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7FCA2" w14:textId="690D8040" w:rsidR="00212819" w:rsidRDefault="00DA4730">
      <w:pPr>
        <w:pStyle w:val="Title"/>
        <w:spacing w:after="0"/>
        <w:jc w:val="both"/>
      </w:pPr>
      <w:r w:rsidRPr="00DA4730">
        <w:t>Original Research Article</w:t>
      </w:r>
    </w:p>
    <w:p w14:paraId="7B1B1064" w14:textId="77777777" w:rsidR="00DA4730" w:rsidRPr="00DA4730" w:rsidRDefault="00DA4730" w:rsidP="00DA4730"/>
    <w:p w14:paraId="3BF3A4D3" w14:textId="77777777" w:rsidR="00212819" w:rsidRDefault="00EE16D4">
      <w:pPr>
        <w:pBdr>
          <w:top w:val="nil"/>
          <w:left w:val="nil"/>
          <w:bottom w:val="nil"/>
          <w:right w:val="nil"/>
          <w:between w:val="nil"/>
        </w:pBdr>
        <w:jc w:val="right"/>
        <w:rPr>
          <w:smallCaps w:val="0"/>
          <w:color w:val="000000"/>
          <w:sz w:val="36"/>
          <w:szCs w:val="36"/>
        </w:rPr>
      </w:pPr>
      <w:r>
        <w:rPr>
          <w:smallCaps w:val="0"/>
          <w:sz w:val="36"/>
          <w:szCs w:val="36"/>
        </w:rPr>
        <w:t>Financial Literacy, Technology Adoption, and Retirement Preparedness among Educators in a Private School in Iloilo City</w:t>
      </w:r>
      <w:r>
        <w:rPr>
          <w:smallCaps w:val="0"/>
          <w:color w:val="000000"/>
          <w:sz w:val="36"/>
          <w:szCs w:val="36"/>
        </w:rPr>
        <w:t xml:space="preserve"> </w:t>
      </w:r>
    </w:p>
    <w:p w14:paraId="0D07018E" w14:textId="77777777" w:rsidR="00212819" w:rsidRDefault="00212819">
      <w:pPr>
        <w:pBdr>
          <w:top w:val="nil"/>
          <w:left w:val="nil"/>
          <w:bottom w:val="nil"/>
          <w:right w:val="nil"/>
          <w:between w:val="nil"/>
        </w:pBdr>
        <w:rPr>
          <w:smallCaps w:val="0"/>
          <w:color w:val="000000"/>
          <w:sz w:val="36"/>
          <w:szCs w:val="36"/>
        </w:rPr>
      </w:pPr>
    </w:p>
    <w:p w14:paraId="1115ECA2" w14:textId="77777777" w:rsidR="00DA4730" w:rsidRDefault="00DA4730" w:rsidP="00DA4730">
      <w:pPr>
        <w:pBdr>
          <w:top w:val="nil"/>
          <w:left w:val="nil"/>
          <w:bottom w:val="nil"/>
          <w:right w:val="nil"/>
          <w:between w:val="nil"/>
        </w:pBdr>
        <w:jc w:val="right"/>
        <w:rPr>
          <w:b w:val="0"/>
          <w:bCs w:val="0"/>
          <w:i/>
          <w:iCs/>
          <w:smallCaps w:val="0"/>
          <w:color w:val="000000"/>
          <w:sz w:val="20"/>
          <w:szCs w:val="20"/>
        </w:rPr>
      </w:pPr>
    </w:p>
    <w:p w14:paraId="47562B36" w14:textId="77777777" w:rsidR="00DA4730" w:rsidRDefault="00DA4730" w:rsidP="00DA4730">
      <w:pPr>
        <w:pBdr>
          <w:top w:val="nil"/>
          <w:left w:val="nil"/>
          <w:bottom w:val="nil"/>
          <w:right w:val="nil"/>
          <w:between w:val="nil"/>
        </w:pBdr>
        <w:jc w:val="right"/>
        <w:rPr>
          <w:b w:val="0"/>
          <w:bCs w:val="0"/>
          <w:i/>
          <w:iCs/>
          <w:smallCaps w:val="0"/>
          <w:color w:val="000000"/>
          <w:sz w:val="20"/>
          <w:szCs w:val="20"/>
        </w:rPr>
      </w:pPr>
    </w:p>
    <w:p w14:paraId="4B60E563" w14:textId="77777777" w:rsidR="00212819" w:rsidRDefault="00212819">
      <w:pPr>
        <w:pBdr>
          <w:top w:val="nil"/>
          <w:left w:val="nil"/>
          <w:bottom w:val="nil"/>
          <w:right w:val="nil"/>
          <w:between w:val="nil"/>
        </w:pBdr>
        <w:rPr>
          <w:b w:val="0"/>
          <w:bCs w:val="0"/>
          <w:smallCaps w:val="0"/>
          <w:color w:val="000000"/>
          <w:sz w:val="20"/>
          <w:szCs w:val="20"/>
        </w:rPr>
      </w:pPr>
    </w:p>
    <w:p w14:paraId="5F4CE9F2" w14:textId="77777777" w:rsidR="00212819" w:rsidRDefault="00212819">
      <w:pPr>
        <w:pBdr>
          <w:top w:val="nil"/>
          <w:left w:val="nil"/>
          <w:bottom w:val="nil"/>
          <w:right w:val="nil"/>
          <w:between w:val="nil"/>
        </w:pBdr>
        <w:rPr>
          <w:b w:val="0"/>
          <w:bCs w:val="0"/>
          <w:smallCaps w:val="0"/>
          <w:color w:val="000000"/>
          <w:sz w:val="20"/>
          <w:szCs w:val="20"/>
        </w:rPr>
      </w:pPr>
    </w:p>
    <w:p w14:paraId="24B7C0BB" w14:textId="77777777" w:rsidR="00212819" w:rsidRDefault="00EE16D4">
      <w:pPr>
        <w:pBdr>
          <w:top w:val="nil"/>
          <w:left w:val="nil"/>
          <w:bottom w:val="nil"/>
          <w:right w:val="nil"/>
          <w:between w:val="nil"/>
        </w:pBdr>
        <w:rPr>
          <w:b w:val="0"/>
          <w:bCs w:val="0"/>
          <w:smallCaps w:val="0"/>
          <w:color w:val="000000"/>
          <w:sz w:val="16"/>
          <w:szCs w:val="16"/>
        </w:rPr>
        <w:sectPr w:rsidR="00212819" w:rsidSect="0002418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300"/>
        </w:sectPr>
      </w:pPr>
      <w:r>
        <w:rPr>
          <w:b w:val="0"/>
          <w:bCs w:val="0"/>
          <w:smallCaps w:val="0"/>
          <w:noProof/>
          <w:color w:val="000000"/>
          <w:sz w:val="16"/>
          <w:szCs w:val="16"/>
        </w:rPr>
        <mc:AlternateContent>
          <mc:Choice Requires="wps">
            <w:drawing>
              <wp:inline distT="0" distB="0" distL="114300" distR="114300" wp14:anchorId="71EF7A45" wp14:editId="0B32AA06">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w:pict>
              <v:shape w14:anchorId="7CEE0406" id="Freeform: Shape 1" o:spid="_x0000_s1026" style="width:417.6pt;height:1.5pt;visibility:visible;mso-wrap-style:square;mso-left-percent:-10001;mso-top-percent:-10001;mso-position-horizontal:absolute;mso-position-horizontal-relative:char;mso-position-vertical:absolute;mso-position-vertical-relative:line;mso-left-percent:-10001;mso-top-percent:-10001;v-text-anchor:middle" coordsize="5303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" path="m,l5303520,e" strokeweight="1.5pt">
                <v:stroke startarrowwidth="narrow" startarrowlength="short" endarrowwidth="narrow" endarrowlength="short"/>
                <v:path arrowok="t" o:extrusionok="f"/>
                <w10:anchorlock/>
              </v:shape>
            </w:pict>
          </mc:Fallback>
        </mc:AlternateContent>
      </w:r>
      <w:r>
        <w:rPr>
          <w:b w:val="0"/>
          <w:bCs w:val="0"/>
          <w:smallCaps w:val="0"/>
          <w:color w:val="000000"/>
          <w:sz w:val="16"/>
          <w:szCs w:val="16"/>
        </w:rPr>
        <w:t>.</w:t>
      </w:r>
    </w:p>
    <w:p w14:paraId="38699B47" w14:textId="77777777" w:rsidR="00212819" w:rsidRDefault="00EE16D4">
      <w:pPr>
        <w:keepNext/>
        <w:rPr>
          <w:color w:val="000000"/>
        </w:rPr>
      </w:pPr>
      <w:r>
        <w:t xml:space="preserve">ABSTRACT </w:t>
      </w:r>
    </w:p>
    <w:p w14:paraId="4676C85C" w14:textId="77777777" w:rsidR="00212819" w:rsidRDefault="00212819">
      <w:pPr>
        <w:keepNext/>
        <w:pBdr>
          <w:top w:val="nil"/>
          <w:left w:val="nil"/>
          <w:bottom w:val="nil"/>
          <w:right w:val="nil"/>
          <w:between w:val="nil"/>
        </w:pBdr>
        <w:rPr>
          <w:color w:val="000000"/>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212819" w14:paraId="57577414" w14:textId="77777777">
        <w:tc>
          <w:tcPr>
            <w:tcW w:w="8424" w:type="dxa"/>
            <w:shd w:val="clear" w:color="auto" w:fill="F2F2F2"/>
          </w:tcPr>
          <w:p w14:paraId="55F15BE5" w14:textId="766FEFD9" w:rsidR="00212819" w:rsidRDefault="00EE16D4">
            <w:pPr>
              <w:pBdr>
                <w:top w:val="nil"/>
                <w:left w:val="nil"/>
                <w:bottom w:val="nil"/>
                <w:right w:val="nil"/>
                <w:between w:val="nil"/>
              </w:pBdr>
              <w:rPr>
                <w:b w:val="0"/>
                <w:bCs w:val="0"/>
                <w:smallCaps w:val="0"/>
                <w:sz w:val="20"/>
                <w:szCs w:val="20"/>
                <w:highlight w:val="red"/>
              </w:rPr>
            </w:pPr>
            <w:r>
              <w:rPr>
                <w:smallCaps w:val="0"/>
                <w:sz w:val="20"/>
                <w:szCs w:val="20"/>
              </w:rPr>
              <w:t xml:space="preserve">Aims: </w:t>
            </w:r>
            <w:r>
              <w:rPr>
                <w:b w:val="0"/>
                <w:bCs w:val="0"/>
                <w:smallCaps w:val="0"/>
                <w:sz w:val="20"/>
                <w:szCs w:val="20"/>
              </w:rPr>
              <w:t>To determine the relationship of financial literacy</w:t>
            </w:r>
            <w:r w:rsidR="00402307">
              <w:rPr>
                <w:b w:val="0"/>
                <w:bCs w:val="0"/>
                <w:smallCaps w:val="0"/>
                <w:sz w:val="20"/>
                <w:szCs w:val="20"/>
              </w:rPr>
              <w:t xml:space="preserve"> (financial knowledge, skills, and attitudes</w:t>
            </w:r>
            <w:r w:rsidR="000274FE">
              <w:rPr>
                <w:b w:val="0"/>
                <w:bCs w:val="0"/>
                <w:smallCaps w:val="0"/>
                <w:sz w:val="20"/>
                <w:szCs w:val="20"/>
              </w:rPr>
              <w:t>)</w:t>
            </w:r>
            <w:r>
              <w:rPr>
                <w:b w:val="0"/>
                <w:bCs w:val="0"/>
                <w:smallCaps w:val="0"/>
                <w:sz w:val="20"/>
                <w:szCs w:val="20"/>
              </w:rPr>
              <w:t>, financial technology adoption</w:t>
            </w:r>
            <w:r w:rsidR="000274FE">
              <w:rPr>
                <w:b w:val="0"/>
                <w:bCs w:val="0"/>
                <w:smallCaps w:val="0"/>
                <w:sz w:val="20"/>
                <w:szCs w:val="20"/>
              </w:rPr>
              <w:t xml:space="preserve"> (perceived ease of use, perceived usefulness,</w:t>
            </w:r>
            <w:r w:rsidR="007373E9">
              <w:rPr>
                <w:b w:val="0"/>
                <w:bCs w:val="0"/>
                <w:smallCaps w:val="0"/>
                <w:sz w:val="20"/>
                <w:szCs w:val="20"/>
              </w:rPr>
              <w:t xml:space="preserve"> trust, </w:t>
            </w:r>
            <w:r w:rsidR="005368D0">
              <w:rPr>
                <w:b w:val="0"/>
                <w:bCs w:val="0"/>
                <w:smallCaps w:val="0"/>
                <w:sz w:val="20"/>
                <w:szCs w:val="20"/>
              </w:rPr>
              <w:t>satisfaction, and brand confidence)</w:t>
            </w:r>
            <w:r>
              <w:rPr>
                <w:b w:val="0"/>
                <w:bCs w:val="0"/>
                <w:smallCaps w:val="0"/>
                <w:sz w:val="20"/>
                <w:szCs w:val="20"/>
              </w:rPr>
              <w:t>, and retirement preparedness among the part-time and full-time educators in a private school in Iloilo City.</w:t>
            </w:r>
          </w:p>
          <w:p w14:paraId="275F3E4E"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Study design:</w:t>
            </w:r>
            <w:r>
              <w:rPr>
                <w:b w:val="0"/>
                <w:bCs w:val="0"/>
                <w:smallCaps w:val="0"/>
                <w:sz w:val="20"/>
                <w:szCs w:val="20"/>
              </w:rPr>
              <w:t xml:space="preserve"> This study employed a survey based descriptive quantitative correlational research design.</w:t>
            </w:r>
          </w:p>
          <w:p w14:paraId="0BE5EF36" w14:textId="77777777" w:rsidR="00212819" w:rsidRDefault="00EE16D4">
            <w:pPr>
              <w:pBdr>
                <w:top w:val="nil"/>
                <w:left w:val="nil"/>
                <w:bottom w:val="nil"/>
                <w:right w:val="nil"/>
                <w:between w:val="nil"/>
              </w:pBdr>
              <w:rPr>
                <w:b w:val="0"/>
                <w:bCs w:val="0"/>
                <w:smallCaps w:val="0"/>
                <w:sz w:val="20"/>
                <w:szCs w:val="20"/>
                <w:highlight w:val="red"/>
              </w:rPr>
            </w:pPr>
            <w:r>
              <w:rPr>
                <w:smallCaps w:val="0"/>
                <w:sz w:val="20"/>
                <w:szCs w:val="20"/>
              </w:rPr>
              <w:t>Place and Duration of Study:</w:t>
            </w:r>
            <w:r>
              <w:rPr>
                <w:b w:val="0"/>
                <w:bCs w:val="0"/>
                <w:smallCaps w:val="0"/>
                <w:sz w:val="20"/>
                <w:szCs w:val="20"/>
              </w:rPr>
              <w:t xml:space="preserve"> In a private school in Iloilo City, between August 2025 and April 2026.</w:t>
            </w:r>
          </w:p>
          <w:p w14:paraId="46BB7BD7" w14:textId="50A32646" w:rsidR="00402292" w:rsidRDefault="00EE16D4">
            <w:pPr>
              <w:pBdr>
                <w:top w:val="nil"/>
                <w:left w:val="nil"/>
                <w:bottom w:val="nil"/>
                <w:right w:val="nil"/>
                <w:between w:val="nil"/>
              </w:pBdr>
              <w:rPr>
                <w:b w:val="0"/>
                <w:bCs w:val="0"/>
                <w:smallCaps w:val="0"/>
                <w:sz w:val="20"/>
                <w:szCs w:val="20"/>
              </w:rPr>
            </w:pPr>
            <w:r>
              <w:rPr>
                <w:smallCaps w:val="0"/>
                <w:sz w:val="20"/>
                <w:szCs w:val="20"/>
              </w:rPr>
              <w:t>Methodology:</w:t>
            </w:r>
            <w:r>
              <w:rPr>
                <w:b w:val="0"/>
                <w:bCs w:val="0"/>
                <w:smallCaps w:val="0"/>
                <w:sz w:val="20"/>
                <w:szCs w:val="20"/>
              </w:rPr>
              <w:t xml:space="preserve"> </w:t>
            </w:r>
            <w:r w:rsidR="00402292" w:rsidRPr="00402292">
              <w:rPr>
                <w:b w:val="0"/>
                <w:bCs w:val="0"/>
                <w:smallCaps w:val="0"/>
                <w:sz w:val="20"/>
                <w:szCs w:val="20"/>
              </w:rPr>
              <w:t>A sample of 190 participants selected through stratified sampling technique from different departments within a total population of 443 educators. Data were collected using a structured questionnaire administered through both online and paper-based formats</w:t>
            </w:r>
            <w:r w:rsidR="00855A48">
              <w:rPr>
                <w:b w:val="0"/>
                <w:bCs w:val="0"/>
                <w:smallCaps w:val="0"/>
                <w:sz w:val="20"/>
                <w:szCs w:val="20"/>
              </w:rPr>
              <w:t xml:space="preserve">; </w:t>
            </w:r>
            <w:r w:rsidR="00384471">
              <w:rPr>
                <w:b w:val="0"/>
                <w:bCs w:val="0"/>
                <w:smallCaps w:val="0"/>
                <w:sz w:val="20"/>
                <w:szCs w:val="20"/>
              </w:rPr>
              <w:t xml:space="preserve">and </w:t>
            </w:r>
            <w:r w:rsidR="00402292" w:rsidRPr="00402292">
              <w:rPr>
                <w:b w:val="0"/>
                <w:bCs w:val="0"/>
                <w:smallCaps w:val="0"/>
                <w:sz w:val="20"/>
                <w:szCs w:val="20"/>
              </w:rPr>
              <w:t xml:space="preserve">analyzed using descriptive statistics to </w:t>
            </w:r>
            <w:r w:rsidR="00F210DC" w:rsidRPr="00402292">
              <w:rPr>
                <w:b w:val="0"/>
                <w:bCs w:val="0"/>
                <w:smallCaps w:val="0"/>
                <w:sz w:val="20"/>
                <w:szCs w:val="20"/>
              </w:rPr>
              <w:t>summarize</w:t>
            </w:r>
            <w:r w:rsidR="00402292" w:rsidRPr="00402292">
              <w:rPr>
                <w:b w:val="0"/>
                <w:bCs w:val="0"/>
                <w:smallCaps w:val="0"/>
                <w:sz w:val="20"/>
                <w:szCs w:val="20"/>
              </w:rPr>
              <w:t xml:space="preserve"> variables and Spearman rank-order correlation to examine the relationship between financial literacy and retirement preparedness</w:t>
            </w:r>
            <w:r w:rsidR="00C67360">
              <w:rPr>
                <w:b w:val="0"/>
                <w:bCs w:val="0"/>
                <w:smallCaps w:val="0"/>
                <w:sz w:val="20"/>
                <w:szCs w:val="20"/>
              </w:rPr>
              <w:t>.</w:t>
            </w:r>
          </w:p>
          <w:p w14:paraId="70F57950"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Results:</w:t>
            </w:r>
            <w:r>
              <w:rPr>
                <w:b w:val="0"/>
                <w:bCs w:val="0"/>
                <w:smallCaps w:val="0"/>
                <w:sz w:val="20"/>
                <w:szCs w:val="20"/>
              </w:rPr>
              <w:t xml:space="preserve"> The results showed that educators generally had a high level of financial literacy (56.3%), with most having high financial skills (38.9%) and attitudes (</w:t>
            </w:r>
            <w:r>
              <w:rPr>
                <w:b w:val="0"/>
                <w:bCs w:val="0"/>
                <w:i/>
                <w:iCs/>
                <w:smallCaps w:val="0"/>
                <w:sz w:val="20"/>
                <w:szCs w:val="20"/>
              </w:rPr>
              <w:t>86.3%</w:t>
            </w:r>
            <w:r>
              <w:rPr>
                <w:b w:val="0"/>
                <w:bCs w:val="0"/>
                <w:smallCaps w:val="0"/>
                <w:sz w:val="20"/>
                <w:szCs w:val="20"/>
              </w:rPr>
              <w:t>). However, financial knowledge was average (</w:t>
            </w:r>
            <w:r>
              <w:rPr>
                <w:b w:val="0"/>
                <w:bCs w:val="0"/>
                <w:i/>
                <w:iCs/>
                <w:smallCaps w:val="0"/>
                <w:sz w:val="20"/>
                <w:szCs w:val="20"/>
              </w:rPr>
              <w:t>m = 6.17/10</w:t>
            </w:r>
            <w:r>
              <w:rPr>
                <w:b w:val="0"/>
                <w:bCs w:val="0"/>
                <w:smallCaps w:val="0"/>
                <w:sz w:val="20"/>
                <w:szCs w:val="20"/>
              </w:rPr>
              <w:t>), with most reported low (42.6%), followed by those with average (35.8%), while only a minority demonstrated high financial understanding (21.6%). In terms of financial technology adoption, respondents reported generally high levels (</w:t>
            </w:r>
            <w:r>
              <w:rPr>
                <w:b w:val="0"/>
                <w:bCs w:val="0"/>
                <w:i/>
                <w:iCs/>
                <w:smallCaps w:val="0"/>
                <w:sz w:val="20"/>
                <w:szCs w:val="20"/>
              </w:rPr>
              <w:t>m = 3.77</w:t>
            </w:r>
            <w:r>
              <w:rPr>
                <w:b w:val="0"/>
                <w:bCs w:val="0"/>
                <w:smallCaps w:val="0"/>
                <w:sz w:val="20"/>
                <w:szCs w:val="20"/>
              </w:rPr>
              <w:t>), driven by perceived usefulness (</w:t>
            </w:r>
            <w:r>
              <w:rPr>
                <w:b w:val="0"/>
                <w:bCs w:val="0"/>
                <w:i/>
                <w:iCs/>
                <w:smallCaps w:val="0"/>
                <w:sz w:val="20"/>
                <w:szCs w:val="20"/>
              </w:rPr>
              <w:t>m = 3.94</w:t>
            </w:r>
            <w:r>
              <w:rPr>
                <w:b w:val="0"/>
                <w:bCs w:val="0"/>
                <w:smallCaps w:val="0"/>
                <w:sz w:val="20"/>
                <w:szCs w:val="20"/>
              </w:rPr>
              <w:t>), ease of use (</w:t>
            </w:r>
            <w:r>
              <w:rPr>
                <w:b w:val="0"/>
                <w:bCs w:val="0"/>
                <w:i/>
                <w:iCs/>
                <w:smallCaps w:val="0"/>
                <w:sz w:val="20"/>
                <w:szCs w:val="20"/>
              </w:rPr>
              <w:t>m = 3.87</w:t>
            </w:r>
            <w:r>
              <w:rPr>
                <w:b w:val="0"/>
                <w:bCs w:val="0"/>
                <w:smallCaps w:val="0"/>
                <w:sz w:val="20"/>
                <w:szCs w:val="20"/>
              </w:rPr>
              <w:t>), satisfaction (</w:t>
            </w:r>
            <w:r>
              <w:rPr>
                <w:b w:val="0"/>
                <w:bCs w:val="0"/>
                <w:i/>
                <w:iCs/>
                <w:smallCaps w:val="0"/>
                <w:sz w:val="20"/>
                <w:szCs w:val="20"/>
              </w:rPr>
              <w:t>m = 3.81</w:t>
            </w:r>
            <w:r>
              <w:rPr>
                <w:b w:val="0"/>
                <w:bCs w:val="0"/>
                <w:smallCaps w:val="0"/>
                <w:sz w:val="20"/>
                <w:szCs w:val="20"/>
              </w:rPr>
              <w:t>), and confidence in reputable brands (</w:t>
            </w:r>
            <w:r>
              <w:rPr>
                <w:b w:val="0"/>
                <w:bCs w:val="0"/>
                <w:i/>
                <w:iCs/>
                <w:smallCaps w:val="0"/>
                <w:sz w:val="20"/>
                <w:szCs w:val="20"/>
              </w:rPr>
              <w:t>m = 3.73</w:t>
            </w:r>
            <w:r>
              <w:rPr>
                <w:b w:val="0"/>
                <w:bCs w:val="0"/>
                <w:smallCaps w:val="0"/>
                <w:sz w:val="20"/>
                <w:szCs w:val="20"/>
              </w:rPr>
              <w:t>); however, trust was rated at an average level (</w:t>
            </w:r>
            <w:r>
              <w:rPr>
                <w:b w:val="0"/>
                <w:bCs w:val="0"/>
                <w:i/>
                <w:iCs/>
                <w:smallCaps w:val="0"/>
                <w:sz w:val="20"/>
                <w:szCs w:val="20"/>
              </w:rPr>
              <w:t>m = 3.51</w:t>
            </w:r>
            <w:r>
              <w:rPr>
                <w:b w:val="0"/>
                <w:bCs w:val="0"/>
                <w:smallCaps w:val="0"/>
                <w:sz w:val="20"/>
                <w:szCs w:val="20"/>
              </w:rPr>
              <w:t>). Retirement preparedness among educators was also found to be at an average level (</w:t>
            </w:r>
            <w:r>
              <w:rPr>
                <w:b w:val="0"/>
                <w:bCs w:val="0"/>
                <w:i/>
                <w:iCs/>
                <w:smallCaps w:val="0"/>
                <w:sz w:val="20"/>
                <w:szCs w:val="20"/>
              </w:rPr>
              <w:t>m = 3.56</w:t>
            </w:r>
            <w:r>
              <w:rPr>
                <w:b w:val="0"/>
                <w:bCs w:val="0"/>
                <w:smallCaps w:val="0"/>
                <w:sz w:val="20"/>
                <w:szCs w:val="20"/>
              </w:rPr>
              <w:t>). Furthermore, correlational analysis revealed that financial literacy (</w:t>
            </w:r>
            <w:proofErr w:type="spellStart"/>
            <w:r>
              <w:rPr>
                <w:b w:val="0"/>
                <w:bCs w:val="0"/>
                <w:i/>
                <w:iCs/>
                <w:smallCaps w:val="0"/>
                <w:sz w:val="20"/>
                <w:szCs w:val="20"/>
              </w:rPr>
              <w:t>rs</w:t>
            </w:r>
            <w:proofErr w:type="spellEnd"/>
            <w:r>
              <w:rPr>
                <w:b w:val="0"/>
                <w:bCs w:val="0"/>
                <w:i/>
                <w:iCs/>
                <w:smallCaps w:val="0"/>
                <w:sz w:val="20"/>
                <w:szCs w:val="20"/>
              </w:rPr>
              <w:t xml:space="preserve"> = 0.222, p = 0.002</w:t>
            </w:r>
            <w:r>
              <w:rPr>
                <w:b w:val="0"/>
                <w:bCs w:val="0"/>
                <w:smallCaps w:val="0"/>
                <w:sz w:val="20"/>
                <w:szCs w:val="20"/>
              </w:rPr>
              <w:t>) and technology adoption (</w:t>
            </w:r>
            <w:r>
              <w:rPr>
                <w:b w:val="0"/>
                <w:bCs w:val="0"/>
                <w:i/>
                <w:iCs/>
                <w:smallCaps w:val="0"/>
                <w:sz w:val="20"/>
                <w:szCs w:val="20"/>
              </w:rPr>
              <w:t>r = 0.363, p &lt; 0.001</w:t>
            </w:r>
            <w:r>
              <w:rPr>
                <w:b w:val="0"/>
                <w:bCs w:val="0"/>
                <w:smallCaps w:val="0"/>
                <w:sz w:val="20"/>
                <w:szCs w:val="20"/>
              </w:rPr>
              <w:t>) both have a positive and significant relationship on retirement preparedness</w:t>
            </w:r>
          </w:p>
          <w:p w14:paraId="143BDB44" w14:textId="77777777" w:rsidR="00212819" w:rsidRDefault="00EE16D4">
            <w:pPr>
              <w:pBdr>
                <w:top w:val="nil"/>
                <w:left w:val="nil"/>
                <w:bottom w:val="nil"/>
                <w:right w:val="nil"/>
                <w:between w:val="nil"/>
              </w:pBdr>
              <w:rPr>
                <w:b w:val="0"/>
                <w:bCs w:val="0"/>
                <w:smallCaps w:val="0"/>
                <w:sz w:val="20"/>
                <w:szCs w:val="20"/>
              </w:rPr>
            </w:pPr>
            <w:r>
              <w:rPr>
                <w:smallCaps w:val="0"/>
                <w:sz w:val="20"/>
                <w:szCs w:val="20"/>
              </w:rPr>
              <w:t>Conclusion:</w:t>
            </w:r>
            <w:r>
              <w:rPr>
                <w:b w:val="0"/>
                <w:bCs w:val="0"/>
                <w:smallCaps w:val="0"/>
                <w:sz w:val="20"/>
                <w:szCs w:val="20"/>
              </w:rPr>
              <w:t xml:space="preserve"> These findings emphasize improving financial literacy and technology use for better retirement preparedness. Examining other factors of retirement preparedness and broadening the scope are recommended for future studies.</w:t>
            </w:r>
          </w:p>
        </w:tc>
      </w:tr>
    </w:tbl>
    <w:p w14:paraId="510CFBD5" w14:textId="77777777" w:rsidR="00212819" w:rsidRDefault="00212819">
      <w:pPr>
        <w:pBdr>
          <w:top w:val="nil"/>
          <w:left w:val="nil"/>
          <w:bottom w:val="nil"/>
          <w:right w:val="nil"/>
          <w:between w:val="nil"/>
        </w:pBdr>
        <w:rPr>
          <w:b w:val="0"/>
          <w:bCs w:val="0"/>
          <w:i/>
          <w:iCs/>
          <w:smallCaps w:val="0"/>
          <w:color w:val="000000"/>
          <w:sz w:val="20"/>
          <w:szCs w:val="20"/>
        </w:rPr>
      </w:pPr>
    </w:p>
    <w:p w14:paraId="7A25E8AD" w14:textId="77777777" w:rsidR="00212819" w:rsidRDefault="00EE16D4">
      <w:pPr>
        <w:pBdr>
          <w:top w:val="nil"/>
          <w:left w:val="nil"/>
          <w:bottom w:val="nil"/>
          <w:right w:val="nil"/>
          <w:between w:val="nil"/>
        </w:pBdr>
        <w:rPr>
          <w:b w:val="0"/>
          <w:bCs w:val="0"/>
          <w:i/>
          <w:iCs/>
          <w:smallCaps w:val="0"/>
          <w:color w:val="000000"/>
          <w:sz w:val="20"/>
          <w:szCs w:val="20"/>
        </w:rPr>
      </w:pPr>
      <w:r>
        <w:rPr>
          <w:b w:val="0"/>
          <w:bCs w:val="0"/>
          <w:i/>
          <w:iCs/>
          <w:smallCaps w:val="0"/>
          <w:color w:val="000000"/>
          <w:sz w:val="20"/>
          <w:szCs w:val="20"/>
        </w:rPr>
        <w:t>Keywords:</w:t>
      </w:r>
      <w:r>
        <w:rPr>
          <w:b w:val="0"/>
          <w:bCs w:val="0"/>
          <w:i/>
          <w:iCs/>
          <w:smallCaps w:val="0"/>
          <w:sz w:val="20"/>
          <w:szCs w:val="20"/>
        </w:rPr>
        <w:t xml:space="preserve"> Financial literacy; technology adoption; retirement preparedness; digital financial tools; financial behavior.</w:t>
      </w:r>
    </w:p>
    <w:p w14:paraId="1B5C2DEF" w14:textId="77777777" w:rsidR="00212819" w:rsidRDefault="00212819">
      <w:pPr>
        <w:pBdr>
          <w:top w:val="nil"/>
          <w:left w:val="nil"/>
          <w:bottom w:val="nil"/>
          <w:right w:val="nil"/>
          <w:between w:val="nil"/>
        </w:pBdr>
        <w:rPr>
          <w:b w:val="0"/>
          <w:bCs w:val="0"/>
          <w:i/>
          <w:iCs/>
          <w:smallCaps w:val="0"/>
          <w:color w:val="000000"/>
          <w:sz w:val="20"/>
          <w:szCs w:val="20"/>
        </w:rPr>
      </w:pPr>
    </w:p>
    <w:p w14:paraId="3A5AF1AE" w14:textId="77777777" w:rsidR="00212819" w:rsidRDefault="00212819">
      <w:pPr>
        <w:pBdr>
          <w:top w:val="nil"/>
          <w:left w:val="nil"/>
          <w:bottom w:val="nil"/>
          <w:right w:val="nil"/>
          <w:between w:val="nil"/>
        </w:pBdr>
        <w:rPr>
          <w:b w:val="0"/>
          <w:bCs w:val="0"/>
          <w:i/>
          <w:iCs/>
          <w:smallCaps w:val="0"/>
          <w:color w:val="000000"/>
          <w:sz w:val="18"/>
          <w:szCs w:val="18"/>
          <w:highlight w:val="yellow"/>
        </w:rPr>
      </w:pPr>
    </w:p>
    <w:p w14:paraId="4DF68178" w14:textId="77777777" w:rsidR="00212819" w:rsidRDefault="00212819">
      <w:pPr>
        <w:pBdr>
          <w:top w:val="nil"/>
          <w:left w:val="nil"/>
          <w:bottom w:val="nil"/>
          <w:right w:val="nil"/>
          <w:between w:val="nil"/>
        </w:pBdr>
        <w:rPr>
          <w:b w:val="0"/>
          <w:bCs w:val="0"/>
          <w:i/>
          <w:iCs/>
          <w:smallCaps w:val="0"/>
          <w:color w:val="000000"/>
          <w:sz w:val="20"/>
          <w:szCs w:val="20"/>
        </w:rPr>
      </w:pPr>
    </w:p>
    <w:p w14:paraId="04D1A998" w14:textId="77777777" w:rsidR="00212819" w:rsidRDefault="00EE16D4">
      <w:pPr>
        <w:keepNext/>
        <w:keepLines/>
        <w:pBdr>
          <w:top w:val="nil"/>
          <w:left w:val="nil"/>
          <w:bottom w:val="nil"/>
          <w:right w:val="nil"/>
          <w:between w:val="nil"/>
        </w:pBdr>
      </w:pPr>
      <w:r>
        <w:rPr>
          <w:color w:val="000000"/>
        </w:rPr>
        <w:lastRenderedPageBreak/>
        <w:t>1. INTRODUCTION</w:t>
      </w:r>
    </w:p>
    <w:p w14:paraId="7A63ED41" w14:textId="77777777" w:rsidR="00212819" w:rsidRDefault="00212819">
      <w:pPr>
        <w:keepNext/>
        <w:pBdr>
          <w:top w:val="nil"/>
          <w:left w:val="nil"/>
          <w:bottom w:val="nil"/>
          <w:right w:val="nil"/>
          <w:between w:val="nil"/>
        </w:pBdr>
        <w:rPr>
          <w:sz w:val="20"/>
          <w:szCs w:val="20"/>
        </w:rPr>
      </w:pPr>
    </w:p>
    <w:p w14:paraId="6691C9ED"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Retirement preparedness refers to the stage of life when individuals withdraw from active employment and rely on accumulated savings, pensions, and investments, as well as readiness to sustain financial needs through long-term planning and resource accumulation (Lake, 2025; Kagan, 2025). However, many employees today face concerns about financial security in retirement due to insufficient savings and inadequate preparation, a challenge observed globally (</w:t>
      </w:r>
      <w:proofErr w:type="spellStart"/>
      <w:r>
        <w:rPr>
          <w:b w:val="0"/>
          <w:bCs w:val="0"/>
          <w:smallCaps w:val="0"/>
          <w:sz w:val="20"/>
          <w:szCs w:val="20"/>
        </w:rPr>
        <w:t>Magwegwe</w:t>
      </w:r>
      <w:proofErr w:type="spellEnd"/>
      <w:r>
        <w:rPr>
          <w:b w:val="0"/>
          <w:bCs w:val="0"/>
          <w:smallCaps w:val="0"/>
          <w:sz w:val="20"/>
          <w:szCs w:val="20"/>
        </w:rPr>
        <w:t xml:space="preserve"> et al., 2023; Innocenti et al., 2024). Traditional retirement support systems, such as government pensions and employer-provided funds, are increasingly insufficient, requiring individuals to rely more on personal financial resources (Navarro et al., 2021; Ramli &amp; Shariff, 2023). In the Philippines, retirement planning is further shaped by cultural norms, gender roles, and socioeconomic factors, where present consumption is often prioritized and family support remains a key expectation in old age (Crawford &amp; O’Dea, 2020; Nario et al., 2025).</w:t>
      </w:r>
    </w:p>
    <w:p w14:paraId="01FC77EC" w14:textId="77777777" w:rsidR="00212819" w:rsidRDefault="00212819">
      <w:pPr>
        <w:pBdr>
          <w:top w:val="nil"/>
          <w:left w:val="nil"/>
          <w:bottom w:val="nil"/>
          <w:right w:val="nil"/>
          <w:between w:val="nil"/>
        </w:pBdr>
        <w:rPr>
          <w:b w:val="0"/>
          <w:bCs w:val="0"/>
          <w:smallCaps w:val="0"/>
          <w:sz w:val="20"/>
          <w:szCs w:val="20"/>
        </w:rPr>
      </w:pPr>
    </w:p>
    <w:p w14:paraId="4D913EA6"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Financial literacy has been widely recognized to be one of the crucial factors that influence one's participation in retirement preparedness (Mustafa et al., 2023). It refers to individuals’ ability to understand and make informed financial decisions involving budgeting, saving, investing, and managing debt (Khan &amp; Shaikh, 2025; Lusardi &amp; Messy, 2023). Being financially literate enables individuals to achieve important life goals such as funding education and retirement, managing debt effectively, and avoiding financial risks, ultimately leading to greater financial security and reduced stress (Fernando et al., 2025; Allianz PNB Life Insurance Inc., 2023).  In contrast, being illiterate often results in poor financial decisions, increased vulnerability to predatory practices, and long-term financial instability (MABS, 2024). It is shaped by socio-economic factors such as education, gender, as well as financial knowledge, skills and attitudes (Arnaut-Berilo et al., 2023; </w:t>
      </w:r>
      <w:proofErr w:type="spellStart"/>
      <w:r>
        <w:rPr>
          <w:b w:val="0"/>
          <w:bCs w:val="0"/>
          <w:smallCaps w:val="0"/>
          <w:sz w:val="20"/>
          <w:szCs w:val="20"/>
        </w:rPr>
        <w:t>Cervellati</w:t>
      </w:r>
      <w:proofErr w:type="spellEnd"/>
      <w:r>
        <w:rPr>
          <w:b w:val="0"/>
          <w:bCs w:val="0"/>
          <w:smallCaps w:val="0"/>
          <w:sz w:val="20"/>
          <w:szCs w:val="20"/>
        </w:rPr>
        <w:t xml:space="preserve"> et al., 2020).</w:t>
      </w:r>
    </w:p>
    <w:p w14:paraId="581D3CB3" w14:textId="77777777" w:rsidR="00212819" w:rsidRDefault="00212819">
      <w:pPr>
        <w:pBdr>
          <w:top w:val="nil"/>
          <w:left w:val="nil"/>
          <w:bottom w:val="nil"/>
          <w:right w:val="nil"/>
          <w:between w:val="nil"/>
        </w:pBdr>
        <w:rPr>
          <w:b w:val="0"/>
          <w:bCs w:val="0"/>
          <w:smallCaps w:val="0"/>
          <w:sz w:val="20"/>
          <w:szCs w:val="20"/>
        </w:rPr>
      </w:pPr>
    </w:p>
    <w:p w14:paraId="74AE7A10"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Conversely, little to no studies have scrutinized the correlation linking financial technology adoption and retirement preparedness. This refers to the development, availability, and digital financial innovations such as mobile banking, e-wallets, online payment systems, and other digital platforms. These technologies improve accessibility, efficiency, and convenience in financial transactions while promoting financial inclusion (Morgan, 2021; </w:t>
      </w:r>
      <w:proofErr w:type="spellStart"/>
      <w:r>
        <w:rPr>
          <w:b w:val="0"/>
          <w:bCs w:val="0"/>
          <w:smallCaps w:val="0"/>
          <w:sz w:val="20"/>
          <w:szCs w:val="20"/>
        </w:rPr>
        <w:t>Suryono</w:t>
      </w:r>
      <w:proofErr w:type="spellEnd"/>
      <w:r>
        <w:rPr>
          <w:b w:val="0"/>
          <w:bCs w:val="0"/>
          <w:smallCaps w:val="0"/>
          <w:sz w:val="20"/>
          <w:szCs w:val="20"/>
        </w:rPr>
        <w:t xml:space="preserve"> et al., 2020). Adopting financial technology depends on users' perceived usefulness, ease of use, trust, satisfaction, and confidence in reputable brands (Agarwal et al., 2022). Adopting these technologies are more prevalent among younger and technologically skilled individuals, while older users often face barriers such as limited digital literacy and security concerns (Khatri &amp; Idrees, 2025; Dizon &amp; </w:t>
      </w:r>
      <w:proofErr w:type="spellStart"/>
      <w:r>
        <w:rPr>
          <w:b w:val="0"/>
          <w:bCs w:val="0"/>
          <w:smallCaps w:val="0"/>
          <w:sz w:val="20"/>
          <w:szCs w:val="20"/>
        </w:rPr>
        <w:t>Ebardo</w:t>
      </w:r>
      <w:proofErr w:type="spellEnd"/>
      <w:r>
        <w:rPr>
          <w:b w:val="0"/>
          <w:bCs w:val="0"/>
          <w:smallCaps w:val="0"/>
          <w:sz w:val="20"/>
          <w:szCs w:val="20"/>
        </w:rPr>
        <w:t>, 2025). Despite challenges, financial technology adoption has been shown to improve financial access, efficiency, and decision-making (Krah et al., 2024).</w:t>
      </w:r>
    </w:p>
    <w:p w14:paraId="648DAC40" w14:textId="77777777" w:rsidR="00212819" w:rsidRDefault="00212819">
      <w:pPr>
        <w:pBdr>
          <w:top w:val="nil"/>
          <w:left w:val="nil"/>
          <w:bottom w:val="nil"/>
          <w:right w:val="nil"/>
          <w:between w:val="nil"/>
        </w:pBdr>
        <w:rPr>
          <w:b w:val="0"/>
          <w:bCs w:val="0"/>
          <w:smallCaps w:val="0"/>
          <w:sz w:val="20"/>
          <w:szCs w:val="20"/>
        </w:rPr>
      </w:pPr>
    </w:p>
    <w:p w14:paraId="2A15F795"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Empirical studies consistently show that financial literacy has a strong positive relationship with retirement preparedness. Individuals with higher financial literacy are more likely to engage in retirement planning and exhibit better financial readiness (Qian et al., 2024; Dhewa et al., 2024; Apostol et al., 2025). Financial knowledge, skills, and attitudes significantly influence retirement planning behavior, with variations across demographic factors such as gender and socio-economic status (Flores, 2025; Baguio &amp; </w:t>
      </w:r>
      <w:proofErr w:type="spellStart"/>
      <w:r>
        <w:rPr>
          <w:b w:val="0"/>
          <w:bCs w:val="0"/>
          <w:smallCaps w:val="0"/>
          <w:sz w:val="20"/>
          <w:szCs w:val="20"/>
        </w:rPr>
        <w:t>Nemino</w:t>
      </w:r>
      <w:proofErr w:type="spellEnd"/>
      <w:r>
        <w:rPr>
          <w:b w:val="0"/>
          <w:bCs w:val="0"/>
          <w:smallCaps w:val="0"/>
          <w:sz w:val="20"/>
          <w:szCs w:val="20"/>
        </w:rPr>
        <w:t xml:space="preserve">, 2025; Mustafa et al., 2023). These findings highlight financial literacy as a key determinant of retirement preparedness. Similarly, financial technology adoption may also contribute indirectly to retirement preparedness. Although direct studies are limited, existing literature suggests that the use of digital financial tools can promote saving behavior, enhance financial awareness, and encourage individuals to take a more active role in financial management, all of which support retirement planning (Yadav et al., 2025; Pan et al., 2025; Tiwari, 2024).  </w:t>
      </w:r>
    </w:p>
    <w:p w14:paraId="5D831B16" w14:textId="77777777" w:rsidR="009A45E0" w:rsidRDefault="009A45E0">
      <w:pPr>
        <w:pBdr>
          <w:top w:val="nil"/>
          <w:left w:val="nil"/>
          <w:bottom w:val="nil"/>
          <w:right w:val="nil"/>
          <w:between w:val="nil"/>
        </w:pBdr>
        <w:rPr>
          <w:b w:val="0"/>
          <w:bCs w:val="0"/>
          <w:smallCaps w:val="0"/>
          <w:sz w:val="20"/>
          <w:szCs w:val="20"/>
        </w:rPr>
      </w:pPr>
    </w:p>
    <w:p w14:paraId="00DA20BD" w14:textId="1143B5E6" w:rsidR="006A5DC8" w:rsidRDefault="00B611E1" w:rsidP="00547594">
      <w:pPr>
        <w:pBdr>
          <w:top w:val="nil"/>
          <w:left w:val="nil"/>
          <w:bottom w:val="nil"/>
          <w:right w:val="nil"/>
          <w:between w:val="nil"/>
        </w:pBdr>
        <w:rPr>
          <w:b w:val="0"/>
          <w:bCs w:val="0"/>
          <w:smallCaps w:val="0"/>
          <w:sz w:val="20"/>
          <w:szCs w:val="20"/>
        </w:rPr>
      </w:pPr>
      <w:r w:rsidRPr="00B611E1">
        <w:rPr>
          <w:b w:val="0"/>
          <w:bCs w:val="0"/>
          <w:smallCaps w:val="0"/>
          <w:sz w:val="20"/>
          <w:szCs w:val="20"/>
        </w:rPr>
        <w:lastRenderedPageBreak/>
        <w:t>Notwithstanding the well-established importance of technological adoption and financial literacy in retirement preparedness, there are still counts of gaps in research needs. First off, given their distinct socioeconomic circumstances and pension systems, developing nations like the Philippines require additional research to fully comprehend the particular dynamics and underlying factors influencing retirement preparedness, even though this relationship has been extensively studied in developed nations (Castillo</w:t>
      </w:r>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sidRPr="00B611E1">
        <w:rPr>
          <w:b w:val="0"/>
          <w:bCs w:val="0"/>
          <w:smallCaps w:val="0"/>
          <w:sz w:val="20"/>
          <w:szCs w:val="20"/>
        </w:rPr>
        <w:t xml:space="preserve">2022). Second, </w:t>
      </w:r>
      <w:r w:rsidR="0067662C">
        <w:rPr>
          <w:b w:val="0"/>
          <w:bCs w:val="0"/>
          <w:smallCaps w:val="0"/>
          <w:sz w:val="20"/>
          <w:szCs w:val="20"/>
        </w:rPr>
        <w:t xml:space="preserve">a </w:t>
      </w:r>
      <w:r w:rsidR="0067662C" w:rsidRPr="0067662C">
        <w:rPr>
          <w:b w:val="0"/>
          <w:bCs w:val="0"/>
          <w:smallCaps w:val="0"/>
          <w:sz w:val="20"/>
          <w:szCs w:val="20"/>
        </w:rPr>
        <w:t xml:space="preserve">comprehensive review in theses, dissertations, and published research from Western Visayas, including West Visayas State University, UP Visayas, University of San Agustin, Central Philippine University, and other local </w:t>
      </w:r>
      <w:r w:rsidR="0067662C" w:rsidRPr="007B6327">
        <w:rPr>
          <w:b w:val="0"/>
          <w:bCs w:val="0"/>
          <w:smallCaps w:val="0"/>
          <w:sz w:val="20"/>
          <w:szCs w:val="20"/>
        </w:rPr>
        <w:t xml:space="preserve">academic institutions, indicates that no local studies yet that specifically assessed the connection between financial </w:t>
      </w:r>
      <w:r w:rsidR="0067662C" w:rsidRPr="007B6327">
        <w:rPr>
          <w:b w:val="0"/>
          <w:bCs w:val="0"/>
          <w:smallCaps w:val="0"/>
          <w:sz w:val="20"/>
          <w:szCs w:val="20"/>
        </w:rPr>
        <w:t>literacy and</w:t>
      </w:r>
      <w:r w:rsidR="0067662C" w:rsidRPr="007B6327">
        <w:rPr>
          <w:b w:val="0"/>
          <w:bCs w:val="0"/>
          <w:smallCaps w:val="0"/>
          <w:sz w:val="20"/>
          <w:szCs w:val="20"/>
        </w:rPr>
        <w:t xml:space="preserve"> retirement preparedness</w:t>
      </w:r>
      <w:r w:rsidR="0067662C" w:rsidRPr="007B6327">
        <w:rPr>
          <w:b w:val="0"/>
          <w:bCs w:val="0"/>
          <w:smallCaps w:val="0"/>
          <w:sz w:val="20"/>
          <w:szCs w:val="20"/>
        </w:rPr>
        <w:t xml:space="preserve">, as well as financial technology adoption and retirement preparedness. </w:t>
      </w:r>
      <w:r w:rsidRPr="007B6327">
        <w:rPr>
          <w:b w:val="0"/>
          <w:bCs w:val="0"/>
          <w:smallCaps w:val="0"/>
          <w:sz w:val="20"/>
          <w:szCs w:val="20"/>
        </w:rPr>
        <w:t>Th</w:t>
      </w:r>
      <w:r w:rsidR="004C6F45" w:rsidRPr="007B6327">
        <w:rPr>
          <w:b w:val="0"/>
          <w:bCs w:val="0"/>
          <w:smallCaps w:val="0"/>
          <w:sz w:val="20"/>
          <w:szCs w:val="20"/>
        </w:rPr>
        <w:t xml:space="preserve">is </w:t>
      </w:r>
      <w:r w:rsidRPr="007B6327">
        <w:rPr>
          <w:b w:val="0"/>
          <w:bCs w:val="0"/>
          <w:smallCaps w:val="0"/>
          <w:sz w:val="20"/>
          <w:szCs w:val="20"/>
        </w:rPr>
        <w:t>study</w:t>
      </w:r>
      <w:r w:rsidR="004C6F45" w:rsidRPr="007B6327">
        <w:rPr>
          <w:b w:val="0"/>
          <w:bCs w:val="0"/>
          <w:smallCaps w:val="0"/>
          <w:sz w:val="20"/>
          <w:szCs w:val="20"/>
        </w:rPr>
        <w:t xml:space="preserve">, anchored on </w:t>
      </w:r>
      <w:r w:rsidR="004C6F45" w:rsidRPr="007B6327">
        <w:rPr>
          <w:b w:val="0"/>
          <w:bCs w:val="0"/>
          <w:smallCaps w:val="0"/>
          <w:sz w:val="20"/>
          <w:szCs w:val="20"/>
        </w:rPr>
        <w:t>theory of Modigliani and Brumberg's (1954, as cited in Deaton, 2005). Life-Cycle Hypothesis</w:t>
      </w:r>
      <w:r w:rsidR="004C6F45" w:rsidRPr="007B6327">
        <w:rPr>
          <w:b w:val="0"/>
          <w:bCs w:val="0"/>
          <w:smallCaps w:val="0"/>
          <w:sz w:val="20"/>
          <w:szCs w:val="20"/>
        </w:rPr>
        <w:t xml:space="preserve">, </w:t>
      </w:r>
      <w:r w:rsidR="004C6F45" w:rsidRPr="007B6327">
        <w:rPr>
          <w:b w:val="0"/>
          <w:bCs w:val="0"/>
          <w:smallCaps w:val="0"/>
          <w:sz w:val="20"/>
          <w:szCs w:val="20"/>
        </w:rPr>
        <w:t>Financial Literacy Theory by Huston (2010)</w:t>
      </w:r>
      <w:r w:rsidR="004C6F45" w:rsidRPr="007B6327">
        <w:rPr>
          <w:b w:val="0"/>
          <w:bCs w:val="0"/>
          <w:smallCaps w:val="0"/>
          <w:sz w:val="20"/>
          <w:szCs w:val="20"/>
        </w:rPr>
        <w:t xml:space="preserve">, and </w:t>
      </w:r>
      <w:r w:rsidR="004C6F45" w:rsidRPr="007B6327">
        <w:rPr>
          <w:b w:val="0"/>
          <w:bCs w:val="0"/>
          <w:smallCaps w:val="0"/>
          <w:sz w:val="20"/>
          <w:szCs w:val="20"/>
        </w:rPr>
        <w:t>Technology Acceptance Model (TAM) by Davis (1987)</w:t>
      </w:r>
      <w:r w:rsidR="004C6F45" w:rsidRPr="007B6327">
        <w:rPr>
          <w:b w:val="0"/>
          <w:bCs w:val="0"/>
          <w:smallCaps w:val="0"/>
          <w:sz w:val="20"/>
          <w:szCs w:val="20"/>
        </w:rPr>
        <w:t>,</w:t>
      </w:r>
      <w:r w:rsidRPr="007B6327">
        <w:rPr>
          <w:b w:val="0"/>
          <w:bCs w:val="0"/>
          <w:smallCaps w:val="0"/>
          <w:sz w:val="20"/>
          <w:szCs w:val="20"/>
        </w:rPr>
        <w:t xml:space="preserve"> </w:t>
      </w:r>
      <w:r w:rsidR="004C6F45" w:rsidRPr="007B6327">
        <w:rPr>
          <w:b w:val="0"/>
          <w:bCs w:val="0"/>
          <w:smallCaps w:val="0"/>
          <w:sz w:val="20"/>
          <w:szCs w:val="20"/>
        </w:rPr>
        <w:t>aim</w:t>
      </w:r>
      <w:r w:rsidRPr="007B6327">
        <w:rPr>
          <w:b w:val="0"/>
          <w:bCs w:val="0"/>
          <w:smallCaps w:val="0"/>
          <w:sz w:val="20"/>
          <w:szCs w:val="20"/>
        </w:rPr>
        <w:t>s to assess</w:t>
      </w:r>
      <w:r w:rsidRPr="00B611E1">
        <w:rPr>
          <w:b w:val="0"/>
          <w:bCs w:val="0"/>
          <w:smallCaps w:val="0"/>
          <w:sz w:val="20"/>
          <w:szCs w:val="20"/>
        </w:rPr>
        <w:t xml:space="preserve"> the relationship among part-time and full-time academic educators’ financial literacy,</w:t>
      </w:r>
      <w:r w:rsidR="00D641D4">
        <w:rPr>
          <w:b w:val="0"/>
          <w:bCs w:val="0"/>
          <w:smallCaps w:val="0"/>
          <w:sz w:val="20"/>
          <w:szCs w:val="20"/>
        </w:rPr>
        <w:t xml:space="preserve"> </w:t>
      </w:r>
      <w:r w:rsidRPr="00B611E1">
        <w:rPr>
          <w:b w:val="0"/>
          <w:bCs w:val="0"/>
          <w:smallCaps w:val="0"/>
          <w:sz w:val="20"/>
          <w:szCs w:val="20"/>
        </w:rPr>
        <w:t xml:space="preserve">financial technology adoption, and retirement preparedness </w:t>
      </w:r>
      <w:r w:rsidR="0067662C">
        <w:rPr>
          <w:b w:val="0"/>
          <w:bCs w:val="0"/>
          <w:smallCaps w:val="0"/>
          <w:sz w:val="20"/>
          <w:szCs w:val="20"/>
        </w:rPr>
        <w:t>in</w:t>
      </w:r>
      <w:r w:rsidRPr="00B611E1">
        <w:rPr>
          <w:b w:val="0"/>
          <w:bCs w:val="0"/>
          <w:smallCaps w:val="0"/>
          <w:sz w:val="20"/>
          <w:szCs w:val="20"/>
        </w:rPr>
        <w:t xml:space="preserve"> a private school in Iloilo City.</w:t>
      </w:r>
      <w:r w:rsidR="00E41E3F">
        <w:rPr>
          <w:b w:val="0"/>
          <w:bCs w:val="0"/>
          <w:smallCaps w:val="0"/>
          <w:sz w:val="20"/>
          <w:szCs w:val="20"/>
        </w:rPr>
        <w:t xml:space="preserve"> </w:t>
      </w:r>
    </w:p>
    <w:p w14:paraId="63DB0966" w14:textId="77777777" w:rsidR="00547594" w:rsidRDefault="00547594" w:rsidP="00547594">
      <w:pPr>
        <w:pBdr>
          <w:top w:val="nil"/>
          <w:left w:val="nil"/>
          <w:bottom w:val="nil"/>
          <w:right w:val="nil"/>
          <w:between w:val="nil"/>
        </w:pBdr>
        <w:rPr>
          <w:b w:val="0"/>
          <w:bCs w:val="0"/>
          <w:smallCaps w:val="0"/>
          <w:sz w:val="20"/>
          <w:szCs w:val="20"/>
        </w:rPr>
      </w:pPr>
    </w:p>
    <w:p w14:paraId="1A6CBAC2" w14:textId="77777777" w:rsidR="00547594" w:rsidRPr="00547594" w:rsidRDefault="00547594" w:rsidP="00547594">
      <w:p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Specifically, it aims to answer the following questions:</w:t>
      </w:r>
    </w:p>
    <w:p w14:paraId="58456A9C" w14:textId="77777777" w:rsidR="00547594" w:rsidRPr="00547594" w:rsidRDefault="00547594" w:rsidP="00547594">
      <w:pPr>
        <w:numPr>
          <w:ilvl w:val="0"/>
          <w:numId w:val="2"/>
        </w:num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What is the profile of the educators in terms of demographics such as age, sex, civil status, and length of service?</w:t>
      </w:r>
    </w:p>
    <w:p w14:paraId="420BF7CC" w14:textId="77777777" w:rsidR="006A04CA" w:rsidRDefault="00547594" w:rsidP="006A04CA">
      <w:pPr>
        <w:numPr>
          <w:ilvl w:val="0"/>
          <w:numId w:val="2"/>
        </w:num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To what extent is the level of financial literacy of the respondents in terms of: </w:t>
      </w:r>
    </w:p>
    <w:p w14:paraId="002F4F33" w14:textId="0D6FD4CE" w:rsidR="006A04CA" w:rsidRPr="00AC50EF" w:rsidRDefault="00547594" w:rsidP="00AC50EF">
      <w:pPr>
        <w:pStyle w:val="ListParagraph"/>
        <w:numPr>
          <w:ilvl w:val="1"/>
          <w:numId w:val="2"/>
        </w:numPr>
        <w:pBdr>
          <w:top w:val="nil"/>
          <w:left w:val="nil"/>
          <w:bottom w:val="nil"/>
          <w:right w:val="nil"/>
          <w:between w:val="nil"/>
        </w:pBdr>
        <w:rPr>
          <w:b w:val="0"/>
          <w:bCs w:val="0"/>
          <w:smallCaps w:val="0"/>
          <w:sz w:val="20"/>
          <w:szCs w:val="20"/>
          <w:lang w:val="en-US"/>
        </w:rPr>
      </w:pPr>
      <w:r w:rsidRPr="00AC50EF">
        <w:rPr>
          <w:b w:val="0"/>
          <w:bCs w:val="0"/>
          <w:smallCaps w:val="0"/>
          <w:sz w:val="20"/>
          <w:szCs w:val="20"/>
          <w:lang w:val="en-US"/>
        </w:rPr>
        <w:t>financial knowledge, </w:t>
      </w:r>
    </w:p>
    <w:p w14:paraId="1A8D7D41" w14:textId="77777777" w:rsid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6A04CA">
        <w:rPr>
          <w:b w:val="0"/>
          <w:bCs w:val="0"/>
          <w:smallCaps w:val="0"/>
          <w:sz w:val="20"/>
          <w:szCs w:val="20"/>
          <w:lang w:val="en-US"/>
        </w:rPr>
        <w:t xml:space="preserve">financial skills; </w:t>
      </w:r>
      <w:r w:rsidRPr="005A03C3">
        <w:rPr>
          <w:b w:val="0"/>
          <w:bCs w:val="0"/>
          <w:smallCaps w:val="0"/>
          <w:sz w:val="20"/>
          <w:szCs w:val="20"/>
          <w:lang w:val="en-US"/>
        </w:rPr>
        <w:t>and</w:t>
      </w:r>
      <w:r w:rsidR="006A04CA" w:rsidRPr="005A03C3">
        <w:rPr>
          <w:b w:val="0"/>
          <w:bCs w:val="0"/>
          <w:smallCaps w:val="0"/>
          <w:sz w:val="20"/>
          <w:szCs w:val="20"/>
          <w:lang w:val="en-US"/>
        </w:rPr>
        <w:t xml:space="preserve"> </w:t>
      </w:r>
    </w:p>
    <w:p w14:paraId="624B8398" w14:textId="0FFDE6D7" w:rsidR="00547594" w:rsidRP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5A03C3">
        <w:rPr>
          <w:b w:val="0"/>
          <w:bCs w:val="0"/>
          <w:smallCaps w:val="0"/>
          <w:sz w:val="20"/>
          <w:szCs w:val="20"/>
          <w:lang w:val="en-US"/>
        </w:rPr>
        <w:t>financial attitude?</w:t>
      </w:r>
    </w:p>
    <w:p w14:paraId="7A8B5396" w14:textId="77777777" w:rsidR="005A03C3" w:rsidRDefault="00547594" w:rsidP="005A03C3">
      <w:pPr>
        <w:numPr>
          <w:ilvl w:val="0"/>
          <w:numId w:val="2"/>
        </w:num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What is the respondents’ level of financial technology adoption in terms of: </w:t>
      </w:r>
    </w:p>
    <w:p w14:paraId="3762D0D6" w14:textId="77777777" w:rsid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5A03C3">
        <w:rPr>
          <w:b w:val="0"/>
          <w:bCs w:val="0"/>
          <w:smallCaps w:val="0"/>
          <w:sz w:val="20"/>
          <w:szCs w:val="20"/>
          <w:lang w:val="en-US"/>
        </w:rPr>
        <w:t>perceived ease for use,</w:t>
      </w:r>
    </w:p>
    <w:p w14:paraId="0FA87DA9" w14:textId="77777777" w:rsid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5A03C3">
        <w:rPr>
          <w:b w:val="0"/>
          <w:bCs w:val="0"/>
          <w:smallCaps w:val="0"/>
          <w:sz w:val="20"/>
          <w:szCs w:val="20"/>
          <w:lang w:val="en-US"/>
        </w:rPr>
        <w:t>perceived usefulness, </w:t>
      </w:r>
    </w:p>
    <w:p w14:paraId="255DE88B" w14:textId="77777777" w:rsid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5A03C3">
        <w:rPr>
          <w:b w:val="0"/>
          <w:bCs w:val="0"/>
          <w:smallCaps w:val="0"/>
          <w:sz w:val="20"/>
          <w:szCs w:val="20"/>
          <w:lang w:val="en-US"/>
        </w:rPr>
        <w:t>trust, </w:t>
      </w:r>
    </w:p>
    <w:p w14:paraId="68BFBC63" w14:textId="77777777" w:rsid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5A03C3">
        <w:rPr>
          <w:b w:val="0"/>
          <w:bCs w:val="0"/>
          <w:smallCaps w:val="0"/>
          <w:sz w:val="20"/>
          <w:szCs w:val="20"/>
          <w:lang w:val="en-US"/>
        </w:rPr>
        <w:t>satisfaction; and</w:t>
      </w:r>
    </w:p>
    <w:p w14:paraId="3A96A672" w14:textId="74C29AF6" w:rsidR="00547594" w:rsidRPr="005A03C3" w:rsidRDefault="00547594" w:rsidP="005A03C3">
      <w:pPr>
        <w:numPr>
          <w:ilvl w:val="1"/>
          <w:numId w:val="2"/>
        </w:numPr>
        <w:pBdr>
          <w:top w:val="nil"/>
          <w:left w:val="nil"/>
          <w:bottom w:val="nil"/>
          <w:right w:val="nil"/>
          <w:between w:val="nil"/>
        </w:pBdr>
        <w:rPr>
          <w:b w:val="0"/>
          <w:bCs w:val="0"/>
          <w:smallCaps w:val="0"/>
          <w:sz w:val="20"/>
          <w:szCs w:val="20"/>
          <w:lang w:val="en-US"/>
        </w:rPr>
      </w:pPr>
      <w:r w:rsidRPr="005A03C3">
        <w:rPr>
          <w:b w:val="0"/>
          <w:bCs w:val="0"/>
          <w:smallCaps w:val="0"/>
          <w:sz w:val="20"/>
          <w:szCs w:val="20"/>
          <w:lang w:val="en-US"/>
        </w:rPr>
        <w:t>brand?</w:t>
      </w:r>
    </w:p>
    <w:p w14:paraId="407C3623" w14:textId="77777777" w:rsidR="00547594" w:rsidRPr="00547594" w:rsidRDefault="00547594" w:rsidP="00547594">
      <w:pPr>
        <w:numPr>
          <w:ilvl w:val="0"/>
          <w:numId w:val="2"/>
        </w:num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What is the degree of retirement preparedness of the respondents?</w:t>
      </w:r>
    </w:p>
    <w:p w14:paraId="7835A491" w14:textId="77777777" w:rsidR="00547594" w:rsidRPr="00547594" w:rsidRDefault="00547594" w:rsidP="00547594">
      <w:pPr>
        <w:numPr>
          <w:ilvl w:val="0"/>
          <w:numId w:val="2"/>
        </w:num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Is there a significant relationship between financial literacy and retirement preparedness?</w:t>
      </w:r>
    </w:p>
    <w:p w14:paraId="3CF7564C" w14:textId="77777777" w:rsidR="00547594" w:rsidRPr="00547594" w:rsidRDefault="00547594" w:rsidP="00547594">
      <w:pPr>
        <w:numPr>
          <w:ilvl w:val="0"/>
          <w:numId w:val="2"/>
        </w:num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Is there a significant relationship between financial technology adoption and retirement preparedness? </w:t>
      </w:r>
    </w:p>
    <w:p w14:paraId="77B672C1" w14:textId="77777777" w:rsidR="00547594" w:rsidRPr="00547594" w:rsidRDefault="00547594" w:rsidP="00547594">
      <w:pPr>
        <w:pBdr>
          <w:top w:val="nil"/>
          <w:left w:val="nil"/>
          <w:bottom w:val="nil"/>
          <w:right w:val="nil"/>
          <w:between w:val="nil"/>
        </w:pBdr>
        <w:rPr>
          <w:b w:val="0"/>
          <w:bCs w:val="0"/>
          <w:smallCaps w:val="0"/>
          <w:sz w:val="20"/>
          <w:szCs w:val="20"/>
          <w:lang w:val="en-US"/>
        </w:rPr>
      </w:pPr>
      <w:r w:rsidRPr="00547594">
        <w:rPr>
          <w:b w:val="0"/>
          <w:bCs w:val="0"/>
          <w:smallCaps w:val="0"/>
          <w:sz w:val="20"/>
          <w:szCs w:val="20"/>
          <w:lang w:val="en-US"/>
        </w:rPr>
        <w:t>Objectives 1 to 4 are descriptive, whereas objectives 5 and 6 are inferential. Notice that objective No. 1 is not on the paradigm because the researcher is not interested about it or intends to investigate how it relates with other variables.</w:t>
      </w:r>
    </w:p>
    <w:p w14:paraId="231CB146" w14:textId="77777777" w:rsidR="006A5DC8" w:rsidRDefault="006A5DC8"/>
    <w:p w14:paraId="1585B171" w14:textId="72C48D55" w:rsidR="00212819" w:rsidRDefault="00EE16D4">
      <w:r>
        <w:t xml:space="preserve">2. METHODOLOGY </w:t>
      </w:r>
    </w:p>
    <w:p w14:paraId="44F4E722" w14:textId="77777777" w:rsidR="00212819" w:rsidRDefault="00212819">
      <w:pPr>
        <w:keepNext/>
        <w:pBdr>
          <w:top w:val="nil"/>
          <w:left w:val="nil"/>
          <w:bottom w:val="nil"/>
          <w:right w:val="nil"/>
          <w:between w:val="nil"/>
        </w:pBdr>
        <w:rPr>
          <w:color w:val="000000"/>
        </w:rPr>
      </w:pPr>
    </w:p>
    <w:p w14:paraId="0253EE34" w14:textId="77777777" w:rsidR="00212819" w:rsidRDefault="00EE16D4">
      <w:pPr>
        <w:pBdr>
          <w:top w:val="nil"/>
          <w:left w:val="nil"/>
          <w:bottom w:val="nil"/>
          <w:right w:val="nil"/>
          <w:between w:val="nil"/>
        </w:pBdr>
        <w:rPr>
          <w:b w:val="0"/>
          <w:bCs w:val="0"/>
          <w:smallCaps w:val="0"/>
          <w:color w:val="000000"/>
          <w:sz w:val="20"/>
          <w:szCs w:val="20"/>
        </w:rPr>
      </w:pPr>
      <w:r>
        <w:rPr>
          <w:color w:val="000000"/>
        </w:rPr>
        <w:t xml:space="preserve">2.1 </w:t>
      </w:r>
      <w:r>
        <w:rPr>
          <w:smallCaps w:val="0"/>
        </w:rPr>
        <w:t>Research Design</w:t>
      </w:r>
      <w:r>
        <w:rPr>
          <w:b w:val="0"/>
          <w:bCs w:val="0"/>
          <w:smallCaps w:val="0"/>
          <w:color w:val="000000"/>
          <w:sz w:val="20"/>
          <w:szCs w:val="20"/>
        </w:rPr>
        <w:t xml:space="preserve"> </w:t>
      </w:r>
    </w:p>
    <w:p w14:paraId="68E5F51D" w14:textId="77777777" w:rsidR="00212819" w:rsidRDefault="00212819">
      <w:pPr>
        <w:pBdr>
          <w:top w:val="nil"/>
          <w:left w:val="nil"/>
          <w:bottom w:val="nil"/>
          <w:right w:val="nil"/>
          <w:between w:val="nil"/>
        </w:pBdr>
        <w:rPr>
          <w:b w:val="0"/>
          <w:bCs w:val="0"/>
          <w:smallCaps w:val="0"/>
          <w:sz w:val="20"/>
          <w:szCs w:val="20"/>
        </w:rPr>
      </w:pPr>
    </w:p>
    <w:p w14:paraId="7A5288BE" w14:textId="6DA5E669" w:rsidR="0077332B" w:rsidRDefault="00EE16D4">
      <w:pPr>
        <w:pBdr>
          <w:top w:val="nil"/>
          <w:left w:val="nil"/>
          <w:bottom w:val="nil"/>
          <w:right w:val="nil"/>
          <w:between w:val="nil"/>
        </w:pBdr>
        <w:rPr>
          <w:b w:val="0"/>
          <w:bCs w:val="0"/>
          <w:smallCaps w:val="0"/>
          <w:sz w:val="20"/>
          <w:szCs w:val="20"/>
        </w:rPr>
      </w:pPr>
      <w:r>
        <w:rPr>
          <w:b w:val="0"/>
          <w:bCs w:val="0"/>
          <w:smallCaps w:val="0"/>
          <w:sz w:val="20"/>
          <w:szCs w:val="20"/>
        </w:rPr>
        <w:t>This study conducted a survey based descriptive quantitative correlational research strategy. It used a quantitative survey design to collect data from a sample of a larger population (Aarons, 2020). It employed a descriptive research method to examine the financial literacy, financial technology adoption, and retirement preparedness of part-time and full-time educators in a private school in Iloilo City (Ranjan et al., 2025). In addition, a correlational research design was used to analyze the relationships between financial literacy and retirement preparedness, as well as financial technology adoption and retirement preparedness (Abrar et al., 2024). This quantitative approach allowed the researchers to gather and analyze numerical data to identify patterns, examine relationships among variables, and generalize findings to a broader population (Bhandari, 2020).</w:t>
      </w:r>
    </w:p>
    <w:p w14:paraId="7F7C0BC2" w14:textId="77777777" w:rsidR="00212819" w:rsidRDefault="00EE16D4">
      <w:pPr>
        <w:rPr>
          <w:b w:val="0"/>
          <w:bCs w:val="0"/>
          <w:smallCaps w:val="0"/>
          <w:sz w:val="20"/>
          <w:szCs w:val="20"/>
        </w:rPr>
      </w:pPr>
      <w:r>
        <w:lastRenderedPageBreak/>
        <w:t xml:space="preserve">2.2 </w:t>
      </w:r>
      <w:r>
        <w:rPr>
          <w:smallCaps w:val="0"/>
        </w:rPr>
        <w:t>Study Setting</w:t>
      </w:r>
      <w:r>
        <w:rPr>
          <w:b w:val="0"/>
          <w:bCs w:val="0"/>
          <w:smallCaps w:val="0"/>
          <w:sz w:val="20"/>
          <w:szCs w:val="20"/>
        </w:rPr>
        <w:t xml:space="preserve"> </w:t>
      </w:r>
    </w:p>
    <w:p w14:paraId="54DC07A3" w14:textId="77777777" w:rsidR="00212819" w:rsidRDefault="00212819">
      <w:pPr>
        <w:pBdr>
          <w:top w:val="nil"/>
          <w:left w:val="nil"/>
          <w:bottom w:val="nil"/>
          <w:right w:val="nil"/>
          <w:between w:val="nil"/>
        </w:pBdr>
        <w:rPr>
          <w:b w:val="0"/>
          <w:bCs w:val="0"/>
          <w:smallCaps w:val="0"/>
          <w:sz w:val="20"/>
          <w:szCs w:val="20"/>
        </w:rPr>
      </w:pPr>
    </w:p>
    <w:p w14:paraId="181DE34A"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This research was carried out in a private educational institution in an urban environment along West Avenue, Molo, Iloilo City, Philippines. The private institution had 443 total population of educators, which served as the foundation for determining the sample size of the study. The chosen setting was justifiable as it enabled access to both part-time and full-time educators who were actively involved in financial decision-making, financial technology usage, and retirement preparedness.</w:t>
      </w:r>
    </w:p>
    <w:p w14:paraId="4DA55703" w14:textId="77777777" w:rsidR="00212819" w:rsidRDefault="00212819">
      <w:pPr>
        <w:pBdr>
          <w:top w:val="nil"/>
          <w:left w:val="nil"/>
          <w:bottom w:val="nil"/>
          <w:right w:val="nil"/>
          <w:between w:val="nil"/>
        </w:pBdr>
        <w:rPr>
          <w:b w:val="0"/>
          <w:bCs w:val="0"/>
          <w:smallCaps w:val="0"/>
          <w:sz w:val="20"/>
          <w:szCs w:val="20"/>
        </w:rPr>
      </w:pPr>
    </w:p>
    <w:p w14:paraId="5B07F2B8" w14:textId="77777777" w:rsidR="00212819" w:rsidRDefault="00EE16D4">
      <w:pPr>
        <w:rPr>
          <w:b w:val="0"/>
          <w:bCs w:val="0"/>
          <w:smallCaps w:val="0"/>
          <w:sz w:val="20"/>
          <w:szCs w:val="20"/>
        </w:rPr>
      </w:pPr>
      <w:r>
        <w:t xml:space="preserve">2.3 </w:t>
      </w:r>
      <w:r>
        <w:rPr>
          <w:smallCaps w:val="0"/>
        </w:rPr>
        <w:t>Population and Sampling</w:t>
      </w:r>
      <w:r>
        <w:rPr>
          <w:b w:val="0"/>
          <w:bCs w:val="0"/>
          <w:smallCaps w:val="0"/>
          <w:sz w:val="20"/>
          <w:szCs w:val="20"/>
        </w:rPr>
        <w:t xml:space="preserve"> </w:t>
      </w:r>
    </w:p>
    <w:p w14:paraId="5AF75482" w14:textId="77777777" w:rsidR="00212819" w:rsidRDefault="00212819">
      <w:pPr>
        <w:rPr>
          <w:b w:val="0"/>
          <w:bCs w:val="0"/>
          <w:smallCaps w:val="0"/>
          <w:sz w:val="20"/>
          <w:szCs w:val="20"/>
        </w:rPr>
      </w:pPr>
    </w:p>
    <w:p w14:paraId="5D71ECFF" w14:textId="77777777" w:rsidR="00212819" w:rsidRDefault="00EE16D4">
      <w:pPr>
        <w:rPr>
          <w:b w:val="0"/>
          <w:bCs w:val="0"/>
          <w:smallCaps w:val="0"/>
          <w:sz w:val="20"/>
          <w:szCs w:val="20"/>
        </w:rPr>
      </w:pPr>
      <w:r>
        <w:rPr>
          <w:b w:val="0"/>
          <w:bCs w:val="0"/>
          <w:smallCaps w:val="0"/>
          <w:sz w:val="20"/>
          <w:szCs w:val="20"/>
        </w:rPr>
        <w:t>For this research, the total population of teachers were determined through information provided by the Human Resource Department of the private institution. The total number of considered population consists of 443 part-time and full-time educators.</w:t>
      </w:r>
    </w:p>
    <w:p w14:paraId="769DD072" w14:textId="77777777" w:rsidR="00212819" w:rsidRDefault="00EE16D4">
      <w:pPr>
        <w:ind w:firstLine="720"/>
        <w:rPr>
          <w:b w:val="0"/>
          <w:bCs w:val="0"/>
          <w:smallCaps w:val="0"/>
          <w:sz w:val="20"/>
          <w:szCs w:val="20"/>
        </w:rPr>
      </w:pPr>
      <w:r>
        <w:rPr>
          <w:b w:val="0"/>
          <w:bCs w:val="0"/>
          <w:i/>
          <w:iCs/>
          <w:smallCaps w:val="0"/>
          <w:sz w:val="20"/>
          <w:szCs w:val="20"/>
        </w:rPr>
        <w:t>Inclusion criteria</w:t>
      </w:r>
      <w:r>
        <w:rPr>
          <w:b w:val="0"/>
          <w:bCs w:val="0"/>
          <w:smallCaps w:val="0"/>
          <w:sz w:val="20"/>
          <w:szCs w:val="20"/>
        </w:rPr>
        <w:t>: (1) All part-time and full-time educators who are employed in the private school, AY 2025-2026. (2) Educators who demonstrate an understanding of the terms and conditions stated in the permission form and who voluntarily consent to be involved in the study without any form of coercion or pressure.</w:t>
      </w:r>
    </w:p>
    <w:p w14:paraId="1F528F24" w14:textId="77777777" w:rsidR="00212819" w:rsidRDefault="00EE16D4">
      <w:pPr>
        <w:ind w:firstLine="720"/>
        <w:rPr>
          <w:b w:val="0"/>
          <w:bCs w:val="0"/>
          <w:smallCaps w:val="0"/>
          <w:sz w:val="20"/>
          <w:szCs w:val="20"/>
        </w:rPr>
      </w:pPr>
      <w:r>
        <w:rPr>
          <w:b w:val="0"/>
          <w:bCs w:val="0"/>
          <w:i/>
          <w:iCs/>
          <w:smallCaps w:val="0"/>
          <w:sz w:val="20"/>
          <w:szCs w:val="20"/>
        </w:rPr>
        <w:t>Exclusion criteria</w:t>
      </w:r>
      <w:r>
        <w:rPr>
          <w:b w:val="0"/>
          <w:bCs w:val="0"/>
          <w:smallCaps w:val="0"/>
          <w:sz w:val="20"/>
          <w:szCs w:val="20"/>
        </w:rPr>
        <w:t>: (1) Educators who despite being fully informed regarding the goals and methods of the study, prefer not to take part. (2) Educators who are part of the pilot test.</w:t>
      </w:r>
    </w:p>
    <w:p w14:paraId="3D4A16F2" w14:textId="77777777" w:rsidR="00212819" w:rsidRDefault="00212819">
      <w:pPr>
        <w:ind w:firstLine="720"/>
        <w:rPr>
          <w:b w:val="0"/>
          <w:bCs w:val="0"/>
          <w:smallCaps w:val="0"/>
          <w:sz w:val="20"/>
          <w:szCs w:val="20"/>
        </w:rPr>
      </w:pPr>
    </w:p>
    <w:p w14:paraId="05000433" w14:textId="74A25230" w:rsidR="00212819" w:rsidRDefault="00EE16D4">
      <w:pPr>
        <w:rPr>
          <w:b w:val="0"/>
          <w:bCs w:val="0"/>
          <w:smallCaps w:val="0"/>
          <w:sz w:val="20"/>
          <w:szCs w:val="20"/>
        </w:rPr>
      </w:pPr>
      <w:r>
        <w:rPr>
          <w:b w:val="0"/>
          <w:bCs w:val="0"/>
          <w:smallCaps w:val="0"/>
          <w:sz w:val="20"/>
          <w:szCs w:val="20"/>
        </w:rPr>
        <w:t xml:space="preserve">To classify the number of participants, the researchers applied the sample size calculator by </w:t>
      </w:r>
      <w:proofErr w:type="spellStart"/>
      <w:r>
        <w:rPr>
          <w:b w:val="0"/>
          <w:bCs w:val="0"/>
          <w:smallCaps w:val="0"/>
          <w:sz w:val="20"/>
          <w:szCs w:val="20"/>
        </w:rPr>
        <w:t>Raosoft</w:t>
      </w:r>
      <w:proofErr w:type="spellEnd"/>
      <w:r>
        <w:rPr>
          <w:b w:val="0"/>
          <w:bCs w:val="0"/>
          <w:smallCaps w:val="0"/>
          <w:sz w:val="20"/>
          <w:szCs w:val="20"/>
        </w:rPr>
        <w:t xml:space="preserve"> with a 5% margin of error with a 95% confidence level producing a recommended sample size of approaching 206 </w:t>
      </w:r>
      <w:r w:rsidR="001C5B98">
        <w:rPr>
          <w:b w:val="0"/>
          <w:bCs w:val="0"/>
          <w:smallCaps w:val="0"/>
          <w:sz w:val="20"/>
          <w:szCs w:val="20"/>
        </w:rPr>
        <w:t>participants. Stratified</w:t>
      </w:r>
      <w:r>
        <w:rPr>
          <w:b w:val="0"/>
          <w:bCs w:val="0"/>
          <w:smallCaps w:val="0"/>
          <w:sz w:val="20"/>
          <w:szCs w:val="20"/>
        </w:rPr>
        <w:t xml:space="preserve"> sampling was used to allocate samples proportionally across departments to ensure balanced representation and reduce bias. The formula used for identifying the sample size within each stratum is shown below (Fleetwood, 2018):</w:t>
      </w:r>
    </w:p>
    <w:p w14:paraId="6CADBFB6" w14:textId="77777777" w:rsidR="00212819" w:rsidRPr="002A1CF4" w:rsidRDefault="00000000">
      <w:pPr>
        <w:jc w:val="center"/>
        <w:rPr>
          <w:b w:val="0"/>
          <w:bCs w:val="0"/>
          <w:smallCaps w:val="0"/>
          <w:sz w:val="20"/>
          <w:szCs w:val="20"/>
        </w:rPr>
      </w:pPr>
      <m:oMathPara>
        <m:oMath>
          <m:sSub>
            <m:sSubPr>
              <m:ctrlPr>
                <w:rPr>
                  <w:rFonts w:ascii="Cambria Math" w:hAnsi="Cambria Math"/>
                  <w:b w:val="0"/>
                  <w:bCs w:val="0"/>
                  <w:smallCaps w:val="0"/>
                  <w:sz w:val="20"/>
                  <w:szCs w:val="20"/>
                </w:rPr>
              </m:ctrlPr>
            </m:sSubPr>
            <m:e>
              <m:r>
                <m:rPr>
                  <m:sty m:val="bi"/>
                </m:rPr>
                <w:rPr>
                  <w:rFonts w:ascii="Cambria Math" w:hAnsi="Cambria Math"/>
                  <w:smallCaps w:val="0"/>
                  <w:sz w:val="20"/>
                  <w:szCs w:val="20"/>
                </w:rPr>
                <m:t>n</m:t>
              </m:r>
            </m:e>
            <m:sub>
              <m:r>
                <m:rPr>
                  <m:sty m:val="bi"/>
                </m:rPr>
                <w:rPr>
                  <w:rFonts w:ascii="Cambria Math" w:hAnsi="Cambria Math"/>
                  <w:smallCaps w:val="0"/>
                  <w:sz w:val="20"/>
                  <w:szCs w:val="20"/>
                </w:rPr>
                <m:t>h</m:t>
              </m:r>
            </m:sub>
          </m:sSub>
          <m:r>
            <m:rPr>
              <m:sty m:val="bi"/>
            </m:rPr>
            <w:rPr>
              <w:rFonts w:ascii="Cambria Math" w:hAnsi="Cambria Math"/>
              <w:smallCaps w:val="0"/>
              <w:sz w:val="20"/>
              <w:szCs w:val="20"/>
            </w:rPr>
            <m:t>=</m:t>
          </m:r>
          <m:f>
            <m:fPr>
              <m:ctrlPr>
                <w:rPr>
                  <w:rFonts w:ascii="Cambria Math" w:hAnsi="Cambria Math"/>
                  <w:b w:val="0"/>
                  <w:bCs w:val="0"/>
                  <w:smallCaps w:val="0"/>
                  <w:sz w:val="20"/>
                  <w:szCs w:val="20"/>
                </w:rPr>
              </m:ctrlPr>
            </m:fPr>
            <m:num>
              <m:sSub>
                <m:sSubPr>
                  <m:ctrlPr>
                    <w:rPr>
                      <w:rFonts w:ascii="Cambria Math" w:hAnsi="Cambria Math"/>
                      <w:b w:val="0"/>
                      <w:bCs w:val="0"/>
                      <w:smallCaps w:val="0"/>
                      <w:sz w:val="20"/>
                      <w:szCs w:val="20"/>
                    </w:rPr>
                  </m:ctrlPr>
                </m:sSubPr>
                <m:e>
                  <m:r>
                    <m:rPr>
                      <m:sty m:val="bi"/>
                    </m:rPr>
                    <w:rPr>
                      <w:rFonts w:ascii="Cambria Math" w:hAnsi="Cambria Math"/>
                      <w:smallCaps w:val="0"/>
                      <w:sz w:val="20"/>
                      <w:szCs w:val="20"/>
                    </w:rPr>
                    <m:t>N</m:t>
                  </m:r>
                </m:e>
                <m:sub>
                  <m:r>
                    <m:rPr>
                      <m:sty m:val="bi"/>
                    </m:rPr>
                    <w:rPr>
                      <w:rFonts w:ascii="Cambria Math" w:hAnsi="Cambria Math"/>
                      <w:smallCaps w:val="0"/>
                      <w:sz w:val="20"/>
                      <w:szCs w:val="20"/>
                    </w:rPr>
                    <m:t>h</m:t>
                  </m:r>
                </m:sub>
              </m:sSub>
            </m:num>
            <m:den>
              <m:r>
                <m:rPr>
                  <m:sty m:val="bi"/>
                </m:rPr>
                <w:rPr>
                  <w:rFonts w:ascii="Cambria Math" w:hAnsi="Cambria Math"/>
                  <w:smallCaps w:val="0"/>
                  <w:sz w:val="20"/>
                  <w:szCs w:val="20"/>
                </w:rPr>
                <m:t>N</m:t>
              </m:r>
            </m:den>
          </m:f>
          <m:r>
            <m:rPr>
              <m:sty m:val="bi"/>
            </m:rPr>
            <w:rPr>
              <w:rFonts w:ascii="Cambria Math" w:hAnsi="Cambria Math"/>
              <w:smallCaps w:val="0"/>
              <w:sz w:val="20"/>
              <w:szCs w:val="20"/>
            </w:rPr>
            <m:t>×n</m:t>
          </m:r>
        </m:oMath>
      </m:oMathPara>
    </w:p>
    <w:p w14:paraId="60A0A93E" w14:textId="77777777" w:rsidR="00212819" w:rsidRDefault="00EE16D4">
      <w:pPr>
        <w:jc w:val="left"/>
        <w:rPr>
          <w:b w:val="0"/>
          <w:bCs w:val="0"/>
          <w:smallCaps w:val="0"/>
          <w:sz w:val="20"/>
          <w:szCs w:val="20"/>
        </w:rPr>
      </w:pPr>
      <w:r>
        <w:rPr>
          <w:b w:val="0"/>
          <w:bCs w:val="0"/>
          <w:smallCaps w:val="0"/>
          <w:sz w:val="20"/>
          <w:szCs w:val="20"/>
        </w:rPr>
        <w:t xml:space="preserve">Where: </w:t>
      </w:r>
    </w:p>
    <w:p w14:paraId="0E89A0BE" w14:textId="0C0BF5A6" w:rsidR="00212819" w:rsidRDefault="00FB53D4">
      <w:pPr>
        <w:numPr>
          <w:ilvl w:val="0"/>
          <w:numId w:val="1"/>
        </w:numPr>
        <w:rPr>
          <w:sz w:val="20"/>
          <w:szCs w:val="20"/>
        </w:rPr>
      </w:pPr>
      <w:proofErr w:type="spellStart"/>
      <w:proofErr w:type="gramStart"/>
      <w:r>
        <w:rPr>
          <w:b w:val="0"/>
          <w:bCs w:val="0"/>
          <w:smallCaps w:val="0"/>
          <w:sz w:val="20"/>
          <w:szCs w:val="20"/>
        </w:rPr>
        <w:t>nh</w:t>
      </w:r>
      <w:proofErr w:type="spellEnd"/>
      <w:r>
        <w:rPr>
          <w:b w:val="0"/>
          <w:bCs w:val="0"/>
          <w:smallCaps w:val="0"/>
          <w:sz w:val="20"/>
          <w:szCs w:val="20"/>
        </w:rPr>
        <w:t xml:space="preserve"> </w:t>
      </w:r>
      <w:r w:rsidR="000E5F9E">
        <w:rPr>
          <w:b w:val="0"/>
          <w:bCs w:val="0"/>
          <w:smallCaps w:val="0"/>
          <w:sz w:val="20"/>
          <w:szCs w:val="20"/>
        </w:rPr>
        <w:t xml:space="preserve"> </w:t>
      </w:r>
      <w:r>
        <w:rPr>
          <w:b w:val="0"/>
          <w:bCs w:val="0"/>
          <w:smallCaps w:val="0"/>
          <w:sz w:val="20"/>
          <w:szCs w:val="20"/>
        </w:rPr>
        <w:t>=</w:t>
      </w:r>
      <w:proofErr w:type="gramEnd"/>
      <w:r w:rsidR="00EE16D4">
        <w:rPr>
          <w:b w:val="0"/>
          <w:bCs w:val="0"/>
          <w:smallCaps w:val="0"/>
          <w:sz w:val="20"/>
          <w:szCs w:val="20"/>
        </w:rPr>
        <w:t xml:space="preserve"> Sample size of sub-population within each stratum</w:t>
      </w:r>
    </w:p>
    <w:p w14:paraId="50E85E1B" w14:textId="1DAE67F0" w:rsidR="00212819" w:rsidRDefault="00EE16D4">
      <w:pPr>
        <w:numPr>
          <w:ilvl w:val="0"/>
          <w:numId w:val="1"/>
        </w:numPr>
        <w:rPr>
          <w:sz w:val="20"/>
          <w:szCs w:val="20"/>
        </w:rPr>
      </w:pPr>
      <w:r>
        <w:rPr>
          <w:b w:val="0"/>
          <w:bCs w:val="0"/>
          <w:smallCaps w:val="0"/>
          <w:sz w:val="20"/>
          <w:szCs w:val="20"/>
        </w:rPr>
        <w:t>Nh = Size of sub-population within each stratum</w:t>
      </w:r>
    </w:p>
    <w:p w14:paraId="7D6F1DC7" w14:textId="77777777" w:rsidR="00212819" w:rsidRDefault="00EE16D4">
      <w:pPr>
        <w:numPr>
          <w:ilvl w:val="0"/>
          <w:numId w:val="1"/>
        </w:numPr>
        <w:rPr>
          <w:sz w:val="20"/>
          <w:szCs w:val="20"/>
        </w:rPr>
      </w:pPr>
      <w:r>
        <w:rPr>
          <w:b w:val="0"/>
          <w:bCs w:val="0"/>
          <w:smallCaps w:val="0"/>
          <w:sz w:val="20"/>
          <w:szCs w:val="20"/>
        </w:rPr>
        <w:t>N   = Total population</w:t>
      </w:r>
    </w:p>
    <w:p w14:paraId="44B49495" w14:textId="0F4CDB54" w:rsidR="002A1CF4" w:rsidRDefault="00EE16D4" w:rsidP="0096664D">
      <w:pPr>
        <w:numPr>
          <w:ilvl w:val="0"/>
          <w:numId w:val="1"/>
        </w:numPr>
        <w:rPr>
          <w:sz w:val="20"/>
          <w:szCs w:val="20"/>
        </w:rPr>
      </w:pPr>
      <w:r>
        <w:rPr>
          <w:b w:val="0"/>
          <w:bCs w:val="0"/>
          <w:smallCaps w:val="0"/>
          <w:sz w:val="20"/>
          <w:szCs w:val="20"/>
        </w:rPr>
        <w:t xml:space="preserve">n   </w:t>
      </w:r>
      <w:r w:rsidR="000E5F9E">
        <w:rPr>
          <w:b w:val="0"/>
          <w:bCs w:val="0"/>
          <w:smallCaps w:val="0"/>
          <w:sz w:val="20"/>
          <w:szCs w:val="20"/>
        </w:rPr>
        <w:t xml:space="preserve"> </w:t>
      </w:r>
      <w:r>
        <w:rPr>
          <w:b w:val="0"/>
          <w:bCs w:val="0"/>
          <w:smallCaps w:val="0"/>
          <w:sz w:val="20"/>
          <w:szCs w:val="20"/>
        </w:rPr>
        <w:t>= Total sample size</w:t>
      </w:r>
    </w:p>
    <w:p w14:paraId="5925A69E" w14:textId="77777777" w:rsidR="002A1CF4" w:rsidRPr="002A1CF4" w:rsidRDefault="002A1CF4" w:rsidP="002A1CF4">
      <w:pPr>
        <w:rPr>
          <w:sz w:val="20"/>
          <w:szCs w:val="20"/>
        </w:rPr>
      </w:pPr>
    </w:p>
    <w:p w14:paraId="0A7934B2" w14:textId="77777777" w:rsidR="002A1CF4" w:rsidRDefault="002A1CF4">
      <w:pPr>
        <w:rPr>
          <w:smallCaps w:val="0"/>
        </w:rPr>
      </w:pPr>
      <w:r>
        <w:rPr>
          <w:smallCaps w:val="0"/>
        </w:rPr>
        <w:br w:type="page"/>
      </w:r>
    </w:p>
    <w:p w14:paraId="0A67F6EA" w14:textId="1475E906" w:rsidR="00212819" w:rsidRPr="0096664D" w:rsidRDefault="00580CDC" w:rsidP="0096664D">
      <w:pPr>
        <w:rPr>
          <w:sz w:val="20"/>
          <w:szCs w:val="20"/>
        </w:rPr>
      </w:pPr>
      <w:r w:rsidRPr="0096664D">
        <w:rPr>
          <w:smallCaps w:val="0"/>
        </w:rPr>
        <w:lastRenderedPageBreak/>
        <w:t>L</w:t>
      </w:r>
      <w:r w:rsidR="00AB3BEE" w:rsidRPr="0096664D">
        <w:rPr>
          <w:smallCaps w:val="0"/>
        </w:rPr>
        <w:t>ist 1- Distribution of Respondents according to Department</w:t>
      </w:r>
    </w:p>
    <w:p w14:paraId="517832AB" w14:textId="77777777" w:rsidR="00212819" w:rsidRDefault="00212819">
      <w:pPr>
        <w:rPr>
          <w:smallCaps w:val="0"/>
        </w:rPr>
      </w:pPr>
    </w:p>
    <w:tbl>
      <w:tblPr>
        <w:tblStyle w:val="a0"/>
        <w:tblW w:w="81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20"/>
        <w:gridCol w:w="1260"/>
        <w:gridCol w:w="1185"/>
        <w:gridCol w:w="1125"/>
      </w:tblGrid>
      <w:tr w:rsidR="00212819" w14:paraId="05776599" w14:textId="77777777">
        <w:tc>
          <w:tcPr>
            <w:tcW w:w="462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B3CA4CA" w14:textId="77777777" w:rsidR="00212819" w:rsidRDefault="00EE16D4">
            <w:pPr>
              <w:jc w:val="center"/>
              <w:rPr>
                <w:smallCaps w:val="0"/>
                <w:sz w:val="20"/>
                <w:szCs w:val="20"/>
              </w:rPr>
            </w:pPr>
            <w:r>
              <w:rPr>
                <w:smallCaps w:val="0"/>
                <w:sz w:val="20"/>
                <w:szCs w:val="20"/>
              </w:rPr>
              <w:t>Department</w:t>
            </w:r>
          </w:p>
        </w:tc>
        <w:tc>
          <w:tcPr>
            <w:tcW w:w="12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08A849E" w14:textId="77777777" w:rsidR="00212819" w:rsidRDefault="00EE16D4">
            <w:pPr>
              <w:jc w:val="center"/>
              <w:rPr>
                <w:smallCaps w:val="0"/>
                <w:sz w:val="20"/>
                <w:szCs w:val="20"/>
              </w:rPr>
            </w:pPr>
            <w:r>
              <w:rPr>
                <w:smallCaps w:val="0"/>
                <w:sz w:val="20"/>
                <w:szCs w:val="20"/>
              </w:rPr>
              <w:t>N</w:t>
            </w:r>
          </w:p>
        </w:tc>
        <w:tc>
          <w:tcPr>
            <w:tcW w:w="118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D0E73D2" w14:textId="77777777" w:rsidR="00212819" w:rsidRDefault="00EE16D4">
            <w:pPr>
              <w:jc w:val="center"/>
              <w:rPr>
                <w:smallCaps w:val="0"/>
                <w:sz w:val="20"/>
                <w:szCs w:val="20"/>
              </w:rPr>
            </w:pPr>
            <w:r>
              <w:rPr>
                <w:smallCaps w:val="0"/>
                <w:sz w:val="20"/>
                <w:szCs w:val="20"/>
              </w:rPr>
              <w:t>%</w:t>
            </w:r>
          </w:p>
        </w:tc>
        <w:tc>
          <w:tcPr>
            <w:tcW w:w="11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E7E11A3" w14:textId="77777777" w:rsidR="00212819" w:rsidRDefault="00EE16D4">
            <w:pPr>
              <w:jc w:val="center"/>
              <w:rPr>
                <w:smallCaps w:val="0"/>
                <w:sz w:val="20"/>
                <w:szCs w:val="20"/>
              </w:rPr>
            </w:pPr>
            <w:r>
              <w:rPr>
                <w:smallCaps w:val="0"/>
                <w:sz w:val="20"/>
                <w:szCs w:val="20"/>
              </w:rPr>
              <w:t>n</w:t>
            </w:r>
          </w:p>
        </w:tc>
      </w:tr>
      <w:tr w:rsidR="00212819" w14:paraId="00983D07" w14:textId="77777777">
        <w:tc>
          <w:tcPr>
            <w:tcW w:w="4620" w:type="dxa"/>
            <w:tcBorders>
              <w:top w:val="single" w:sz="8" w:space="0" w:color="000000"/>
              <w:left w:val="nil"/>
              <w:bottom w:val="nil"/>
              <w:right w:val="nil"/>
            </w:tcBorders>
            <w:tcMar>
              <w:top w:w="40" w:type="dxa"/>
              <w:left w:w="40" w:type="dxa"/>
              <w:bottom w:w="40" w:type="dxa"/>
              <w:right w:w="40" w:type="dxa"/>
            </w:tcMar>
            <w:vAlign w:val="bottom"/>
          </w:tcPr>
          <w:p w14:paraId="508147B8" w14:textId="77777777" w:rsidR="00212819" w:rsidRDefault="00EE16D4">
            <w:pPr>
              <w:jc w:val="left"/>
              <w:rPr>
                <w:b w:val="0"/>
                <w:bCs w:val="0"/>
                <w:smallCaps w:val="0"/>
                <w:sz w:val="20"/>
                <w:szCs w:val="20"/>
              </w:rPr>
            </w:pPr>
            <w:r>
              <w:rPr>
                <w:b w:val="0"/>
                <w:bCs w:val="0"/>
                <w:smallCaps w:val="0"/>
                <w:sz w:val="20"/>
                <w:szCs w:val="20"/>
              </w:rPr>
              <w:t>Basic Education Department</w:t>
            </w:r>
          </w:p>
        </w:tc>
        <w:tc>
          <w:tcPr>
            <w:tcW w:w="1260" w:type="dxa"/>
            <w:tcBorders>
              <w:top w:val="single" w:sz="8" w:space="0" w:color="000000"/>
              <w:left w:val="nil"/>
              <w:bottom w:val="nil"/>
              <w:right w:val="nil"/>
            </w:tcBorders>
            <w:tcMar>
              <w:top w:w="40" w:type="dxa"/>
              <w:left w:w="40" w:type="dxa"/>
              <w:bottom w:w="40" w:type="dxa"/>
              <w:right w:w="40" w:type="dxa"/>
            </w:tcMar>
            <w:vAlign w:val="bottom"/>
          </w:tcPr>
          <w:p w14:paraId="0AA92CF9" w14:textId="77777777" w:rsidR="00212819" w:rsidRDefault="00EE16D4">
            <w:pPr>
              <w:jc w:val="center"/>
              <w:rPr>
                <w:b w:val="0"/>
                <w:bCs w:val="0"/>
                <w:smallCaps w:val="0"/>
                <w:sz w:val="20"/>
                <w:szCs w:val="20"/>
              </w:rPr>
            </w:pPr>
            <w:r>
              <w:rPr>
                <w:b w:val="0"/>
                <w:bCs w:val="0"/>
                <w:smallCaps w:val="0"/>
                <w:sz w:val="20"/>
                <w:szCs w:val="20"/>
              </w:rPr>
              <w:t>60</w:t>
            </w:r>
          </w:p>
        </w:tc>
        <w:tc>
          <w:tcPr>
            <w:tcW w:w="1185" w:type="dxa"/>
            <w:tcBorders>
              <w:top w:val="single" w:sz="8" w:space="0" w:color="000000"/>
              <w:left w:val="nil"/>
              <w:bottom w:val="nil"/>
              <w:right w:val="nil"/>
            </w:tcBorders>
            <w:tcMar>
              <w:top w:w="40" w:type="dxa"/>
              <w:left w:w="40" w:type="dxa"/>
              <w:bottom w:w="40" w:type="dxa"/>
              <w:right w:w="40" w:type="dxa"/>
            </w:tcMar>
            <w:vAlign w:val="bottom"/>
          </w:tcPr>
          <w:p w14:paraId="172EF8BE" w14:textId="77777777" w:rsidR="00212819" w:rsidRDefault="00EE16D4">
            <w:pPr>
              <w:jc w:val="center"/>
              <w:rPr>
                <w:b w:val="0"/>
                <w:bCs w:val="0"/>
                <w:smallCaps w:val="0"/>
                <w:sz w:val="20"/>
                <w:szCs w:val="20"/>
              </w:rPr>
            </w:pPr>
            <w:r>
              <w:rPr>
                <w:b w:val="0"/>
                <w:bCs w:val="0"/>
                <w:smallCaps w:val="0"/>
                <w:sz w:val="20"/>
                <w:szCs w:val="20"/>
              </w:rPr>
              <w:t>13.59</w:t>
            </w:r>
          </w:p>
        </w:tc>
        <w:tc>
          <w:tcPr>
            <w:tcW w:w="1125" w:type="dxa"/>
            <w:tcBorders>
              <w:top w:val="single" w:sz="8" w:space="0" w:color="000000"/>
              <w:left w:val="nil"/>
              <w:bottom w:val="nil"/>
              <w:right w:val="nil"/>
            </w:tcBorders>
            <w:tcMar>
              <w:top w:w="40" w:type="dxa"/>
              <w:left w:w="40" w:type="dxa"/>
              <w:bottom w:w="40" w:type="dxa"/>
              <w:right w:w="40" w:type="dxa"/>
            </w:tcMar>
            <w:vAlign w:val="bottom"/>
          </w:tcPr>
          <w:p w14:paraId="000951EA" w14:textId="77777777" w:rsidR="00212819" w:rsidRDefault="00EE16D4">
            <w:pPr>
              <w:jc w:val="center"/>
              <w:rPr>
                <w:b w:val="0"/>
                <w:bCs w:val="0"/>
                <w:smallCaps w:val="0"/>
                <w:sz w:val="20"/>
                <w:szCs w:val="20"/>
              </w:rPr>
            </w:pPr>
            <w:r>
              <w:rPr>
                <w:b w:val="0"/>
                <w:bCs w:val="0"/>
                <w:smallCaps w:val="0"/>
                <w:sz w:val="20"/>
                <w:szCs w:val="20"/>
              </w:rPr>
              <w:t>28</w:t>
            </w:r>
          </w:p>
        </w:tc>
      </w:tr>
      <w:tr w:rsidR="00212819" w14:paraId="7B00232E" w14:textId="77777777">
        <w:tc>
          <w:tcPr>
            <w:tcW w:w="4620" w:type="dxa"/>
            <w:tcBorders>
              <w:top w:val="nil"/>
              <w:left w:val="nil"/>
              <w:bottom w:val="nil"/>
              <w:right w:val="nil"/>
            </w:tcBorders>
            <w:tcMar>
              <w:top w:w="40" w:type="dxa"/>
              <w:left w:w="40" w:type="dxa"/>
              <w:bottom w:w="40" w:type="dxa"/>
              <w:right w:w="40" w:type="dxa"/>
            </w:tcMar>
            <w:vAlign w:val="bottom"/>
          </w:tcPr>
          <w:p w14:paraId="6B69DFCD" w14:textId="77777777" w:rsidR="00212819" w:rsidRDefault="00EE16D4">
            <w:pPr>
              <w:jc w:val="left"/>
              <w:rPr>
                <w:b w:val="0"/>
                <w:bCs w:val="0"/>
                <w:smallCaps w:val="0"/>
                <w:sz w:val="20"/>
                <w:szCs w:val="20"/>
              </w:rPr>
            </w:pPr>
            <w:r>
              <w:rPr>
                <w:b w:val="0"/>
                <w:bCs w:val="0"/>
                <w:smallCaps w:val="0"/>
                <w:sz w:val="20"/>
                <w:szCs w:val="20"/>
              </w:rPr>
              <w:t>College of Arts and Sciences</w:t>
            </w:r>
          </w:p>
        </w:tc>
        <w:tc>
          <w:tcPr>
            <w:tcW w:w="1260" w:type="dxa"/>
            <w:tcBorders>
              <w:top w:val="nil"/>
              <w:left w:val="nil"/>
              <w:bottom w:val="nil"/>
              <w:right w:val="nil"/>
            </w:tcBorders>
            <w:tcMar>
              <w:top w:w="40" w:type="dxa"/>
              <w:left w:w="40" w:type="dxa"/>
              <w:bottom w:w="40" w:type="dxa"/>
              <w:right w:w="40" w:type="dxa"/>
            </w:tcMar>
            <w:vAlign w:val="bottom"/>
          </w:tcPr>
          <w:p w14:paraId="57BBB40D" w14:textId="77777777" w:rsidR="00212819" w:rsidRDefault="00EE16D4">
            <w:pPr>
              <w:jc w:val="center"/>
              <w:rPr>
                <w:b w:val="0"/>
                <w:bCs w:val="0"/>
                <w:smallCaps w:val="0"/>
                <w:sz w:val="20"/>
                <w:szCs w:val="20"/>
              </w:rPr>
            </w:pPr>
            <w:r>
              <w:rPr>
                <w:b w:val="0"/>
                <w:bCs w:val="0"/>
                <w:smallCaps w:val="0"/>
                <w:sz w:val="20"/>
                <w:szCs w:val="20"/>
              </w:rPr>
              <w:t>78</w:t>
            </w:r>
          </w:p>
        </w:tc>
        <w:tc>
          <w:tcPr>
            <w:tcW w:w="1185" w:type="dxa"/>
            <w:tcBorders>
              <w:top w:val="nil"/>
              <w:left w:val="nil"/>
              <w:bottom w:val="nil"/>
              <w:right w:val="nil"/>
            </w:tcBorders>
            <w:tcMar>
              <w:top w:w="40" w:type="dxa"/>
              <w:left w:w="40" w:type="dxa"/>
              <w:bottom w:w="40" w:type="dxa"/>
              <w:right w:w="40" w:type="dxa"/>
            </w:tcMar>
            <w:vAlign w:val="bottom"/>
          </w:tcPr>
          <w:p w14:paraId="56F72CF7" w14:textId="77777777" w:rsidR="00212819" w:rsidRDefault="00EE16D4">
            <w:pPr>
              <w:jc w:val="center"/>
              <w:rPr>
                <w:b w:val="0"/>
                <w:bCs w:val="0"/>
                <w:smallCaps w:val="0"/>
                <w:sz w:val="20"/>
                <w:szCs w:val="20"/>
              </w:rPr>
            </w:pPr>
            <w:r>
              <w:rPr>
                <w:b w:val="0"/>
                <w:bCs w:val="0"/>
                <w:smallCaps w:val="0"/>
                <w:sz w:val="20"/>
                <w:szCs w:val="20"/>
              </w:rPr>
              <w:t>17.48</w:t>
            </w:r>
          </w:p>
        </w:tc>
        <w:tc>
          <w:tcPr>
            <w:tcW w:w="1125" w:type="dxa"/>
            <w:tcBorders>
              <w:top w:val="nil"/>
              <w:left w:val="nil"/>
              <w:bottom w:val="nil"/>
              <w:right w:val="nil"/>
            </w:tcBorders>
            <w:tcMar>
              <w:top w:w="40" w:type="dxa"/>
              <w:left w:w="40" w:type="dxa"/>
              <w:bottom w:w="40" w:type="dxa"/>
              <w:right w:w="40" w:type="dxa"/>
            </w:tcMar>
            <w:vAlign w:val="bottom"/>
          </w:tcPr>
          <w:p w14:paraId="6384DC31" w14:textId="77777777" w:rsidR="00212819" w:rsidRDefault="00EE16D4">
            <w:pPr>
              <w:jc w:val="center"/>
              <w:rPr>
                <w:b w:val="0"/>
                <w:bCs w:val="0"/>
                <w:smallCaps w:val="0"/>
                <w:sz w:val="20"/>
                <w:szCs w:val="20"/>
              </w:rPr>
            </w:pPr>
            <w:r>
              <w:rPr>
                <w:b w:val="0"/>
                <w:bCs w:val="0"/>
                <w:smallCaps w:val="0"/>
                <w:sz w:val="20"/>
                <w:szCs w:val="20"/>
              </w:rPr>
              <w:t>36</w:t>
            </w:r>
          </w:p>
        </w:tc>
      </w:tr>
      <w:tr w:rsidR="00212819" w14:paraId="09432CEA" w14:textId="77777777">
        <w:tc>
          <w:tcPr>
            <w:tcW w:w="4620" w:type="dxa"/>
            <w:tcBorders>
              <w:top w:val="nil"/>
              <w:left w:val="nil"/>
              <w:bottom w:val="nil"/>
              <w:right w:val="nil"/>
            </w:tcBorders>
            <w:tcMar>
              <w:top w:w="40" w:type="dxa"/>
              <w:left w:w="40" w:type="dxa"/>
              <w:bottom w:w="40" w:type="dxa"/>
              <w:right w:w="40" w:type="dxa"/>
            </w:tcMar>
            <w:vAlign w:val="bottom"/>
          </w:tcPr>
          <w:p w14:paraId="4F52A4AE" w14:textId="77777777" w:rsidR="00212819" w:rsidRDefault="00EE16D4">
            <w:pPr>
              <w:jc w:val="left"/>
              <w:rPr>
                <w:b w:val="0"/>
                <w:bCs w:val="0"/>
                <w:smallCaps w:val="0"/>
                <w:sz w:val="20"/>
                <w:szCs w:val="20"/>
              </w:rPr>
            </w:pPr>
            <w:r>
              <w:rPr>
                <w:b w:val="0"/>
                <w:bCs w:val="0"/>
                <w:smallCaps w:val="0"/>
                <w:sz w:val="20"/>
                <w:szCs w:val="20"/>
              </w:rPr>
              <w:t>College of Business and Technology</w:t>
            </w:r>
          </w:p>
        </w:tc>
        <w:tc>
          <w:tcPr>
            <w:tcW w:w="1260" w:type="dxa"/>
            <w:tcBorders>
              <w:top w:val="nil"/>
              <w:left w:val="nil"/>
              <w:bottom w:val="nil"/>
              <w:right w:val="nil"/>
            </w:tcBorders>
            <w:tcMar>
              <w:top w:w="40" w:type="dxa"/>
              <w:left w:w="40" w:type="dxa"/>
              <w:bottom w:w="40" w:type="dxa"/>
              <w:right w:w="40" w:type="dxa"/>
            </w:tcMar>
            <w:vAlign w:val="bottom"/>
          </w:tcPr>
          <w:p w14:paraId="3084828D" w14:textId="77777777" w:rsidR="00212819" w:rsidRDefault="00EE16D4">
            <w:pPr>
              <w:jc w:val="center"/>
              <w:rPr>
                <w:b w:val="0"/>
                <w:bCs w:val="0"/>
                <w:smallCaps w:val="0"/>
                <w:sz w:val="20"/>
                <w:szCs w:val="20"/>
              </w:rPr>
            </w:pPr>
            <w:r>
              <w:rPr>
                <w:b w:val="0"/>
                <w:bCs w:val="0"/>
                <w:smallCaps w:val="0"/>
                <w:sz w:val="20"/>
                <w:szCs w:val="20"/>
              </w:rPr>
              <w:t>17</w:t>
            </w:r>
          </w:p>
        </w:tc>
        <w:tc>
          <w:tcPr>
            <w:tcW w:w="1185" w:type="dxa"/>
            <w:tcBorders>
              <w:top w:val="nil"/>
              <w:left w:val="nil"/>
              <w:bottom w:val="nil"/>
              <w:right w:val="nil"/>
            </w:tcBorders>
            <w:tcMar>
              <w:top w:w="40" w:type="dxa"/>
              <w:left w:w="40" w:type="dxa"/>
              <w:bottom w:w="40" w:type="dxa"/>
              <w:right w:w="40" w:type="dxa"/>
            </w:tcMar>
            <w:vAlign w:val="bottom"/>
          </w:tcPr>
          <w:p w14:paraId="66911ECE" w14:textId="77777777" w:rsidR="00212819" w:rsidRDefault="00EE16D4">
            <w:pPr>
              <w:jc w:val="center"/>
              <w:rPr>
                <w:b w:val="0"/>
                <w:bCs w:val="0"/>
                <w:smallCaps w:val="0"/>
                <w:sz w:val="20"/>
                <w:szCs w:val="20"/>
              </w:rPr>
            </w:pPr>
            <w:r>
              <w:rPr>
                <w:b w:val="0"/>
                <w:bCs w:val="0"/>
                <w:smallCaps w:val="0"/>
                <w:sz w:val="20"/>
                <w:szCs w:val="20"/>
              </w:rPr>
              <w:t>3.88</w:t>
            </w:r>
          </w:p>
        </w:tc>
        <w:tc>
          <w:tcPr>
            <w:tcW w:w="1125" w:type="dxa"/>
            <w:tcBorders>
              <w:top w:val="nil"/>
              <w:left w:val="nil"/>
              <w:bottom w:val="nil"/>
              <w:right w:val="nil"/>
            </w:tcBorders>
            <w:tcMar>
              <w:top w:w="40" w:type="dxa"/>
              <w:left w:w="40" w:type="dxa"/>
              <w:bottom w:w="40" w:type="dxa"/>
              <w:right w:w="40" w:type="dxa"/>
            </w:tcMar>
            <w:vAlign w:val="bottom"/>
          </w:tcPr>
          <w:p w14:paraId="6857BEE4" w14:textId="77777777" w:rsidR="00212819" w:rsidRDefault="00EE16D4">
            <w:pPr>
              <w:jc w:val="center"/>
              <w:rPr>
                <w:b w:val="0"/>
                <w:bCs w:val="0"/>
                <w:smallCaps w:val="0"/>
                <w:sz w:val="20"/>
                <w:szCs w:val="20"/>
              </w:rPr>
            </w:pPr>
            <w:r>
              <w:rPr>
                <w:b w:val="0"/>
                <w:bCs w:val="0"/>
                <w:smallCaps w:val="0"/>
                <w:sz w:val="20"/>
                <w:szCs w:val="20"/>
              </w:rPr>
              <w:t>8</w:t>
            </w:r>
          </w:p>
        </w:tc>
      </w:tr>
      <w:tr w:rsidR="00212819" w14:paraId="7296AD56" w14:textId="77777777">
        <w:tc>
          <w:tcPr>
            <w:tcW w:w="4620" w:type="dxa"/>
            <w:tcBorders>
              <w:top w:val="nil"/>
              <w:left w:val="nil"/>
              <w:bottom w:val="nil"/>
              <w:right w:val="nil"/>
            </w:tcBorders>
            <w:tcMar>
              <w:top w:w="40" w:type="dxa"/>
              <w:left w:w="40" w:type="dxa"/>
              <w:bottom w:w="40" w:type="dxa"/>
              <w:right w:w="40" w:type="dxa"/>
            </w:tcMar>
            <w:vAlign w:val="bottom"/>
          </w:tcPr>
          <w:p w14:paraId="711EB8B0" w14:textId="77777777" w:rsidR="00212819" w:rsidRDefault="00EE16D4">
            <w:pPr>
              <w:jc w:val="left"/>
              <w:rPr>
                <w:b w:val="0"/>
                <w:bCs w:val="0"/>
                <w:smallCaps w:val="0"/>
                <w:sz w:val="20"/>
                <w:szCs w:val="20"/>
              </w:rPr>
            </w:pPr>
            <w:r>
              <w:rPr>
                <w:b w:val="0"/>
                <w:bCs w:val="0"/>
                <w:smallCaps w:val="0"/>
                <w:sz w:val="20"/>
                <w:szCs w:val="20"/>
              </w:rPr>
              <w:t>College of Criminal Justice</w:t>
            </w:r>
          </w:p>
        </w:tc>
        <w:tc>
          <w:tcPr>
            <w:tcW w:w="1260" w:type="dxa"/>
            <w:tcBorders>
              <w:top w:val="nil"/>
              <w:left w:val="nil"/>
              <w:bottom w:val="nil"/>
              <w:right w:val="nil"/>
            </w:tcBorders>
            <w:tcMar>
              <w:top w:w="40" w:type="dxa"/>
              <w:left w:w="40" w:type="dxa"/>
              <w:bottom w:w="40" w:type="dxa"/>
              <w:right w:w="40" w:type="dxa"/>
            </w:tcMar>
            <w:vAlign w:val="bottom"/>
          </w:tcPr>
          <w:p w14:paraId="42A0342B" w14:textId="77777777" w:rsidR="00212819" w:rsidRDefault="00EE16D4">
            <w:pPr>
              <w:jc w:val="center"/>
              <w:rPr>
                <w:b w:val="0"/>
                <w:bCs w:val="0"/>
                <w:smallCaps w:val="0"/>
                <w:sz w:val="20"/>
                <w:szCs w:val="20"/>
              </w:rPr>
            </w:pPr>
            <w:r>
              <w:rPr>
                <w:b w:val="0"/>
                <w:bCs w:val="0"/>
                <w:smallCaps w:val="0"/>
                <w:sz w:val="20"/>
                <w:szCs w:val="20"/>
              </w:rPr>
              <w:t>14</w:t>
            </w:r>
          </w:p>
        </w:tc>
        <w:tc>
          <w:tcPr>
            <w:tcW w:w="1185" w:type="dxa"/>
            <w:tcBorders>
              <w:top w:val="nil"/>
              <w:left w:val="nil"/>
              <w:bottom w:val="nil"/>
              <w:right w:val="nil"/>
            </w:tcBorders>
            <w:tcMar>
              <w:top w:w="40" w:type="dxa"/>
              <w:left w:w="40" w:type="dxa"/>
              <w:bottom w:w="40" w:type="dxa"/>
              <w:right w:w="40" w:type="dxa"/>
            </w:tcMar>
            <w:vAlign w:val="bottom"/>
          </w:tcPr>
          <w:p w14:paraId="16FE35C2" w14:textId="77777777" w:rsidR="00212819" w:rsidRDefault="00EE16D4">
            <w:pPr>
              <w:jc w:val="center"/>
              <w:rPr>
                <w:b w:val="0"/>
                <w:bCs w:val="0"/>
                <w:smallCaps w:val="0"/>
                <w:sz w:val="20"/>
                <w:szCs w:val="20"/>
              </w:rPr>
            </w:pPr>
            <w:r>
              <w:rPr>
                <w:b w:val="0"/>
                <w:bCs w:val="0"/>
                <w:smallCaps w:val="0"/>
                <w:sz w:val="20"/>
                <w:szCs w:val="20"/>
              </w:rPr>
              <w:t>3.40</w:t>
            </w:r>
          </w:p>
        </w:tc>
        <w:tc>
          <w:tcPr>
            <w:tcW w:w="1125" w:type="dxa"/>
            <w:tcBorders>
              <w:top w:val="nil"/>
              <w:left w:val="nil"/>
              <w:bottom w:val="nil"/>
              <w:right w:val="nil"/>
            </w:tcBorders>
            <w:tcMar>
              <w:top w:w="40" w:type="dxa"/>
              <w:left w:w="40" w:type="dxa"/>
              <w:bottom w:w="40" w:type="dxa"/>
              <w:right w:w="40" w:type="dxa"/>
            </w:tcMar>
            <w:vAlign w:val="bottom"/>
          </w:tcPr>
          <w:p w14:paraId="316108AD" w14:textId="77777777" w:rsidR="00212819" w:rsidRDefault="00EE16D4">
            <w:pPr>
              <w:jc w:val="center"/>
              <w:rPr>
                <w:b w:val="0"/>
                <w:bCs w:val="0"/>
                <w:smallCaps w:val="0"/>
                <w:sz w:val="20"/>
                <w:szCs w:val="20"/>
              </w:rPr>
            </w:pPr>
            <w:r>
              <w:rPr>
                <w:b w:val="0"/>
                <w:bCs w:val="0"/>
                <w:smallCaps w:val="0"/>
                <w:sz w:val="20"/>
                <w:szCs w:val="20"/>
              </w:rPr>
              <w:t>7</w:t>
            </w:r>
          </w:p>
        </w:tc>
      </w:tr>
      <w:tr w:rsidR="00212819" w14:paraId="6F9439A0" w14:textId="77777777">
        <w:tc>
          <w:tcPr>
            <w:tcW w:w="4620" w:type="dxa"/>
            <w:tcBorders>
              <w:top w:val="nil"/>
              <w:left w:val="nil"/>
              <w:bottom w:val="nil"/>
              <w:right w:val="nil"/>
            </w:tcBorders>
            <w:tcMar>
              <w:top w:w="40" w:type="dxa"/>
              <w:left w:w="40" w:type="dxa"/>
              <w:bottom w:w="40" w:type="dxa"/>
              <w:right w:w="40" w:type="dxa"/>
            </w:tcMar>
            <w:vAlign w:val="bottom"/>
          </w:tcPr>
          <w:p w14:paraId="1984A9F1" w14:textId="77777777" w:rsidR="00212819" w:rsidRDefault="00EE16D4">
            <w:pPr>
              <w:jc w:val="left"/>
              <w:rPr>
                <w:b w:val="0"/>
                <w:bCs w:val="0"/>
                <w:smallCaps w:val="0"/>
                <w:sz w:val="20"/>
                <w:szCs w:val="20"/>
              </w:rPr>
            </w:pPr>
            <w:r>
              <w:rPr>
                <w:b w:val="0"/>
                <w:bCs w:val="0"/>
                <w:smallCaps w:val="0"/>
                <w:sz w:val="20"/>
                <w:szCs w:val="20"/>
              </w:rPr>
              <w:t>College of Dentistry</w:t>
            </w:r>
          </w:p>
        </w:tc>
        <w:tc>
          <w:tcPr>
            <w:tcW w:w="1260" w:type="dxa"/>
            <w:tcBorders>
              <w:top w:val="nil"/>
              <w:left w:val="nil"/>
              <w:bottom w:val="nil"/>
              <w:right w:val="nil"/>
            </w:tcBorders>
            <w:tcMar>
              <w:top w:w="40" w:type="dxa"/>
              <w:left w:w="40" w:type="dxa"/>
              <w:bottom w:w="40" w:type="dxa"/>
              <w:right w:w="40" w:type="dxa"/>
            </w:tcMar>
            <w:vAlign w:val="bottom"/>
          </w:tcPr>
          <w:p w14:paraId="11783308" w14:textId="77777777" w:rsidR="00212819" w:rsidRDefault="00EE16D4">
            <w:pPr>
              <w:jc w:val="center"/>
              <w:rPr>
                <w:b w:val="0"/>
                <w:bCs w:val="0"/>
                <w:smallCaps w:val="0"/>
                <w:sz w:val="20"/>
                <w:szCs w:val="20"/>
              </w:rPr>
            </w:pPr>
            <w:r>
              <w:rPr>
                <w:b w:val="0"/>
                <w:bCs w:val="0"/>
                <w:smallCaps w:val="0"/>
                <w:sz w:val="20"/>
                <w:szCs w:val="20"/>
              </w:rPr>
              <w:t>46</w:t>
            </w:r>
          </w:p>
        </w:tc>
        <w:tc>
          <w:tcPr>
            <w:tcW w:w="1185" w:type="dxa"/>
            <w:tcBorders>
              <w:top w:val="nil"/>
              <w:left w:val="nil"/>
              <w:bottom w:val="nil"/>
              <w:right w:val="nil"/>
            </w:tcBorders>
            <w:tcMar>
              <w:top w:w="40" w:type="dxa"/>
              <w:left w:w="40" w:type="dxa"/>
              <w:bottom w:w="40" w:type="dxa"/>
              <w:right w:w="40" w:type="dxa"/>
            </w:tcMar>
            <w:vAlign w:val="bottom"/>
          </w:tcPr>
          <w:p w14:paraId="4B4A8163" w14:textId="77777777" w:rsidR="00212819" w:rsidRDefault="00EE16D4">
            <w:pPr>
              <w:jc w:val="center"/>
              <w:rPr>
                <w:b w:val="0"/>
                <w:bCs w:val="0"/>
                <w:smallCaps w:val="0"/>
                <w:sz w:val="20"/>
                <w:szCs w:val="20"/>
              </w:rPr>
            </w:pPr>
            <w:r>
              <w:rPr>
                <w:b w:val="0"/>
                <w:bCs w:val="0"/>
                <w:smallCaps w:val="0"/>
                <w:sz w:val="20"/>
                <w:szCs w:val="20"/>
              </w:rPr>
              <w:t>10.19</w:t>
            </w:r>
          </w:p>
        </w:tc>
        <w:tc>
          <w:tcPr>
            <w:tcW w:w="1125" w:type="dxa"/>
            <w:tcBorders>
              <w:top w:val="nil"/>
              <w:left w:val="nil"/>
              <w:bottom w:val="nil"/>
              <w:right w:val="nil"/>
            </w:tcBorders>
            <w:tcMar>
              <w:top w:w="40" w:type="dxa"/>
              <w:left w:w="40" w:type="dxa"/>
              <w:bottom w:w="40" w:type="dxa"/>
              <w:right w:w="40" w:type="dxa"/>
            </w:tcMar>
            <w:vAlign w:val="bottom"/>
          </w:tcPr>
          <w:p w14:paraId="045297BF" w14:textId="77777777" w:rsidR="00212819" w:rsidRDefault="00EE16D4">
            <w:pPr>
              <w:jc w:val="center"/>
              <w:rPr>
                <w:b w:val="0"/>
                <w:bCs w:val="0"/>
                <w:smallCaps w:val="0"/>
                <w:sz w:val="20"/>
                <w:szCs w:val="20"/>
              </w:rPr>
            </w:pPr>
            <w:r>
              <w:rPr>
                <w:b w:val="0"/>
                <w:bCs w:val="0"/>
                <w:smallCaps w:val="0"/>
                <w:sz w:val="20"/>
                <w:szCs w:val="20"/>
              </w:rPr>
              <w:t>21</w:t>
            </w:r>
          </w:p>
        </w:tc>
      </w:tr>
      <w:tr w:rsidR="00212819" w14:paraId="2E721ABB" w14:textId="77777777">
        <w:tc>
          <w:tcPr>
            <w:tcW w:w="4620" w:type="dxa"/>
            <w:tcBorders>
              <w:top w:val="nil"/>
              <w:left w:val="nil"/>
              <w:bottom w:val="nil"/>
              <w:right w:val="nil"/>
            </w:tcBorders>
            <w:tcMar>
              <w:top w:w="40" w:type="dxa"/>
              <w:left w:w="40" w:type="dxa"/>
              <w:bottom w:w="40" w:type="dxa"/>
              <w:right w:w="40" w:type="dxa"/>
            </w:tcMar>
            <w:vAlign w:val="bottom"/>
          </w:tcPr>
          <w:p w14:paraId="247394A8" w14:textId="77777777" w:rsidR="00212819" w:rsidRDefault="00EE16D4">
            <w:pPr>
              <w:jc w:val="left"/>
              <w:rPr>
                <w:b w:val="0"/>
                <w:bCs w:val="0"/>
                <w:smallCaps w:val="0"/>
                <w:sz w:val="20"/>
                <w:szCs w:val="20"/>
              </w:rPr>
            </w:pPr>
            <w:r>
              <w:rPr>
                <w:b w:val="0"/>
                <w:bCs w:val="0"/>
                <w:smallCaps w:val="0"/>
                <w:sz w:val="20"/>
                <w:szCs w:val="20"/>
              </w:rPr>
              <w:t>College of Medical Laboratory Science</w:t>
            </w:r>
          </w:p>
        </w:tc>
        <w:tc>
          <w:tcPr>
            <w:tcW w:w="1260" w:type="dxa"/>
            <w:tcBorders>
              <w:top w:val="nil"/>
              <w:left w:val="nil"/>
              <w:bottom w:val="nil"/>
              <w:right w:val="nil"/>
            </w:tcBorders>
            <w:tcMar>
              <w:top w:w="40" w:type="dxa"/>
              <w:left w:w="40" w:type="dxa"/>
              <w:bottom w:w="40" w:type="dxa"/>
              <w:right w:w="40" w:type="dxa"/>
            </w:tcMar>
            <w:vAlign w:val="bottom"/>
          </w:tcPr>
          <w:p w14:paraId="011AA94E" w14:textId="77777777" w:rsidR="00212819" w:rsidRDefault="00EE16D4">
            <w:pPr>
              <w:jc w:val="center"/>
              <w:rPr>
                <w:b w:val="0"/>
                <w:bCs w:val="0"/>
                <w:smallCaps w:val="0"/>
                <w:sz w:val="20"/>
                <w:szCs w:val="20"/>
              </w:rPr>
            </w:pPr>
            <w:r>
              <w:rPr>
                <w:b w:val="0"/>
                <w:bCs w:val="0"/>
                <w:smallCaps w:val="0"/>
                <w:sz w:val="20"/>
                <w:szCs w:val="20"/>
              </w:rPr>
              <w:t>15</w:t>
            </w:r>
          </w:p>
        </w:tc>
        <w:tc>
          <w:tcPr>
            <w:tcW w:w="1185" w:type="dxa"/>
            <w:tcBorders>
              <w:top w:val="nil"/>
              <w:left w:val="nil"/>
              <w:bottom w:val="nil"/>
              <w:right w:val="nil"/>
            </w:tcBorders>
            <w:tcMar>
              <w:top w:w="40" w:type="dxa"/>
              <w:left w:w="40" w:type="dxa"/>
              <w:bottom w:w="40" w:type="dxa"/>
              <w:right w:w="40" w:type="dxa"/>
            </w:tcMar>
            <w:vAlign w:val="bottom"/>
          </w:tcPr>
          <w:p w14:paraId="76DDD89E" w14:textId="77777777" w:rsidR="00212819" w:rsidRDefault="00EE16D4">
            <w:pPr>
              <w:jc w:val="center"/>
              <w:rPr>
                <w:b w:val="0"/>
                <w:bCs w:val="0"/>
                <w:smallCaps w:val="0"/>
                <w:sz w:val="20"/>
                <w:szCs w:val="20"/>
              </w:rPr>
            </w:pPr>
            <w:r>
              <w:rPr>
                <w:b w:val="0"/>
                <w:bCs w:val="0"/>
                <w:smallCaps w:val="0"/>
                <w:sz w:val="20"/>
                <w:szCs w:val="20"/>
              </w:rPr>
              <w:t>3.40</w:t>
            </w:r>
          </w:p>
        </w:tc>
        <w:tc>
          <w:tcPr>
            <w:tcW w:w="1125" w:type="dxa"/>
            <w:tcBorders>
              <w:top w:val="nil"/>
              <w:left w:val="nil"/>
              <w:bottom w:val="nil"/>
              <w:right w:val="nil"/>
            </w:tcBorders>
            <w:tcMar>
              <w:top w:w="40" w:type="dxa"/>
              <w:left w:w="40" w:type="dxa"/>
              <w:bottom w:w="40" w:type="dxa"/>
              <w:right w:w="40" w:type="dxa"/>
            </w:tcMar>
            <w:vAlign w:val="bottom"/>
          </w:tcPr>
          <w:p w14:paraId="37CC29F3" w14:textId="77777777" w:rsidR="00212819" w:rsidRDefault="00EE16D4">
            <w:pPr>
              <w:jc w:val="center"/>
              <w:rPr>
                <w:b w:val="0"/>
                <w:bCs w:val="0"/>
                <w:smallCaps w:val="0"/>
                <w:sz w:val="20"/>
                <w:szCs w:val="20"/>
              </w:rPr>
            </w:pPr>
            <w:r>
              <w:rPr>
                <w:b w:val="0"/>
                <w:bCs w:val="0"/>
                <w:smallCaps w:val="0"/>
                <w:sz w:val="20"/>
                <w:szCs w:val="20"/>
              </w:rPr>
              <w:t>7</w:t>
            </w:r>
          </w:p>
        </w:tc>
      </w:tr>
      <w:tr w:rsidR="00212819" w14:paraId="76EFDFBD" w14:textId="77777777">
        <w:tc>
          <w:tcPr>
            <w:tcW w:w="4620" w:type="dxa"/>
            <w:tcBorders>
              <w:top w:val="nil"/>
              <w:left w:val="nil"/>
              <w:bottom w:val="nil"/>
              <w:right w:val="nil"/>
            </w:tcBorders>
            <w:tcMar>
              <w:top w:w="40" w:type="dxa"/>
              <w:left w:w="40" w:type="dxa"/>
              <w:bottom w:w="40" w:type="dxa"/>
              <w:right w:w="40" w:type="dxa"/>
            </w:tcMar>
            <w:vAlign w:val="bottom"/>
          </w:tcPr>
          <w:p w14:paraId="6A784E66" w14:textId="77777777" w:rsidR="00212819" w:rsidRDefault="00EE16D4">
            <w:pPr>
              <w:jc w:val="left"/>
              <w:rPr>
                <w:b w:val="0"/>
                <w:bCs w:val="0"/>
                <w:smallCaps w:val="0"/>
                <w:sz w:val="20"/>
                <w:szCs w:val="20"/>
              </w:rPr>
            </w:pPr>
            <w:r>
              <w:rPr>
                <w:b w:val="0"/>
                <w:bCs w:val="0"/>
                <w:smallCaps w:val="0"/>
                <w:sz w:val="20"/>
                <w:szCs w:val="20"/>
              </w:rPr>
              <w:t>College of Midwifery</w:t>
            </w:r>
          </w:p>
        </w:tc>
        <w:tc>
          <w:tcPr>
            <w:tcW w:w="1260" w:type="dxa"/>
            <w:tcBorders>
              <w:top w:val="nil"/>
              <w:left w:val="nil"/>
              <w:bottom w:val="nil"/>
              <w:right w:val="nil"/>
            </w:tcBorders>
            <w:tcMar>
              <w:top w:w="40" w:type="dxa"/>
              <w:left w:w="40" w:type="dxa"/>
              <w:bottom w:w="40" w:type="dxa"/>
              <w:right w:w="40" w:type="dxa"/>
            </w:tcMar>
            <w:vAlign w:val="bottom"/>
          </w:tcPr>
          <w:p w14:paraId="2464906C" w14:textId="77777777" w:rsidR="00212819" w:rsidRDefault="00EE16D4">
            <w:pPr>
              <w:jc w:val="center"/>
              <w:rPr>
                <w:b w:val="0"/>
                <w:bCs w:val="0"/>
                <w:smallCaps w:val="0"/>
                <w:sz w:val="20"/>
                <w:szCs w:val="20"/>
              </w:rPr>
            </w:pPr>
            <w:r>
              <w:rPr>
                <w:b w:val="0"/>
                <w:bCs w:val="0"/>
                <w:smallCaps w:val="0"/>
                <w:sz w:val="20"/>
                <w:szCs w:val="20"/>
              </w:rPr>
              <w:t>15</w:t>
            </w:r>
          </w:p>
        </w:tc>
        <w:tc>
          <w:tcPr>
            <w:tcW w:w="1185" w:type="dxa"/>
            <w:tcBorders>
              <w:top w:val="nil"/>
              <w:left w:val="nil"/>
              <w:bottom w:val="nil"/>
              <w:right w:val="nil"/>
            </w:tcBorders>
            <w:tcMar>
              <w:top w:w="40" w:type="dxa"/>
              <w:left w:w="40" w:type="dxa"/>
              <w:bottom w:w="40" w:type="dxa"/>
              <w:right w:w="40" w:type="dxa"/>
            </w:tcMar>
            <w:vAlign w:val="bottom"/>
          </w:tcPr>
          <w:p w14:paraId="41055241" w14:textId="77777777" w:rsidR="00212819" w:rsidRDefault="00EE16D4">
            <w:pPr>
              <w:jc w:val="center"/>
              <w:rPr>
                <w:b w:val="0"/>
                <w:bCs w:val="0"/>
                <w:smallCaps w:val="0"/>
                <w:sz w:val="20"/>
                <w:szCs w:val="20"/>
              </w:rPr>
            </w:pPr>
            <w:r>
              <w:rPr>
                <w:b w:val="0"/>
                <w:bCs w:val="0"/>
                <w:smallCaps w:val="0"/>
                <w:sz w:val="20"/>
                <w:szCs w:val="20"/>
              </w:rPr>
              <w:t>3.40</w:t>
            </w:r>
          </w:p>
        </w:tc>
        <w:tc>
          <w:tcPr>
            <w:tcW w:w="1125" w:type="dxa"/>
            <w:tcBorders>
              <w:top w:val="nil"/>
              <w:left w:val="nil"/>
              <w:bottom w:val="nil"/>
              <w:right w:val="nil"/>
            </w:tcBorders>
            <w:tcMar>
              <w:top w:w="40" w:type="dxa"/>
              <w:left w:w="40" w:type="dxa"/>
              <w:bottom w:w="40" w:type="dxa"/>
              <w:right w:w="40" w:type="dxa"/>
            </w:tcMar>
            <w:vAlign w:val="bottom"/>
          </w:tcPr>
          <w:p w14:paraId="04316B59" w14:textId="77777777" w:rsidR="00212819" w:rsidRDefault="00EE16D4">
            <w:pPr>
              <w:jc w:val="center"/>
              <w:rPr>
                <w:b w:val="0"/>
                <w:bCs w:val="0"/>
                <w:smallCaps w:val="0"/>
                <w:sz w:val="20"/>
                <w:szCs w:val="20"/>
              </w:rPr>
            </w:pPr>
            <w:r>
              <w:rPr>
                <w:b w:val="0"/>
                <w:bCs w:val="0"/>
                <w:smallCaps w:val="0"/>
                <w:sz w:val="20"/>
                <w:szCs w:val="20"/>
              </w:rPr>
              <w:t>7</w:t>
            </w:r>
          </w:p>
        </w:tc>
      </w:tr>
      <w:tr w:rsidR="00212819" w14:paraId="2D607AED" w14:textId="77777777">
        <w:tc>
          <w:tcPr>
            <w:tcW w:w="4620" w:type="dxa"/>
            <w:tcBorders>
              <w:top w:val="nil"/>
              <w:left w:val="nil"/>
              <w:bottom w:val="nil"/>
              <w:right w:val="nil"/>
            </w:tcBorders>
            <w:tcMar>
              <w:top w:w="40" w:type="dxa"/>
              <w:left w:w="40" w:type="dxa"/>
              <w:bottom w:w="40" w:type="dxa"/>
              <w:right w:w="40" w:type="dxa"/>
            </w:tcMar>
            <w:vAlign w:val="bottom"/>
          </w:tcPr>
          <w:p w14:paraId="6B674E84" w14:textId="77777777" w:rsidR="00212819" w:rsidRDefault="00EE16D4">
            <w:pPr>
              <w:jc w:val="left"/>
              <w:rPr>
                <w:b w:val="0"/>
                <w:bCs w:val="0"/>
                <w:smallCaps w:val="0"/>
                <w:sz w:val="20"/>
                <w:szCs w:val="20"/>
              </w:rPr>
            </w:pPr>
            <w:r>
              <w:rPr>
                <w:b w:val="0"/>
                <w:bCs w:val="0"/>
                <w:smallCaps w:val="0"/>
                <w:sz w:val="20"/>
                <w:szCs w:val="20"/>
              </w:rPr>
              <w:t>College of Nursing</w:t>
            </w:r>
          </w:p>
        </w:tc>
        <w:tc>
          <w:tcPr>
            <w:tcW w:w="1260" w:type="dxa"/>
            <w:tcBorders>
              <w:top w:val="nil"/>
              <w:left w:val="nil"/>
              <w:bottom w:val="nil"/>
              <w:right w:val="nil"/>
            </w:tcBorders>
            <w:tcMar>
              <w:top w:w="40" w:type="dxa"/>
              <w:left w:w="40" w:type="dxa"/>
              <w:bottom w:w="40" w:type="dxa"/>
              <w:right w:w="40" w:type="dxa"/>
            </w:tcMar>
            <w:vAlign w:val="bottom"/>
          </w:tcPr>
          <w:p w14:paraId="753C1DB4" w14:textId="77777777" w:rsidR="00212819" w:rsidRDefault="00EE16D4">
            <w:pPr>
              <w:jc w:val="center"/>
              <w:rPr>
                <w:b w:val="0"/>
                <w:bCs w:val="0"/>
                <w:smallCaps w:val="0"/>
                <w:sz w:val="20"/>
                <w:szCs w:val="20"/>
              </w:rPr>
            </w:pPr>
            <w:r>
              <w:rPr>
                <w:b w:val="0"/>
                <w:bCs w:val="0"/>
                <w:smallCaps w:val="0"/>
                <w:sz w:val="20"/>
                <w:szCs w:val="20"/>
              </w:rPr>
              <w:t>161</w:t>
            </w:r>
          </w:p>
        </w:tc>
        <w:tc>
          <w:tcPr>
            <w:tcW w:w="1185" w:type="dxa"/>
            <w:tcBorders>
              <w:top w:val="nil"/>
              <w:left w:val="nil"/>
              <w:bottom w:val="nil"/>
              <w:right w:val="nil"/>
            </w:tcBorders>
            <w:tcMar>
              <w:top w:w="40" w:type="dxa"/>
              <w:left w:w="40" w:type="dxa"/>
              <w:bottom w:w="40" w:type="dxa"/>
              <w:right w:w="40" w:type="dxa"/>
            </w:tcMar>
            <w:vAlign w:val="bottom"/>
          </w:tcPr>
          <w:p w14:paraId="1E4C770E" w14:textId="77777777" w:rsidR="00212819" w:rsidRDefault="00EE16D4">
            <w:pPr>
              <w:jc w:val="center"/>
              <w:rPr>
                <w:b w:val="0"/>
                <w:bCs w:val="0"/>
                <w:smallCaps w:val="0"/>
                <w:sz w:val="20"/>
                <w:szCs w:val="20"/>
              </w:rPr>
            </w:pPr>
            <w:r>
              <w:rPr>
                <w:b w:val="0"/>
                <w:bCs w:val="0"/>
                <w:smallCaps w:val="0"/>
                <w:sz w:val="20"/>
                <w:szCs w:val="20"/>
              </w:rPr>
              <w:t>36.41</w:t>
            </w:r>
          </w:p>
        </w:tc>
        <w:tc>
          <w:tcPr>
            <w:tcW w:w="1125" w:type="dxa"/>
            <w:tcBorders>
              <w:top w:val="nil"/>
              <w:left w:val="nil"/>
              <w:bottom w:val="nil"/>
              <w:right w:val="nil"/>
            </w:tcBorders>
            <w:tcMar>
              <w:top w:w="40" w:type="dxa"/>
              <w:left w:w="40" w:type="dxa"/>
              <w:bottom w:w="40" w:type="dxa"/>
              <w:right w:w="40" w:type="dxa"/>
            </w:tcMar>
            <w:vAlign w:val="bottom"/>
          </w:tcPr>
          <w:p w14:paraId="768026E1" w14:textId="77777777" w:rsidR="00212819" w:rsidRDefault="00EE16D4">
            <w:pPr>
              <w:jc w:val="center"/>
              <w:rPr>
                <w:b w:val="0"/>
                <w:bCs w:val="0"/>
                <w:smallCaps w:val="0"/>
                <w:sz w:val="20"/>
                <w:szCs w:val="20"/>
              </w:rPr>
            </w:pPr>
            <w:r>
              <w:rPr>
                <w:b w:val="0"/>
                <w:bCs w:val="0"/>
                <w:smallCaps w:val="0"/>
                <w:sz w:val="20"/>
                <w:szCs w:val="20"/>
              </w:rPr>
              <w:t>75</w:t>
            </w:r>
          </w:p>
        </w:tc>
      </w:tr>
      <w:tr w:rsidR="00212819" w14:paraId="6A2A85DE" w14:textId="77777777">
        <w:tc>
          <w:tcPr>
            <w:tcW w:w="4620" w:type="dxa"/>
            <w:tcBorders>
              <w:top w:val="nil"/>
              <w:left w:val="nil"/>
              <w:bottom w:val="nil"/>
              <w:right w:val="nil"/>
            </w:tcBorders>
            <w:tcMar>
              <w:top w:w="40" w:type="dxa"/>
              <w:left w:w="40" w:type="dxa"/>
              <w:bottom w:w="40" w:type="dxa"/>
              <w:right w:w="40" w:type="dxa"/>
            </w:tcMar>
            <w:vAlign w:val="bottom"/>
          </w:tcPr>
          <w:p w14:paraId="6958B33B" w14:textId="77777777" w:rsidR="00212819" w:rsidRDefault="00EE16D4">
            <w:pPr>
              <w:jc w:val="left"/>
              <w:rPr>
                <w:b w:val="0"/>
                <w:bCs w:val="0"/>
                <w:smallCaps w:val="0"/>
                <w:sz w:val="20"/>
                <w:szCs w:val="20"/>
              </w:rPr>
            </w:pPr>
            <w:r>
              <w:rPr>
                <w:b w:val="0"/>
                <w:bCs w:val="0"/>
                <w:smallCaps w:val="0"/>
                <w:sz w:val="20"/>
                <w:szCs w:val="20"/>
              </w:rPr>
              <w:t>College of Physical Therapy</w:t>
            </w:r>
          </w:p>
        </w:tc>
        <w:tc>
          <w:tcPr>
            <w:tcW w:w="1260" w:type="dxa"/>
            <w:tcBorders>
              <w:top w:val="nil"/>
              <w:left w:val="nil"/>
              <w:bottom w:val="nil"/>
              <w:right w:val="nil"/>
            </w:tcBorders>
            <w:tcMar>
              <w:top w:w="40" w:type="dxa"/>
              <w:left w:w="40" w:type="dxa"/>
              <w:bottom w:w="40" w:type="dxa"/>
              <w:right w:w="40" w:type="dxa"/>
            </w:tcMar>
            <w:vAlign w:val="bottom"/>
          </w:tcPr>
          <w:p w14:paraId="0AE0D62C" w14:textId="77777777" w:rsidR="00212819" w:rsidRDefault="00EE16D4">
            <w:pPr>
              <w:jc w:val="center"/>
              <w:rPr>
                <w:b w:val="0"/>
                <w:bCs w:val="0"/>
                <w:smallCaps w:val="0"/>
                <w:sz w:val="20"/>
                <w:szCs w:val="20"/>
              </w:rPr>
            </w:pPr>
            <w:r>
              <w:rPr>
                <w:b w:val="0"/>
                <w:bCs w:val="0"/>
                <w:smallCaps w:val="0"/>
                <w:sz w:val="20"/>
                <w:szCs w:val="20"/>
              </w:rPr>
              <w:t>12</w:t>
            </w:r>
          </w:p>
        </w:tc>
        <w:tc>
          <w:tcPr>
            <w:tcW w:w="1185" w:type="dxa"/>
            <w:tcBorders>
              <w:top w:val="nil"/>
              <w:left w:val="nil"/>
              <w:bottom w:val="nil"/>
              <w:right w:val="nil"/>
            </w:tcBorders>
            <w:tcMar>
              <w:top w:w="40" w:type="dxa"/>
              <w:left w:w="40" w:type="dxa"/>
              <w:bottom w:w="40" w:type="dxa"/>
              <w:right w:w="40" w:type="dxa"/>
            </w:tcMar>
            <w:vAlign w:val="bottom"/>
          </w:tcPr>
          <w:p w14:paraId="6E85137F" w14:textId="77777777" w:rsidR="00212819" w:rsidRDefault="00EE16D4">
            <w:pPr>
              <w:jc w:val="center"/>
              <w:rPr>
                <w:b w:val="0"/>
                <w:bCs w:val="0"/>
                <w:smallCaps w:val="0"/>
                <w:sz w:val="20"/>
                <w:szCs w:val="20"/>
              </w:rPr>
            </w:pPr>
            <w:r>
              <w:rPr>
                <w:b w:val="0"/>
                <w:bCs w:val="0"/>
                <w:smallCaps w:val="0"/>
                <w:sz w:val="20"/>
                <w:szCs w:val="20"/>
              </w:rPr>
              <w:t>2.91</w:t>
            </w:r>
          </w:p>
        </w:tc>
        <w:tc>
          <w:tcPr>
            <w:tcW w:w="1125" w:type="dxa"/>
            <w:tcBorders>
              <w:top w:val="nil"/>
              <w:left w:val="nil"/>
              <w:bottom w:val="nil"/>
              <w:right w:val="nil"/>
            </w:tcBorders>
            <w:tcMar>
              <w:top w:w="40" w:type="dxa"/>
              <w:left w:w="40" w:type="dxa"/>
              <w:bottom w:w="40" w:type="dxa"/>
              <w:right w:w="40" w:type="dxa"/>
            </w:tcMar>
            <w:vAlign w:val="bottom"/>
          </w:tcPr>
          <w:p w14:paraId="0249F437" w14:textId="77777777" w:rsidR="00212819" w:rsidRDefault="00EE16D4">
            <w:pPr>
              <w:jc w:val="center"/>
              <w:rPr>
                <w:b w:val="0"/>
                <w:bCs w:val="0"/>
                <w:smallCaps w:val="0"/>
                <w:sz w:val="20"/>
                <w:szCs w:val="20"/>
              </w:rPr>
            </w:pPr>
            <w:r>
              <w:rPr>
                <w:b w:val="0"/>
                <w:bCs w:val="0"/>
                <w:smallCaps w:val="0"/>
                <w:sz w:val="20"/>
                <w:szCs w:val="20"/>
              </w:rPr>
              <w:t>6</w:t>
            </w:r>
          </w:p>
        </w:tc>
      </w:tr>
      <w:tr w:rsidR="00212819" w14:paraId="587E1008" w14:textId="77777777">
        <w:tc>
          <w:tcPr>
            <w:tcW w:w="4620" w:type="dxa"/>
            <w:tcBorders>
              <w:top w:val="nil"/>
              <w:left w:val="nil"/>
              <w:bottom w:val="nil"/>
              <w:right w:val="nil"/>
            </w:tcBorders>
            <w:tcMar>
              <w:top w:w="40" w:type="dxa"/>
              <w:left w:w="40" w:type="dxa"/>
              <w:bottom w:w="40" w:type="dxa"/>
              <w:right w:w="40" w:type="dxa"/>
            </w:tcMar>
            <w:vAlign w:val="bottom"/>
          </w:tcPr>
          <w:p w14:paraId="7C5E9613" w14:textId="77777777" w:rsidR="00212819" w:rsidRDefault="00EE16D4">
            <w:pPr>
              <w:jc w:val="left"/>
              <w:rPr>
                <w:b w:val="0"/>
                <w:bCs w:val="0"/>
                <w:smallCaps w:val="0"/>
                <w:sz w:val="20"/>
                <w:szCs w:val="20"/>
              </w:rPr>
            </w:pPr>
            <w:r>
              <w:rPr>
                <w:b w:val="0"/>
                <w:bCs w:val="0"/>
                <w:smallCaps w:val="0"/>
                <w:sz w:val="20"/>
                <w:szCs w:val="20"/>
              </w:rPr>
              <w:t>College of Radiologic Technology</w:t>
            </w:r>
          </w:p>
        </w:tc>
        <w:tc>
          <w:tcPr>
            <w:tcW w:w="1260" w:type="dxa"/>
            <w:tcBorders>
              <w:top w:val="nil"/>
              <w:left w:val="nil"/>
              <w:bottom w:val="nil"/>
              <w:right w:val="nil"/>
            </w:tcBorders>
            <w:tcMar>
              <w:top w:w="40" w:type="dxa"/>
              <w:left w:w="40" w:type="dxa"/>
              <w:bottom w:w="40" w:type="dxa"/>
              <w:right w:w="40" w:type="dxa"/>
            </w:tcMar>
            <w:vAlign w:val="bottom"/>
          </w:tcPr>
          <w:p w14:paraId="53B0547B" w14:textId="77777777" w:rsidR="00212819" w:rsidRDefault="00EE16D4">
            <w:pPr>
              <w:jc w:val="center"/>
              <w:rPr>
                <w:b w:val="0"/>
                <w:bCs w:val="0"/>
                <w:smallCaps w:val="0"/>
                <w:sz w:val="20"/>
                <w:szCs w:val="20"/>
              </w:rPr>
            </w:pPr>
            <w:r>
              <w:rPr>
                <w:b w:val="0"/>
                <w:bCs w:val="0"/>
                <w:smallCaps w:val="0"/>
                <w:sz w:val="20"/>
                <w:szCs w:val="20"/>
              </w:rPr>
              <w:t>22</w:t>
            </w:r>
          </w:p>
        </w:tc>
        <w:tc>
          <w:tcPr>
            <w:tcW w:w="1185" w:type="dxa"/>
            <w:tcBorders>
              <w:top w:val="nil"/>
              <w:left w:val="nil"/>
              <w:bottom w:val="nil"/>
              <w:right w:val="nil"/>
            </w:tcBorders>
            <w:tcMar>
              <w:top w:w="40" w:type="dxa"/>
              <w:left w:w="40" w:type="dxa"/>
              <w:bottom w:w="40" w:type="dxa"/>
              <w:right w:w="40" w:type="dxa"/>
            </w:tcMar>
            <w:vAlign w:val="bottom"/>
          </w:tcPr>
          <w:p w14:paraId="2EA5DD02" w14:textId="77777777" w:rsidR="00212819" w:rsidRDefault="00EE16D4">
            <w:pPr>
              <w:jc w:val="center"/>
              <w:rPr>
                <w:b w:val="0"/>
                <w:bCs w:val="0"/>
                <w:smallCaps w:val="0"/>
                <w:sz w:val="20"/>
                <w:szCs w:val="20"/>
              </w:rPr>
            </w:pPr>
            <w:r>
              <w:rPr>
                <w:b w:val="0"/>
                <w:bCs w:val="0"/>
                <w:smallCaps w:val="0"/>
                <w:sz w:val="20"/>
                <w:szCs w:val="20"/>
              </w:rPr>
              <w:t>4.85</w:t>
            </w:r>
          </w:p>
        </w:tc>
        <w:tc>
          <w:tcPr>
            <w:tcW w:w="1125" w:type="dxa"/>
            <w:tcBorders>
              <w:top w:val="nil"/>
              <w:left w:val="nil"/>
              <w:bottom w:val="nil"/>
              <w:right w:val="nil"/>
            </w:tcBorders>
            <w:tcMar>
              <w:top w:w="40" w:type="dxa"/>
              <w:left w:w="40" w:type="dxa"/>
              <w:bottom w:w="40" w:type="dxa"/>
              <w:right w:w="40" w:type="dxa"/>
            </w:tcMar>
            <w:vAlign w:val="bottom"/>
          </w:tcPr>
          <w:p w14:paraId="2C1C65E7" w14:textId="77777777" w:rsidR="00212819" w:rsidRDefault="00EE16D4">
            <w:pPr>
              <w:jc w:val="center"/>
              <w:rPr>
                <w:b w:val="0"/>
                <w:bCs w:val="0"/>
                <w:smallCaps w:val="0"/>
                <w:sz w:val="20"/>
                <w:szCs w:val="20"/>
              </w:rPr>
            </w:pPr>
            <w:r>
              <w:rPr>
                <w:b w:val="0"/>
                <w:bCs w:val="0"/>
                <w:smallCaps w:val="0"/>
                <w:sz w:val="20"/>
                <w:szCs w:val="20"/>
              </w:rPr>
              <w:t>10</w:t>
            </w:r>
          </w:p>
        </w:tc>
      </w:tr>
      <w:tr w:rsidR="00212819" w14:paraId="00665EE1" w14:textId="77777777">
        <w:tc>
          <w:tcPr>
            <w:tcW w:w="4620" w:type="dxa"/>
            <w:tcBorders>
              <w:top w:val="nil"/>
              <w:left w:val="nil"/>
              <w:bottom w:val="single" w:sz="8" w:space="0" w:color="000000"/>
              <w:right w:val="nil"/>
            </w:tcBorders>
            <w:tcMar>
              <w:top w:w="40" w:type="dxa"/>
              <w:left w:w="40" w:type="dxa"/>
              <w:bottom w:w="40" w:type="dxa"/>
              <w:right w:w="40" w:type="dxa"/>
            </w:tcMar>
            <w:vAlign w:val="bottom"/>
          </w:tcPr>
          <w:p w14:paraId="7739D6D3" w14:textId="77777777" w:rsidR="00212819" w:rsidRDefault="00EE16D4">
            <w:pPr>
              <w:jc w:val="left"/>
              <w:rPr>
                <w:b w:val="0"/>
                <w:bCs w:val="0"/>
                <w:smallCaps w:val="0"/>
                <w:sz w:val="20"/>
                <w:szCs w:val="20"/>
              </w:rPr>
            </w:pPr>
            <w:r>
              <w:rPr>
                <w:b w:val="0"/>
                <w:bCs w:val="0"/>
                <w:smallCaps w:val="0"/>
                <w:sz w:val="20"/>
                <w:szCs w:val="20"/>
              </w:rPr>
              <w:t>TESDA Institutional Representative (TVET)</w:t>
            </w:r>
          </w:p>
        </w:tc>
        <w:tc>
          <w:tcPr>
            <w:tcW w:w="1260" w:type="dxa"/>
            <w:tcBorders>
              <w:top w:val="nil"/>
              <w:left w:val="nil"/>
              <w:bottom w:val="single" w:sz="8" w:space="0" w:color="000000"/>
              <w:right w:val="nil"/>
            </w:tcBorders>
            <w:tcMar>
              <w:top w:w="40" w:type="dxa"/>
              <w:left w:w="40" w:type="dxa"/>
              <w:bottom w:w="40" w:type="dxa"/>
              <w:right w:w="40" w:type="dxa"/>
            </w:tcMar>
            <w:vAlign w:val="bottom"/>
          </w:tcPr>
          <w:p w14:paraId="00F34748" w14:textId="77777777" w:rsidR="00212819" w:rsidRDefault="00EE16D4">
            <w:pPr>
              <w:jc w:val="center"/>
              <w:rPr>
                <w:b w:val="0"/>
                <w:bCs w:val="0"/>
                <w:smallCaps w:val="0"/>
                <w:sz w:val="20"/>
                <w:szCs w:val="20"/>
              </w:rPr>
            </w:pPr>
            <w:r>
              <w:rPr>
                <w:b w:val="0"/>
                <w:bCs w:val="0"/>
                <w:smallCaps w:val="0"/>
                <w:sz w:val="20"/>
                <w:szCs w:val="20"/>
              </w:rPr>
              <w:t>3</w:t>
            </w:r>
          </w:p>
        </w:tc>
        <w:tc>
          <w:tcPr>
            <w:tcW w:w="1185" w:type="dxa"/>
            <w:tcBorders>
              <w:top w:val="nil"/>
              <w:left w:val="nil"/>
              <w:bottom w:val="single" w:sz="8" w:space="0" w:color="000000"/>
              <w:right w:val="nil"/>
            </w:tcBorders>
            <w:tcMar>
              <w:top w:w="40" w:type="dxa"/>
              <w:left w:w="40" w:type="dxa"/>
              <w:bottom w:w="40" w:type="dxa"/>
              <w:right w:w="40" w:type="dxa"/>
            </w:tcMar>
            <w:vAlign w:val="bottom"/>
          </w:tcPr>
          <w:p w14:paraId="1002348E" w14:textId="77777777" w:rsidR="00212819" w:rsidRDefault="00EE16D4">
            <w:pPr>
              <w:jc w:val="center"/>
              <w:rPr>
                <w:b w:val="0"/>
                <w:bCs w:val="0"/>
                <w:smallCaps w:val="0"/>
                <w:sz w:val="20"/>
                <w:szCs w:val="20"/>
              </w:rPr>
            </w:pPr>
            <w:r>
              <w:rPr>
                <w:b w:val="0"/>
                <w:bCs w:val="0"/>
                <w:smallCaps w:val="0"/>
                <w:sz w:val="20"/>
                <w:szCs w:val="20"/>
              </w:rPr>
              <w:t>0.49</w:t>
            </w:r>
          </w:p>
        </w:tc>
        <w:tc>
          <w:tcPr>
            <w:tcW w:w="1125" w:type="dxa"/>
            <w:tcBorders>
              <w:top w:val="nil"/>
              <w:left w:val="nil"/>
              <w:bottom w:val="single" w:sz="8" w:space="0" w:color="000000"/>
              <w:right w:val="nil"/>
            </w:tcBorders>
            <w:tcMar>
              <w:top w:w="40" w:type="dxa"/>
              <w:left w:w="40" w:type="dxa"/>
              <w:bottom w:w="40" w:type="dxa"/>
              <w:right w:w="40" w:type="dxa"/>
            </w:tcMar>
            <w:vAlign w:val="bottom"/>
          </w:tcPr>
          <w:p w14:paraId="3FA6E32F" w14:textId="77777777" w:rsidR="00212819" w:rsidRDefault="00EE16D4">
            <w:pPr>
              <w:jc w:val="center"/>
              <w:rPr>
                <w:b w:val="0"/>
                <w:bCs w:val="0"/>
                <w:smallCaps w:val="0"/>
                <w:sz w:val="20"/>
                <w:szCs w:val="20"/>
              </w:rPr>
            </w:pPr>
            <w:r>
              <w:rPr>
                <w:b w:val="0"/>
                <w:bCs w:val="0"/>
                <w:smallCaps w:val="0"/>
                <w:sz w:val="20"/>
                <w:szCs w:val="20"/>
              </w:rPr>
              <w:t>1</w:t>
            </w:r>
          </w:p>
        </w:tc>
      </w:tr>
      <w:tr w:rsidR="00212819" w14:paraId="1CD87807" w14:textId="77777777">
        <w:tc>
          <w:tcPr>
            <w:tcW w:w="462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2527C9B" w14:textId="77777777" w:rsidR="00212819" w:rsidRDefault="00EE16D4">
            <w:pPr>
              <w:jc w:val="center"/>
              <w:rPr>
                <w:smallCaps w:val="0"/>
                <w:sz w:val="20"/>
                <w:szCs w:val="20"/>
              </w:rPr>
            </w:pPr>
            <w:r>
              <w:rPr>
                <w:smallCaps w:val="0"/>
                <w:sz w:val="20"/>
                <w:szCs w:val="20"/>
              </w:rPr>
              <w:t>Total</w:t>
            </w:r>
          </w:p>
        </w:tc>
        <w:tc>
          <w:tcPr>
            <w:tcW w:w="12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1834037" w14:textId="77777777" w:rsidR="00212819" w:rsidRDefault="00EE16D4">
            <w:pPr>
              <w:jc w:val="center"/>
              <w:rPr>
                <w:smallCaps w:val="0"/>
                <w:sz w:val="20"/>
                <w:szCs w:val="20"/>
              </w:rPr>
            </w:pPr>
            <w:r>
              <w:rPr>
                <w:smallCaps w:val="0"/>
                <w:sz w:val="20"/>
                <w:szCs w:val="20"/>
              </w:rPr>
              <w:t>443</w:t>
            </w:r>
          </w:p>
        </w:tc>
        <w:tc>
          <w:tcPr>
            <w:tcW w:w="118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3437A97" w14:textId="77777777" w:rsidR="00212819" w:rsidRDefault="00EE16D4">
            <w:pPr>
              <w:jc w:val="center"/>
              <w:rPr>
                <w:smallCaps w:val="0"/>
                <w:sz w:val="20"/>
                <w:szCs w:val="20"/>
              </w:rPr>
            </w:pPr>
            <w:r>
              <w:rPr>
                <w:smallCaps w:val="0"/>
                <w:sz w:val="20"/>
                <w:szCs w:val="20"/>
              </w:rPr>
              <w:t>100</w:t>
            </w:r>
          </w:p>
        </w:tc>
        <w:tc>
          <w:tcPr>
            <w:tcW w:w="11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EC2A8F4" w14:textId="77777777" w:rsidR="00212819" w:rsidRDefault="00EE16D4">
            <w:pPr>
              <w:jc w:val="center"/>
              <w:rPr>
                <w:smallCaps w:val="0"/>
                <w:sz w:val="20"/>
                <w:szCs w:val="20"/>
              </w:rPr>
            </w:pPr>
            <w:r>
              <w:rPr>
                <w:smallCaps w:val="0"/>
                <w:sz w:val="20"/>
                <w:szCs w:val="20"/>
              </w:rPr>
              <w:t>206</w:t>
            </w:r>
          </w:p>
        </w:tc>
      </w:tr>
    </w:tbl>
    <w:p w14:paraId="684022AF" w14:textId="77777777" w:rsidR="00996B06" w:rsidRDefault="00996B06">
      <w:pPr>
        <w:rPr>
          <w:b w:val="0"/>
          <w:bCs w:val="0"/>
          <w:smallCaps w:val="0"/>
          <w:sz w:val="20"/>
          <w:szCs w:val="20"/>
        </w:rPr>
      </w:pPr>
    </w:p>
    <w:p w14:paraId="7CDD52A7" w14:textId="201BDED4" w:rsidR="00212819" w:rsidRDefault="00EE16D4">
      <w:pPr>
        <w:rPr>
          <w:b w:val="0"/>
          <w:bCs w:val="0"/>
          <w:smallCaps w:val="0"/>
          <w:sz w:val="20"/>
          <w:szCs w:val="20"/>
        </w:rPr>
      </w:pPr>
      <w:r>
        <w:rPr>
          <w:b w:val="0"/>
          <w:bCs w:val="0"/>
          <w:smallCaps w:val="0"/>
          <w:sz w:val="20"/>
          <w:szCs w:val="20"/>
        </w:rPr>
        <w:t xml:space="preserve">The quantity of respondents decreased from the 206 intended target to 190 caused by limitations encountered during data collection in March 2026. A large number of educators declined to be involved in the study due to prior obligations, including the approaching examinations and departmental duties such as research defenses, academic audit, preliminary examinations, return demonstrations, and graduation exercises. As a result, the margin of error was computed to 5.38%, as calculated using the </w:t>
      </w:r>
      <w:proofErr w:type="spellStart"/>
      <w:r>
        <w:rPr>
          <w:b w:val="0"/>
          <w:bCs w:val="0"/>
          <w:smallCaps w:val="0"/>
          <w:sz w:val="20"/>
          <w:szCs w:val="20"/>
        </w:rPr>
        <w:t>Raosoft</w:t>
      </w:r>
      <w:proofErr w:type="spellEnd"/>
      <w:r>
        <w:rPr>
          <w:b w:val="0"/>
          <w:bCs w:val="0"/>
          <w:smallCaps w:val="0"/>
          <w:sz w:val="20"/>
          <w:szCs w:val="20"/>
        </w:rPr>
        <w:t xml:space="preserve"> sample size calculator.</w:t>
      </w:r>
    </w:p>
    <w:p w14:paraId="51B8BB71" w14:textId="77777777" w:rsidR="00212819" w:rsidRDefault="00212819">
      <w:pPr>
        <w:pBdr>
          <w:top w:val="nil"/>
          <w:left w:val="nil"/>
          <w:bottom w:val="nil"/>
          <w:right w:val="nil"/>
          <w:between w:val="nil"/>
        </w:pBdr>
        <w:rPr>
          <w:b w:val="0"/>
          <w:bCs w:val="0"/>
          <w:smallCaps w:val="0"/>
          <w:sz w:val="20"/>
          <w:szCs w:val="20"/>
        </w:rPr>
      </w:pPr>
    </w:p>
    <w:p w14:paraId="36FBB1BF" w14:textId="77777777" w:rsidR="00212819" w:rsidRDefault="00EE16D4">
      <w:pPr>
        <w:rPr>
          <w:smallCaps w:val="0"/>
        </w:rPr>
      </w:pPr>
      <w:r>
        <w:t xml:space="preserve">2.4 </w:t>
      </w:r>
      <w:r>
        <w:rPr>
          <w:smallCaps w:val="0"/>
        </w:rPr>
        <w:t>Instrumentation</w:t>
      </w:r>
    </w:p>
    <w:p w14:paraId="70DEC21A" w14:textId="77777777" w:rsidR="00212819" w:rsidRDefault="00212819">
      <w:pPr>
        <w:rPr>
          <w:b w:val="0"/>
          <w:bCs w:val="0"/>
          <w:smallCaps w:val="0"/>
          <w:sz w:val="20"/>
          <w:szCs w:val="20"/>
        </w:rPr>
      </w:pPr>
    </w:p>
    <w:p w14:paraId="2CC957DB" w14:textId="77777777" w:rsidR="00212819" w:rsidRDefault="00EE16D4">
      <w:pPr>
        <w:rPr>
          <w:b w:val="0"/>
          <w:bCs w:val="0"/>
          <w:smallCaps w:val="0"/>
          <w:sz w:val="20"/>
          <w:szCs w:val="20"/>
        </w:rPr>
      </w:pPr>
      <w:r>
        <w:rPr>
          <w:b w:val="0"/>
          <w:bCs w:val="0"/>
          <w:smallCaps w:val="0"/>
          <w:sz w:val="20"/>
          <w:szCs w:val="20"/>
        </w:rPr>
        <w:t xml:space="preserve">Data were gathered using an adapted 91-item survey instrument divided into four parts. Part I covered the demographic profile of the respondents, including age, gender, civil status, and length of service, which were used only for descriptive purposes and not for relationship analysis. Part II assessed financial literacy using an adapted instrument from </w:t>
      </w:r>
      <w:proofErr w:type="spellStart"/>
      <w:r>
        <w:rPr>
          <w:b w:val="0"/>
          <w:bCs w:val="0"/>
          <w:smallCaps w:val="0"/>
          <w:sz w:val="20"/>
          <w:szCs w:val="20"/>
        </w:rPr>
        <w:t>Cervellati</w:t>
      </w:r>
      <w:proofErr w:type="spellEnd"/>
      <w:r>
        <w:rPr>
          <w:b w:val="0"/>
          <w:bCs w:val="0"/>
          <w:smallCaps w:val="0"/>
          <w:sz w:val="20"/>
          <w:szCs w:val="20"/>
        </w:rPr>
        <w:t xml:space="preserve"> et al. (2020), measuring financial knowledge, skills, and attitudes through multiple-choice and 5- point Likert scale items, with a total of 30 items. Part III measured financial technology adoption based on an adapted tool from Agarwal et al. (2022), focusing on perceived ease of use, perceived usefulness, trust, satisfaction, and brand using a 5- point Likert scale, with a total of 50 items. Part IV assessed retirement preparedness using an adapted questionnaire from Concepcion-Gallardo and </w:t>
      </w:r>
      <w:proofErr w:type="spellStart"/>
      <w:r>
        <w:rPr>
          <w:b w:val="0"/>
          <w:bCs w:val="0"/>
          <w:smallCaps w:val="0"/>
          <w:sz w:val="20"/>
          <w:szCs w:val="20"/>
        </w:rPr>
        <w:t>Libot</w:t>
      </w:r>
      <w:proofErr w:type="spellEnd"/>
      <w:r>
        <w:rPr>
          <w:b w:val="0"/>
          <w:bCs w:val="0"/>
          <w:smallCaps w:val="0"/>
          <w:sz w:val="20"/>
          <w:szCs w:val="20"/>
        </w:rPr>
        <w:t xml:space="preserve"> (2017), as cited in Abad et al. (2025) study, consisting of 11 items measured through a 5- point Likert scale.</w:t>
      </w:r>
    </w:p>
    <w:p w14:paraId="2BD9E477" w14:textId="77777777" w:rsidR="002A1CF4" w:rsidRDefault="002A1CF4">
      <w:pPr>
        <w:rPr>
          <w:smallCaps w:val="0"/>
          <w:sz w:val="20"/>
          <w:szCs w:val="20"/>
          <w:u w:val="single"/>
        </w:rPr>
      </w:pPr>
    </w:p>
    <w:p w14:paraId="65C5F2B1" w14:textId="77777777" w:rsidR="002A1CF4" w:rsidRDefault="002A1CF4">
      <w:pPr>
        <w:rPr>
          <w:smallCaps w:val="0"/>
          <w:sz w:val="20"/>
          <w:szCs w:val="20"/>
          <w:u w:val="single"/>
        </w:rPr>
      </w:pPr>
    </w:p>
    <w:p w14:paraId="6B1F73F6" w14:textId="77777777" w:rsidR="002A1CF4" w:rsidRDefault="002A1CF4">
      <w:pPr>
        <w:rPr>
          <w:smallCaps w:val="0"/>
          <w:sz w:val="20"/>
          <w:szCs w:val="20"/>
          <w:u w:val="single"/>
        </w:rPr>
      </w:pPr>
    </w:p>
    <w:p w14:paraId="03BD45C1" w14:textId="77777777" w:rsidR="002A1CF4" w:rsidRDefault="002A1CF4">
      <w:pPr>
        <w:rPr>
          <w:smallCaps w:val="0"/>
          <w:sz w:val="20"/>
          <w:szCs w:val="20"/>
          <w:u w:val="single"/>
        </w:rPr>
      </w:pPr>
    </w:p>
    <w:p w14:paraId="4F316DF7" w14:textId="77777777" w:rsidR="002A1CF4" w:rsidRDefault="002A1CF4">
      <w:pPr>
        <w:rPr>
          <w:smallCaps w:val="0"/>
          <w:sz w:val="20"/>
          <w:szCs w:val="20"/>
          <w:u w:val="single"/>
        </w:rPr>
      </w:pPr>
    </w:p>
    <w:p w14:paraId="60CE76CA" w14:textId="77777777" w:rsidR="002A1CF4" w:rsidRDefault="002A1CF4">
      <w:pPr>
        <w:rPr>
          <w:smallCaps w:val="0"/>
          <w:sz w:val="20"/>
          <w:szCs w:val="20"/>
          <w:u w:val="single"/>
        </w:rPr>
      </w:pPr>
      <w:r>
        <w:rPr>
          <w:smallCaps w:val="0"/>
          <w:sz w:val="20"/>
          <w:szCs w:val="20"/>
          <w:u w:val="single"/>
        </w:rPr>
        <w:br w:type="page"/>
      </w:r>
    </w:p>
    <w:p w14:paraId="433C4280" w14:textId="3654730C" w:rsidR="00212819" w:rsidRDefault="00EE16D4">
      <w:pPr>
        <w:rPr>
          <w:smallCaps w:val="0"/>
          <w:sz w:val="20"/>
          <w:szCs w:val="20"/>
          <w:u w:val="single"/>
        </w:rPr>
      </w:pPr>
      <w:r>
        <w:rPr>
          <w:smallCaps w:val="0"/>
          <w:sz w:val="20"/>
          <w:szCs w:val="20"/>
          <w:u w:val="single"/>
        </w:rPr>
        <w:lastRenderedPageBreak/>
        <w:t>2.4.1 Validity</w:t>
      </w:r>
    </w:p>
    <w:p w14:paraId="79D00F73" w14:textId="77777777" w:rsidR="00212819" w:rsidRDefault="00212819">
      <w:pPr>
        <w:rPr>
          <w:b w:val="0"/>
          <w:bCs w:val="0"/>
          <w:smallCaps w:val="0"/>
          <w:sz w:val="20"/>
          <w:szCs w:val="20"/>
        </w:rPr>
      </w:pPr>
    </w:p>
    <w:p w14:paraId="3DED9EA5" w14:textId="4E295E51" w:rsidR="00212819" w:rsidRDefault="00EE16D4">
      <w:pPr>
        <w:rPr>
          <w:b w:val="0"/>
          <w:bCs w:val="0"/>
          <w:smallCaps w:val="0"/>
          <w:sz w:val="20"/>
          <w:szCs w:val="20"/>
        </w:rPr>
      </w:pPr>
      <w:r>
        <w:rPr>
          <w:b w:val="0"/>
          <w:bCs w:val="0"/>
          <w:smallCaps w:val="0"/>
          <w:sz w:val="20"/>
          <w:szCs w:val="20"/>
        </w:rPr>
        <w:t>Validity refers to the extent to which an instrument accurately measures what it intends to measure. Since the instrument was adapted, the study emphasized content validity (Benitez &amp; Sireci, 2021). It was evaluated by one HR practitioner familiar with retirement programs, who assessed each item using Lawshe’s method to compute the Content Validity Ratio (CVR) (Costa</w:t>
      </w:r>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2023). Items that did not meet the required CVR were revised or removed based on the expert’s feedback regarding clarity, arrangement, and relevance. The revised instrument was then returned to the validator for further verification, and additional suggestions were incorporated before pilot testing. The instrument ultimately received a mean rating of five (5), interpreted as “strongly agree,” and was therefore considered valid.</w:t>
      </w:r>
    </w:p>
    <w:p w14:paraId="40D1C3AD" w14:textId="77777777" w:rsidR="0096664D" w:rsidRDefault="0096664D">
      <w:pPr>
        <w:rPr>
          <w:smallCaps w:val="0"/>
          <w:sz w:val="20"/>
          <w:szCs w:val="20"/>
          <w:u w:val="single"/>
        </w:rPr>
      </w:pPr>
    </w:p>
    <w:p w14:paraId="7BF3F2A7" w14:textId="1F8EB566" w:rsidR="00212819" w:rsidRDefault="00EE16D4">
      <w:pPr>
        <w:rPr>
          <w:smallCaps w:val="0"/>
          <w:sz w:val="20"/>
          <w:szCs w:val="20"/>
          <w:u w:val="single"/>
        </w:rPr>
      </w:pPr>
      <w:r>
        <w:rPr>
          <w:smallCaps w:val="0"/>
          <w:sz w:val="20"/>
          <w:szCs w:val="20"/>
          <w:u w:val="single"/>
        </w:rPr>
        <w:t>2.4.1 Reliability</w:t>
      </w:r>
    </w:p>
    <w:p w14:paraId="58B0DC30" w14:textId="77777777" w:rsidR="00212819" w:rsidRDefault="00212819">
      <w:pPr>
        <w:rPr>
          <w:b w:val="0"/>
          <w:bCs w:val="0"/>
          <w:smallCaps w:val="0"/>
          <w:sz w:val="20"/>
          <w:szCs w:val="20"/>
        </w:rPr>
      </w:pPr>
    </w:p>
    <w:p w14:paraId="1727E34E" w14:textId="243648F7" w:rsidR="007F5DA0" w:rsidRDefault="00EE16D4">
      <w:pPr>
        <w:rPr>
          <w:b w:val="0"/>
          <w:bCs w:val="0"/>
          <w:smallCaps w:val="0"/>
          <w:sz w:val="20"/>
          <w:szCs w:val="20"/>
        </w:rPr>
      </w:pPr>
      <w:r>
        <w:rPr>
          <w:b w:val="0"/>
          <w:bCs w:val="0"/>
          <w:smallCaps w:val="0"/>
          <w:sz w:val="20"/>
          <w:szCs w:val="20"/>
        </w:rPr>
        <w:t>A pilot test involving 31 participants (about 10% of the population) was conducted to assess the instrument’s clarity and reliability, with participants excluded from the main study to avoid bias (Chhetri &amp; Khanal, 2024). Pilot results showed</w:t>
      </w:r>
      <w:r w:rsidR="00741878">
        <w:rPr>
          <w:b w:val="0"/>
          <w:bCs w:val="0"/>
          <w:smallCaps w:val="0"/>
          <w:sz w:val="20"/>
          <w:szCs w:val="20"/>
        </w:rPr>
        <w:t xml:space="preserve"> </w:t>
      </w:r>
      <w:r w:rsidR="007F5DA0" w:rsidRPr="007F5DA0">
        <w:rPr>
          <w:b w:val="0"/>
          <w:bCs w:val="0"/>
          <w:smallCaps w:val="0"/>
          <w:sz w:val="20"/>
          <w:szCs w:val="20"/>
        </w:rPr>
        <w:t>high internal consistency within all major variables. Financial literacy achieved an overall 0.94 Cronbach’s alpha, and is depicted as excellent.  Its subcomponents showed acceptable to excellent reliability, with financial knowledge (</w:t>
      </w:r>
      <w:r w:rsidR="007F5DA0" w:rsidRPr="00FA2F53">
        <w:rPr>
          <w:b w:val="0"/>
          <w:bCs w:val="0"/>
          <w:i/>
          <w:iCs/>
          <w:smallCaps w:val="0"/>
          <w:sz w:val="20"/>
          <w:szCs w:val="20"/>
        </w:rPr>
        <w:t>α=0.71</w:t>
      </w:r>
      <w:r w:rsidR="007F5DA0" w:rsidRPr="007F5DA0">
        <w:rPr>
          <w:b w:val="0"/>
          <w:bCs w:val="0"/>
          <w:smallCaps w:val="0"/>
          <w:sz w:val="20"/>
          <w:szCs w:val="20"/>
        </w:rPr>
        <w:t>), financial skills (</w:t>
      </w:r>
      <w:r w:rsidR="007F5DA0" w:rsidRPr="00FA2F53">
        <w:rPr>
          <w:b w:val="0"/>
          <w:bCs w:val="0"/>
          <w:i/>
          <w:iCs/>
          <w:smallCaps w:val="0"/>
          <w:sz w:val="20"/>
          <w:szCs w:val="20"/>
        </w:rPr>
        <w:t>α=0.72</w:t>
      </w:r>
      <w:r w:rsidR="007F5DA0" w:rsidRPr="007F5DA0">
        <w:rPr>
          <w:b w:val="0"/>
          <w:bCs w:val="0"/>
          <w:smallCaps w:val="0"/>
          <w:sz w:val="20"/>
          <w:szCs w:val="20"/>
        </w:rPr>
        <w:t>) classified as acceptable, and financial attitudes (</w:t>
      </w:r>
      <w:r w:rsidR="007F5DA0" w:rsidRPr="00FA2F53">
        <w:rPr>
          <w:b w:val="0"/>
          <w:bCs w:val="0"/>
          <w:i/>
          <w:iCs/>
          <w:smallCaps w:val="0"/>
          <w:sz w:val="20"/>
          <w:szCs w:val="20"/>
        </w:rPr>
        <w:t>α=0.97</w:t>
      </w:r>
      <w:r w:rsidR="007F5DA0" w:rsidRPr="007F5DA0">
        <w:rPr>
          <w:b w:val="0"/>
          <w:bCs w:val="0"/>
          <w:smallCaps w:val="0"/>
          <w:sz w:val="20"/>
          <w:szCs w:val="20"/>
        </w:rPr>
        <w:t>) as excellent. Financial technology adoption provided an overall Cronbach’s alpha of 0.98, denoting excellent internal consistency. All of its subscales also ended within the excellent range, together with perceived ease of use (</w:t>
      </w:r>
      <w:r w:rsidR="007F5DA0" w:rsidRPr="00FA2F53">
        <w:rPr>
          <w:b w:val="0"/>
          <w:bCs w:val="0"/>
          <w:i/>
          <w:iCs/>
          <w:smallCaps w:val="0"/>
          <w:sz w:val="20"/>
          <w:szCs w:val="20"/>
        </w:rPr>
        <w:t>α=0.94</w:t>
      </w:r>
      <w:r w:rsidR="007F5DA0" w:rsidRPr="007F5DA0">
        <w:rPr>
          <w:b w:val="0"/>
          <w:bCs w:val="0"/>
          <w:smallCaps w:val="0"/>
          <w:sz w:val="20"/>
          <w:szCs w:val="20"/>
        </w:rPr>
        <w:t>), perceived usefulness (</w:t>
      </w:r>
      <w:r w:rsidR="007F5DA0" w:rsidRPr="00FA2F53">
        <w:rPr>
          <w:b w:val="0"/>
          <w:bCs w:val="0"/>
          <w:i/>
          <w:iCs/>
          <w:smallCaps w:val="0"/>
          <w:sz w:val="20"/>
          <w:szCs w:val="20"/>
        </w:rPr>
        <w:t>α=0.96</w:t>
      </w:r>
      <w:r w:rsidR="007F5DA0" w:rsidRPr="007F5DA0">
        <w:rPr>
          <w:b w:val="0"/>
          <w:bCs w:val="0"/>
          <w:smallCaps w:val="0"/>
          <w:sz w:val="20"/>
          <w:szCs w:val="20"/>
        </w:rPr>
        <w:t>), trust (</w:t>
      </w:r>
      <w:r w:rsidR="007F5DA0" w:rsidRPr="00FA2F53">
        <w:rPr>
          <w:b w:val="0"/>
          <w:bCs w:val="0"/>
          <w:i/>
          <w:iCs/>
          <w:smallCaps w:val="0"/>
          <w:sz w:val="20"/>
          <w:szCs w:val="20"/>
        </w:rPr>
        <w:t>α=0.97</w:t>
      </w:r>
      <w:r w:rsidR="007F5DA0" w:rsidRPr="007F5DA0">
        <w:rPr>
          <w:b w:val="0"/>
          <w:bCs w:val="0"/>
          <w:smallCaps w:val="0"/>
          <w:sz w:val="20"/>
          <w:szCs w:val="20"/>
        </w:rPr>
        <w:t>), satisfaction (</w:t>
      </w:r>
      <w:r w:rsidR="007F5DA0" w:rsidRPr="00FA2F53">
        <w:rPr>
          <w:b w:val="0"/>
          <w:bCs w:val="0"/>
          <w:i/>
          <w:iCs/>
          <w:smallCaps w:val="0"/>
          <w:sz w:val="20"/>
          <w:szCs w:val="20"/>
        </w:rPr>
        <w:t>α=0.98</w:t>
      </w:r>
      <w:r w:rsidR="007F5DA0" w:rsidRPr="007F5DA0">
        <w:rPr>
          <w:b w:val="0"/>
          <w:bCs w:val="0"/>
          <w:smallCaps w:val="0"/>
          <w:sz w:val="20"/>
          <w:szCs w:val="20"/>
        </w:rPr>
        <w:t>), and brand (</w:t>
      </w:r>
      <w:r w:rsidR="007F5DA0" w:rsidRPr="00FA2F53">
        <w:rPr>
          <w:b w:val="0"/>
          <w:bCs w:val="0"/>
          <w:i/>
          <w:iCs/>
          <w:smallCaps w:val="0"/>
          <w:sz w:val="20"/>
          <w:szCs w:val="20"/>
        </w:rPr>
        <w:t>α=0.90</w:t>
      </w:r>
      <w:r w:rsidR="007F5DA0" w:rsidRPr="007F5DA0">
        <w:rPr>
          <w:b w:val="0"/>
          <w:bCs w:val="0"/>
          <w:smallCaps w:val="0"/>
          <w:sz w:val="20"/>
          <w:szCs w:val="20"/>
        </w:rPr>
        <w:t>). Retirement preparedness obtained a Cronbach’s alpha of 0.90, also classified as excellent.</w:t>
      </w:r>
    </w:p>
    <w:p w14:paraId="12095390" w14:textId="77777777" w:rsidR="007F5DA0" w:rsidRDefault="007F5DA0">
      <w:pPr>
        <w:rPr>
          <w:b w:val="0"/>
          <w:bCs w:val="0"/>
          <w:smallCaps w:val="0"/>
          <w:sz w:val="20"/>
          <w:szCs w:val="20"/>
        </w:rPr>
      </w:pPr>
    </w:p>
    <w:p w14:paraId="299D19E2" w14:textId="77777777" w:rsidR="00212819" w:rsidRDefault="00EE16D4">
      <w:pPr>
        <w:rPr>
          <w:b w:val="0"/>
          <w:bCs w:val="0"/>
          <w:smallCaps w:val="0"/>
        </w:rPr>
      </w:pPr>
      <w:r>
        <w:t xml:space="preserve">2.5 </w:t>
      </w:r>
      <w:r>
        <w:rPr>
          <w:smallCaps w:val="0"/>
        </w:rPr>
        <w:t>Data Gathering</w:t>
      </w:r>
    </w:p>
    <w:p w14:paraId="0AF6CC1F" w14:textId="77777777" w:rsidR="00212819" w:rsidRDefault="00212819">
      <w:pPr>
        <w:rPr>
          <w:b w:val="0"/>
          <w:bCs w:val="0"/>
          <w:smallCaps w:val="0"/>
          <w:sz w:val="20"/>
          <w:szCs w:val="20"/>
        </w:rPr>
      </w:pPr>
    </w:p>
    <w:p w14:paraId="39016CA5" w14:textId="77777777" w:rsidR="00212819" w:rsidRDefault="00EE16D4">
      <w:pPr>
        <w:rPr>
          <w:b w:val="0"/>
          <w:bCs w:val="0"/>
          <w:smallCaps w:val="0"/>
          <w:sz w:val="20"/>
          <w:szCs w:val="20"/>
        </w:rPr>
      </w:pPr>
      <w:r>
        <w:rPr>
          <w:b w:val="0"/>
          <w:bCs w:val="0"/>
          <w:smallCaps w:val="0"/>
          <w:sz w:val="20"/>
          <w:szCs w:val="20"/>
        </w:rPr>
        <w:t>Prior to data collection, approval was obtained from the Research Adviser, Dean, Research Coordinator, and the Institutional Research Ethics Committee (IDIREC), along with formal permission from the administration and each department of the private school in Iloilo City. The researchers coordinated with the Basic Education Department, College of Arts and Sciences, College of Business and Technology, College of Criminal Justice, College of Dentistry, College of Medical Laboratory Science, College of Midwifery, College of Nursing, College of Physical Therapy, College of Radiologic Technology, and the TESDA Institutional Representative (TVET). Participants were informed about the study either in person or through Messenger or E-mail.</w:t>
      </w:r>
    </w:p>
    <w:p w14:paraId="06B1D64E" w14:textId="77777777" w:rsidR="00212819" w:rsidRDefault="00212819">
      <w:pPr>
        <w:rPr>
          <w:b w:val="0"/>
          <w:bCs w:val="0"/>
          <w:smallCaps w:val="0"/>
          <w:sz w:val="20"/>
          <w:szCs w:val="20"/>
        </w:rPr>
      </w:pPr>
    </w:p>
    <w:p w14:paraId="6F771213" w14:textId="77777777" w:rsidR="00212819" w:rsidRDefault="00EE16D4">
      <w:pPr>
        <w:rPr>
          <w:b w:val="0"/>
          <w:bCs w:val="0"/>
          <w:smallCaps w:val="0"/>
          <w:sz w:val="20"/>
          <w:szCs w:val="20"/>
        </w:rPr>
      </w:pPr>
      <w:r>
        <w:rPr>
          <w:b w:val="0"/>
          <w:bCs w:val="0"/>
          <w:smallCaps w:val="0"/>
          <w:sz w:val="20"/>
          <w:szCs w:val="20"/>
        </w:rPr>
        <w:t>Data collection followed ethical procedures, where participants were briefed on the study’s purpose and assured of voluntary participation, anonymity, and confidentiality through an informed consent form. Surveys were administered in both printed and online (Google Forms) formats. Printed questionnaires were completed within 15–20 minutes with researcher assistance limited to procedural guidance, while the online survey included required consent, clear instructions, and automated response recording. Overall, the process ensured accuracy, consistency, and adherence to ethical standards.</w:t>
      </w:r>
    </w:p>
    <w:p w14:paraId="10A488FF" w14:textId="77777777" w:rsidR="00996B06" w:rsidRDefault="00996B06"/>
    <w:p w14:paraId="7675AFB0" w14:textId="77777777" w:rsidR="0096664D" w:rsidRDefault="0096664D"/>
    <w:p w14:paraId="4356BF23" w14:textId="77777777" w:rsidR="0096664D" w:rsidRDefault="0096664D"/>
    <w:p w14:paraId="0B276AFA" w14:textId="77777777" w:rsidR="0096664D" w:rsidRDefault="0096664D"/>
    <w:p w14:paraId="612BE0FC" w14:textId="77777777" w:rsidR="0096664D" w:rsidRDefault="0096664D"/>
    <w:p w14:paraId="523A89A3" w14:textId="77777777" w:rsidR="0096664D" w:rsidRDefault="0096664D"/>
    <w:p w14:paraId="7D4711E0" w14:textId="77777777" w:rsidR="0096664D" w:rsidRDefault="0096664D"/>
    <w:p w14:paraId="22C1CC26" w14:textId="2ABF059D" w:rsidR="00212819" w:rsidRDefault="00EE16D4">
      <w:pPr>
        <w:rPr>
          <w:b w:val="0"/>
          <w:bCs w:val="0"/>
          <w:smallCaps w:val="0"/>
        </w:rPr>
      </w:pPr>
      <w:r>
        <w:lastRenderedPageBreak/>
        <w:t xml:space="preserve">2.6 </w:t>
      </w:r>
      <w:r>
        <w:rPr>
          <w:smallCaps w:val="0"/>
        </w:rPr>
        <w:t>Data Analysis</w:t>
      </w:r>
    </w:p>
    <w:p w14:paraId="7FC19A14" w14:textId="77777777" w:rsidR="00212819" w:rsidRDefault="00212819">
      <w:pPr>
        <w:rPr>
          <w:b w:val="0"/>
          <w:bCs w:val="0"/>
          <w:smallCaps w:val="0"/>
          <w:sz w:val="20"/>
          <w:szCs w:val="20"/>
        </w:rPr>
      </w:pPr>
    </w:p>
    <w:p w14:paraId="4140EE05" w14:textId="3B64B191" w:rsidR="00212819" w:rsidRDefault="00EE16D4">
      <w:pPr>
        <w:rPr>
          <w:b w:val="0"/>
          <w:bCs w:val="0"/>
          <w:smallCaps w:val="0"/>
          <w:sz w:val="20"/>
          <w:szCs w:val="20"/>
        </w:rPr>
      </w:pPr>
      <w:r>
        <w:rPr>
          <w:b w:val="0"/>
          <w:bCs w:val="0"/>
          <w:smallCaps w:val="0"/>
          <w:sz w:val="20"/>
          <w:szCs w:val="20"/>
        </w:rPr>
        <w:t xml:space="preserve">After data collection, all questionnaires were checked for completeness and consistency. Valid responses were encoded in Microsoft Excel, tabulated, and analyzed using </w:t>
      </w:r>
      <w:proofErr w:type="spellStart"/>
      <w:r>
        <w:rPr>
          <w:b w:val="0"/>
          <w:bCs w:val="0"/>
          <w:smallCaps w:val="0"/>
          <w:sz w:val="20"/>
          <w:szCs w:val="20"/>
        </w:rPr>
        <w:t>Jamovi</w:t>
      </w:r>
      <w:proofErr w:type="spellEnd"/>
      <w:r>
        <w:rPr>
          <w:b w:val="0"/>
          <w:bCs w:val="0"/>
          <w:smallCaps w:val="0"/>
          <w:sz w:val="20"/>
          <w:szCs w:val="20"/>
        </w:rPr>
        <w:t xml:space="preserve"> to generate accurate statistical results aligned with the study’s objectives. Demographic variables (age, sex, civil status, and length of service) were analyzed using frequencies and percentages. Financial knowledge and skills were assessed using Bloom’s Taxonomy (Anderson &amp; Krathwohl, 2001), while financial attitudes, financial technology adoption, and retirement preparedness were measured using a 5- point Likert scale with the equal interval method (Preece, 2002). A composite score was computed for overall financial literacy (Aamir, 2024). Spearman rank-order correlation was used to examine the relationship between financial literacy and retirement preparedness due to non-normal distribution (Ramsey, 1989). The mean and standard deviation were used to determine the levels and variability of financial literacy, financial technology adoption, and retirement preparedness. A normality test using the Kolmogorov-Smirnov test was conducted for variables with a sample size of 50 or more (Muhammad, 2020), where a p-value greater than 0.05 indicated normal distribution and suitability for parametric analysis.</w:t>
      </w:r>
    </w:p>
    <w:p w14:paraId="72F82049" w14:textId="77777777" w:rsidR="00212819" w:rsidRDefault="00212819">
      <w:pPr>
        <w:rPr>
          <w:b w:val="0"/>
          <w:bCs w:val="0"/>
          <w:smallCaps w:val="0"/>
          <w:sz w:val="20"/>
          <w:szCs w:val="20"/>
        </w:rPr>
      </w:pPr>
    </w:p>
    <w:p w14:paraId="33FB94FE" w14:textId="77777777" w:rsidR="00212819" w:rsidRDefault="00EE16D4">
      <w:pPr>
        <w:keepNext/>
        <w:pBdr>
          <w:top w:val="nil"/>
          <w:left w:val="nil"/>
          <w:bottom w:val="nil"/>
          <w:right w:val="nil"/>
          <w:between w:val="nil"/>
        </w:pBdr>
        <w:rPr>
          <w:color w:val="000000"/>
        </w:rPr>
      </w:pPr>
      <w:r>
        <w:rPr>
          <w:color w:val="000000"/>
        </w:rPr>
        <w:t xml:space="preserve">3. </w:t>
      </w:r>
      <w:r>
        <w:t>RESULTS AND DISCUSSION</w:t>
      </w:r>
    </w:p>
    <w:p w14:paraId="558FB382" w14:textId="77777777" w:rsidR="00212819" w:rsidRDefault="00212819">
      <w:pPr>
        <w:rPr>
          <w:sz w:val="20"/>
          <w:szCs w:val="20"/>
        </w:rPr>
      </w:pPr>
    </w:p>
    <w:p w14:paraId="04E656E6" w14:textId="77777777" w:rsidR="00212819" w:rsidRDefault="00EE16D4">
      <w:pPr>
        <w:rPr>
          <w:color w:val="000000"/>
        </w:rPr>
      </w:pPr>
      <w:r>
        <w:t xml:space="preserve">3.1 </w:t>
      </w:r>
      <w:r>
        <w:rPr>
          <w:smallCaps w:val="0"/>
        </w:rPr>
        <w:t>Profile of the Respondents</w:t>
      </w:r>
    </w:p>
    <w:p w14:paraId="13A072C6" w14:textId="77777777" w:rsidR="00212819" w:rsidRDefault="00212819">
      <w:pPr>
        <w:pBdr>
          <w:top w:val="nil"/>
          <w:left w:val="nil"/>
          <w:bottom w:val="nil"/>
          <w:right w:val="nil"/>
          <w:between w:val="nil"/>
        </w:pBdr>
        <w:rPr>
          <w:b w:val="0"/>
          <w:bCs w:val="0"/>
          <w:smallCaps w:val="0"/>
          <w:sz w:val="20"/>
          <w:szCs w:val="20"/>
        </w:rPr>
      </w:pPr>
    </w:p>
    <w:p w14:paraId="0D5FD8C5"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The first objective examines the demographic profile of the respondents with a total of 190 educators who gave consent and participated in this study. Table 1 presents the profile of the respondents in terms of age, sex, civil status, or length of service. With regard to age, 3 out of 10 belonged to the 20 to 30 years old age group (33.2%), followed closely by respondents aged 31 to 40 years old (31.6%). The least number of participants belonged to 61 years old and above (4.7%). In terms of sex, most educators were female (66.3%), whereas male only consisted of (33.7%). Regarding civil status, the majority of respondents were single (53.2%), followed by those who were married (43.7%). Only a small proportion were widowed (2.6%), while the least were separated (0.5%).  With respect to length of service, most respondents had been in service for 1–5 years (59.5%), while fewer had 6–10 years (17.9%) and 16 years or more (15.8%). The smallest proportion had 11–15 years of service (6.8%).</w:t>
      </w:r>
    </w:p>
    <w:p w14:paraId="7F315C5A" w14:textId="77777777" w:rsidR="00E3317C" w:rsidRDefault="00E3317C">
      <w:pPr>
        <w:jc w:val="left"/>
      </w:pPr>
    </w:p>
    <w:p w14:paraId="59C8E2EC" w14:textId="77777777" w:rsidR="002A1CF4" w:rsidRDefault="002A1CF4">
      <w:r>
        <w:br w:type="page"/>
      </w:r>
    </w:p>
    <w:p w14:paraId="28B6431E" w14:textId="6BAFFEA5" w:rsidR="00212819" w:rsidRDefault="00EE16D4">
      <w:pPr>
        <w:jc w:val="left"/>
        <w:rPr>
          <w:smallCaps w:val="0"/>
        </w:rPr>
      </w:pPr>
      <w:r>
        <w:rPr>
          <w:smallCaps w:val="0"/>
        </w:rPr>
        <w:lastRenderedPageBreak/>
        <w:t>Table 1. Demographic Profile of the Respondents (n = 190)</w:t>
      </w:r>
    </w:p>
    <w:p w14:paraId="7339A432" w14:textId="77777777" w:rsidR="00212819" w:rsidRDefault="00212819">
      <w:pPr>
        <w:jc w:val="left"/>
        <w:rPr>
          <w:smallCaps w:val="0"/>
          <w:sz w:val="20"/>
          <w:szCs w:val="20"/>
        </w:rPr>
      </w:pPr>
    </w:p>
    <w:tbl>
      <w:tblPr>
        <w:tblStyle w:val="a1"/>
        <w:tblW w:w="82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6"/>
        <w:gridCol w:w="2736"/>
        <w:gridCol w:w="2736"/>
      </w:tblGrid>
      <w:tr w:rsidR="00212819" w14:paraId="7980442C" w14:textId="77777777">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55D0B41" w14:textId="77777777" w:rsidR="00212819" w:rsidRDefault="00EE16D4">
            <w:pPr>
              <w:widowControl w:val="0"/>
              <w:jc w:val="left"/>
              <w:rPr>
                <w:b w:val="0"/>
                <w:bCs w:val="0"/>
                <w:smallCaps w:val="0"/>
                <w:sz w:val="20"/>
                <w:szCs w:val="20"/>
              </w:rPr>
            </w:pPr>
            <w:r>
              <w:rPr>
                <w:b w:val="0"/>
                <w:bCs w:val="0"/>
                <w:smallCaps w:val="0"/>
                <w:sz w:val="20"/>
                <w:szCs w:val="20"/>
              </w:rPr>
              <w:t>Variables</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D855E1B"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0781310"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656C856C"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48C43363" w14:textId="77777777" w:rsidR="00212819" w:rsidRDefault="00EE16D4">
            <w:pPr>
              <w:widowControl w:val="0"/>
              <w:jc w:val="left"/>
              <w:rPr>
                <w:b w:val="0"/>
                <w:bCs w:val="0"/>
                <w:smallCaps w:val="0"/>
                <w:sz w:val="20"/>
                <w:szCs w:val="20"/>
              </w:rPr>
            </w:pPr>
            <w:r>
              <w:rPr>
                <w:b w:val="0"/>
                <w:bCs w:val="0"/>
                <w:smallCaps w:val="0"/>
                <w:sz w:val="20"/>
                <w:szCs w:val="20"/>
              </w:rPr>
              <w:t>Age</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29F429EB"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16F8E4C1" w14:textId="77777777" w:rsidR="00212819" w:rsidRDefault="00212819">
            <w:pPr>
              <w:widowControl w:val="0"/>
              <w:jc w:val="left"/>
              <w:rPr>
                <w:b w:val="0"/>
                <w:bCs w:val="0"/>
                <w:smallCaps w:val="0"/>
                <w:sz w:val="20"/>
                <w:szCs w:val="20"/>
              </w:rPr>
            </w:pPr>
          </w:p>
        </w:tc>
      </w:tr>
      <w:tr w:rsidR="00212819" w14:paraId="2048A7CC" w14:textId="77777777">
        <w:tc>
          <w:tcPr>
            <w:tcW w:w="2736" w:type="dxa"/>
            <w:tcBorders>
              <w:top w:val="nil"/>
              <w:left w:val="nil"/>
              <w:bottom w:val="nil"/>
              <w:right w:val="nil"/>
            </w:tcBorders>
            <w:tcMar>
              <w:top w:w="40" w:type="dxa"/>
              <w:left w:w="40" w:type="dxa"/>
              <w:bottom w:w="40" w:type="dxa"/>
              <w:right w:w="40" w:type="dxa"/>
            </w:tcMar>
            <w:vAlign w:val="bottom"/>
          </w:tcPr>
          <w:p w14:paraId="0F475AC0" w14:textId="77777777" w:rsidR="00212819" w:rsidRDefault="00EE16D4">
            <w:pPr>
              <w:widowControl w:val="0"/>
              <w:ind w:left="720"/>
              <w:jc w:val="left"/>
              <w:rPr>
                <w:b w:val="0"/>
                <w:bCs w:val="0"/>
                <w:smallCaps w:val="0"/>
                <w:sz w:val="20"/>
                <w:szCs w:val="20"/>
              </w:rPr>
            </w:pPr>
            <w:r>
              <w:rPr>
                <w:b w:val="0"/>
                <w:bCs w:val="0"/>
                <w:smallCaps w:val="0"/>
                <w:sz w:val="20"/>
                <w:szCs w:val="20"/>
              </w:rPr>
              <w:t>20 to 30</w:t>
            </w:r>
          </w:p>
        </w:tc>
        <w:tc>
          <w:tcPr>
            <w:tcW w:w="2736" w:type="dxa"/>
            <w:tcBorders>
              <w:top w:val="nil"/>
              <w:left w:val="nil"/>
              <w:bottom w:val="nil"/>
              <w:right w:val="nil"/>
            </w:tcBorders>
            <w:tcMar>
              <w:top w:w="40" w:type="dxa"/>
              <w:left w:w="40" w:type="dxa"/>
              <w:bottom w:w="40" w:type="dxa"/>
              <w:right w:w="40" w:type="dxa"/>
            </w:tcMar>
            <w:vAlign w:val="bottom"/>
          </w:tcPr>
          <w:p w14:paraId="3F713B69" w14:textId="77777777" w:rsidR="00212819" w:rsidRDefault="00EE16D4">
            <w:pPr>
              <w:widowControl w:val="0"/>
              <w:jc w:val="center"/>
              <w:rPr>
                <w:b w:val="0"/>
                <w:bCs w:val="0"/>
                <w:smallCaps w:val="0"/>
                <w:sz w:val="20"/>
                <w:szCs w:val="20"/>
              </w:rPr>
            </w:pPr>
            <w:r>
              <w:rPr>
                <w:b w:val="0"/>
                <w:bCs w:val="0"/>
                <w:smallCaps w:val="0"/>
                <w:sz w:val="20"/>
                <w:szCs w:val="20"/>
              </w:rPr>
              <w:t>63</w:t>
            </w:r>
          </w:p>
        </w:tc>
        <w:tc>
          <w:tcPr>
            <w:tcW w:w="2736" w:type="dxa"/>
            <w:tcBorders>
              <w:top w:val="nil"/>
              <w:left w:val="nil"/>
              <w:bottom w:val="nil"/>
              <w:right w:val="nil"/>
            </w:tcBorders>
            <w:tcMar>
              <w:top w:w="40" w:type="dxa"/>
              <w:left w:w="40" w:type="dxa"/>
              <w:bottom w:w="40" w:type="dxa"/>
              <w:right w:w="40" w:type="dxa"/>
            </w:tcMar>
            <w:vAlign w:val="bottom"/>
          </w:tcPr>
          <w:p w14:paraId="760105CE" w14:textId="77777777" w:rsidR="00212819" w:rsidRDefault="00EE16D4">
            <w:pPr>
              <w:widowControl w:val="0"/>
              <w:jc w:val="center"/>
              <w:rPr>
                <w:b w:val="0"/>
                <w:bCs w:val="0"/>
                <w:smallCaps w:val="0"/>
                <w:sz w:val="20"/>
                <w:szCs w:val="20"/>
              </w:rPr>
            </w:pPr>
            <w:r>
              <w:rPr>
                <w:b w:val="0"/>
                <w:bCs w:val="0"/>
                <w:smallCaps w:val="0"/>
                <w:sz w:val="20"/>
                <w:szCs w:val="20"/>
              </w:rPr>
              <w:t>33.2</w:t>
            </w:r>
          </w:p>
        </w:tc>
      </w:tr>
      <w:tr w:rsidR="00212819" w14:paraId="5AEFD27A" w14:textId="77777777">
        <w:tc>
          <w:tcPr>
            <w:tcW w:w="2736" w:type="dxa"/>
            <w:tcBorders>
              <w:top w:val="nil"/>
              <w:left w:val="nil"/>
              <w:bottom w:val="nil"/>
              <w:right w:val="nil"/>
            </w:tcBorders>
            <w:tcMar>
              <w:top w:w="40" w:type="dxa"/>
              <w:left w:w="40" w:type="dxa"/>
              <w:bottom w:w="40" w:type="dxa"/>
              <w:right w:w="40" w:type="dxa"/>
            </w:tcMar>
            <w:vAlign w:val="bottom"/>
          </w:tcPr>
          <w:p w14:paraId="1E5A0F9C" w14:textId="77777777" w:rsidR="00212819" w:rsidRDefault="00EE16D4">
            <w:pPr>
              <w:widowControl w:val="0"/>
              <w:ind w:left="720"/>
              <w:jc w:val="left"/>
              <w:rPr>
                <w:b w:val="0"/>
                <w:bCs w:val="0"/>
                <w:smallCaps w:val="0"/>
                <w:sz w:val="20"/>
                <w:szCs w:val="20"/>
              </w:rPr>
            </w:pPr>
            <w:r>
              <w:rPr>
                <w:b w:val="0"/>
                <w:bCs w:val="0"/>
                <w:smallCaps w:val="0"/>
                <w:sz w:val="20"/>
                <w:szCs w:val="20"/>
              </w:rPr>
              <w:t>31 to 40</w:t>
            </w:r>
          </w:p>
        </w:tc>
        <w:tc>
          <w:tcPr>
            <w:tcW w:w="2736" w:type="dxa"/>
            <w:tcBorders>
              <w:top w:val="nil"/>
              <w:left w:val="nil"/>
              <w:bottom w:val="nil"/>
              <w:right w:val="nil"/>
            </w:tcBorders>
            <w:tcMar>
              <w:top w:w="40" w:type="dxa"/>
              <w:left w:w="40" w:type="dxa"/>
              <w:bottom w:w="40" w:type="dxa"/>
              <w:right w:w="40" w:type="dxa"/>
            </w:tcMar>
            <w:vAlign w:val="bottom"/>
          </w:tcPr>
          <w:p w14:paraId="001586A1" w14:textId="77777777" w:rsidR="00212819" w:rsidRDefault="00EE16D4">
            <w:pPr>
              <w:widowControl w:val="0"/>
              <w:jc w:val="center"/>
              <w:rPr>
                <w:b w:val="0"/>
                <w:bCs w:val="0"/>
                <w:smallCaps w:val="0"/>
                <w:sz w:val="20"/>
                <w:szCs w:val="20"/>
              </w:rPr>
            </w:pPr>
            <w:r>
              <w:rPr>
                <w:b w:val="0"/>
                <w:bCs w:val="0"/>
                <w:smallCaps w:val="0"/>
                <w:sz w:val="20"/>
                <w:szCs w:val="20"/>
              </w:rPr>
              <w:t>60</w:t>
            </w:r>
          </w:p>
        </w:tc>
        <w:tc>
          <w:tcPr>
            <w:tcW w:w="2736" w:type="dxa"/>
            <w:tcBorders>
              <w:top w:val="nil"/>
              <w:left w:val="nil"/>
              <w:bottom w:val="nil"/>
              <w:right w:val="nil"/>
            </w:tcBorders>
            <w:tcMar>
              <w:top w:w="40" w:type="dxa"/>
              <w:left w:w="40" w:type="dxa"/>
              <w:bottom w:w="40" w:type="dxa"/>
              <w:right w:w="40" w:type="dxa"/>
            </w:tcMar>
            <w:vAlign w:val="bottom"/>
          </w:tcPr>
          <w:p w14:paraId="54DA6F62" w14:textId="77777777" w:rsidR="00212819" w:rsidRDefault="00EE16D4">
            <w:pPr>
              <w:widowControl w:val="0"/>
              <w:jc w:val="center"/>
              <w:rPr>
                <w:b w:val="0"/>
                <w:bCs w:val="0"/>
                <w:smallCaps w:val="0"/>
                <w:sz w:val="20"/>
                <w:szCs w:val="20"/>
              </w:rPr>
            </w:pPr>
            <w:r>
              <w:rPr>
                <w:b w:val="0"/>
                <w:bCs w:val="0"/>
                <w:smallCaps w:val="0"/>
                <w:sz w:val="20"/>
                <w:szCs w:val="20"/>
              </w:rPr>
              <w:t>31.6</w:t>
            </w:r>
          </w:p>
        </w:tc>
      </w:tr>
      <w:tr w:rsidR="00212819" w14:paraId="2529DEC8" w14:textId="77777777">
        <w:tc>
          <w:tcPr>
            <w:tcW w:w="2736" w:type="dxa"/>
            <w:tcBorders>
              <w:top w:val="nil"/>
              <w:left w:val="nil"/>
              <w:bottom w:val="nil"/>
              <w:right w:val="nil"/>
            </w:tcBorders>
            <w:tcMar>
              <w:top w:w="40" w:type="dxa"/>
              <w:left w:w="40" w:type="dxa"/>
              <w:bottom w:w="40" w:type="dxa"/>
              <w:right w:w="40" w:type="dxa"/>
            </w:tcMar>
            <w:vAlign w:val="bottom"/>
          </w:tcPr>
          <w:p w14:paraId="3D6A6B8F" w14:textId="77777777" w:rsidR="00212819" w:rsidRDefault="00EE16D4">
            <w:pPr>
              <w:widowControl w:val="0"/>
              <w:ind w:left="720"/>
              <w:jc w:val="left"/>
              <w:rPr>
                <w:b w:val="0"/>
                <w:bCs w:val="0"/>
                <w:smallCaps w:val="0"/>
                <w:sz w:val="20"/>
                <w:szCs w:val="20"/>
              </w:rPr>
            </w:pPr>
            <w:r>
              <w:rPr>
                <w:b w:val="0"/>
                <w:bCs w:val="0"/>
                <w:smallCaps w:val="0"/>
                <w:sz w:val="20"/>
                <w:szCs w:val="20"/>
              </w:rPr>
              <w:t>41 to 50</w:t>
            </w:r>
          </w:p>
        </w:tc>
        <w:tc>
          <w:tcPr>
            <w:tcW w:w="2736" w:type="dxa"/>
            <w:tcBorders>
              <w:top w:val="nil"/>
              <w:left w:val="nil"/>
              <w:bottom w:val="nil"/>
              <w:right w:val="nil"/>
            </w:tcBorders>
            <w:tcMar>
              <w:top w:w="40" w:type="dxa"/>
              <w:left w:w="40" w:type="dxa"/>
              <w:bottom w:w="40" w:type="dxa"/>
              <w:right w:w="40" w:type="dxa"/>
            </w:tcMar>
            <w:vAlign w:val="bottom"/>
          </w:tcPr>
          <w:p w14:paraId="36AD339A" w14:textId="77777777" w:rsidR="00212819" w:rsidRDefault="00EE16D4">
            <w:pPr>
              <w:widowControl w:val="0"/>
              <w:jc w:val="center"/>
              <w:rPr>
                <w:b w:val="0"/>
                <w:bCs w:val="0"/>
                <w:smallCaps w:val="0"/>
                <w:sz w:val="20"/>
                <w:szCs w:val="20"/>
              </w:rPr>
            </w:pPr>
            <w:r>
              <w:rPr>
                <w:b w:val="0"/>
                <w:bCs w:val="0"/>
                <w:smallCaps w:val="0"/>
                <w:sz w:val="20"/>
                <w:szCs w:val="20"/>
              </w:rPr>
              <w:t>32</w:t>
            </w:r>
          </w:p>
        </w:tc>
        <w:tc>
          <w:tcPr>
            <w:tcW w:w="2736" w:type="dxa"/>
            <w:tcBorders>
              <w:top w:val="nil"/>
              <w:left w:val="nil"/>
              <w:bottom w:val="nil"/>
              <w:right w:val="nil"/>
            </w:tcBorders>
            <w:tcMar>
              <w:top w:w="40" w:type="dxa"/>
              <w:left w:w="40" w:type="dxa"/>
              <w:bottom w:w="40" w:type="dxa"/>
              <w:right w:w="40" w:type="dxa"/>
            </w:tcMar>
            <w:vAlign w:val="bottom"/>
          </w:tcPr>
          <w:p w14:paraId="2DA16EF1" w14:textId="77777777" w:rsidR="00212819" w:rsidRDefault="00EE16D4">
            <w:pPr>
              <w:widowControl w:val="0"/>
              <w:jc w:val="center"/>
              <w:rPr>
                <w:b w:val="0"/>
                <w:bCs w:val="0"/>
                <w:smallCaps w:val="0"/>
                <w:sz w:val="20"/>
                <w:szCs w:val="20"/>
              </w:rPr>
            </w:pPr>
            <w:r>
              <w:rPr>
                <w:b w:val="0"/>
                <w:bCs w:val="0"/>
                <w:smallCaps w:val="0"/>
                <w:sz w:val="20"/>
                <w:szCs w:val="20"/>
              </w:rPr>
              <w:t>16.8</w:t>
            </w:r>
          </w:p>
        </w:tc>
      </w:tr>
      <w:tr w:rsidR="00212819" w14:paraId="080E4C63" w14:textId="77777777">
        <w:tc>
          <w:tcPr>
            <w:tcW w:w="2736" w:type="dxa"/>
            <w:tcBorders>
              <w:top w:val="nil"/>
              <w:left w:val="nil"/>
              <w:bottom w:val="nil"/>
              <w:right w:val="nil"/>
            </w:tcBorders>
            <w:tcMar>
              <w:top w:w="40" w:type="dxa"/>
              <w:left w:w="40" w:type="dxa"/>
              <w:bottom w:w="40" w:type="dxa"/>
              <w:right w:w="40" w:type="dxa"/>
            </w:tcMar>
            <w:vAlign w:val="bottom"/>
          </w:tcPr>
          <w:p w14:paraId="52546038" w14:textId="77777777" w:rsidR="00212819" w:rsidRDefault="00EE16D4">
            <w:pPr>
              <w:widowControl w:val="0"/>
              <w:ind w:left="720"/>
              <w:jc w:val="left"/>
              <w:rPr>
                <w:b w:val="0"/>
                <w:bCs w:val="0"/>
                <w:smallCaps w:val="0"/>
                <w:sz w:val="20"/>
                <w:szCs w:val="20"/>
              </w:rPr>
            </w:pPr>
            <w:r>
              <w:rPr>
                <w:b w:val="0"/>
                <w:bCs w:val="0"/>
                <w:smallCaps w:val="0"/>
                <w:sz w:val="20"/>
                <w:szCs w:val="20"/>
              </w:rPr>
              <w:t>51 to 60</w:t>
            </w:r>
          </w:p>
        </w:tc>
        <w:tc>
          <w:tcPr>
            <w:tcW w:w="2736" w:type="dxa"/>
            <w:tcBorders>
              <w:top w:val="nil"/>
              <w:left w:val="nil"/>
              <w:bottom w:val="nil"/>
              <w:right w:val="nil"/>
            </w:tcBorders>
            <w:tcMar>
              <w:top w:w="40" w:type="dxa"/>
              <w:left w:w="40" w:type="dxa"/>
              <w:bottom w:w="40" w:type="dxa"/>
              <w:right w:w="40" w:type="dxa"/>
            </w:tcMar>
            <w:vAlign w:val="bottom"/>
          </w:tcPr>
          <w:p w14:paraId="09FC1BB7" w14:textId="77777777" w:rsidR="00212819" w:rsidRDefault="00EE16D4">
            <w:pPr>
              <w:widowControl w:val="0"/>
              <w:jc w:val="center"/>
              <w:rPr>
                <w:b w:val="0"/>
                <w:bCs w:val="0"/>
                <w:smallCaps w:val="0"/>
                <w:sz w:val="20"/>
                <w:szCs w:val="20"/>
              </w:rPr>
            </w:pPr>
            <w:r>
              <w:rPr>
                <w:b w:val="0"/>
                <w:bCs w:val="0"/>
                <w:smallCaps w:val="0"/>
                <w:sz w:val="20"/>
                <w:szCs w:val="20"/>
              </w:rPr>
              <w:t>26</w:t>
            </w:r>
          </w:p>
        </w:tc>
        <w:tc>
          <w:tcPr>
            <w:tcW w:w="2736" w:type="dxa"/>
            <w:tcBorders>
              <w:top w:val="nil"/>
              <w:left w:val="nil"/>
              <w:bottom w:val="nil"/>
              <w:right w:val="nil"/>
            </w:tcBorders>
            <w:tcMar>
              <w:top w:w="40" w:type="dxa"/>
              <w:left w:w="40" w:type="dxa"/>
              <w:bottom w:w="40" w:type="dxa"/>
              <w:right w:w="40" w:type="dxa"/>
            </w:tcMar>
            <w:vAlign w:val="bottom"/>
          </w:tcPr>
          <w:p w14:paraId="27BFE704" w14:textId="77777777" w:rsidR="00212819" w:rsidRDefault="00EE16D4">
            <w:pPr>
              <w:widowControl w:val="0"/>
              <w:jc w:val="center"/>
              <w:rPr>
                <w:b w:val="0"/>
                <w:bCs w:val="0"/>
                <w:smallCaps w:val="0"/>
                <w:sz w:val="20"/>
                <w:szCs w:val="20"/>
              </w:rPr>
            </w:pPr>
            <w:r>
              <w:rPr>
                <w:b w:val="0"/>
                <w:bCs w:val="0"/>
                <w:smallCaps w:val="0"/>
                <w:sz w:val="20"/>
                <w:szCs w:val="20"/>
              </w:rPr>
              <w:t>13.7</w:t>
            </w:r>
          </w:p>
        </w:tc>
      </w:tr>
      <w:tr w:rsidR="00212819" w14:paraId="42B665BD"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279533D4" w14:textId="77777777" w:rsidR="00212819" w:rsidRDefault="00EE16D4">
            <w:pPr>
              <w:widowControl w:val="0"/>
              <w:ind w:left="720"/>
              <w:jc w:val="left"/>
              <w:rPr>
                <w:b w:val="0"/>
                <w:bCs w:val="0"/>
                <w:smallCaps w:val="0"/>
                <w:sz w:val="20"/>
                <w:szCs w:val="20"/>
              </w:rPr>
            </w:pPr>
            <w:r>
              <w:rPr>
                <w:b w:val="0"/>
                <w:bCs w:val="0"/>
                <w:smallCaps w:val="0"/>
                <w:sz w:val="20"/>
                <w:szCs w:val="20"/>
              </w:rPr>
              <w:t>61 or more</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21F218E5" w14:textId="77777777" w:rsidR="00212819" w:rsidRDefault="00EE16D4">
            <w:pPr>
              <w:widowControl w:val="0"/>
              <w:jc w:val="center"/>
              <w:rPr>
                <w:b w:val="0"/>
                <w:bCs w:val="0"/>
                <w:smallCaps w:val="0"/>
                <w:sz w:val="20"/>
                <w:szCs w:val="20"/>
              </w:rPr>
            </w:pPr>
            <w:r>
              <w:rPr>
                <w:b w:val="0"/>
                <w:bCs w:val="0"/>
                <w:smallCaps w:val="0"/>
                <w:sz w:val="20"/>
                <w:szCs w:val="20"/>
              </w:rPr>
              <w:t>9</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5FB1CA9A" w14:textId="77777777" w:rsidR="00212819" w:rsidRDefault="00EE16D4">
            <w:pPr>
              <w:widowControl w:val="0"/>
              <w:jc w:val="center"/>
              <w:rPr>
                <w:b w:val="0"/>
                <w:bCs w:val="0"/>
                <w:smallCaps w:val="0"/>
                <w:sz w:val="20"/>
                <w:szCs w:val="20"/>
              </w:rPr>
            </w:pPr>
            <w:r>
              <w:rPr>
                <w:b w:val="0"/>
                <w:bCs w:val="0"/>
                <w:smallCaps w:val="0"/>
                <w:sz w:val="20"/>
                <w:szCs w:val="20"/>
              </w:rPr>
              <w:t>4.7</w:t>
            </w:r>
          </w:p>
        </w:tc>
      </w:tr>
      <w:tr w:rsidR="00212819" w14:paraId="3CFBCFFD"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6A69DDCC" w14:textId="77777777" w:rsidR="00212819" w:rsidRDefault="00EE16D4">
            <w:pPr>
              <w:widowControl w:val="0"/>
              <w:jc w:val="left"/>
              <w:rPr>
                <w:b w:val="0"/>
                <w:bCs w:val="0"/>
                <w:smallCaps w:val="0"/>
                <w:sz w:val="20"/>
                <w:szCs w:val="20"/>
              </w:rPr>
            </w:pPr>
            <w:r>
              <w:rPr>
                <w:b w:val="0"/>
                <w:bCs w:val="0"/>
                <w:smallCaps w:val="0"/>
                <w:sz w:val="20"/>
                <w:szCs w:val="20"/>
              </w:rPr>
              <w:t>Sex</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7A6EC8A7"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07149DF1" w14:textId="77777777" w:rsidR="00212819" w:rsidRDefault="00212819">
            <w:pPr>
              <w:widowControl w:val="0"/>
              <w:jc w:val="left"/>
              <w:rPr>
                <w:b w:val="0"/>
                <w:bCs w:val="0"/>
                <w:smallCaps w:val="0"/>
                <w:sz w:val="20"/>
                <w:szCs w:val="20"/>
              </w:rPr>
            </w:pPr>
          </w:p>
        </w:tc>
      </w:tr>
      <w:tr w:rsidR="00212819" w14:paraId="32D963F8" w14:textId="77777777">
        <w:tc>
          <w:tcPr>
            <w:tcW w:w="2736" w:type="dxa"/>
            <w:tcBorders>
              <w:top w:val="nil"/>
              <w:left w:val="nil"/>
              <w:bottom w:val="nil"/>
              <w:right w:val="nil"/>
            </w:tcBorders>
            <w:tcMar>
              <w:top w:w="40" w:type="dxa"/>
              <w:left w:w="40" w:type="dxa"/>
              <w:bottom w:w="40" w:type="dxa"/>
              <w:right w:w="40" w:type="dxa"/>
            </w:tcMar>
            <w:vAlign w:val="bottom"/>
          </w:tcPr>
          <w:p w14:paraId="2366E18C" w14:textId="77777777" w:rsidR="00212819" w:rsidRDefault="00EE16D4">
            <w:pPr>
              <w:widowControl w:val="0"/>
              <w:ind w:left="720"/>
              <w:jc w:val="left"/>
              <w:rPr>
                <w:b w:val="0"/>
                <w:bCs w:val="0"/>
                <w:smallCaps w:val="0"/>
                <w:sz w:val="20"/>
                <w:szCs w:val="20"/>
              </w:rPr>
            </w:pPr>
            <w:r>
              <w:rPr>
                <w:b w:val="0"/>
                <w:bCs w:val="0"/>
                <w:smallCaps w:val="0"/>
                <w:sz w:val="20"/>
                <w:szCs w:val="20"/>
              </w:rPr>
              <w:t>Male</w:t>
            </w:r>
          </w:p>
        </w:tc>
        <w:tc>
          <w:tcPr>
            <w:tcW w:w="2736" w:type="dxa"/>
            <w:tcBorders>
              <w:top w:val="nil"/>
              <w:left w:val="nil"/>
              <w:bottom w:val="nil"/>
              <w:right w:val="nil"/>
            </w:tcBorders>
            <w:tcMar>
              <w:top w:w="40" w:type="dxa"/>
              <w:left w:w="40" w:type="dxa"/>
              <w:bottom w:w="40" w:type="dxa"/>
              <w:right w:w="40" w:type="dxa"/>
            </w:tcMar>
            <w:vAlign w:val="bottom"/>
          </w:tcPr>
          <w:p w14:paraId="3CE77A06" w14:textId="77777777" w:rsidR="00212819" w:rsidRDefault="00EE16D4">
            <w:pPr>
              <w:widowControl w:val="0"/>
              <w:jc w:val="center"/>
              <w:rPr>
                <w:b w:val="0"/>
                <w:bCs w:val="0"/>
                <w:smallCaps w:val="0"/>
                <w:sz w:val="20"/>
                <w:szCs w:val="20"/>
              </w:rPr>
            </w:pPr>
            <w:r>
              <w:rPr>
                <w:b w:val="0"/>
                <w:bCs w:val="0"/>
                <w:smallCaps w:val="0"/>
                <w:sz w:val="20"/>
                <w:szCs w:val="20"/>
              </w:rPr>
              <w:t>64</w:t>
            </w:r>
          </w:p>
        </w:tc>
        <w:tc>
          <w:tcPr>
            <w:tcW w:w="2736" w:type="dxa"/>
            <w:tcBorders>
              <w:top w:val="nil"/>
              <w:left w:val="nil"/>
              <w:bottom w:val="nil"/>
              <w:right w:val="nil"/>
            </w:tcBorders>
            <w:tcMar>
              <w:top w:w="40" w:type="dxa"/>
              <w:left w:w="40" w:type="dxa"/>
              <w:bottom w:w="40" w:type="dxa"/>
              <w:right w:w="40" w:type="dxa"/>
            </w:tcMar>
            <w:vAlign w:val="bottom"/>
          </w:tcPr>
          <w:p w14:paraId="1740FA92" w14:textId="77777777" w:rsidR="00212819" w:rsidRDefault="00EE16D4">
            <w:pPr>
              <w:widowControl w:val="0"/>
              <w:jc w:val="center"/>
              <w:rPr>
                <w:b w:val="0"/>
                <w:bCs w:val="0"/>
                <w:smallCaps w:val="0"/>
                <w:sz w:val="20"/>
                <w:szCs w:val="20"/>
              </w:rPr>
            </w:pPr>
            <w:r>
              <w:rPr>
                <w:b w:val="0"/>
                <w:bCs w:val="0"/>
                <w:smallCaps w:val="0"/>
                <w:sz w:val="20"/>
                <w:szCs w:val="20"/>
              </w:rPr>
              <w:t>33.7</w:t>
            </w:r>
          </w:p>
        </w:tc>
      </w:tr>
      <w:tr w:rsidR="00212819" w14:paraId="2D3381EB"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58DCEC05" w14:textId="77777777" w:rsidR="00212819" w:rsidRDefault="00EE16D4">
            <w:pPr>
              <w:widowControl w:val="0"/>
              <w:ind w:left="720"/>
              <w:jc w:val="left"/>
              <w:rPr>
                <w:b w:val="0"/>
                <w:bCs w:val="0"/>
                <w:smallCaps w:val="0"/>
                <w:sz w:val="20"/>
                <w:szCs w:val="20"/>
              </w:rPr>
            </w:pPr>
            <w:r>
              <w:rPr>
                <w:b w:val="0"/>
                <w:bCs w:val="0"/>
                <w:smallCaps w:val="0"/>
                <w:sz w:val="20"/>
                <w:szCs w:val="20"/>
              </w:rPr>
              <w:t>Female</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2E576E3C" w14:textId="77777777" w:rsidR="00212819" w:rsidRDefault="00EE16D4">
            <w:pPr>
              <w:widowControl w:val="0"/>
              <w:jc w:val="center"/>
              <w:rPr>
                <w:b w:val="0"/>
                <w:bCs w:val="0"/>
                <w:smallCaps w:val="0"/>
                <w:sz w:val="20"/>
                <w:szCs w:val="20"/>
              </w:rPr>
            </w:pPr>
            <w:r>
              <w:rPr>
                <w:b w:val="0"/>
                <w:bCs w:val="0"/>
                <w:smallCaps w:val="0"/>
                <w:sz w:val="20"/>
                <w:szCs w:val="20"/>
              </w:rPr>
              <w:t>126</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6B2CB548" w14:textId="77777777" w:rsidR="00212819" w:rsidRDefault="00EE16D4">
            <w:pPr>
              <w:widowControl w:val="0"/>
              <w:jc w:val="center"/>
              <w:rPr>
                <w:b w:val="0"/>
                <w:bCs w:val="0"/>
                <w:smallCaps w:val="0"/>
                <w:sz w:val="20"/>
                <w:szCs w:val="20"/>
              </w:rPr>
            </w:pPr>
            <w:r>
              <w:rPr>
                <w:b w:val="0"/>
                <w:bCs w:val="0"/>
                <w:smallCaps w:val="0"/>
                <w:sz w:val="20"/>
                <w:szCs w:val="20"/>
              </w:rPr>
              <w:t>66.3</w:t>
            </w:r>
          </w:p>
        </w:tc>
      </w:tr>
      <w:tr w:rsidR="00212819" w14:paraId="3E1D6884"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2C0BEA77" w14:textId="77777777" w:rsidR="00212819" w:rsidRDefault="00EE16D4">
            <w:pPr>
              <w:widowControl w:val="0"/>
              <w:jc w:val="left"/>
              <w:rPr>
                <w:b w:val="0"/>
                <w:bCs w:val="0"/>
                <w:smallCaps w:val="0"/>
                <w:sz w:val="20"/>
                <w:szCs w:val="20"/>
              </w:rPr>
            </w:pPr>
            <w:r>
              <w:rPr>
                <w:b w:val="0"/>
                <w:bCs w:val="0"/>
                <w:smallCaps w:val="0"/>
                <w:sz w:val="20"/>
                <w:szCs w:val="20"/>
              </w:rPr>
              <w:t>Civil Status</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602EA5C1"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7899C4BC" w14:textId="77777777" w:rsidR="00212819" w:rsidRDefault="00212819">
            <w:pPr>
              <w:widowControl w:val="0"/>
              <w:jc w:val="left"/>
              <w:rPr>
                <w:b w:val="0"/>
                <w:bCs w:val="0"/>
                <w:smallCaps w:val="0"/>
                <w:sz w:val="20"/>
                <w:szCs w:val="20"/>
              </w:rPr>
            </w:pPr>
          </w:p>
        </w:tc>
      </w:tr>
      <w:tr w:rsidR="00212819" w14:paraId="43F63C16" w14:textId="77777777">
        <w:tc>
          <w:tcPr>
            <w:tcW w:w="2736" w:type="dxa"/>
            <w:tcBorders>
              <w:top w:val="nil"/>
              <w:left w:val="nil"/>
              <w:bottom w:val="nil"/>
              <w:right w:val="nil"/>
            </w:tcBorders>
            <w:tcMar>
              <w:top w:w="40" w:type="dxa"/>
              <w:left w:w="40" w:type="dxa"/>
              <w:bottom w:w="40" w:type="dxa"/>
              <w:right w:w="40" w:type="dxa"/>
            </w:tcMar>
            <w:vAlign w:val="bottom"/>
          </w:tcPr>
          <w:p w14:paraId="093F727D" w14:textId="77777777" w:rsidR="00212819" w:rsidRDefault="00EE16D4">
            <w:pPr>
              <w:widowControl w:val="0"/>
              <w:ind w:left="720"/>
              <w:jc w:val="left"/>
              <w:rPr>
                <w:b w:val="0"/>
                <w:bCs w:val="0"/>
                <w:smallCaps w:val="0"/>
                <w:sz w:val="20"/>
                <w:szCs w:val="20"/>
              </w:rPr>
            </w:pPr>
            <w:r>
              <w:rPr>
                <w:b w:val="0"/>
                <w:bCs w:val="0"/>
                <w:smallCaps w:val="0"/>
                <w:sz w:val="20"/>
                <w:szCs w:val="20"/>
              </w:rPr>
              <w:t>Single</w:t>
            </w:r>
          </w:p>
        </w:tc>
        <w:tc>
          <w:tcPr>
            <w:tcW w:w="2736" w:type="dxa"/>
            <w:tcBorders>
              <w:top w:val="nil"/>
              <w:left w:val="nil"/>
              <w:bottom w:val="nil"/>
              <w:right w:val="nil"/>
            </w:tcBorders>
            <w:tcMar>
              <w:top w:w="40" w:type="dxa"/>
              <w:left w:w="40" w:type="dxa"/>
              <w:bottom w:w="40" w:type="dxa"/>
              <w:right w:w="40" w:type="dxa"/>
            </w:tcMar>
            <w:vAlign w:val="bottom"/>
          </w:tcPr>
          <w:p w14:paraId="6217D36A" w14:textId="77777777" w:rsidR="00212819" w:rsidRDefault="00EE16D4">
            <w:pPr>
              <w:widowControl w:val="0"/>
              <w:jc w:val="center"/>
              <w:rPr>
                <w:b w:val="0"/>
                <w:bCs w:val="0"/>
                <w:smallCaps w:val="0"/>
                <w:sz w:val="20"/>
                <w:szCs w:val="20"/>
              </w:rPr>
            </w:pPr>
            <w:r>
              <w:rPr>
                <w:b w:val="0"/>
                <w:bCs w:val="0"/>
                <w:smallCaps w:val="0"/>
                <w:sz w:val="20"/>
                <w:szCs w:val="20"/>
              </w:rPr>
              <w:t>101</w:t>
            </w:r>
          </w:p>
        </w:tc>
        <w:tc>
          <w:tcPr>
            <w:tcW w:w="2736" w:type="dxa"/>
            <w:tcBorders>
              <w:top w:val="nil"/>
              <w:left w:val="nil"/>
              <w:bottom w:val="nil"/>
              <w:right w:val="nil"/>
            </w:tcBorders>
            <w:tcMar>
              <w:top w:w="40" w:type="dxa"/>
              <w:left w:w="40" w:type="dxa"/>
              <w:bottom w:w="40" w:type="dxa"/>
              <w:right w:w="40" w:type="dxa"/>
            </w:tcMar>
            <w:vAlign w:val="bottom"/>
          </w:tcPr>
          <w:p w14:paraId="47167794" w14:textId="77777777" w:rsidR="00212819" w:rsidRDefault="00EE16D4">
            <w:pPr>
              <w:widowControl w:val="0"/>
              <w:jc w:val="center"/>
              <w:rPr>
                <w:b w:val="0"/>
                <w:bCs w:val="0"/>
                <w:smallCaps w:val="0"/>
                <w:sz w:val="20"/>
                <w:szCs w:val="20"/>
              </w:rPr>
            </w:pPr>
            <w:r>
              <w:rPr>
                <w:b w:val="0"/>
                <w:bCs w:val="0"/>
                <w:smallCaps w:val="0"/>
                <w:sz w:val="20"/>
                <w:szCs w:val="20"/>
              </w:rPr>
              <w:t>53.2</w:t>
            </w:r>
          </w:p>
        </w:tc>
      </w:tr>
      <w:tr w:rsidR="00212819" w14:paraId="1963DB24" w14:textId="77777777">
        <w:tc>
          <w:tcPr>
            <w:tcW w:w="2736" w:type="dxa"/>
            <w:tcBorders>
              <w:top w:val="nil"/>
              <w:left w:val="nil"/>
              <w:bottom w:val="nil"/>
              <w:right w:val="nil"/>
            </w:tcBorders>
            <w:tcMar>
              <w:top w:w="40" w:type="dxa"/>
              <w:left w:w="40" w:type="dxa"/>
              <w:bottom w:w="40" w:type="dxa"/>
              <w:right w:w="40" w:type="dxa"/>
            </w:tcMar>
            <w:vAlign w:val="bottom"/>
          </w:tcPr>
          <w:p w14:paraId="586BF13B" w14:textId="77777777" w:rsidR="00212819" w:rsidRDefault="00EE16D4">
            <w:pPr>
              <w:widowControl w:val="0"/>
              <w:ind w:left="720"/>
              <w:jc w:val="left"/>
              <w:rPr>
                <w:b w:val="0"/>
                <w:bCs w:val="0"/>
                <w:smallCaps w:val="0"/>
                <w:sz w:val="20"/>
                <w:szCs w:val="20"/>
              </w:rPr>
            </w:pPr>
            <w:r>
              <w:rPr>
                <w:b w:val="0"/>
                <w:bCs w:val="0"/>
                <w:smallCaps w:val="0"/>
                <w:sz w:val="20"/>
                <w:szCs w:val="20"/>
              </w:rPr>
              <w:t>Married</w:t>
            </w:r>
          </w:p>
        </w:tc>
        <w:tc>
          <w:tcPr>
            <w:tcW w:w="2736" w:type="dxa"/>
            <w:tcBorders>
              <w:top w:val="nil"/>
              <w:left w:val="nil"/>
              <w:bottom w:val="nil"/>
              <w:right w:val="nil"/>
            </w:tcBorders>
            <w:tcMar>
              <w:top w:w="40" w:type="dxa"/>
              <w:left w:w="40" w:type="dxa"/>
              <w:bottom w:w="40" w:type="dxa"/>
              <w:right w:w="40" w:type="dxa"/>
            </w:tcMar>
            <w:vAlign w:val="bottom"/>
          </w:tcPr>
          <w:p w14:paraId="40124B16" w14:textId="77777777" w:rsidR="00212819" w:rsidRDefault="00EE16D4">
            <w:pPr>
              <w:widowControl w:val="0"/>
              <w:jc w:val="center"/>
              <w:rPr>
                <w:b w:val="0"/>
                <w:bCs w:val="0"/>
                <w:smallCaps w:val="0"/>
                <w:sz w:val="20"/>
                <w:szCs w:val="20"/>
              </w:rPr>
            </w:pPr>
            <w:r>
              <w:rPr>
                <w:b w:val="0"/>
                <w:bCs w:val="0"/>
                <w:smallCaps w:val="0"/>
                <w:sz w:val="20"/>
                <w:szCs w:val="20"/>
              </w:rPr>
              <w:t>83</w:t>
            </w:r>
          </w:p>
        </w:tc>
        <w:tc>
          <w:tcPr>
            <w:tcW w:w="2736" w:type="dxa"/>
            <w:tcBorders>
              <w:top w:val="nil"/>
              <w:left w:val="nil"/>
              <w:bottom w:val="nil"/>
              <w:right w:val="nil"/>
            </w:tcBorders>
            <w:tcMar>
              <w:top w:w="40" w:type="dxa"/>
              <w:left w:w="40" w:type="dxa"/>
              <w:bottom w:w="40" w:type="dxa"/>
              <w:right w:w="40" w:type="dxa"/>
            </w:tcMar>
            <w:vAlign w:val="bottom"/>
          </w:tcPr>
          <w:p w14:paraId="18D75EFD" w14:textId="77777777" w:rsidR="00212819" w:rsidRDefault="00EE16D4">
            <w:pPr>
              <w:widowControl w:val="0"/>
              <w:jc w:val="center"/>
              <w:rPr>
                <w:b w:val="0"/>
                <w:bCs w:val="0"/>
                <w:smallCaps w:val="0"/>
                <w:sz w:val="20"/>
                <w:szCs w:val="20"/>
              </w:rPr>
            </w:pPr>
            <w:r>
              <w:rPr>
                <w:b w:val="0"/>
                <w:bCs w:val="0"/>
                <w:smallCaps w:val="0"/>
                <w:sz w:val="20"/>
                <w:szCs w:val="20"/>
              </w:rPr>
              <w:t>43.7</w:t>
            </w:r>
          </w:p>
        </w:tc>
      </w:tr>
      <w:tr w:rsidR="00212819" w14:paraId="196E577F" w14:textId="77777777">
        <w:tc>
          <w:tcPr>
            <w:tcW w:w="2736" w:type="dxa"/>
            <w:tcBorders>
              <w:top w:val="nil"/>
              <w:left w:val="nil"/>
              <w:bottom w:val="nil"/>
              <w:right w:val="nil"/>
            </w:tcBorders>
            <w:tcMar>
              <w:top w:w="40" w:type="dxa"/>
              <w:left w:w="40" w:type="dxa"/>
              <w:bottom w:w="40" w:type="dxa"/>
              <w:right w:w="40" w:type="dxa"/>
            </w:tcMar>
            <w:vAlign w:val="bottom"/>
          </w:tcPr>
          <w:p w14:paraId="26DAB5A4" w14:textId="77777777" w:rsidR="00212819" w:rsidRDefault="00EE16D4">
            <w:pPr>
              <w:widowControl w:val="0"/>
              <w:ind w:left="720"/>
              <w:jc w:val="left"/>
              <w:rPr>
                <w:b w:val="0"/>
                <w:bCs w:val="0"/>
                <w:smallCaps w:val="0"/>
                <w:sz w:val="20"/>
                <w:szCs w:val="20"/>
              </w:rPr>
            </w:pPr>
            <w:r>
              <w:rPr>
                <w:b w:val="0"/>
                <w:bCs w:val="0"/>
                <w:smallCaps w:val="0"/>
                <w:sz w:val="20"/>
                <w:szCs w:val="20"/>
              </w:rPr>
              <w:t>Widowed</w:t>
            </w:r>
          </w:p>
        </w:tc>
        <w:tc>
          <w:tcPr>
            <w:tcW w:w="2736" w:type="dxa"/>
            <w:tcBorders>
              <w:top w:val="nil"/>
              <w:left w:val="nil"/>
              <w:bottom w:val="nil"/>
              <w:right w:val="nil"/>
            </w:tcBorders>
            <w:tcMar>
              <w:top w:w="40" w:type="dxa"/>
              <w:left w:w="40" w:type="dxa"/>
              <w:bottom w:w="40" w:type="dxa"/>
              <w:right w:w="40" w:type="dxa"/>
            </w:tcMar>
            <w:vAlign w:val="bottom"/>
          </w:tcPr>
          <w:p w14:paraId="2F772BF2" w14:textId="77777777" w:rsidR="00212819" w:rsidRDefault="00EE16D4">
            <w:pPr>
              <w:widowControl w:val="0"/>
              <w:jc w:val="center"/>
              <w:rPr>
                <w:b w:val="0"/>
                <w:bCs w:val="0"/>
                <w:smallCaps w:val="0"/>
                <w:sz w:val="20"/>
                <w:szCs w:val="20"/>
              </w:rPr>
            </w:pPr>
            <w:r>
              <w:rPr>
                <w:b w:val="0"/>
                <w:bCs w:val="0"/>
                <w:smallCaps w:val="0"/>
                <w:sz w:val="20"/>
                <w:szCs w:val="20"/>
              </w:rPr>
              <w:t>5</w:t>
            </w:r>
          </w:p>
        </w:tc>
        <w:tc>
          <w:tcPr>
            <w:tcW w:w="2736" w:type="dxa"/>
            <w:tcBorders>
              <w:top w:val="nil"/>
              <w:left w:val="nil"/>
              <w:bottom w:val="nil"/>
              <w:right w:val="nil"/>
            </w:tcBorders>
            <w:tcMar>
              <w:top w:w="40" w:type="dxa"/>
              <w:left w:w="40" w:type="dxa"/>
              <w:bottom w:w="40" w:type="dxa"/>
              <w:right w:w="40" w:type="dxa"/>
            </w:tcMar>
            <w:vAlign w:val="bottom"/>
          </w:tcPr>
          <w:p w14:paraId="09DDB4D0" w14:textId="77777777" w:rsidR="00212819" w:rsidRDefault="00EE16D4">
            <w:pPr>
              <w:widowControl w:val="0"/>
              <w:jc w:val="center"/>
              <w:rPr>
                <w:b w:val="0"/>
                <w:bCs w:val="0"/>
                <w:smallCaps w:val="0"/>
                <w:sz w:val="20"/>
                <w:szCs w:val="20"/>
              </w:rPr>
            </w:pPr>
            <w:r>
              <w:rPr>
                <w:b w:val="0"/>
                <w:bCs w:val="0"/>
                <w:smallCaps w:val="0"/>
                <w:sz w:val="20"/>
                <w:szCs w:val="20"/>
              </w:rPr>
              <w:t>2.6</w:t>
            </w:r>
          </w:p>
        </w:tc>
      </w:tr>
      <w:tr w:rsidR="00212819" w14:paraId="2817BB99"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391F6500" w14:textId="77777777" w:rsidR="00212819" w:rsidRDefault="00EE16D4">
            <w:pPr>
              <w:widowControl w:val="0"/>
              <w:ind w:left="720"/>
              <w:jc w:val="left"/>
              <w:rPr>
                <w:b w:val="0"/>
                <w:bCs w:val="0"/>
                <w:smallCaps w:val="0"/>
                <w:sz w:val="20"/>
                <w:szCs w:val="20"/>
              </w:rPr>
            </w:pPr>
            <w:r>
              <w:rPr>
                <w:b w:val="0"/>
                <w:bCs w:val="0"/>
                <w:smallCaps w:val="0"/>
                <w:sz w:val="20"/>
                <w:szCs w:val="20"/>
              </w:rPr>
              <w:t>Separated</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04727DE1" w14:textId="77777777" w:rsidR="00212819" w:rsidRDefault="00EE16D4">
            <w:pPr>
              <w:widowControl w:val="0"/>
              <w:jc w:val="center"/>
              <w:rPr>
                <w:b w:val="0"/>
                <w:bCs w:val="0"/>
                <w:smallCaps w:val="0"/>
                <w:sz w:val="20"/>
                <w:szCs w:val="20"/>
              </w:rPr>
            </w:pPr>
            <w:r>
              <w:rPr>
                <w:b w:val="0"/>
                <w:bCs w:val="0"/>
                <w:smallCaps w:val="0"/>
                <w:sz w:val="20"/>
                <w:szCs w:val="20"/>
              </w:rPr>
              <w:t>1</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3753E227" w14:textId="77777777" w:rsidR="00212819" w:rsidRDefault="00EE16D4">
            <w:pPr>
              <w:widowControl w:val="0"/>
              <w:jc w:val="center"/>
              <w:rPr>
                <w:b w:val="0"/>
                <w:bCs w:val="0"/>
                <w:smallCaps w:val="0"/>
                <w:sz w:val="20"/>
                <w:szCs w:val="20"/>
              </w:rPr>
            </w:pPr>
            <w:r>
              <w:rPr>
                <w:b w:val="0"/>
                <w:bCs w:val="0"/>
                <w:smallCaps w:val="0"/>
                <w:sz w:val="20"/>
                <w:szCs w:val="20"/>
              </w:rPr>
              <w:t>0.5</w:t>
            </w:r>
          </w:p>
        </w:tc>
      </w:tr>
      <w:tr w:rsidR="00212819" w14:paraId="747E6C85" w14:textId="77777777">
        <w:tc>
          <w:tcPr>
            <w:tcW w:w="2736" w:type="dxa"/>
            <w:tcBorders>
              <w:top w:val="single" w:sz="8" w:space="0" w:color="000000"/>
              <w:left w:val="nil"/>
              <w:bottom w:val="nil"/>
              <w:right w:val="nil"/>
            </w:tcBorders>
            <w:tcMar>
              <w:top w:w="40" w:type="dxa"/>
              <w:left w:w="40" w:type="dxa"/>
              <w:bottom w:w="40" w:type="dxa"/>
              <w:right w:w="40" w:type="dxa"/>
            </w:tcMar>
            <w:vAlign w:val="bottom"/>
          </w:tcPr>
          <w:p w14:paraId="3184B6B9" w14:textId="77777777" w:rsidR="00212819" w:rsidRDefault="00EE16D4">
            <w:pPr>
              <w:widowControl w:val="0"/>
              <w:jc w:val="left"/>
              <w:rPr>
                <w:b w:val="0"/>
                <w:bCs w:val="0"/>
                <w:smallCaps w:val="0"/>
                <w:sz w:val="20"/>
                <w:szCs w:val="20"/>
              </w:rPr>
            </w:pPr>
            <w:r>
              <w:rPr>
                <w:b w:val="0"/>
                <w:bCs w:val="0"/>
                <w:smallCaps w:val="0"/>
                <w:sz w:val="20"/>
                <w:szCs w:val="20"/>
              </w:rPr>
              <w:t>Length of Service</w:t>
            </w: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4B629E63" w14:textId="77777777" w:rsidR="00212819" w:rsidRDefault="00212819">
            <w:pPr>
              <w:widowControl w:val="0"/>
              <w:jc w:val="left"/>
              <w:rPr>
                <w:b w:val="0"/>
                <w:bCs w:val="0"/>
                <w:smallCaps w:val="0"/>
                <w:sz w:val="20"/>
                <w:szCs w:val="20"/>
              </w:rPr>
            </w:pPr>
          </w:p>
        </w:tc>
        <w:tc>
          <w:tcPr>
            <w:tcW w:w="2736" w:type="dxa"/>
            <w:tcBorders>
              <w:top w:val="single" w:sz="8" w:space="0" w:color="000000"/>
              <w:left w:val="nil"/>
              <w:bottom w:val="nil"/>
              <w:right w:val="nil"/>
            </w:tcBorders>
            <w:shd w:val="clear" w:color="auto" w:fill="FFFFFF"/>
            <w:tcMar>
              <w:top w:w="40" w:type="dxa"/>
              <w:left w:w="40" w:type="dxa"/>
              <w:bottom w:w="40" w:type="dxa"/>
              <w:right w:w="40" w:type="dxa"/>
            </w:tcMar>
          </w:tcPr>
          <w:p w14:paraId="21632B3C" w14:textId="77777777" w:rsidR="00212819" w:rsidRDefault="00212819">
            <w:pPr>
              <w:widowControl w:val="0"/>
              <w:jc w:val="left"/>
              <w:rPr>
                <w:b w:val="0"/>
                <w:bCs w:val="0"/>
                <w:smallCaps w:val="0"/>
                <w:sz w:val="20"/>
                <w:szCs w:val="20"/>
              </w:rPr>
            </w:pPr>
          </w:p>
        </w:tc>
      </w:tr>
      <w:tr w:rsidR="00212819" w14:paraId="7AA395D8" w14:textId="77777777">
        <w:tc>
          <w:tcPr>
            <w:tcW w:w="2736" w:type="dxa"/>
            <w:tcBorders>
              <w:top w:val="nil"/>
              <w:left w:val="nil"/>
              <w:bottom w:val="nil"/>
              <w:right w:val="nil"/>
            </w:tcBorders>
            <w:tcMar>
              <w:top w:w="40" w:type="dxa"/>
              <w:left w:w="40" w:type="dxa"/>
              <w:bottom w:w="40" w:type="dxa"/>
              <w:right w:w="40" w:type="dxa"/>
            </w:tcMar>
            <w:vAlign w:val="bottom"/>
          </w:tcPr>
          <w:p w14:paraId="31160E59" w14:textId="77777777" w:rsidR="00212819" w:rsidRDefault="00EE16D4">
            <w:pPr>
              <w:widowControl w:val="0"/>
              <w:ind w:left="720"/>
              <w:jc w:val="left"/>
              <w:rPr>
                <w:b w:val="0"/>
                <w:bCs w:val="0"/>
                <w:smallCaps w:val="0"/>
                <w:sz w:val="20"/>
                <w:szCs w:val="20"/>
              </w:rPr>
            </w:pPr>
            <w:r>
              <w:rPr>
                <w:b w:val="0"/>
                <w:bCs w:val="0"/>
                <w:smallCaps w:val="0"/>
                <w:sz w:val="20"/>
                <w:szCs w:val="20"/>
              </w:rPr>
              <w:t>1-5 years</w:t>
            </w:r>
          </w:p>
        </w:tc>
        <w:tc>
          <w:tcPr>
            <w:tcW w:w="2736" w:type="dxa"/>
            <w:tcBorders>
              <w:top w:val="nil"/>
              <w:left w:val="nil"/>
              <w:bottom w:val="nil"/>
              <w:right w:val="nil"/>
            </w:tcBorders>
            <w:tcMar>
              <w:top w:w="40" w:type="dxa"/>
              <w:left w:w="40" w:type="dxa"/>
              <w:bottom w:w="40" w:type="dxa"/>
              <w:right w:w="40" w:type="dxa"/>
            </w:tcMar>
            <w:vAlign w:val="bottom"/>
          </w:tcPr>
          <w:p w14:paraId="363132B1" w14:textId="77777777" w:rsidR="00212819" w:rsidRDefault="00EE16D4">
            <w:pPr>
              <w:widowControl w:val="0"/>
              <w:jc w:val="center"/>
              <w:rPr>
                <w:b w:val="0"/>
                <w:bCs w:val="0"/>
                <w:smallCaps w:val="0"/>
                <w:sz w:val="20"/>
                <w:szCs w:val="20"/>
              </w:rPr>
            </w:pPr>
            <w:r>
              <w:rPr>
                <w:b w:val="0"/>
                <w:bCs w:val="0"/>
                <w:smallCaps w:val="0"/>
                <w:sz w:val="20"/>
                <w:szCs w:val="20"/>
              </w:rPr>
              <w:t>113</w:t>
            </w:r>
          </w:p>
        </w:tc>
        <w:tc>
          <w:tcPr>
            <w:tcW w:w="2736" w:type="dxa"/>
            <w:tcBorders>
              <w:top w:val="nil"/>
              <w:left w:val="nil"/>
              <w:bottom w:val="nil"/>
              <w:right w:val="nil"/>
            </w:tcBorders>
            <w:tcMar>
              <w:top w:w="40" w:type="dxa"/>
              <w:left w:w="40" w:type="dxa"/>
              <w:bottom w:w="40" w:type="dxa"/>
              <w:right w:w="40" w:type="dxa"/>
            </w:tcMar>
            <w:vAlign w:val="bottom"/>
          </w:tcPr>
          <w:p w14:paraId="18727949" w14:textId="77777777" w:rsidR="00212819" w:rsidRDefault="00EE16D4">
            <w:pPr>
              <w:widowControl w:val="0"/>
              <w:jc w:val="center"/>
              <w:rPr>
                <w:b w:val="0"/>
                <w:bCs w:val="0"/>
                <w:smallCaps w:val="0"/>
                <w:sz w:val="20"/>
                <w:szCs w:val="20"/>
              </w:rPr>
            </w:pPr>
            <w:r>
              <w:rPr>
                <w:b w:val="0"/>
                <w:bCs w:val="0"/>
                <w:smallCaps w:val="0"/>
                <w:sz w:val="20"/>
                <w:szCs w:val="20"/>
              </w:rPr>
              <w:t>59.5</w:t>
            </w:r>
          </w:p>
        </w:tc>
      </w:tr>
      <w:tr w:rsidR="00212819" w14:paraId="03725A55" w14:textId="77777777">
        <w:tc>
          <w:tcPr>
            <w:tcW w:w="2736" w:type="dxa"/>
            <w:tcBorders>
              <w:top w:val="nil"/>
              <w:left w:val="nil"/>
              <w:bottom w:val="nil"/>
              <w:right w:val="nil"/>
            </w:tcBorders>
            <w:tcMar>
              <w:top w:w="40" w:type="dxa"/>
              <w:left w:w="40" w:type="dxa"/>
              <w:bottom w:w="40" w:type="dxa"/>
              <w:right w:w="40" w:type="dxa"/>
            </w:tcMar>
            <w:vAlign w:val="bottom"/>
          </w:tcPr>
          <w:p w14:paraId="70B885BD" w14:textId="77777777" w:rsidR="00212819" w:rsidRDefault="00EE16D4">
            <w:pPr>
              <w:widowControl w:val="0"/>
              <w:ind w:left="720"/>
              <w:jc w:val="left"/>
              <w:rPr>
                <w:b w:val="0"/>
                <w:bCs w:val="0"/>
                <w:smallCaps w:val="0"/>
                <w:sz w:val="20"/>
                <w:szCs w:val="20"/>
              </w:rPr>
            </w:pPr>
            <w:r>
              <w:rPr>
                <w:b w:val="0"/>
                <w:bCs w:val="0"/>
                <w:smallCaps w:val="0"/>
                <w:sz w:val="20"/>
                <w:szCs w:val="20"/>
              </w:rPr>
              <w:t>6-10 years</w:t>
            </w:r>
          </w:p>
        </w:tc>
        <w:tc>
          <w:tcPr>
            <w:tcW w:w="2736" w:type="dxa"/>
            <w:tcBorders>
              <w:top w:val="nil"/>
              <w:left w:val="nil"/>
              <w:bottom w:val="nil"/>
              <w:right w:val="nil"/>
            </w:tcBorders>
            <w:tcMar>
              <w:top w:w="40" w:type="dxa"/>
              <w:left w:w="40" w:type="dxa"/>
              <w:bottom w:w="40" w:type="dxa"/>
              <w:right w:w="40" w:type="dxa"/>
            </w:tcMar>
            <w:vAlign w:val="bottom"/>
          </w:tcPr>
          <w:p w14:paraId="71EF90AE" w14:textId="77777777" w:rsidR="00212819" w:rsidRDefault="00EE16D4">
            <w:pPr>
              <w:widowControl w:val="0"/>
              <w:jc w:val="center"/>
              <w:rPr>
                <w:b w:val="0"/>
                <w:bCs w:val="0"/>
                <w:smallCaps w:val="0"/>
                <w:sz w:val="20"/>
                <w:szCs w:val="20"/>
              </w:rPr>
            </w:pPr>
            <w:r>
              <w:rPr>
                <w:b w:val="0"/>
                <w:bCs w:val="0"/>
                <w:smallCaps w:val="0"/>
                <w:sz w:val="20"/>
                <w:szCs w:val="20"/>
              </w:rPr>
              <w:t>34</w:t>
            </w:r>
          </w:p>
        </w:tc>
        <w:tc>
          <w:tcPr>
            <w:tcW w:w="2736" w:type="dxa"/>
            <w:tcBorders>
              <w:top w:val="nil"/>
              <w:left w:val="nil"/>
              <w:bottom w:val="nil"/>
              <w:right w:val="nil"/>
            </w:tcBorders>
            <w:tcMar>
              <w:top w:w="40" w:type="dxa"/>
              <w:left w:w="40" w:type="dxa"/>
              <w:bottom w:w="40" w:type="dxa"/>
              <w:right w:w="40" w:type="dxa"/>
            </w:tcMar>
            <w:vAlign w:val="bottom"/>
          </w:tcPr>
          <w:p w14:paraId="0E8E4825" w14:textId="77777777" w:rsidR="00212819" w:rsidRDefault="00EE16D4">
            <w:pPr>
              <w:widowControl w:val="0"/>
              <w:jc w:val="center"/>
              <w:rPr>
                <w:b w:val="0"/>
                <w:bCs w:val="0"/>
                <w:smallCaps w:val="0"/>
                <w:sz w:val="20"/>
                <w:szCs w:val="20"/>
              </w:rPr>
            </w:pPr>
            <w:r>
              <w:rPr>
                <w:b w:val="0"/>
                <w:bCs w:val="0"/>
                <w:smallCaps w:val="0"/>
                <w:sz w:val="20"/>
                <w:szCs w:val="20"/>
              </w:rPr>
              <w:t>17.9</w:t>
            </w:r>
          </w:p>
        </w:tc>
      </w:tr>
      <w:tr w:rsidR="00212819" w14:paraId="79758B90" w14:textId="77777777">
        <w:tc>
          <w:tcPr>
            <w:tcW w:w="2736" w:type="dxa"/>
            <w:tcBorders>
              <w:top w:val="nil"/>
              <w:left w:val="nil"/>
              <w:bottom w:val="nil"/>
              <w:right w:val="nil"/>
            </w:tcBorders>
            <w:tcMar>
              <w:top w:w="40" w:type="dxa"/>
              <w:left w:w="40" w:type="dxa"/>
              <w:bottom w:w="40" w:type="dxa"/>
              <w:right w:w="40" w:type="dxa"/>
            </w:tcMar>
            <w:vAlign w:val="bottom"/>
          </w:tcPr>
          <w:p w14:paraId="55002CC5" w14:textId="77777777" w:rsidR="00212819" w:rsidRDefault="00EE16D4">
            <w:pPr>
              <w:widowControl w:val="0"/>
              <w:ind w:left="720"/>
              <w:jc w:val="left"/>
              <w:rPr>
                <w:b w:val="0"/>
                <w:bCs w:val="0"/>
                <w:smallCaps w:val="0"/>
                <w:sz w:val="20"/>
                <w:szCs w:val="20"/>
              </w:rPr>
            </w:pPr>
            <w:r>
              <w:rPr>
                <w:b w:val="0"/>
                <w:bCs w:val="0"/>
                <w:smallCaps w:val="0"/>
                <w:sz w:val="20"/>
                <w:szCs w:val="20"/>
              </w:rPr>
              <w:t>11-15 years</w:t>
            </w:r>
          </w:p>
        </w:tc>
        <w:tc>
          <w:tcPr>
            <w:tcW w:w="2736" w:type="dxa"/>
            <w:tcBorders>
              <w:top w:val="nil"/>
              <w:left w:val="nil"/>
              <w:bottom w:val="nil"/>
              <w:right w:val="nil"/>
            </w:tcBorders>
            <w:tcMar>
              <w:top w:w="40" w:type="dxa"/>
              <w:left w:w="40" w:type="dxa"/>
              <w:bottom w:w="40" w:type="dxa"/>
              <w:right w:w="40" w:type="dxa"/>
            </w:tcMar>
            <w:vAlign w:val="bottom"/>
          </w:tcPr>
          <w:p w14:paraId="02C25CC2" w14:textId="77777777" w:rsidR="00212819" w:rsidRDefault="00EE16D4">
            <w:pPr>
              <w:widowControl w:val="0"/>
              <w:jc w:val="center"/>
              <w:rPr>
                <w:b w:val="0"/>
                <w:bCs w:val="0"/>
                <w:smallCaps w:val="0"/>
                <w:sz w:val="20"/>
                <w:szCs w:val="20"/>
              </w:rPr>
            </w:pPr>
            <w:r>
              <w:rPr>
                <w:b w:val="0"/>
                <w:bCs w:val="0"/>
                <w:smallCaps w:val="0"/>
                <w:sz w:val="20"/>
                <w:szCs w:val="20"/>
              </w:rPr>
              <w:t>13</w:t>
            </w:r>
          </w:p>
        </w:tc>
        <w:tc>
          <w:tcPr>
            <w:tcW w:w="2736" w:type="dxa"/>
            <w:tcBorders>
              <w:top w:val="nil"/>
              <w:left w:val="nil"/>
              <w:bottom w:val="nil"/>
              <w:right w:val="nil"/>
            </w:tcBorders>
            <w:tcMar>
              <w:top w:w="40" w:type="dxa"/>
              <w:left w:w="40" w:type="dxa"/>
              <w:bottom w:w="40" w:type="dxa"/>
              <w:right w:w="40" w:type="dxa"/>
            </w:tcMar>
            <w:vAlign w:val="bottom"/>
          </w:tcPr>
          <w:p w14:paraId="756D341F" w14:textId="77777777" w:rsidR="00212819" w:rsidRDefault="00EE16D4">
            <w:pPr>
              <w:widowControl w:val="0"/>
              <w:jc w:val="center"/>
              <w:rPr>
                <w:b w:val="0"/>
                <w:bCs w:val="0"/>
                <w:smallCaps w:val="0"/>
                <w:sz w:val="20"/>
                <w:szCs w:val="20"/>
              </w:rPr>
            </w:pPr>
            <w:r>
              <w:rPr>
                <w:b w:val="0"/>
                <w:bCs w:val="0"/>
                <w:smallCaps w:val="0"/>
                <w:sz w:val="20"/>
                <w:szCs w:val="20"/>
              </w:rPr>
              <w:t>6.8</w:t>
            </w:r>
          </w:p>
        </w:tc>
      </w:tr>
      <w:tr w:rsidR="00212819" w14:paraId="425A9052" w14:textId="77777777">
        <w:tc>
          <w:tcPr>
            <w:tcW w:w="2736" w:type="dxa"/>
            <w:tcBorders>
              <w:top w:val="nil"/>
              <w:left w:val="nil"/>
              <w:bottom w:val="single" w:sz="8" w:space="0" w:color="000000"/>
              <w:right w:val="nil"/>
            </w:tcBorders>
            <w:tcMar>
              <w:top w:w="40" w:type="dxa"/>
              <w:left w:w="40" w:type="dxa"/>
              <w:bottom w:w="40" w:type="dxa"/>
              <w:right w:w="40" w:type="dxa"/>
            </w:tcMar>
            <w:vAlign w:val="bottom"/>
          </w:tcPr>
          <w:p w14:paraId="2D77FF49" w14:textId="77777777" w:rsidR="00212819" w:rsidRDefault="00EE16D4">
            <w:pPr>
              <w:widowControl w:val="0"/>
              <w:ind w:left="720"/>
              <w:jc w:val="left"/>
              <w:rPr>
                <w:b w:val="0"/>
                <w:bCs w:val="0"/>
                <w:smallCaps w:val="0"/>
                <w:sz w:val="20"/>
                <w:szCs w:val="20"/>
              </w:rPr>
            </w:pPr>
            <w:r>
              <w:rPr>
                <w:b w:val="0"/>
                <w:bCs w:val="0"/>
                <w:smallCaps w:val="0"/>
                <w:sz w:val="20"/>
                <w:szCs w:val="20"/>
              </w:rPr>
              <w:t>16 years or more</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6F89639E" w14:textId="77777777" w:rsidR="00212819" w:rsidRDefault="00EE16D4">
            <w:pPr>
              <w:widowControl w:val="0"/>
              <w:jc w:val="center"/>
              <w:rPr>
                <w:b w:val="0"/>
                <w:bCs w:val="0"/>
                <w:smallCaps w:val="0"/>
                <w:sz w:val="20"/>
                <w:szCs w:val="20"/>
              </w:rPr>
            </w:pPr>
            <w:r>
              <w:rPr>
                <w:b w:val="0"/>
                <w:bCs w:val="0"/>
                <w:smallCaps w:val="0"/>
                <w:sz w:val="20"/>
                <w:szCs w:val="20"/>
              </w:rPr>
              <w:t>30</w:t>
            </w:r>
          </w:p>
        </w:tc>
        <w:tc>
          <w:tcPr>
            <w:tcW w:w="2736" w:type="dxa"/>
            <w:tcBorders>
              <w:top w:val="nil"/>
              <w:left w:val="nil"/>
              <w:bottom w:val="single" w:sz="8" w:space="0" w:color="000000"/>
              <w:right w:val="nil"/>
            </w:tcBorders>
            <w:tcMar>
              <w:top w:w="40" w:type="dxa"/>
              <w:left w:w="40" w:type="dxa"/>
              <w:bottom w:w="40" w:type="dxa"/>
              <w:right w:w="40" w:type="dxa"/>
            </w:tcMar>
            <w:vAlign w:val="bottom"/>
          </w:tcPr>
          <w:p w14:paraId="04BF84E9" w14:textId="77777777" w:rsidR="00212819" w:rsidRDefault="00EE16D4">
            <w:pPr>
              <w:widowControl w:val="0"/>
              <w:jc w:val="center"/>
              <w:rPr>
                <w:b w:val="0"/>
                <w:bCs w:val="0"/>
                <w:smallCaps w:val="0"/>
                <w:sz w:val="20"/>
                <w:szCs w:val="20"/>
              </w:rPr>
            </w:pPr>
            <w:r>
              <w:rPr>
                <w:b w:val="0"/>
                <w:bCs w:val="0"/>
                <w:smallCaps w:val="0"/>
                <w:sz w:val="20"/>
                <w:szCs w:val="20"/>
              </w:rPr>
              <w:t>15.8</w:t>
            </w:r>
          </w:p>
        </w:tc>
      </w:tr>
      <w:tr w:rsidR="00212819" w14:paraId="595BE226" w14:textId="77777777">
        <w:trPr>
          <w:trHeight w:val="345"/>
        </w:trPr>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75F840A"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6593CD7"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27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87FC956" w14:textId="77777777" w:rsidR="00212819" w:rsidRDefault="00EE16D4">
            <w:pPr>
              <w:widowControl w:val="0"/>
              <w:jc w:val="center"/>
              <w:rPr>
                <w:b w:val="0"/>
                <w:bCs w:val="0"/>
                <w:smallCaps w:val="0"/>
                <w:sz w:val="20"/>
                <w:szCs w:val="20"/>
              </w:rPr>
            </w:pPr>
            <w:r>
              <w:rPr>
                <w:b w:val="0"/>
                <w:bCs w:val="0"/>
                <w:smallCaps w:val="0"/>
                <w:sz w:val="20"/>
                <w:szCs w:val="20"/>
              </w:rPr>
              <w:t>100.0</w:t>
            </w:r>
          </w:p>
        </w:tc>
      </w:tr>
    </w:tbl>
    <w:p w14:paraId="34FFBA06" w14:textId="77777777" w:rsidR="00212819" w:rsidRDefault="00212819">
      <w:pPr>
        <w:rPr>
          <w:b w:val="0"/>
          <w:bCs w:val="0"/>
          <w:smallCaps w:val="0"/>
          <w:sz w:val="20"/>
          <w:szCs w:val="20"/>
        </w:rPr>
      </w:pPr>
    </w:p>
    <w:p w14:paraId="32841F4F" w14:textId="77777777" w:rsidR="00E3317C" w:rsidRDefault="00E3317C"/>
    <w:p w14:paraId="51905970" w14:textId="1F0F8C3F" w:rsidR="00212819" w:rsidRDefault="00EE16D4">
      <w:r>
        <w:t xml:space="preserve">3.2 </w:t>
      </w:r>
      <w:r>
        <w:rPr>
          <w:smallCaps w:val="0"/>
        </w:rPr>
        <w:t>Level of Financial Literacy</w:t>
      </w:r>
    </w:p>
    <w:p w14:paraId="29C3EEB0" w14:textId="77777777" w:rsidR="00212819" w:rsidRDefault="00212819">
      <w:pPr>
        <w:rPr>
          <w:b w:val="0"/>
          <w:bCs w:val="0"/>
          <w:smallCaps w:val="0"/>
          <w:sz w:val="20"/>
          <w:szCs w:val="20"/>
        </w:rPr>
      </w:pPr>
    </w:p>
    <w:p w14:paraId="5CA896F9" w14:textId="77777777" w:rsidR="00212819" w:rsidRDefault="00EE16D4">
      <w:pPr>
        <w:rPr>
          <w:b w:val="0"/>
          <w:bCs w:val="0"/>
          <w:smallCaps w:val="0"/>
          <w:sz w:val="20"/>
          <w:szCs w:val="20"/>
        </w:rPr>
      </w:pPr>
      <w:r>
        <w:rPr>
          <w:smallCaps w:val="0"/>
          <w:sz w:val="20"/>
          <w:szCs w:val="20"/>
          <w:u w:val="single"/>
        </w:rPr>
        <w:t>3.2.1 Level of Financial Literacy in terms of Financial Knowledge</w:t>
      </w:r>
    </w:p>
    <w:p w14:paraId="4AB4C1C5" w14:textId="77777777" w:rsidR="00212819" w:rsidRDefault="00212819">
      <w:pPr>
        <w:rPr>
          <w:b w:val="0"/>
          <w:bCs w:val="0"/>
          <w:smallCaps w:val="0"/>
          <w:sz w:val="20"/>
          <w:szCs w:val="20"/>
        </w:rPr>
      </w:pPr>
    </w:p>
    <w:p w14:paraId="137A9150" w14:textId="1F9D6FB2" w:rsidR="00212819" w:rsidRDefault="004F67E0">
      <w:pPr>
        <w:rPr>
          <w:b w:val="0"/>
          <w:bCs w:val="0"/>
          <w:smallCaps w:val="0"/>
          <w:sz w:val="20"/>
          <w:szCs w:val="20"/>
        </w:rPr>
      </w:pPr>
      <w:r>
        <w:rPr>
          <w:b w:val="0"/>
          <w:bCs w:val="0"/>
          <w:smallCaps w:val="0"/>
          <w:sz w:val="20"/>
          <w:szCs w:val="20"/>
        </w:rPr>
        <w:t xml:space="preserve">Objective 2a </w:t>
      </w:r>
      <w:r w:rsidR="007B4FC5">
        <w:rPr>
          <w:b w:val="0"/>
          <w:bCs w:val="0"/>
          <w:smallCaps w:val="0"/>
          <w:sz w:val="20"/>
          <w:szCs w:val="20"/>
        </w:rPr>
        <w:t xml:space="preserve">determines </w:t>
      </w:r>
      <w:r w:rsidR="00EE16D4">
        <w:rPr>
          <w:b w:val="0"/>
          <w:bCs w:val="0"/>
          <w:smallCaps w:val="0"/>
          <w:sz w:val="20"/>
          <w:szCs w:val="20"/>
        </w:rPr>
        <w:t xml:space="preserve">the </w:t>
      </w:r>
      <w:r w:rsidR="008B350C">
        <w:rPr>
          <w:b w:val="0"/>
          <w:bCs w:val="0"/>
          <w:smallCaps w:val="0"/>
          <w:sz w:val="20"/>
          <w:szCs w:val="20"/>
        </w:rPr>
        <w:t xml:space="preserve">educators’ </w:t>
      </w:r>
      <w:r w:rsidR="00EE16D4">
        <w:rPr>
          <w:b w:val="0"/>
          <w:bCs w:val="0"/>
          <w:smallCaps w:val="0"/>
          <w:sz w:val="20"/>
          <w:szCs w:val="20"/>
        </w:rPr>
        <w:t xml:space="preserve">level of financial literacy of the respondents in terms of financial </w:t>
      </w:r>
      <w:r w:rsidR="007B4FC5">
        <w:rPr>
          <w:b w:val="0"/>
          <w:bCs w:val="0"/>
          <w:smallCaps w:val="0"/>
          <w:sz w:val="20"/>
          <w:szCs w:val="20"/>
        </w:rPr>
        <w:t>knowledge which is shown in Table 2a</w:t>
      </w:r>
      <w:r w:rsidR="00EE16D4">
        <w:rPr>
          <w:b w:val="0"/>
          <w:bCs w:val="0"/>
          <w:smallCaps w:val="0"/>
          <w:sz w:val="20"/>
          <w:szCs w:val="20"/>
        </w:rPr>
        <w:t>. The overall mean score was 6.17 out of 10, indicating an average level of financial knowledge among the educators.</w:t>
      </w:r>
    </w:p>
    <w:p w14:paraId="60256F5F" w14:textId="77777777" w:rsidR="00212819" w:rsidRDefault="00212819">
      <w:pPr>
        <w:rPr>
          <w:b w:val="0"/>
          <w:bCs w:val="0"/>
          <w:smallCaps w:val="0"/>
          <w:sz w:val="20"/>
          <w:szCs w:val="20"/>
        </w:rPr>
      </w:pPr>
    </w:p>
    <w:p w14:paraId="09AC6F8F" w14:textId="0A7E946D" w:rsidR="00212819" w:rsidRDefault="00EE16D4">
      <w:pPr>
        <w:rPr>
          <w:b w:val="0"/>
          <w:bCs w:val="0"/>
          <w:smallCaps w:val="0"/>
          <w:sz w:val="20"/>
          <w:szCs w:val="20"/>
        </w:rPr>
      </w:pPr>
      <w:r>
        <w:rPr>
          <w:b w:val="0"/>
          <w:bCs w:val="0"/>
          <w:smallCaps w:val="0"/>
          <w:sz w:val="20"/>
          <w:szCs w:val="20"/>
        </w:rPr>
        <w:t>Among the items, the highest proportion of correct responses was observed in the concept that inflation reduces the purchasing power of money over time (85.26%), suggesting that most respondents have a strong understanding of basic economic principles. Followed with knowledge related to savings growth, asset diversification, and long-term investment performance (70%), indicating a good understanding of basic financial concepts.</w:t>
      </w:r>
      <w:r w:rsidR="002A1CF4">
        <w:rPr>
          <w:b w:val="0"/>
          <w:bCs w:val="0"/>
          <w:smallCaps w:val="0"/>
          <w:sz w:val="20"/>
          <w:szCs w:val="20"/>
        </w:rPr>
        <w:t xml:space="preserve"> </w:t>
      </w:r>
      <w:r>
        <w:rPr>
          <w:b w:val="0"/>
          <w:bCs w:val="0"/>
          <w:smallCaps w:val="0"/>
          <w:sz w:val="20"/>
          <w:szCs w:val="20"/>
        </w:rPr>
        <w:t>Whereas, low mean scores suggest that educators find it hard to understand more complex financial principles since understanding the interest rate-bond price relationship (36.84%) and the relative risk of single company stocks and mutual funds. Additionally, less than half understand the relationship between credit scores and loan interest rates (44.74%).</w:t>
      </w:r>
    </w:p>
    <w:p w14:paraId="37406C2F" w14:textId="77777777" w:rsidR="00212819" w:rsidRDefault="00212819">
      <w:pPr>
        <w:rPr>
          <w:b w:val="0"/>
          <w:bCs w:val="0"/>
          <w:smallCaps w:val="0"/>
          <w:sz w:val="20"/>
          <w:szCs w:val="20"/>
        </w:rPr>
      </w:pPr>
    </w:p>
    <w:p w14:paraId="61D73538" w14:textId="77777777" w:rsidR="002A1CF4" w:rsidRDefault="002A1CF4">
      <w:pPr>
        <w:rPr>
          <w:b w:val="0"/>
          <w:bCs w:val="0"/>
          <w:smallCaps w:val="0"/>
          <w:sz w:val="20"/>
          <w:szCs w:val="20"/>
        </w:rPr>
      </w:pPr>
    </w:p>
    <w:p w14:paraId="3D83197F" w14:textId="77777777" w:rsidR="00212819" w:rsidRDefault="00EE16D4">
      <w:pPr>
        <w:rPr>
          <w:b w:val="0"/>
          <w:bCs w:val="0"/>
          <w:smallCaps w:val="0"/>
          <w:sz w:val="20"/>
          <w:szCs w:val="20"/>
        </w:rPr>
      </w:pPr>
      <w:r>
        <w:rPr>
          <w:b w:val="0"/>
          <w:bCs w:val="0"/>
          <w:smallCaps w:val="0"/>
          <w:sz w:val="20"/>
          <w:szCs w:val="20"/>
        </w:rPr>
        <w:lastRenderedPageBreak/>
        <w:t>The results show that since respondents have an extensive knowledge of basic concepts related to finance, they must work on their comprehension of more complicated financial problems. Conversely with Khan and Shaikh’s (2025) study, which highlights the idea that a financially literate individual has the knowledge from budgeting and investing to understanding insurance and credit. Strengthening advanced financial knowledge is therefore essential to enhance overall financial literacy and promote better financial decision making among respondents.</w:t>
      </w:r>
    </w:p>
    <w:p w14:paraId="6975EF7B" w14:textId="77777777" w:rsidR="00212819" w:rsidRDefault="00212819">
      <w:pPr>
        <w:jc w:val="left"/>
        <w:rPr>
          <w:b w:val="0"/>
          <w:bCs w:val="0"/>
          <w:smallCaps w:val="0"/>
          <w:sz w:val="20"/>
          <w:szCs w:val="20"/>
        </w:rPr>
      </w:pPr>
    </w:p>
    <w:p w14:paraId="6C71336C" w14:textId="1015434C" w:rsidR="00212819" w:rsidRDefault="00EE16D4">
      <w:pPr>
        <w:jc w:val="left"/>
        <w:rPr>
          <w:b w:val="0"/>
          <w:bCs w:val="0"/>
          <w:smallCaps w:val="0"/>
          <w:sz w:val="20"/>
          <w:szCs w:val="20"/>
        </w:rPr>
      </w:pPr>
      <w:r>
        <w:rPr>
          <w:smallCaps w:val="0"/>
        </w:rPr>
        <w:t>Table 2a. Level of Financial Literacy of the Respondents in terms of Financial Knowledge (n = 190)</w:t>
      </w:r>
    </w:p>
    <w:p w14:paraId="4DCEAC19" w14:textId="77777777" w:rsidR="00212819" w:rsidRDefault="00212819">
      <w:pPr>
        <w:jc w:val="left"/>
        <w:rPr>
          <w:b w:val="0"/>
          <w:bCs w:val="0"/>
          <w:smallCaps w:val="0"/>
          <w:sz w:val="20"/>
          <w:szCs w:val="20"/>
        </w:rPr>
      </w:pPr>
    </w:p>
    <w:tbl>
      <w:tblPr>
        <w:tblStyle w:val="a2"/>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1"/>
        <w:gridCol w:w="1863"/>
        <w:gridCol w:w="1164"/>
        <w:gridCol w:w="861"/>
      </w:tblGrid>
      <w:tr w:rsidR="00212819" w14:paraId="4816876B" w14:textId="77777777" w:rsidTr="00D41E76">
        <w:trPr>
          <w:trHeight w:val="345"/>
        </w:trPr>
        <w:tc>
          <w:tcPr>
            <w:tcW w:w="4751" w:type="dxa"/>
            <w:vMerge w:val="restart"/>
            <w:tcBorders>
              <w:top w:val="single" w:sz="8" w:space="0" w:color="000000"/>
              <w:left w:val="nil"/>
              <w:right w:val="nil"/>
            </w:tcBorders>
            <w:tcMar>
              <w:top w:w="40" w:type="dxa"/>
              <w:left w:w="40" w:type="dxa"/>
              <w:bottom w:w="40" w:type="dxa"/>
              <w:right w:w="40" w:type="dxa"/>
            </w:tcMar>
            <w:vAlign w:val="center"/>
          </w:tcPr>
          <w:p w14:paraId="0CAD0A49"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Items</w:t>
            </w:r>
          </w:p>
        </w:tc>
        <w:tc>
          <w:tcPr>
            <w:tcW w:w="1863" w:type="dxa"/>
            <w:vMerge w:val="restart"/>
            <w:tcBorders>
              <w:top w:val="single" w:sz="8" w:space="0" w:color="000000"/>
              <w:left w:val="nil"/>
              <w:right w:val="nil"/>
            </w:tcBorders>
            <w:tcMar>
              <w:top w:w="40" w:type="dxa"/>
              <w:left w:w="40" w:type="dxa"/>
              <w:bottom w:w="40" w:type="dxa"/>
              <w:right w:w="40" w:type="dxa"/>
            </w:tcMar>
            <w:vAlign w:val="center"/>
          </w:tcPr>
          <w:p w14:paraId="657045C5"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Correct Answer</w:t>
            </w:r>
          </w:p>
        </w:tc>
        <w:tc>
          <w:tcPr>
            <w:tcW w:w="202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1F3179B3"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Correct Responses</w:t>
            </w:r>
          </w:p>
        </w:tc>
      </w:tr>
      <w:tr w:rsidR="00212819" w14:paraId="4710958E" w14:textId="77777777" w:rsidTr="00D41E76">
        <w:trPr>
          <w:trHeight w:val="345"/>
        </w:trPr>
        <w:tc>
          <w:tcPr>
            <w:tcW w:w="4751" w:type="dxa"/>
            <w:vMerge/>
            <w:tcBorders>
              <w:left w:val="nil"/>
              <w:bottom w:val="single" w:sz="8" w:space="0" w:color="000000"/>
              <w:right w:val="nil"/>
            </w:tcBorders>
            <w:tcMar>
              <w:top w:w="100" w:type="dxa"/>
              <w:left w:w="100" w:type="dxa"/>
              <w:bottom w:w="100" w:type="dxa"/>
              <w:right w:w="100" w:type="dxa"/>
            </w:tcMar>
          </w:tcPr>
          <w:p w14:paraId="2355E0F9" w14:textId="77777777" w:rsidR="00212819" w:rsidRDefault="00212819">
            <w:pPr>
              <w:widowControl w:val="0"/>
              <w:jc w:val="left"/>
              <w:rPr>
                <w:b w:val="0"/>
                <w:bCs w:val="0"/>
                <w:smallCaps w:val="0"/>
                <w:sz w:val="20"/>
                <w:szCs w:val="20"/>
              </w:rPr>
            </w:pPr>
          </w:p>
        </w:tc>
        <w:tc>
          <w:tcPr>
            <w:tcW w:w="1863" w:type="dxa"/>
            <w:vMerge/>
            <w:tcBorders>
              <w:left w:val="nil"/>
              <w:bottom w:val="single" w:sz="8" w:space="0" w:color="000000"/>
              <w:right w:val="nil"/>
            </w:tcBorders>
            <w:tcMar>
              <w:top w:w="100" w:type="dxa"/>
              <w:left w:w="100" w:type="dxa"/>
              <w:bottom w:w="100" w:type="dxa"/>
              <w:right w:w="100" w:type="dxa"/>
            </w:tcMar>
          </w:tcPr>
          <w:p w14:paraId="30A486C7" w14:textId="77777777" w:rsidR="00212819" w:rsidRDefault="00212819">
            <w:pPr>
              <w:widowControl w:val="0"/>
              <w:jc w:val="left"/>
              <w:rPr>
                <w:b w:val="0"/>
                <w:bCs w:val="0"/>
                <w:smallCaps w:val="0"/>
                <w:sz w:val="20"/>
                <w:szCs w:val="20"/>
              </w:rPr>
            </w:pPr>
          </w:p>
        </w:tc>
        <w:tc>
          <w:tcPr>
            <w:tcW w:w="116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2D33D5C"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f</w:t>
            </w:r>
          </w:p>
        </w:tc>
        <w:tc>
          <w:tcPr>
            <w:tcW w:w="86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CE5CDAF" w14:textId="77777777" w:rsidR="00212819" w:rsidRDefault="00EE16D4">
            <w:pPr>
              <w:widowControl w:val="0"/>
              <w:jc w:val="center"/>
              <w:rPr>
                <w:rFonts w:ascii="Times New Roman" w:eastAsia="Times New Roman" w:hAnsi="Times New Roman" w:cs="Times New Roman"/>
                <w:smallCaps w:val="0"/>
                <w:sz w:val="20"/>
                <w:szCs w:val="20"/>
              </w:rPr>
            </w:pPr>
            <w:r>
              <w:rPr>
                <w:rFonts w:ascii="Times New Roman" w:eastAsia="Times New Roman" w:hAnsi="Times New Roman" w:cs="Times New Roman"/>
                <w:smallCaps w:val="0"/>
                <w:sz w:val="20"/>
                <w:szCs w:val="20"/>
              </w:rPr>
              <w:t>%</w:t>
            </w:r>
          </w:p>
        </w:tc>
      </w:tr>
      <w:tr w:rsidR="00212819" w14:paraId="30348518" w14:textId="77777777" w:rsidTr="00D41E76">
        <w:tc>
          <w:tcPr>
            <w:tcW w:w="4751" w:type="dxa"/>
            <w:tcBorders>
              <w:top w:val="single" w:sz="8" w:space="0" w:color="000000"/>
              <w:left w:val="nil"/>
              <w:bottom w:val="nil"/>
              <w:right w:val="nil"/>
            </w:tcBorders>
            <w:tcMar>
              <w:top w:w="40" w:type="dxa"/>
              <w:left w:w="40" w:type="dxa"/>
              <w:bottom w:w="40" w:type="dxa"/>
              <w:right w:w="40" w:type="dxa"/>
            </w:tcMar>
            <w:vAlign w:val="bottom"/>
          </w:tcPr>
          <w:p w14:paraId="6246407A" w14:textId="77777777" w:rsidR="00212819" w:rsidRDefault="00EE16D4">
            <w:pPr>
              <w:widowControl w:val="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smallCaps w:val="0"/>
                <w:sz w:val="20"/>
                <w:szCs w:val="20"/>
              </w:rPr>
              <w:t>Financial Knowledge</w:t>
            </w:r>
          </w:p>
        </w:tc>
        <w:tc>
          <w:tcPr>
            <w:tcW w:w="1863" w:type="dxa"/>
            <w:tcBorders>
              <w:top w:val="single" w:sz="8" w:space="0" w:color="000000"/>
              <w:left w:val="nil"/>
              <w:bottom w:val="nil"/>
              <w:right w:val="nil"/>
            </w:tcBorders>
            <w:tcMar>
              <w:top w:w="40" w:type="dxa"/>
              <w:left w:w="40" w:type="dxa"/>
              <w:bottom w:w="40" w:type="dxa"/>
              <w:right w:w="40" w:type="dxa"/>
            </w:tcMar>
            <w:vAlign w:val="bottom"/>
          </w:tcPr>
          <w:p w14:paraId="3C2464A2" w14:textId="77777777" w:rsidR="00212819" w:rsidRDefault="00212819">
            <w:pPr>
              <w:widowControl w:val="0"/>
              <w:jc w:val="left"/>
              <w:rPr>
                <w:rFonts w:ascii="Times New Roman" w:eastAsia="Times New Roman" w:hAnsi="Times New Roman" w:cs="Times New Roman"/>
                <w:b w:val="0"/>
                <w:bCs w:val="0"/>
                <w:smallCaps w:val="0"/>
                <w:sz w:val="20"/>
                <w:szCs w:val="20"/>
              </w:rPr>
            </w:pPr>
          </w:p>
        </w:tc>
        <w:tc>
          <w:tcPr>
            <w:tcW w:w="1164" w:type="dxa"/>
            <w:tcBorders>
              <w:top w:val="single" w:sz="8" w:space="0" w:color="000000"/>
              <w:left w:val="nil"/>
              <w:bottom w:val="nil"/>
              <w:right w:val="nil"/>
            </w:tcBorders>
            <w:tcMar>
              <w:top w:w="40" w:type="dxa"/>
              <w:left w:w="40" w:type="dxa"/>
              <w:bottom w:w="40" w:type="dxa"/>
              <w:right w:w="40" w:type="dxa"/>
            </w:tcMar>
            <w:vAlign w:val="bottom"/>
          </w:tcPr>
          <w:p w14:paraId="5B356C4C" w14:textId="77777777" w:rsidR="00212819" w:rsidRDefault="00212819">
            <w:pPr>
              <w:widowControl w:val="0"/>
              <w:jc w:val="left"/>
              <w:rPr>
                <w:rFonts w:ascii="Times New Roman" w:eastAsia="Times New Roman" w:hAnsi="Times New Roman" w:cs="Times New Roman"/>
                <w:b w:val="0"/>
                <w:bCs w:val="0"/>
                <w:smallCaps w:val="0"/>
                <w:sz w:val="20"/>
                <w:szCs w:val="20"/>
              </w:rPr>
            </w:pPr>
          </w:p>
        </w:tc>
        <w:tc>
          <w:tcPr>
            <w:tcW w:w="861" w:type="dxa"/>
            <w:tcBorders>
              <w:top w:val="single" w:sz="8" w:space="0" w:color="000000"/>
              <w:left w:val="nil"/>
              <w:bottom w:val="nil"/>
              <w:right w:val="nil"/>
            </w:tcBorders>
            <w:tcMar>
              <w:top w:w="40" w:type="dxa"/>
              <w:left w:w="40" w:type="dxa"/>
              <w:bottom w:w="40" w:type="dxa"/>
              <w:right w:w="40" w:type="dxa"/>
            </w:tcMar>
            <w:vAlign w:val="bottom"/>
          </w:tcPr>
          <w:p w14:paraId="2B888A75" w14:textId="77777777" w:rsidR="00212819" w:rsidRDefault="00212819">
            <w:pPr>
              <w:widowControl w:val="0"/>
              <w:jc w:val="left"/>
              <w:rPr>
                <w:rFonts w:ascii="Times New Roman" w:eastAsia="Times New Roman" w:hAnsi="Times New Roman" w:cs="Times New Roman"/>
                <w:b w:val="0"/>
                <w:bCs w:val="0"/>
                <w:smallCaps w:val="0"/>
                <w:sz w:val="20"/>
                <w:szCs w:val="20"/>
              </w:rPr>
            </w:pPr>
          </w:p>
        </w:tc>
      </w:tr>
      <w:tr w:rsidR="00212819" w14:paraId="2EF9B78A" w14:textId="77777777" w:rsidTr="00D41E76">
        <w:tc>
          <w:tcPr>
            <w:tcW w:w="4751" w:type="dxa"/>
            <w:tcBorders>
              <w:top w:val="nil"/>
              <w:left w:val="nil"/>
              <w:bottom w:val="nil"/>
              <w:right w:val="nil"/>
            </w:tcBorders>
            <w:tcMar>
              <w:top w:w="40" w:type="dxa"/>
              <w:left w:w="40" w:type="dxa"/>
              <w:bottom w:w="40" w:type="dxa"/>
              <w:right w:w="40" w:type="dxa"/>
            </w:tcMar>
            <w:vAlign w:val="bottom"/>
          </w:tcPr>
          <w:p w14:paraId="69E2B458"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Inflation reduces the purchasing power of money over time.</w:t>
            </w:r>
          </w:p>
        </w:tc>
        <w:tc>
          <w:tcPr>
            <w:tcW w:w="1863" w:type="dxa"/>
            <w:tcBorders>
              <w:top w:val="nil"/>
              <w:left w:val="nil"/>
              <w:bottom w:val="nil"/>
              <w:right w:val="nil"/>
            </w:tcBorders>
            <w:tcMar>
              <w:top w:w="40" w:type="dxa"/>
              <w:left w:w="40" w:type="dxa"/>
              <w:bottom w:w="40" w:type="dxa"/>
              <w:right w:w="40" w:type="dxa"/>
            </w:tcMar>
          </w:tcPr>
          <w:p w14:paraId="392D90E0"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241BB359"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162</w:t>
            </w:r>
          </w:p>
        </w:tc>
        <w:tc>
          <w:tcPr>
            <w:tcW w:w="861" w:type="dxa"/>
            <w:tcBorders>
              <w:top w:val="nil"/>
              <w:left w:val="nil"/>
              <w:bottom w:val="nil"/>
              <w:right w:val="nil"/>
            </w:tcBorders>
            <w:tcMar>
              <w:top w:w="40" w:type="dxa"/>
              <w:left w:w="40" w:type="dxa"/>
              <w:bottom w:w="40" w:type="dxa"/>
              <w:right w:w="40" w:type="dxa"/>
            </w:tcMar>
          </w:tcPr>
          <w:p w14:paraId="55BC2C3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85.26</w:t>
            </w:r>
          </w:p>
        </w:tc>
      </w:tr>
      <w:tr w:rsidR="00212819" w14:paraId="000E94FF" w14:textId="77777777" w:rsidTr="00D41E76">
        <w:tc>
          <w:tcPr>
            <w:tcW w:w="4751" w:type="dxa"/>
            <w:tcBorders>
              <w:top w:val="nil"/>
              <w:left w:val="nil"/>
              <w:bottom w:val="nil"/>
              <w:right w:val="nil"/>
            </w:tcBorders>
            <w:tcMar>
              <w:top w:w="40" w:type="dxa"/>
              <w:left w:w="40" w:type="dxa"/>
              <w:bottom w:w="40" w:type="dxa"/>
              <w:right w:w="40" w:type="dxa"/>
            </w:tcMar>
            <w:vAlign w:val="bottom"/>
          </w:tcPr>
          <w:p w14:paraId="3D02F662"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If you deposit ₱100 in a savings account earning 2% interest per year, how much would you have after 5 years if you leave the money untouched?</w:t>
            </w:r>
          </w:p>
        </w:tc>
        <w:tc>
          <w:tcPr>
            <w:tcW w:w="1863" w:type="dxa"/>
            <w:tcBorders>
              <w:top w:val="nil"/>
              <w:left w:val="nil"/>
              <w:bottom w:val="nil"/>
              <w:right w:val="nil"/>
            </w:tcBorders>
            <w:tcMar>
              <w:top w:w="40" w:type="dxa"/>
              <w:left w:w="40" w:type="dxa"/>
              <w:bottom w:w="40" w:type="dxa"/>
              <w:right w:w="40" w:type="dxa"/>
            </w:tcMar>
          </w:tcPr>
          <w:p w14:paraId="35B2F1D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More than 102</w:t>
            </w:r>
          </w:p>
        </w:tc>
        <w:tc>
          <w:tcPr>
            <w:tcW w:w="1164" w:type="dxa"/>
            <w:tcBorders>
              <w:top w:val="nil"/>
              <w:left w:val="nil"/>
              <w:bottom w:val="nil"/>
              <w:right w:val="nil"/>
            </w:tcBorders>
            <w:tcMar>
              <w:top w:w="40" w:type="dxa"/>
              <w:left w:w="40" w:type="dxa"/>
              <w:bottom w:w="40" w:type="dxa"/>
              <w:right w:w="40" w:type="dxa"/>
            </w:tcMar>
          </w:tcPr>
          <w:p w14:paraId="2CF539BF"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138</w:t>
            </w:r>
          </w:p>
        </w:tc>
        <w:tc>
          <w:tcPr>
            <w:tcW w:w="861" w:type="dxa"/>
            <w:tcBorders>
              <w:top w:val="nil"/>
              <w:left w:val="nil"/>
              <w:bottom w:val="nil"/>
              <w:right w:val="nil"/>
            </w:tcBorders>
            <w:tcMar>
              <w:top w:w="40" w:type="dxa"/>
              <w:left w:w="40" w:type="dxa"/>
              <w:bottom w:w="40" w:type="dxa"/>
              <w:right w:w="40" w:type="dxa"/>
            </w:tcMar>
          </w:tcPr>
          <w:p w14:paraId="56B53066"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72.63</w:t>
            </w:r>
          </w:p>
        </w:tc>
      </w:tr>
      <w:tr w:rsidR="00212819" w14:paraId="6C9EB87D" w14:textId="77777777" w:rsidTr="00D41E76">
        <w:tc>
          <w:tcPr>
            <w:tcW w:w="4751" w:type="dxa"/>
            <w:tcBorders>
              <w:top w:val="nil"/>
              <w:left w:val="nil"/>
              <w:bottom w:val="nil"/>
              <w:right w:val="nil"/>
            </w:tcBorders>
            <w:tcMar>
              <w:top w:w="40" w:type="dxa"/>
              <w:left w:w="40" w:type="dxa"/>
              <w:bottom w:w="40" w:type="dxa"/>
              <w:right w:w="40" w:type="dxa"/>
            </w:tcMar>
            <w:vAlign w:val="bottom"/>
          </w:tcPr>
          <w:p w14:paraId="4A76A93E"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Diversifying investments helps reduce financial risk.</w:t>
            </w:r>
          </w:p>
        </w:tc>
        <w:tc>
          <w:tcPr>
            <w:tcW w:w="1863" w:type="dxa"/>
            <w:tcBorders>
              <w:top w:val="nil"/>
              <w:left w:val="nil"/>
              <w:bottom w:val="nil"/>
              <w:right w:val="nil"/>
            </w:tcBorders>
            <w:tcMar>
              <w:top w:w="40" w:type="dxa"/>
              <w:left w:w="40" w:type="dxa"/>
              <w:bottom w:w="40" w:type="dxa"/>
              <w:right w:w="40" w:type="dxa"/>
            </w:tcMar>
          </w:tcPr>
          <w:p w14:paraId="4547889D"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6450D563"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138</w:t>
            </w:r>
          </w:p>
        </w:tc>
        <w:tc>
          <w:tcPr>
            <w:tcW w:w="861" w:type="dxa"/>
            <w:tcBorders>
              <w:top w:val="nil"/>
              <w:left w:val="nil"/>
              <w:bottom w:val="nil"/>
              <w:right w:val="nil"/>
            </w:tcBorders>
            <w:tcMar>
              <w:top w:w="40" w:type="dxa"/>
              <w:left w:w="40" w:type="dxa"/>
              <w:bottom w:w="40" w:type="dxa"/>
              <w:right w:w="40" w:type="dxa"/>
            </w:tcMar>
          </w:tcPr>
          <w:p w14:paraId="0C171574"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72.63</w:t>
            </w:r>
          </w:p>
        </w:tc>
      </w:tr>
      <w:tr w:rsidR="00212819" w14:paraId="4D13E624" w14:textId="77777777" w:rsidTr="00D41E76">
        <w:tc>
          <w:tcPr>
            <w:tcW w:w="4751" w:type="dxa"/>
            <w:tcBorders>
              <w:top w:val="nil"/>
              <w:left w:val="nil"/>
              <w:bottom w:val="nil"/>
              <w:right w:val="nil"/>
            </w:tcBorders>
            <w:tcMar>
              <w:top w:w="40" w:type="dxa"/>
              <w:left w:w="40" w:type="dxa"/>
              <w:bottom w:w="40" w:type="dxa"/>
              <w:right w:w="40" w:type="dxa"/>
            </w:tcMar>
            <w:vAlign w:val="bottom"/>
          </w:tcPr>
          <w:p w14:paraId="201879D7"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Over the long term, which investment generally provides higher returns?</w:t>
            </w:r>
          </w:p>
        </w:tc>
        <w:tc>
          <w:tcPr>
            <w:tcW w:w="1863" w:type="dxa"/>
            <w:tcBorders>
              <w:top w:val="nil"/>
              <w:left w:val="nil"/>
              <w:bottom w:val="nil"/>
              <w:right w:val="nil"/>
            </w:tcBorders>
            <w:tcMar>
              <w:top w:w="40" w:type="dxa"/>
              <w:left w:w="40" w:type="dxa"/>
              <w:bottom w:w="40" w:type="dxa"/>
              <w:right w:w="40" w:type="dxa"/>
            </w:tcMar>
          </w:tcPr>
          <w:p w14:paraId="6606EC45"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Stocks</w:t>
            </w:r>
          </w:p>
        </w:tc>
        <w:tc>
          <w:tcPr>
            <w:tcW w:w="1164" w:type="dxa"/>
            <w:tcBorders>
              <w:top w:val="nil"/>
              <w:left w:val="nil"/>
              <w:bottom w:val="nil"/>
              <w:right w:val="nil"/>
            </w:tcBorders>
            <w:tcMar>
              <w:top w:w="40" w:type="dxa"/>
              <w:left w:w="40" w:type="dxa"/>
              <w:bottom w:w="40" w:type="dxa"/>
              <w:right w:w="40" w:type="dxa"/>
            </w:tcMar>
          </w:tcPr>
          <w:p w14:paraId="32A2F1A1"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137</w:t>
            </w:r>
          </w:p>
        </w:tc>
        <w:tc>
          <w:tcPr>
            <w:tcW w:w="861" w:type="dxa"/>
            <w:tcBorders>
              <w:top w:val="nil"/>
              <w:left w:val="nil"/>
              <w:bottom w:val="nil"/>
              <w:right w:val="nil"/>
            </w:tcBorders>
            <w:tcMar>
              <w:top w:w="40" w:type="dxa"/>
              <w:left w:w="40" w:type="dxa"/>
              <w:bottom w:w="40" w:type="dxa"/>
              <w:right w:w="40" w:type="dxa"/>
            </w:tcMar>
          </w:tcPr>
          <w:p w14:paraId="301C69CF"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72.11</w:t>
            </w:r>
          </w:p>
        </w:tc>
      </w:tr>
      <w:tr w:rsidR="00212819" w14:paraId="5D47A276" w14:textId="77777777" w:rsidTr="00D41E76">
        <w:tc>
          <w:tcPr>
            <w:tcW w:w="4751" w:type="dxa"/>
            <w:tcBorders>
              <w:top w:val="nil"/>
              <w:left w:val="nil"/>
              <w:bottom w:val="nil"/>
              <w:right w:val="nil"/>
            </w:tcBorders>
            <w:tcMar>
              <w:top w:w="40" w:type="dxa"/>
              <w:left w:w="40" w:type="dxa"/>
              <w:bottom w:w="40" w:type="dxa"/>
              <w:right w:w="40" w:type="dxa"/>
            </w:tcMar>
            <w:vAlign w:val="bottom"/>
          </w:tcPr>
          <w:p w14:paraId="0F70D8E9"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15-year mortgage typically requires higher monthly payments than a 30-year mortgage, but the total interest over the life of the loan will be less.</w:t>
            </w:r>
          </w:p>
        </w:tc>
        <w:tc>
          <w:tcPr>
            <w:tcW w:w="1863" w:type="dxa"/>
            <w:tcBorders>
              <w:top w:val="nil"/>
              <w:left w:val="nil"/>
              <w:bottom w:val="nil"/>
              <w:right w:val="nil"/>
            </w:tcBorders>
            <w:tcMar>
              <w:top w:w="40" w:type="dxa"/>
              <w:left w:w="40" w:type="dxa"/>
              <w:bottom w:w="40" w:type="dxa"/>
              <w:right w:w="40" w:type="dxa"/>
            </w:tcMar>
          </w:tcPr>
          <w:p w14:paraId="773E1059"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23061EE5"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122</w:t>
            </w:r>
          </w:p>
        </w:tc>
        <w:tc>
          <w:tcPr>
            <w:tcW w:w="861" w:type="dxa"/>
            <w:tcBorders>
              <w:top w:val="nil"/>
              <w:left w:val="nil"/>
              <w:bottom w:val="nil"/>
              <w:right w:val="nil"/>
            </w:tcBorders>
            <w:tcMar>
              <w:top w:w="40" w:type="dxa"/>
              <w:left w:w="40" w:type="dxa"/>
              <w:bottom w:w="40" w:type="dxa"/>
              <w:right w:w="40" w:type="dxa"/>
            </w:tcMar>
          </w:tcPr>
          <w:p w14:paraId="3CDBF4B5"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64.21</w:t>
            </w:r>
          </w:p>
        </w:tc>
      </w:tr>
      <w:tr w:rsidR="00212819" w14:paraId="67AE5796" w14:textId="77777777" w:rsidTr="00D41E76">
        <w:tc>
          <w:tcPr>
            <w:tcW w:w="4751" w:type="dxa"/>
            <w:tcBorders>
              <w:top w:val="nil"/>
              <w:left w:val="nil"/>
              <w:bottom w:val="nil"/>
              <w:right w:val="nil"/>
            </w:tcBorders>
            <w:tcMar>
              <w:top w:w="40" w:type="dxa"/>
              <w:left w:w="40" w:type="dxa"/>
              <w:bottom w:w="40" w:type="dxa"/>
              <w:right w:w="40" w:type="dxa"/>
            </w:tcMar>
            <w:vAlign w:val="bottom"/>
          </w:tcPr>
          <w:p w14:paraId="2030797D"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If your savings earn 1% interest per year but prices increase by 2% per year, how much would you be able to buy with your money after 1 year?</w:t>
            </w:r>
          </w:p>
        </w:tc>
        <w:tc>
          <w:tcPr>
            <w:tcW w:w="1863" w:type="dxa"/>
            <w:tcBorders>
              <w:top w:val="nil"/>
              <w:left w:val="nil"/>
              <w:bottom w:val="nil"/>
              <w:right w:val="nil"/>
            </w:tcBorders>
            <w:tcMar>
              <w:top w:w="40" w:type="dxa"/>
              <w:left w:w="40" w:type="dxa"/>
              <w:bottom w:w="40" w:type="dxa"/>
              <w:right w:w="40" w:type="dxa"/>
            </w:tcMar>
          </w:tcPr>
          <w:p w14:paraId="7EB1641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c. Less than today</w:t>
            </w:r>
          </w:p>
        </w:tc>
        <w:tc>
          <w:tcPr>
            <w:tcW w:w="1164" w:type="dxa"/>
            <w:tcBorders>
              <w:top w:val="nil"/>
              <w:left w:val="nil"/>
              <w:bottom w:val="nil"/>
              <w:right w:val="nil"/>
            </w:tcBorders>
            <w:tcMar>
              <w:top w:w="40" w:type="dxa"/>
              <w:left w:w="40" w:type="dxa"/>
              <w:bottom w:w="40" w:type="dxa"/>
              <w:right w:w="40" w:type="dxa"/>
            </w:tcMar>
          </w:tcPr>
          <w:p w14:paraId="765A6CBF"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121</w:t>
            </w:r>
          </w:p>
        </w:tc>
        <w:tc>
          <w:tcPr>
            <w:tcW w:w="861" w:type="dxa"/>
            <w:tcBorders>
              <w:top w:val="nil"/>
              <w:left w:val="nil"/>
              <w:bottom w:val="nil"/>
              <w:right w:val="nil"/>
            </w:tcBorders>
            <w:tcMar>
              <w:top w:w="40" w:type="dxa"/>
              <w:left w:w="40" w:type="dxa"/>
              <w:bottom w:w="40" w:type="dxa"/>
              <w:right w:w="40" w:type="dxa"/>
            </w:tcMar>
          </w:tcPr>
          <w:p w14:paraId="060ACED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63.68</w:t>
            </w:r>
          </w:p>
        </w:tc>
      </w:tr>
      <w:tr w:rsidR="00212819" w14:paraId="0B5ED2B8" w14:textId="77777777" w:rsidTr="00D41E76">
        <w:tc>
          <w:tcPr>
            <w:tcW w:w="4751" w:type="dxa"/>
            <w:tcBorders>
              <w:top w:val="nil"/>
              <w:left w:val="nil"/>
              <w:bottom w:val="nil"/>
              <w:right w:val="nil"/>
            </w:tcBorders>
            <w:tcMar>
              <w:top w:w="40" w:type="dxa"/>
              <w:left w:w="40" w:type="dxa"/>
              <w:bottom w:w="40" w:type="dxa"/>
              <w:right w:w="40" w:type="dxa"/>
            </w:tcMar>
            <w:vAlign w:val="bottom"/>
          </w:tcPr>
          <w:p w14:paraId="2662FFE4"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Paying only the minimum amount due on a credit card increases the total interest paid.</w:t>
            </w:r>
          </w:p>
        </w:tc>
        <w:tc>
          <w:tcPr>
            <w:tcW w:w="1863" w:type="dxa"/>
            <w:tcBorders>
              <w:top w:val="nil"/>
              <w:left w:val="nil"/>
              <w:bottom w:val="nil"/>
              <w:right w:val="nil"/>
            </w:tcBorders>
            <w:tcMar>
              <w:top w:w="40" w:type="dxa"/>
              <w:left w:w="40" w:type="dxa"/>
              <w:bottom w:w="40" w:type="dxa"/>
              <w:right w:w="40" w:type="dxa"/>
            </w:tcMar>
          </w:tcPr>
          <w:p w14:paraId="3EFFA4F8"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7068A172"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120</w:t>
            </w:r>
          </w:p>
        </w:tc>
        <w:tc>
          <w:tcPr>
            <w:tcW w:w="861" w:type="dxa"/>
            <w:tcBorders>
              <w:top w:val="nil"/>
              <w:left w:val="nil"/>
              <w:bottom w:val="nil"/>
              <w:right w:val="nil"/>
            </w:tcBorders>
            <w:tcMar>
              <w:top w:w="40" w:type="dxa"/>
              <w:left w:w="40" w:type="dxa"/>
              <w:bottom w:w="40" w:type="dxa"/>
              <w:right w:w="40" w:type="dxa"/>
            </w:tcMar>
          </w:tcPr>
          <w:p w14:paraId="79068D12"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63.16</w:t>
            </w:r>
          </w:p>
        </w:tc>
      </w:tr>
      <w:tr w:rsidR="00212819" w14:paraId="23B54886" w14:textId="77777777" w:rsidTr="00D41E76">
        <w:tc>
          <w:tcPr>
            <w:tcW w:w="4751" w:type="dxa"/>
            <w:tcBorders>
              <w:top w:val="nil"/>
              <w:left w:val="nil"/>
              <w:bottom w:val="nil"/>
              <w:right w:val="nil"/>
            </w:tcBorders>
            <w:tcMar>
              <w:top w:w="40" w:type="dxa"/>
              <w:left w:w="40" w:type="dxa"/>
              <w:bottom w:w="40" w:type="dxa"/>
              <w:right w:w="40" w:type="dxa"/>
            </w:tcMar>
            <w:vAlign w:val="bottom"/>
          </w:tcPr>
          <w:p w14:paraId="4FC694F7"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higher credit score usually results in lower loan interest rates.</w:t>
            </w:r>
          </w:p>
        </w:tc>
        <w:tc>
          <w:tcPr>
            <w:tcW w:w="1863" w:type="dxa"/>
            <w:tcBorders>
              <w:top w:val="nil"/>
              <w:left w:val="nil"/>
              <w:bottom w:val="nil"/>
              <w:right w:val="nil"/>
            </w:tcBorders>
            <w:tcMar>
              <w:top w:w="40" w:type="dxa"/>
              <w:left w:w="40" w:type="dxa"/>
              <w:bottom w:w="40" w:type="dxa"/>
              <w:right w:w="40" w:type="dxa"/>
            </w:tcMar>
          </w:tcPr>
          <w:p w14:paraId="104DA372"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True</w:t>
            </w:r>
          </w:p>
        </w:tc>
        <w:tc>
          <w:tcPr>
            <w:tcW w:w="1164" w:type="dxa"/>
            <w:tcBorders>
              <w:top w:val="nil"/>
              <w:left w:val="nil"/>
              <w:bottom w:val="nil"/>
              <w:right w:val="nil"/>
            </w:tcBorders>
            <w:tcMar>
              <w:top w:w="40" w:type="dxa"/>
              <w:left w:w="40" w:type="dxa"/>
              <w:bottom w:w="40" w:type="dxa"/>
              <w:right w:w="40" w:type="dxa"/>
            </w:tcMar>
          </w:tcPr>
          <w:p w14:paraId="0D840C7B"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85</w:t>
            </w:r>
          </w:p>
        </w:tc>
        <w:tc>
          <w:tcPr>
            <w:tcW w:w="861" w:type="dxa"/>
            <w:tcBorders>
              <w:top w:val="nil"/>
              <w:left w:val="nil"/>
              <w:bottom w:val="nil"/>
              <w:right w:val="nil"/>
            </w:tcBorders>
            <w:tcMar>
              <w:top w:w="40" w:type="dxa"/>
              <w:left w:w="40" w:type="dxa"/>
              <w:bottom w:w="40" w:type="dxa"/>
              <w:right w:w="40" w:type="dxa"/>
            </w:tcMar>
          </w:tcPr>
          <w:p w14:paraId="1DDF89C7"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44.74</w:t>
            </w:r>
          </w:p>
        </w:tc>
      </w:tr>
      <w:tr w:rsidR="00212819" w14:paraId="584E4BF3" w14:textId="77777777" w:rsidTr="00D41E76">
        <w:tc>
          <w:tcPr>
            <w:tcW w:w="4751" w:type="dxa"/>
            <w:tcBorders>
              <w:top w:val="nil"/>
              <w:left w:val="nil"/>
              <w:bottom w:val="nil"/>
              <w:right w:val="nil"/>
            </w:tcBorders>
            <w:tcMar>
              <w:top w:w="40" w:type="dxa"/>
              <w:left w:w="40" w:type="dxa"/>
              <w:bottom w:w="40" w:type="dxa"/>
              <w:right w:w="40" w:type="dxa"/>
            </w:tcMar>
            <w:vAlign w:val="bottom"/>
          </w:tcPr>
          <w:p w14:paraId="7CABFD1D"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Buying a single company’s stock usually provides a safer return than a stock mutual fund.</w:t>
            </w:r>
          </w:p>
        </w:tc>
        <w:tc>
          <w:tcPr>
            <w:tcW w:w="1863" w:type="dxa"/>
            <w:tcBorders>
              <w:top w:val="nil"/>
              <w:left w:val="nil"/>
              <w:bottom w:val="nil"/>
              <w:right w:val="nil"/>
            </w:tcBorders>
            <w:tcMar>
              <w:top w:w="40" w:type="dxa"/>
              <w:left w:w="40" w:type="dxa"/>
              <w:bottom w:w="40" w:type="dxa"/>
              <w:right w:w="40" w:type="dxa"/>
            </w:tcMar>
          </w:tcPr>
          <w:p w14:paraId="6D1A49D4"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b. False</w:t>
            </w:r>
          </w:p>
        </w:tc>
        <w:tc>
          <w:tcPr>
            <w:tcW w:w="1164" w:type="dxa"/>
            <w:tcBorders>
              <w:top w:val="nil"/>
              <w:left w:val="nil"/>
              <w:bottom w:val="nil"/>
              <w:right w:val="nil"/>
            </w:tcBorders>
            <w:tcMar>
              <w:top w:w="40" w:type="dxa"/>
              <w:left w:w="40" w:type="dxa"/>
              <w:bottom w:w="40" w:type="dxa"/>
              <w:right w:w="40" w:type="dxa"/>
            </w:tcMar>
          </w:tcPr>
          <w:p w14:paraId="248F3371"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79</w:t>
            </w:r>
          </w:p>
        </w:tc>
        <w:tc>
          <w:tcPr>
            <w:tcW w:w="861" w:type="dxa"/>
            <w:tcBorders>
              <w:top w:val="nil"/>
              <w:left w:val="nil"/>
              <w:bottom w:val="nil"/>
              <w:right w:val="nil"/>
            </w:tcBorders>
            <w:tcMar>
              <w:top w:w="40" w:type="dxa"/>
              <w:left w:w="40" w:type="dxa"/>
              <w:bottom w:w="40" w:type="dxa"/>
              <w:right w:w="40" w:type="dxa"/>
            </w:tcMar>
          </w:tcPr>
          <w:p w14:paraId="24B53F68"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41.58</w:t>
            </w:r>
          </w:p>
        </w:tc>
      </w:tr>
      <w:tr w:rsidR="00212819" w14:paraId="7E0FF387" w14:textId="77777777" w:rsidTr="00D41E76">
        <w:tc>
          <w:tcPr>
            <w:tcW w:w="4751" w:type="dxa"/>
            <w:tcBorders>
              <w:top w:val="nil"/>
              <w:left w:val="nil"/>
              <w:bottom w:val="single" w:sz="8" w:space="0" w:color="000000"/>
              <w:right w:val="nil"/>
            </w:tcBorders>
            <w:tcMar>
              <w:top w:w="40" w:type="dxa"/>
              <w:left w:w="40" w:type="dxa"/>
              <w:bottom w:w="40" w:type="dxa"/>
              <w:right w:w="40" w:type="dxa"/>
            </w:tcMar>
            <w:vAlign w:val="bottom"/>
          </w:tcPr>
          <w:p w14:paraId="4EC49AF1" w14:textId="77777777" w:rsidR="00212819" w:rsidRDefault="00EE16D4">
            <w:pPr>
              <w:widowControl w:val="0"/>
              <w:ind w:left="1080" w:hanging="720"/>
              <w:jc w:val="left"/>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If interest rates rise, what typically happens to bond prices?</w:t>
            </w:r>
          </w:p>
        </w:tc>
        <w:tc>
          <w:tcPr>
            <w:tcW w:w="1863" w:type="dxa"/>
            <w:tcBorders>
              <w:top w:val="nil"/>
              <w:left w:val="nil"/>
              <w:bottom w:val="single" w:sz="8" w:space="0" w:color="000000"/>
              <w:right w:val="nil"/>
            </w:tcBorders>
            <w:tcMar>
              <w:top w:w="40" w:type="dxa"/>
              <w:left w:w="40" w:type="dxa"/>
              <w:bottom w:w="40" w:type="dxa"/>
              <w:right w:w="40" w:type="dxa"/>
            </w:tcMar>
          </w:tcPr>
          <w:p w14:paraId="6778FE71"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a. They fall</w:t>
            </w:r>
          </w:p>
        </w:tc>
        <w:tc>
          <w:tcPr>
            <w:tcW w:w="1164" w:type="dxa"/>
            <w:tcBorders>
              <w:top w:val="nil"/>
              <w:left w:val="nil"/>
              <w:bottom w:val="single" w:sz="8" w:space="0" w:color="000000"/>
              <w:right w:val="nil"/>
            </w:tcBorders>
            <w:tcMar>
              <w:top w:w="40" w:type="dxa"/>
              <w:left w:w="40" w:type="dxa"/>
              <w:bottom w:w="40" w:type="dxa"/>
              <w:right w:w="40" w:type="dxa"/>
            </w:tcMar>
          </w:tcPr>
          <w:p w14:paraId="27C62EA9"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70</w:t>
            </w:r>
          </w:p>
        </w:tc>
        <w:tc>
          <w:tcPr>
            <w:tcW w:w="861" w:type="dxa"/>
            <w:tcBorders>
              <w:top w:val="nil"/>
              <w:left w:val="nil"/>
              <w:bottom w:val="single" w:sz="8" w:space="0" w:color="000000"/>
              <w:right w:val="nil"/>
            </w:tcBorders>
            <w:tcMar>
              <w:top w:w="40" w:type="dxa"/>
              <w:left w:w="40" w:type="dxa"/>
              <w:bottom w:w="40" w:type="dxa"/>
              <w:right w:w="40" w:type="dxa"/>
            </w:tcMar>
          </w:tcPr>
          <w:p w14:paraId="78F8DBAA"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36.84</w:t>
            </w:r>
          </w:p>
        </w:tc>
      </w:tr>
      <w:tr w:rsidR="00212819" w14:paraId="7D47482C" w14:textId="77777777" w:rsidTr="00D41E76">
        <w:trPr>
          <w:trHeight w:val="345"/>
        </w:trPr>
        <w:tc>
          <w:tcPr>
            <w:tcW w:w="475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4FE7C1A" w14:textId="77777777" w:rsidR="00212819" w:rsidRDefault="00EE16D4">
            <w:pPr>
              <w:widowControl w:val="0"/>
              <w:jc w:val="left"/>
              <w:rPr>
                <w:rFonts w:ascii="Times New Roman" w:eastAsia="Times New Roman" w:hAnsi="Times New Roman" w:cs="Times New Roman"/>
                <w:smallCaps w:val="0"/>
                <w:sz w:val="20"/>
                <w:szCs w:val="20"/>
              </w:rPr>
            </w:pPr>
            <w:r>
              <w:rPr>
                <w:rFonts w:ascii="Times New Roman" w:eastAsia="Times New Roman" w:hAnsi="Times New Roman" w:cs="Times New Roman"/>
                <w:b w:val="0"/>
                <w:bCs w:val="0"/>
                <w:smallCaps w:val="0"/>
                <w:sz w:val="20"/>
                <w:szCs w:val="20"/>
              </w:rPr>
              <w:t xml:space="preserve">Overall Knowledge </w:t>
            </w:r>
            <w:r>
              <w:rPr>
                <w:rFonts w:ascii="Times New Roman" w:eastAsia="Times New Roman" w:hAnsi="Times New Roman" w:cs="Times New Roman"/>
                <w:smallCaps w:val="0"/>
                <w:sz w:val="20"/>
                <w:szCs w:val="20"/>
              </w:rPr>
              <w:t>mean(</w:t>
            </w:r>
            <w:proofErr w:type="spellStart"/>
            <w:r>
              <w:rPr>
                <w:rFonts w:ascii="Times New Roman" w:eastAsia="Times New Roman" w:hAnsi="Times New Roman" w:cs="Times New Roman"/>
                <w:smallCaps w:val="0"/>
                <w:sz w:val="20"/>
                <w:szCs w:val="20"/>
              </w:rPr>
              <w:t>sd</w:t>
            </w:r>
            <w:proofErr w:type="spellEnd"/>
            <w:r>
              <w:rPr>
                <w:rFonts w:ascii="Times New Roman" w:eastAsia="Times New Roman" w:hAnsi="Times New Roman" w:cs="Times New Roman"/>
                <w:smallCaps w:val="0"/>
                <w:sz w:val="20"/>
                <w:szCs w:val="20"/>
              </w:rPr>
              <w:t>)</w:t>
            </w:r>
          </w:p>
        </w:tc>
        <w:tc>
          <w:tcPr>
            <w:tcW w:w="3888" w:type="dxa"/>
            <w:gridSpan w:val="3"/>
            <w:tcBorders>
              <w:top w:val="single" w:sz="8" w:space="0" w:color="000000"/>
              <w:left w:val="nil"/>
              <w:bottom w:val="single" w:sz="8" w:space="0" w:color="000000"/>
              <w:right w:val="nil"/>
            </w:tcBorders>
            <w:tcMar>
              <w:top w:w="40" w:type="dxa"/>
              <w:left w:w="40" w:type="dxa"/>
              <w:bottom w:w="40" w:type="dxa"/>
              <w:right w:w="40" w:type="dxa"/>
            </w:tcMar>
            <w:vAlign w:val="bottom"/>
          </w:tcPr>
          <w:p w14:paraId="71EBC73C" w14:textId="77777777" w:rsidR="00212819" w:rsidRDefault="00EE16D4">
            <w:pPr>
              <w:widowControl w:val="0"/>
              <w:jc w:val="center"/>
              <w:rPr>
                <w:rFonts w:ascii="Times New Roman" w:eastAsia="Times New Roman" w:hAnsi="Times New Roman" w:cs="Times New Roman"/>
                <w:b w:val="0"/>
                <w:bCs w:val="0"/>
                <w:smallCaps w:val="0"/>
                <w:sz w:val="20"/>
                <w:szCs w:val="20"/>
              </w:rPr>
            </w:pPr>
            <w:r>
              <w:rPr>
                <w:rFonts w:ascii="Times New Roman" w:eastAsia="Times New Roman" w:hAnsi="Times New Roman" w:cs="Times New Roman"/>
                <w:b w:val="0"/>
                <w:bCs w:val="0"/>
                <w:smallCaps w:val="0"/>
                <w:sz w:val="20"/>
                <w:szCs w:val="20"/>
              </w:rPr>
              <w:t>6.17/10 (2.558)</w:t>
            </w:r>
          </w:p>
        </w:tc>
      </w:tr>
    </w:tbl>
    <w:p w14:paraId="3AC3BC3C" w14:textId="77777777" w:rsidR="00D41E76" w:rsidRDefault="00D41E76" w:rsidP="00D41E76">
      <w:pPr>
        <w:jc w:val="left"/>
        <w:rPr>
          <w:b w:val="0"/>
          <w:bCs w:val="0"/>
          <w:i/>
          <w:iCs/>
          <w:smallCaps w:val="0"/>
          <w:sz w:val="20"/>
          <w:szCs w:val="20"/>
        </w:rPr>
      </w:pPr>
      <w:r>
        <w:rPr>
          <w:b w:val="0"/>
          <w:bCs w:val="0"/>
          <w:smallCaps w:val="0"/>
          <w:sz w:val="20"/>
          <w:szCs w:val="20"/>
        </w:rPr>
        <w:t>Legend: Low (5 and below), Average (6-8), High (9-10)</w:t>
      </w:r>
      <w:r>
        <w:rPr>
          <w:b w:val="0"/>
          <w:bCs w:val="0"/>
          <w:i/>
          <w:iCs/>
          <w:smallCaps w:val="0"/>
          <w:sz w:val="20"/>
          <w:szCs w:val="20"/>
        </w:rPr>
        <w:t xml:space="preserve"> </w:t>
      </w:r>
    </w:p>
    <w:p w14:paraId="32A8B818" w14:textId="532A9983" w:rsidR="00212819" w:rsidRPr="00D41E76" w:rsidRDefault="00D41E76" w:rsidP="00D41E76">
      <w:pPr>
        <w:jc w:val="left"/>
        <w:rPr>
          <w:b w:val="0"/>
          <w:bCs w:val="0"/>
          <w:i/>
          <w:iCs/>
          <w:smallCaps w:val="0"/>
          <w:sz w:val="20"/>
          <w:szCs w:val="20"/>
        </w:rPr>
      </w:pPr>
      <w:r>
        <w:rPr>
          <w:b w:val="0"/>
          <w:bCs w:val="0"/>
          <w:i/>
          <w:iCs/>
          <w:smallCaps w:val="0"/>
          <w:sz w:val="20"/>
          <w:szCs w:val="20"/>
        </w:rPr>
        <w:t>Based on Revised Bloom's Taxonomy (Anderson &amp; Krathwohl, 2001)</w:t>
      </w:r>
      <w:r w:rsidR="00EE16D4">
        <w:br w:type="page"/>
      </w:r>
    </w:p>
    <w:p w14:paraId="49078C49" w14:textId="77777777" w:rsidR="00C437AD" w:rsidRDefault="00EE16D4">
      <w:pPr>
        <w:rPr>
          <w:b w:val="0"/>
          <w:bCs w:val="0"/>
          <w:smallCaps w:val="0"/>
          <w:sz w:val="20"/>
          <w:szCs w:val="20"/>
        </w:rPr>
      </w:pPr>
      <w:r>
        <w:rPr>
          <w:b w:val="0"/>
          <w:bCs w:val="0"/>
          <w:smallCaps w:val="0"/>
          <w:sz w:val="20"/>
          <w:szCs w:val="20"/>
        </w:rPr>
        <w:lastRenderedPageBreak/>
        <w:t xml:space="preserve">Table 2b provides an overview of the distribution of respondents according to their level of financial literacy in terms of financial knowledge. The majority of the educators reported to have a low knowledge about finances (42.6%), indicating that most of the respondents have low financial knowledge. </w:t>
      </w:r>
    </w:p>
    <w:p w14:paraId="5959F9B4" w14:textId="77777777" w:rsidR="00C437AD" w:rsidRDefault="00C437AD">
      <w:pPr>
        <w:rPr>
          <w:b w:val="0"/>
          <w:bCs w:val="0"/>
          <w:smallCaps w:val="0"/>
          <w:sz w:val="20"/>
          <w:szCs w:val="20"/>
        </w:rPr>
      </w:pPr>
    </w:p>
    <w:p w14:paraId="0DAB5128" w14:textId="419DAF46" w:rsidR="00212819" w:rsidRDefault="00EE16D4">
      <w:pPr>
        <w:rPr>
          <w:b w:val="0"/>
          <w:bCs w:val="0"/>
          <w:smallCaps w:val="0"/>
          <w:sz w:val="20"/>
          <w:szCs w:val="20"/>
        </w:rPr>
      </w:pPr>
      <w:r>
        <w:rPr>
          <w:b w:val="0"/>
          <w:bCs w:val="0"/>
          <w:smallCaps w:val="0"/>
          <w:sz w:val="20"/>
          <w:szCs w:val="20"/>
        </w:rPr>
        <w:t>Conversely, only 2 out of 10 of the participants have high understanding about financial concepts (21.6%), suggesting that relatively few educators have a strong financial knowledge. While, less than 4 out of 10 of the respondents have an average knowledge about finances (35.8%), implying that some educators belonged to the average level of financial knowledge.</w:t>
      </w:r>
    </w:p>
    <w:p w14:paraId="0055163F" w14:textId="77777777" w:rsidR="00212819" w:rsidRDefault="00212819">
      <w:pPr>
        <w:rPr>
          <w:b w:val="0"/>
          <w:bCs w:val="0"/>
          <w:smallCaps w:val="0"/>
          <w:sz w:val="20"/>
          <w:szCs w:val="20"/>
        </w:rPr>
      </w:pPr>
    </w:p>
    <w:p w14:paraId="5B431087" w14:textId="77777777" w:rsidR="00212819" w:rsidRDefault="00EE16D4">
      <w:pPr>
        <w:rPr>
          <w:b w:val="0"/>
          <w:bCs w:val="0"/>
          <w:smallCaps w:val="0"/>
          <w:sz w:val="20"/>
          <w:szCs w:val="20"/>
        </w:rPr>
      </w:pPr>
      <w:r>
        <w:rPr>
          <w:b w:val="0"/>
          <w:bCs w:val="0"/>
          <w:smallCaps w:val="0"/>
          <w:sz w:val="20"/>
          <w:szCs w:val="20"/>
        </w:rPr>
        <w:t>These findings are supported by the study of Lusardi and Messy (2023), which reported that many individuals tend to have low financial knowledge particularly in more complex areas. Similarly, the results were consistent with Apostol et al. (2025), who found that lower financial literacy is associated with weaker financial preparedness. However, the presence of respondents with average and high knowledge levels suggested that some educators possessed adequate financial understanding, slightly contracting with studies that report consistently low financial literacy across groups.</w:t>
      </w:r>
    </w:p>
    <w:p w14:paraId="36DDFA3D" w14:textId="77777777" w:rsidR="00212819" w:rsidRDefault="00212819">
      <w:pPr>
        <w:rPr>
          <w:b w:val="0"/>
          <w:bCs w:val="0"/>
          <w:smallCaps w:val="0"/>
          <w:sz w:val="20"/>
          <w:szCs w:val="20"/>
        </w:rPr>
      </w:pPr>
    </w:p>
    <w:p w14:paraId="7CD5CD4C" w14:textId="77777777" w:rsidR="00212819" w:rsidRDefault="00EE16D4">
      <w:pPr>
        <w:jc w:val="left"/>
        <w:rPr>
          <w:b w:val="0"/>
          <w:bCs w:val="0"/>
          <w:smallCaps w:val="0"/>
          <w:sz w:val="20"/>
          <w:szCs w:val="20"/>
        </w:rPr>
      </w:pPr>
      <w:r>
        <w:rPr>
          <w:smallCaps w:val="0"/>
        </w:rPr>
        <w:t>Table 2b. Distribution of Respondents according to Level of Financial Knowledge (n = 190)</w:t>
      </w:r>
    </w:p>
    <w:p w14:paraId="3131E654" w14:textId="77777777" w:rsidR="00212819" w:rsidRDefault="00212819">
      <w:pPr>
        <w:jc w:val="left"/>
        <w:rPr>
          <w:b w:val="0"/>
          <w:bCs w:val="0"/>
          <w:smallCaps w:val="0"/>
          <w:sz w:val="20"/>
          <w:szCs w:val="20"/>
        </w:rPr>
      </w:pPr>
    </w:p>
    <w:tbl>
      <w:tblPr>
        <w:tblStyle w:val="a3"/>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2C44BCC8" w14:textId="77777777">
        <w:trPr>
          <w:trHeight w:val="345"/>
        </w:trPr>
        <w:tc>
          <w:tcPr>
            <w:tcW w:w="5797"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625DF8F5" w14:textId="77777777" w:rsidR="00212819" w:rsidRDefault="00EE16D4">
            <w:pPr>
              <w:widowControl w:val="0"/>
              <w:jc w:val="left"/>
              <w:rPr>
                <w:b w:val="0"/>
                <w:bCs w:val="0"/>
                <w:smallCaps w:val="0"/>
                <w:sz w:val="20"/>
                <w:szCs w:val="20"/>
              </w:rPr>
            </w:pPr>
            <w:r>
              <w:rPr>
                <w:b w:val="0"/>
                <w:bCs w:val="0"/>
                <w:smallCaps w:val="0"/>
                <w:sz w:val="20"/>
                <w:szCs w:val="20"/>
              </w:rPr>
              <w:t>Financial Knowledge</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A24C40B"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F81A931"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113B7D69" w14:textId="77777777">
        <w:tc>
          <w:tcPr>
            <w:tcW w:w="5797" w:type="dxa"/>
            <w:tcBorders>
              <w:top w:val="single" w:sz="8" w:space="0" w:color="000000"/>
              <w:left w:val="nil"/>
              <w:bottom w:val="nil"/>
              <w:right w:val="nil"/>
            </w:tcBorders>
            <w:tcMar>
              <w:top w:w="40" w:type="dxa"/>
              <w:left w:w="40" w:type="dxa"/>
              <w:bottom w:w="40" w:type="dxa"/>
              <w:right w:w="40" w:type="dxa"/>
            </w:tcMar>
            <w:vAlign w:val="bottom"/>
          </w:tcPr>
          <w:p w14:paraId="640B016C" w14:textId="77777777" w:rsidR="00212819" w:rsidRDefault="00EE16D4">
            <w:pPr>
              <w:widowControl w:val="0"/>
              <w:jc w:val="left"/>
              <w:rPr>
                <w:b w:val="0"/>
                <w:bCs w:val="0"/>
                <w:smallCaps w:val="0"/>
                <w:sz w:val="20"/>
                <w:szCs w:val="20"/>
              </w:rPr>
            </w:pPr>
            <w:r>
              <w:rPr>
                <w:b w:val="0"/>
                <w:bCs w:val="0"/>
                <w:smallCaps w:val="0"/>
                <w:sz w:val="20"/>
                <w:szCs w:val="20"/>
              </w:rPr>
              <w:t>Low</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154271FD" w14:textId="77777777" w:rsidR="00212819" w:rsidRDefault="00EE16D4">
            <w:pPr>
              <w:widowControl w:val="0"/>
              <w:jc w:val="center"/>
              <w:rPr>
                <w:b w:val="0"/>
                <w:bCs w:val="0"/>
                <w:smallCaps w:val="0"/>
                <w:sz w:val="20"/>
                <w:szCs w:val="20"/>
              </w:rPr>
            </w:pPr>
            <w:r>
              <w:rPr>
                <w:b w:val="0"/>
                <w:bCs w:val="0"/>
                <w:smallCaps w:val="0"/>
                <w:sz w:val="20"/>
                <w:szCs w:val="20"/>
              </w:rPr>
              <w:t>81</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311BC403" w14:textId="77777777" w:rsidR="00212819" w:rsidRDefault="00EE16D4">
            <w:pPr>
              <w:widowControl w:val="0"/>
              <w:jc w:val="center"/>
              <w:rPr>
                <w:b w:val="0"/>
                <w:bCs w:val="0"/>
                <w:smallCaps w:val="0"/>
                <w:sz w:val="20"/>
                <w:szCs w:val="20"/>
              </w:rPr>
            </w:pPr>
            <w:r>
              <w:rPr>
                <w:b w:val="0"/>
                <w:bCs w:val="0"/>
                <w:smallCaps w:val="0"/>
                <w:sz w:val="20"/>
                <w:szCs w:val="20"/>
              </w:rPr>
              <w:t>42.6</w:t>
            </w:r>
          </w:p>
        </w:tc>
      </w:tr>
      <w:tr w:rsidR="00212819" w14:paraId="5000C8A9" w14:textId="77777777">
        <w:tc>
          <w:tcPr>
            <w:tcW w:w="5797" w:type="dxa"/>
            <w:tcBorders>
              <w:top w:val="nil"/>
              <w:left w:val="nil"/>
              <w:bottom w:val="nil"/>
              <w:right w:val="nil"/>
            </w:tcBorders>
            <w:tcMar>
              <w:top w:w="40" w:type="dxa"/>
              <w:left w:w="40" w:type="dxa"/>
              <w:bottom w:w="40" w:type="dxa"/>
              <w:right w:w="40" w:type="dxa"/>
            </w:tcMar>
            <w:vAlign w:val="bottom"/>
          </w:tcPr>
          <w:p w14:paraId="3246E236" w14:textId="77777777" w:rsidR="00212819" w:rsidRDefault="00EE16D4">
            <w:pPr>
              <w:widowControl w:val="0"/>
              <w:jc w:val="left"/>
              <w:rPr>
                <w:b w:val="0"/>
                <w:bCs w:val="0"/>
                <w:smallCaps w:val="0"/>
                <w:sz w:val="20"/>
                <w:szCs w:val="20"/>
              </w:rPr>
            </w:pPr>
            <w:r>
              <w:rPr>
                <w:b w:val="0"/>
                <w:bCs w:val="0"/>
                <w:smallCaps w:val="0"/>
                <w:sz w:val="20"/>
                <w:szCs w:val="20"/>
              </w:rPr>
              <w:t>Average</w:t>
            </w:r>
          </w:p>
        </w:tc>
        <w:tc>
          <w:tcPr>
            <w:tcW w:w="1421" w:type="dxa"/>
            <w:tcBorders>
              <w:top w:val="nil"/>
              <w:left w:val="nil"/>
              <w:bottom w:val="nil"/>
              <w:right w:val="nil"/>
            </w:tcBorders>
            <w:tcMar>
              <w:top w:w="40" w:type="dxa"/>
              <w:left w:w="40" w:type="dxa"/>
              <w:bottom w:w="40" w:type="dxa"/>
              <w:right w:w="40" w:type="dxa"/>
            </w:tcMar>
            <w:vAlign w:val="bottom"/>
          </w:tcPr>
          <w:p w14:paraId="64610CE1" w14:textId="77777777" w:rsidR="00212819" w:rsidRDefault="00EE16D4">
            <w:pPr>
              <w:widowControl w:val="0"/>
              <w:jc w:val="center"/>
              <w:rPr>
                <w:b w:val="0"/>
                <w:bCs w:val="0"/>
                <w:smallCaps w:val="0"/>
                <w:sz w:val="20"/>
                <w:szCs w:val="20"/>
              </w:rPr>
            </w:pPr>
            <w:r>
              <w:rPr>
                <w:b w:val="0"/>
                <w:bCs w:val="0"/>
                <w:smallCaps w:val="0"/>
                <w:sz w:val="20"/>
                <w:szCs w:val="20"/>
              </w:rPr>
              <w:t>68</w:t>
            </w:r>
          </w:p>
        </w:tc>
        <w:tc>
          <w:tcPr>
            <w:tcW w:w="1421" w:type="dxa"/>
            <w:tcBorders>
              <w:top w:val="nil"/>
              <w:left w:val="nil"/>
              <w:bottom w:val="nil"/>
              <w:right w:val="nil"/>
            </w:tcBorders>
            <w:tcMar>
              <w:top w:w="40" w:type="dxa"/>
              <w:left w:w="40" w:type="dxa"/>
              <w:bottom w:w="40" w:type="dxa"/>
              <w:right w:w="40" w:type="dxa"/>
            </w:tcMar>
            <w:vAlign w:val="bottom"/>
          </w:tcPr>
          <w:p w14:paraId="7A37F6B7" w14:textId="77777777" w:rsidR="00212819" w:rsidRDefault="00EE16D4">
            <w:pPr>
              <w:widowControl w:val="0"/>
              <w:jc w:val="center"/>
              <w:rPr>
                <w:b w:val="0"/>
                <w:bCs w:val="0"/>
                <w:smallCaps w:val="0"/>
                <w:sz w:val="20"/>
                <w:szCs w:val="20"/>
              </w:rPr>
            </w:pPr>
            <w:r>
              <w:rPr>
                <w:b w:val="0"/>
                <w:bCs w:val="0"/>
                <w:smallCaps w:val="0"/>
                <w:sz w:val="20"/>
                <w:szCs w:val="20"/>
              </w:rPr>
              <w:t>35.8</w:t>
            </w:r>
          </w:p>
        </w:tc>
      </w:tr>
      <w:tr w:rsidR="00212819" w14:paraId="24EF799C" w14:textId="77777777">
        <w:tc>
          <w:tcPr>
            <w:tcW w:w="5797" w:type="dxa"/>
            <w:tcBorders>
              <w:top w:val="nil"/>
              <w:left w:val="nil"/>
              <w:bottom w:val="single" w:sz="8" w:space="0" w:color="000000"/>
              <w:right w:val="nil"/>
            </w:tcBorders>
            <w:tcMar>
              <w:top w:w="40" w:type="dxa"/>
              <w:left w:w="40" w:type="dxa"/>
              <w:bottom w:w="40" w:type="dxa"/>
              <w:right w:w="40" w:type="dxa"/>
            </w:tcMar>
            <w:vAlign w:val="bottom"/>
          </w:tcPr>
          <w:p w14:paraId="491ED0BD" w14:textId="77777777" w:rsidR="00212819" w:rsidRDefault="00EE16D4">
            <w:pPr>
              <w:widowControl w:val="0"/>
              <w:jc w:val="left"/>
              <w:rPr>
                <w:b w:val="0"/>
                <w:bCs w:val="0"/>
                <w:smallCaps w:val="0"/>
                <w:sz w:val="20"/>
                <w:szCs w:val="20"/>
              </w:rPr>
            </w:pPr>
            <w:r>
              <w:rPr>
                <w:b w:val="0"/>
                <w:bCs w:val="0"/>
                <w:smallCaps w:val="0"/>
                <w:sz w:val="20"/>
                <w:szCs w:val="20"/>
              </w:rPr>
              <w:t>High</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3E3AB83B" w14:textId="77777777" w:rsidR="00212819" w:rsidRDefault="00EE16D4">
            <w:pPr>
              <w:widowControl w:val="0"/>
              <w:jc w:val="center"/>
              <w:rPr>
                <w:b w:val="0"/>
                <w:bCs w:val="0"/>
                <w:smallCaps w:val="0"/>
                <w:sz w:val="20"/>
                <w:szCs w:val="20"/>
              </w:rPr>
            </w:pPr>
            <w:r>
              <w:rPr>
                <w:b w:val="0"/>
                <w:bCs w:val="0"/>
                <w:smallCaps w:val="0"/>
                <w:sz w:val="20"/>
                <w:szCs w:val="20"/>
              </w:rPr>
              <w:t>41</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6DBA738A" w14:textId="77777777" w:rsidR="00212819" w:rsidRDefault="00EE16D4">
            <w:pPr>
              <w:widowControl w:val="0"/>
              <w:jc w:val="center"/>
              <w:rPr>
                <w:b w:val="0"/>
                <w:bCs w:val="0"/>
                <w:smallCaps w:val="0"/>
                <w:sz w:val="20"/>
                <w:szCs w:val="20"/>
              </w:rPr>
            </w:pPr>
            <w:r>
              <w:rPr>
                <w:b w:val="0"/>
                <w:bCs w:val="0"/>
                <w:smallCaps w:val="0"/>
                <w:sz w:val="20"/>
                <w:szCs w:val="20"/>
              </w:rPr>
              <w:t>21.6</w:t>
            </w:r>
          </w:p>
        </w:tc>
      </w:tr>
      <w:tr w:rsidR="00212819" w14:paraId="7F98A7F0" w14:textId="77777777">
        <w:trPr>
          <w:trHeight w:val="345"/>
        </w:trPr>
        <w:tc>
          <w:tcPr>
            <w:tcW w:w="579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2190E8C"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64FBF2A"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C6591D7" w14:textId="77777777" w:rsidR="00212819" w:rsidRDefault="00EE16D4">
            <w:pPr>
              <w:widowControl w:val="0"/>
              <w:jc w:val="center"/>
              <w:rPr>
                <w:b w:val="0"/>
                <w:bCs w:val="0"/>
                <w:smallCaps w:val="0"/>
                <w:sz w:val="20"/>
                <w:szCs w:val="20"/>
              </w:rPr>
            </w:pPr>
            <w:r>
              <w:rPr>
                <w:b w:val="0"/>
                <w:bCs w:val="0"/>
                <w:smallCaps w:val="0"/>
                <w:sz w:val="20"/>
                <w:szCs w:val="20"/>
              </w:rPr>
              <w:t>100</w:t>
            </w:r>
          </w:p>
        </w:tc>
      </w:tr>
    </w:tbl>
    <w:p w14:paraId="1E6FA34B" w14:textId="77777777" w:rsidR="00212819" w:rsidRDefault="00EE16D4">
      <w:pPr>
        <w:jc w:val="left"/>
        <w:rPr>
          <w:b w:val="0"/>
          <w:bCs w:val="0"/>
          <w:i/>
          <w:iCs/>
          <w:smallCaps w:val="0"/>
          <w:sz w:val="20"/>
          <w:szCs w:val="20"/>
        </w:rPr>
      </w:pPr>
      <w:r>
        <w:rPr>
          <w:b w:val="0"/>
          <w:bCs w:val="0"/>
          <w:smallCaps w:val="0"/>
          <w:sz w:val="20"/>
          <w:szCs w:val="20"/>
        </w:rPr>
        <w:t>Legend: Low (5 and below), Average (6-8), High (9-10)</w:t>
      </w:r>
      <w:r>
        <w:rPr>
          <w:b w:val="0"/>
          <w:bCs w:val="0"/>
          <w:i/>
          <w:iCs/>
          <w:smallCaps w:val="0"/>
          <w:sz w:val="20"/>
          <w:szCs w:val="20"/>
        </w:rPr>
        <w:t xml:space="preserve"> </w:t>
      </w:r>
    </w:p>
    <w:p w14:paraId="3BD82686" w14:textId="77777777" w:rsidR="00212819" w:rsidRDefault="00EE16D4">
      <w:pPr>
        <w:jc w:val="left"/>
        <w:rPr>
          <w:b w:val="0"/>
          <w:bCs w:val="0"/>
          <w:i/>
          <w:iCs/>
          <w:smallCaps w:val="0"/>
          <w:sz w:val="20"/>
          <w:szCs w:val="20"/>
        </w:rPr>
      </w:pPr>
      <w:r>
        <w:rPr>
          <w:b w:val="0"/>
          <w:bCs w:val="0"/>
          <w:i/>
          <w:iCs/>
          <w:smallCaps w:val="0"/>
          <w:sz w:val="20"/>
          <w:szCs w:val="20"/>
        </w:rPr>
        <w:t>Based on Revised Bloom's Taxonomy (Anderson &amp; Krathwohl, 2001)</w:t>
      </w:r>
    </w:p>
    <w:p w14:paraId="6E4AB7F2" w14:textId="77777777" w:rsidR="00212819" w:rsidRDefault="00212819">
      <w:pPr>
        <w:rPr>
          <w:b w:val="0"/>
          <w:bCs w:val="0"/>
          <w:smallCaps w:val="0"/>
          <w:sz w:val="20"/>
          <w:szCs w:val="20"/>
        </w:rPr>
      </w:pPr>
    </w:p>
    <w:p w14:paraId="437FB3E1" w14:textId="77777777" w:rsidR="00212819" w:rsidRDefault="00EE16D4">
      <w:pPr>
        <w:rPr>
          <w:smallCaps w:val="0"/>
          <w:sz w:val="20"/>
          <w:szCs w:val="20"/>
          <w:u w:val="single"/>
        </w:rPr>
      </w:pPr>
      <w:r>
        <w:rPr>
          <w:smallCaps w:val="0"/>
          <w:sz w:val="20"/>
          <w:szCs w:val="20"/>
          <w:u w:val="single"/>
        </w:rPr>
        <w:t>3.2.2 Level of Financial Literacy in terms of Financial Skills</w:t>
      </w:r>
    </w:p>
    <w:p w14:paraId="1524870C" w14:textId="77777777" w:rsidR="00212819" w:rsidRDefault="00212819">
      <w:pPr>
        <w:rPr>
          <w:b w:val="0"/>
          <w:bCs w:val="0"/>
          <w:smallCaps w:val="0"/>
          <w:sz w:val="20"/>
          <w:szCs w:val="20"/>
        </w:rPr>
      </w:pPr>
    </w:p>
    <w:p w14:paraId="355D95B3" w14:textId="05EFDC85" w:rsidR="00212819" w:rsidRDefault="002D1A32">
      <w:pPr>
        <w:rPr>
          <w:b w:val="0"/>
          <w:bCs w:val="0"/>
          <w:smallCaps w:val="0"/>
          <w:sz w:val="20"/>
          <w:szCs w:val="20"/>
        </w:rPr>
      </w:pPr>
      <w:r>
        <w:rPr>
          <w:b w:val="0"/>
          <w:bCs w:val="0"/>
          <w:smallCaps w:val="0"/>
          <w:sz w:val="20"/>
          <w:szCs w:val="20"/>
        </w:rPr>
        <w:t>Objective</w:t>
      </w:r>
      <w:r w:rsidR="000823FE">
        <w:rPr>
          <w:b w:val="0"/>
          <w:bCs w:val="0"/>
          <w:smallCaps w:val="0"/>
          <w:sz w:val="20"/>
          <w:szCs w:val="20"/>
        </w:rPr>
        <w:t xml:space="preserve"> 2b determines</w:t>
      </w:r>
      <w:r w:rsidR="00EE16D4">
        <w:rPr>
          <w:b w:val="0"/>
          <w:bCs w:val="0"/>
          <w:smallCaps w:val="0"/>
          <w:sz w:val="20"/>
          <w:szCs w:val="20"/>
        </w:rPr>
        <w:t xml:space="preserve"> the </w:t>
      </w:r>
      <w:r w:rsidR="000823FE">
        <w:rPr>
          <w:b w:val="0"/>
          <w:bCs w:val="0"/>
          <w:smallCaps w:val="0"/>
          <w:sz w:val="20"/>
          <w:szCs w:val="20"/>
        </w:rPr>
        <w:t>educators’</w:t>
      </w:r>
      <w:r w:rsidR="00EE16D4">
        <w:rPr>
          <w:b w:val="0"/>
          <w:bCs w:val="0"/>
          <w:smallCaps w:val="0"/>
          <w:sz w:val="20"/>
          <w:szCs w:val="20"/>
        </w:rPr>
        <w:t xml:space="preserve"> level of financial literacy in terms of financial skills</w:t>
      </w:r>
      <w:r>
        <w:rPr>
          <w:b w:val="0"/>
          <w:bCs w:val="0"/>
          <w:smallCaps w:val="0"/>
          <w:sz w:val="20"/>
          <w:szCs w:val="20"/>
        </w:rPr>
        <w:t>, which is presented on Table 2c</w:t>
      </w:r>
      <w:r w:rsidR="00EE16D4">
        <w:rPr>
          <w:b w:val="0"/>
          <w:bCs w:val="0"/>
          <w:smallCaps w:val="0"/>
          <w:sz w:val="20"/>
          <w:szCs w:val="20"/>
        </w:rPr>
        <w:t>. The findings indicate that the overall level of financial skills of the respondents was average, with a total mean score of 7.27 out of 10.</w:t>
      </w:r>
    </w:p>
    <w:p w14:paraId="6244D2A9" w14:textId="77777777" w:rsidR="00212819" w:rsidRDefault="00212819">
      <w:pPr>
        <w:rPr>
          <w:b w:val="0"/>
          <w:bCs w:val="0"/>
          <w:smallCaps w:val="0"/>
          <w:sz w:val="20"/>
          <w:szCs w:val="20"/>
        </w:rPr>
      </w:pPr>
    </w:p>
    <w:p w14:paraId="282737EB" w14:textId="77777777" w:rsidR="00C437AD" w:rsidRDefault="00EE16D4">
      <w:pPr>
        <w:rPr>
          <w:b w:val="0"/>
          <w:bCs w:val="0"/>
          <w:smallCaps w:val="0"/>
          <w:sz w:val="20"/>
          <w:szCs w:val="20"/>
        </w:rPr>
      </w:pPr>
      <w:r>
        <w:rPr>
          <w:b w:val="0"/>
          <w:bCs w:val="0"/>
          <w:smallCaps w:val="0"/>
          <w:sz w:val="20"/>
          <w:szCs w:val="20"/>
        </w:rPr>
        <w:t>Findings suggest that the respondents display a strong foundation in financial skills, particularly in budgeting, saving, and making informed investment decisions. Almost 9 out of 10 respondents knew the importance of researching and understanding assets before investing (90.0%), recognizing the need to reduce expenses when income decreases (87.89%), and believing that saving or investing an unexpected income is the best financial decision (85.79%). This indicates that the highest percentage of educators have basic financial decision-making skills.</w:t>
      </w:r>
      <w:r w:rsidR="002A1CF4">
        <w:rPr>
          <w:b w:val="0"/>
          <w:bCs w:val="0"/>
          <w:smallCaps w:val="0"/>
          <w:sz w:val="20"/>
          <w:szCs w:val="20"/>
        </w:rPr>
        <w:t xml:space="preserve"> </w:t>
      </w:r>
    </w:p>
    <w:p w14:paraId="20C6ED2E" w14:textId="77777777" w:rsidR="00C437AD" w:rsidRDefault="00C437AD">
      <w:pPr>
        <w:rPr>
          <w:b w:val="0"/>
          <w:bCs w:val="0"/>
          <w:smallCaps w:val="0"/>
          <w:sz w:val="20"/>
          <w:szCs w:val="20"/>
        </w:rPr>
      </w:pPr>
    </w:p>
    <w:p w14:paraId="6B68BDE9" w14:textId="039907A5" w:rsidR="00212819" w:rsidRDefault="00EE16D4">
      <w:pPr>
        <w:rPr>
          <w:b w:val="0"/>
          <w:bCs w:val="0"/>
          <w:smallCaps w:val="0"/>
          <w:sz w:val="20"/>
          <w:szCs w:val="20"/>
        </w:rPr>
      </w:pPr>
      <w:r>
        <w:rPr>
          <w:b w:val="0"/>
          <w:bCs w:val="0"/>
          <w:smallCaps w:val="0"/>
          <w:sz w:val="20"/>
          <w:szCs w:val="20"/>
        </w:rPr>
        <w:t>However, lower scores were observed in more complex financial skills such as selecting the appropriate fund with a moderate risk level (54.21%), identify the best investment for a risk-averse person (54.74%), and recognize that fixed interest rate loans are safer when interest rates increase (63.68%). These results show that the educators have limited understanding of investment risk assessment, financial instrument, and interest rate implications.</w:t>
      </w:r>
    </w:p>
    <w:p w14:paraId="32F9AB77" w14:textId="77777777" w:rsidR="002A1CF4" w:rsidRDefault="002A1CF4"/>
    <w:p w14:paraId="7E361FF3" w14:textId="77777777" w:rsidR="00C437AD" w:rsidRDefault="00C437AD">
      <w:pPr>
        <w:rPr>
          <w:b w:val="0"/>
          <w:bCs w:val="0"/>
          <w:smallCaps w:val="0"/>
          <w:sz w:val="20"/>
          <w:szCs w:val="20"/>
        </w:rPr>
      </w:pPr>
      <w:r>
        <w:rPr>
          <w:b w:val="0"/>
          <w:bCs w:val="0"/>
          <w:smallCaps w:val="0"/>
          <w:sz w:val="20"/>
          <w:szCs w:val="20"/>
        </w:rPr>
        <w:br w:type="page"/>
      </w:r>
    </w:p>
    <w:p w14:paraId="42B24D9E" w14:textId="346412E8" w:rsidR="00212819" w:rsidRDefault="00EE16D4">
      <w:pPr>
        <w:rPr>
          <w:b w:val="0"/>
          <w:bCs w:val="0"/>
          <w:smallCaps w:val="0"/>
          <w:sz w:val="20"/>
          <w:szCs w:val="20"/>
        </w:rPr>
      </w:pPr>
      <w:r>
        <w:rPr>
          <w:b w:val="0"/>
          <w:bCs w:val="0"/>
          <w:smallCaps w:val="0"/>
          <w:sz w:val="20"/>
          <w:szCs w:val="20"/>
        </w:rPr>
        <w:lastRenderedPageBreak/>
        <w:t xml:space="preserve">These results show that financial literacy is not only about what people know, but also their skills and how they handle money, consistent with </w:t>
      </w:r>
      <w:proofErr w:type="spellStart"/>
      <w:r>
        <w:rPr>
          <w:b w:val="0"/>
          <w:bCs w:val="0"/>
          <w:smallCaps w:val="0"/>
          <w:sz w:val="20"/>
          <w:szCs w:val="20"/>
        </w:rPr>
        <w:t>Cervellati</w:t>
      </w:r>
      <w:proofErr w:type="spellEnd"/>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 xml:space="preserve">(2020) study. The results also align with Lusardi and </w:t>
      </w:r>
      <w:proofErr w:type="spellStart"/>
      <w:r>
        <w:rPr>
          <w:b w:val="0"/>
          <w:bCs w:val="0"/>
          <w:smallCaps w:val="0"/>
          <w:sz w:val="20"/>
          <w:szCs w:val="20"/>
        </w:rPr>
        <w:t>Messy’s</w:t>
      </w:r>
      <w:proofErr w:type="spellEnd"/>
      <w:r>
        <w:rPr>
          <w:b w:val="0"/>
          <w:bCs w:val="0"/>
          <w:smallCaps w:val="0"/>
          <w:sz w:val="20"/>
          <w:szCs w:val="20"/>
        </w:rPr>
        <w:t xml:space="preserve"> (2023) study, who discussed that people usually understand simple money ideas, but have a hard time when making more difficult financial decisions.</w:t>
      </w:r>
    </w:p>
    <w:p w14:paraId="4D586CAE" w14:textId="77777777" w:rsidR="00212819" w:rsidRDefault="00212819">
      <w:pPr>
        <w:rPr>
          <w:b w:val="0"/>
          <w:bCs w:val="0"/>
          <w:smallCaps w:val="0"/>
          <w:sz w:val="20"/>
          <w:szCs w:val="20"/>
        </w:rPr>
      </w:pPr>
    </w:p>
    <w:p w14:paraId="001EDA36" w14:textId="77777777" w:rsidR="00C437AD" w:rsidRDefault="00C437AD">
      <w:pPr>
        <w:rPr>
          <w:smallCaps w:val="0"/>
        </w:rPr>
      </w:pPr>
      <w:r>
        <w:rPr>
          <w:smallCaps w:val="0"/>
        </w:rPr>
        <w:br w:type="page"/>
      </w:r>
    </w:p>
    <w:p w14:paraId="544E3796" w14:textId="7D74AD07" w:rsidR="00212819" w:rsidRDefault="00EE16D4">
      <w:pPr>
        <w:jc w:val="left"/>
        <w:rPr>
          <w:b w:val="0"/>
          <w:bCs w:val="0"/>
          <w:smallCaps w:val="0"/>
          <w:sz w:val="20"/>
          <w:szCs w:val="20"/>
        </w:rPr>
      </w:pPr>
      <w:r>
        <w:rPr>
          <w:smallCaps w:val="0"/>
        </w:rPr>
        <w:lastRenderedPageBreak/>
        <w:t>Table 2c. Level of Financial Literacy of the Respondents in terms of Financial Skills (n = 190)</w:t>
      </w:r>
    </w:p>
    <w:p w14:paraId="57B7504E" w14:textId="77777777" w:rsidR="00212819" w:rsidRDefault="00212819">
      <w:pPr>
        <w:jc w:val="left"/>
        <w:rPr>
          <w:b w:val="0"/>
          <w:bCs w:val="0"/>
          <w:smallCaps w:val="0"/>
          <w:sz w:val="20"/>
          <w:szCs w:val="20"/>
        </w:rPr>
      </w:pPr>
    </w:p>
    <w:tbl>
      <w:tblPr>
        <w:tblStyle w:val="a4"/>
        <w:tblW w:w="93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860"/>
        <w:gridCol w:w="3045"/>
        <w:gridCol w:w="690"/>
        <w:gridCol w:w="705"/>
      </w:tblGrid>
      <w:tr w:rsidR="00212819" w14:paraId="613235F6" w14:textId="77777777">
        <w:trPr>
          <w:trHeight w:val="345"/>
        </w:trPr>
        <w:tc>
          <w:tcPr>
            <w:tcW w:w="4860" w:type="dxa"/>
            <w:vMerge w:val="restart"/>
            <w:tcBorders>
              <w:top w:val="single" w:sz="8" w:space="0" w:color="000000"/>
              <w:left w:val="nil"/>
              <w:right w:val="nil"/>
            </w:tcBorders>
            <w:tcMar>
              <w:top w:w="40" w:type="dxa"/>
              <w:left w:w="40" w:type="dxa"/>
              <w:bottom w:w="40" w:type="dxa"/>
              <w:right w:w="40" w:type="dxa"/>
            </w:tcMar>
            <w:vAlign w:val="center"/>
          </w:tcPr>
          <w:p w14:paraId="2E909FDF" w14:textId="77777777" w:rsidR="00212819" w:rsidRDefault="00EE16D4">
            <w:pPr>
              <w:widowControl w:val="0"/>
              <w:jc w:val="center"/>
              <w:rPr>
                <w:smallCaps w:val="0"/>
                <w:sz w:val="20"/>
                <w:szCs w:val="20"/>
              </w:rPr>
            </w:pPr>
            <w:r>
              <w:rPr>
                <w:smallCaps w:val="0"/>
                <w:sz w:val="20"/>
                <w:szCs w:val="20"/>
              </w:rPr>
              <w:t>Items</w:t>
            </w:r>
          </w:p>
        </w:tc>
        <w:tc>
          <w:tcPr>
            <w:tcW w:w="3045" w:type="dxa"/>
            <w:vMerge w:val="restart"/>
            <w:tcBorders>
              <w:top w:val="single" w:sz="8" w:space="0" w:color="000000"/>
              <w:left w:val="nil"/>
              <w:right w:val="nil"/>
            </w:tcBorders>
            <w:tcMar>
              <w:top w:w="40" w:type="dxa"/>
              <w:left w:w="40" w:type="dxa"/>
              <w:bottom w:w="40" w:type="dxa"/>
              <w:right w:w="40" w:type="dxa"/>
            </w:tcMar>
            <w:vAlign w:val="center"/>
          </w:tcPr>
          <w:p w14:paraId="7D51F830" w14:textId="77777777" w:rsidR="00212819" w:rsidRDefault="00EE16D4">
            <w:pPr>
              <w:widowControl w:val="0"/>
              <w:jc w:val="center"/>
              <w:rPr>
                <w:smallCaps w:val="0"/>
                <w:sz w:val="20"/>
                <w:szCs w:val="20"/>
              </w:rPr>
            </w:pPr>
            <w:r>
              <w:rPr>
                <w:smallCaps w:val="0"/>
                <w:sz w:val="20"/>
                <w:szCs w:val="20"/>
              </w:rPr>
              <w:t>Correct Answer</w:t>
            </w:r>
          </w:p>
        </w:tc>
        <w:tc>
          <w:tcPr>
            <w:tcW w:w="1395"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4CAB42E5" w14:textId="77777777" w:rsidR="00212819" w:rsidRDefault="00EE16D4">
            <w:pPr>
              <w:widowControl w:val="0"/>
              <w:jc w:val="center"/>
              <w:rPr>
                <w:smallCaps w:val="0"/>
                <w:sz w:val="20"/>
                <w:szCs w:val="20"/>
              </w:rPr>
            </w:pPr>
            <w:r>
              <w:rPr>
                <w:smallCaps w:val="0"/>
                <w:sz w:val="20"/>
                <w:szCs w:val="20"/>
              </w:rPr>
              <w:t>Correct Responses</w:t>
            </w:r>
          </w:p>
        </w:tc>
      </w:tr>
      <w:tr w:rsidR="00212819" w14:paraId="49B12E44" w14:textId="77777777">
        <w:trPr>
          <w:trHeight w:val="345"/>
        </w:trPr>
        <w:tc>
          <w:tcPr>
            <w:tcW w:w="4860" w:type="dxa"/>
            <w:vMerge/>
            <w:tcBorders>
              <w:left w:val="nil"/>
              <w:bottom w:val="single" w:sz="8" w:space="0" w:color="000000"/>
              <w:right w:val="nil"/>
            </w:tcBorders>
            <w:tcMar>
              <w:top w:w="100" w:type="dxa"/>
              <w:left w:w="100" w:type="dxa"/>
              <w:bottom w:w="100" w:type="dxa"/>
              <w:right w:w="100" w:type="dxa"/>
            </w:tcMar>
          </w:tcPr>
          <w:p w14:paraId="5E4D1859" w14:textId="77777777" w:rsidR="00212819" w:rsidRDefault="00212819">
            <w:pPr>
              <w:widowControl w:val="0"/>
              <w:jc w:val="left"/>
              <w:rPr>
                <w:b w:val="0"/>
                <w:bCs w:val="0"/>
                <w:smallCaps w:val="0"/>
                <w:sz w:val="20"/>
                <w:szCs w:val="20"/>
              </w:rPr>
            </w:pPr>
          </w:p>
        </w:tc>
        <w:tc>
          <w:tcPr>
            <w:tcW w:w="3045" w:type="dxa"/>
            <w:vMerge/>
            <w:tcBorders>
              <w:left w:val="nil"/>
              <w:bottom w:val="single" w:sz="8" w:space="0" w:color="000000"/>
              <w:right w:val="nil"/>
            </w:tcBorders>
            <w:tcMar>
              <w:top w:w="100" w:type="dxa"/>
              <w:left w:w="100" w:type="dxa"/>
              <w:bottom w:w="100" w:type="dxa"/>
              <w:right w:w="100" w:type="dxa"/>
            </w:tcMar>
          </w:tcPr>
          <w:p w14:paraId="4EAC0372" w14:textId="77777777" w:rsidR="00212819" w:rsidRDefault="00212819">
            <w:pPr>
              <w:widowControl w:val="0"/>
              <w:jc w:val="left"/>
              <w:rPr>
                <w:b w:val="0"/>
                <w:bCs w:val="0"/>
                <w:smallCaps w:val="0"/>
                <w:sz w:val="20"/>
                <w:szCs w:val="20"/>
              </w:rPr>
            </w:pPr>
          </w:p>
        </w:tc>
        <w:tc>
          <w:tcPr>
            <w:tcW w:w="69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80D0295" w14:textId="77777777" w:rsidR="00212819" w:rsidRDefault="00EE16D4">
            <w:pPr>
              <w:widowControl w:val="0"/>
              <w:jc w:val="center"/>
              <w:rPr>
                <w:smallCaps w:val="0"/>
                <w:sz w:val="20"/>
                <w:szCs w:val="20"/>
              </w:rPr>
            </w:pPr>
            <w:r>
              <w:rPr>
                <w:smallCaps w:val="0"/>
                <w:sz w:val="20"/>
                <w:szCs w:val="20"/>
              </w:rPr>
              <w:t>f</w:t>
            </w:r>
          </w:p>
        </w:tc>
        <w:tc>
          <w:tcPr>
            <w:tcW w:w="70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628E39F" w14:textId="77777777" w:rsidR="00212819" w:rsidRDefault="00EE16D4">
            <w:pPr>
              <w:widowControl w:val="0"/>
              <w:jc w:val="center"/>
              <w:rPr>
                <w:smallCaps w:val="0"/>
                <w:sz w:val="20"/>
                <w:szCs w:val="20"/>
              </w:rPr>
            </w:pPr>
            <w:r>
              <w:rPr>
                <w:smallCaps w:val="0"/>
                <w:sz w:val="20"/>
                <w:szCs w:val="20"/>
              </w:rPr>
              <w:t>%</w:t>
            </w:r>
          </w:p>
        </w:tc>
      </w:tr>
      <w:tr w:rsidR="00212819" w14:paraId="236FA682" w14:textId="77777777">
        <w:tc>
          <w:tcPr>
            <w:tcW w:w="4860" w:type="dxa"/>
            <w:tcBorders>
              <w:top w:val="single" w:sz="8" w:space="0" w:color="000000"/>
              <w:left w:val="nil"/>
              <w:bottom w:val="nil"/>
              <w:right w:val="nil"/>
            </w:tcBorders>
            <w:tcMar>
              <w:top w:w="40" w:type="dxa"/>
              <w:left w:w="40" w:type="dxa"/>
              <w:bottom w:w="40" w:type="dxa"/>
              <w:right w:w="40" w:type="dxa"/>
            </w:tcMar>
            <w:vAlign w:val="bottom"/>
          </w:tcPr>
          <w:p w14:paraId="2D48C8F0" w14:textId="77777777" w:rsidR="00212819" w:rsidRDefault="00EE16D4">
            <w:pPr>
              <w:widowControl w:val="0"/>
              <w:jc w:val="left"/>
              <w:rPr>
                <w:b w:val="0"/>
                <w:bCs w:val="0"/>
                <w:smallCaps w:val="0"/>
                <w:sz w:val="20"/>
                <w:szCs w:val="20"/>
              </w:rPr>
            </w:pPr>
            <w:r>
              <w:rPr>
                <w:smallCaps w:val="0"/>
                <w:sz w:val="20"/>
                <w:szCs w:val="20"/>
              </w:rPr>
              <w:t>Financial Skills</w:t>
            </w:r>
          </w:p>
        </w:tc>
        <w:tc>
          <w:tcPr>
            <w:tcW w:w="3045" w:type="dxa"/>
            <w:tcBorders>
              <w:top w:val="single" w:sz="8" w:space="0" w:color="000000"/>
              <w:left w:val="nil"/>
              <w:bottom w:val="nil"/>
              <w:right w:val="nil"/>
            </w:tcBorders>
            <w:tcMar>
              <w:top w:w="40" w:type="dxa"/>
              <w:left w:w="40" w:type="dxa"/>
              <w:bottom w:w="40" w:type="dxa"/>
              <w:right w:w="40" w:type="dxa"/>
            </w:tcMar>
            <w:vAlign w:val="bottom"/>
          </w:tcPr>
          <w:p w14:paraId="5C5157AF" w14:textId="77777777" w:rsidR="00212819" w:rsidRDefault="00212819">
            <w:pPr>
              <w:widowControl w:val="0"/>
              <w:jc w:val="left"/>
              <w:rPr>
                <w:b w:val="0"/>
                <w:bCs w:val="0"/>
                <w:smallCaps w:val="0"/>
                <w:sz w:val="20"/>
                <w:szCs w:val="20"/>
              </w:rPr>
            </w:pPr>
          </w:p>
        </w:tc>
        <w:tc>
          <w:tcPr>
            <w:tcW w:w="690" w:type="dxa"/>
            <w:tcBorders>
              <w:top w:val="single" w:sz="8" w:space="0" w:color="000000"/>
              <w:left w:val="nil"/>
              <w:bottom w:val="nil"/>
              <w:right w:val="nil"/>
            </w:tcBorders>
            <w:tcMar>
              <w:top w:w="40" w:type="dxa"/>
              <w:left w:w="40" w:type="dxa"/>
              <w:bottom w:w="40" w:type="dxa"/>
              <w:right w:w="40" w:type="dxa"/>
            </w:tcMar>
            <w:vAlign w:val="bottom"/>
          </w:tcPr>
          <w:p w14:paraId="379DACC4" w14:textId="77777777" w:rsidR="00212819" w:rsidRDefault="00212819">
            <w:pPr>
              <w:widowControl w:val="0"/>
              <w:jc w:val="left"/>
              <w:rPr>
                <w:b w:val="0"/>
                <w:bCs w:val="0"/>
                <w:smallCaps w:val="0"/>
                <w:sz w:val="20"/>
                <w:szCs w:val="20"/>
              </w:rPr>
            </w:pPr>
          </w:p>
        </w:tc>
        <w:tc>
          <w:tcPr>
            <w:tcW w:w="705" w:type="dxa"/>
            <w:tcBorders>
              <w:top w:val="single" w:sz="8" w:space="0" w:color="000000"/>
              <w:left w:val="nil"/>
              <w:bottom w:val="nil"/>
              <w:right w:val="nil"/>
            </w:tcBorders>
            <w:tcMar>
              <w:top w:w="40" w:type="dxa"/>
              <w:left w:w="40" w:type="dxa"/>
              <w:bottom w:w="40" w:type="dxa"/>
              <w:right w:w="40" w:type="dxa"/>
            </w:tcMar>
            <w:vAlign w:val="bottom"/>
          </w:tcPr>
          <w:p w14:paraId="36F9AD07" w14:textId="77777777" w:rsidR="00212819" w:rsidRDefault="00212819">
            <w:pPr>
              <w:widowControl w:val="0"/>
              <w:jc w:val="left"/>
              <w:rPr>
                <w:b w:val="0"/>
                <w:bCs w:val="0"/>
                <w:smallCaps w:val="0"/>
                <w:sz w:val="20"/>
                <w:szCs w:val="20"/>
              </w:rPr>
            </w:pPr>
          </w:p>
        </w:tc>
      </w:tr>
      <w:tr w:rsidR="00212819" w14:paraId="4E5955CB" w14:textId="77777777">
        <w:tc>
          <w:tcPr>
            <w:tcW w:w="4860" w:type="dxa"/>
            <w:tcBorders>
              <w:top w:val="nil"/>
              <w:left w:val="nil"/>
              <w:bottom w:val="nil"/>
              <w:right w:val="nil"/>
            </w:tcBorders>
            <w:tcMar>
              <w:top w:w="40" w:type="dxa"/>
              <w:left w:w="40" w:type="dxa"/>
              <w:bottom w:w="40" w:type="dxa"/>
              <w:right w:w="40" w:type="dxa"/>
            </w:tcMar>
          </w:tcPr>
          <w:p w14:paraId="0D538F37" w14:textId="77777777" w:rsidR="00212819" w:rsidRDefault="00EE16D4">
            <w:pPr>
              <w:widowControl w:val="0"/>
              <w:ind w:left="1080" w:hanging="720"/>
              <w:jc w:val="left"/>
              <w:rPr>
                <w:b w:val="0"/>
                <w:bCs w:val="0"/>
                <w:smallCaps w:val="0"/>
                <w:sz w:val="20"/>
                <w:szCs w:val="20"/>
              </w:rPr>
            </w:pPr>
            <w:r>
              <w:rPr>
                <w:b w:val="0"/>
                <w:bCs w:val="0"/>
                <w:smallCaps w:val="0"/>
                <w:sz w:val="20"/>
                <w:szCs w:val="20"/>
              </w:rPr>
              <w:t>What should you do before making a financial investment?</w:t>
            </w:r>
          </w:p>
        </w:tc>
        <w:tc>
          <w:tcPr>
            <w:tcW w:w="3045" w:type="dxa"/>
            <w:tcBorders>
              <w:top w:val="nil"/>
              <w:left w:val="nil"/>
              <w:bottom w:val="nil"/>
              <w:right w:val="nil"/>
            </w:tcBorders>
            <w:tcMar>
              <w:top w:w="40" w:type="dxa"/>
              <w:left w:w="40" w:type="dxa"/>
              <w:bottom w:w="40" w:type="dxa"/>
              <w:right w:w="40" w:type="dxa"/>
            </w:tcMar>
          </w:tcPr>
          <w:p w14:paraId="59A9D71E" w14:textId="77777777" w:rsidR="00212819" w:rsidRDefault="00EE16D4">
            <w:pPr>
              <w:widowControl w:val="0"/>
              <w:jc w:val="center"/>
              <w:rPr>
                <w:b w:val="0"/>
                <w:bCs w:val="0"/>
                <w:smallCaps w:val="0"/>
                <w:sz w:val="20"/>
                <w:szCs w:val="20"/>
              </w:rPr>
            </w:pPr>
            <w:r>
              <w:rPr>
                <w:b w:val="0"/>
                <w:bCs w:val="0"/>
                <w:smallCaps w:val="0"/>
                <w:sz w:val="20"/>
                <w:szCs w:val="20"/>
              </w:rPr>
              <w:t>b. Research and understand the investment</w:t>
            </w:r>
          </w:p>
        </w:tc>
        <w:tc>
          <w:tcPr>
            <w:tcW w:w="690" w:type="dxa"/>
            <w:tcBorders>
              <w:top w:val="nil"/>
              <w:left w:val="nil"/>
              <w:bottom w:val="nil"/>
              <w:right w:val="nil"/>
            </w:tcBorders>
            <w:tcMar>
              <w:top w:w="40" w:type="dxa"/>
              <w:left w:w="40" w:type="dxa"/>
              <w:bottom w:w="40" w:type="dxa"/>
              <w:right w:w="40" w:type="dxa"/>
            </w:tcMar>
          </w:tcPr>
          <w:p w14:paraId="63AE8532" w14:textId="77777777" w:rsidR="00212819" w:rsidRDefault="00EE16D4">
            <w:pPr>
              <w:widowControl w:val="0"/>
              <w:jc w:val="center"/>
              <w:rPr>
                <w:b w:val="0"/>
                <w:bCs w:val="0"/>
                <w:smallCaps w:val="0"/>
                <w:sz w:val="20"/>
                <w:szCs w:val="20"/>
              </w:rPr>
            </w:pPr>
            <w:r>
              <w:rPr>
                <w:b w:val="0"/>
                <w:bCs w:val="0"/>
                <w:smallCaps w:val="0"/>
                <w:sz w:val="20"/>
                <w:szCs w:val="20"/>
              </w:rPr>
              <w:t>171</w:t>
            </w:r>
          </w:p>
        </w:tc>
        <w:tc>
          <w:tcPr>
            <w:tcW w:w="705" w:type="dxa"/>
            <w:tcBorders>
              <w:top w:val="nil"/>
              <w:left w:val="nil"/>
              <w:bottom w:val="nil"/>
              <w:right w:val="nil"/>
            </w:tcBorders>
            <w:tcMar>
              <w:top w:w="40" w:type="dxa"/>
              <w:left w:w="40" w:type="dxa"/>
              <w:bottom w:w="40" w:type="dxa"/>
              <w:right w:w="40" w:type="dxa"/>
            </w:tcMar>
          </w:tcPr>
          <w:p w14:paraId="3938AD33" w14:textId="77777777" w:rsidR="00212819" w:rsidRDefault="00EE16D4">
            <w:pPr>
              <w:widowControl w:val="0"/>
              <w:jc w:val="center"/>
              <w:rPr>
                <w:b w:val="0"/>
                <w:bCs w:val="0"/>
                <w:smallCaps w:val="0"/>
                <w:sz w:val="20"/>
                <w:szCs w:val="20"/>
              </w:rPr>
            </w:pPr>
            <w:r>
              <w:rPr>
                <w:b w:val="0"/>
                <w:bCs w:val="0"/>
                <w:smallCaps w:val="0"/>
                <w:sz w:val="20"/>
                <w:szCs w:val="20"/>
              </w:rPr>
              <w:t>90.00</w:t>
            </w:r>
          </w:p>
        </w:tc>
      </w:tr>
      <w:tr w:rsidR="00212819" w14:paraId="51BB61FE" w14:textId="77777777">
        <w:tc>
          <w:tcPr>
            <w:tcW w:w="4860" w:type="dxa"/>
            <w:tcBorders>
              <w:top w:val="nil"/>
              <w:left w:val="nil"/>
              <w:bottom w:val="nil"/>
              <w:right w:val="nil"/>
            </w:tcBorders>
            <w:tcMar>
              <w:top w:w="40" w:type="dxa"/>
              <w:left w:w="40" w:type="dxa"/>
              <w:bottom w:w="40" w:type="dxa"/>
              <w:right w:w="40" w:type="dxa"/>
            </w:tcMar>
          </w:tcPr>
          <w:p w14:paraId="543D2589" w14:textId="77777777" w:rsidR="00212819" w:rsidRDefault="00EE16D4">
            <w:pPr>
              <w:widowControl w:val="0"/>
              <w:ind w:left="1080" w:hanging="720"/>
              <w:jc w:val="left"/>
              <w:rPr>
                <w:b w:val="0"/>
                <w:bCs w:val="0"/>
                <w:smallCaps w:val="0"/>
                <w:sz w:val="20"/>
                <w:szCs w:val="20"/>
              </w:rPr>
            </w:pPr>
            <w:r>
              <w:rPr>
                <w:b w:val="0"/>
                <w:bCs w:val="0"/>
                <w:smallCaps w:val="0"/>
                <w:sz w:val="20"/>
                <w:szCs w:val="20"/>
              </w:rPr>
              <w:t>If your income decreases, what is the best way to manage your finances?</w:t>
            </w:r>
          </w:p>
        </w:tc>
        <w:tc>
          <w:tcPr>
            <w:tcW w:w="3045" w:type="dxa"/>
            <w:tcBorders>
              <w:top w:val="nil"/>
              <w:left w:val="nil"/>
              <w:bottom w:val="nil"/>
              <w:right w:val="nil"/>
            </w:tcBorders>
            <w:tcMar>
              <w:top w:w="40" w:type="dxa"/>
              <w:left w:w="40" w:type="dxa"/>
              <w:bottom w:w="40" w:type="dxa"/>
              <w:right w:w="40" w:type="dxa"/>
            </w:tcMar>
          </w:tcPr>
          <w:p w14:paraId="48D5DBF9" w14:textId="77777777" w:rsidR="00212819" w:rsidRDefault="00EE16D4">
            <w:pPr>
              <w:widowControl w:val="0"/>
              <w:jc w:val="center"/>
              <w:rPr>
                <w:b w:val="0"/>
                <w:bCs w:val="0"/>
                <w:smallCaps w:val="0"/>
                <w:sz w:val="20"/>
                <w:szCs w:val="20"/>
              </w:rPr>
            </w:pPr>
            <w:r>
              <w:rPr>
                <w:b w:val="0"/>
                <w:bCs w:val="0"/>
                <w:smallCaps w:val="0"/>
                <w:sz w:val="20"/>
                <w:szCs w:val="20"/>
              </w:rPr>
              <w:t>b. Reduce expenses</w:t>
            </w:r>
          </w:p>
        </w:tc>
        <w:tc>
          <w:tcPr>
            <w:tcW w:w="690" w:type="dxa"/>
            <w:tcBorders>
              <w:top w:val="nil"/>
              <w:left w:val="nil"/>
              <w:bottom w:val="nil"/>
              <w:right w:val="nil"/>
            </w:tcBorders>
            <w:tcMar>
              <w:top w:w="40" w:type="dxa"/>
              <w:left w:w="40" w:type="dxa"/>
              <w:bottom w:w="40" w:type="dxa"/>
              <w:right w:w="40" w:type="dxa"/>
            </w:tcMar>
          </w:tcPr>
          <w:p w14:paraId="4F64CC2D" w14:textId="77777777" w:rsidR="00212819" w:rsidRDefault="00EE16D4">
            <w:pPr>
              <w:widowControl w:val="0"/>
              <w:jc w:val="center"/>
              <w:rPr>
                <w:b w:val="0"/>
                <w:bCs w:val="0"/>
                <w:smallCaps w:val="0"/>
                <w:sz w:val="20"/>
                <w:szCs w:val="20"/>
              </w:rPr>
            </w:pPr>
            <w:r>
              <w:rPr>
                <w:b w:val="0"/>
                <w:bCs w:val="0"/>
                <w:smallCaps w:val="0"/>
                <w:sz w:val="20"/>
                <w:szCs w:val="20"/>
              </w:rPr>
              <w:t>167</w:t>
            </w:r>
          </w:p>
        </w:tc>
        <w:tc>
          <w:tcPr>
            <w:tcW w:w="705" w:type="dxa"/>
            <w:tcBorders>
              <w:top w:val="nil"/>
              <w:left w:val="nil"/>
              <w:bottom w:val="nil"/>
              <w:right w:val="nil"/>
            </w:tcBorders>
            <w:tcMar>
              <w:top w:w="40" w:type="dxa"/>
              <w:left w:w="40" w:type="dxa"/>
              <w:bottom w:w="40" w:type="dxa"/>
              <w:right w:w="40" w:type="dxa"/>
            </w:tcMar>
          </w:tcPr>
          <w:p w14:paraId="68F9C9B0" w14:textId="77777777" w:rsidR="00212819" w:rsidRDefault="00EE16D4">
            <w:pPr>
              <w:widowControl w:val="0"/>
              <w:jc w:val="center"/>
              <w:rPr>
                <w:b w:val="0"/>
                <w:bCs w:val="0"/>
                <w:smallCaps w:val="0"/>
                <w:sz w:val="20"/>
                <w:szCs w:val="20"/>
              </w:rPr>
            </w:pPr>
            <w:r>
              <w:rPr>
                <w:b w:val="0"/>
                <w:bCs w:val="0"/>
                <w:smallCaps w:val="0"/>
                <w:sz w:val="20"/>
                <w:szCs w:val="20"/>
              </w:rPr>
              <w:t>87.89</w:t>
            </w:r>
          </w:p>
        </w:tc>
      </w:tr>
      <w:tr w:rsidR="00212819" w14:paraId="27D5CD01" w14:textId="77777777">
        <w:tc>
          <w:tcPr>
            <w:tcW w:w="4860" w:type="dxa"/>
            <w:tcBorders>
              <w:top w:val="nil"/>
              <w:left w:val="nil"/>
              <w:bottom w:val="nil"/>
              <w:right w:val="nil"/>
            </w:tcBorders>
            <w:tcMar>
              <w:top w:w="40" w:type="dxa"/>
              <w:left w:w="40" w:type="dxa"/>
              <w:bottom w:w="40" w:type="dxa"/>
              <w:right w:w="40" w:type="dxa"/>
            </w:tcMar>
          </w:tcPr>
          <w:p w14:paraId="1CAB2D2F" w14:textId="77777777" w:rsidR="00212819" w:rsidRDefault="00EE16D4">
            <w:pPr>
              <w:widowControl w:val="0"/>
              <w:ind w:left="1080" w:hanging="720"/>
              <w:jc w:val="left"/>
              <w:rPr>
                <w:b w:val="0"/>
                <w:bCs w:val="0"/>
                <w:smallCaps w:val="0"/>
                <w:sz w:val="20"/>
                <w:szCs w:val="20"/>
              </w:rPr>
            </w:pPr>
            <w:r>
              <w:rPr>
                <w:b w:val="0"/>
                <w:bCs w:val="0"/>
                <w:smallCaps w:val="0"/>
                <w:sz w:val="20"/>
                <w:szCs w:val="20"/>
              </w:rPr>
              <w:t>You receive unexpected extra income. What is the best financial decision?</w:t>
            </w:r>
          </w:p>
        </w:tc>
        <w:tc>
          <w:tcPr>
            <w:tcW w:w="3045" w:type="dxa"/>
            <w:tcBorders>
              <w:top w:val="nil"/>
              <w:left w:val="nil"/>
              <w:bottom w:val="nil"/>
              <w:right w:val="nil"/>
            </w:tcBorders>
            <w:tcMar>
              <w:top w:w="40" w:type="dxa"/>
              <w:left w:w="40" w:type="dxa"/>
              <w:bottom w:w="40" w:type="dxa"/>
              <w:right w:w="40" w:type="dxa"/>
            </w:tcMar>
          </w:tcPr>
          <w:p w14:paraId="6DF12ABB" w14:textId="77777777" w:rsidR="00212819" w:rsidRDefault="00EE16D4">
            <w:pPr>
              <w:widowControl w:val="0"/>
              <w:jc w:val="center"/>
              <w:rPr>
                <w:b w:val="0"/>
                <w:bCs w:val="0"/>
                <w:smallCaps w:val="0"/>
                <w:sz w:val="20"/>
                <w:szCs w:val="20"/>
              </w:rPr>
            </w:pPr>
            <w:r>
              <w:rPr>
                <w:b w:val="0"/>
                <w:bCs w:val="0"/>
                <w:smallCaps w:val="0"/>
                <w:sz w:val="20"/>
                <w:szCs w:val="20"/>
              </w:rPr>
              <w:t>b. Save or invest part of it</w:t>
            </w:r>
          </w:p>
        </w:tc>
        <w:tc>
          <w:tcPr>
            <w:tcW w:w="690" w:type="dxa"/>
            <w:tcBorders>
              <w:top w:val="nil"/>
              <w:left w:val="nil"/>
              <w:bottom w:val="nil"/>
              <w:right w:val="nil"/>
            </w:tcBorders>
            <w:tcMar>
              <w:top w:w="40" w:type="dxa"/>
              <w:left w:w="40" w:type="dxa"/>
              <w:bottom w:w="40" w:type="dxa"/>
              <w:right w:w="40" w:type="dxa"/>
            </w:tcMar>
          </w:tcPr>
          <w:p w14:paraId="58012CC9" w14:textId="77777777" w:rsidR="00212819" w:rsidRDefault="00EE16D4">
            <w:pPr>
              <w:widowControl w:val="0"/>
              <w:jc w:val="center"/>
              <w:rPr>
                <w:b w:val="0"/>
                <w:bCs w:val="0"/>
                <w:smallCaps w:val="0"/>
                <w:sz w:val="20"/>
                <w:szCs w:val="20"/>
              </w:rPr>
            </w:pPr>
            <w:r>
              <w:rPr>
                <w:b w:val="0"/>
                <w:bCs w:val="0"/>
                <w:smallCaps w:val="0"/>
                <w:sz w:val="20"/>
                <w:szCs w:val="20"/>
              </w:rPr>
              <w:t>163</w:t>
            </w:r>
          </w:p>
        </w:tc>
        <w:tc>
          <w:tcPr>
            <w:tcW w:w="705" w:type="dxa"/>
            <w:tcBorders>
              <w:top w:val="nil"/>
              <w:left w:val="nil"/>
              <w:bottom w:val="nil"/>
              <w:right w:val="nil"/>
            </w:tcBorders>
            <w:tcMar>
              <w:top w:w="40" w:type="dxa"/>
              <w:left w:w="40" w:type="dxa"/>
              <w:bottom w:w="40" w:type="dxa"/>
              <w:right w:w="40" w:type="dxa"/>
            </w:tcMar>
          </w:tcPr>
          <w:p w14:paraId="402007BE" w14:textId="77777777" w:rsidR="00212819" w:rsidRDefault="00EE16D4">
            <w:pPr>
              <w:widowControl w:val="0"/>
              <w:jc w:val="center"/>
              <w:rPr>
                <w:b w:val="0"/>
                <w:bCs w:val="0"/>
                <w:smallCaps w:val="0"/>
                <w:sz w:val="20"/>
                <w:szCs w:val="20"/>
              </w:rPr>
            </w:pPr>
            <w:r>
              <w:rPr>
                <w:b w:val="0"/>
                <w:bCs w:val="0"/>
                <w:smallCaps w:val="0"/>
                <w:sz w:val="20"/>
                <w:szCs w:val="20"/>
              </w:rPr>
              <w:t>85.79</w:t>
            </w:r>
          </w:p>
        </w:tc>
      </w:tr>
      <w:tr w:rsidR="00212819" w14:paraId="14A0B887" w14:textId="77777777">
        <w:tc>
          <w:tcPr>
            <w:tcW w:w="4860" w:type="dxa"/>
            <w:tcBorders>
              <w:top w:val="nil"/>
              <w:left w:val="nil"/>
              <w:bottom w:val="nil"/>
              <w:right w:val="nil"/>
            </w:tcBorders>
            <w:tcMar>
              <w:top w:w="40" w:type="dxa"/>
              <w:left w:w="40" w:type="dxa"/>
              <w:bottom w:w="40" w:type="dxa"/>
              <w:right w:w="40" w:type="dxa"/>
            </w:tcMar>
          </w:tcPr>
          <w:p w14:paraId="5026760E"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have just turned 42, your company is experiencing economic difficulties, and you win ₱200,000 in the lottery. How will you use this amount?</w:t>
            </w:r>
          </w:p>
        </w:tc>
        <w:tc>
          <w:tcPr>
            <w:tcW w:w="3045" w:type="dxa"/>
            <w:tcBorders>
              <w:top w:val="nil"/>
              <w:left w:val="nil"/>
              <w:bottom w:val="nil"/>
              <w:right w:val="nil"/>
            </w:tcBorders>
            <w:tcMar>
              <w:top w:w="40" w:type="dxa"/>
              <w:left w:w="40" w:type="dxa"/>
              <w:bottom w:w="40" w:type="dxa"/>
              <w:right w:w="40" w:type="dxa"/>
            </w:tcMar>
          </w:tcPr>
          <w:p w14:paraId="6E8BD6FE" w14:textId="77777777" w:rsidR="00212819" w:rsidRDefault="00EE16D4">
            <w:pPr>
              <w:widowControl w:val="0"/>
              <w:jc w:val="center"/>
              <w:rPr>
                <w:b w:val="0"/>
                <w:bCs w:val="0"/>
                <w:smallCaps w:val="0"/>
                <w:sz w:val="20"/>
                <w:szCs w:val="20"/>
              </w:rPr>
            </w:pPr>
            <w:r>
              <w:rPr>
                <w:b w:val="0"/>
                <w:bCs w:val="0"/>
                <w:smallCaps w:val="0"/>
                <w:sz w:val="20"/>
                <w:szCs w:val="20"/>
              </w:rPr>
              <w:t>b. Using 30% for my wishes, using 40% for a supplementary pension plan, and 30% for savings</w:t>
            </w:r>
          </w:p>
        </w:tc>
        <w:tc>
          <w:tcPr>
            <w:tcW w:w="690" w:type="dxa"/>
            <w:tcBorders>
              <w:top w:val="nil"/>
              <w:left w:val="nil"/>
              <w:bottom w:val="nil"/>
              <w:right w:val="nil"/>
            </w:tcBorders>
            <w:tcMar>
              <w:top w:w="40" w:type="dxa"/>
              <w:left w:w="40" w:type="dxa"/>
              <w:bottom w:w="40" w:type="dxa"/>
              <w:right w:w="40" w:type="dxa"/>
            </w:tcMar>
          </w:tcPr>
          <w:p w14:paraId="05C3BB4C" w14:textId="77777777" w:rsidR="00212819" w:rsidRDefault="00EE16D4">
            <w:pPr>
              <w:widowControl w:val="0"/>
              <w:jc w:val="center"/>
              <w:rPr>
                <w:b w:val="0"/>
                <w:bCs w:val="0"/>
                <w:smallCaps w:val="0"/>
                <w:sz w:val="20"/>
                <w:szCs w:val="20"/>
              </w:rPr>
            </w:pPr>
            <w:r>
              <w:rPr>
                <w:b w:val="0"/>
                <w:bCs w:val="0"/>
                <w:smallCaps w:val="0"/>
                <w:sz w:val="20"/>
                <w:szCs w:val="20"/>
              </w:rPr>
              <w:t>151</w:t>
            </w:r>
          </w:p>
        </w:tc>
        <w:tc>
          <w:tcPr>
            <w:tcW w:w="705" w:type="dxa"/>
            <w:tcBorders>
              <w:top w:val="nil"/>
              <w:left w:val="nil"/>
              <w:bottom w:val="nil"/>
              <w:right w:val="nil"/>
            </w:tcBorders>
            <w:tcMar>
              <w:top w:w="40" w:type="dxa"/>
              <w:left w:w="40" w:type="dxa"/>
              <w:bottom w:w="40" w:type="dxa"/>
              <w:right w:w="40" w:type="dxa"/>
            </w:tcMar>
          </w:tcPr>
          <w:p w14:paraId="40F5112D" w14:textId="77777777" w:rsidR="00212819" w:rsidRDefault="00EE16D4">
            <w:pPr>
              <w:widowControl w:val="0"/>
              <w:jc w:val="center"/>
              <w:rPr>
                <w:b w:val="0"/>
                <w:bCs w:val="0"/>
                <w:smallCaps w:val="0"/>
                <w:sz w:val="20"/>
                <w:szCs w:val="20"/>
              </w:rPr>
            </w:pPr>
            <w:r>
              <w:rPr>
                <w:b w:val="0"/>
                <w:bCs w:val="0"/>
                <w:smallCaps w:val="0"/>
                <w:sz w:val="20"/>
                <w:szCs w:val="20"/>
              </w:rPr>
              <w:t>79.47</w:t>
            </w:r>
          </w:p>
        </w:tc>
      </w:tr>
      <w:tr w:rsidR="00212819" w14:paraId="72227732" w14:textId="77777777">
        <w:tc>
          <w:tcPr>
            <w:tcW w:w="4860" w:type="dxa"/>
            <w:tcBorders>
              <w:top w:val="nil"/>
              <w:left w:val="nil"/>
              <w:bottom w:val="nil"/>
              <w:right w:val="nil"/>
            </w:tcBorders>
            <w:tcMar>
              <w:top w:w="40" w:type="dxa"/>
              <w:left w:w="40" w:type="dxa"/>
              <w:bottom w:w="40" w:type="dxa"/>
              <w:right w:w="40" w:type="dxa"/>
            </w:tcMar>
          </w:tcPr>
          <w:p w14:paraId="74D3C9F6" w14:textId="77777777" w:rsidR="00212819" w:rsidRDefault="00EE16D4">
            <w:pPr>
              <w:widowControl w:val="0"/>
              <w:ind w:left="1080" w:hanging="720"/>
              <w:jc w:val="left"/>
              <w:rPr>
                <w:b w:val="0"/>
                <w:bCs w:val="0"/>
                <w:smallCaps w:val="0"/>
                <w:sz w:val="20"/>
                <w:szCs w:val="20"/>
              </w:rPr>
            </w:pPr>
            <w:r>
              <w:rPr>
                <w:b w:val="0"/>
                <w:bCs w:val="0"/>
                <w:smallCaps w:val="0"/>
                <w:sz w:val="20"/>
                <w:szCs w:val="20"/>
              </w:rPr>
              <w:t>Which action best reduces financial risk?</w:t>
            </w:r>
          </w:p>
        </w:tc>
        <w:tc>
          <w:tcPr>
            <w:tcW w:w="3045" w:type="dxa"/>
            <w:tcBorders>
              <w:top w:val="nil"/>
              <w:left w:val="nil"/>
              <w:bottom w:val="nil"/>
              <w:right w:val="nil"/>
            </w:tcBorders>
            <w:tcMar>
              <w:top w:w="40" w:type="dxa"/>
              <w:left w:w="40" w:type="dxa"/>
              <w:bottom w:w="40" w:type="dxa"/>
              <w:right w:w="40" w:type="dxa"/>
            </w:tcMar>
          </w:tcPr>
          <w:p w14:paraId="7BF7E809" w14:textId="77777777" w:rsidR="00212819" w:rsidRDefault="00EE16D4">
            <w:pPr>
              <w:widowControl w:val="0"/>
              <w:jc w:val="center"/>
              <w:rPr>
                <w:b w:val="0"/>
                <w:bCs w:val="0"/>
                <w:smallCaps w:val="0"/>
                <w:sz w:val="20"/>
                <w:szCs w:val="20"/>
              </w:rPr>
            </w:pPr>
            <w:r>
              <w:rPr>
                <w:b w:val="0"/>
                <w:bCs w:val="0"/>
                <w:smallCaps w:val="0"/>
                <w:sz w:val="20"/>
                <w:szCs w:val="20"/>
              </w:rPr>
              <w:t>b. Spreading investments across different assets</w:t>
            </w:r>
          </w:p>
        </w:tc>
        <w:tc>
          <w:tcPr>
            <w:tcW w:w="690" w:type="dxa"/>
            <w:tcBorders>
              <w:top w:val="nil"/>
              <w:left w:val="nil"/>
              <w:bottom w:val="nil"/>
              <w:right w:val="nil"/>
            </w:tcBorders>
            <w:tcMar>
              <w:top w:w="40" w:type="dxa"/>
              <w:left w:w="40" w:type="dxa"/>
              <w:bottom w:w="40" w:type="dxa"/>
              <w:right w:w="40" w:type="dxa"/>
            </w:tcMar>
          </w:tcPr>
          <w:p w14:paraId="708DA344" w14:textId="77777777" w:rsidR="00212819" w:rsidRDefault="00EE16D4">
            <w:pPr>
              <w:widowControl w:val="0"/>
              <w:jc w:val="center"/>
              <w:rPr>
                <w:b w:val="0"/>
                <w:bCs w:val="0"/>
                <w:smallCaps w:val="0"/>
                <w:sz w:val="20"/>
                <w:szCs w:val="20"/>
              </w:rPr>
            </w:pPr>
            <w:r>
              <w:rPr>
                <w:b w:val="0"/>
                <w:bCs w:val="0"/>
                <w:smallCaps w:val="0"/>
                <w:sz w:val="20"/>
                <w:szCs w:val="20"/>
              </w:rPr>
              <w:t>148</w:t>
            </w:r>
          </w:p>
        </w:tc>
        <w:tc>
          <w:tcPr>
            <w:tcW w:w="705" w:type="dxa"/>
            <w:tcBorders>
              <w:top w:val="nil"/>
              <w:left w:val="nil"/>
              <w:bottom w:val="nil"/>
              <w:right w:val="nil"/>
            </w:tcBorders>
            <w:tcMar>
              <w:top w:w="40" w:type="dxa"/>
              <w:left w:w="40" w:type="dxa"/>
              <w:bottom w:w="40" w:type="dxa"/>
              <w:right w:w="40" w:type="dxa"/>
            </w:tcMar>
          </w:tcPr>
          <w:p w14:paraId="04BD6D9B" w14:textId="77777777" w:rsidR="00212819" w:rsidRDefault="00EE16D4">
            <w:pPr>
              <w:widowControl w:val="0"/>
              <w:jc w:val="center"/>
              <w:rPr>
                <w:b w:val="0"/>
                <w:bCs w:val="0"/>
                <w:smallCaps w:val="0"/>
                <w:sz w:val="20"/>
                <w:szCs w:val="20"/>
              </w:rPr>
            </w:pPr>
            <w:r>
              <w:rPr>
                <w:b w:val="0"/>
                <w:bCs w:val="0"/>
                <w:smallCaps w:val="0"/>
                <w:sz w:val="20"/>
                <w:szCs w:val="20"/>
              </w:rPr>
              <w:t>77.89</w:t>
            </w:r>
          </w:p>
        </w:tc>
      </w:tr>
      <w:tr w:rsidR="00212819" w14:paraId="3B6E9CF4" w14:textId="77777777">
        <w:tc>
          <w:tcPr>
            <w:tcW w:w="4860" w:type="dxa"/>
            <w:tcBorders>
              <w:top w:val="nil"/>
              <w:left w:val="nil"/>
              <w:bottom w:val="nil"/>
              <w:right w:val="nil"/>
            </w:tcBorders>
            <w:tcMar>
              <w:top w:w="40" w:type="dxa"/>
              <w:left w:w="40" w:type="dxa"/>
              <w:bottom w:w="40" w:type="dxa"/>
              <w:right w:w="40" w:type="dxa"/>
            </w:tcMar>
          </w:tcPr>
          <w:p w14:paraId="2F43B998" w14:textId="77777777" w:rsidR="00212819" w:rsidRDefault="00EE16D4">
            <w:pPr>
              <w:widowControl w:val="0"/>
              <w:ind w:left="1080" w:hanging="720"/>
              <w:jc w:val="left"/>
              <w:rPr>
                <w:b w:val="0"/>
                <w:bCs w:val="0"/>
                <w:smallCaps w:val="0"/>
                <w:sz w:val="20"/>
                <w:szCs w:val="20"/>
              </w:rPr>
            </w:pPr>
            <w:r>
              <w:rPr>
                <w:b w:val="0"/>
                <w:bCs w:val="0"/>
                <w:smallCaps w:val="0"/>
                <w:sz w:val="20"/>
                <w:szCs w:val="20"/>
              </w:rPr>
              <w:t>You move to a city where the cost of living is one-third higher than before. If your salary stays the same, how can you keep your savings ratio constant?</w:t>
            </w:r>
          </w:p>
        </w:tc>
        <w:tc>
          <w:tcPr>
            <w:tcW w:w="3045" w:type="dxa"/>
            <w:tcBorders>
              <w:top w:val="nil"/>
              <w:left w:val="nil"/>
              <w:bottom w:val="nil"/>
              <w:right w:val="nil"/>
            </w:tcBorders>
            <w:tcMar>
              <w:top w:w="40" w:type="dxa"/>
              <w:left w:w="40" w:type="dxa"/>
              <w:bottom w:w="40" w:type="dxa"/>
              <w:right w:w="40" w:type="dxa"/>
            </w:tcMar>
          </w:tcPr>
          <w:p w14:paraId="5433BC95" w14:textId="77777777" w:rsidR="00212819" w:rsidRDefault="00EE16D4">
            <w:pPr>
              <w:widowControl w:val="0"/>
              <w:jc w:val="center"/>
              <w:rPr>
                <w:b w:val="0"/>
                <w:bCs w:val="0"/>
                <w:smallCaps w:val="0"/>
                <w:sz w:val="20"/>
                <w:szCs w:val="20"/>
              </w:rPr>
            </w:pPr>
            <w:r>
              <w:rPr>
                <w:b w:val="0"/>
                <w:bCs w:val="0"/>
                <w:smallCaps w:val="0"/>
                <w:sz w:val="20"/>
                <w:szCs w:val="20"/>
              </w:rPr>
              <w:t>b. Decreasing purchases by ⅓</w:t>
            </w:r>
          </w:p>
        </w:tc>
        <w:tc>
          <w:tcPr>
            <w:tcW w:w="690" w:type="dxa"/>
            <w:tcBorders>
              <w:top w:val="nil"/>
              <w:left w:val="nil"/>
              <w:bottom w:val="nil"/>
              <w:right w:val="nil"/>
            </w:tcBorders>
            <w:tcMar>
              <w:top w:w="40" w:type="dxa"/>
              <w:left w:w="40" w:type="dxa"/>
              <w:bottom w:w="40" w:type="dxa"/>
              <w:right w:w="40" w:type="dxa"/>
            </w:tcMar>
          </w:tcPr>
          <w:p w14:paraId="5FD67B17" w14:textId="77777777" w:rsidR="00212819" w:rsidRDefault="00EE16D4">
            <w:pPr>
              <w:widowControl w:val="0"/>
              <w:jc w:val="center"/>
              <w:rPr>
                <w:b w:val="0"/>
                <w:bCs w:val="0"/>
                <w:smallCaps w:val="0"/>
                <w:sz w:val="20"/>
                <w:szCs w:val="20"/>
              </w:rPr>
            </w:pPr>
            <w:r>
              <w:rPr>
                <w:b w:val="0"/>
                <w:bCs w:val="0"/>
                <w:smallCaps w:val="0"/>
                <w:sz w:val="20"/>
                <w:szCs w:val="20"/>
              </w:rPr>
              <w:t>127</w:t>
            </w:r>
          </w:p>
        </w:tc>
        <w:tc>
          <w:tcPr>
            <w:tcW w:w="705" w:type="dxa"/>
            <w:tcBorders>
              <w:top w:val="nil"/>
              <w:left w:val="nil"/>
              <w:bottom w:val="nil"/>
              <w:right w:val="nil"/>
            </w:tcBorders>
            <w:tcMar>
              <w:top w:w="40" w:type="dxa"/>
              <w:left w:w="40" w:type="dxa"/>
              <w:bottom w:w="40" w:type="dxa"/>
              <w:right w:w="40" w:type="dxa"/>
            </w:tcMar>
          </w:tcPr>
          <w:p w14:paraId="423D0ED3" w14:textId="77777777" w:rsidR="00212819" w:rsidRDefault="00EE16D4">
            <w:pPr>
              <w:widowControl w:val="0"/>
              <w:jc w:val="center"/>
              <w:rPr>
                <w:b w:val="0"/>
                <w:bCs w:val="0"/>
                <w:smallCaps w:val="0"/>
                <w:sz w:val="20"/>
                <w:szCs w:val="20"/>
              </w:rPr>
            </w:pPr>
            <w:r>
              <w:rPr>
                <w:b w:val="0"/>
                <w:bCs w:val="0"/>
                <w:smallCaps w:val="0"/>
                <w:sz w:val="20"/>
                <w:szCs w:val="20"/>
              </w:rPr>
              <w:t>66.84</w:t>
            </w:r>
          </w:p>
        </w:tc>
      </w:tr>
      <w:tr w:rsidR="00212819" w14:paraId="0016D89A" w14:textId="77777777">
        <w:tc>
          <w:tcPr>
            <w:tcW w:w="4860" w:type="dxa"/>
            <w:tcBorders>
              <w:top w:val="nil"/>
              <w:left w:val="nil"/>
              <w:bottom w:val="nil"/>
              <w:right w:val="nil"/>
            </w:tcBorders>
            <w:tcMar>
              <w:top w:w="40" w:type="dxa"/>
              <w:left w:w="40" w:type="dxa"/>
              <w:bottom w:w="40" w:type="dxa"/>
              <w:right w:w="40" w:type="dxa"/>
            </w:tcMar>
          </w:tcPr>
          <w:p w14:paraId="1D88107D"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have recently become a parent and want your family to have greater financial security in case something happens to you. What do you do?</w:t>
            </w:r>
          </w:p>
        </w:tc>
        <w:tc>
          <w:tcPr>
            <w:tcW w:w="3045" w:type="dxa"/>
            <w:tcBorders>
              <w:top w:val="nil"/>
              <w:left w:val="nil"/>
              <w:bottom w:val="nil"/>
              <w:right w:val="nil"/>
            </w:tcBorders>
            <w:tcMar>
              <w:top w:w="40" w:type="dxa"/>
              <w:left w:w="40" w:type="dxa"/>
              <w:bottom w:w="40" w:type="dxa"/>
              <w:right w:w="40" w:type="dxa"/>
            </w:tcMar>
          </w:tcPr>
          <w:p w14:paraId="07ED48B5" w14:textId="77777777" w:rsidR="00212819" w:rsidRDefault="00EE16D4">
            <w:pPr>
              <w:widowControl w:val="0"/>
              <w:jc w:val="center"/>
              <w:rPr>
                <w:b w:val="0"/>
                <w:bCs w:val="0"/>
                <w:smallCaps w:val="0"/>
                <w:sz w:val="20"/>
                <w:szCs w:val="20"/>
              </w:rPr>
            </w:pPr>
            <w:r>
              <w:rPr>
                <w:b w:val="0"/>
                <w:bCs w:val="0"/>
                <w:smallCaps w:val="0"/>
                <w:sz w:val="20"/>
                <w:szCs w:val="20"/>
              </w:rPr>
              <w:t>c. Subscribe an insurance policy</w:t>
            </w:r>
          </w:p>
        </w:tc>
        <w:tc>
          <w:tcPr>
            <w:tcW w:w="690" w:type="dxa"/>
            <w:tcBorders>
              <w:top w:val="nil"/>
              <w:left w:val="nil"/>
              <w:bottom w:val="nil"/>
              <w:right w:val="nil"/>
            </w:tcBorders>
            <w:tcMar>
              <w:top w:w="40" w:type="dxa"/>
              <w:left w:w="40" w:type="dxa"/>
              <w:bottom w:w="40" w:type="dxa"/>
              <w:right w:w="40" w:type="dxa"/>
            </w:tcMar>
          </w:tcPr>
          <w:p w14:paraId="350AEB32" w14:textId="77777777" w:rsidR="00212819" w:rsidRDefault="00EE16D4">
            <w:pPr>
              <w:widowControl w:val="0"/>
              <w:jc w:val="center"/>
              <w:rPr>
                <w:b w:val="0"/>
                <w:bCs w:val="0"/>
                <w:smallCaps w:val="0"/>
                <w:sz w:val="20"/>
                <w:szCs w:val="20"/>
              </w:rPr>
            </w:pPr>
            <w:r>
              <w:rPr>
                <w:b w:val="0"/>
                <w:bCs w:val="0"/>
                <w:smallCaps w:val="0"/>
                <w:sz w:val="20"/>
                <w:szCs w:val="20"/>
              </w:rPr>
              <w:t>126</w:t>
            </w:r>
          </w:p>
        </w:tc>
        <w:tc>
          <w:tcPr>
            <w:tcW w:w="705" w:type="dxa"/>
            <w:tcBorders>
              <w:top w:val="nil"/>
              <w:left w:val="nil"/>
              <w:bottom w:val="nil"/>
              <w:right w:val="nil"/>
            </w:tcBorders>
            <w:tcMar>
              <w:top w:w="40" w:type="dxa"/>
              <w:left w:w="40" w:type="dxa"/>
              <w:bottom w:w="40" w:type="dxa"/>
              <w:right w:w="40" w:type="dxa"/>
            </w:tcMar>
          </w:tcPr>
          <w:p w14:paraId="7EEDB3C7" w14:textId="77777777" w:rsidR="00212819" w:rsidRDefault="00EE16D4">
            <w:pPr>
              <w:widowControl w:val="0"/>
              <w:jc w:val="center"/>
              <w:rPr>
                <w:b w:val="0"/>
                <w:bCs w:val="0"/>
                <w:smallCaps w:val="0"/>
                <w:sz w:val="20"/>
                <w:szCs w:val="20"/>
              </w:rPr>
            </w:pPr>
            <w:r>
              <w:rPr>
                <w:b w:val="0"/>
                <w:bCs w:val="0"/>
                <w:smallCaps w:val="0"/>
                <w:sz w:val="20"/>
                <w:szCs w:val="20"/>
              </w:rPr>
              <w:t>66.32</w:t>
            </w:r>
          </w:p>
        </w:tc>
      </w:tr>
      <w:tr w:rsidR="00212819" w14:paraId="710472AC" w14:textId="77777777">
        <w:tc>
          <w:tcPr>
            <w:tcW w:w="4860" w:type="dxa"/>
            <w:tcBorders>
              <w:top w:val="nil"/>
              <w:left w:val="nil"/>
              <w:bottom w:val="nil"/>
              <w:right w:val="nil"/>
            </w:tcBorders>
            <w:tcMar>
              <w:top w:w="40" w:type="dxa"/>
              <w:left w:w="40" w:type="dxa"/>
              <w:bottom w:w="40" w:type="dxa"/>
              <w:right w:w="40" w:type="dxa"/>
            </w:tcMar>
          </w:tcPr>
          <w:p w14:paraId="07803070" w14:textId="77777777" w:rsidR="00212819" w:rsidRDefault="00EE16D4">
            <w:pPr>
              <w:widowControl w:val="0"/>
              <w:ind w:left="1080" w:hanging="720"/>
              <w:jc w:val="left"/>
              <w:rPr>
                <w:b w:val="0"/>
                <w:bCs w:val="0"/>
                <w:smallCaps w:val="0"/>
                <w:sz w:val="20"/>
                <w:szCs w:val="20"/>
              </w:rPr>
            </w:pPr>
            <w:r>
              <w:rPr>
                <w:b w:val="0"/>
                <w:bCs w:val="0"/>
                <w:smallCaps w:val="0"/>
                <w:sz w:val="20"/>
                <w:szCs w:val="20"/>
              </w:rPr>
              <w:t>When interest rates increase, which loan option is safer?</w:t>
            </w:r>
          </w:p>
        </w:tc>
        <w:tc>
          <w:tcPr>
            <w:tcW w:w="3045" w:type="dxa"/>
            <w:tcBorders>
              <w:top w:val="nil"/>
              <w:left w:val="nil"/>
              <w:bottom w:val="nil"/>
              <w:right w:val="nil"/>
            </w:tcBorders>
            <w:tcMar>
              <w:top w:w="40" w:type="dxa"/>
              <w:left w:w="40" w:type="dxa"/>
              <w:bottom w:w="40" w:type="dxa"/>
              <w:right w:w="40" w:type="dxa"/>
            </w:tcMar>
          </w:tcPr>
          <w:p w14:paraId="5BCEFDC5" w14:textId="77777777" w:rsidR="00212819" w:rsidRDefault="00EE16D4">
            <w:pPr>
              <w:widowControl w:val="0"/>
              <w:jc w:val="center"/>
              <w:rPr>
                <w:b w:val="0"/>
                <w:bCs w:val="0"/>
                <w:smallCaps w:val="0"/>
                <w:sz w:val="20"/>
                <w:szCs w:val="20"/>
              </w:rPr>
            </w:pPr>
            <w:r>
              <w:rPr>
                <w:b w:val="0"/>
                <w:bCs w:val="0"/>
                <w:smallCaps w:val="0"/>
                <w:sz w:val="20"/>
                <w:szCs w:val="20"/>
              </w:rPr>
              <w:t>a. Fixed interest rate loan</w:t>
            </w:r>
          </w:p>
        </w:tc>
        <w:tc>
          <w:tcPr>
            <w:tcW w:w="690" w:type="dxa"/>
            <w:tcBorders>
              <w:top w:val="nil"/>
              <w:left w:val="nil"/>
              <w:bottom w:val="nil"/>
              <w:right w:val="nil"/>
            </w:tcBorders>
            <w:tcMar>
              <w:top w:w="40" w:type="dxa"/>
              <w:left w:w="40" w:type="dxa"/>
              <w:bottom w:w="40" w:type="dxa"/>
              <w:right w:w="40" w:type="dxa"/>
            </w:tcMar>
          </w:tcPr>
          <w:p w14:paraId="2EEA6832" w14:textId="77777777" w:rsidR="00212819" w:rsidRDefault="00EE16D4">
            <w:pPr>
              <w:widowControl w:val="0"/>
              <w:jc w:val="center"/>
              <w:rPr>
                <w:b w:val="0"/>
                <w:bCs w:val="0"/>
                <w:smallCaps w:val="0"/>
                <w:sz w:val="20"/>
                <w:szCs w:val="20"/>
              </w:rPr>
            </w:pPr>
            <w:r>
              <w:rPr>
                <w:b w:val="0"/>
                <w:bCs w:val="0"/>
                <w:smallCaps w:val="0"/>
                <w:sz w:val="20"/>
                <w:szCs w:val="20"/>
              </w:rPr>
              <w:t>121</w:t>
            </w:r>
          </w:p>
        </w:tc>
        <w:tc>
          <w:tcPr>
            <w:tcW w:w="705" w:type="dxa"/>
            <w:tcBorders>
              <w:top w:val="nil"/>
              <w:left w:val="nil"/>
              <w:bottom w:val="nil"/>
              <w:right w:val="nil"/>
            </w:tcBorders>
            <w:tcMar>
              <w:top w:w="40" w:type="dxa"/>
              <w:left w:w="40" w:type="dxa"/>
              <w:bottom w:w="40" w:type="dxa"/>
              <w:right w:w="40" w:type="dxa"/>
            </w:tcMar>
          </w:tcPr>
          <w:p w14:paraId="71AC1091" w14:textId="77777777" w:rsidR="00212819" w:rsidRDefault="00EE16D4">
            <w:pPr>
              <w:widowControl w:val="0"/>
              <w:jc w:val="center"/>
              <w:rPr>
                <w:b w:val="0"/>
                <w:bCs w:val="0"/>
                <w:smallCaps w:val="0"/>
                <w:sz w:val="20"/>
                <w:szCs w:val="20"/>
              </w:rPr>
            </w:pPr>
            <w:r>
              <w:rPr>
                <w:b w:val="0"/>
                <w:bCs w:val="0"/>
                <w:smallCaps w:val="0"/>
                <w:sz w:val="20"/>
                <w:szCs w:val="20"/>
              </w:rPr>
              <w:t>63.68</w:t>
            </w:r>
          </w:p>
        </w:tc>
      </w:tr>
      <w:tr w:rsidR="00212819" w14:paraId="04C1A8CF" w14:textId="77777777">
        <w:tc>
          <w:tcPr>
            <w:tcW w:w="4860" w:type="dxa"/>
            <w:tcBorders>
              <w:top w:val="nil"/>
              <w:left w:val="nil"/>
              <w:bottom w:val="nil"/>
              <w:right w:val="nil"/>
            </w:tcBorders>
            <w:tcMar>
              <w:top w:w="40" w:type="dxa"/>
              <w:left w:w="40" w:type="dxa"/>
              <w:bottom w:w="40" w:type="dxa"/>
              <w:right w:w="40" w:type="dxa"/>
            </w:tcMar>
          </w:tcPr>
          <w:p w14:paraId="52B0352E"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have the opportunity to invest ₱20,000. You are a risk-averse person and have a long-term investment horizon. Which investment do you think is the closest to your needs?</w:t>
            </w:r>
          </w:p>
        </w:tc>
        <w:tc>
          <w:tcPr>
            <w:tcW w:w="3045" w:type="dxa"/>
            <w:tcBorders>
              <w:top w:val="nil"/>
              <w:left w:val="nil"/>
              <w:bottom w:val="nil"/>
              <w:right w:val="nil"/>
            </w:tcBorders>
            <w:tcMar>
              <w:top w:w="40" w:type="dxa"/>
              <w:left w:w="40" w:type="dxa"/>
              <w:bottom w:w="40" w:type="dxa"/>
              <w:right w:w="40" w:type="dxa"/>
            </w:tcMar>
          </w:tcPr>
          <w:p w14:paraId="4CF519ED" w14:textId="77777777" w:rsidR="00212819" w:rsidRDefault="00EE16D4">
            <w:pPr>
              <w:widowControl w:val="0"/>
              <w:jc w:val="center"/>
              <w:rPr>
                <w:b w:val="0"/>
                <w:bCs w:val="0"/>
                <w:smallCaps w:val="0"/>
                <w:sz w:val="20"/>
                <w:szCs w:val="20"/>
              </w:rPr>
            </w:pPr>
            <w:r>
              <w:rPr>
                <w:b w:val="0"/>
                <w:bCs w:val="0"/>
                <w:smallCaps w:val="0"/>
                <w:sz w:val="20"/>
                <w:szCs w:val="20"/>
              </w:rPr>
              <w:t>b. Investment in government bonds</w:t>
            </w:r>
          </w:p>
        </w:tc>
        <w:tc>
          <w:tcPr>
            <w:tcW w:w="690" w:type="dxa"/>
            <w:tcBorders>
              <w:top w:val="nil"/>
              <w:left w:val="nil"/>
              <w:bottom w:val="nil"/>
              <w:right w:val="nil"/>
            </w:tcBorders>
            <w:tcMar>
              <w:top w:w="40" w:type="dxa"/>
              <w:left w:w="40" w:type="dxa"/>
              <w:bottom w:w="40" w:type="dxa"/>
              <w:right w:w="40" w:type="dxa"/>
            </w:tcMar>
          </w:tcPr>
          <w:p w14:paraId="71F0685E" w14:textId="77777777" w:rsidR="00212819" w:rsidRDefault="00EE16D4">
            <w:pPr>
              <w:widowControl w:val="0"/>
              <w:jc w:val="center"/>
              <w:rPr>
                <w:b w:val="0"/>
                <w:bCs w:val="0"/>
                <w:smallCaps w:val="0"/>
                <w:sz w:val="20"/>
                <w:szCs w:val="20"/>
              </w:rPr>
            </w:pPr>
            <w:r>
              <w:rPr>
                <w:b w:val="0"/>
                <w:bCs w:val="0"/>
                <w:smallCaps w:val="0"/>
                <w:sz w:val="20"/>
                <w:szCs w:val="20"/>
              </w:rPr>
              <w:t>104</w:t>
            </w:r>
          </w:p>
        </w:tc>
        <w:tc>
          <w:tcPr>
            <w:tcW w:w="705" w:type="dxa"/>
            <w:tcBorders>
              <w:top w:val="nil"/>
              <w:left w:val="nil"/>
              <w:bottom w:val="nil"/>
              <w:right w:val="nil"/>
            </w:tcBorders>
            <w:tcMar>
              <w:top w:w="40" w:type="dxa"/>
              <w:left w:w="40" w:type="dxa"/>
              <w:bottom w:w="40" w:type="dxa"/>
              <w:right w:w="40" w:type="dxa"/>
            </w:tcMar>
          </w:tcPr>
          <w:p w14:paraId="2EE0E518" w14:textId="77777777" w:rsidR="00212819" w:rsidRDefault="00EE16D4">
            <w:pPr>
              <w:widowControl w:val="0"/>
              <w:jc w:val="center"/>
              <w:rPr>
                <w:b w:val="0"/>
                <w:bCs w:val="0"/>
                <w:smallCaps w:val="0"/>
                <w:sz w:val="20"/>
                <w:szCs w:val="20"/>
              </w:rPr>
            </w:pPr>
            <w:r>
              <w:rPr>
                <w:b w:val="0"/>
                <w:bCs w:val="0"/>
                <w:smallCaps w:val="0"/>
                <w:sz w:val="20"/>
                <w:szCs w:val="20"/>
              </w:rPr>
              <w:t>54.74</w:t>
            </w:r>
          </w:p>
        </w:tc>
      </w:tr>
      <w:tr w:rsidR="00212819" w14:paraId="3EE5BB58" w14:textId="77777777">
        <w:tc>
          <w:tcPr>
            <w:tcW w:w="4860" w:type="dxa"/>
            <w:tcBorders>
              <w:top w:val="nil"/>
              <w:left w:val="nil"/>
              <w:bottom w:val="single" w:sz="8" w:space="0" w:color="000000"/>
              <w:right w:val="nil"/>
            </w:tcBorders>
            <w:tcMar>
              <w:top w:w="40" w:type="dxa"/>
              <w:left w:w="40" w:type="dxa"/>
              <w:bottom w:w="40" w:type="dxa"/>
              <w:right w:w="40" w:type="dxa"/>
            </w:tcMar>
          </w:tcPr>
          <w:p w14:paraId="1475AD92" w14:textId="77777777" w:rsidR="00212819" w:rsidRDefault="00EE16D4">
            <w:pPr>
              <w:widowControl w:val="0"/>
              <w:ind w:left="1080" w:hanging="720"/>
              <w:jc w:val="left"/>
              <w:rPr>
                <w:b w:val="0"/>
                <w:bCs w:val="0"/>
                <w:smallCaps w:val="0"/>
                <w:sz w:val="20"/>
                <w:szCs w:val="20"/>
              </w:rPr>
            </w:pPr>
            <w:r>
              <w:rPr>
                <w:b w:val="0"/>
                <w:bCs w:val="0"/>
                <w:smallCaps w:val="0"/>
                <w:sz w:val="20"/>
                <w:szCs w:val="20"/>
              </w:rPr>
              <w:t>You have decided to invest ₱10,000 in financial assets. You are offered three different funds; which fund would you choose? [Level 1 indicate low risk, level 5 medium risk and level 9 high risk]</w:t>
            </w:r>
          </w:p>
        </w:tc>
        <w:tc>
          <w:tcPr>
            <w:tcW w:w="3045" w:type="dxa"/>
            <w:tcBorders>
              <w:top w:val="nil"/>
              <w:left w:val="nil"/>
              <w:bottom w:val="single" w:sz="8" w:space="0" w:color="000000"/>
              <w:right w:val="nil"/>
            </w:tcBorders>
            <w:tcMar>
              <w:top w:w="40" w:type="dxa"/>
              <w:left w:w="40" w:type="dxa"/>
              <w:bottom w:w="40" w:type="dxa"/>
              <w:right w:w="40" w:type="dxa"/>
            </w:tcMar>
          </w:tcPr>
          <w:p w14:paraId="01907F80" w14:textId="77777777" w:rsidR="00212819" w:rsidRDefault="00EE16D4">
            <w:pPr>
              <w:widowControl w:val="0"/>
              <w:jc w:val="center"/>
              <w:rPr>
                <w:b w:val="0"/>
                <w:bCs w:val="0"/>
                <w:smallCaps w:val="0"/>
                <w:sz w:val="20"/>
                <w:szCs w:val="20"/>
              </w:rPr>
            </w:pPr>
            <w:r>
              <w:rPr>
                <w:b w:val="0"/>
                <w:bCs w:val="0"/>
                <w:smallCaps w:val="0"/>
                <w:sz w:val="20"/>
                <w:szCs w:val="20"/>
              </w:rPr>
              <w:t>b. Asset B: 4% return, risk level 3</w:t>
            </w:r>
          </w:p>
        </w:tc>
        <w:tc>
          <w:tcPr>
            <w:tcW w:w="690" w:type="dxa"/>
            <w:tcBorders>
              <w:top w:val="nil"/>
              <w:left w:val="nil"/>
              <w:bottom w:val="single" w:sz="8" w:space="0" w:color="000000"/>
              <w:right w:val="nil"/>
            </w:tcBorders>
            <w:tcMar>
              <w:top w:w="40" w:type="dxa"/>
              <w:left w:w="40" w:type="dxa"/>
              <w:bottom w:w="40" w:type="dxa"/>
              <w:right w:w="40" w:type="dxa"/>
            </w:tcMar>
          </w:tcPr>
          <w:p w14:paraId="1F781397" w14:textId="77777777" w:rsidR="00212819" w:rsidRDefault="00EE16D4">
            <w:pPr>
              <w:widowControl w:val="0"/>
              <w:jc w:val="center"/>
              <w:rPr>
                <w:b w:val="0"/>
                <w:bCs w:val="0"/>
                <w:smallCaps w:val="0"/>
                <w:sz w:val="20"/>
                <w:szCs w:val="20"/>
              </w:rPr>
            </w:pPr>
            <w:r>
              <w:rPr>
                <w:b w:val="0"/>
                <w:bCs w:val="0"/>
                <w:smallCaps w:val="0"/>
                <w:sz w:val="20"/>
                <w:szCs w:val="20"/>
              </w:rPr>
              <w:t>103</w:t>
            </w:r>
          </w:p>
        </w:tc>
        <w:tc>
          <w:tcPr>
            <w:tcW w:w="705" w:type="dxa"/>
            <w:tcBorders>
              <w:top w:val="nil"/>
              <w:left w:val="nil"/>
              <w:bottom w:val="single" w:sz="8" w:space="0" w:color="000000"/>
              <w:right w:val="nil"/>
            </w:tcBorders>
            <w:tcMar>
              <w:top w:w="40" w:type="dxa"/>
              <w:left w:w="40" w:type="dxa"/>
              <w:bottom w:w="40" w:type="dxa"/>
              <w:right w:w="40" w:type="dxa"/>
            </w:tcMar>
          </w:tcPr>
          <w:p w14:paraId="5C944346" w14:textId="77777777" w:rsidR="00212819" w:rsidRDefault="00EE16D4">
            <w:pPr>
              <w:widowControl w:val="0"/>
              <w:jc w:val="center"/>
              <w:rPr>
                <w:b w:val="0"/>
                <w:bCs w:val="0"/>
                <w:smallCaps w:val="0"/>
                <w:sz w:val="20"/>
                <w:szCs w:val="20"/>
              </w:rPr>
            </w:pPr>
            <w:r>
              <w:rPr>
                <w:b w:val="0"/>
                <w:bCs w:val="0"/>
                <w:smallCaps w:val="0"/>
                <w:sz w:val="20"/>
                <w:szCs w:val="20"/>
              </w:rPr>
              <w:t>54.21</w:t>
            </w:r>
          </w:p>
        </w:tc>
      </w:tr>
      <w:tr w:rsidR="00212819" w14:paraId="28100163" w14:textId="77777777">
        <w:trPr>
          <w:trHeight w:val="345"/>
        </w:trPr>
        <w:tc>
          <w:tcPr>
            <w:tcW w:w="48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E50F823" w14:textId="77777777" w:rsidR="00212819" w:rsidRDefault="00EE16D4">
            <w:pPr>
              <w:widowControl w:val="0"/>
              <w:jc w:val="left"/>
              <w:rPr>
                <w:smallCaps w:val="0"/>
                <w:sz w:val="20"/>
                <w:szCs w:val="20"/>
              </w:rPr>
            </w:pPr>
            <w:r>
              <w:rPr>
                <w:b w:val="0"/>
                <w:bCs w:val="0"/>
                <w:smallCaps w:val="0"/>
                <w:sz w:val="20"/>
                <w:szCs w:val="20"/>
              </w:rPr>
              <w:t xml:space="preserve">Overall Skills </w:t>
            </w:r>
            <w:r>
              <w:rPr>
                <w:smallCaps w:val="0"/>
                <w:sz w:val="20"/>
                <w:szCs w:val="20"/>
              </w:rPr>
              <w:t>mean(</w:t>
            </w:r>
            <w:proofErr w:type="spellStart"/>
            <w:r>
              <w:rPr>
                <w:smallCaps w:val="0"/>
                <w:sz w:val="20"/>
                <w:szCs w:val="20"/>
              </w:rPr>
              <w:t>sd</w:t>
            </w:r>
            <w:proofErr w:type="spellEnd"/>
            <w:r>
              <w:rPr>
                <w:smallCaps w:val="0"/>
                <w:sz w:val="20"/>
                <w:szCs w:val="20"/>
              </w:rPr>
              <w:t>)</w:t>
            </w:r>
          </w:p>
        </w:tc>
        <w:tc>
          <w:tcPr>
            <w:tcW w:w="4440" w:type="dxa"/>
            <w:gridSpan w:val="3"/>
            <w:tcBorders>
              <w:top w:val="single" w:sz="8" w:space="0" w:color="000000"/>
              <w:left w:val="nil"/>
              <w:bottom w:val="single" w:sz="8" w:space="0" w:color="000000"/>
              <w:right w:val="nil"/>
            </w:tcBorders>
            <w:tcMar>
              <w:top w:w="40" w:type="dxa"/>
              <w:left w:w="40" w:type="dxa"/>
              <w:bottom w:w="40" w:type="dxa"/>
              <w:right w:w="40" w:type="dxa"/>
            </w:tcMar>
            <w:vAlign w:val="bottom"/>
          </w:tcPr>
          <w:p w14:paraId="534C1009" w14:textId="77777777" w:rsidR="00212819" w:rsidRDefault="00EE16D4">
            <w:pPr>
              <w:widowControl w:val="0"/>
              <w:jc w:val="center"/>
              <w:rPr>
                <w:b w:val="0"/>
                <w:bCs w:val="0"/>
                <w:smallCaps w:val="0"/>
                <w:sz w:val="20"/>
                <w:szCs w:val="20"/>
              </w:rPr>
            </w:pPr>
            <w:r>
              <w:rPr>
                <w:b w:val="0"/>
                <w:bCs w:val="0"/>
                <w:smallCaps w:val="0"/>
                <w:sz w:val="20"/>
                <w:szCs w:val="20"/>
              </w:rPr>
              <w:t>7.27/10 (2.515)</w:t>
            </w:r>
          </w:p>
        </w:tc>
      </w:tr>
    </w:tbl>
    <w:p w14:paraId="33F55D08" w14:textId="77777777" w:rsidR="00D41E76" w:rsidRDefault="00D41E76" w:rsidP="00D41E76">
      <w:pPr>
        <w:jc w:val="left"/>
        <w:rPr>
          <w:b w:val="0"/>
          <w:bCs w:val="0"/>
          <w:i/>
          <w:iCs/>
          <w:smallCaps w:val="0"/>
          <w:sz w:val="20"/>
          <w:szCs w:val="20"/>
        </w:rPr>
      </w:pPr>
      <w:r>
        <w:rPr>
          <w:b w:val="0"/>
          <w:bCs w:val="0"/>
          <w:smallCaps w:val="0"/>
          <w:sz w:val="20"/>
          <w:szCs w:val="20"/>
        </w:rPr>
        <w:t>Legend: Low (5 and below), Average (6-8), High (9-10)</w:t>
      </w:r>
      <w:r>
        <w:rPr>
          <w:b w:val="0"/>
          <w:bCs w:val="0"/>
          <w:i/>
          <w:iCs/>
          <w:smallCaps w:val="0"/>
          <w:sz w:val="20"/>
          <w:szCs w:val="20"/>
        </w:rPr>
        <w:t xml:space="preserve"> </w:t>
      </w:r>
    </w:p>
    <w:p w14:paraId="66FEC389" w14:textId="77777777" w:rsidR="00D41E76" w:rsidRDefault="00D41E76" w:rsidP="00D41E76">
      <w:pPr>
        <w:jc w:val="left"/>
        <w:rPr>
          <w:b w:val="0"/>
          <w:bCs w:val="0"/>
          <w:i/>
          <w:iCs/>
          <w:smallCaps w:val="0"/>
          <w:sz w:val="20"/>
          <w:szCs w:val="20"/>
        </w:rPr>
      </w:pPr>
      <w:r>
        <w:rPr>
          <w:b w:val="0"/>
          <w:bCs w:val="0"/>
          <w:i/>
          <w:iCs/>
          <w:smallCaps w:val="0"/>
          <w:sz w:val="20"/>
          <w:szCs w:val="20"/>
        </w:rPr>
        <w:t>Based on Revised Bloom's Taxonomy (Anderson &amp; Krathwohl, 2001)</w:t>
      </w:r>
    </w:p>
    <w:p w14:paraId="58E3BDCE" w14:textId="77777777" w:rsidR="00D41E76" w:rsidRDefault="00D41E76">
      <w:pPr>
        <w:rPr>
          <w:b w:val="0"/>
          <w:bCs w:val="0"/>
          <w:smallCaps w:val="0"/>
          <w:sz w:val="20"/>
          <w:szCs w:val="20"/>
        </w:rPr>
      </w:pPr>
    </w:p>
    <w:p w14:paraId="3D102962" w14:textId="77777777" w:rsidR="00C437AD" w:rsidRDefault="00EE16D4">
      <w:pPr>
        <w:rPr>
          <w:b w:val="0"/>
          <w:bCs w:val="0"/>
          <w:smallCaps w:val="0"/>
          <w:sz w:val="20"/>
          <w:szCs w:val="20"/>
        </w:rPr>
      </w:pPr>
      <w:r>
        <w:rPr>
          <w:b w:val="0"/>
          <w:bCs w:val="0"/>
          <w:smallCaps w:val="0"/>
          <w:sz w:val="20"/>
          <w:szCs w:val="20"/>
        </w:rPr>
        <w:t>Table 2d presents the distribution of respondents according to their level of financial skills. The largest proportion of respondents was classified under the high level (38.9%), indicating that many respondents demonstrate strong financial skills.</w:t>
      </w:r>
    </w:p>
    <w:p w14:paraId="3FB3C312" w14:textId="0BDD1F8D" w:rsidR="00212819" w:rsidRDefault="00EE16D4">
      <w:pPr>
        <w:rPr>
          <w:b w:val="0"/>
          <w:bCs w:val="0"/>
          <w:smallCaps w:val="0"/>
          <w:sz w:val="20"/>
          <w:szCs w:val="20"/>
        </w:rPr>
      </w:pPr>
      <w:r>
        <w:rPr>
          <w:b w:val="0"/>
          <w:bCs w:val="0"/>
          <w:smallCaps w:val="0"/>
          <w:sz w:val="20"/>
          <w:szCs w:val="20"/>
        </w:rPr>
        <w:lastRenderedPageBreak/>
        <w:t>This is closely followed by those in the average category (37.9%), suggesting that a substantial number of respondents possess moderate financial skills. Meanwhile, only 23.2% were categorized under the low level, indicating fewer respondents with limited financial skills.</w:t>
      </w:r>
    </w:p>
    <w:p w14:paraId="6E4F6313" w14:textId="77777777" w:rsidR="00212819" w:rsidRDefault="00212819">
      <w:pPr>
        <w:rPr>
          <w:b w:val="0"/>
          <w:bCs w:val="0"/>
          <w:smallCaps w:val="0"/>
          <w:sz w:val="20"/>
          <w:szCs w:val="20"/>
        </w:rPr>
      </w:pPr>
    </w:p>
    <w:p w14:paraId="7698D26D" w14:textId="77777777" w:rsidR="00212819" w:rsidRDefault="00EE16D4">
      <w:pPr>
        <w:rPr>
          <w:b w:val="0"/>
          <w:bCs w:val="0"/>
          <w:smallCaps w:val="0"/>
          <w:sz w:val="20"/>
          <w:szCs w:val="20"/>
        </w:rPr>
      </w:pPr>
      <w:r>
        <w:rPr>
          <w:b w:val="0"/>
          <w:bCs w:val="0"/>
          <w:smallCaps w:val="0"/>
          <w:sz w:val="20"/>
          <w:szCs w:val="20"/>
        </w:rPr>
        <w:t>These results align with prior research highlighting individuals with higher education levels including educators, tend to exhibit stronger financial skills due to their exposure to formal learning and access to financial resources (Arnaut-</w:t>
      </w:r>
      <w:proofErr w:type="spellStart"/>
      <w:r>
        <w:rPr>
          <w:b w:val="0"/>
          <w:bCs w:val="0"/>
          <w:smallCaps w:val="0"/>
          <w:sz w:val="20"/>
          <w:szCs w:val="20"/>
        </w:rPr>
        <w:t>Beriloet</w:t>
      </w:r>
      <w:proofErr w:type="spellEnd"/>
      <w:r>
        <w:rPr>
          <w:b w:val="0"/>
          <w:bCs w:val="0"/>
          <w:smallCaps w:val="0"/>
          <w:sz w:val="20"/>
          <w:szCs w:val="20"/>
        </w:rPr>
        <w:t xml:space="preserve"> al., 2023). Similarly with Lusardi and </w:t>
      </w:r>
      <w:proofErr w:type="spellStart"/>
      <w:r>
        <w:rPr>
          <w:b w:val="0"/>
          <w:bCs w:val="0"/>
          <w:smallCaps w:val="0"/>
          <w:sz w:val="20"/>
          <w:szCs w:val="20"/>
        </w:rPr>
        <w:t>Messy’s</w:t>
      </w:r>
      <w:proofErr w:type="spellEnd"/>
      <w:r>
        <w:rPr>
          <w:b w:val="0"/>
          <w:bCs w:val="0"/>
          <w:smallCaps w:val="0"/>
          <w:sz w:val="20"/>
          <w:szCs w:val="20"/>
        </w:rPr>
        <w:t xml:space="preserve"> (2023), study that noted higher financial literacy particularly in skills, it involves budgeting and investing, correlates with greater confidence in managing personal finances which supports the high proportion of skilled respondents observed in this study.</w:t>
      </w:r>
    </w:p>
    <w:p w14:paraId="5FCD899F" w14:textId="77777777" w:rsidR="00212819" w:rsidRDefault="00212819">
      <w:pPr>
        <w:rPr>
          <w:b w:val="0"/>
          <w:bCs w:val="0"/>
          <w:smallCaps w:val="0"/>
          <w:sz w:val="20"/>
          <w:szCs w:val="20"/>
        </w:rPr>
      </w:pPr>
    </w:p>
    <w:p w14:paraId="6B25737F" w14:textId="77777777" w:rsidR="00212819" w:rsidRDefault="00EE16D4">
      <w:pPr>
        <w:jc w:val="left"/>
        <w:rPr>
          <w:b w:val="0"/>
          <w:bCs w:val="0"/>
          <w:smallCaps w:val="0"/>
          <w:sz w:val="20"/>
          <w:szCs w:val="20"/>
        </w:rPr>
      </w:pPr>
      <w:r>
        <w:rPr>
          <w:smallCaps w:val="0"/>
        </w:rPr>
        <w:t>Table 2d. Distribution of Respondents according to Level of Financial Skill (n = 190)</w:t>
      </w:r>
    </w:p>
    <w:p w14:paraId="16CCCE11" w14:textId="77777777" w:rsidR="00212819" w:rsidRDefault="00212819">
      <w:pPr>
        <w:jc w:val="left"/>
        <w:rPr>
          <w:b w:val="0"/>
          <w:bCs w:val="0"/>
          <w:smallCaps w:val="0"/>
          <w:sz w:val="20"/>
          <w:szCs w:val="20"/>
        </w:rPr>
      </w:pPr>
    </w:p>
    <w:tbl>
      <w:tblPr>
        <w:tblStyle w:val="a5"/>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793FE8DB" w14:textId="77777777">
        <w:tc>
          <w:tcPr>
            <w:tcW w:w="5797"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4A0A30A0" w14:textId="77777777" w:rsidR="00212819" w:rsidRDefault="00EE16D4">
            <w:pPr>
              <w:widowControl w:val="0"/>
              <w:jc w:val="left"/>
              <w:rPr>
                <w:b w:val="0"/>
                <w:bCs w:val="0"/>
                <w:smallCaps w:val="0"/>
                <w:sz w:val="20"/>
                <w:szCs w:val="20"/>
              </w:rPr>
            </w:pPr>
            <w:r>
              <w:rPr>
                <w:b w:val="0"/>
                <w:bCs w:val="0"/>
                <w:smallCaps w:val="0"/>
                <w:sz w:val="20"/>
                <w:szCs w:val="20"/>
              </w:rPr>
              <w:t>Financial Skills</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3F84AC9"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759C0A2"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18441351" w14:textId="77777777">
        <w:tc>
          <w:tcPr>
            <w:tcW w:w="5797" w:type="dxa"/>
            <w:tcBorders>
              <w:top w:val="single" w:sz="8" w:space="0" w:color="000000"/>
              <w:left w:val="nil"/>
              <w:bottom w:val="nil"/>
              <w:right w:val="nil"/>
            </w:tcBorders>
            <w:tcMar>
              <w:top w:w="40" w:type="dxa"/>
              <w:left w:w="40" w:type="dxa"/>
              <w:bottom w:w="40" w:type="dxa"/>
              <w:right w:w="40" w:type="dxa"/>
            </w:tcMar>
            <w:vAlign w:val="bottom"/>
          </w:tcPr>
          <w:p w14:paraId="23D509E1" w14:textId="77777777" w:rsidR="00212819" w:rsidRDefault="00EE16D4">
            <w:pPr>
              <w:widowControl w:val="0"/>
              <w:jc w:val="left"/>
              <w:rPr>
                <w:b w:val="0"/>
                <w:bCs w:val="0"/>
                <w:smallCaps w:val="0"/>
                <w:sz w:val="20"/>
                <w:szCs w:val="20"/>
              </w:rPr>
            </w:pPr>
            <w:r>
              <w:rPr>
                <w:b w:val="0"/>
                <w:bCs w:val="0"/>
                <w:smallCaps w:val="0"/>
                <w:sz w:val="20"/>
                <w:szCs w:val="20"/>
              </w:rPr>
              <w:t>Low</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3EE8BB01" w14:textId="77777777" w:rsidR="00212819" w:rsidRDefault="00EE16D4">
            <w:pPr>
              <w:widowControl w:val="0"/>
              <w:jc w:val="center"/>
              <w:rPr>
                <w:b w:val="0"/>
                <w:bCs w:val="0"/>
                <w:smallCaps w:val="0"/>
                <w:sz w:val="20"/>
                <w:szCs w:val="20"/>
              </w:rPr>
            </w:pPr>
            <w:r>
              <w:rPr>
                <w:b w:val="0"/>
                <w:bCs w:val="0"/>
                <w:smallCaps w:val="0"/>
                <w:sz w:val="20"/>
                <w:szCs w:val="20"/>
              </w:rPr>
              <w:t>44</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015AED09" w14:textId="77777777" w:rsidR="00212819" w:rsidRDefault="00EE16D4">
            <w:pPr>
              <w:widowControl w:val="0"/>
              <w:jc w:val="center"/>
              <w:rPr>
                <w:b w:val="0"/>
                <w:bCs w:val="0"/>
                <w:smallCaps w:val="0"/>
                <w:sz w:val="20"/>
                <w:szCs w:val="20"/>
              </w:rPr>
            </w:pPr>
            <w:r>
              <w:rPr>
                <w:b w:val="0"/>
                <w:bCs w:val="0"/>
                <w:smallCaps w:val="0"/>
                <w:sz w:val="20"/>
                <w:szCs w:val="20"/>
              </w:rPr>
              <w:t>23.2</w:t>
            </w:r>
          </w:p>
        </w:tc>
      </w:tr>
      <w:tr w:rsidR="00212819" w14:paraId="1B308214" w14:textId="77777777">
        <w:tc>
          <w:tcPr>
            <w:tcW w:w="5797" w:type="dxa"/>
            <w:tcBorders>
              <w:top w:val="nil"/>
              <w:left w:val="nil"/>
              <w:bottom w:val="nil"/>
              <w:right w:val="nil"/>
            </w:tcBorders>
            <w:tcMar>
              <w:top w:w="40" w:type="dxa"/>
              <w:left w:w="40" w:type="dxa"/>
              <w:bottom w:w="40" w:type="dxa"/>
              <w:right w:w="40" w:type="dxa"/>
            </w:tcMar>
            <w:vAlign w:val="bottom"/>
          </w:tcPr>
          <w:p w14:paraId="06A5C1E1" w14:textId="77777777" w:rsidR="00212819" w:rsidRDefault="00EE16D4">
            <w:pPr>
              <w:widowControl w:val="0"/>
              <w:jc w:val="left"/>
              <w:rPr>
                <w:b w:val="0"/>
                <w:bCs w:val="0"/>
                <w:smallCaps w:val="0"/>
                <w:sz w:val="20"/>
                <w:szCs w:val="20"/>
              </w:rPr>
            </w:pPr>
            <w:r>
              <w:rPr>
                <w:b w:val="0"/>
                <w:bCs w:val="0"/>
                <w:smallCaps w:val="0"/>
                <w:sz w:val="20"/>
                <w:szCs w:val="20"/>
              </w:rPr>
              <w:t>Average</w:t>
            </w:r>
          </w:p>
        </w:tc>
        <w:tc>
          <w:tcPr>
            <w:tcW w:w="1421" w:type="dxa"/>
            <w:tcBorders>
              <w:top w:val="nil"/>
              <w:left w:val="nil"/>
              <w:bottom w:val="nil"/>
              <w:right w:val="nil"/>
            </w:tcBorders>
            <w:tcMar>
              <w:top w:w="40" w:type="dxa"/>
              <w:left w:w="40" w:type="dxa"/>
              <w:bottom w:w="40" w:type="dxa"/>
              <w:right w:w="40" w:type="dxa"/>
            </w:tcMar>
            <w:vAlign w:val="bottom"/>
          </w:tcPr>
          <w:p w14:paraId="200B7D3D" w14:textId="77777777" w:rsidR="00212819" w:rsidRDefault="00EE16D4">
            <w:pPr>
              <w:widowControl w:val="0"/>
              <w:jc w:val="center"/>
              <w:rPr>
                <w:b w:val="0"/>
                <w:bCs w:val="0"/>
                <w:smallCaps w:val="0"/>
                <w:sz w:val="20"/>
                <w:szCs w:val="20"/>
              </w:rPr>
            </w:pPr>
            <w:r>
              <w:rPr>
                <w:b w:val="0"/>
                <w:bCs w:val="0"/>
                <w:smallCaps w:val="0"/>
                <w:sz w:val="20"/>
                <w:szCs w:val="20"/>
              </w:rPr>
              <w:t>72</w:t>
            </w:r>
          </w:p>
        </w:tc>
        <w:tc>
          <w:tcPr>
            <w:tcW w:w="1421" w:type="dxa"/>
            <w:tcBorders>
              <w:top w:val="nil"/>
              <w:left w:val="nil"/>
              <w:bottom w:val="nil"/>
              <w:right w:val="nil"/>
            </w:tcBorders>
            <w:tcMar>
              <w:top w:w="40" w:type="dxa"/>
              <w:left w:w="40" w:type="dxa"/>
              <w:bottom w:w="40" w:type="dxa"/>
              <w:right w:w="40" w:type="dxa"/>
            </w:tcMar>
            <w:vAlign w:val="bottom"/>
          </w:tcPr>
          <w:p w14:paraId="73D05A99" w14:textId="77777777" w:rsidR="00212819" w:rsidRDefault="00EE16D4">
            <w:pPr>
              <w:widowControl w:val="0"/>
              <w:jc w:val="center"/>
              <w:rPr>
                <w:b w:val="0"/>
                <w:bCs w:val="0"/>
                <w:smallCaps w:val="0"/>
                <w:sz w:val="20"/>
                <w:szCs w:val="20"/>
              </w:rPr>
            </w:pPr>
            <w:r>
              <w:rPr>
                <w:b w:val="0"/>
                <w:bCs w:val="0"/>
                <w:smallCaps w:val="0"/>
                <w:sz w:val="20"/>
                <w:szCs w:val="20"/>
              </w:rPr>
              <w:t>37.9</w:t>
            </w:r>
          </w:p>
        </w:tc>
      </w:tr>
      <w:tr w:rsidR="00212819" w14:paraId="19C5875F" w14:textId="77777777">
        <w:tc>
          <w:tcPr>
            <w:tcW w:w="5797" w:type="dxa"/>
            <w:tcBorders>
              <w:top w:val="nil"/>
              <w:left w:val="nil"/>
              <w:bottom w:val="single" w:sz="8" w:space="0" w:color="000000"/>
              <w:right w:val="nil"/>
            </w:tcBorders>
            <w:tcMar>
              <w:top w:w="40" w:type="dxa"/>
              <w:left w:w="40" w:type="dxa"/>
              <w:bottom w:w="40" w:type="dxa"/>
              <w:right w:w="40" w:type="dxa"/>
            </w:tcMar>
            <w:vAlign w:val="bottom"/>
          </w:tcPr>
          <w:p w14:paraId="2EFAF715" w14:textId="77777777" w:rsidR="00212819" w:rsidRDefault="00EE16D4">
            <w:pPr>
              <w:widowControl w:val="0"/>
              <w:jc w:val="left"/>
              <w:rPr>
                <w:b w:val="0"/>
                <w:bCs w:val="0"/>
                <w:smallCaps w:val="0"/>
                <w:sz w:val="20"/>
                <w:szCs w:val="20"/>
              </w:rPr>
            </w:pPr>
            <w:r>
              <w:rPr>
                <w:b w:val="0"/>
                <w:bCs w:val="0"/>
                <w:smallCaps w:val="0"/>
                <w:sz w:val="20"/>
                <w:szCs w:val="20"/>
              </w:rPr>
              <w:t>High</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6CE5B4D9" w14:textId="77777777" w:rsidR="00212819" w:rsidRDefault="00EE16D4">
            <w:pPr>
              <w:widowControl w:val="0"/>
              <w:jc w:val="center"/>
              <w:rPr>
                <w:b w:val="0"/>
                <w:bCs w:val="0"/>
                <w:smallCaps w:val="0"/>
                <w:sz w:val="20"/>
                <w:szCs w:val="20"/>
              </w:rPr>
            </w:pPr>
            <w:r>
              <w:rPr>
                <w:b w:val="0"/>
                <w:bCs w:val="0"/>
                <w:smallCaps w:val="0"/>
                <w:sz w:val="20"/>
                <w:szCs w:val="20"/>
              </w:rPr>
              <w:t>74</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4357C8F7" w14:textId="77777777" w:rsidR="00212819" w:rsidRDefault="00EE16D4">
            <w:pPr>
              <w:widowControl w:val="0"/>
              <w:jc w:val="center"/>
              <w:rPr>
                <w:b w:val="0"/>
                <w:bCs w:val="0"/>
                <w:smallCaps w:val="0"/>
                <w:sz w:val="20"/>
                <w:szCs w:val="20"/>
              </w:rPr>
            </w:pPr>
            <w:r>
              <w:rPr>
                <w:b w:val="0"/>
                <w:bCs w:val="0"/>
                <w:smallCaps w:val="0"/>
                <w:sz w:val="20"/>
                <w:szCs w:val="20"/>
              </w:rPr>
              <w:t>38.9</w:t>
            </w:r>
          </w:p>
        </w:tc>
      </w:tr>
    </w:tbl>
    <w:p w14:paraId="49E7009B" w14:textId="77777777" w:rsidR="00212819" w:rsidRDefault="00EE16D4">
      <w:pPr>
        <w:jc w:val="left"/>
        <w:rPr>
          <w:b w:val="0"/>
          <w:bCs w:val="0"/>
          <w:i/>
          <w:iCs/>
          <w:smallCaps w:val="0"/>
          <w:sz w:val="20"/>
          <w:szCs w:val="20"/>
        </w:rPr>
      </w:pPr>
      <w:r>
        <w:rPr>
          <w:b w:val="0"/>
          <w:bCs w:val="0"/>
          <w:smallCaps w:val="0"/>
          <w:sz w:val="20"/>
          <w:szCs w:val="20"/>
        </w:rPr>
        <w:t>Legend: Low (5 and below), Average (6-8), High (9-10)</w:t>
      </w:r>
      <w:r>
        <w:rPr>
          <w:b w:val="0"/>
          <w:bCs w:val="0"/>
          <w:i/>
          <w:iCs/>
          <w:smallCaps w:val="0"/>
          <w:sz w:val="20"/>
          <w:szCs w:val="20"/>
        </w:rPr>
        <w:t xml:space="preserve"> </w:t>
      </w:r>
    </w:p>
    <w:p w14:paraId="3E0F23E2" w14:textId="77777777" w:rsidR="00212819" w:rsidRDefault="00EE16D4">
      <w:pPr>
        <w:jc w:val="left"/>
        <w:rPr>
          <w:b w:val="0"/>
          <w:bCs w:val="0"/>
          <w:smallCaps w:val="0"/>
          <w:sz w:val="20"/>
          <w:szCs w:val="20"/>
        </w:rPr>
      </w:pPr>
      <w:r>
        <w:rPr>
          <w:b w:val="0"/>
          <w:bCs w:val="0"/>
          <w:i/>
          <w:iCs/>
          <w:smallCaps w:val="0"/>
          <w:sz w:val="20"/>
          <w:szCs w:val="20"/>
        </w:rPr>
        <w:t>Based on Revised Bloom's Taxonomy (Anderson &amp; Krathwohl, 2001)</w:t>
      </w:r>
    </w:p>
    <w:p w14:paraId="65E06C51" w14:textId="77777777" w:rsidR="00212819" w:rsidRDefault="00212819">
      <w:pPr>
        <w:pBdr>
          <w:top w:val="nil"/>
          <w:left w:val="nil"/>
          <w:bottom w:val="nil"/>
          <w:right w:val="nil"/>
          <w:between w:val="nil"/>
        </w:pBdr>
        <w:rPr>
          <w:b w:val="0"/>
          <w:bCs w:val="0"/>
          <w:smallCaps w:val="0"/>
          <w:sz w:val="20"/>
          <w:szCs w:val="20"/>
        </w:rPr>
      </w:pPr>
    </w:p>
    <w:p w14:paraId="6DA849BF" w14:textId="77777777" w:rsidR="00212819" w:rsidRDefault="00EE16D4">
      <w:pPr>
        <w:rPr>
          <w:smallCaps w:val="0"/>
          <w:sz w:val="20"/>
          <w:szCs w:val="20"/>
          <w:u w:val="single"/>
        </w:rPr>
      </w:pPr>
      <w:r>
        <w:rPr>
          <w:smallCaps w:val="0"/>
          <w:sz w:val="20"/>
          <w:szCs w:val="20"/>
          <w:u w:val="single"/>
        </w:rPr>
        <w:t>3.2.3 Level of Financial Literacy in terms of Financial Attitudes</w:t>
      </w:r>
    </w:p>
    <w:p w14:paraId="6C221AEC" w14:textId="77777777" w:rsidR="00212819" w:rsidRDefault="00212819">
      <w:pPr>
        <w:rPr>
          <w:b w:val="0"/>
          <w:bCs w:val="0"/>
          <w:smallCaps w:val="0"/>
          <w:sz w:val="20"/>
          <w:szCs w:val="20"/>
        </w:rPr>
      </w:pPr>
    </w:p>
    <w:p w14:paraId="736FB75B" w14:textId="187AC4B4" w:rsidR="00212819" w:rsidRDefault="00A27F9C">
      <w:pPr>
        <w:rPr>
          <w:b w:val="0"/>
          <w:bCs w:val="0"/>
          <w:smallCaps w:val="0"/>
          <w:sz w:val="20"/>
          <w:szCs w:val="20"/>
        </w:rPr>
      </w:pPr>
      <w:r>
        <w:rPr>
          <w:b w:val="0"/>
          <w:bCs w:val="0"/>
          <w:smallCaps w:val="0"/>
          <w:sz w:val="20"/>
          <w:szCs w:val="20"/>
        </w:rPr>
        <w:t>Objective 2</w:t>
      </w:r>
      <w:r w:rsidR="00250772">
        <w:rPr>
          <w:b w:val="0"/>
          <w:bCs w:val="0"/>
          <w:smallCaps w:val="0"/>
          <w:sz w:val="20"/>
          <w:szCs w:val="20"/>
        </w:rPr>
        <w:t>c determines</w:t>
      </w:r>
      <w:r w:rsidR="00EE16D4">
        <w:rPr>
          <w:b w:val="0"/>
          <w:bCs w:val="0"/>
          <w:smallCaps w:val="0"/>
          <w:sz w:val="20"/>
          <w:szCs w:val="20"/>
        </w:rPr>
        <w:t xml:space="preserve"> the level of financial literacy of the educators in terms of financial attitude</w:t>
      </w:r>
      <w:r>
        <w:rPr>
          <w:b w:val="0"/>
          <w:bCs w:val="0"/>
          <w:smallCaps w:val="0"/>
          <w:sz w:val="20"/>
          <w:szCs w:val="20"/>
        </w:rPr>
        <w:t>, illustrated on Table 2e</w:t>
      </w:r>
      <w:r w:rsidR="00560414">
        <w:rPr>
          <w:b w:val="0"/>
          <w:bCs w:val="0"/>
          <w:smallCaps w:val="0"/>
          <w:sz w:val="20"/>
          <w:szCs w:val="20"/>
        </w:rPr>
        <w:t>.</w:t>
      </w:r>
      <w:r w:rsidR="00EE16D4">
        <w:rPr>
          <w:b w:val="0"/>
          <w:bCs w:val="0"/>
          <w:smallCaps w:val="0"/>
          <w:sz w:val="20"/>
          <w:szCs w:val="20"/>
        </w:rPr>
        <w:t xml:space="preserve"> The overall mean score of 4.35, which indicates that respondents possess a high level or positive financial attitude.</w:t>
      </w:r>
    </w:p>
    <w:p w14:paraId="1FDA265B" w14:textId="77777777" w:rsidR="00212819" w:rsidRDefault="00212819">
      <w:pPr>
        <w:rPr>
          <w:b w:val="0"/>
          <w:bCs w:val="0"/>
          <w:smallCaps w:val="0"/>
          <w:sz w:val="20"/>
          <w:szCs w:val="20"/>
        </w:rPr>
      </w:pPr>
    </w:p>
    <w:p w14:paraId="0EFE341F" w14:textId="77777777" w:rsidR="00212819" w:rsidRDefault="00EE16D4">
      <w:pPr>
        <w:rPr>
          <w:b w:val="0"/>
          <w:bCs w:val="0"/>
          <w:smallCaps w:val="0"/>
          <w:sz w:val="20"/>
          <w:szCs w:val="20"/>
        </w:rPr>
      </w:pPr>
      <w:r>
        <w:rPr>
          <w:b w:val="0"/>
          <w:bCs w:val="0"/>
          <w:smallCaps w:val="0"/>
          <w:sz w:val="20"/>
          <w:szCs w:val="20"/>
        </w:rPr>
        <w:t>All items were rated within the high category, showing that the respondents maintain consistent positive financial practices and mindsets. The highest mean scores were observed in comparing prices before making purchases (</w:t>
      </w:r>
      <w:r>
        <w:rPr>
          <w:b w:val="0"/>
          <w:bCs w:val="0"/>
          <w:i/>
          <w:iCs/>
          <w:smallCaps w:val="0"/>
          <w:sz w:val="20"/>
          <w:szCs w:val="20"/>
        </w:rPr>
        <w:t>m = 4.45</w:t>
      </w:r>
      <w:r>
        <w:rPr>
          <w:b w:val="0"/>
          <w:bCs w:val="0"/>
          <w:smallCaps w:val="0"/>
          <w:sz w:val="20"/>
          <w:szCs w:val="20"/>
        </w:rPr>
        <w:t>), observing that measures before conducting online payments (</w:t>
      </w:r>
      <w:r>
        <w:rPr>
          <w:b w:val="0"/>
          <w:bCs w:val="0"/>
          <w:i/>
          <w:iCs/>
          <w:smallCaps w:val="0"/>
          <w:sz w:val="20"/>
          <w:szCs w:val="20"/>
        </w:rPr>
        <w:t>m = 4.42</w:t>
      </w:r>
      <w:r>
        <w:rPr>
          <w:b w:val="0"/>
          <w:bCs w:val="0"/>
          <w:smallCaps w:val="0"/>
          <w:sz w:val="20"/>
          <w:szCs w:val="20"/>
        </w:rPr>
        <w:t>), and upholding timely settlement of financial obligations (</w:t>
      </w:r>
      <w:r>
        <w:rPr>
          <w:b w:val="0"/>
          <w:bCs w:val="0"/>
          <w:i/>
          <w:iCs/>
          <w:smallCaps w:val="0"/>
          <w:sz w:val="20"/>
          <w:szCs w:val="20"/>
        </w:rPr>
        <w:t>m = 4.41</w:t>
      </w:r>
      <w:r>
        <w:rPr>
          <w:b w:val="0"/>
          <w:bCs w:val="0"/>
          <w:smallCaps w:val="0"/>
          <w:sz w:val="20"/>
          <w:szCs w:val="20"/>
        </w:rPr>
        <w:t xml:space="preserve">). </w:t>
      </w:r>
    </w:p>
    <w:p w14:paraId="4922528B" w14:textId="77777777" w:rsidR="00212819" w:rsidRDefault="00212819">
      <w:pPr>
        <w:rPr>
          <w:b w:val="0"/>
          <w:bCs w:val="0"/>
          <w:smallCaps w:val="0"/>
          <w:sz w:val="20"/>
          <w:szCs w:val="20"/>
        </w:rPr>
      </w:pPr>
    </w:p>
    <w:p w14:paraId="44C56AB3" w14:textId="77777777" w:rsidR="00212819" w:rsidRDefault="00EE16D4">
      <w:pPr>
        <w:rPr>
          <w:b w:val="0"/>
          <w:bCs w:val="0"/>
          <w:smallCaps w:val="0"/>
          <w:sz w:val="20"/>
          <w:szCs w:val="20"/>
        </w:rPr>
      </w:pPr>
      <w:r>
        <w:rPr>
          <w:b w:val="0"/>
          <w:bCs w:val="0"/>
          <w:smallCaps w:val="0"/>
          <w:sz w:val="20"/>
          <w:szCs w:val="20"/>
        </w:rPr>
        <w:t>Similarly, respondents reflected strong agreement in organizing their spending, identifying needs from wants, ensuring sufficient savings before making purchases. Even the lowest-rated item, avoiding urge purchases (</w:t>
      </w:r>
      <w:r>
        <w:rPr>
          <w:b w:val="0"/>
          <w:bCs w:val="0"/>
          <w:i/>
          <w:iCs/>
          <w:smallCaps w:val="0"/>
          <w:sz w:val="20"/>
          <w:szCs w:val="20"/>
        </w:rPr>
        <w:t>m = 4.22</w:t>
      </w:r>
      <w:r>
        <w:rPr>
          <w:b w:val="0"/>
          <w:bCs w:val="0"/>
          <w:smallCaps w:val="0"/>
          <w:sz w:val="20"/>
          <w:szCs w:val="20"/>
        </w:rPr>
        <w:t xml:space="preserve">) remained within the high category, indicating generally disciplined financial practices. </w:t>
      </w:r>
    </w:p>
    <w:p w14:paraId="649B2473" w14:textId="77777777" w:rsidR="00212819" w:rsidRDefault="00212819">
      <w:pPr>
        <w:rPr>
          <w:b w:val="0"/>
          <w:bCs w:val="0"/>
          <w:smallCaps w:val="0"/>
          <w:sz w:val="20"/>
          <w:szCs w:val="20"/>
        </w:rPr>
      </w:pPr>
    </w:p>
    <w:p w14:paraId="2ED23E4C" w14:textId="77777777" w:rsidR="00212819" w:rsidRDefault="00EE16D4">
      <w:pPr>
        <w:rPr>
          <w:b w:val="0"/>
          <w:bCs w:val="0"/>
          <w:smallCaps w:val="0"/>
          <w:sz w:val="20"/>
          <w:szCs w:val="20"/>
        </w:rPr>
      </w:pPr>
      <w:r>
        <w:rPr>
          <w:b w:val="0"/>
          <w:bCs w:val="0"/>
          <w:smallCaps w:val="0"/>
          <w:sz w:val="20"/>
          <w:szCs w:val="20"/>
        </w:rPr>
        <w:t>The results support previous research showing that those who know enough financial knowledge are more likely to exhibit appropriate financial behavior. Financial literacy is positively associated with sound financial practices, including budgeting, saving, and responsible credit management (Lusardi and Messy, 2023). Practical experience with financial activities enhances both financial skills and attitudes (Khan and Shaikh, 2025). The results are consistent with the consistently strong financial attitudes found in this study, indicating that the respondents are not only financially knowledgeable but also able to use this information when making financial decisions in everyday life.</w:t>
      </w:r>
    </w:p>
    <w:p w14:paraId="3E86A387" w14:textId="77777777" w:rsidR="00C437AD" w:rsidRDefault="00C437AD">
      <w:pPr>
        <w:rPr>
          <w:smallCaps w:val="0"/>
        </w:rPr>
      </w:pPr>
      <w:r>
        <w:rPr>
          <w:smallCaps w:val="0"/>
        </w:rPr>
        <w:br w:type="page"/>
      </w:r>
    </w:p>
    <w:p w14:paraId="52ACC060" w14:textId="6BCD5018" w:rsidR="00212819" w:rsidRDefault="00EE16D4">
      <w:pPr>
        <w:jc w:val="left"/>
        <w:rPr>
          <w:b w:val="0"/>
          <w:bCs w:val="0"/>
          <w:smallCaps w:val="0"/>
          <w:sz w:val="20"/>
          <w:szCs w:val="20"/>
        </w:rPr>
      </w:pPr>
      <w:r>
        <w:rPr>
          <w:smallCaps w:val="0"/>
        </w:rPr>
        <w:lastRenderedPageBreak/>
        <w:t>Table 2e. Distribution of Mean Responses from the Financial Literacy Scale in terms of Financial Attitude (n = 190)</w:t>
      </w:r>
    </w:p>
    <w:p w14:paraId="485D09C0" w14:textId="77777777" w:rsidR="00212819" w:rsidRDefault="00212819">
      <w:pPr>
        <w:jc w:val="left"/>
        <w:rPr>
          <w:b w:val="0"/>
          <w:bCs w:val="0"/>
          <w:smallCaps w:val="0"/>
          <w:sz w:val="20"/>
          <w:szCs w:val="20"/>
        </w:rPr>
      </w:pPr>
    </w:p>
    <w:tbl>
      <w:tblPr>
        <w:tblStyle w:val="a6"/>
        <w:tblW w:w="82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36"/>
        <w:gridCol w:w="1011"/>
        <w:gridCol w:w="748"/>
        <w:gridCol w:w="1344"/>
      </w:tblGrid>
      <w:tr w:rsidR="00212819" w14:paraId="15EBC826" w14:textId="77777777" w:rsidTr="00B76592">
        <w:trPr>
          <w:trHeight w:val="308"/>
        </w:trPr>
        <w:tc>
          <w:tcPr>
            <w:tcW w:w="513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44BF3A7" w14:textId="77777777" w:rsidR="00212819" w:rsidRDefault="00EE16D4">
            <w:pPr>
              <w:widowControl w:val="0"/>
              <w:jc w:val="left"/>
              <w:rPr>
                <w:b w:val="0"/>
                <w:bCs w:val="0"/>
                <w:smallCaps w:val="0"/>
                <w:sz w:val="20"/>
                <w:szCs w:val="20"/>
              </w:rPr>
            </w:pPr>
            <w:r>
              <w:rPr>
                <w:b w:val="0"/>
                <w:bCs w:val="0"/>
                <w:smallCaps w:val="0"/>
                <w:sz w:val="20"/>
                <w:szCs w:val="20"/>
              </w:rPr>
              <w:t>Financial Attitudes</w:t>
            </w:r>
          </w:p>
        </w:tc>
        <w:tc>
          <w:tcPr>
            <w:tcW w:w="101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0CF0C88"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48"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220A676"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34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99EA34E"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4196C3F" w14:textId="77777777" w:rsidTr="00B76592">
        <w:tc>
          <w:tcPr>
            <w:tcW w:w="5136" w:type="dxa"/>
            <w:tcBorders>
              <w:top w:val="single" w:sz="8" w:space="0" w:color="000000"/>
              <w:left w:val="nil"/>
              <w:bottom w:val="nil"/>
              <w:right w:val="nil"/>
            </w:tcBorders>
            <w:tcMar>
              <w:top w:w="40" w:type="dxa"/>
              <w:left w:w="40" w:type="dxa"/>
              <w:bottom w:w="40" w:type="dxa"/>
              <w:right w:w="40" w:type="dxa"/>
            </w:tcMar>
            <w:vAlign w:val="bottom"/>
          </w:tcPr>
          <w:p w14:paraId="116A1800" w14:textId="77777777" w:rsidR="00212819" w:rsidRDefault="00EE16D4">
            <w:pPr>
              <w:widowControl w:val="0"/>
              <w:jc w:val="left"/>
              <w:rPr>
                <w:b w:val="0"/>
                <w:bCs w:val="0"/>
                <w:smallCaps w:val="0"/>
                <w:sz w:val="20"/>
                <w:szCs w:val="20"/>
              </w:rPr>
            </w:pPr>
            <w:r>
              <w:rPr>
                <w:b w:val="0"/>
                <w:bCs w:val="0"/>
                <w:smallCaps w:val="0"/>
                <w:sz w:val="20"/>
                <w:szCs w:val="20"/>
              </w:rPr>
              <w:t>Before buying something, I compare prices.</w:t>
            </w:r>
          </w:p>
        </w:tc>
        <w:tc>
          <w:tcPr>
            <w:tcW w:w="1011" w:type="dxa"/>
            <w:tcBorders>
              <w:top w:val="single" w:sz="8" w:space="0" w:color="000000"/>
              <w:left w:val="nil"/>
              <w:bottom w:val="nil"/>
              <w:right w:val="nil"/>
            </w:tcBorders>
            <w:tcMar>
              <w:top w:w="40" w:type="dxa"/>
              <w:left w:w="40" w:type="dxa"/>
              <w:bottom w:w="40" w:type="dxa"/>
              <w:right w:w="40" w:type="dxa"/>
            </w:tcMar>
          </w:tcPr>
          <w:p w14:paraId="2E276256" w14:textId="77777777" w:rsidR="00212819" w:rsidRDefault="00EE16D4">
            <w:pPr>
              <w:widowControl w:val="0"/>
              <w:jc w:val="center"/>
              <w:rPr>
                <w:b w:val="0"/>
                <w:bCs w:val="0"/>
                <w:smallCaps w:val="0"/>
                <w:sz w:val="20"/>
                <w:szCs w:val="20"/>
              </w:rPr>
            </w:pPr>
            <w:r>
              <w:rPr>
                <w:b w:val="0"/>
                <w:bCs w:val="0"/>
                <w:smallCaps w:val="0"/>
                <w:sz w:val="20"/>
                <w:szCs w:val="20"/>
              </w:rPr>
              <w:t>4.45</w:t>
            </w:r>
          </w:p>
        </w:tc>
        <w:tc>
          <w:tcPr>
            <w:tcW w:w="748" w:type="dxa"/>
            <w:tcBorders>
              <w:top w:val="single" w:sz="8" w:space="0" w:color="000000"/>
              <w:left w:val="nil"/>
              <w:bottom w:val="nil"/>
              <w:right w:val="nil"/>
            </w:tcBorders>
            <w:tcMar>
              <w:top w:w="40" w:type="dxa"/>
              <w:left w:w="40" w:type="dxa"/>
              <w:bottom w:w="40" w:type="dxa"/>
              <w:right w:w="40" w:type="dxa"/>
            </w:tcMar>
          </w:tcPr>
          <w:p w14:paraId="37F448C5" w14:textId="77777777" w:rsidR="00212819" w:rsidRDefault="00EE16D4">
            <w:pPr>
              <w:widowControl w:val="0"/>
              <w:jc w:val="center"/>
              <w:rPr>
                <w:b w:val="0"/>
                <w:bCs w:val="0"/>
                <w:smallCaps w:val="0"/>
                <w:sz w:val="20"/>
                <w:szCs w:val="20"/>
              </w:rPr>
            </w:pPr>
            <w:r>
              <w:rPr>
                <w:b w:val="0"/>
                <w:bCs w:val="0"/>
                <w:smallCaps w:val="0"/>
                <w:sz w:val="20"/>
                <w:szCs w:val="20"/>
              </w:rPr>
              <w:t>0.738</w:t>
            </w:r>
          </w:p>
        </w:tc>
        <w:tc>
          <w:tcPr>
            <w:tcW w:w="1344" w:type="dxa"/>
            <w:tcBorders>
              <w:top w:val="single" w:sz="8" w:space="0" w:color="000000"/>
              <w:left w:val="nil"/>
              <w:bottom w:val="nil"/>
              <w:right w:val="nil"/>
            </w:tcBorders>
            <w:tcMar>
              <w:top w:w="40" w:type="dxa"/>
              <w:left w:w="40" w:type="dxa"/>
              <w:bottom w:w="40" w:type="dxa"/>
              <w:right w:w="40" w:type="dxa"/>
            </w:tcMar>
          </w:tcPr>
          <w:p w14:paraId="31988B0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EA8C8D1" w14:textId="77777777" w:rsidTr="00B76592">
        <w:tc>
          <w:tcPr>
            <w:tcW w:w="5136" w:type="dxa"/>
            <w:tcBorders>
              <w:top w:val="nil"/>
              <w:left w:val="nil"/>
              <w:bottom w:val="nil"/>
              <w:right w:val="nil"/>
            </w:tcBorders>
            <w:tcMar>
              <w:top w:w="40" w:type="dxa"/>
              <w:left w:w="40" w:type="dxa"/>
              <w:bottom w:w="40" w:type="dxa"/>
              <w:right w:w="40" w:type="dxa"/>
            </w:tcMar>
            <w:vAlign w:val="bottom"/>
          </w:tcPr>
          <w:p w14:paraId="1E5A8049" w14:textId="77777777" w:rsidR="00212819" w:rsidRDefault="00EE16D4">
            <w:pPr>
              <w:widowControl w:val="0"/>
              <w:jc w:val="left"/>
              <w:rPr>
                <w:b w:val="0"/>
                <w:bCs w:val="0"/>
                <w:smallCaps w:val="0"/>
                <w:sz w:val="20"/>
                <w:szCs w:val="20"/>
              </w:rPr>
            </w:pPr>
            <w:r>
              <w:rPr>
                <w:b w:val="0"/>
                <w:bCs w:val="0"/>
                <w:smallCaps w:val="0"/>
                <w:sz w:val="20"/>
                <w:szCs w:val="20"/>
              </w:rPr>
              <w:t>Before making online payments, I was concerned about the security of my data.</w:t>
            </w:r>
          </w:p>
        </w:tc>
        <w:tc>
          <w:tcPr>
            <w:tcW w:w="1011" w:type="dxa"/>
            <w:tcBorders>
              <w:top w:val="nil"/>
              <w:left w:val="nil"/>
              <w:bottom w:val="nil"/>
              <w:right w:val="nil"/>
            </w:tcBorders>
            <w:tcMar>
              <w:top w:w="40" w:type="dxa"/>
              <w:left w:w="40" w:type="dxa"/>
              <w:bottom w:w="40" w:type="dxa"/>
              <w:right w:w="40" w:type="dxa"/>
            </w:tcMar>
          </w:tcPr>
          <w:p w14:paraId="10F82A5E" w14:textId="77777777" w:rsidR="00212819" w:rsidRDefault="00EE16D4">
            <w:pPr>
              <w:widowControl w:val="0"/>
              <w:jc w:val="center"/>
              <w:rPr>
                <w:b w:val="0"/>
                <w:bCs w:val="0"/>
                <w:smallCaps w:val="0"/>
                <w:sz w:val="20"/>
                <w:szCs w:val="20"/>
              </w:rPr>
            </w:pPr>
            <w:r>
              <w:rPr>
                <w:b w:val="0"/>
                <w:bCs w:val="0"/>
                <w:smallCaps w:val="0"/>
                <w:sz w:val="20"/>
                <w:szCs w:val="20"/>
              </w:rPr>
              <w:t>4.42</w:t>
            </w:r>
          </w:p>
        </w:tc>
        <w:tc>
          <w:tcPr>
            <w:tcW w:w="748" w:type="dxa"/>
            <w:tcBorders>
              <w:top w:val="nil"/>
              <w:left w:val="nil"/>
              <w:bottom w:val="nil"/>
              <w:right w:val="nil"/>
            </w:tcBorders>
            <w:tcMar>
              <w:top w:w="40" w:type="dxa"/>
              <w:left w:w="40" w:type="dxa"/>
              <w:bottom w:w="40" w:type="dxa"/>
              <w:right w:w="40" w:type="dxa"/>
            </w:tcMar>
          </w:tcPr>
          <w:p w14:paraId="1B7E1452" w14:textId="77777777" w:rsidR="00212819" w:rsidRDefault="00EE16D4">
            <w:pPr>
              <w:widowControl w:val="0"/>
              <w:jc w:val="center"/>
              <w:rPr>
                <w:b w:val="0"/>
                <w:bCs w:val="0"/>
                <w:smallCaps w:val="0"/>
                <w:sz w:val="20"/>
                <w:szCs w:val="20"/>
              </w:rPr>
            </w:pPr>
            <w:r>
              <w:rPr>
                <w:b w:val="0"/>
                <w:bCs w:val="0"/>
                <w:smallCaps w:val="0"/>
                <w:sz w:val="20"/>
                <w:szCs w:val="20"/>
              </w:rPr>
              <w:t>0.75</w:t>
            </w:r>
          </w:p>
        </w:tc>
        <w:tc>
          <w:tcPr>
            <w:tcW w:w="1344" w:type="dxa"/>
            <w:tcBorders>
              <w:top w:val="nil"/>
              <w:left w:val="nil"/>
              <w:bottom w:val="nil"/>
              <w:right w:val="nil"/>
            </w:tcBorders>
            <w:tcMar>
              <w:top w:w="40" w:type="dxa"/>
              <w:left w:w="40" w:type="dxa"/>
              <w:bottom w:w="40" w:type="dxa"/>
              <w:right w:w="40" w:type="dxa"/>
            </w:tcMar>
          </w:tcPr>
          <w:p w14:paraId="4EDE3BCB"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23E4680" w14:textId="77777777" w:rsidTr="00B76592">
        <w:tc>
          <w:tcPr>
            <w:tcW w:w="5136" w:type="dxa"/>
            <w:tcBorders>
              <w:top w:val="nil"/>
              <w:left w:val="nil"/>
              <w:bottom w:val="nil"/>
              <w:right w:val="nil"/>
            </w:tcBorders>
            <w:tcMar>
              <w:top w:w="40" w:type="dxa"/>
              <w:left w:w="40" w:type="dxa"/>
              <w:bottom w:w="40" w:type="dxa"/>
              <w:right w:w="40" w:type="dxa"/>
            </w:tcMar>
            <w:vAlign w:val="bottom"/>
          </w:tcPr>
          <w:p w14:paraId="6C2CCD3E" w14:textId="77777777" w:rsidR="00212819" w:rsidRDefault="00EE16D4">
            <w:pPr>
              <w:widowControl w:val="0"/>
              <w:jc w:val="left"/>
              <w:rPr>
                <w:b w:val="0"/>
                <w:bCs w:val="0"/>
                <w:smallCaps w:val="0"/>
                <w:sz w:val="20"/>
                <w:szCs w:val="20"/>
              </w:rPr>
            </w:pPr>
            <w:r>
              <w:rPr>
                <w:b w:val="0"/>
                <w:bCs w:val="0"/>
                <w:smallCaps w:val="0"/>
                <w:sz w:val="20"/>
                <w:szCs w:val="20"/>
              </w:rPr>
              <w:t>The first thought I have when I borrow money is that I want to return the money on time.</w:t>
            </w:r>
          </w:p>
        </w:tc>
        <w:tc>
          <w:tcPr>
            <w:tcW w:w="1011" w:type="dxa"/>
            <w:tcBorders>
              <w:top w:val="nil"/>
              <w:left w:val="nil"/>
              <w:bottom w:val="nil"/>
              <w:right w:val="nil"/>
            </w:tcBorders>
            <w:tcMar>
              <w:top w:w="40" w:type="dxa"/>
              <w:left w:w="40" w:type="dxa"/>
              <w:bottom w:w="40" w:type="dxa"/>
              <w:right w:w="40" w:type="dxa"/>
            </w:tcMar>
          </w:tcPr>
          <w:p w14:paraId="0DCAC321" w14:textId="77777777" w:rsidR="00212819" w:rsidRDefault="00EE16D4">
            <w:pPr>
              <w:widowControl w:val="0"/>
              <w:jc w:val="center"/>
              <w:rPr>
                <w:b w:val="0"/>
                <w:bCs w:val="0"/>
                <w:smallCaps w:val="0"/>
                <w:sz w:val="20"/>
                <w:szCs w:val="20"/>
              </w:rPr>
            </w:pPr>
            <w:r>
              <w:rPr>
                <w:b w:val="0"/>
                <w:bCs w:val="0"/>
                <w:smallCaps w:val="0"/>
                <w:sz w:val="20"/>
                <w:szCs w:val="20"/>
              </w:rPr>
              <w:t>4.41</w:t>
            </w:r>
          </w:p>
        </w:tc>
        <w:tc>
          <w:tcPr>
            <w:tcW w:w="748" w:type="dxa"/>
            <w:tcBorders>
              <w:top w:val="nil"/>
              <w:left w:val="nil"/>
              <w:bottom w:val="nil"/>
              <w:right w:val="nil"/>
            </w:tcBorders>
            <w:tcMar>
              <w:top w:w="40" w:type="dxa"/>
              <w:left w:w="40" w:type="dxa"/>
              <w:bottom w:w="40" w:type="dxa"/>
              <w:right w:w="40" w:type="dxa"/>
            </w:tcMar>
          </w:tcPr>
          <w:p w14:paraId="36AC895A" w14:textId="77777777" w:rsidR="00212819" w:rsidRDefault="00EE16D4">
            <w:pPr>
              <w:widowControl w:val="0"/>
              <w:jc w:val="center"/>
              <w:rPr>
                <w:b w:val="0"/>
                <w:bCs w:val="0"/>
                <w:smallCaps w:val="0"/>
                <w:sz w:val="20"/>
                <w:szCs w:val="20"/>
              </w:rPr>
            </w:pPr>
            <w:r>
              <w:rPr>
                <w:b w:val="0"/>
                <w:bCs w:val="0"/>
                <w:smallCaps w:val="0"/>
                <w:sz w:val="20"/>
                <w:szCs w:val="20"/>
              </w:rPr>
              <w:t>0.762</w:t>
            </w:r>
          </w:p>
        </w:tc>
        <w:tc>
          <w:tcPr>
            <w:tcW w:w="1344" w:type="dxa"/>
            <w:tcBorders>
              <w:top w:val="nil"/>
              <w:left w:val="nil"/>
              <w:bottom w:val="nil"/>
              <w:right w:val="nil"/>
            </w:tcBorders>
            <w:tcMar>
              <w:top w:w="40" w:type="dxa"/>
              <w:left w:w="40" w:type="dxa"/>
              <w:bottom w:w="40" w:type="dxa"/>
              <w:right w:w="40" w:type="dxa"/>
            </w:tcMar>
          </w:tcPr>
          <w:p w14:paraId="141E1CA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9874AF1" w14:textId="77777777" w:rsidTr="00B76592">
        <w:tc>
          <w:tcPr>
            <w:tcW w:w="5136" w:type="dxa"/>
            <w:tcBorders>
              <w:top w:val="nil"/>
              <w:left w:val="nil"/>
              <w:bottom w:val="nil"/>
              <w:right w:val="nil"/>
            </w:tcBorders>
            <w:tcMar>
              <w:top w:w="40" w:type="dxa"/>
              <w:left w:w="40" w:type="dxa"/>
              <w:bottom w:w="40" w:type="dxa"/>
              <w:right w:w="40" w:type="dxa"/>
            </w:tcMar>
            <w:vAlign w:val="bottom"/>
          </w:tcPr>
          <w:p w14:paraId="0A2384CE" w14:textId="77777777" w:rsidR="00212819" w:rsidRDefault="00EE16D4">
            <w:pPr>
              <w:widowControl w:val="0"/>
              <w:jc w:val="left"/>
              <w:rPr>
                <w:b w:val="0"/>
                <w:bCs w:val="0"/>
                <w:smallCaps w:val="0"/>
                <w:sz w:val="20"/>
                <w:szCs w:val="20"/>
              </w:rPr>
            </w:pPr>
            <w:r>
              <w:rPr>
                <w:b w:val="0"/>
                <w:bCs w:val="0"/>
                <w:smallCaps w:val="0"/>
                <w:sz w:val="20"/>
                <w:szCs w:val="20"/>
              </w:rPr>
              <w:t>I am careful to distinguish between necessary and unnecessary expenses.</w:t>
            </w:r>
          </w:p>
        </w:tc>
        <w:tc>
          <w:tcPr>
            <w:tcW w:w="1011" w:type="dxa"/>
            <w:tcBorders>
              <w:top w:val="nil"/>
              <w:left w:val="nil"/>
              <w:bottom w:val="nil"/>
              <w:right w:val="nil"/>
            </w:tcBorders>
            <w:tcMar>
              <w:top w:w="40" w:type="dxa"/>
              <w:left w:w="40" w:type="dxa"/>
              <w:bottom w:w="40" w:type="dxa"/>
              <w:right w:w="40" w:type="dxa"/>
            </w:tcMar>
          </w:tcPr>
          <w:p w14:paraId="0FAA8052" w14:textId="77777777" w:rsidR="00212819" w:rsidRDefault="00EE16D4">
            <w:pPr>
              <w:widowControl w:val="0"/>
              <w:jc w:val="center"/>
              <w:rPr>
                <w:b w:val="0"/>
                <w:bCs w:val="0"/>
                <w:smallCaps w:val="0"/>
                <w:sz w:val="20"/>
                <w:szCs w:val="20"/>
              </w:rPr>
            </w:pPr>
            <w:r>
              <w:rPr>
                <w:b w:val="0"/>
                <w:bCs w:val="0"/>
                <w:smallCaps w:val="0"/>
                <w:sz w:val="20"/>
                <w:szCs w:val="20"/>
              </w:rPr>
              <w:t>4.35</w:t>
            </w:r>
          </w:p>
        </w:tc>
        <w:tc>
          <w:tcPr>
            <w:tcW w:w="748" w:type="dxa"/>
            <w:tcBorders>
              <w:top w:val="nil"/>
              <w:left w:val="nil"/>
              <w:bottom w:val="nil"/>
              <w:right w:val="nil"/>
            </w:tcBorders>
            <w:tcMar>
              <w:top w:w="40" w:type="dxa"/>
              <w:left w:w="40" w:type="dxa"/>
              <w:bottom w:w="40" w:type="dxa"/>
              <w:right w:w="40" w:type="dxa"/>
            </w:tcMar>
          </w:tcPr>
          <w:p w14:paraId="1B098715"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344" w:type="dxa"/>
            <w:tcBorders>
              <w:top w:val="nil"/>
              <w:left w:val="nil"/>
              <w:bottom w:val="nil"/>
              <w:right w:val="nil"/>
            </w:tcBorders>
            <w:tcMar>
              <w:top w:w="40" w:type="dxa"/>
              <w:left w:w="40" w:type="dxa"/>
              <w:bottom w:w="40" w:type="dxa"/>
              <w:right w:w="40" w:type="dxa"/>
            </w:tcMar>
          </w:tcPr>
          <w:p w14:paraId="578FFA6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E64ECE8" w14:textId="77777777" w:rsidTr="00B76592">
        <w:tc>
          <w:tcPr>
            <w:tcW w:w="5136" w:type="dxa"/>
            <w:tcBorders>
              <w:top w:val="nil"/>
              <w:left w:val="nil"/>
              <w:bottom w:val="nil"/>
              <w:right w:val="nil"/>
            </w:tcBorders>
            <w:tcMar>
              <w:top w:w="40" w:type="dxa"/>
              <w:left w:w="40" w:type="dxa"/>
              <w:bottom w:w="40" w:type="dxa"/>
              <w:right w:w="40" w:type="dxa"/>
            </w:tcMar>
            <w:vAlign w:val="bottom"/>
          </w:tcPr>
          <w:p w14:paraId="6652D87D" w14:textId="77777777" w:rsidR="00212819" w:rsidRDefault="00EE16D4">
            <w:pPr>
              <w:widowControl w:val="0"/>
              <w:jc w:val="left"/>
              <w:rPr>
                <w:b w:val="0"/>
                <w:bCs w:val="0"/>
                <w:smallCaps w:val="0"/>
                <w:sz w:val="20"/>
                <w:szCs w:val="20"/>
              </w:rPr>
            </w:pPr>
            <w:r>
              <w:rPr>
                <w:b w:val="0"/>
                <w:bCs w:val="0"/>
                <w:smallCaps w:val="0"/>
                <w:sz w:val="20"/>
                <w:szCs w:val="20"/>
              </w:rPr>
              <w:t>Before buying something, I ask myself if I have paid my necessary expenses.</w:t>
            </w:r>
          </w:p>
        </w:tc>
        <w:tc>
          <w:tcPr>
            <w:tcW w:w="1011" w:type="dxa"/>
            <w:tcBorders>
              <w:top w:val="nil"/>
              <w:left w:val="nil"/>
              <w:bottom w:val="nil"/>
              <w:right w:val="nil"/>
            </w:tcBorders>
            <w:tcMar>
              <w:top w:w="40" w:type="dxa"/>
              <w:left w:w="40" w:type="dxa"/>
              <w:bottom w:w="40" w:type="dxa"/>
              <w:right w:w="40" w:type="dxa"/>
            </w:tcMar>
          </w:tcPr>
          <w:p w14:paraId="1348248E" w14:textId="77777777" w:rsidR="00212819" w:rsidRDefault="00EE16D4">
            <w:pPr>
              <w:widowControl w:val="0"/>
              <w:jc w:val="center"/>
              <w:rPr>
                <w:b w:val="0"/>
                <w:bCs w:val="0"/>
                <w:smallCaps w:val="0"/>
                <w:sz w:val="20"/>
                <w:szCs w:val="20"/>
              </w:rPr>
            </w:pPr>
            <w:r>
              <w:rPr>
                <w:b w:val="0"/>
                <w:bCs w:val="0"/>
                <w:smallCaps w:val="0"/>
                <w:sz w:val="20"/>
                <w:szCs w:val="20"/>
              </w:rPr>
              <w:t>4.34</w:t>
            </w:r>
          </w:p>
        </w:tc>
        <w:tc>
          <w:tcPr>
            <w:tcW w:w="748" w:type="dxa"/>
            <w:tcBorders>
              <w:top w:val="nil"/>
              <w:left w:val="nil"/>
              <w:bottom w:val="nil"/>
              <w:right w:val="nil"/>
            </w:tcBorders>
            <w:tcMar>
              <w:top w:w="40" w:type="dxa"/>
              <w:left w:w="40" w:type="dxa"/>
              <w:bottom w:w="40" w:type="dxa"/>
              <w:right w:w="40" w:type="dxa"/>
            </w:tcMar>
          </w:tcPr>
          <w:p w14:paraId="51AF19B3" w14:textId="77777777" w:rsidR="00212819" w:rsidRDefault="00EE16D4">
            <w:pPr>
              <w:widowControl w:val="0"/>
              <w:jc w:val="center"/>
              <w:rPr>
                <w:b w:val="0"/>
                <w:bCs w:val="0"/>
                <w:smallCaps w:val="0"/>
                <w:sz w:val="20"/>
                <w:szCs w:val="20"/>
              </w:rPr>
            </w:pPr>
            <w:r>
              <w:rPr>
                <w:b w:val="0"/>
                <w:bCs w:val="0"/>
                <w:smallCaps w:val="0"/>
                <w:sz w:val="20"/>
                <w:szCs w:val="20"/>
              </w:rPr>
              <w:t>0.806</w:t>
            </w:r>
          </w:p>
        </w:tc>
        <w:tc>
          <w:tcPr>
            <w:tcW w:w="1344" w:type="dxa"/>
            <w:tcBorders>
              <w:top w:val="nil"/>
              <w:left w:val="nil"/>
              <w:bottom w:val="nil"/>
              <w:right w:val="nil"/>
            </w:tcBorders>
            <w:tcMar>
              <w:top w:w="40" w:type="dxa"/>
              <w:left w:w="40" w:type="dxa"/>
              <w:bottom w:w="40" w:type="dxa"/>
              <w:right w:w="40" w:type="dxa"/>
            </w:tcMar>
          </w:tcPr>
          <w:p w14:paraId="4579D81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43CE534" w14:textId="77777777" w:rsidTr="00B76592">
        <w:tc>
          <w:tcPr>
            <w:tcW w:w="5136" w:type="dxa"/>
            <w:tcBorders>
              <w:top w:val="nil"/>
              <w:left w:val="nil"/>
              <w:bottom w:val="nil"/>
              <w:right w:val="nil"/>
            </w:tcBorders>
            <w:tcMar>
              <w:top w:w="40" w:type="dxa"/>
              <w:left w:w="40" w:type="dxa"/>
              <w:bottom w:w="40" w:type="dxa"/>
              <w:right w:w="40" w:type="dxa"/>
            </w:tcMar>
            <w:vAlign w:val="bottom"/>
          </w:tcPr>
          <w:p w14:paraId="30E183B5" w14:textId="77777777" w:rsidR="00212819" w:rsidRDefault="00EE16D4">
            <w:pPr>
              <w:widowControl w:val="0"/>
              <w:jc w:val="left"/>
              <w:rPr>
                <w:b w:val="0"/>
                <w:bCs w:val="0"/>
                <w:smallCaps w:val="0"/>
                <w:sz w:val="20"/>
                <w:szCs w:val="20"/>
              </w:rPr>
            </w:pPr>
            <w:r>
              <w:rPr>
                <w:b w:val="0"/>
                <w:bCs w:val="0"/>
                <w:smallCaps w:val="0"/>
                <w:sz w:val="20"/>
                <w:szCs w:val="20"/>
              </w:rPr>
              <w:t>Before signing a financial contract, I carefully read its contents.</w:t>
            </w:r>
          </w:p>
        </w:tc>
        <w:tc>
          <w:tcPr>
            <w:tcW w:w="1011" w:type="dxa"/>
            <w:tcBorders>
              <w:top w:val="nil"/>
              <w:left w:val="nil"/>
              <w:bottom w:val="nil"/>
              <w:right w:val="nil"/>
            </w:tcBorders>
            <w:tcMar>
              <w:top w:w="40" w:type="dxa"/>
              <w:left w:w="40" w:type="dxa"/>
              <w:bottom w:w="40" w:type="dxa"/>
              <w:right w:w="40" w:type="dxa"/>
            </w:tcMar>
          </w:tcPr>
          <w:p w14:paraId="5686814E" w14:textId="77777777" w:rsidR="00212819" w:rsidRDefault="00EE16D4">
            <w:pPr>
              <w:widowControl w:val="0"/>
              <w:jc w:val="center"/>
              <w:rPr>
                <w:b w:val="0"/>
                <w:bCs w:val="0"/>
                <w:smallCaps w:val="0"/>
                <w:sz w:val="20"/>
                <w:szCs w:val="20"/>
              </w:rPr>
            </w:pPr>
            <w:r>
              <w:rPr>
                <w:b w:val="0"/>
                <w:bCs w:val="0"/>
                <w:smallCaps w:val="0"/>
                <w:sz w:val="20"/>
                <w:szCs w:val="20"/>
              </w:rPr>
              <w:t>4.33</w:t>
            </w:r>
          </w:p>
        </w:tc>
        <w:tc>
          <w:tcPr>
            <w:tcW w:w="748" w:type="dxa"/>
            <w:tcBorders>
              <w:top w:val="nil"/>
              <w:left w:val="nil"/>
              <w:bottom w:val="nil"/>
              <w:right w:val="nil"/>
            </w:tcBorders>
            <w:tcMar>
              <w:top w:w="40" w:type="dxa"/>
              <w:left w:w="40" w:type="dxa"/>
              <w:bottom w:w="40" w:type="dxa"/>
              <w:right w:w="40" w:type="dxa"/>
            </w:tcMar>
          </w:tcPr>
          <w:p w14:paraId="011B8347" w14:textId="77777777" w:rsidR="00212819" w:rsidRDefault="00EE16D4">
            <w:pPr>
              <w:widowControl w:val="0"/>
              <w:jc w:val="center"/>
              <w:rPr>
                <w:b w:val="0"/>
                <w:bCs w:val="0"/>
                <w:smallCaps w:val="0"/>
                <w:sz w:val="20"/>
                <w:szCs w:val="20"/>
              </w:rPr>
            </w:pPr>
            <w:r>
              <w:rPr>
                <w:b w:val="0"/>
                <w:bCs w:val="0"/>
                <w:smallCaps w:val="0"/>
                <w:sz w:val="20"/>
                <w:szCs w:val="20"/>
              </w:rPr>
              <w:t>0.866</w:t>
            </w:r>
          </w:p>
        </w:tc>
        <w:tc>
          <w:tcPr>
            <w:tcW w:w="1344" w:type="dxa"/>
            <w:tcBorders>
              <w:top w:val="nil"/>
              <w:left w:val="nil"/>
              <w:bottom w:val="nil"/>
              <w:right w:val="nil"/>
            </w:tcBorders>
            <w:tcMar>
              <w:top w:w="40" w:type="dxa"/>
              <w:left w:w="40" w:type="dxa"/>
              <w:bottom w:w="40" w:type="dxa"/>
              <w:right w:w="40" w:type="dxa"/>
            </w:tcMar>
          </w:tcPr>
          <w:p w14:paraId="1787EA86"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097005F" w14:textId="77777777" w:rsidTr="00B76592">
        <w:tc>
          <w:tcPr>
            <w:tcW w:w="5136" w:type="dxa"/>
            <w:tcBorders>
              <w:top w:val="nil"/>
              <w:left w:val="nil"/>
              <w:bottom w:val="nil"/>
              <w:right w:val="nil"/>
            </w:tcBorders>
            <w:tcMar>
              <w:top w:w="40" w:type="dxa"/>
              <w:left w:w="40" w:type="dxa"/>
              <w:bottom w:w="40" w:type="dxa"/>
              <w:right w:w="40" w:type="dxa"/>
            </w:tcMar>
            <w:vAlign w:val="bottom"/>
          </w:tcPr>
          <w:p w14:paraId="3F31EF05" w14:textId="77777777" w:rsidR="00212819" w:rsidRDefault="00EE16D4">
            <w:pPr>
              <w:widowControl w:val="0"/>
              <w:jc w:val="left"/>
              <w:rPr>
                <w:b w:val="0"/>
                <w:bCs w:val="0"/>
                <w:smallCaps w:val="0"/>
                <w:sz w:val="20"/>
                <w:szCs w:val="20"/>
              </w:rPr>
            </w:pPr>
            <w:r>
              <w:rPr>
                <w:b w:val="0"/>
                <w:bCs w:val="0"/>
                <w:smallCaps w:val="0"/>
                <w:sz w:val="20"/>
                <w:szCs w:val="20"/>
              </w:rPr>
              <w:t>I plan my spending to stay within my budget.</w:t>
            </w:r>
          </w:p>
        </w:tc>
        <w:tc>
          <w:tcPr>
            <w:tcW w:w="1011" w:type="dxa"/>
            <w:tcBorders>
              <w:top w:val="nil"/>
              <w:left w:val="nil"/>
              <w:bottom w:val="nil"/>
              <w:right w:val="nil"/>
            </w:tcBorders>
            <w:tcMar>
              <w:top w:w="40" w:type="dxa"/>
              <w:left w:w="40" w:type="dxa"/>
              <w:bottom w:w="40" w:type="dxa"/>
              <w:right w:w="40" w:type="dxa"/>
            </w:tcMar>
          </w:tcPr>
          <w:p w14:paraId="79AB5CFE" w14:textId="77777777" w:rsidR="00212819" w:rsidRDefault="00EE16D4">
            <w:pPr>
              <w:widowControl w:val="0"/>
              <w:jc w:val="center"/>
              <w:rPr>
                <w:b w:val="0"/>
                <w:bCs w:val="0"/>
                <w:smallCaps w:val="0"/>
                <w:sz w:val="20"/>
                <w:szCs w:val="20"/>
              </w:rPr>
            </w:pPr>
            <w:r>
              <w:rPr>
                <w:b w:val="0"/>
                <w:bCs w:val="0"/>
                <w:smallCaps w:val="0"/>
                <w:sz w:val="20"/>
                <w:szCs w:val="20"/>
              </w:rPr>
              <w:t>4.33</w:t>
            </w:r>
          </w:p>
        </w:tc>
        <w:tc>
          <w:tcPr>
            <w:tcW w:w="748" w:type="dxa"/>
            <w:tcBorders>
              <w:top w:val="nil"/>
              <w:left w:val="nil"/>
              <w:bottom w:val="nil"/>
              <w:right w:val="nil"/>
            </w:tcBorders>
            <w:tcMar>
              <w:top w:w="40" w:type="dxa"/>
              <w:left w:w="40" w:type="dxa"/>
              <w:bottom w:w="40" w:type="dxa"/>
              <w:right w:w="40" w:type="dxa"/>
            </w:tcMar>
          </w:tcPr>
          <w:p w14:paraId="3E1B75BC" w14:textId="77777777" w:rsidR="00212819" w:rsidRDefault="00EE16D4">
            <w:pPr>
              <w:widowControl w:val="0"/>
              <w:jc w:val="center"/>
              <w:rPr>
                <w:b w:val="0"/>
                <w:bCs w:val="0"/>
                <w:smallCaps w:val="0"/>
                <w:sz w:val="20"/>
                <w:szCs w:val="20"/>
              </w:rPr>
            </w:pPr>
            <w:r>
              <w:rPr>
                <w:b w:val="0"/>
                <w:bCs w:val="0"/>
                <w:smallCaps w:val="0"/>
                <w:sz w:val="20"/>
                <w:szCs w:val="20"/>
              </w:rPr>
              <w:t>0.822</w:t>
            </w:r>
          </w:p>
        </w:tc>
        <w:tc>
          <w:tcPr>
            <w:tcW w:w="1344" w:type="dxa"/>
            <w:tcBorders>
              <w:top w:val="nil"/>
              <w:left w:val="nil"/>
              <w:bottom w:val="nil"/>
              <w:right w:val="nil"/>
            </w:tcBorders>
            <w:tcMar>
              <w:top w:w="40" w:type="dxa"/>
              <w:left w:w="40" w:type="dxa"/>
              <w:bottom w:w="40" w:type="dxa"/>
              <w:right w:w="40" w:type="dxa"/>
            </w:tcMar>
          </w:tcPr>
          <w:p w14:paraId="3E8071B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C2CFE7D" w14:textId="77777777" w:rsidTr="00B76592">
        <w:tc>
          <w:tcPr>
            <w:tcW w:w="5136" w:type="dxa"/>
            <w:tcBorders>
              <w:top w:val="nil"/>
              <w:left w:val="nil"/>
              <w:bottom w:val="nil"/>
              <w:right w:val="nil"/>
            </w:tcBorders>
            <w:tcMar>
              <w:top w:w="40" w:type="dxa"/>
              <w:left w:w="40" w:type="dxa"/>
              <w:bottom w:w="40" w:type="dxa"/>
              <w:right w:w="40" w:type="dxa"/>
            </w:tcMar>
            <w:vAlign w:val="bottom"/>
          </w:tcPr>
          <w:p w14:paraId="1BF631A1" w14:textId="77777777" w:rsidR="00212819" w:rsidRDefault="00EE16D4">
            <w:pPr>
              <w:widowControl w:val="0"/>
              <w:jc w:val="left"/>
              <w:rPr>
                <w:b w:val="0"/>
                <w:bCs w:val="0"/>
                <w:smallCaps w:val="0"/>
                <w:sz w:val="20"/>
                <w:szCs w:val="20"/>
              </w:rPr>
            </w:pPr>
            <w:r>
              <w:rPr>
                <w:b w:val="0"/>
                <w:bCs w:val="0"/>
                <w:smallCaps w:val="0"/>
                <w:sz w:val="20"/>
                <w:szCs w:val="20"/>
              </w:rPr>
              <w:t>If I know the costs I will have to incur tomorrow, I’ll think about it today.</w:t>
            </w:r>
          </w:p>
        </w:tc>
        <w:tc>
          <w:tcPr>
            <w:tcW w:w="1011" w:type="dxa"/>
            <w:tcBorders>
              <w:top w:val="nil"/>
              <w:left w:val="nil"/>
              <w:bottom w:val="nil"/>
              <w:right w:val="nil"/>
            </w:tcBorders>
            <w:tcMar>
              <w:top w:w="40" w:type="dxa"/>
              <w:left w:w="40" w:type="dxa"/>
              <w:bottom w:w="40" w:type="dxa"/>
              <w:right w:w="40" w:type="dxa"/>
            </w:tcMar>
          </w:tcPr>
          <w:p w14:paraId="4EDA9D4B" w14:textId="77777777" w:rsidR="00212819" w:rsidRDefault="00EE16D4">
            <w:pPr>
              <w:widowControl w:val="0"/>
              <w:jc w:val="center"/>
              <w:rPr>
                <w:b w:val="0"/>
                <w:bCs w:val="0"/>
                <w:smallCaps w:val="0"/>
                <w:sz w:val="20"/>
                <w:szCs w:val="20"/>
              </w:rPr>
            </w:pPr>
            <w:r>
              <w:rPr>
                <w:b w:val="0"/>
                <w:bCs w:val="0"/>
                <w:smallCaps w:val="0"/>
                <w:sz w:val="20"/>
                <w:szCs w:val="20"/>
              </w:rPr>
              <w:t>4.32</w:t>
            </w:r>
          </w:p>
        </w:tc>
        <w:tc>
          <w:tcPr>
            <w:tcW w:w="748" w:type="dxa"/>
            <w:tcBorders>
              <w:top w:val="nil"/>
              <w:left w:val="nil"/>
              <w:bottom w:val="nil"/>
              <w:right w:val="nil"/>
            </w:tcBorders>
            <w:tcMar>
              <w:top w:w="40" w:type="dxa"/>
              <w:left w:w="40" w:type="dxa"/>
              <w:bottom w:w="40" w:type="dxa"/>
              <w:right w:w="40" w:type="dxa"/>
            </w:tcMar>
          </w:tcPr>
          <w:p w14:paraId="33D11BBE" w14:textId="77777777" w:rsidR="00212819" w:rsidRDefault="00EE16D4">
            <w:pPr>
              <w:widowControl w:val="0"/>
              <w:jc w:val="center"/>
              <w:rPr>
                <w:b w:val="0"/>
                <w:bCs w:val="0"/>
                <w:smallCaps w:val="0"/>
                <w:sz w:val="20"/>
                <w:szCs w:val="20"/>
              </w:rPr>
            </w:pPr>
            <w:r>
              <w:rPr>
                <w:b w:val="0"/>
                <w:bCs w:val="0"/>
                <w:smallCaps w:val="0"/>
                <w:sz w:val="20"/>
                <w:szCs w:val="20"/>
              </w:rPr>
              <w:t>0.787</w:t>
            </w:r>
          </w:p>
        </w:tc>
        <w:tc>
          <w:tcPr>
            <w:tcW w:w="1344" w:type="dxa"/>
            <w:tcBorders>
              <w:top w:val="nil"/>
              <w:left w:val="nil"/>
              <w:bottom w:val="nil"/>
              <w:right w:val="nil"/>
            </w:tcBorders>
            <w:tcMar>
              <w:top w:w="40" w:type="dxa"/>
              <w:left w:w="40" w:type="dxa"/>
              <w:bottom w:w="40" w:type="dxa"/>
              <w:right w:w="40" w:type="dxa"/>
            </w:tcMar>
          </w:tcPr>
          <w:p w14:paraId="7822052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59F16D3" w14:textId="77777777" w:rsidTr="00B76592">
        <w:tc>
          <w:tcPr>
            <w:tcW w:w="5136" w:type="dxa"/>
            <w:tcBorders>
              <w:top w:val="nil"/>
              <w:left w:val="nil"/>
              <w:bottom w:val="nil"/>
              <w:right w:val="nil"/>
            </w:tcBorders>
            <w:tcMar>
              <w:top w:w="40" w:type="dxa"/>
              <w:left w:w="40" w:type="dxa"/>
              <w:bottom w:w="40" w:type="dxa"/>
              <w:right w:w="40" w:type="dxa"/>
            </w:tcMar>
            <w:vAlign w:val="bottom"/>
          </w:tcPr>
          <w:p w14:paraId="752BE057" w14:textId="77777777" w:rsidR="00212819" w:rsidRDefault="00EE16D4">
            <w:pPr>
              <w:widowControl w:val="0"/>
              <w:jc w:val="left"/>
              <w:rPr>
                <w:b w:val="0"/>
                <w:bCs w:val="0"/>
                <w:smallCaps w:val="0"/>
                <w:sz w:val="20"/>
                <w:szCs w:val="20"/>
              </w:rPr>
            </w:pPr>
            <w:r>
              <w:rPr>
                <w:b w:val="0"/>
                <w:bCs w:val="0"/>
                <w:smallCaps w:val="0"/>
                <w:sz w:val="20"/>
                <w:szCs w:val="20"/>
              </w:rPr>
              <w:t>Before making a major purchase, I make sure that my savings are sufficient to cover any sudden expense.</w:t>
            </w:r>
          </w:p>
        </w:tc>
        <w:tc>
          <w:tcPr>
            <w:tcW w:w="1011" w:type="dxa"/>
            <w:tcBorders>
              <w:top w:val="nil"/>
              <w:left w:val="nil"/>
              <w:bottom w:val="nil"/>
              <w:right w:val="nil"/>
            </w:tcBorders>
            <w:tcMar>
              <w:top w:w="40" w:type="dxa"/>
              <w:left w:w="40" w:type="dxa"/>
              <w:bottom w:w="40" w:type="dxa"/>
              <w:right w:w="40" w:type="dxa"/>
            </w:tcMar>
          </w:tcPr>
          <w:p w14:paraId="2F4A6F21" w14:textId="77777777" w:rsidR="00212819" w:rsidRDefault="00EE16D4">
            <w:pPr>
              <w:widowControl w:val="0"/>
              <w:jc w:val="center"/>
              <w:rPr>
                <w:b w:val="0"/>
                <w:bCs w:val="0"/>
                <w:smallCaps w:val="0"/>
                <w:sz w:val="20"/>
                <w:szCs w:val="20"/>
              </w:rPr>
            </w:pPr>
            <w:r>
              <w:rPr>
                <w:b w:val="0"/>
                <w:bCs w:val="0"/>
                <w:smallCaps w:val="0"/>
                <w:sz w:val="20"/>
                <w:szCs w:val="20"/>
              </w:rPr>
              <w:t>4.3</w:t>
            </w:r>
          </w:p>
        </w:tc>
        <w:tc>
          <w:tcPr>
            <w:tcW w:w="748" w:type="dxa"/>
            <w:tcBorders>
              <w:top w:val="nil"/>
              <w:left w:val="nil"/>
              <w:bottom w:val="nil"/>
              <w:right w:val="nil"/>
            </w:tcBorders>
            <w:tcMar>
              <w:top w:w="40" w:type="dxa"/>
              <w:left w:w="40" w:type="dxa"/>
              <w:bottom w:w="40" w:type="dxa"/>
              <w:right w:w="40" w:type="dxa"/>
            </w:tcMar>
          </w:tcPr>
          <w:p w14:paraId="559612D6" w14:textId="77777777" w:rsidR="00212819" w:rsidRDefault="00EE16D4">
            <w:pPr>
              <w:widowControl w:val="0"/>
              <w:jc w:val="center"/>
              <w:rPr>
                <w:b w:val="0"/>
                <w:bCs w:val="0"/>
                <w:smallCaps w:val="0"/>
                <w:sz w:val="20"/>
                <w:szCs w:val="20"/>
              </w:rPr>
            </w:pPr>
            <w:r>
              <w:rPr>
                <w:b w:val="0"/>
                <w:bCs w:val="0"/>
                <w:smallCaps w:val="0"/>
                <w:sz w:val="20"/>
                <w:szCs w:val="20"/>
              </w:rPr>
              <w:t>0.81</w:t>
            </w:r>
          </w:p>
        </w:tc>
        <w:tc>
          <w:tcPr>
            <w:tcW w:w="1344" w:type="dxa"/>
            <w:tcBorders>
              <w:top w:val="nil"/>
              <w:left w:val="nil"/>
              <w:bottom w:val="nil"/>
              <w:right w:val="nil"/>
            </w:tcBorders>
            <w:tcMar>
              <w:top w:w="40" w:type="dxa"/>
              <w:left w:w="40" w:type="dxa"/>
              <w:bottom w:w="40" w:type="dxa"/>
              <w:right w:w="40" w:type="dxa"/>
            </w:tcMar>
          </w:tcPr>
          <w:p w14:paraId="795D9160"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D98E478" w14:textId="77777777" w:rsidTr="00B76592">
        <w:tc>
          <w:tcPr>
            <w:tcW w:w="5136" w:type="dxa"/>
            <w:tcBorders>
              <w:top w:val="nil"/>
              <w:left w:val="nil"/>
              <w:bottom w:val="single" w:sz="8" w:space="0" w:color="000000"/>
              <w:right w:val="nil"/>
            </w:tcBorders>
            <w:tcMar>
              <w:top w:w="40" w:type="dxa"/>
              <w:left w:w="40" w:type="dxa"/>
              <w:bottom w:w="40" w:type="dxa"/>
              <w:right w:w="40" w:type="dxa"/>
            </w:tcMar>
            <w:vAlign w:val="bottom"/>
          </w:tcPr>
          <w:p w14:paraId="133B5560" w14:textId="77777777" w:rsidR="00212819" w:rsidRDefault="00EE16D4">
            <w:pPr>
              <w:widowControl w:val="0"/>
              <w:jc w:val="left"/>
              <w:rPr>
                <w:b w:val="0"/>
                <w:bCs w:val="0"/>
                <w:smallCaps w:val="0"/>
                <w:sz w:val="20"/>
                <w:szCs w:val="20"/>
              </w:rPr>
            </w:pPr>
            <w:r>
              <w:rPr>
                <w:b w:val="0"/>
                <w:bCs w:val="0"/>
                <w:smallCaps w:val="0"/>
                <w:sz w:val="20"/>
                <w:szCs w:val="20"/>
              </w:rPr>
              <w:t>I avoid making impulse purchases.</w:t>
            </w:r>
          </w:p>
        </w:tc>
        <w:tc>
          <w:tcPr>
            <w:tcW w:w="1011" w:type="dxa"/>
            <w:tcBorders>
              <w:top w:val="nil"/>
              <w:left w:val="nil"/>
              <w:bottom w:val="single" w:sz="8" w:space="0" w:color="000000"/>
              <w:right w:val="nil"/>
            </w:tcBorders>
            <w:tcMar>
              <w:top w:w="40" w:type="dxa"/>
              <w:left w:w="40" w:type="dxa"/>
              <w:bottom w:w="40" w:type="dxa"/>
              <w:right w:w="40" w:type="dxa"/>
            </w:tcMar>
          </w:tcPr>
          <w:p w14:paraId="66470A9B" w14:textId="77777777" w:rsidR="00212819" w:rsidRDefault="00EE16D4">
            <w:pPr>
              <w:widowControl w:val="0"/>
              <w:jc w:val="center"/>
              <w:rPr>
                <w:b w:val="0"/>
                <w:bCs w:val="0"/>
                <w:smallCaps w:val="0"/>
                <w:sz w:val="20"/>
                <w:szCs w:val="20"/>
              </w:rPr>
            </w:pPr>
            <w:r>
              <w:rPr>
                <w:b w:val="0"/>
                <w:bCs w:val="0"/>
                <w:smallCaps w:val="0"/>
                <w:sz w:val="20"/>
                <w:szCs w:val="20"/>
              </w:rPr>
              <w:t>4.22</w:t>
            </w:r>
          </w:p>
        </w:tc>
        <w:tc>
          <w:tcPr>
            <w:tcW w:w="748" w:type="dxa"/>
            <w:tcBorders>
              <w:top w:val="nil"/>
              <w:left w:val="nil"/>
              <w:bottom w:val="single" w:sz="8" w:space="0" w:color="000000"/>
              <w:right w:val="nil"/>
            </w:tcBorders>
            <w:tcMar>
              <w:top w:w="40" w:type="dxa"/>
              <w:left w:w="40" w:type="dxa"/>
              <w:bottom w:w="40" w:type="dxa"/>
              <w:right w:w="40" w:type="dxa"/>
            </w:tcMar>
          </w:tcPr>
          <w:p w14:paraId="4E6EC821" w14:textId="77777777" w:rsidR="00212819" w:rsidRDefault="00EE16D4">
            <w:pPr>
              <w:widowControl w:val="0"/>
              <w:jc w:val="center"/>
              <w:rPr>
                <w:b w:val="0"/>
                <w:bCs w:val="0"/>
                <w:smallCaps w:val="0"/>
                <w:sz w:val="20"/>
                <w:szCs w:val="20"/>
              </w:rPr>
            </w:pPr>
            <w:r>
              <w:rPr>
                <w:b w:val="0"/>
                <w:bCs w:val="0"/>
                <w:smallCaps w:val="0"/>
                <w:sz w:val="20"/>
                <w:szCs w:val="20"/>
              </w:rPr>
              <w:t>0.911</w:t>
            </w:r>
          </w:p>
        </w:tc>
        <w:tc>
          <w:tcPr>
            <w:tcW w:w="1344" w:type="dxa"/>
            <w:tcBorders>
              <w:top w:val="nil"/>
              <w:left w:val="nil"/>
              <w:bottom w:val="single" w:sz="8" w:space="0" w:color="000000"/>
              <w:right w:val="nil"/>
            </w:tcBorders>
            <w:tcMar>
              <w:top w:w="40" w:type="dxa"/>
              <w:left w:w="40" w:type="dxa"/>
              <w:bottom w:w="40" w:type="dxa"/>
              <w:right w:w="40" w:type="dxa"/>
            </w:tcMar>
          </w:tcPr>
          <w:p w14:paraId="0B00827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AECF611" w14:textId="77777777" w:rsidTr="00B76592">
        <w:trPr>
          <w:trHeight w:val="345"/>
        </w:trPr>
        <w:tc>
          <w:tcPr>
            <w:tcW w:w="5136" w:type="dxa"/>
            <w:tcBorders>
              <w:top w:val="single" w:sz="8" w:space="0" w:color="000000"/>
              <w:left w:val="nil"/>
              <w:bottom w:val="single" w:sz="8" w:space="0" w:color="000000"/>
              <w:right w:val="nil"/>
            </w:tcBorders>
            <w:tcMar>
              <w:top w:w="40" w:type="dxa"/>
              <w:left w:w="40" w:type="dxa"/>
              <w:bottom w:w="40" w:type="dxa"/>
              <w:right w:w="40" w:type="dxa"/>
            </w:tcMar>
          </w:tcPr>
          <w:p w14:paraId="5D81AB01"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11" w:type="dxa"/>
            <w:tcBorders>
              <w:top w:val="single" w:sz="8" w:space="0" w:color="000000"/>
              <w:left w:val="nil"/>
              <w:bottom w:val="single" w:sz="8" w:space="0" w:color="000000"/>
              <w:right w:val="nil"/>
            </w:tcBorders>
            <w:tcMar>
              <w:top w:w="40" w:type="dxa"/>
              <w:left w:w="40" w:type="dxa"/>
              <w:bottom w:w="40" w:type="dxa"/>
              <w:right w:w="40" w:type="dxa"/>
            </w:tcMar>
          </w:tcPr>
          <w:p w14:paraId="528A3648" w14:textId="77777777" w:rsidR="00212819" w:rsidRDefault="00EE16D4">
            <w:pPr>
              <w:widowControl w:val="0"/>
              <w:jc w:val="center"/>
              <w:rPr>
                <w:b w:val="0"/>
                <w:bCs w:val="0"/>
                <w:smallCaps w:val="0"/>
                <w:sz w:val="20"/>
                <w:szCs w:val="20"/>
              </w:rPr>
            </w:pPr>
            <w:r>
              <w:rPr>
                <w:b w:val="0"/>
                <w:bCs w:val="0"/>
                <w:smallCaps w:val="0"/>
                <w:sz w:val="20"/>
                <w:szCs w:val="20"/>
              </w:rPr>
              <w:t>4.35</w:t>
            </w:r>
          </w:p>
        </w:tc>
        <w:tc>
          <w:tcPr>
            <w:tcW w:w="748" w:type="dxa"/>
            <w:tcBorders>
              <w:top w:val="single" w:sz="8" w:space="0" w:color="000000"/>
              <w:left w:val="nil"/>
              <w:bottom w:val="single" w:sz="8" w:space="0" w:color="000000"/>
              <w:right w:val="nil"/>
            </w:tcBorders>
            <w:tcMar>
              <w:top w:w="40" w:type="dxa"/>
              <w:left w:w="40" w:type="dxa"/>
              <w:bottom w:w="40" w:type="dxa"/>
              <w:right w:w="40" w:type="dxa"/>
            </w:tcMar>
          </w:tcPr>
          <w:p w14:paraId="1B5137BC" w14:textId="77777777" w:rsidR="00212819" w:rsidRDefault="00EE16D4">
            <w:pPr>
              <w:widowControl w:val="0"/>
              <w:jc w:val="center"/>
              <w:rPr>
                <w:b w:val="0"/>
                <w:bCs w:val="0"/>
                <w:smallCaps w:val="0"/>
                <w:sz w:val="20"/>
                <w:szCs w:val="20"/>
              </w:rPr>
            </w:pPr>
            <w:r>
              <w:rPr>
                <w:b w:val="0"/>
                <w:bCs w:val="0"/>
                <w:smallCaps w:val="0"/>
                <w:sz w:val="20"/>
                <w:szCs w:val="20"/>
              </w:rPr>
              <w:t>0.634</w:t>
            </w:r>
          </w:p>
        </w:tc>
        <w:tc>
          <w:tcPr>
            <w:tcW w:w="1344" w:type="dxa"/>
            <w:tcBorders>
              <w:top w:val="single" w:sz="8" w:space="0" w:color="000000"/>
              <w:left w:val="nil"/>
              <w:bottom w:val="single" w:sz="8" w:space="0" w:color="000000"/>
              <w:right w:val="nil"/>
            </w:tcBorders>
            <w:tcMar>
              <w:top w:w="40" w:type="dxa"/>
              <w:left w:w="40" w:type="dxa"/>
              <w:bottom w:w="40" w:type="dxa"/>
              <w:right w:w="40" w:type="dxa"/>
            </w:tcMar>
          </w:tcPr>
          <w:p w14:paraId="15D3D707"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55728019" w14:textId="77777777" w:rsidR="00B76592" w:rsidRDefault="00B76592" w:rsidP="00B76592">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6FA8D1CD" w14:textId="24A93552" w:rsidR="00212819" w:rsidRDefault="00B76592" w:rsidP="00B76592">
      <w:pPr>
        <w:jc w:val="left"/>
        <w:rPr>
          <w:b w:val="0"/>
          <w:bCs w:val="0"/>
          <w:i/>
          <w:iCs/>
          <w:smallCaps w:val="0"/>
          <w:sz w:val="20"/>
          <w:szCs w:val="20"/>
        </w:rPr>
      </w:pPr>
      <w:r>
        <w:rPr>
          <w:b w:val="0"/>
          <w:bCs w:val="0"/>
          <w:i/>
          <w:iCs/>
          <w:smallCaps w:val="0"/>
          <w:sz w:val="20"/>
          <w:szCs w:val="20"/>
        </w:rPr>
        <w:t>Based on the Equal Interval Method applied to a 5-Point Likert-Scale</w:t>
      </w:r>
    </w:p>
    <w:p w14:paraId="1B07744C" w14:textId="77777777" w:rsidR="00B76592" w:rsidRDefault="00B76592" w:rsidP="00B76592">
      <w:pPr>
        <w:jc w:val="left"/>
        <w:rPr>
          <w:b w:val="0"/>
          <w:bCs w:val="0"/>
          <w:smallCaps w:val="0"/>
          <w:sz w:val="20"/>
          <w:szCs w:val="20"/>
        </w:rPr>
      </w:pPr>
    </w:p>
    <w:p w14:paraId="3A858768" w14:textId="77777777" w:rsidR="00212819" w:rsidRDefault="00EE16D4">
      <w:pPr>
        <w:rPr>
          <w:b w:val="0"/>
          <w:bCs w:val="0"/>
          <w:smallCaps w:val="0"/>
          <w:sz w:val="20"/>
          <w:szCs w:val="20"/>
        </w:rPr>
      </w:pPr>
      <w:r>
        <w:rPr>
          <w:b w:val="0"/>
          <w:bCs w:val="0"/>
          <w:smallCaps w:val="0"/>
          <w:sz w:val="20"/>
          <w:szCs w:val="20"/>
        </w:rPr>
        <w:t>Table 2f presents the distribution of respondents according to their level of financial attitude. The vast majority of respondents were classified under the high level (86.3%), indicating that most respondents exhibit strong and positive financial attitudes.</w:t>
      </w:r>
    </w:p>
    <w:p w14:paraId="2FA863D8" w14:textId="77777777" w:rsidR="00212819" w:rsidRDefault="00212819">
      <w:pPr>
        <w:rPr>
          <w:b w:val="0"/>
          <w:bCs w:val="0"/>
          <w:smallCaps w:val="0"/>
          <w:sz w:val="20"/>
          <w:szCs w:val="20"/>
        </w:rPr>
      </w:pPr>
    </w:p>
    <w:p w14:paraId="6A0B1EBF" w14:textId="77777777" w:rsidR="00212819" w:rsidRDefault="00EE16D4">
      <w:pPr>
        <w:rPr>
          <w:b w:val="0"/>
          <w:bCs w:val="0"/>
          <w:smallCaps w:val="0"/>
          <w:sz w:val="20"/>
          <w:szCs w:val="20"/>
        </w:rPr>
      </w:pPr>
      <w:r>
        <w:rPr>
          <w:b w:val="0"/>
          <w:bCs w:val="0"/>
          <w:smallCaps w:val="0"/>
          <w:sz w:val="20"/>
          <w:szCs w:val="20"/>
        </w:rPr>
        <w:t xml:space="preserve">A smaller proportion of respondents fell under the average category (12.6%), suggesting a moderate level of financial attitude. Meanwhile, only 1.1% were categorized under the low level, indicating very few respondents demonstrate poor financial attitudes. </w:t>
      </w:r>
    </w:p>
    <w:p w14:paraId="47A777F4" w14:textId="77777777" w:rsidR="00212819" w:rsidRDefault="00212819">
      <w:pPr>
        <w:rPr>
          <w:b w:val="0"/>
          <w:bCs w:val="0"/>
          <w:smallCaps w:val="0"/>
          <w:sz w:val="20"/>
          <w:szCs w:val="20"/>
        </w:rPr>
      </w:pPr>
    </w:p>
    <w:p w14:paraId="7EB19B10" w14:textId="339CA9DD" w:rsidR="00212819" w:rsidRDefault="00EE16D4">
      <w:pPr>
        <w:rPr>
          <w:b w:val="0"/>
          <w:bCs w:val="0"/>
          <w:smallCaps w:val="0"/>
          <w:sz w:val="20"/>
          <w:szCs w:val="20"/>
        </w:rPr>
      </w:pPr>
      <w:r>
        <w:rPr>
          <w:b w:val="0"/>
          <w:bCs w:val="0"/>
          <w:smallCaps w:val="0"/>
          <w:sz w:val="20"/>
          <w:szCs w:val="20"/>
        </w:rPr>
        <w:t>These findings are consistent with existing studies suggesting that educators as a highly educated group, generally have positive financial attitudes, which support sound decision-making and long-term financial preparedness (Lusardi &amp; Messy, 2023; Fernando</w:t>
      </w:r>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2025). The predominance of high attitude aligns with the idea in financial literacy that expands knowledge and skills, including prudence in spending, proactive saving, and careful consideration of financial risks (</w:t>
      </w:r>
      <w:proofErr w:type="spellStart"/>
      <w:r>
        <w:rPr>
          <w:b w:val="0"/>
          <w:bCs w:val="0"/>
          <w:smallCaps w:val="0"/>
          <w:sz w:val="20"/>
          <w:szCs w:val="20"/>
        </w:rPr>
        <w:t>Cervellati</w:t>
      </w:r>
      <w:proofErr w:type="spellEnd"/>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2020).</w:t>
      </w:r>
    </w:p>
    <w:p w14:paraId="7E96A354" w14:textId="77777777" w:rsidR="00212819" w:rsidRDefault="00EE16D4">
      <w:pPr>
        <w:jc w:val="left"/>
        <w:rPr>
          <w:smallCaps w:val="0"/>
        </w:rPr>
      </w:pPr>
      <w:r>
        <w:br w:type="page"/>
      </w:r>
    </w:p>
    <w:p w14:paraId="7404CAB8" w14:textId="77777777" w:rsidR="00212819" w:rsidRDefault="00EE16D4">
      <w:pPr>
        <w:jc w:val="left"/>
        <w:rPr>
          <w:b w:val="0"/>
          <w:bCs w:val="0"/>
          <w:smallCaps w:val="0"/>
          <w:sz w:val="20"/>
          <w:szCs w:val="20"/>
        </w:rPr>
      </w:pPr>
      <w:r>
        <w:rPr>
          <w:smallCaps w:val="0"/>
        </w:rPr>
        <w:lastRenderedPageBreak/>
        <w:t>Table 2f. Distribution of Respondents according to Level of Financial Attitude (n = 190)</w:t>
      </w:r>
    </w:p>
    <w:p w14:paraId="76E1E2C3" w14:textId="77777777" w:rsidR="00212819" w:rsidRDefault="00212819">
      <w:pPr>
        <w:jc w:val="left"/>
        <w:rPr>
          <w:b w:val="0"/>
          <w:bCs w:val="0"/>
          <w:smallCaps w:val="0"/>
          <w:sz w:val="20"/>
          <w:szCs w:val="20"/>
        </w:rPr>
      </w:pPr>
    </w:p>
    <w:tbl>
      <w:tblPr>
        <w:tblStyle w:val="a7"/>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002AA5B5" w14:textId="77777777">
        <w:trPr>
          <w:trHeight w:val="345"/>
        </w:trPr>
        <w:tc>
          <w:tcPr>
            <w:tcW w:w="5797" w:type="dxa"/>
            <w:tcBorders>
              <w:top w:val="single" w:sz="8" w:space="0" w:color="000000"/>
              <w:bottom w:val="single" w:sz="8" w:space="0" w:color="000000"/>
            </w:tcBorders>
            <w:shd w:val="clear" w:color="auto" w:fill="FFFFFF"/>
            <w:tcMar>
              <w:top w:w="40" w:type="dxa"/>
              <w:left w:w="40" w:type="dxa"/>
              <w:bottom w:w="40" w:type="dxa"/>
              <w:right w:w="40" w:type="dxa"/>
            </w:tcMar>
            <w:vAlign w:val="bottom"/>
          </w:tcPr>
          <w:p w14:paraId="52C53EA9" w14:textId="77777777" w:rsidR="00212819" w:rsidRDefault="00EE16D4">
            <w:pPr>
              <w:widowControl w:val="0"/>
              <w:jc w:val="left"/>
              <w:rPr>
                <w:b w:val="0"/>
                <w:bCs w:val="0"/>
                <w:smallCaps w:val="0"/>
                <w:sz w:val="20"/>
                <w:szCs w:val="20"/>
              </w:rPr>
            </w:pPr>
            <w:r>
              <w:rPr>
                <w:b w:val="0"/>
                <w:bCs w:val="0"/>
                <w:smallCaps w:val="0"/>
                <w:sz w:val="20"/>
                <w:szCs w:val="20"/>
              </w:rPr>
              <w:t>Financial Attitude</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7401C1EB"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02793D20"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4F3370B3" w14:textId="77777777">
        <w:tc>
          <w:tcPr>
            <w:tcW w:w="5797" w:type="dxa"/>
            <w:tcBorders>
              <w:top w:val="single" w:sz="8" w:space="0" w:color="000000"/>
            </w:tcBorders>
            <w:tcMar>
              <w:top w:w="40" w:type="dxa"/>
              <w:left w:w="40" w:type="dxa"/>
              <w:bottom w:w="40" w:type="dxa"/>
              <w:right w:w="40" w:type="dxa"/>
            </w:tcMar>
            <w:vAlign w:val="bottom"/>
          </w:tcPr>
          <w:p w14:paraId="7F23C341" w14:textId="77777777" w:rsidR="00212819" w:rsidRDefault="00EE16D4">
            <w:pPr>
              <w:widowControl w:val="0"/>
              <w:jc w:val="left"/>
              <w:rPr>
                <w:b w:val="0"/>
                <w:bCs w:val="0"/>
                <w:smallCaps w:val="0"/>
                <w:sz w:val="20"/>
                <w:szCs w:val="20"/>
              </w:rPr>
            </w:pPr>
            <w:r>
              <w:rPr>
                <w:b w:val="0"/>
                <w:bCs w:val="0"/>
                <w:smallCaps w:val="0"/>
                <w:sz w:val="20"/>
                <w:szCs w:val="20"/>
              </w:rPr>
              <w:t xml:space="preserve">Low </w:t>
            </w:r>
          </w:p>
        </w:tc>
        <w:tc>
          <w:tcPr>
            <w:tcW w:w="1421" w:type="dxa"/>
            <w:tcBorders>
              <w:top w:val="single" w:sz="8" w:space="0" w:color="000000"/>
            </w:tcBorders>
            <w:tcMar>
              <w:top w:w="40" w:type="dxa"/>
              <w:left w:w="40" w:type="dxa"/>
              <w:bottom w:w="40" w:type="dxa"/>
              <w:right w:w="40" w:type="dxa"/>
            </w:tcMar>
            <w:vAlign w:val="bottom"/>
          </w:tcPr>
          <w:p w14:paraId="1A0695C9" w14:textId="77777777" w:rsidR="00212819" w:rsidRDefault="00EE16D4">
            <w:pPr>
              <w:widowControl w:val="0"/>
              <w:jc w:val="center"/>
              <w:rPr>
                <w:b w:val="0"/>
                <w:bCs w:val="0"/>
                <w:smallCaps w:val="0"/>
                <w:sz w:val="20"/>
                <w:szCs w:val="20"/>
              </w:rPr>
            </w:pPr>
            <w:r>
              <w:rPr>
                <w:b w:val="0"/>
                <w:bCs w:val="0"/>
                <w:smallCaps w:val="0"/>
                <w:sz w:val="20"/>
                <w:szCs w:val="20"/>
              </w:rPr>
              <w:t>2</w:t>
            </w:r>
          </w:p>
        </w:tc>
        <w:tc>
          <w:tcPr>
            <w:tcW w:w="1421" w:type="dxa"/>
            <w:tcBorders>
              <w:top w:val="single" w:sz="8" w:space="0" w:color="000000"/>
            </w:tcBorders>
            <w:tcMar>
              <w:top w:w="40" w:type="dxa"/>
              <w:left w:w="40" w:type="dxa"/>
              <w:bottom w:w="40" w:type="dxa"/>
              <w:right w:w="40" w:type="dxa"/>
            </w:tcMar>
            <w:vAlign w:val="bottom"/>
          </w:tcPr>
          <w:p w14:paraId="09AD0F5F" w14:textId="77777777" w:rsidR="00212819" w:rsidRDefault="00EE16D4">
            <w:pPr>
              <w:widowControl w:val="0"/>
              <w:jc w:val="center"/>
              <w:rPr>
                <w:b w:val="0"/>
                <w:bCs w:val="0"/>
                <w:smallCaps w:val="0"/>
                <w:sz w:val="20"/>
                <w:szCs w:val="20"/>
              </w:rPr>
            </w:pPr>
            <w:r>
              <w:rPr>
                <w:b w:val="0"/>
                <w:bCs w:val="0"/>
                <w:smallCaps w:val="0"/>
                <w:sz w:val="20"/>
                <w:szCs w:val="20"/>
              </w:rPr>
              <w:t>1.1</w:t>
            </w:r>
          </w:p>
        </w:tc>
      </w:tr>
      <w:tr w:rsidR="00212819" w14:paraId="4935DEC6" w14:textId="77777777">
        <w:tc>
          <w:tcPr>
            <w:tcW w:w="5797" w:type="dxa"/>
            <w:tcMar>
              <w:top w:w="40" w:type="dxa"/>
              <w:left w:w="40" w:type="dxa"/>
              <w:bottom w:w="40" w:type="dxa"/>
              <w:right w:w="40" w:type="dxa"/>
            </w:tcMar>
            <w:vAlign w:val="bottom"/>
          </w:tcPr>
          <w:p w14:paraId="03775DEB" w14:textId="77777777" w:rsidR="00212819" w:rsidRDefault="00EE16D4">
            <w:pPr>
              <w:widowControl w:val="0"/>
              <w:jc w:val="left"/>
              <w:rPr>
                <w:b w:val="0"/>
                <w:bCs w:val="0"/>
                <w:smallCaps w:val="0"/>
                <w:sz w:val="20"/>
                <w:szCs w:val="20"/>
              </w:rPr>
            </w:pPr>
            <w:r>
              <w:rPr>
                <w:b w:val="0"/>
                <w:bCs w:val="0"/>
                <w:smallCaps w:val="0"/>
                <w:sz w:val="20"/>
                <w:szCs w:val="20"/>
              </w:rPr>
              <w:t xml:space="preserve">Average </w:t>
            </w:r>
          </w:p>
        </w:tc>
        <w:tc>
          <w:tcPr>
            <w:tcW w:w="1421" w:type="dxa"/>
            <w:tcMar>
              <w:top w:w="40" w:type="dxa"/>
              <w:left w:w="40" w:type="dxa"/>
              <w:bottom w:w="40" w:type="dxa"/>
              <w:right w:w="40" w:type="dxa"/>
            </w:tcMar>
            <w:vAlign w:val="bottom"/>
          </w:tcPr>
          <w:p w14:paraId="155AC083" w14:textId="77777777" w:rsidR="00212819" w:rsidRDefault="00EE16D4">
            <w:pPr>
              <w:widowControl w:val="0"/>
              <w:jc w:val="center"/>
              <w:rPr>
                <w:b w:val="0"/>
                <w:bCs w:val="0"/>
                <w:smallCaps w:val="0"/>
                <w:sz w:val="20"/>
                <w:szCs w:val="20"/>
              </w:rPr>
            </w:pPr>
            <w:r>
              <w:rPr>
                <w:b w:val="0"/>
                <w:bCs w:val="0"/>
                <w:smallCaps w:val="0"/>
                <w:sz w:val="20"/>
                <w:szCs w:val="20"/>
              </w:rPr>
              <w:t>24</w:t>
            </w:r>
          </w:p>
        </w:tc>
        <w:tc>
          <w:tcPr>
            <w:tcW w:w="1421" w:type="dxa"/>
            <w:tcMar>
              <w:top w:w="40" w:type="dxa"/>
              <w:left w:w="40" w:type="dxa"/>
              <w:bottom w:w="40" w:type="dxa"/>
              <w:right w:w="40" w:type="dxa"/>
            </w:tcMar>
            <w:vAlign w:val="bottom"/>
          </w:tcPr>
          <w:p w14:paraId="559827A6" w14:textId="77777777" w:rsidR="00212819" w:rsidRDefault="00EE16D4">
            <w:pPr>
              <w:widowControl w:val="0"/>
              <w:jc w:val="center"/>
              <w:rPr>
                <w:b w:val="0"/>
                <w:bCs w:val="0"/>
                <w:smallCaps w:val="0"/>
                <w:sz w:val="20"/>
                <w:szCs w:val="20"/>
              </w:rPr>
            </w:pPr>
            <w:r>
              <w:rPr>
                <w:b w:val="0"/>
                <w:bCs w:val="0"/>
                <w:smallCaps w:val="0"/>
                <w:sz w:val="20"/>
                <w:szCs w:val="20"/>
              </w:rPr>
              <w:t>12.6</w:t>
            </w:r>
          </w:p>
        </w:tc>
      </w:tr>
      <w:tr w:rsidR="00212819" w14:paraId="103EC28B" w14:textId="77777777">
        <w:tc>
          <w:tcPr>
            <w:tcW w:w="5797" w:type="dxa"/>
            <w:tcBorders>
              <w:bottom w:val="single" w:sz="8" w:space="0" w:color="000000"/>
            </w:tcBorders>
            <w:tcMar>
              <w:top w:w="40" w:type="dxa"/>
              <w:left w:w="40" w:type="dxa"/>
              <w:bottom w:w="40" w:type="dxa"/>
              <w:right w:w="40" w:type="dxa"/>
            </w:tcMar>
            <w:vAlign w:val="bottom"/>
          </w:tcPr>
          <w:p w14:paraId="32B0391B" w14:textId="77777777" w:rsidR="00212819" w:rsidRDefault="00EE16D4">
            <w:pPr>
              <w:widowControl w:val="0"/>
              <w:jc w:val="left"/>
              <w:rPr>
                <w:b w:val="0"/>
                <w:bCs w:val="0"/>
                <w:smallCaps w:val="0"/>
                <w:sz w:val="20"/>
                <w:szCs w:val="20"/>
              </w:rPr>
            </w:pPr>
            <w:r>
              <w:rPr>
                <w:b w:val="0"/>
                <w:bCs w:val="0"/>
                <w:smallCaps w:val="0"/>
                <w:sz w:val="20"/>
                <w:szCs w:val="20"/>
              </w:rPr>
              <w:t>High</w:t>
            </w:r>
          </w:p>
        </w:tc>
        <w:tc>
          <w:tcPr>
            <w:tcW w:w="1421" w:type="dxa"/>
            <w:tcMar>
              <w:top w:w="40" w:type="dxa"/>
              <w:left w:w="40" w:type="dxa"/>
              <w:bottom w:w="40" w:type="dxa"/>
              <w:right w:w="40" w:type="dxa"/>
            </w:tcMar>
            <w:vAlign w:val="bottom"/>
          </w:tcPr>
          <w:p w14:paraId="2D8B9F38" w14:textId="77777777" w:rsidR="00212819" w:rsidRDefault="00EE16D4">
            <w:pPr>
              <w:widowControl w:val="0"/>
              <w:jc w:val="center"/>
              <w:rPr>
                <w:b w:val="0"/>
                <w:bCs w:val="0"/>
                <w:smallCaps w:val="0"/>
                <w:sz w:val="20"/>
                <w:szCs w:val="20"/>
              </w:rPr>
            </w:pPr>
            <w:r>
              <w:rPr>
                <w:b w:val="0"/>
                <w:bCs w:val="0"/>
                <w:smallCaps w:val="0"/>
                <w:sz w:val="20"/>
                <w:szCs w:val="20"/>
              </w:rPr>
              <w:t>164</w:t>
            </w:r>
          </w:p>
        </w:tc>
        <w:tc>
          <w:tcPr>
            <w:tcW w:w="1421" w:type="dxa"/>
            <w:tcMar>
              <w:top w:w="40" w:type="dxa"/>
              <w:left w:w="40" w:type="dxa"/>
              <w:bottom w:w="40" w:type="dxa"/>
              <w:right w:w="40" w:type="dxa"/>
            </w:tcMar>
            <w:vAlign w:val="bottom"/>
          </w:tcPr>
          <w:p w14:paraId="6067FC16" w14:textId="77777777" w:rsidR="00212819" w:rsidRDefault="00EE16D4">
            <w:pPr>
              <w:widowControl w:val="0"/>
              <w:jc w:val="center"/>
              <w:rPr>
                <w:b w:val="0"/>
                <w:bCs w:val="0"/>
                <w:smallCaps w:val="0"/>
                <w:sz w:val="20"/>
                <w:szCs w:val="20"/>
              </w:rPr>
            </w:pPr>
            <w:r>
              <w:rPr>
                <w:b w:val="0"/>
                <w:bCs w:val="0"/>
                <w:smallCaps w:val="0"/>
                <w:sz w:val="20"/>
                <w:szCs w:val="20"/>
              </w:rPr>
              <w:t>86.3</w:t>
            </w:r>
          </w:p>
        </w:tc>
      </w:tr>
      <w:tr w:rsidR="00212819" w14:paraId="004BCBE2" w14:textId="77777777">
        <w:trPr>
          <w:trHeight w:val="345"/>
        </w:trPr>
        <w:tc>
          <w:tcPr>
            <w:tcW w:w="5797" w:type="dxa"/>
            <w:tcBorders>
              <w:top w:val="single" w:sz="8" w:space="0" w:color="000000"/>
              <w:bottom w:val="single" w:sz="8" w:space="0" w:color="000000"/>
            </w:tcBorders>
            <w:tcMar>
              <w:top w:w="40" w:type="dxa"/>
              <w:left w:w="40" w:type="dxa"/>
              <w:bottom w:w="40" w:type="dxa"/>
              <w:right w:w="40" w:type="dxa"/>
            </w:tcMar>
            <w:vAlign w:val="bottom"/>
          </w:tcPr>
          <w:p w14:paraId="52BA0D36"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4699ABBB"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1421" w:type="dxa"/>
            <w:tcBorders>
              <w:top w:val="single" w:sz="8" w:space="0" w:color="000000"/>
              <w:bottom w:val="single" w:sz="8" w:space="0" w:color="000000"/>
            </w:tcBorders>
            <w:tcMar>
              <w:top w:w="40" w:type="dxa"/>
              <w:left w:w="40" w:type="dxa"/>
              <w:bottom w:w="40" w:type="dxa"/>
              <w:right w:w="40" w:type="dxa"/>
            </w:tcMar>
            <w:vAlign w:val="bottom"/>
          </w:tcPr>
          <w:p w14:paraId="105DF9FB" w14:textId="77777777" w:rsidR="00212819" w:rsidRDefault="00EE16D4">
            <w:pPr>
              <w:widowControl w:val="0"/>
              <w:jc w:val="center"/>
              <w:rPr>
                <w:b w:val="0"/>
                <w:bCs w:val="0"/>
                <w:smallCaps w:val="0"/>
                <w:sz w:val="20"/>
                <w:szCs w:val="20"/>
              </w:rPr>
            </w:pPr>
            <w:r>
              <w:rPr>
                <w:b w:val="0"/>
                <w:bCs w:val="0"/>
                <w:smallCaps w:val="0"/>
                <w:sz w:val="20"/>
                <w:szCs w:val="20"/>
              </w:rPr>
              <w:t>100</w:t>
            </w:r>
          </w:p>
        </w:tc>
      </w:tr>
    </w:tbl>
    <w:p w14:paraId="76D94B54" w14:textId="77777777" w:rsidR="00212819" w:rsidRDefault="00EE16D4">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092BD87F" w14:textId="77777777" w:rsidR="00212819" w:rsidRDefault="00EE16D4">
      <w:pPr>
        <w:jc w:val="left"/>
        <w:rPr>
          <w:b w:val="0"/>
          <w:bCs w:val="0"/>
          <w:smallCaps w:val="0"/>
          <w:sz w:val="20"/>
          <w:szCs w:val="20"/>
        </w:rPr>
      </w:pPr>
      <w:r>
        <w:rPr>
          <w:b w:val="0"/>
          <w:bCs w:val="0"/>
          <w:i/>
          <w:iCs/>
          <w:smallCaps w:val="0"/>
          <w:sz w:val="20"/>
          <w:szCs w:val="20"/>
        </w:rPr>
        <w:t>Based on the Equal Interval Method applied to a 5-Point Likert-Scale</w:t>
      </w:r>
    </w:p>
    <w:p w14:paraId="721D2F1D" w14:textId="77777777" w:rsidR="00212819" w:rsidRDefault="00212819">
      <w:pPr>
        <w:pBdr>
          <w:top w:val="nil"/>
          <w:left w:val="nil"/>
          <w:bottom w:val="nil"/>
          <w:right w:val="nil"/>
          <w:between w:val="nil"/>
        </w:pBdr>
        <w:rPr>
          <w:b w:val="0"/>
          <w:bCs w:val="0"/>
          <w:smallCaps w:val="0"/>
          <w:sz w:val="20"/>
          <w:szCs w:val="20"/>
        </w:rPr>
      </w:pPr>
    </w:p>
    <w:p w14:paraId="64A56777" w14:textId="77777777" w:rsidR="00212819" w:rsidRDefault="00EE16D4">
      <w:pPr>
        <w:rPr>
          <w:smallCaps w:val="0"/>
          <w:sz w:val="20"/>
          <w:szCs w:val="20"/>
          <w:u w:val="single"/>
        </w:rPr>
      </w:pPr>
      <w:r>
        <w:rPr>
          <w:smallCaps w:val="0"/>
          <w:sz w:val="20"/>
          <w:szCs w:val="20"/>
          <w:u w:val="single"/>
        </w:rPr>
        <w:t xml:space="preserve">3.2.4 Overall Level of Financial Literacy </w:t>
      </w:r>
    </w:p>
    <w:p w14:paraId="387F2ADB" w14:textId="77777777" w:rsidR="00212819" w:rsidRDefault="00212819">
      <w:pPr>
        <w:rPr>
          <w:b w:val="0"/>
          <w:bCs w:val="0"/>
          <w:smallCaps w:val="0"/>
          <w:sz w:val="20"/>
          <w:szCs w:val="20"/>
        </w:rPr>
      </w:pPr>
    </w:p>
    <w:p w14:paraId="019BD93F" w14:textId="1475A250" w:rsidR="00212819" w:rsidRDefault="00EE16D4">
      <w:pPr>
        <w:rPr>
          <w:b w:val="0"/>
          <w:bCs w:val="0"/>
          <w:smallCaps w:val="0"/>
          <w:sz w:val="20"/>
          <w:szCs w:val="20"/>
        </w:rPr>
      </w:pPr>
      <w:r>
        <w:rPr>
          <w:b w:val="0"/>
          <w:bCs w:val="0"/>
          <w:smallCaps w:val="0"/>
          <w:sz w:val="20"/>
          <w:szCs w:val="20"/>
        </w:rPr>
        <w:t>Table 2g presents the distribution of respondents according to their overall financial literacy</w:t>
      </w:r>
      <w:r w:rsidR="00E64DA8">
        <w:rPr>
          <w:b w:val="0"/>
          <w:bCs w:val="0"/>
          <w:smallCaps w:val="0"/>
          <w:sz w:val="20"/>
          <w:szCs w:val="20"/>
        </w:rPr>
        <w:t xml:space="preserve">, </w:t>
      </w:r>
      <w:r w:rsidR="00B4168F" w:rsidRPr="00B4168F">
        <w:rPr>
          <w:b w:val="0"/>
          <w:bCs w:val="0"/>
          <w:smallCaps w:val="0"/>
          <w:sz w:val="20"/>
          <w:szCs w:val="20"/>
        </w:rPr>
        <w:t>in line with the second objective of the study</w:t>
      </w:r>
      <w:r>
        <w:rPr>
          <w:b w:val="0"/>
          <w:bCs w:val="0"/>
          <w:smallCaps w:val="0"/>
          <w:sz w:val="20"/>
          <w:szCs w:val="20"/>
        </w:rPr>
        <w:t>. The majority of respondents were classified under the high level (56.3%), indicating that more than half of the respondents possess strong overall financial literacy.</w:t>
      </w:r>
    </w:p>
    <w:p w14:paraId="52E9F684" w14:textId="77777777" w:rsidR="00212819" w:rsidRDefault="00212819">
      <w:pPr>
        <w:rPr>
          <w:b w:val="0"/>
          <w:bCs w:val="0"/>
          <w:smallCaps w:val="0"/>
          <w:sz w:val="20"/>
          <w:szCs w:val="20"/>
        </w:rPr>
      </w:pPr>
    </w:p>
    <w:p w14:paraId="74A2FB5F" w14:textId="77777777" w:rsidR="00212819" w:rsidRDefault="00EE16D4">
      <w:pPr>
        <w:rPr>
          <w:b w:val="0"/>
          <w:bCs w:val="0"/>
          <w:smallCaps w:val="0"/>
          <w:sz w:val="20"/>
          <w:szCs w:val="20"/>
        </w:rPr>
      </w:pPr>
      <w:r>
        <w:rPr>
          <w:b w:val="0"/>
          <w:bCs w:val="0"/>
          <w:smallCaps w:val="0"/>
          <w:sz w:val="20"/>
          <w:szCs w:val="20"/>
        </w:rPr>
        <w:t>A large number of respondents were at the average level (34.7%), reflecting a fair understanding of financial literacy. Only (8.9%) were at the low level, this shows that few respondents have limited knowledge about financial literacy. The results showed that in the major variables under study especially financial skills and financial attitudes which most respondents reported to be moderate to high. This means that they not only understand financial concepts but can also use them in real life situations in financial decision making.</w:t>
      </w:r>
    </w:p>
    <w:p w14:paraId="2B925384" w14:textId="77777777" w:rsidR="00212819" w:rsidRDefault="00212819">
      <w:pPr>
        <w:rPr>
          <w:b w:val="0"/>
          <w:bCs w:val="0"/>
          <w:smallCaps w:val="0"/>
          <w:sz w:val="20"/>
          <w:szCs w:val="20"/>
        </w:rPr>
      </w:pPr>
    </w:p>
    <w:p w14:paraId="279AA6ED" w14:textId="77777777" w:rsidR="00212819" w:rsidRDefault="00EE16D4">
      <w:pPr>
        <w:rPr>
          <w:b w:val="0"/>
          <w:bCs w:val="0"/>
          <w:smallCaps w:val="0"/>
          <w:sz w:val="20"/>
          <w:szCs w:val="20"/>
        </w:rPr>
      </w:pPr>
      <w:r>
        <w:rPr>
          <w:b w:val="0"/>
          <w:bCs w:val="0"/>
          <w:smallCaps w:val="0"/>
          <w:sz w:val="20"/>
          <w:szCs w:val="20"/>
        </w:rPr>
        <w:t xml:space="preserve">The findings corroborated the study of Arnaut-Berilo et al. (2023), which identified that positive financial knowledge, skills, and attitudes are strongly linked to better financial literacy. Similarly with the result aligned with Lusardi and Messy (2023), who highlighted that financial attitudes are important in shaping individuals’ financial decision-making alongside knowledge and skills. However, the consistently high level of financial attitude observed in this study slightly contrasted with other studies that reported more varied levels, suggesting that respondents may possess comparatively stronger financial dispositions. </w:t>
      </w:r>
    </w:p>
    <w:p w14:paraId="73029FDF" w14:textId="77777777" w:rsidR="00212819" w:rsidRDefault="00212819">
      <w:pPr>
        <w:rPr>
          <w:b w:val="0"/>
          <w:bCs w:val="0"/>
          <w:smallCaps w:val="0"/>
          <w:sz w:val="20"/>
          <w:szCs w:val="20"/>
        </w:rPr>
      </w:pPr>
    </w:p>
    <w:p w14:paraId="46BC1CAE" w14:textId="77777777" w:rsidR="00212819" w:rsidRDefault="00EE16D4">
      <w:pPr>
        <w:jc w:val="left"/>
        <w:rPr>
          <w:b w:val="0"/>
          <w:bCs w:val="0"/>
          <w:smallCaps w:val="0"/>
          <w:sz w:val="20"/>
          <w:szCs w:val="20"/>
        </w:rPr>
      </w:pPr>
      <w:r>
        <w:rPr>
          <w:smallCaps w:val="0"/>
        </w:rPr>
        <w:t>Table 2g. Distribution of Respondents according to Overall Financial Literacy (n = 190)</w:t>
      </w:r>
    </w:p>
    <w:p w14:paraId="39A523FD" w14:textId="77777777" w:rsidR="00212819" w:rsidRDefault="00212819">
      <w:pPr>
        <w:jc w:val="left"/>
        <w:rPr>
          <w:b w:val="0"/>
          <w:bCs w:val="0"/>
          <w:smallCaps w:val="0"/>
          <w:sz w:val="20"/>
          <w:szCs w:val="20"/>
        </w:rPr>
      </w:pPr>
    </w:p>
    <w:tbl>
      <w:tblPr>
        <w:tblStyle w:val="a8"/>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97"/>
        <w:gridCol w:w="1421"/>
        <w:gridCol w:w="1421"/>
      </w:tblGrid>
      <w:tr w:rsidR="00212819" w14:paraId="450CD12F" w14:textId="77777777">
        <w:trPr>
          <w:trHeight w:val="345"/>
        </w:trPr>
        <w:tc>
          <w:tcPr>
            <w:tcW w:w="5797" w:type="dxa"/>
            <w:tcBorders>
              <w:top w:val="single" w:sz="8" w:space="0" w:color="000000"/>
              <w:left w:val="nil"/>
              <w:bottom w:val="single" w:sz="8" w:space="0" w:color="000000"/>
              <w:right w:val="nil"/>
            </w:tcBorders>
            <w:shd w:val="clear" w:color="auto" w:fill="FFFFFF"/>
            <w:tcMar>
              <w:top w:w="40" w:type="dxa"/>
              <w:left w:w="40" w:type="dxa"/>
              <w:bottom w:w="40" w:type="dxa"/>
              <w:right w:w="40" w:type="dxa"/>
            </w:tcMar>
            <w:vAlign w:val="bottom"/>
          </w:tcPr>
          <w:p w14:paraId="0F628684" w14:textId="77777777" w:rsidR="00212819" w:rsidRDefault="00EE16D4">
            <w:pPr>
              <w:widowControl w:val="0"/>
              <w:jc w:val="left"/>
              <w:rPr>
                <w:b w:val="0"/>
                <w:bCs w:val="0"/>
                <w:smallCaps w:val="0"/>
                <w:sz w:val="20"/>
                <w:szCs w:val="20"/>
              </w:rPr>
            </w:pPr>
            <w:r>
              <w:rPr>
                <w:b w:val="0"/>
                <w:bCs w:val="0"/>
                <w:smallCaps w:val="0"/>
                <w:sz w:val="20"/>
                <w:szCs w:val="20"/>
              </w:rPr>
              <w:t>Financial Literacy</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1CF351E" w14:textId="77777777" w:rsidR="00212819" w:rsidRDefault="00EE16D4">
            <w:pPr>
              <w:widowControl w:val="0"/>
              <w:jc w:val="center"/>
              <w:rPr>
                <w:b w:val="0"/>
                <w:bCs w:val="0"/>
                <w:smallCaps w:val="0"/>
                <w:sz w:val="20"/>
                <w:szCs w:val="20"/>
              </w:rPr>
            </w:pPr>
            <w:r>
              <w:rPr>
                <w:b w:val="0"/>
                <w:bCs w:val="0"/>
                <w:i/>
                <w:iCs/>
                <w:smallCaps w:val="0"/>
                <w:sz w:val="20"/>
                <w:szCs w:val="20"/>
              </w:rPr>
              <w:t>f</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5359E76" w14:textId="77777777" w:rsidR="00212819" w:rsidRDefault="00EE16D4">
            <w:pPr>
              <w:widowControl w:val="0"/>
              <w:jc w:val="center"/>
              <w:rPr>
                <w:b w:val="0"/>
                <w:bCs w:val="0"/>
                <w:smallCaps w:val="0"/>
                <w:sz w:val="20"/>
                <w:szCs w:val="20"/>
              </w:rPr>
            </w:pPr>
            <w:r>
              <w:rPr>
                <w:b w:val="0"/>
                <w:bCs w:val="0"/>
                <w:i/>
                <w:iCs/>
                <w:smallCaps w:val="0"/>
                <w:sz w:val="20"/>
                <w:szCs w:val="20"/>
              </w:rPr>
              <w:t>%</w:t>
            </w:r>
          </w:p>
        </w:tc>
      </w:tr>
      <w:tr w:rsidR="00212819" w14:paraId="29828C16" w14:textId="77777777">
        <w:tc>
          <w:tcPr>
            <w:tcW w:w="5797" w:type="dxa"/>
            <w:tcBorders>
              <w:top w:val="single" w:sz="8" w:space="0" w:color="000000"/>
              <w:left w:val="nil"/>
              <w:bottom w:val="nil"/>
              <w:right w:val="nil"/>
            </w:tcBorders>
            <w:tcMar>
              <w:top w:w="40" w:type="dxa"/>
              <w:left w:w="40" w:type="dxa"/>
              <w:bottom w:w="40" w:type="dxa"/>
              <w:right w:w="40" w:type="dxa"/>
            </w:tcMar>
            <w:vAlign w:val="bottom"/>
          </w:tcPr>
          <w:p w14:paraId="17C1DA62" w14:textId="77777777" w:rsidR="00212819" w:rsidRDefault="00EE16D4">
            <w:pPr>
              <w:widowControl w:val="0"/>
              <w:jc w:val="left"/>
              <w:rPr>
                <w:b w:val="0"/>
                <w:bCs w:val="0"/>
                <w:smallCaps w:val="0"/>
                <w:sz w:val="20"/>
                <w:szCs w:val="20"/>
              </w:rPr>
            </w:pPr>
            <w:r>
              <w:rPr>
                <w:b w:val="0"/>
                <w:bCs w:val="0"/>
                <w:smallCaps w:val="0"/>
                <w:sz w:val="20"/>
                <w:szCs w:val="20"/>
              </w:rPr>
              <w:t>Low (50% and below)</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02E3A112" w14:textId="77777777" w:rsidR="00212819" w:rsidRDefault="00EE16D4">
            <w:pPr>
              <w:widowControl w:val="0"/>
              <w:jc w:val="center"/>
              <w:rPr>
                <w:b w:val="0"/>
                <w:bCs w:val="0"/>
                <w:smallCaps w:val="0"/>
                <w:sz w:val="20"/>
                <w:szCs w:val="20"/>
              </w:rPr>
            </w:pPr>
            <w:r>
              <w:rPr>
                <w:b w:val="0"/>
                <w:bCs w:val="0"/>
                <w:smallCaps w:val="0"/>
                <w:sz w:val="20"/>
                <w:szCs w:val="20"/>
              </w:rPr>
              <w:t>17</w:t>
            </w:r>
          </w:p>
        </w:tc>
        <w:tc>
          <w:tcPr>
            <w:tcW w:w="1421" w:type="dxa"/>
            <w:tcBorders>
              <w:top w:val="single" w:sz="8" w:space="0" w:color="000000"/>
              <w:left w:val="nil"/>
              <w:bottom w:val="nil"/>
              <w:right w:val="nil"/>
            </w:tcBorders>
            <w:tcMar>
              <w:top w:w="40" w:type="dxa"/>
              <w:left w:w="40" w:type="dxa"/>
              <w:bottom w:w="40" w:type="dxa"/>
              <w:right w:w="40" w:type="dxa"/>
            </w:tcMar>
            <w:vAlign w:val="bottom"/>
          </w:tcPr>
          <w:p w14:paraId="71A6DD3E" w14:textId="77777777" w:rsidR="00212819" w:rsidRDefault="00EE16D4">
            <w:pPr>
              <w:widowControl w:val="0"/>
              <w:jc w:val="center"/>
              <w:rPr>
                <w:b w:val="0"/>
                <w:bCs w:val="0"/>
                <w:smallCaps w:val="0"/>
                <w:sz w:val="20"/>
                <w:szCs w:val="20"/>
              </w:rPr>
            </w:pPr>
            <w:r>
              <w:rPr>
                <w:b w:val="0"/>
                <w:bCs w:val="0"/>
                <w:smallCaps w:val="0"/>
                <w:sz w:val="20"/>
                <w:szCs w:val="20"/>
              </w:rPr>
              <w:t>8.9</w:t>
            </w:r>
          </w:p>
        </w:tc>
      </w:tr>
      <w:tr w:rsidR="00212819" w14:paraId="220D1E2A" w14:textId="77777777">
        <w:tc>
          <w:tcPr>
            <w:tcW w:w="5797" w:type="dxa"/>
            <w:tcBorders>
              <w:top w:val="nil"/>
              <w:left w:val="nil"/>
              <w:bottom w:val="nil"/>
              <w:right w:val="nil"/>
            </w:tcBorders>
            <w:tcMar>
              <w:top w:w="40" w:type="dxa"/>
              <w:left w:w="40" w:type="dxa"/>
              <w:bottom w:w="40" w:type="dxa"/>
              <w:right w:w="40" w:type="dxa"/>
            </w:tcMar>
            <w:vAlign w:val="bottom"/>
          </w:tcPr>
          <w:p w14:paraId="1044FC71" w14:textId="77777777" w:rsidR="00212819" w:rsidRDefault="00EE16D4">
            <w:pPr>
              <w:widowControl w:val="0"/>
              <w:jc w:val="left"/>
              <w:rPr>
                <w:b w:val="0"/>
                <w:bCs w:val="0"/>
                <w:smallCaps w:val="0"/>
                <w:sz w:val="20"/>
                <w:szCs w:val="20"/>
              </w:rPr>
            </w:pPr>
            <w:r>
              <w:rPr>
                <w:b w:val="0"/>
                <w:bCs w:val="0"/>
                <w:smallCaps w:val="0"/>
                <w:sz w:val="20"/>
                <w:szCs w:val="20"/>
              </w:rPr>
              <w:t>Average (51% - 74%)</w:t>
            </w:r>
          </w:p>
        </w:tc>
        <w:tc>
          <w:tcPr>
            <w:tcW w:w="1421" w:type="dxa"/>
            <w:tcBorders>
              <w:top w:val="nil"/>
              <w:left w:val="nil"/>
              <w:bottom w:val="nil"/>
              <w:right w:val="nil"/>
            </w:tcBorders>
            <w:tcMar>
              <w:top w:w="40" w:type="dxa"/>
              <w:left w:w="40" w:type="dxa"/>
              <w:bottom w:w="40" w:type="dxa"/>
              <w:right w:w="40" w:type="dxa"/>
            </w:tcMar>
            <w:vAlign w:val="bottom"/>
          </w:tcPr>
          <w:p w14:paraId="4195235D" w14:textId="77777777" w:rsidR="00212819" w:rsidRDefault="00EE16D4">
            <w:pPr>
              <w:widowControl w:val="0"/>
              <w:jc w:val="center"/>
              <w:rPr>
                <w:b w:val="0"/>
                <w:bCs w:val="0"/>
                <w:smallCaps w:val="0"/>
                <w:sz w:val="20"/>
                <w:szCs w:val="20"/>
              </w:rPr>
            </w:pPr>
            <w:r>
              <w:rPr>
                <w:b w:val="0"/>
                <w:bCs w:val="0"/>
                <w:smallCaps w:val="0"/>
                <w:sz w:val="20"/>
                <w:szCs w:val="20"/>
              </w:rPr>
              <w:t>66</w:t>
            </w:r>
          </w:p>
        </w:tc>
        <w:tc>
          <w:tcPr>
            <w:tcW w:w="1421" w:type="dxa"/>
            <w:tcBorders>
              <w:top w:val="nil"/>
              <w:left w:val="nil"/>
              <w:bottom w:val="nil"/>
              <w:right w:val="nil"/>
            </w:tcBorders>
            <w:tcMar>
              <w:top w:w="40" w:type="dxa"/>
              <w:left w:w="40" w:type="dxa"/>
              <w:bottom w:w="40" w:type="dxa"/>
              <w:right w:w="40" w:type="dxa"/>
            </w:tcMar>
            <w:vAlign w:val="bottom"/>
          </w:tcPr>
          <w:p w14:paraId="117A75FD" w14:textId="77777777" w:rsidR="00212819" w:rsidRDefault="00EE16D4">
            <w:pPr>
              <w:widowControl w:val="0"/>
              <w:jc w:val="center"/>
              <w:rPr>
                <w:b w:val="0"/>
                <w:bCs w:val="0"/>
                <w:smallCaps w:val="0"/>
                <w:sz w:val="20"/>
                <w:szCs w:val="20"/>
              </w:rPr>
            </w:pPr>
            <w:r>
              <w:rPr>
                <w:b w:val="0"/>
                <w:bCs w:val="0"/>
                <w:smallCaps w:val="0"/>
                <w:sz w:val="20"/>
                <w:szCs w:val="20"/>
              </w:rPr>
              <w:t>34.7</w:t>
            </w:r>
          </w:p>
        </w:tc>
      </w:tr>
      <w:tr w:rsidR="00212819" w14:paraId="66472C28" w14:textId="77777777">
        <w:tc>
          <w:tcPr>
            <w:tcW w:w="5797" w:type="dxa"/>
            <w:tcBorders>
              <w:top w:val="nil"/>
              <w:left w:val="nil"/>
              <w:bottom w:val="single" w:sz="8" w:space="0" w:color="000000"/>
              <w:right w:val="nil"/>
            </w:tcBorders>
            <w:tcMar>
              <w:top w:w="40" w:type="dxa"/>
              <w:left w:w="40" w:type="dxa"/>
              <w:bottom w:w="40" w:type="dxa"/>
              <w:right w:w="40" w:type="dxa"/>
            </w:tcMar>
            <w:vAlign w:val="bottom"/>
          </w:tcPr>
          <w:p w14:paraId="6C4AEE06" w14:textId="77777777" w:rsidR="00212819" w:rsidRDefault="00EE16D4">
            <w:pPr>
              <w:widowControl w:val="0"/>
              <w:jc w:val="left"/>
              <w:rPr>
                <w:b w:val="0"/>
                <w:bCs w:val="0"/>
                <w:smallCaps w:val="0"/>
                <w:sz w:val="20"/>
                <w:szCs w:val="20"/>
              </w:rPr>
            </w:pPr>
            <w:r>
              <w:rPr>
                <w:b w:val="0"/>
                <w:bCs w:val="0"/>
                <w:smallCaps w:val="0"/>
                <w:sz w:val="20"/>
                <w:szCs w:val="20"/>
              </w:rPr>
              <w:t>High (75% and above)</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119A41EF" w14:textId="77777777" w:rsidR="00212819" w:rsidRDefault="00EE16D4">
            <w:pPr>
              <w:widowControl w:val="0"/>
              <w:jc w:val="center"/>
              <w:rPr>
                <w:b w:val="0"/>
                <w:bCs w:val="0"/>
                <w:smallCaps w:val="0"/>
                <w:sz w:val="20"/>
                <w:szCs w:val="20"/>
              </w:rPr>
            </w:pPr>
            <w:r>
              <w:rPr>
                <w:b w:val="0"/>
                <w:bCs w:val="0"/>
                <w:smallCaps w:val="0"/>
                <w:sz w:val="20"/>
                <w:szCs w:val="20"/>
              </w:rPr>
              <w:t>107</w:t>
            </w:r>
          </w:p>
        </w:tc>
        <w:tc>
          <w:tcPr>
            <w:tcW w:w="1421" w:type="dxa"/>
            <w:tcBorders>
              <w:top w:val="nil"/>
              <w:left w:val="nil"/>
              <w:bottom w:val="single" w:sz="8" w:space="0" w:color="000000"/>
              <w:right w:val="nil"/>
            </w:tcBorders>
            <w:tcMar>
              <w:top w:w="40" w:type="dxa"/>
              <w:left w:w="40" w:type="dxa"/>
              <w:bottom w:w="40" w:type="dxa"/>
              <w:right w:w="40" w:type="dxa"/>
            </w:tcMar>
            <w:vAlign w:val="bottom"/>
          </w:tcPr>
          <w:p w14:paraId="65E03B13" w14:textId="77777777" w:rsidR="00212819" w:rsidRDefault="00EE16D4">
            <w:pPr>
              <w:widowControl w:val="0"/>
              <w:jc w:val="center"/>
              <w:rPr>
                <w:b w:val="0"/>
                <w:bCs w:val="0"/>
                <w:smallCaps w:val="0"/>
                <w:sz w:val="20"/>
                <w:szCs w:val="20"/>
              </w:rPr>
            </w:pPr>
            <w:r>
              <w:rPr>
                <w:b w:val="0"/>
                <w:bCs w:val="0"/>
                <w:smallCaps w:val="0"/>
                <w:sz w:val="20"/>
                <w:szCs w:val="20"/>
              </w:rPr>
              <w:t>56.3</w:t>
            </w:r>
          </w:p>
        </w:tc>
      </w:tr>
      <w:tr w:rsidR="00212819" w14:paraId="3F0F3D1B" w14:textId="77777777">
        <w:trPr>
          <w:trHeight w:val="345"/>
        </w:trPr>
        <w:tc>
          <w:tcPr>
            <w:tcW w:w="579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375D5B8" w14:textId="77777777" w:rsidR="00212819" w:rsidRDefault="00EE16D4">
            <w:pPr>
              <w:widowControl w:val="0"/>
              <w:jc w:val="left"/>
              <w:rPr>
                <w:b w:val="0"/>
                <w:bCs w:val="0"/>
                <w:smallCaps w:val="0"/>
                <w:sz w:val="20"/>
                <w:szCs w:val="20"/>
              </w:rPr>
            </w:pPr>
            <w:r>
              <w:rPr>
                <w:b w:val="0"/>
                <w:bCs w:val="0"/>
                <w:smallCaps w:val="0"/>
                <w:sz w:val="20"/>
                <w:szCs w:val="20"/>
              </w:rPr>
              <w:t>Total</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A94CFDA" w14:textId="77777777" w:rsidR="00212819" w:rsidRDefault="00EE16D4">
            <w:pPr>
              <w:widowControl w:val="0"/>
              <w:jc w:val="center"/>
              <w:rPr>
                <w:b w:val="0"/>
                <w:bCs w:val="0"/>
                <w:smallCaps w:val="0"/>
                <w:sz w:val="20"/>
                <w:szCs w:val="20"/>
              </w:rPr>
            </w:pPr>
            <w:r>
              <w:rPr>
                <w:b w:val="0"/>
                <w:bCs w:val="0"/>
                <w:smallCaps w:val="0"/>
                <w:sz w:val="20"/>
                <w:szCs w:val="20"/>
              </w:rPr>
              <w:t>190</w:t>
            </w:r>
          </w:p>
        </w:tc>
        <w:tc>
          <w:tcPr>
            <w:tcW w:w="142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9F6E07E" w14:textId="77777777" w:rsidR="00212819" w:rsidRDefault="00EE16D4">
            <w:pPr>
              <w:widowControl w:val="0"/>
              <w:jc w:val="center"/>
              <w:rPr>
                <w:b w:val="0"/>
                <w:bCs w:val="0"/>
                <w:smallCaps w:val="0"/>
                <w:sz w:val="20"/>
                <w:szCs w:val="20"/>
              </w:rPr>
            </w:pPr>
            <w:r>
              <w:rPr>
                <w:b w:val="0"/>
                <w:bCs w:val="0"/>
                <w:smallCaps w:val="0"/>
                <w:sz w:val="20"/>
                <w:szCs w:val="20"/>
              </w:rPr>
              <w:t>100</w:t>
            </w:r>
          </w:p>
        </w:tc>
      </w:tr>
    </w:tbl>
    <w:p w14:paraId="46A80DE6" w14:textId="77777777" w:rsidR="00212819" w:rsidRDefault="00EE16D4">
      <w:pPr>
        <w:jc w:val="left"/>
        <w:rPr>
          <w:b w:val="0"/>
          <w:bCs w:val="0"/>
          <w:i/>
          <w:iCs/>
          <w:smallCaps w:val="0"/>
          <w:sz w:val="20"/>
          <w:szCs w:val="20"/>
        </w:rPr>
      </w:pPr>
      <w:r>
        <w:rPr>
          <w:b w:val="0"/>
          <w:bCs w:val="0"/>
          <w:smallCaps w:val="0"/>
          <w:sz w:val="20"/>
          <w:szCs w:val="20"/>
        </w:rPr>
        <w:t>Legend:  Low (50% and below), Average (51% - 74%), High (75% and above)</w:t>
      </w:r>
      <w:r>
        <w:rPr>
          <w:b w:val="0"/>
          <w:bCs w:val="0"/>
          <w:i/>
          <w:iCs/>
          <w:smallCaps w:val="0"/>
          <w:sz w:val="20"/>
          <w:szCs w:val="20"/>
        </w:rPr>
        <w:t xml:space="preserve"> </w:t>
      </w:r>
    </w:p>
    <w:p w14:paraId="382A0945" w14:textId="77777777" w:rsidR="00212819" w:rsidRDefault="00EE16D4">
      <w:pPr>
        <w:jc w:val="left"/>
      </w:pPr>
      <w:r>
        <w:rPr>
          <w:b w:val="0"/>
          <w:bCs w:val="0"/>
          <w:i/>
          <w:iCs/>
          <w:smallCaps w:val="0"/>
          <w:sz w:val="20"/>
          <w:szCs w:val="20"/>
        </w:rPr>
        <w:t>Based on Composite Score Formula</w:t>
      </w:r>
      <w:r>
        <w:br w:type="page"/>
      </w:r>
    </w:p>
    <w:p w14:paraId="3FB2784E" w14:textId="77777777" w:rsidR="00212819" w:rsidRDefault="00EE16D4">
      <w:r>
        <w:lastRenderedPageBreak/>
        <w:t xml:space="preserve">3.3 </w:t>
      </w:r>
      <w:r>
        <w:rPr>
          <w:smallCaps w:val="0"/>
        </w:rPr>
        <w:t>Level of Financial Technology Adoption</w:t>
      </w:r>
    </w:p>
    <w:p w14:paraId="3CBE12D1" w14:textId="77777777" w:rsidR="00212819" w:rsidRDefault="00212819">
      <w:pPr>
        <w:rPr>
          <w:b w:val="0"/>
          <w:bCs w:val="0"/>
          <w:smallCaps w:val="0"/>
          <w:sz w:val="20"/>
          <w:szCs w:val="20"/>
        </w:rPr>
      </w:pPr>
    </w:p>
    <w:p w14:paraId="62E4A488" w14:textId="7FF7BB51" w:rsidR="00212819" w:rsidRDefault="00EE16D4">
      <w:pPr>
        <w:rPr>
          <w:b w:val="0"/>
          <w:bCs w:val="0"/>
          <w:smallCaps w:val="0"/>
          <w:sz w:val="20"/>
          <w:szCs w:val="20"/>
        </w:rPr>
      </w:pPr>
      <w:r>
        <w:rPr>
          <w:smallCaps w:val="0"/>
          <w:sz w:val="20"/>
          <w:szCs w:val="20"/>
          <w:u w:val="single"/>
        </w:rPr>
        <w:t xml:space="preserve">3.3.1 Level of Financial Technology Adoption in terms of Perceived Ease </w:t>
      </w:r>
      <w:r w:rsidR="002A6912">
        <w:rPr>
          <w:smallCaps w:val="0"/>
          <w:sz w:val="20"/>
          <w:szCs w:val="20"/>
          <w:u w:val="single"/>
        </w:rPr>
        <w:t>of</w:t>
      </w:r>
      <w:r>
        <w:rPr>
          <w:smallCaps w:val="0"/>
          <w:sz w:val="20"/>
          <w:szCs w:val="20"/>
          <w:u w:val="single"/>
        </w:rPr>
        <w:t xml:space="preserve"> Use</w:t>
      </w:r>
    </w:p>
    <w:p w14:paraId="7888CF9E" w14:textId="77777777" w:rsidR="00212819" w:rsidRDefault="00212819">
      <w:pPr>
        <w:rPr>
          <w:b w:val="0"/>
          <w:bCs w:val="0"/>
          <w:smallCaps w:val="0"/>
          <w:sz w:val="20"/>
          <w:szCs w:val="20"/>
        </w:rPr>
      </w:pPr>
    </w:p>
    <w:p w14:paraId="3391D4EA" w14:textId="760BE0EF" w:rsidR="00212819" w:rsidRDefault="00511FCF">
      <w:pPr>
        <w:rPr>
          <w:b w:val="0"/>
          <w:bCs w:val="0"/>
          <w:smallCaps w:val="0"/>
          <w:sz w:val="20"/>
          <w:szCs w:val="20"/>
        </w:rPr>
      </w:pPr>
      <w:r>
        <w:rPr>
          <w:b w:val="0"/>
          <w:bCs w:val="0"/>
          <w:smallCaps w:val="0"/>
          <w:sz w:val="20"/>
          <w:szCs w:val="20"/>
        </w:rPr>
        <w:t xml:space="preserve">Objective 3a </w:t>
      </w:r>
      <w:r w:rsidR="00D86E26">
        <w:rPr>
          <w:b w:val="0"/>
          <w:bCs w:val="0"/>
          <w:smallCaps w:val="0"/>
          <w:sz w:val="20"/>
          <w:szCs w:val="20"/>
        </w:rPr>
        <w:t>examines</w:t>
      </w:r>
      <w:r w:rsidR="00EE16D4">
        <w:rPr>
          <w:b w:val="0"/>
          <w:bCs w:val="0"/>
          <w:smallCaps w:val="0"/>
          <w:sz w:val="20"/>
          <w:szCs w:val="20"/>
        </w:rPr>
        <w:t xml:space="preserve"> the educators’ level of financial technology adoption in terms of perceived ease </w:t>
      </w:r>
      <w:r w:rsidR="002A6912">
        <w:rPr>
          <w:b w:val="0"/>
          <w:bCs w:val="0"/>
          <w:smallCaps w:val="0"/>
          <w:sz w:val="20"/>
          <w:szCs w:val="20"/>
        </w:rPr>
        <w:t>of</w:t>
      </w:r>
      <w:r w:rsidR="00EE16D4">
        <w:rPr>
          <w:b w:val="0"/>
          <w:bCs w:val="0"/>
          <w:smallCaps w:val="0"/>
          <w:sz w:val="20"/>
          <w:szCs w:val="20"/>
        </w:rPr>
        <w:t xml:space="preserve"> use</w:t>
      </w:r>
      <w:r w:rsidR="00F049E4">
        <w:rPr>
          <w:b w:val="0"/>
          <w:bCs w:val="0"/>
          <w:smallCaps w:val="0"/>
          <w:sz w:val="20"/>
          <w:szCs w:val="20"/>
        </w:rPr>
        <w:t xml:space="preserve">, </w:t>
      </w:r>
      <w:r w:rsidR="004777DA">
        <w:rPr>
          <w:b w:val="0"/>
          <w:bCs w:val="0"/>
          <w:smallCaps w:val="0"/>
          <w:sz w:val="20"/>
          <w:szCs w:val="20"/>
        </w:rPr>
        <w:t>as presented</w:t>
      </w:r>
      <w:r w:rsidR="00F049E4">
        <w:rPr>
          <w:b w:val="0"/>
          <w:bCs w:val="0"/>
          <w:smallCaps w:val="0"/>
          <w:sz w:val="20"/>
          <w:szCs w:val="20"/>
        </w:rPr>
        <w:t xml:space="preserve"> on Table 3a</w:t>
      </w:r>
      <w:r w:rsidR="00EE16D4">
        <w:rPr>
          <w:b w:val="0"/>
          <w:bCs w:val="0"/>
          <w:smallCaps w:val="0"/>
          <w:sz w:val="20"/>
          <w:szCs w:val="20"/>
        </w:rPr>
        <w:t>. Almost 4 out of 5 respondents reported having a high level (</w:t>
      </w:r>
      <w:r w:rsidR="00EE16D4">
        <w:rPr>
          <w:b w:val="0"/>
          <w:bCs w:val="0"/>
          <w:i/>
          <w:iCs/>
          <w:smallCaps w:val="0"/>
          <w:sz w:val="20"/>
          <w:szCs w:val="20"/>
        </w:rPr>
        <w:t>m = 3.87</w:t>
      </w:r>
      <w:r w:rsidR="00EE16D4">
        <w:rPr>
          <w:b w:val="0"/>
          <w:bCs w:val="0"/>
          <w:smallCaps w:val="0"/>
          <w:sz w:val="20"/>
          <w:szCs w:val="20"/>
        </w:rPr>
        <w:t>), indicating that using financial technology was generally easy to use.</w:t>
      </w:r>
    </w:p>
    <w:p w14:paraId="7CA1D9DD" w14:textId="77777777" w:rsidR="00212819" w:rsidRDefault="00212819">
      <w:pPr>
        <w:rPr>
          <w:b w:val="0"/>
          <w:bCs w:val="0"/>
          <w:smallCaps w:val="0"/>
          <w:sz w:val="20"/>
          <w:szCs w:val="20"/>
        </w:rPr>
      </w:pPr>
    </w:p>
    <w:p w14:paraId="682FF0B7" w14:textId="77777777" w:rsidR="00212819" w:rsidRDefault="00EE16D4">
      <w:pPr>
        <w:rPr>
          <w:b w:val="0"/>
          <w:bCs w:val="0"/>
          <w:smallCaps w:val="0"/>
          <w:sz w:val="20"/>
          <w:szCs w:val="20"/>
        </w:rPr>
      </w:pPr>
      <w:r>
        <w:rPr>
          <w:b w:val="0"/>
          <w:bCs w:val="0"/>
          <w:smallCaps w:val="0"/>
          <w:sz w:val="20"/>
          <w:szCs w:val="20"/>
        </w:rPr>
        <w:t>The highest mean ratings were found that financial services shorten transaction time (</w:t>
      </w:r>
      <w:r>
        <w:rPr>
          <w:b w:val="0"/>
          <w:bCs w:val="0"/>
          <w:i/>
          <w:iCs/>
          <w:smallCaps w:val="0"/>
          <w:sz w:val="20"/>
          <w:szCs w:val="20"/>
        </w:rPr>
        <w:t>m = 4.1</w:t>
      </w:r>
      <w:r>
        <w:rPr>
          <w:b w:val="0"/>
          <w:bCs w:val="0"/>
          <w:smallCaps w:val="0"/>
          <w:sz w:val="20"/>
          <w:szCs w:val="20"/>
        </w:rPr>
        <w:t>), enhances efficiency by speeding up efficiency in comparing and accessing service information (</w:t>
      </w:r>
      <w:r>
        <w:rPr>
          <w:b w:val="0"/>
          <w:bCs w:val="0"/>
          <w:i/>
          <w:iCs/>
          <w:smallCaps w:val="0"/>
          <w:sz w:val="20"/>
          <w:szCs w:val="20"/>
        </w:rPr>
        <w:t>m = 4.05</w:t>
      </w:r>
      <w:r>
        <w:rPr>
          <w:b w:val="0"/>
          <w:bCs w:val="0"/>
          <w:smallCaps w:val="0"/>
          <w:sz w:val="20"/>
          <w:szCs w:val="20"/>
        </w:rPr>
        <w:t>), and manages financial needs easier (</w:t>
      </w:r>
      <w:r>
        <w:rPr>
          <w:b w:val="0"/>
          <w:bCs w:val="0"/>
          <w:i/>
          <w:iCs/>
          <w:smallCaps w:val="0"/>
          <w:sz w:val="20"/>
          <w:szCs w:val="20"/>
        </w:rPr>
        <w:t>m = 4.03</w:t>
      </w:r>
      <w:r>
        <w:rPr>
          <w:b w:val="0"/>
          <w:bCs w:val="0"/>
          <w:smallCaps w:val="0"/>
          <w:sz w:val="20"/>
          <w:szCs w:val="20"/>
        </w:rPr>
        <w:t>). Whereas, the lowest items in terms of ease of use with a total mean of less than 4 out of 5 includes, requires minimal mental effort to use (</w:t>
      </w:r>
      <w:r>
        <w:rPr>
          <w:b w:val="0"/>
          <w:bCs w:val="0"/>
          <w:i/>
          <w:iCs/>
          <w:smallCaps w:val="0"/>
          <w:sz w:val="20"/>
          <w:szCs w:val="20"/>
        </w:rPr>
        <w:t>m = 3.57</w:t>
      </w:r>
      <w:r>
        <w:rPr>
          <w:b w:val="0"/>
          <w:bCs w:val="0"/>
          <w:smallCaps w:val="0"/>
          <w:sz w:val="20"/>
          <w:szCs w:val="20"/>
        </w:rPr>
        <w:t>), use without advanced technical skills (</w:t>
      </w:r>
      <w:r>
        <w:rPr>
          <w:b w:val="0"/>
          <w:bCs w:val="0"/>
          <w:i/>
          <w:iCs/>
          <w:smallCaps w:val="0"/>
          <w:sz w:val="20"/>
          <w:szCs w:val="20"/>
        </w:rPr>
        <w:t>m = 3.71</w:t>
      </w:r>
      <w:r>
        <w:rPr>
          <w:b w:val="0"/>
          <w:bCs w:val="0"/>
          <w:smallCaps w:val="0"/>
          <w:sz w:val="20"/>
          <w:szCs w:val="20"/>
        </w:rPr>
        <w:t>), and easily complete financial transactions (</w:t>
      </w:r>
      <w:r>
        <w:rPr>
          <w:b w:val="0"/>
          <w:bCs w:val="0"/>
          <w:i/>
          <w:iCs/>
          <w:smallCaps w:val="0"/>
          <w:sz w:val="20"/>
          <w:szCs w:val="20"/>
        </w:rPr>
        <w:t>m = 3.81</w:t>
      </w:r>
      <w:r>
        <w:rPr>
          <w:b w:val="0"/>
          <w:bCs w:val="0"/>
          <w:smallCaps w:val="0"/>
          <w:sz w:val="20"/>
          <w:szCs w:val="20"/>
        </w:rPr>
        <w:t xml:space="preserve">). These results suggest that educators’ find financial services generally convenient, however some challenges remain in terms of reducing mental effort, improving user confidence, and ensuring smoother transaction processes, which is consistent with the findings of Dizon and </w:t>
      </w:r>
      <w:proofErr w:type="spellStart"/>
      <w:r>
        <w:rPr>
          <w:b w:val="0"/>
          <w:bCs w:val="0"/>
          <w:smallCaps w:val="0"/>
          <w:sz w:val="20"/>
          <w:szCs w:val="20"/>
        </w:rPr>
        <w:t>Ebardo</w:t>
      </w:r>
      <w:proofErr w:type="spellEnd"/>
      <w:r>
        <w:rPr>
          <w:b w:val="0"/>
          <w:bCs w:val="0"/>
          <w:smallCaps w:val="0"/>
          <w:sz w:val="20"/>
          <w:szCs w:val="20"/>
        </w:rPr>
        <w:t xml:space="preserve"> (2025).</w:t>
      </w:r>
    </w:p>
    <w:p w14:paraId="12327905" w14:textId="77777777" w:rsidR="00212819" w:rsidRDefault="00212819">
      <w:pPr>
        <w:jc w:val="left"/>
        <w:rPr>
          <w:b w:val="0"/>
          <w:bCs w:val="0"/>
          <w:smallCaps w:val="0"/>
          <w:sz w:val="20"/>
          <w:szCs w:val="20"/>
        </w:rPr>
      </w:pPr>
    </w:p>
    <w:p w14:paraId="355974CE" w14:textId="428E1005" w:rsidR="00212819" w:rsidRDefault="00EE16D4">
      <w:pPr>
        <w:jc w:val="left"/>
        <w:rPr>
          <w:b w:val="0"/>
          <w:bCs w:val="0"/>
          <w:smallCaps w:val="0"/>
          <w:sz w:val="20"/>
          <w:szCs w:val="20"/>
        </w:rPr>
      </w:pPr>
      <w:r>
        <w:rPr>
          <w:smallCaps w:val="0"/>
        </w:rPr>
        <w:t xml:space="preserve">Table 3a. Distribution of Mean Responses from the Financial Technology Adoption Scale in terms of Perceived Ease </w:t>
      </w:r>
      <w:r w:rsidR="002A6912">
        <w:rPr>
          <w:smallCaps w:val="0"/>
        </w:rPr>
        <w:t>of</w:t>
      </w:r>
      <w:r>
        <w:rPr>
          <w:smallCaps w:val="0"/>
        </w:rPr>
        <w:t xml:space="preserve"> Use (n = 190)</w:t>
      </w:r>
    </w:p>
    <w:p w14:paraId="43E2E152" w14:textId="77777777" w:rsidR="00212819" w:rsidRDefault="00212819">
      <w:pPr>
        <w:jc w:val="left"/>
        <w:rPr>
          <w:b w:val="0"/>
          <w:bCs w:val="0"/>
          <w:smallCaps w:val="0"/>
          <w:sz w:val="20"/>
          <w:szCs w:val="20"/>
        </w:rPr>
      </w:pPr>
    </w:p>
    <w:tbl>
      <w:tblPr>
        <w:tblStyle w:val="a9"/>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3211EB42" w14:textId="77777777" w:rsidTr="00DE72E4">
        <w:trPr>
          <w:trHeight w:val="345"/>
        </w:trPr>
        <w:tc>
          <w:tcPr>
            <w:tcW w:w="5386"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71EAE280" w14:textId="412223E1" w:rsidR="00212819" w:rsidRDefault="00EE16D4">
            <w:pPr>
              <w:widowControl w:val="0"/>
              <w:jc w:val="left"/>
              <w:rPr>
                <w:b w:val="0"/>
                <w:bCs w:val="0"/>
                <w:smallCaps w:val="0"/>
                <w:sz w:val="20"/>
                <w:szCs w:val="20"/>
              </w:rPr>
            </w:pPr>
            <w:r>
              <w:rPr>
                <w:b w:val="0"/>
                <w:bCs w:val="0"/>
                <w:smallCaps w:val="0"/>
                <w:sz w:val="20"/>
                <w:szCs w:val="20"/>
              </w:rPr>
              <w:t xml:space="preserve">Perceived Ease </w:t>
            </w:r>
            <w:r w:rsidR="002A6912">
              <w:rPr>
                <w:b w:val="0"/>
                <w:bCs w:val="0"/>
                <w:smallCaps w:val="0"/>
                <w:sz w:val="20"/>
                <w:szCs w:val="20"/>
              </w:rPr>
              <w:t>of</w:t>
            </w:r>
            <w:r>
              <w:rPr>
                <w:b w:val="0"/>
                <w:bCs w:val="0"/>
                <w:smallCaps w:val="0"/>
                <w:sz w:val="20"/>
                <w:szCs w:val="20"/>
              </w:rPr>
              <w:t xml:space="preserve"> Use</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B002EED"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1151FA0"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26B1BB0"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75A5A9FC" w14:textId="77777777" w:rsidTr="00DE72E4">
        <w:tc>
          <w:tcPr>
            <w:tcW w:w="5386" w:type="dxa"/>
            <w:gridSpan w:val="2"/>
            <w:tcBorders>
              <w:top w:val="single" w:sz="8" w:space="0" w:color="000000"/>
              <w:left w:val="nil"/>
              <w:bottom w:val="nil"/>
              <w:right w:val="nil"/>
            </w:tcBorders>
            <w:tcMar>
              <w:top w:w="40" w:type="dxa"/>
              <w:left w:w="40" w:type="dxa"/>
              <w:bottom w:w="40" w:type="dxa"/>
              <w:right w:w="40" w:type="dxa"/>
            </w:tcMar>
            <w:vAlign w:val="bottom"/>
          </w:tcPr>
          <w:p w14:paraId="747AFEEB"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reduce transaction time.</w:t>
            </w:r>
          </w:p>
        </w:tc>
        <w:tc>
          <w:tcPr>
            <w:tcW w:w="1060" w:type="dxa"/>
            <w:tcBorders>
              <w:top w:val="single" w:sz="8" w:space="0" w:color="000000"/>
              <w:left w:val="nil"/>
              <w:bottom w:val="nil"/>
              <w:right w:val="nil"/>
            </w:tcBorders>
            <w:shd w:val="clear" w:color="auto" w:fill="FFFFFF"/>
            <w:tcMar>
              <w:top w:w="40" w:type="dxa"/>
              <w:left w:w="40" w:type="dxa"/>
              <w:bottom w:w="40" w:type="dxa"/>
              <w:right w:w="40" w:type="dxa"/>
            </w:tcMar>
          </w:tcPr>
          <w:p w14:paraId="2D926333" w14:textId="77777777" w:rsidR="00212819" w:rsidRDefault="00EE16D4">
            <w:pPr>
              <w:widowControl w:val="0"/>
              <w:jc w:val="center"/>
              <w:rPr>
                <w:b w:val="0"/>
                <w:bCs w:val="0"/>
                <w:smallCaps w:val="0"/>
                <w:sz w:val="20"/>
                <w:szCs w:val="20"/>
              </w:rPr>
            </w:pPr>
            <w:r>
              <w:rPr>
                <w:b w:val="0"/>
                <w:bCs w:val="0"/>
                <w:smallCaps w:val="0"/>
                <w:sz w:val="20"/>
                <w:szCs w:val="20"/>
              </w:rPr>
              <w:t>4.10</w:t>
            </w:r>
          </w:p>
        </w:tc>
        <w:tc>
          <w:tcPr>
            <w:tcW w:w="784" w:type="dxa"/>
            <w:tcBorders>
              <w:top w:val="single" w:sz="8" w:space="0" w:color="000000"/>
              <w:left w:val="nil"/>
              <w:bottom w:val="nil"/>
              <w:right w:val="nil"/>
            </w:tcBorders>
            <w:shd w:val="clear" w:color="auto" w:fill="FFFFFF"/>
            <w:tcMar>
              <w:top w:w="40" w:type="dxa"/>
              <w:left w:w="40" w:type="dxa"/>
              <w:bottom w:w="40" w:type="dxa"/>
              <w:right w:w="40" w:type="dxa"/>
            </w:tcMar>
          </w:tcPr>
          <w:p w14:paraId="63F46FAC"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single" w:sz="8" w:space="0" w:color="000000"/>
              <w:left w:val="nil"/>
              <w:bottom w:val="nil"/>
              <w:right w:val="nil"/>
            </w:tcBorders>
            <w:shd w:val="clear" w:color="auto" w:fill="FFFFFF"/>
            <w:tcMar>
              <w:top w:w="40" w:type="dxa"/>
              <w:left w:w="40" w:type="dxa"/>
              <w:bottom w:w="40" w:type="dxa"/>
              <w:right w:w="40" w:type="dxa"/>
            </w:tcMar>
          </w:tcPr>
          <w:p w14:paraId="336CF2A6"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FD4E3DA"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6F772706"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improve efficiency by making it faster to compare and access information on different services.</w:t>
            </w:r>
          </w:p>
        </w:tc>
        <w:tc>
          <w:tcPr>
            <w:tcW w:w="1060" w:type="dxa"/>
            <w:tcBorders>
              <w:top w:val="nil"/>
              <w:left w:val="nil"/>
              <w:bottom w:val="nil"/>
              <w:right w:val="nil"/>
            </w:tcBorders>
            <w:shd w:val="clear" w:color="auto" w:fill="FFFFFF"/>
            <w:tcMar>
              <w:top w:w="40" w:type="dxa"/>
              <w:left w:w="40" w:type="dxa"/>
              <w:bottom w:w="40" w:type="dxa"/>
              <w:right w:w="40" w:type="dxa"/>
            </w:tcMar>
          </w:tcPr>
          <w:p w14:paraId="49210265" w14:textId="77777777" w:rsidR="00212819" w:rsidRDefault="00EE16D4">
            <w:pPr>
              <w:widowControl w:val="0"/>
              <w:jc w:val="center"/>
              <w:rPr>
                <w:b w:val="0"/>
                <w:bCs w:val="0"/>
                <w:smallCaps w:val="0"/>
                <w:sz w:val="20"/>
                <w:szCs w:val="20"/>
              </w:rPr>
            </w:pPr>
            <w:r>
              <w:rPr>
                <w:b w:val="0"/>
                <w:bCs w:val="0"/>
                <w:smallCaps w:val="0"/>
                <w:sz w:val="20"/>
                <w:szCs w:val="20"/>
              </w:rPr>
              <w:t>4.05</w:t>
            </w:r>
          </w:p>
        </w:tc>
        <w:tc>
          <w:tcPr>
            <w:tcW w:w="784" w:type="dxa"/>
            <w:tcBorders>
              <w:top w:val="nil"/>
              <w:left w:val="nil"/>
              <w:bottom w:val="nil"/>
              <w:right w:val="nil"/>
            </w:tcBorders>
            <w:shd w:val="clear" w:color="auto" w:fill="FFFFFF"/>
            <w:tcMar>
              <w:top w:w="40" w:type="dxa"/>
              <w:left w:w="40" w:type="dxa"/>
              <w:bottom w:w="40" w:type="dxa"/>
              <w:right w:w="40" w:type="dxa"/>
            </w:tcMar>
          </w:tcPr>
          <w:p w14:paraId="1265C837"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shd w:val="clear" w:color="auto" w:fill="FFFFFF"/>
            <w:tcMar>
              <w:top w:w="40" w:type="dxa"/>
              <w:left w:w="40" w:type="dxa"/>
              <w:bottom w:w="40" w:type="dxa"/>
              <w:right w:w="40" w:type="dxa"/>
            </w:tcMar>
          </w:tcPr>
          <w:p w14:paraId="65BEB28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E0F9F6A"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0535FC1D" w14:textId="77777777" w:rsidR="00212819" w:rsidRDefault="00EE16D4">
            <w:pPr>
              <w:widowControl w:val="0"/>
              <w:ind w:left="720"/>
              <w:jc w:val="left"/>
              <w:rPr>
                <w:b w:val="0"/>
                <w:bCs w:val="0"/>
                <w:smallCaps w:val="0"/>
                <w:sz w:val="20"/>
                <w:szCs w:val="20"/>
              </w:rPr>
            </w:pPr>
            <w:r>
              <w:rPr>
                <w:b w:val="0"/>
                <w:bCs w:val="0"/>
                <w:smallCaps w:val="0"/>
                <w:sz w:val="20"/>
                <w:szCs w:val="20"/>
              </w:rPr>
              <w:t>Using financial technology services makes handling my financial needs easier.</w:t>
            </w:r>
          </w:p>
        </w:tc>
        <w:tc>
          <w:tcPr>
            <w:tcW w:w="1060" w:type="dxa"/>
            <w:tcBorders>
              <w:top w:val="nil"/>
              <w:left w:val="nil"/>
              <w:bottom w:val="nil"/>
              <w:right w:val="nil"/>
            </w:tcBorders>
            <w:shd w:val="clear" w:color="auto" w:fill="FFFFFF"/>
            <w:tcMar>
              <w:top w:w="40" w:type="dxa"/>
              <w:left w:w="40" w:type="dxa"/>
              <w:bottom w:w="40" w:type="dxa"/>
              <w:right w:w="40" w:type="dxa"/>
            </w:tcMar>
          </w:tcPr>
          <w:p w14:paraId="031596D1" w14:textId="77777777" w:rsidR="00212819" w:rsidRDefault="00EE16D4">
            <w:pPr>
              <w:widowControl w:val="0"/>
              <w:jc w:val="center"/>
              <w:rPr>
                <w:b w:val="0"/>
                <w:bCs w:val="0"/>
                <w:smallCaps w:val="0"/>
                <w:sz w:val="20"/>
                <w:szCs w:val="20"/>
              </w:rPr>
            </w:pPr>
            <w:r>
              <w:rPr>
                <w:b w:val="0"/>
                <w:bCs w:val="0"/>
                <w:smallCaps w:val="0"/>
                <w:sz w:val="20"/>
                <w:szCs w:val="20"/>
              </w:rPr>
              <w:t>4.03</w:t>
            </w:r>
          </w:p>
        </w:tc>
        <w:tc>
          <w:tcPr>
            <w:tcW w:w="784" w:type="dxa"/>
            <w:tcBorders>
              <w:top w:val="nil"/>
              <w:left w:val="nil"/>
              <w:bottom w:val="nil"/>
              <w:right w:val="nil"/>
            </w:tcBorders>
            <w:shd w:val="clear" w:color="auto" w:fill="FFFFFF"/>
            <w:tcMar>
              <w:top w:w="40" w:type="dxa"/>
              <w:left w:w="40" w:type="dxa"/>
              <w:bottom w:w="40" w:type="dxa"/>
              <w:right w:w="40" w:type="dxa"/>
            </w:tcMar>
          </w:tcPr>
          <w:p w14:paraId="6E477ED4"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shd w:val="clear" w:color="auto" w:fill="FFFFFF"/>
            <w:tcMar>
              <w:top w:w="40" w:type="dxa"/>
              <w:left w:w="40" w:type="dxa"/>
              <w:bottom w:w="40" w:type="dxa"/>
              <w:right w:w="40" w:type="dxa"/>
            </w:tcMar>
          </w:tcPr>
          <w:p w14:paraId="47D97FFB"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059663B"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863A08A"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are easy to use.</w:t>
            </w:r>
          </w:p>
        </w:tc>
        <w:tc>
          <w:tcPr>
            <w:tcW w:w="1060" w:type="dxa"/>
            <w:tcBorders>
              <w:top w:val="nil"/>
              <w:left w:val="nil"/>
              <w:bottom w:val="nil"/>
              <w:right w:val="nil"/>
            </w:tcBorders>
            <w:shd w:val="clear" w:color="auto" w:fill="FFFFFF"/>
            <w:tcMar>
              <w:top w:w="40" w:type="dxa"/>
              <w:left w:w="40" w:type="dxa"/>
              <w:bottom w:w="40" w:type="dxa"/>
              <w:right w:w="40" w:type="dxa"/>
            </w:tcMar>
          </w:tcPr>
          <w:p w14:paraId="6112B1DC" w14:textId="77777777" w:rsidR="00212819" w:rsidRDefault="00EE16D4">
            <w:pPr>
              <w:widowControl w:val="0"/>
              <w:jc w:val="center"/>
              <w:rPr>
                <w:b w:val="0"/>
                <w:bCs w:val="0"/>
                <w:smallCaps w:val="0"/>
                <w:sz w:val="20"/>
                <w:szCs w:val="20"/>
              </w:rPr>
            </w:pPr>
            <w:r>
              <w:rPr>
                <w:b w:val="0"/>
                <w:bCs w:val="0"/>
                <w:smallCaps w:val="0"/>
                <w:sz w:val="20"/>
                <w:szCs w:val="20"/>
              </w:rPr>
              <w:t>3.95</w:t>
            </w:r>
          </w:p>
        </w:tc>
        <w:tc>
          <w:tcPr>
            <w:tcW w:w="784" w:type="dxa"/>
            <w:tcBorders>
              <w:top w:val="nil"/>
              <w:left w:val="nil"/>
              <w:bottom w:val="nil"/>
              <w:right w:val="nil"/>
            </w:tcBorders>
            <w:shd w:val="clear" w:color="auto" w:fill="FFFFFF"/>
            <w:tcMar>
              <w:top w:w="40" w:type="dxa"/>
              <w:left w:w="40" w:type="dxa"/>
              <w:bottom w:w="40" w:type="dxa"/>
              <w:right w:w="40" w:type="dxa"/>
            </w:tcMar>
          </w:tcPr>
          <w:p w14:paraId="253E3C0F"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nil"/>
              <w:left w:val="nil"/>
              <w:bottom w:val="nil"/>
              <w:right w:val="nil"/>
            </w:tcBorders>
            <w:shd w:val="clear" w:color="auto" w:fill="FFFFFF"/>
            <w:tcMar>
              <w:top w:w="40" w:type="dxa"/>
              <w:left w:w="40" w:type="dxa"/>
              <w:bottom w:w="40" w:type="dxa"/>
              <w:right w:w="40" w:type="dxa"/>
            </w:tcMar>
          </w:tcPr>
          <w:p w14:paraId="5F92DDF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4F7FD56"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0B3ACB1" w14:textId="77777777" w:rsidR="00212819" w:rsidRDefault="00EE16D4">
            <w:pPr>
              <w:widowControl w:val="0"/>
              <w:ind w:left="720"/>
              <w:jc w:val="left"/>
              <w:rPr>
                <w:b w:val="0"/>
                <w:bCs w:val="0"/>
                <w:smallCaps w:val="0"/>
                <w:sz w:val="20"/>
                <w:szCs w:val="20"/>
              </w:rPr>
            </w:pPr>
            <w:r>
              <w:rPr>
                <w:b w:val="0"/>
                <w:bCs w:val="0"/>
                <w:smallCaps w:val="0"/>
                <w:sz w:val="20"/>
                <w:szCs w:val="20"/>
              </w:rPr>
              <w:t>The steps involved in using financial technology services are clear and understandable.</w:t>
            </w:r>
          </w:p>
        </w:tc>
        <w:tc>
          <w:tcPr>
            <w:tcW w:w="1060" w:type="dxa"/>
            <w:tcBorders>
              <w:top w:val="nil"/>
              <w:left w:val="nil"/>
              <w:bottom w:val="nil"/>
              <w:right w:val="nil"/>
            </w:tcBorders>
            <w:shd w:val="clear" w:color="auto" w:fill="FFFFFF"/>
            <w:tcMar>
              <w:top w:w="40" w:type="dxa"/>
              <w:left w:w="40" w:type="dxa"/>
              <w:bottom w:w="40" w:type="dxa"/>
              <w:right w:w="40" w:type="dxa"/>
            </w:tcMar>
          </w:tcPr>
          <w:p w14:paraId="27F4D22D" w14:textId="77777777" w:rsidR="00212819" w:rsidRDefault="00EE16D4">
            <w:pPr>
              <w:widowControl w:val="0"/>
              <w:jc w:val="center"/>
              <w:rPr>
                <w:b w:val="0"/>
                <w:bCs w:val="0"/>
                <w:smallCaps w:val="0"/>
                <w:sz w:val="20"/>
                <w:szCs w:val="20"/>
              </w:rPr>
            </w:pPr>
            <w:r>
              <w:rPr>
                <w:b w:val="0"/>
                <w:bCs w:val="0"/>
                <w:smallCaps w:val="0"/>
                <w:sz w:val="20"/>
                <w:szCs w:val="20"/>
              </w:rPr>
              <w:t>3.85</w:t>
            </w:r>
          </w:p>
        </w:tc>
        <w:tc>
          <w:tcPr>
            <w:tcW w:w="784" w:type="dxa"/>
            <w:tcBorders>
              <w:top w:val="nil"/>
              <w:left w:val="nil"/>
              <w:bottom w:val="nil"/>
              <w:right w:val="nil"/>
            </w:tcBorders>
            <w:shd w:val="clear" w:color="auto" w:fill="FFFFFF"/>
            <w:tcMar>
              <w:top w:w="40" w:type="dxa"/>
              <w:left w:w="40" w:type="dxa"/>
              <w:bottom w:w="40" w:type="dxa"/>
              <w:right w:w="40" w:type="dxa"/>
            </w:tcMar>
          </w:tcPr>
          <w:p w14:paraId="762FD3F3"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shd w:val="clear" w:color="auto" w:fill="FFFFFF"/>
            <w:tcMar>
              <w:top w:w="40" w:type="dxa"/>
              <w:left w:w="40" w:type="dxa"/>
              <w:bottom w:w="40" w:type="dxa"/>
              <w:right w:w="40" w:type="dxa"/>
            </w:tcMar>
          </w:tcPr>
          <w:p w14:paraId="23E2F5A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50833F4"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48BEA003"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applications are user-friendly.</w:t>
            </w:r>
          </w:p>
        </w:tc>
        <w:tc>
          <w:tcPr>
            <w:tcW w:w="1060" w:type="dxa"/>
            <w:tcBorders>
              <w:top w:val="nil"/>
              <w:left w:val="nil"/>
              <w:bottom w:val="nil"/>
              <w:right w:val="nil"/>
            </w:tcBorders>
            <w:shd w:val="clear" w:color="auto" w:fill="FFFFFF"/>
            <w:tcMar>
              <w:top w:w="40" w:type="dxa"/>
              <w:left w:w="40" w:type="dxa"/>
              <w:bottom w:w="40" w:type="dxa"/>
              <w:right w:w="40" w:type="dxa"/>
            </w:tcMar>
          </w:tcPr>
          <w:p w14:paraId="540D6FC6" w14:textId="77777777" w:rsidR="00212819" w:rsidRDefault="00EE16D4">
            <w:pPr>
              <w:widowControl w:val="0"/>
              <w:jc w:val="center"/>
              <w:rPr>
                <w:b w:val="0"/>
                <w:bCs w:val="0"/>
                <w:smallCaps w:val="0"/>
                <w:sz w:val="20"/>
                <w:szCs w:val="20"/>
              </w:rPr>
            </w:pPr>
            <w:r>
              <w:rPr>
                <w:b w:val="0"/>
                <w:bCs w:val="0"/>
                <w:smallCaps w:val="0"/>
                <w:sz w:val="20"/>
                <w:szCs w:val="20"/>
              </w:rPr>
              <w:t>3.84</w:t>
            </w:r>
          </w:p>
        </w:tc>
        <w:tc>
          <w:tcPr>
            <w:tcW w:w="784" w:type="dxa"/>
            <w:tcBorders>
              <w:top w:val="nil"/>
              <w:left w:val="nil"/>
              <w:bottom w:val="nil"/>
              <w:right w:val="nil"/>
            </w:tcBorders>
            <w:shd w:val="clear" w:color="auto" w:fill="FFFFFF"/>
            <w:tcMar>
              <w:top w:w="40" w:type="dxa"/>
              <w:left w:w="40" w:type="dxa"/>
              <w:bottom w:w="40" w:type="dxa"/>
              <w:right w:w="40" w:type="dxa"/>
            </w:tcMar>
          </w:tcPr>
          <w:p w14:paraId="2285F338" w14:textId="77777777" w:rsidR="00212819" w:rsidRDefault="00EE16D4">
            <w:pPr>
              <w:widowControl w:val="0"/>
              <w:jc w:val="center"/>
              <w:rPr>
                <w:b w:val="0"/>
                <w:bCs w:val="0"/>
                <w:smallCaps w:val="0"/>
                <w:sz w:val="20"/>
                <w:szCs w:val="20"/>
              </w:rPr>
            </w:pPr>
            <w:r>
              <w:rPr>
                <w:b w:val="0"/>
                <w:bCs w:val="0"/>
                <w:smallCaps w:val="0"/>
                <w:sz w:val="20"/>
                <w:szCs w:val="20"/>
              </w:rPr>
              <w:t>0.86</w:t>
            </w:r>
          </w:p>
        </w:tc>
        <w:tc>
          <w:tcPr>
            <w:tcW w:w="1409" w:type="dxa"/>
            <w:tcBorders>
              <w:top w:val="nil"/>
              <w:left w:val="nil"/>
              <w:bottom w:val="nil"/>
              <w:right w:val="nil"/>
            </w:tcBorders>
            <w:shd w:val="clear" w:color="auto" w:fill="FFFFFF"/>
            <w:tcMar>
              <w:top w:w="40" w:type="dxa"/>
              <w:left w:w="40" w:type="dxa"/>
              <w:bottom w:w="40" w:type="dxa"/>
              <w:right w:w="40" w:type="dxa"/>
            </w:tcMar>
          </w:tcPr>
          <w:p w14:paraId="07D08197"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CED326B"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06BDF707" w14:textId="77777777" w:rsidR="00212819" w:rsidRDefault="00EE16D4">
            <w:pPr>
              <w:widowControl w:val="0"/>
              <w:ind w:left="720"/>
              <w:jc w:val="left"/>
              <w:rPr>
                <w:b w:val="0"/>
                <w:bCs w:val="0"/>
                <w:smallCaps w:val="0"/>
                <w:sz w:val="20"/>
                <w:szCs w:val="20"/>
              </w:rPr>
            </w:pPr>
            <w:r>
              <w:rPr>
                <w:b w:val="0"/>
                <w:bCs w:val="0"/>
                <w:smallCaps w:val="0"/>
                <w:sz w:val="20"/>
                <w:szCs w:val="20"/>
              </w:rPr>
              <w:t>I find it easy to learn how to use financial technology services without assistance.</w:t>
            </w:r>
          </w:p>
        </w:tc>
        <w:tc>
          <w:tcPr>
            <w:tcW w:w="1060" w:type="dxa"/>
            <w:tcBorders>
              <w:top w:val="nil"/>
              <w:left w:val="nil"/>
              <w:bottom w:val="nil"/>
              <w:right w:val="nil"/>
            </w:tcBorders>
            <w:shd w:val="clear" w:color="auto" w:fill="FFFFFF"/>
            <w:tcMar>
              <w:top w:w="40" w:type="dxa"/>
              <w:left w:w="40" w:type="dxa"/>
              <w:bottom w:w="40" w:type="dxa"/>
              <w:right w:w="40" w:type="dxa"/>
            </w:tcMar>
          </w:tcPr>
          <w:p w14:paraId="40BA83C9" w14:textId="77777777" w:rsidR="00212819" w:rsidRDefault="00EE16D4">
            <w:pPr>
              <w:widowControl w:val="0"/>
              <w:jc w:val="center"/>
              <w:rPr>
                <w:b w:val="0"/>
                <w:bCs w:val="0"/>
                <w:smallCaps w:val="0"/>
                <w:sz w:val="20"/>
                <w:szCs w:val="20"/>
              </w:rPr>
            </w:pPr>
            <w:r>
              <w:rPr>
                <w:b w:val="0"/>
                <w:bCs w:val="0"/>
                <w:smallCaps w:val="0"/>
                <w:sz w:val="20"/>
                <w:szCs w:val="20"/>
              </w:rPr>
              <w:t>3.82</w:t>
            </w:r>
          </w:p>
        </w:tc>
        <w:tc>
          <w:tcPr>
            <w:tcW w:w="784" w:type="dxa"/>
            <w:tcBorders>
              <w:top w:val="nil"/>
              <w:left w:val="nil"/>
              <w:bottom w:val="nil"/>
              <w:right w:val="nil"/>
            </w:tcBorders>
            <w:shd w:val="clear" w:color="auto" w:fill="FFFFFF"/>
            <w:tcMar>
              <w:top w:w="40" w:type="dxa"/>
              <w:left w:w="40" w:type="dxa"/>
              <w:bottom w:w="40" w:type="dxa"/>
              <w:right w:w="40" w:type="dxa"/>
            </w:tcMar>
          </w:tcPr>
          <w:p w14:paraId="4E5E915B" w14:textId="77777777" w:rsidR="00212819" w:rsidRDefault="00EE16D4">
            <w:pPr>
              <w:widowControl w:val="0"/>
              <w:jc w:val="center"/>
              <w:rPr>
                <w:b w:val="0"/>
                <w:bCs w:val="0"/>
                <w:smallCaps w:val="0"/>
                <w:sz w:val="20"/>
                <w:szCs w:val="20"/>
              </w:rPr>
            </w:pPr>
            <w:r>
              <w:rPr>
                <w:b w:val="0"/>
                <w:bCs w:val="0"/>
                <w:smallCaps w:val="0"/>
                <w:sz w:val="20"/>
                <w:szCs w:val="20"/>
              </w:rPr>
              <w:t>0.94</w:t>
            </w:r>
          </w:p>
        </w:tc>
        <w:tc>
          <w:tcPr>
            <w:tcW w:w="1409" w:type="dxa"/>
            <w:tcBorders>
              <w:top w:val="nil"/>
              <w:left w:val="nil"/>
              <w:bottom w:val="nil"/>
              <w:right w:val="nil"/>
            </w:tcBorders>
            <w:shd w:val="clear" w:color="auto" w:fill="FFFFFF"/>
            <w:tcMar>
              <w:top w:w="40" w:type="dxa"/>
              <w:left w:w="40" w:type="dxa"/>
              <w:bottom w:w="40" w:type="dxa"/>
              <w:right w:w="40" w:type="dxa"/>
            </w:tcMar>
          </w:tcPr>
          <w:p w14:paraId="1CFB3A0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D5060E9"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62B42EF3" w14:textId="77777777" w:rsidR="00212819" w:rsidRDefault="00EE16D4">
            <w:pPr>
              <w:widowControl w:val="0"/>
              <w:ind w:left="720"/>
              <w:jc w:val="left"/>
              <w:rPr>
                <w:b w:val="0"/>
                <w:bCs w:val="0"/>
                <w:smallCaps w:val="0"/>
                <w:sz w:val="20"/>
                <w:szCs w:val="20"/>
              </w:rPr>
            </w:pPr>
            <w:r>
              <w:rPr>
                <w:b w:val="0"/>
                <w:bCs w:val="0"/>
                <w:smallCaps w:val="0"/>
                <w:sz w:val="20"/>
                <w:szCs w:val="20"/>
              </w:rPr>
              <w:t>I can complete financial transactions using financial technology services without difficulty.</w:t>
            </w:r>
          </w:p>
        </w:tc>
        <w:tc>
          <w:tcPr>
            <w:tcW w:w="1060" w:type="dxa"/>
            <w:tcBorders>
              <w:top w:val="nil"/>
              <w:left w:val="nil"/>
              <w:bottom w:val="nil"/>
              <w:right w:val="nil"/>
            </w:tcBorders>
            <w:shd w:val="clear" w:color="auto" w:fill="FFFFFF"/>
            <w:tcMar>
              <w:top w:w="40" w:type="dxa"/>
              <w:left w:w="40" w:type="dxa"/>
              <w:bottom w:w="40" w:type="dxa"/>
              <w:right w:w="40" w:type="dxa"/>
            </w:tcMar>
          </w:tcPr>
          <w:p w14:paraId="357A18B0"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nil"/>
              <w:left w:val="nil"/>
              <w:bottom w:val="nil"/>
              <w:right w:val="nil"/>
            </w:tcBorders>
            <w:shd w:val="clear" w:color="auto" w:fill="FFFFFF"/>
            <w:tcMar>
              <w:top w:w="40" w:type="dxa"/>
              <w:left w:w="40" w:type="dxa"/>
              <w:bottom w:w="40" w:type="dxa"/>
              <w:right w:w="40" w:type="dxa"/>
            </w:tcMar>
          </w:tcPr>
          <w:p w14:paraId="2811EDCF"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nil"/>
              <w:left w:val="nil"/>
              <w:bottom w:val="nil"/>
              <w:right w:val="nil"/>
            </w:tcBorders>
            <w:shd w:val="clear" w:color="auto" w:fill="FFFFFF"/>
            <w:tcMar>
              <w:top w:w="40" w:type="dxa"/>
              <w:left w:w="40" w:type="dxa"/>
              <w:bottom w:w="40" w:type="dxa"/>
              <w:right w:w="40" w:type="dxa"/>
            </w:tcMar>
          </w:tcPr>
          <w:p w14:paraId="52DCD7D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898AEC0"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0FA2D1BE" w14:textId="77777777" w:rsidR="00212819" w:rsidRDefault="00EE16D4">
            <w:pPr>
              <w:widowControl w:val="0"/>
              <w:ind w:left="720"/>
              <w:jc w:val="left"/>
              <w:rPr>
                <w:b w:val="0"/>
                <w:bCs w:val="0"/>
                <w:smallCaps w:val="0"/>
                <w:sz w:val="20"/>
                <w:szCs w:val="20"/>
              </w:rPr>
            </w:pPr>
            <w:r>
              <w:rPr>
                <w:b w:val="0"/>
                <w:bCs w:val="0"/>
                <w:smallCaps w:val="0"/>
                <w:sz w:val="20"/>
                <w:szCs w:val="20"/>
              </w:rPr>
              <w:t>I can use financial technology services even without advanced technical skills.</w:t>
            </w:r>
          </w:p>
        </w:tc>
        <w:tc>
          <w:tcPr>
            <w:tcW w:w="1060" w:type="dxa"/>
            <w:tcBorders>
              <w:top w:val="nil"/>
              <w:left w:val="nil"/>
              <w:bottom w:val="nil"/>
              <w:right w:val="nil"/>
            </w:tcBorders>
            <w:shd w:val="clear" w:color="auto" w:fill="FFFFFF"/>
            <w:tcMar>
              <w:top w:w="40" w:type="dxa"/>
              <w:left w:w="40" w:type="dxa"/>
              <w:bottom w:w="40" w:type="dxa"/>
              <w:right w:w="40" w:type="dxa"/>
            </w:tcMar>
          </w:tcPr>
          <w:p w14:paraId="74552CAE" w14:textId="77777777" w:rsidR="00212819" w:rsidRDefault="00EE16D4">
            <w:pPr>
              <w:widowControl w:val="0"/>
              <w:jc w:val="center"/>
              <w:rPr>
                <w:b w:val="0"/>
                <w:bCs w:val="0"/>
                <w:smallCaps w:val="0"/>
                <w:sz w:val="20"/>
                <w:szCs w:val="20"/>
              </w:rPr>
            </w:pPr>
            <w:r>
              <w:rPr>
                <w:b w:val="0"/>
                <w:bCs w:val="0"/>
                <w:smallCaps w:val="0"/>
                <w:sz w:val="20"/>
                <w:szCs w:val="20"/>
              </w:rPr>
              <w:t>3.71</w:t>
            </w:r>
          </w:p>
        </w:tc>
        <w:tc>
          <w:tcPr>
            <w:tcW w:w="784" w:type="dxa"/>
            <w:tcBorders>
              <w:top w:val="nil"/>
              <w:left w:val="nil"/>
              <w:bottom w:val="nil"/>
              <w:right w:val="nil"/>
            </w:tcBorders>
            <w:shd w:val="clear" w:color="auto" w:fill="FFFFFF"/>
            <w:tcMar>
              <w:top w:w="40" w:type="dxa"/>
              <w:left w:w="40" w:type="dxa"/>
              <w:bottom w:w="40" w:type="dxa"/>
              <w:right w:w="40" w:type="dxa"/>
            </w:tcMar>
          </w:tcPr>
          <w:p w14:paraId="029FF412" w14:textId="77777777" w:rsidR="00212819" w:rsidRDefault="00EE16D4">
            <w:pPr>
              <w:widowControl w:val="0"/>
              <w:jc w:val="center"/>
              <w:rPr>
                <w:b w:val="0"/>
                <w:bCs w:val="0"/>
                <w:smallCaps w:val="0"/>
                <w:sz w:val="20"/>
                <w:szCs w:val="20"/>
              </w:rPr>
            </w:pPr>
            <w:r>
              <w:rPr>
                <w:b w:val="0"/>
                <w:bCs w:val="0"/>
                <w:smallCaps w:val="0"/>
                <w:sz w:val="20"/>
                <w:szCs w:val="20"/>
              </w:rPr>
              <w:t>0.96</w:t>
            </w:r>
          </w:p>
        </w:tc>
        <w:tc>
          <w:tcPr>
            <w:tcW w:w="1409" w:type="dxa"/>
            <w:tcBorders>
              <w:top w:val="nil"/>
              <w:left w:val="nil"/>
              <w:bottom w:val="nil"/>
              <w:right w:val="nil"/>
            </w:tcBorders>
            <w:shd w:val="clear" w:color="auto" w:fill="FFFFFF"/>
            <w:tcMar>
              <w:top w:w="40" w:type="dxa"/>
              <w:left w:w="40" w:type="dxa"/>
              <w:bottom w:w="40" w:type="dxa"/>
              <w:right w:w="40" w:type="dxa"/>
            </w:tcMar>
          </w:tcPr>
          <w:p w14:paraId="4D62F68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88560C3" w14:textId="77777777" w:rsidTr="00DE72E4">
        <w:tc>
          <w:tcPr>
            <w:tcW w:w="5386" w:type="dxa"/>
            <w:gridSpan w:val="2"/>
            <w:tcBorders>
              <w:top w:val="nil"/>
              <w:left w:val="nil"/>
              <w:bottom w:val="single" w:sz="8" w:space="0" w:color="000000"/>
              <w:right w:val="nil"/>
            </w:tcBorders>
            <w:tcMar>
              <w:top w:w="40" w:type="dxa"/>
              <w:left w:w="40" w:type="dxa"/>
              <w:bottom w:w="40" w:type="dxa"/>
              <w:right w:w="40" w:type="dxa"/>
            </w:tcMar>
            <w:vAlign w:val="bottom"/>
          </w:tcPr>
          <w:p w14:paraId="4474E972" w14:textId="77777777" w:rsidR="00212819" w:rsidRDefault="00EE16D4">
            <w:pPr>
              <w:widowControl w:val="0"/>
              <w:ind w:left="720"/>
              <w:jc w:val="left"/>
              <w:rPr>
                <w:b w:val="0"/>
                <w:bCs w:val="0"/>
                <w:smallCaps w:val="0"/>
                <w:sz w:val="20"/>
                <w:szCs w:val="20"/>
              </w:rPr>
            </w:pPr>
            <w:r>
              <w:rPr>
                <w:b w:val="0"/>
                <w:bCs w:val="0"/>
                <w:smallCaps w:val="0"/>
                <w:sz w:val="20"/>
                <w:szCs w:val="20"/>
              </w:rPr>
              <w:t>Interacting with financial technology services does not require much mental effort.</w:t>
            </w:r>
          </w:p>
        </w:tc>
        <w:tc>
          <w:tcPr>
            <w:tcW w:w="1060" w:type="dxa"/>
            <w:tcBorders>
              <w:top w:val="nil"/>
              <w:left w:val="nil"/>
              <w:bottom w:val="single" w:sz="8" w:space="0" w:color="000000"/>
              <w:right w:val="nil"/>
            </w:tcBorders>
            <w:shd w:val="clear" w:color="auto" w:fill="FFFFFF"/>
            <w:tcMar>
              <w:top w:w="40" w:type="dxa"/>
              <w:left w:w="40" w:type="dxa"/>
              <w:bottom w:w="40" w:type="dxa"/>
              <w:right w:w="40" w:type="dxa"/>
            </w:tcMar>
          </w:tcPr>
          <w:p w14:paraId="542C9141" w14:textId="77777777" w:rsidR="00212819" w:rsidRDefault="00EE16D4">
            <w:pPr>
              <w:widowControl w:val="0"/>
              <w:jc w:val="center"/>
              <w:rPr>
                <w:b w:val="0"/>
                <w:bCs w:val="0"/>
                <w:smallCaps w:val="0"/>
                <w:sz w:val="20"/>
                <w:szCs w:val="20"/>
              </w:rPr>
            </w:pPr>
            <w:r>
              <w:rPr>
                <w:b w:val="0"/>
                <w:bCs w:val="0"/>
                <w:smallCaps w:val="0"/>
                <w:sz w:val="20"/>
                <w:szCs w:val="20"/>
              </w:rPr>
              <w:t>3.57</w:t>
            </w:r>
          </w:p>
        </w:tc>
        <w:tc>
          <w:tcPr>
            <w:tcW w:w="784" w:type="dxa"/>
            <w:tcBorders>
              <w:top w:val="nil"/>
              <w:left w:val="nil"/>
              <w:bottom w:val="single" w:sz="8" w:space="0" w:color="000000"/>
              <w:right w:val="nil"/>
            </w:tcBorders>
            <w:shd w:val="clear" w:color="auto" w:fill="FFFFFF"/>
            <w:tcMar>
              <w:top w:w="40" w:type="dxa"/>
              <w:left w:w="40" w:type="dxa"/>
              <w:bottom w:w="40" w:type="dxa"/>
              <w:right w:w="40" w:type="dxa"/>
            </w:tcMar>
          </w:tcPr>
          <w:p w14:paraId="4CCD5875" w14:textId="77777777" w:rsidR="00212819" w:rsidRDefault="00EE16D4">
            <w:pPr>
              <w:widowControl w:val="0"/>
              <w:jc w:val="center"/>
              <w:rPr>
                <w:b w:val="0"/>
                <w:bCs w:val="0"/>
                <w:smallCaps w:val="0"/>
                <w:sz w:val="20"/>
                <w:szCs w:val="20"/>
              </w:rPr>
            </w:pPr>
            <w:r>
              <w:rPr>
                <w:b w:val="0"/>
                <w:bCs w:val="0"/>
                <w:smallCaps w:val="0"/>
                <w:sz w:val="20"/>
                <w:szCs w:val="20"/>
              </w:rPr>
              <w:t>1.06</w:t>
            </w:r>
          </w:p>
        </w:tc>
        <w:tc>
          <w:tcPr>
            <w:tcW w:w="1409" w:type="dxa"/>
            <w:tcBorders>
              <w:top w:val="nil"/>
              <w:left w:val="nil"/>
              <w:bottom w:val="single" w:sz="8" w:space="0" w:color="000000"/>
              <w:right w:val="nil"/>
            </w:tcBorders>
            <w:shd w:val="clear" w:color="auto" w:fill="FFFFFF"/>
            <w:tcMar>
              <w:top w:w="40" w:type="dxa"/>
              <w:left w:w="40" w:type="dxa"/>
              <w:bottom w:w="40" w:type="dxa"/>
              <w:right w:w="40" w:type="dxa"/>
            </w:tcMar>
          </w:tcPr>
          <w:p w14:paraId="7CC76547"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22FB67B2" w14:textId="77777777" w:rsidTr="00DE72E4">
        <w:trPr>
          <w:trHeight w:val="345"/>
        </w:trPr>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FDDD800"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CB47CEB"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33294C91"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526B20A1" w14:textId="77777777" w:rsidR="00212819" w:rsidRDefault="00EE16D4">
            <w:pPr>
              <w:widowControl w:val="0"/>
              <w:jc w:val="center"/>
              <w:rPr>
                <w:b w:val="0"/>
                <w:bCs w:val="0"/>
                <w:smallCaps w:val="0"/>
                <w:sz w:val="20"/>
                <w:szCs w:val="20"/>
              </w:rPr>
            </w:pPr>
            <w:r>
              <w:rPr>
                <w:b w:val="0"/>
                <w:bCs w:val="0"/>
                <w:smallCaps w:val="0"/>
                <w:sz w:val="20"/>
                <w:szCs w:val="20"/>
              </w:rPr>
              <w:t>0.70</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72CFA50A"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797652E2" w14:textId="77777777" w:rsidR="00DE72E4" w:rsidRDefault="00DE72E4" w:rsidP="00DE72E4">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21C5E345" w14:textId="6F915A12" w:rsidR="00212819" w:rsidRDefault="00DE72E4" w:rsidP="00DE72E4">
      <w:pPr>
        <w:tabs>
          <w:tab w:val="left" w:pos="720"/>
        </w:tabs>
        <w:jc w:val="left"/>
        <w:rPr>
          <w:b w:val="0"/>
          <w:bCs w:val="0"/>
          <w:smallCaps w:val="0"/>
          <w:sz w:val="20"/>
          <w:szCs w:val="20"/>
        </w:rPr>
      </w:pPr>
      <w:r>
        <w:rPr>
          <w:b w:val="0"/>
          <w:bCs w:val="0"/>
          <w:i/>
          <w:iCs/>
          <w:smallCaps w:val="0"/>
          <w:sz w:val="20"/>
          <w:szCs w:val="20"/>
        </w:rPr>
        <w:t>Based on the Equal Interval Method applied to a 5-Point Likert-Scale</w:t>
      </w:r>
    </w:p>
    <w:p w14:paraId="015F4D94" w14:textId="77777777" w:rsidR="003D7E9B" w:rsidRDefault="003D7E9B">
      <w:pPr>
        <w:rPr>
          <w:smallCaps w:val="0"/>
          <w:sz w:val="20"/>
          <w:szCs w:val="20"/>
          <w:u w:val="single"/>
        </w:rPr>
      </w:pPr>
    </w:p>
    <w:p w14:paraId="04562AE9" w14:textId="77777777" w:rsidR="003D7E9B" w:rsidRDefault="003D7E9B">
      <w:pPr>
        <w:rPr>
          <w:smallCaps w:val="0"/>
          <w:sz w:val="20"/>
          <w:szCs w:val="20"/>
          <w:u w:val="single"/>
        </w:rPr>
      </w:pPr>
    </w:p>
    <w:p w14:paraId="68412E02" w14:textId="77777777" w:rsidR="003D7E9B" w:rsidRDefault="003D7E9B">
      <w:pPr>
        <w:rPr>
          <w:smallCaps w:val="0"/>
          <w:sz w:val="20"/>
          <w:szCs w:val="20"/>
          <w:u w:val="single"/>
        </w:rPr>
      </w:pPr>
    </w:p>
    <w:p w14:paraId="32035211" w14:textId="77777777" w:rsidR="003D7E9B" w:rsidRDefault="003D7E9B">
      <w:pPr>
        <w:rPr>
          <w:smallCaps w:val="0"/>
          <w:sz w:val="20"/>
          <w:szCs w:val="20"/>
          <w:u w:val="single"/>
        </w:rPr>
      </w:pPr>
    </w:p>
    <w:p w14:paraId="3FAC8C1B" w14:textId="278EF2BF" w:rsidR="00212819" w:rsidRDefault="00EE16D4">
      <w:pPr>
        <w:rPr>
          <w:b w:val="0"/>
          <w:bCs w:val="0"/>
          <w:smallCaps w:val="0"/>
          <w:sz w:val="20"/>
          <w:szCs w:val="20"/>
        </w:rPr>
      </w:pPr>
      <w:r>
        <w:rPr>
          <w:smallCaps w:val="0"/>
          <w:sz w:val="20"/>
          <w:szCs w:val="20"/>
          <w:u w:val="single"/>
        </w:rPr>
        <w:t>3.3.2 Level of Financial Technology Adoption in terms of Perceived Usefulness</w:t>
      </w:r>
    </w:p>
    <w:p w14:paraId="5987D0EF" w14:textId="77777777" w:rsidR="00212819" w:rsidRDefault="00212819">
      <w:pPr>
        <w:rPr>
          <w:b w:val="0"/>
          <w:bCs w:val="0"/>
          <w:smallCaps w:val="0"/>
          <w:sz w:val="20"/>
          <w:szCs w:val="20"/>
        </w:rPr>
      </w:pPr>
    </w:p>
    <w:p w14:paraId="4A673498" w14:textId="535A12A9" w:rsidR="00212819" w:rsidRDefault="00EE16D4">
      <w:pPr>
        <w:rPr>
          <w:b w:val="0"/>
          <w:bCs w:val="0"/>
          <w:smallCaps w:val="0"/>
          <w:sz w:val="20"/>
          <w:szCs w:val="20"/>
        </w:rPr>
      </w:pPr>
      <w:r>
        <w:rPr>
          <w:b w:val="0"/>
          <w:bCs w:val="0"/>
          <w:smallCaps w:val="0"/>
          <w:sz w:val="20"/>
          <w:szCs w:val="20"/>
        </w:rPr>
        <w:t>Table 3b shows the educators’ level of financial technology adoption in terms of perceived usefulness. In this category, most responses were high (</w:t>
      </w:r>
      <w:r>
        <w:rPr>
          <w:b w:val="0"/>
          <w:bCs w:val="0"/>
          <w:i/>
          <w:iCs/>
          <w:smallCaps w:val="0"/>
          <w:sz w:val="20"/>
          <w:szCs w:val="20"/>
        </w:rPr>
        <w:t>m = 3.94)</w:t>
      </w:r>
      <w:r>
        <w:rPr>
          <w:b w:val="0"/>
          <w:bCs w:val="0"/>
          <w:smallCaps w:val="0"/>
          <w:sz w:val="20"/>
          <w:szCs w:val="20"/>
        </w:rPr>
        <w:t>, showing that financial technology was considered beneficial in managing finances</w:t>
      </w:r>
      <w:r w:rsidR="003D7E9B">
        <w:rPr>
          <w:b w:val="0"/>
          <w:bCs w:val="0"/>
          <w:smallCaps w:val="0"/>
          <w:sz w:val="20"/>
          <w:szCs w:val="20"/>
        </w:rPr>
        <w:t>, in line with objective 3b of the study</w:t>
      </w:r>
      <w:r>
        <w:rPr>
          <w:b w:val="0"/>
          <w:bCs w:val="0"/>
          <w:smallCaps w:val="0"/>
          <w:sz w:val="20"/>
          <w:szCs w:val="20"/>
        </w:rPr>
        <w:t xml:space="preserve">. </w:t>
      </w:r>
    </w:p>
    <w:p w14:paraId="745987E7" w14:textId="77777777" w:rsidR="00212819" w:rsidRDefault="00212819">
      <w:pPr>
        <w:rPr>
          <w:b w:val="0"/>
          <w:bCs w:val="0"/>
          <w:smallCaps w:val="0"/>
          <w:sz w:val="20"/>
          <w:szCs w:val="20"/>
        </w:rPr>
      </w:pPr>
    </w:p>
    <w:p w14:paraId="29BF9D35" w14:textId="77777777" w:rsidR="00212819" w:rsidRDefault="00EE16D4">
      <w:pPr>
        <w:rPr>
          <w:b w:val="0"/>
          <w:bCs w:val="0"/>
          <w:smallCaps w:val="0"/>
          <w:sz w:val="20"/>
          <w:szCs w:val="20"/>
        </w:rPr>
      </w:pPr>
      <w:r>
        <w:rPr>
          <w:b w:val="0"/>
          <w:bCs w:val="0"/>
          <w:smallCaps w:val="0"/>
          <w:sz w:val="20"/>
          <w:szCs w:val="20"/>
        </w:rPr>
        <w:t>Among the items, the participants find utilizing financial technology services enhances the convenience of financial transactions (</w:t>
      </w:r>
      <w:r>
        <w:rPr>
          <w:b w:val="0"/>
          <w:bCs w:val="0"/>
          <w:i/>
          <w:iCs/>
          <w:smallCaps w:val="0"/>
          <w:sz w:val="20"/>
          <w:szCs w:val="20"/>
        </w:rPr>
        <w:t>m = 4.09</w:t>
      </w:r>
      <w:r>
        <w:rPr>
          <w:b w:val="0"/>
          <w:bCs w:val="0"/>
          <w:smallCaps w:val="0"/>
          <w:sz w:val="20"/>
          <w:szCs w:val="20"/>
        </w:rPr>
        <w:t>), facilitates easier financial transactions (</w:t>
      </w:r>
      <w:r>
        <w:rPr>
          <w:b w:val="0"/>
          <w:bCs w:val="0"/>
          <w:i/>
          <w:iCs/>
          <w:smallCaps w:val="0"/>
          <w:sz w:val="20"/>
          <w:szCs w:val="20"/>
        </w:rPr>
        <w:t>m = 4.05</w:t>
      </w:r>
      <w:r>
        <w:rPr>
          <w:b w:val="0"/>
          <w:bCs w:val="0"/>
          <w:smallCaps w:val="0"/>
          <w:sz w:val="20"/>
          <w:szCs w:val="20"/>
        </w:rPr>
        <w:t xml:space="preserve">), and perceived to facilitate better financial management </w:t>
      </w:r>
    </w:p>
    <w:p w14:paraId="36FED07F"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4.04</w:t>
      </w:r>
      <w:r>
        <w:rPr>
          <w:b w:val="0"/>
          <w:bCs w:val="0"/>
          <w:smallCaps w:val="0"/>
          <w:sz w:val="20"/>
          <w:szCs w:val="20"/>
        </w:rPr>
        <w:t>). While, the lowest was related to lower transaction fees (</w:t>
      </w:r>
      <w:r>
        <w:rPr>
          <w:b w:val="0"/>
          <w:bCs w:val="0"/>
          <w:i/>
          <w:iCs/>
          <w:smallCaps w:val="0"/>
          <w:sz w:val="20"/>
          <w:szCs w:val="20"/>
        </w:rPr>
        <w:t>m = 3.60</w:t>
      </w:r>
      <w:r>
        <w:rPr>
          <w:b w:val="0"/>
          <w:bCs w:val="0"/>
          <w:smallCaps w:val="0"/>
          <w:sz w:val="20"/>
          <w:szCs w:val="20"/>
        </w:rPr>
        <w:t>), indicating that cost-related benefits were less strongly perceived. As well as, positive impact on overall financial performance (</w:t>
      </w:r>
      <w:r>
        <w:rPr>
          <w:b w:val="0"/>
          <w:bCs w:val="0"/>
          <w:i/>
          <w:iCs/>
          <w:smallCaps w:val="0"/>
          <w:sz w:val="20"/>
          <w:szCs w:val="20"/>
        </w:rPr>
        <w:t>m = 3.91</w:t>
      </w:r>
      <w:r>
        <w:rPr>
          <w:b w:val="0"/>
          <w:bCs w:val="0"/>
          <w:smallCaps w:val="0"/>
          <w:sz w:val="20"/>
          <w:szCs w:val="20"/>
        </w:rPr>
        <w:t>). Lastly, a faster rate of approval (</w:t>
      </w:r>
      <w:r>
        <w:rPr>
          <w:b w:val="0"/>
          <w:bCs w:val="0"/>
          <w:i/>
          <w:iCs/>
          <w:smallCaps w:val="0"/>
          <w:sz w:val="20"/>
          <w:szCs w:val="20"/>
        </w:rPr>
        <w:t>m = 3.81</w:t>
      </w:r>
      <w:r>
        <w:rPr>
          <w:b w:val="0"/>
          <w:bCs w:val="0"/>
          <w:smallCaps w:val="0"/>
          <w:sz w:val="20"/>
          <w:szCs w:val="20"/>
        </w:rPr>
        <w:t>).</w:t>
      </w:r>
    </w:p>
    <w:p w14:paraId="68917499" w14:textId="77777777" w:rsidR="00212819" w:rsidRDefault="00212819">
      <w:pPr>
        <w:rPr>
          <w:b w:val="0"/>
          <w:bCs w:val="0"/>
          <w:smallCaps w:val="0"/>
          <w:sz w:val="20"/>
          <w:szCs w:val="20"/>
        </w:rPr>
      </w:pPr>
    </w:p>
    <w:p w14:paraId="2F32F0F8" w14:textId="206872A5" w:rsidR="00212819" w:rsidRDefault="00EE16D4">
      <w:pPr>
        <w:rPr>
          <w:b w:val="0"/>
          <w:bCs w:val="0"/>
          <w:smallCaps w:val="0"/>
          <w:sz w:val="20"/>
          <w:szCs w:val="20"/>
        </w:rPr>
      </w:pPr>
      <w:r>
        <w:rPr>
          <w:b w:val="0"/>
          <w:bCs w:val="0"/>
          <w:smallCaps w:val="0"/>
          <w:sz w:val="20"/>
          <w:szCs w:val="20"/>
        </w:rPr>
        <w:t>Proportionally, the high perceived of usefulness (</w:t>
      </w:r>
      <w:r>
        <w:rPr>
          <w:b w:val="0"/>
          <w:bCs w:val="0"/>
          <w:i/>
          <w:iCs/>
          <w:smallCaps w:val="0"/>
          <w:sz w:val="20"/>
          <w:szCs w:val="20"/>
        </w:rPr>
        <w:t>m = 3.94</w:t>
      </w:r>
      <w:r>
        <w:rPr>
          <w:b w:val="0"/>
          <w:bCs w:val="0"/>
          <w:smallCaps w:val="0"/>
          <w:sz w:val="20"/>
          <w:szCs w:val="20"/>
        </w:rPr>
        <w:t>) is supported by (Agarwal</w:t>
      </w:r>
      <w:r w:rsidR="00D027A3" w:rsidRPr="00D027A3">
        <w:rPr>
          <w:b w:val="0"/>
          <w:bCs w:val="0"/>
          <w:smallCaps w:val="0"/>
          <w:sz w:val="20"/>
          <w:szCs w:val="20"/>
        </w:rPr>
        <w:t xml:space="preserve"> </w:t>
      </w:r>
      <w:r w:rsidR="00D027A3">
        <w:rPr>
          <w:b w:val="0"/>
          <w:bCs w:val="0"/>
          <w:smallCaps w:val="0"/>
          <w:sz w:val="20"/>
          <w:szCs w:val="20"/>
        </w:rPr>
        <w:t>et al.,</w:t>
      </w:r>
      <w:r>
        <w:rPr>
          <w:b w:val="0"/>
          <w:bCs w:val="0"/>
          <w:smallCaps w:val="0"/>
          <w:sz w:val="20"/>
          <w:szCs w:val="20"/>
        </w:rPr>
        <w:t xml:space="preserve"> 2022), who highlighted that perceived of usefulness is a key factor influencing financial technology adoption, particularly when users perceive these services as improving convenience, efficiency, and overall effective financial management. This indicates that the respondents acknowledge the advantages of integrating financial technology into their everyday financial activities.</w:t>
      </w:r>
    </w:p>
    <w:p w14:paraId="50531656" w14:textId="77777777" w:rsidR="00212819" w:rsidRDefault="00212819">
      <w:pPr>
        <w:jc w:val="left"/>
        <w:rPr>
          <w:b w:val="0"/>
          <w:bCs w:val="0"/>
          <w:smallCaps w:val="0"/>
          <w:sz w:val="20"/>
          <w:szCs w:val="20"/>
        </w:rPr>
      </w:pPr>
    </w:p>
    <w:p w14:paraId="1E8CBC95" w14:textId="77777777" w:rsidR="00212819" w:rsidRDefault="00EE16D4">
      <w:pPr>
        <w:jc w:val="left"/>
        <w:rPr>
          <w:b w:val="0"/>
          <w:bCs w:val="0"/>
          <w:smallCaps w:val="0"/>
          <w:sz w:val="20"/>
          <w:szCs w:val="20"/>
        </w:rPr>
      </w:pPr>
      <w:r>
        <w:rPr>
          <w:smallCaps w:val="0"/>
        </w:rPr>
        <w:t>Table 3b. Distribution of Mean Responses from the Financial Technology Adoption Scale in terms of Perceived Usefulness (n = 190)</w:t>
      </w:r>
    </w:p>
    <w:p w14:paraId="182B63B8" w14:textId="77777777" w:rsidR="00212819" w:rsidRDefault="00212819">
      <w:pPr>
        <w:jc w:val="left"/>
        <w:rPr>
          <w:b w:val="0"/>
          <w:bCs w:val="0"/>
          <w:smallCaps w:val="0"/>
          <w:sz w:val="20"/>
          <w:szCs w:val="20"/>
        </w:rPr>
      </w:pPr>
    </w:p>
    <w:tbl>
      <w:tblPr>
        <w:tblStyle w:val="aa"/>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0B1A6064" w14:textId="77777777" w:rsidTr="00DE72E4">
        <w:trPr>
          <w:trHeight w:val="227"/>
        </w:trPr>
        <w:tc>
          <w:tcPr>
            <w:tcW w:w="5386"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539D372D" w14:textId="77777777" w:rsidR="00212819" w:rsidRDefault="00EE16D4">
            <w:pPr>
              <w:widowControl w:val="0"/>
              <w:jc w:val="left"/>
              <w:rPr>
                <w:b w:val="0"/>
                <w:bCs w:val="0"/>
                <w:smallCaps w:val="0"/>
                <w:sz w:val="20"/>
                <w:szCs w:val="20"/>
              </w:rPr>
            </w:pPr>
            <w:r>
              <w:rPr>
                <w:b w:val="0"/>
                <w:bCs w:val="0"/>
                <w:smallCaps w:val="0"/>
                <w:sz w:val="20"/>
                <w:szCs w:val="20"/>
              </w:rPr>
              <w:t>Perceived Usefulness</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15A8F11"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A2F513A"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44BCD94"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3EC76CE" w14:textId="77777777" w:rsidTr="00DE72E4">
        <w:tc>
          <w:tcPr>
            <w:tcW w:w="5386" w:type="dxa"/>
            <w:gridSpan w:val="2"/>
            <w:tcBorders>
              <w:top w:val="single" w:sz="8" w:space="0" w:color="000000"/>
              <w:left w:val="nil"/>
              <w:bottom w:val="nil"/>
              <w:right w:val="nil"/>
            </w:tcBorders>
            <w:tcMar>
              <w:top w:w="40" w:type="dxa"/>
              <w:left w:w="40" w:type="dxa"/>
              <w:bottom w:w="40" w:type="dxa"/>
              <w:right w:w="40" w:type="dxa"/>
            </w:tcMar>
            <w:vAlign w:val="bottom"/>
          </w:tcPr>
          <w:p w14:paraId="0DF08398" w14:textId="77777777" w:rsidR="00212819" w:rsidRDefault="00EE16D4">
            <w:pPr>
              <w:widowControl w:val="0"/>
              <w:ind w:left="720"/>
              <w:jc w:val="left"/>
              <w:rPr>
                <w:b w:val="0"/>
                <w:bCs w:val="0"/>
                <w:smallCaps w:val="0"/>
                <w:sz w:val="20"/>
                <w:szCs w:val="20"/>
              </w:rPr>
            </w:pPr>
            <w:r>
              <w:rPr>
                <w:b w:val="0"/>
                <w:bCs w:val="0"/>
                <w:smallCaps w:val="0"/>
                <w:sz w:val="20"/>
                <w:szCs w:val="20"/>
              </w:rPr>
              <w:t>Using financial technology services makes financial transactions more convenient.</w:t>
            </w:r>
          </w:p>
        </w:tc>
        <w:tc>
          <w:tcPr>
            <w:tcW w:w="1060" w:type="dxa"/>
            <w:tcBorders>
              <w:top w:val="single" w:sz="8" w:space="0" w:color="000000"/>
              <w:left w:val="nil"/>
              <w:bottom w:val="nil"/>
              <w:right w:val="nil"/>
            </w:tcBorders>
            <w:tcMar>
              <w:top w:w="40" w:type="dxa"/>
              <w:left w:w="40" w:type="dxa"/>
              <w:bottom w:w="40" w:type="dxa"/>
              <w:right w:w="40" w:type="dxa"/>
            </w:tcMar>
          </w:tcPr>
          <w:p w14:paraId="5EF51896" w14:textId="77777777" w:rsidR="00212819" w:rsidRDefault="00EE16D4">
            <w:pPr>
              <w:widowControl w:val="0"/>
              <w:jc w:val="center"/>
              <w:rPr>
                <w:b w:val="0"/>
                <w:bCs w:val="0"/>
                <w:smallCaps w:val="0"/>
                <w:sz w:val="20"/>
                <w:szCs w:val="20"/>
              </w:rPr>
            </w:pPr>
            <w:r>
              <w:rPr>
                <w:b w:val="0"/>
                <w:bCs w:val="0"/>
                <w:smallCaps w:val="0"/>
                <w:sz w:val="20"/>
                <w:szCs w:val="20"/>
              </w:rPr>
              <w:t>4.09</w:t>
            </w:r>
          </w:p>
        </w:tc>
        <w:tc>
          <w:tcPr>
            <w:tcW w:w="784" w:type="dxa"/>
            <w:tcBorders>
              <w:top w:val="single" w:sz="8" w:space="0" w:color="000000"/>
              <w:left w:val="nil"/>
              <w:bottom w:val="nil"/>
              <w:right w:val="nil"/>
            </w:tcBorders>
            <w:tcMar>
              <w:top w:w="40" w:type="dxa"/>
              <w:left w:w="40" w:type="dxa"/>
              <w:bottom w:w="40" w:type="dxa"/>
              <w:right w:w="40" w:type="dxa"/>
            </w:tcMar>
          </w:tcPr>
          <w:p w14:paraId="7BBD1F6F"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single" w:sz="8" w:space="0" w:color="000000"/>
              <w:left w:val="nil"/>
              <w:bottom w:val="nil"/>
              <w:right w:val="nil"/>
            </w:tcBorders>
            <w:tcMar>
              <w:top w:w="40" w:type="dxa"/>
              <w:left w:w="40" w:type="dxa"/>
              <w:bottom w:w="40" w:type="dxa"/>
              <w:right w:w="40" w:type="dxa"/>
            </w:tcMar>
          </w:tcPr>
          <w:p w14:paraId="216BE99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BC9AD6B"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6196A4D6"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provide better access to financial products and services.</w:t>
            </w:r>
          </w:p>
        </w:tc>
        <w:tc>
          <w:tcPr>
            <w:tcW w:w="1060" w:type="dxa"/>
            <w:tcBorders>
              <w:top w:val="nil"/>
              <w:left w:val="nil"/>
              <w:bottom w:val="nil"/>
              <w:right w:val="nil"/>
            </w:tcBorders>
            <w:tcMar>
              <w:top w:w="40" w:type="dxa"/>
              <w:left w:w="40" w:type="dxa"/>
              <w:bottom w:w="40" w:type="dxa"/>
              <w:right w:w="40" w:type="dxa"/>
            </w:tcMar>
          </w:tcPr>
          <w:p w14:paraId="6B3E8413" w14:textId="77777777" w:rsidR="00212819" w:rsidRDefault="00EE16D4">
            <w:pPr>
              <w:widowControl w:val="0"/>
              <w:jc w:val="center"/>
              <w:rPr>
                <w:b w:val="0"/>
                <w:bCs w:val="0"/>
                <w:smallCaps w:val="0"/>
                <w:sz w:val="20"/>
                <w:szCs w:val="20"/>
              </w:rPr>
            </w:pPr>
            <w:r>
              <w:rPr>
                <w:b w:val="0"/>
                <w:bCs w:val="0"/>
                <w:smallCaps w:val="0"/>
                <w:sz w:val="20"/>
                <w:szCs w:val="20"/>
              </w:rPr>
              <w:t>4.05</w:t>
            </w:r>
          </w:p>
        </w:tc>
        <w:tc>
          <w:tcPr>
            <w:tcW w:w="784" w:type="dxa"/>
            <w:tcBorders>
              <w:top w:val="nil"/>
              <w:left w:val="nil"/>
              <w:bottom w:val="nil"/>
              <w:right w:val="nil"/>
            </w:tcBorders>
            <w:tcMar>
              <w:top w:w="40" w:type="dxa"/>
              <w:left w:w="40" w:type="dxa"/>
              <w:bottom w:w="40" w:type="dxa"/>
              <w:right w:w="40" w:type="dxa"/>
            </w:tcMar>
          </w:tcPr>
          <w:p w14:paraId="585DC10A"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1FC38B74"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DBB1550"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30EB843" w14:textId="77777777" w:rsidR="00212819" w:rsidRDefault="00EE16D4">
            <w:pPr>
              <w:widowControl w:val="0"/>
              <w:ind w:left="720"/>
              <w:jc w:val="left"/>
              <w:rPr>
                <w:b w:val="0"/>
                <w:bCs w:val="0"/>
                <w:smallCaps w:val="0"/>
                <w:sz w:val="20"/>
                <w:szCs w:val="20"/>
              </w:rPr>
            </w:pPr>
            <w:r>
              <w:rPr>
                <w:b w:val="0"/>
                <w:bCs w:val="0"/>
                <w:smallCaps w:val="0"/>
                <w:sz w:val="20"/>
                <w:szCs w:val="20"/>
              </w:rPr>
              <w:t>Overall, financial technology services are useful in managing my finances.</w:t>
            </w:r>
          </w:p>
        </w:tc>
        <w:tc>
          <w:tcPr>
            <w:tcW w:w="1060" w:type="dxa"/>
            <w:tcBorders>
              <w:top w:val="nil"/>
              <w:left w:val="nil"/>
              <w:bottom w:val="nil"/>
              <w:right w:val="nil"/>
            </w:tcBorders>
            <w:tcMar>
              <w:top w:w="40" w:type="dxa"/>
              <w:left w:w="40" w:type="dxa"/>
              <w:bottom w:w="40" w:type="dxa"/>
              <w:right w:w="40" w:type="dxa"/>
            </w:tcMar>
          </w:tcPr>
          <w:p w14:paraId="16BFCCBE" w14:textId="77777777" w:rsidR="00212819" w:rsidRDefault="00EE16D4">
            <w:pPr>
              <w:widowControl w:val="0"/>
              <w:jc w:val="center"/>
              <w:rPr>
                <w:b w:val="0"/>
                <w:bCs w:val="0"/>
                <w:smallCaps w:val="0"/>
                <w:sz w:val="20"/>
                <w:szCs w:val="20"/>
              </w:rPr>
            </w:pPr>
            <w:r>
              <w:rPr>
                <w:b w:val="0"/>
                <w:bCs w:val="0"/>
                <w:smallCaps w:val="0"/>
                <w:sz w:val="20"/>
                <w:szCs w:val="20"/>
              </w:rPr>
              <w:t>4.04</w:t>
            </w:r>
          </w:p>
        </w:tc>
        <w:tc>
          <w:tcPr>
            <w:tcW w:w="784" w:type="dxa"/>
            <w:tcBorders>
              <w:top w:val="nil"/>
              <w:left w:val="nil"/>
              <w:bottom w:val="nil"/>
              <w:right w:val="nil"/>
            </w:tcBorders>
            <w:tcMar>
              <w:top w:w="40" w:type="dxa"/>
              <w:left w:w="40" w:type="dxa"/>
              <w:bottom w:w="40" w:type="dxa"/>
              <w:right w:w="40" w:type="dxa"/>
            </w:tcMar>
          </w:tcPr>
          <w:p w14:paraId="571E45CD" w14:textId="77777777" w:rsidR="00212819" w:rsidRDefault="00EE16D4">
            <w:pPr>
              <w:widowControl w:val="0"/>
              <w:jc w:val="center"/>
              <w:rPr>
                <w:b w:val="0"/>
                <w:bCs w:val="0"/>
                <w:smallCaps w:val="0"/>
                <w:sz w:val="20"/>
                <w:szCs w:val="20"/>
              </w:rPr>
            </w:pPr>
            <w:r>
              <w:rPr>
                <w:b w:val="0"/>
                <w:bCs w:val="0"/>
                <w:smallCaps w:val="0"/>
                <w:sz w:val="20"/>
                <w:szCs w:val="20"/>
              </w:rPr>
              <w:t>0.78</w:t>
            </w:r>
          </w:p>
        </w:tc>
        <w:tc>
          <w:tcPr>
            <w:tcW w:w="1409" w:type="dxa"/>
            <w:tcBorders>
              <w:top w:val="nil"/>
              <w:left w:val="nil"/>
              <w:bottom w:val="nil"/>
              <w:right w:val="nil"/>
            </w:tcBorders>
            <w:tcMar>
              <w:top w:w="40" w:type="dxa"/>
              <w:left w:w="40" w:type="dxa"/>
              <w:bottom w:w="40" w:type="dxa"/>
              <w:right w:w="40" w:type="dxa"/>
            </w:tcMar>
          </w:tcPr>
          <w:p w14:paraId="3F68ACD4"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7DDB890"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D2D5ECC"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products have less paperwork.</w:t>
            </w:r>
          </w:p>
        </w:tc>
        <w:tc>
          <w:tcPr>
            <w:tcW w:w="1060" w:type="dxa"/>
            <w:tcBorders>
              <w:top w:val="nil"/>
              <w:left w:val="nil"/>
              <w:bottom w:val="nil"/>
              <w:right w:val="nil"/>
            </w:tcBorders>
            <w:tcMar>
              <w:top w:w="40" w:type="dxa"/>
              <w:left w:w="40" w:type="dxa"/>
              <w:bottom w:w="40" w:type="dxa"/>
              <w:right w:w="40" w:type="dxa"/>
            </w:tcMar>
          </w:tcPr>
          <w:p w14:paraId="509AB5EA" w14:textId="77777777" w:rsidR="00212819" w:rsidRDefault="00EE16D4">
            <w:pPr>
              <w:widowControl w:val="0"/>
              <w:jc w:val="center"/>
              <w:rPr>
                <w:b w:val="0"/>
                <w:bCs w:val="0"/>
                <w:smallCaps w:val="0"/>
                <w:sz w:val="20"/>
                <w:szCs w:val="20"/>
              </w:rPr>
            </w:pPr>
            <w:r>
              <w:rPr>
                <w:b w:val="0"/>
                <w:bCs w:val="0"/>
                <w:smallCaps w:val="0"/>
                <w:sz w:val="20"/>
                <w:szCs w:val="20"/>
              </w:rPr>
              <w:t>4.01</w:t>
            </w:r>
          </w:p>
        </w:tc>
        <w:tc>
          <w:tcPr>
            <w:tcW w:w="784" w:type="dxa"/>
            <w:tcBorders>
              <w:top w:val="nil"/>
              <w:left w:val="nil"/>
              <w:bottom w:val="nil"/>
              <w:right w:val="nil"/>
            </w:tcBorders>
            <w:tcMar>
              <w:top w:w="40" w:type="dxa"/>
              <w:left w:w="40" w:type="dxa"/>
              <w:bottom w:w="40" w:type="dxa"/>
              <w:right w:w="40" w:type="dxa"/>
            </w:tcMar>
          </w:tcPr>
          <w:p w14:paraId="5A41AAF2" w14:textId="77777777" w:rsidR="00212819" w:rsidRDefault="00EE16D4">
            <w:pPr>
              <w:widowControl w:val="0"/>
              <w:jc w:val="center"/>
              <w:rPr>
                <w:b w:val="0"/>
                <w:bCs w:val="0"/>
                <w:smallCaps w:val="0"/>
                <w:sz w:val="20"/>
                <w:szCs w:val="20"/>
              </w:rPr>
            </w:pPr>
            <w:r>
              <w:rPr>
                <w:b w:val="0"/>
                <w:bCs w:val="0"/>
                <w:smallCaps w:val="0"/>
                <w:sz w:val="20"/>
                <w:szCs w:val="20"/>
              </w:rPr>
              <w:t>0.84</w:t>
            </w:r>
          </w:p>
        </w:tc>
        <w:tc>
          <w:tcPr>
            <w:tcW w:w="1409" w:type="dxa"/>
            <w:tcBorders>
              <w:top w:val="nil"/>
              <w:left w:val="nil"/>
              <w:bottom w:val="nil"/>
              <w:right w:val="nil"/>
            </w:tcBorders>
            <w:tcMar>
              <w:top w:w="40" w:type="dxa"/>
              <w:left w:w="40" w:type="dxa"/>
              <w:bottom w:w="40" w:type="dxa"/>
              <w:right w:w="40" w:type="dxa"/>
            </w:tcMar>
          </w:tcPr>
          <w:p w14:paraId="2447F70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E1F2221"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0FFE5C69"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help me manage my finances more effectively.</w:t>
            </w:r>
          </w:p>
        </w:tc>
        <w:tc>
          <w:tcPr>
            <w:tcW w:w="1060" w:type="dxa"/>
            <w:tcBorders>
              <w:top w:val="nil"/>
              <w:left w:val="nil"/>
              <w:bottom w:val="nil"/>
              <w:right w:val="nil"/>
            </w:tcBorders>
            <w:tcMar>
              <w:top w:w="40" w:type="dxa"/>
              <w:left w:w="40" w:type="dxa"/>
              <w:bottom w:w="40" w:type="dxa"/>
              <w:right w:w="40" w:type="dxa"/>
            </w:tcMar>
          </w:tcPr>
          <w:p w14:paraId="2C2BD16E" w14:textId="77777777" w:rsidR="00212819" w:rsidRDefault="00EE16D4">
            <w:pPr>
              <w:widowControl w:val="0"/>
              <w:jc w:val="center"/>
              <w:rPr>
                <w:b w:val="0"/>
                <w:bCs w:val="0"/>
                <w:smallCaps w:val="0"/>
                <w:sz w:val="20"/>
                <w:szCs w:val="20"/>
              </w:rPr>
            </w:pPr>
            <w:r>
              <w:rPr>
                <w:b w:val="0"/>
                <w:bCs w:val="0"/>
                <w:smallCaps w:val="0"/>
                <w:sz w:val="20"/>
                <w:szCs w:val="20"/>
              </w:rPr>
              <w:t>3.99</w:t>
            </w:r>
          </w:p>
        </w:tc>
        <w:tc>
          <w:tcPr>
            <w:tcW w:w="784" w:type="dxa"/>
            <w:tcBorders>
              <w:top w:val="nil"/>
              <w:left w:val="nil"/>
              <w:bottom w:val="nil"/>
              <w:right w:val="nil"/>
            </w:tcBorders>
            <w:tcMar>
              <w:top w:w="40" w:type="dxa"/>
              <w:left w:w="40" w:type="dxa"/>
              <w:bottom w:w="40" w:type="dxa"/>
              <w:right w:w="40" w:type="dxa"/>
            </w:tcMar>
          </w:tcPr>
          <w:p w14:paraId="280E4606" w14:textId="77777777" w:rsidR="00212819" w:rsidRDefault="00EE16D4">
            <w:pPr>
              <w:widowControl w:val="0"/>
              <w:jc w:val="center"/>
              <w:rPr>
                <w:b w:val="0"/>
                <w:bCs w:val="0"/>
                <w:smallCaps w:val="0"/>
                <w:sz w:val="20"/>
                <w:szCs w:val="20"/>
              </w:rPr>
            </w:pPr>
            <w:r>
              <w:rPr>
                <w:b w:val="0"/>
                <w:bCs w:val="0"/>
                <w:smallCaps w:val="0"/>
                <w:sz w:val="20"/>
                <w:szCs w:val="20"/>
              </w:rPr>
              <w:t>0.84</w:t>
            </w:r>
          </w:p>
        </w:tc>
        <w:tc>
          <w:tcPr>
            <w:tcW w:w="1409" w:type="dxa"/>
            <w:tcBorders>
              <w:top w:val="nil"/>
              <w:left w:val="nil"/>
              <w:bottom w:val="nil"/>
              <w:right w:val="nil"/>
            </w:tcBorders>
            <w:tcMar>
              <w:top w:w="40" w:type="dxa"/>
              <w:left w:w="40" w:type="dxa"/>
              <w:bottom w:w="40" w:type="dxa"/>
              <w:right w:w="40" w:type="dxa"/>
            </w:tcMar>
          </w:tcPr>
          <w:p w14:paraId="46A11E9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D67CAB3"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B6D2A52" w14:textId="77777777" w:rsidR="00212819" w:rsidRDefault="00EE16D4">
            <w:pPr>
              <w:widowControl w:val="0"/>
              <w:ind w:left="720"/>
              <w:jc w:val="left"/>
              <w:rPr>
                <w:b w:val="0"/>
                <w:bCs w:val="0"/>
                <w:smallCaps w:val="0"/>
                <w:sz w:val="20"/>
                <w:szCs w:val="20"/>
              </w:rPr>
            </w:pPr>
            <w:r>
              <w:rPr>
                <w:b w:val="0"/>
                <w:bCs w:val="0"/>
                <w:smallCaps w:val="0"/>
                <w:sz w:val="20"/>
                <w:szCs w:val="20"/>
              </w:rPr>
              <w:t>Using financial technology services improves my productivity in handling financial tasks.</w:t>
            </w:r>
          </w:p>
        </w:tc>
        <w:tc>
          <w:tcPr>
            <w:tcW w:w="1060" w:type="dxa"/>
            <w:tcBorders>
              <w:top w:val="nil"/>
              <w:left w:val="nil"/>
              <w:bottom w:val="nil"/>
              <w:right w:val="nil"/>
            </w:tcBorders>
            <w:tcMar>
              <w:top w:w="40" w:type="dxa"/>
              <w:left w:w="40" w:type="dxa"/>
              <w:bottom w:w="40" w:type="dxa"/>
              <w:right w:w="40" w:type="dxa"/>
            </w:tcMar>
          </w:tcPr>
          <w:p w14:paraId="25FD7FEE" w14:textId="77777777" w:rsidR="00212819" w:rsidRDefault="00EE16D4">
            <w:pPr>
              <w:widowControl w:val="0"/>
              <w:jc w:val="center"/>
              <w:rPr>
                <w:b w:val="0"/>
                <w:bCs w:val="0"/>
                <w:smallCaps w:val="0"/>
                <w:sz w:val="20"/>
                <w:szCs w:val="20"/>
              </w:rPr>
            </w:pPr>
            <w:r>
              <w:rPr>
                <w:b w:val="0"/>
                <w:bCs w:val="0"/>
                <w:smallCaps w:val="0"/>
                <w:sz w:val="20"/>
                <w:szCs w:val="20"/>
              </w:rPr>
              <w:t>3.97</w:t>
            </w:r>
          </w:p>
        </w:tc>
        <w:tc>
          <w:tcPr>
            <w:tcW w:w="784" w:type="dxa"/>
            <w:tcBorders>
              <w:top w:val="nil"/>
              <w:left w:val="nil"/>
              <w:bottom w:val="nil"/>
              <w:right w:val="nil"/>
            </w:tcBorders>
            <w:tcMar>
              <w:top w:w="40" w:type="dxa"/>
              <w:left w:w="40" w:type="dxa"/>
              <w:bottom w:w="40" w:type="dxa"/>
              <w:right w:w="40" w:type="dxa"/>
            </w:tcMar>
          </w:tcPr>
          <w:p w14:paraId="092195EC"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688124A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19EF38F"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51D7F910"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increase the speed of financial decision-making.</w:t>
            </w:r>
          </w:p>
        </w:tc>
        <w:tc>
          <w:tcPr>
            <w:tcW w:w="1060" w:type="dxa"/>
            <w:tcBorders>
              <w:top w:val="nil"/>
              <w:left w:val="nil"/>
              <w:bottom w:val="nil"/>
              <w:right w:val="nil"/>
            </w:tcBorders>
            <w:tcMar>
              <w:top w:w="40" w:type="dxa"/>
              <w:left w:w="40" w:type="dxa"/>
              <w:bottom w:w="40" w:type="dxa"/>
              <w:right w:w="40" w:type="dxa"/>
            </w:tcMar>
          </w:tcPr>
          <w:p w14:paraId="657AB1F4" w14:textId="77777777" w:rsidR="00212819" w:rsidRDefault="00EE16D4">
            <w:pPr>
              <w:widowControl w:val="0"/>
              <w:jc w:val="center"/>
              <w:rPr>
                <w:b w:val="0"/>
                <w:bCs w:val="0"/>
                <w:smallCaps w:val="0"/>
                <w:sz w:val="20"/>
                <w:szCs w:val="20"/>
              </w:rPr>
            </w:pPr>
            <w:r>
              <w:rPr>
                <w:b w:val="0"/>
                <w:bCs w:val="0"/>
                <w:smallCaps w:val="0"/>
                <w:sz w:val="20"/>
                <w:szCs w:val="20"/>
              </w:rPr>
              <w:t>3.93</w:t>
            </w:r>
          </w:p>
        </w:tc>
        <w:tc>
          <w:tcPr>
            <w:tcW w:w="784" w:type="dxa"/>
            <w:tcBorders>
              <w:top w:val="nil"/>
              <w:left w:val="nil"/>
              <w:bottom w:val="nil"/>
              <w:right w:val="nil"/>
            </w:tcBorders>
            <w:tcMar>
              <w:top w:w="40" w:type="dxa"/>
              <w:left w:w="40" w:type="dxa"/>
              <w:bottom w:w="40" w:type="dxa"/>
              <w:right w:w="40" w:type="dxa"/>
            </w:tcMar>
          </w:tcPr>
          <w:p w14:paraId="2F09C0FF"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243DCAE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43792B1"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9F2B2C0"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improve the overall performance of my financial activities.</w:t>
            </w:r>
          </w:p>
        </w:tc>
        <w:tc>
          <w:tcPr>
            <w:tcW w:w="1060" w:type="dxa"/>
            <w:tcBorders>
              <w:top w:val="nil"/>
              <w:left w:val="nil"/>
              <w:bottom w:val="nil"/>
              <w:right w:val="nil"/>
            </w:tcBorders>
            <w:tcMar>
              <w:top w:w="40" w:type="dxa"/>
              <w:left w:w="40" w:type="dxa"/>
              <w:bottom w:w="40" w:type="dxa"/>
              <w:right w:w="40" w:type="dxa"/>
            </w:tcMar>
          </w:tcPr>
          <w:p w14:paraId="6EC06F0D" w14:textId="77777777" w:rsidR="00212819" w:rsidRDefault="00EE16D4">
            <w:pPr>
              <w:widowControl w:val="0"/>
              <w:jc w:val="center"/>
              <w:rPr>
                <w:b w:val="0"/>
                <w:bCs w:val="0"/>
                <w:smallCaps w:val="0"/>
                <w:sz w:val="20"/>
                <w:szCs w:val="20"/>
              </w:rPr>
            </w:pPr>
            <w:r>
              <w:rPr>
                <w:b w:val="0"/>
                <w:bCs w:val="0"/>
                <w:smallCaps w:val="0"/>
                <w:sz w:val="20"/>
                <w:szCs w:val="20"/>
              </w:rPr>
              <w:t>3.91</w:t>
            </w:r>
          </w:p>
        </w:tc>
        <w:tc>
          <w:tcPr>
            <w:tcW w:w="784" w:type="dxa"/>
            <w:tcBorders>
              <w:top w:val="nil"/>
              <w:left w:val="nil"/>
              <w:bottom w:val="nil"/>
              <w:right w:val="nil"/>
            </w:tcBorders>
            <w:tcMar>
              <w:top w:w="40" w:type="dxa"/>
              <w:left w:w="40" w:type="dxa"/>
              <w:bottom w:w="40" w:type="dxa"/>
              <w:right w:w="40" w:type="dxa"/>
            </w:tcMar>
          </w:tcPr>
          <w:p w14:paraId="677136F0"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tcMar>
              <w:top w:w="40" w:type="dxa"/>
              <w:left w:w="40" w:type="dxa"/>
              <w:bottom w:w="40" w:type="dxa"/>
              <w:right w:w="40" w:type="dxa"/>
            </w:tcMar>
          </w:tcPr>
          <w:p w14:paraId="7D5580B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6F336E6"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30382B7"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products have a faster rate of approval.</w:t>
            </w:r>
          </w:p>
        </w:tc>
        <w:tc>
          <w:tcPr>
            <w:tcW w:w="1060" w:type="dxa"/>
            <w:tcBorders>
              <w:top w:val="nil"/>
              <w:left w:val="nil"/>
              <w:bottom w:val="nil"/>
              <w:right w:val="nil"/>
            </w:tcBorders>
            <w:tcMar>
              <w:top w:w="40" w:type="dxa"/>
              <w:left w:w="40" w:type="dxa"/>
              <w:bottom w:w="40" w:type="dxa"/>
              <w:right w:w="40" w:type="dxa"/>
            </w:tcMar>
          </w:tcPr>
          <w:p w14:paraId="68BA8E54"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nil"/>
              <w:left w:val="nil"/>
              <w:bottom w:val="nil"/>
              <w:right w:val="nil"/>
            </w:tcBorders>
            <w:tcMar>
              <w:top w:w="40" w:type="dxa"/>
              <w:left w:w="40" w:type="dxa"/>
              <w:bottom w:w="40" w:type="dxa"/>
              <w:right w:w="40" w:type="dxa"/>
            </w:tcMar>
          </w:tcPr>
          <w:p w14:paraId="57F3236D" w14:textId="77777777" w:rsidR="00212819" w:rsidRDefault="00EE16D4">
            <w:pPr>
              <w:widowControl w:val="0"/>
              <w:jc w:val="center"/>
              <w:rPr>
                <w:b w:val="0"/>
                <w:bCs w:val="0"/>
                <w:smallCaps w:val="0"/>
                <w:sz w:val="20"/>
                <w:szCs w:val="20"/>
              </w:rPr>
            </w:pPr>
            <w:r>
              <w:rPr>
                <w:b w:val="0"/>
                <w:bCs w:val="0"/>
                <w:smallCaps w:val="0"/>
                <w:sz w:val="20"/>
                <w:szCs w:val="20"/>
              </w:rPr>
              <w:t>0.86</w:t>
            </w:r>
          </w:p>
        </w:tc>
        <w:tc>
          <w:tcPr>
            <w:tcW w:w="1409" w:type="dxa"/>
            <w:tcBorders>
              <w:top w:val="nil"/>
              <w:left w:val="nil"/>
              <w:bottom w:val="nil"/>
              <w:right w:val="nil"/>
            </w:tcBorders>
            <w:tcMar>
              <w:top w:w="40" w:type="dxa"/>
              <w:left w:w="40" w:type="dxa"/>
              <w:bottom w:w="40" w:type="dxa"/>
              <w:right w:w="40" w:type="dxa"/>
            </w:tcMar>
          </w:tcPr>
          <w:p w14:paraId="25A2F08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25E47EE" w14:textId="77777777" w:rsidTr="00DE72E4">
        <w:tc>
          <w:tcPr>
            <w:tcW w:w="5386" w:type="dxa"/>
            <w:gridSpan w:val="2"/>
            <w:tcBorders>
              <w:top w:val="nil"/>
              <w:left w:val="nil"/>
              <w:bottom w:val="single" w:sz="8" w:space="0" w:color="000000"/>
              <w:right w:val="nil"/>
            </w:tcBorders>
            <w:tcMar>
              <w:top w:w="40" w:type="dxa"/>
              <w:left w:w="40" w:type="dxa"/>
              <w:bottom w:w="40" w:type="dxa"/>
              <w:right w:w="40" w:type="dxa"/>
            </w:tcMar>
            <w:vAlign w:val="bottom"/>
          </w:tcPr>
          <w:p w14:paraId="6B8E020C"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products have lower transaction fees.</w:t>
            </w:r>
          </w:p>
        </w:tc>
        <w:tc>
          <w:tcPr>
            <w:tcW w:w="1060" w:type="dxa"/>
            <w:tcBorders>
              <w:top w:val="nil"/>
              <w:left w:val="nil"/>
              <w:bottom w:val="single" w:sz="8" w:space="0" w:color="000000"/>
              <w:right w:val="nil"/>
            </w:tcBorders>
            <w:tcMar>
              <w:top w:w="40" w:type="dxa"/>
              <w:left w:w="40" w:type="dxa"/>
              <w:bottom w:w="40" w:type="dxa"/>
              <w:right w:w="40" w:type="dxa"/>
            </w:tcMar>
          </w:tcPr>
          <w:p w14:paraId="41F18729" w14:textId="77777777" w:rsidR="00212819" w:rsidRDefault="00EE16D4">
            <w:pPr>
              <w:widowControl w:val="0"/>
              <w:jc w:val="center"/>
              <w:rPr>
                <w:b w:val="0"/>
                <w:bCs w:val="0"/>
                <w:smallCaps w:val="0"/>
                <w:sz w:val="20"/>
                <w:szCs w:val="20"/>
              </w:rPr>
            </w:pPr>
            <w:r>
              <w:rPr>
                <w:b w:val="0"/>
                <w:bCs w:val="0"/>
                <w:smallCaps w:val="0"/>
                <w:sz w:val="20"/>
                <w:szCs w:val="20"/>
              </w:rPr>
              <w:t>3.6</w:t>
            </w:r>
          </w:p>
        </w:tc>
        <w:tc>
          <w:tcPr>
            <w:tcW w:w="784" w:type="dxa"/>
            <w:tcBorders>
              <w:top w:val="nil"/>
              <w:left w:val="nil"/>
              <w:bottom w:val="single" w:sz="8" w:space="0" w:color="000000"/>
              <w:right w:val="nil"/>
            </w:tcBorders>
            <w:tcMar>
              <w:top w:w="40" w:type="dxa"/>
              <w:left w:w="40" w:type="dxa"/>
              <w:bottom w:w="40" w:type="dxa"/>
              <w:right w:w="40" w:type="dxa"/>
            </w:tcMar>
          </w:tcPr>
          <w:p w14:paraId="69DB1306" w14:textId="77777777" w:rsidR="00212819" w:rsidRDefault="00EE16D4">
            <w:pPr>
              <w:widowControl w:val="0"/>
              <w:jc w:val="center"/>
              <w:rPr>
                <w:b w:val="0"/>
                <w:bCs w:val="0"/>
                <w:smallCaps w:val="0"/>
                <w:sz w:val="20"/>
                <w:szCs w:val="20"/>
              </w:rPr>
            </w:pPr>
            <w:r>
              <w:rPr>
                <w:b w:val="0"/>
                <w:bCs w:val="0"/>
                <w:smallCaps w:val="0"/>
                <w:sz w:val="20"/>
                <w:szCs w:val="20"/>
              </w:rPr>
              <w:t>0.87</w:t>
            </w:r>
          </w:p>
        </w:tc>
        <w:tc>
          <w:tcPr>
            <w:tcW w:w="1409" w:type="dxa"/>
            <w:tcBorders>
              <w:top w:val="nil"/>
              <w:left w:val="nil"/>
              <w:bottom w:val="single" w:sz="8" w:space="0" w:color="000000"/>
              <w:right w:val="nil"/>
            </w:tcBorders>
            <w:tcMar>
              <w:top w:w="40" w:type="dxa"/>
              <w:left w:w="40" w:type="dxa"/>
              <w:bottom w:w="40" w:type="dxa"/>
              <w:right w:w="40" w:type="dxa"/>
            </w:tcMar>
          </w:tcPr>
          <w:p w14:paraId="1475B2EF"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8E200EA" w14:textId="77777777" w:rsidTr="00DE72E4">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5FA2569"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87A36F1"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239A8775" w14:textId="77777777" w:rsidR="00212819" w:rsidRDefault="00EE16D4">
            <w:pPr>
              <w:widowControl w:val="0"/>
              <w:jc w:val="center"/>
              <w:rPr>
                <w:b w:val="0"/>
                <w:bCs w:val="0"/>
                <w:smallCaps w:val="0"/>
                <w:sz w:val="20"/>
                <w:szCs w:val="20"/>
              </w:rPr>
            </w:pPr>
            <w:r>
              <w:rPr>
                <w:b w:val="0"/>
                <w:bCs w:val="0"/>
                <w:smallCaps w:val="0"/>
                <w:sz w:val="20"/>
                <w:szCs w:val="20"/>
              </w:rPr>
              <w:t>3.94</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7A4B470D" w14:textId="77777777" w:rsidR="00212819" w:rsidRDefault="00EE16D4">
            <w:pPr>
              <w:widowControl w:val="0"/>
              <w:jc w:val="center"/>
              <w:rPr>
                <w:b w:val="0"/>
                <w:bCs w:val="0"/>
                <w:smallCaps w:val="0"/>
                <w:sz w:val="20"/>
                <w:szCs w:val="20"/>
              </w:rPr>
            </w:pPr>
            <w:r>
              <w:rPr>
                <w:b w:val="0"/>
                <w:bCs w:val="0"/>
                <w:smallCaps w:val="0"/>
                <w:sz w:val="20"/>
                <w:szCs w:val="20"/>
              </w:rPr>
              <w:t>0.70</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34F1BCBA"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7788050D" w14:textId="77777777" w:rsidR="00DE72E4" w:rsidRDefault="00DE72E4" w:rsidP="00DE72E4">
      <w:pPr>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141749AA" w14:textId="2766DB2E" w:rsidR="00DD7CD0" w:rsidRDefault="00DE72E4" w:rsidP="00DE72E4">
      <w:pPr>
        <w:rPr>
          <w:b w:val="0"/>
          <w:bCs w:val="0"/>
          <w:smallCaps w:val="0"/>
          <w:sz w:val="20"/>
          <w:szCs w:val="20"/>
        </w:rPr>
      </w:pPr>
      <w:r>
        <w:rPr>
          <w:b w:val="0"/>
          <w:bCs w:val="0"/>
          <w:i/>
          <w:iCs/>
          <w:smallCaps w:val="0"/>
          <w:sz w:val="20"/>
          <w:szCs w:val="20"/>
        </w:rPr>
        <w:t>Based on the Equal Interval Method applied to a 5-Point Likert-Scale</w:t>
      </w:r>
    </w:p>
    <w:p w14:paraId="1B1F7FE1" w14:textId="3FB890FF" w:rsidR="00212819" w:rsidRDefault="00EE16D4">
      <w:pPr>
        <w:rPr>
          <w:b w:val="0"/>
          <w:bCs w:val="0"/>
          <w:smallCaps w:val="0"/>
          <w:sz w:val="20"/>
          <w:szCs w:val="20"/>
        </w:rPr>
      </w:pPr>
      <w:r>
        <w:rPr>
          <w:smallCaps w:val="0"/>
          <w:sz w:val="20"/>
          <w:szCs w:val="20"/>
          <w:u w:val="single"/>
        </w:rPr>
        <w:lastRenderedPageBreak/>
        <w:t>3.3.3 Level of Financial Technology Adoption in terms of Trust</w:t>
      </w:r>
    </w:p>
    <w:p w14:paraId="2279927D" w14:textId="77777777" w:rsidR="00212819" w:rsidRDefault="00212819">
      <w:pPr>
        <w:rPr>
          <w:b w:val="0"/>
          <w:bCs w:val="0"/>
          <w:smallCaps w:val="0"/>
          <w:sz w:val="20"/>
          <w:szCs w:val="20"/>
        </w:rPr>
      </w:pPr>
    </w:p>
    <w:p w14:paraId="2CF57E48" w14:textId="75646A7C" w:rsidR="00212819" w:rsidRDefault="001239BA">
      <w:pPr>
        <w:rPr>
          <w:b w:val="0"/>
          <w:bCs w:val="0"/>
          <w:smallCaps w:val="0"/>
          <w:sz w:val="20"/>
          <w:szCs w:val="20"/>
        </w:rPr>
      </w:pPr>
      <w:r>
        <w:rPr>
          <w:b w:val="0"/>
          <w:bCs w:val="0"/>
          <w:smallCaps w:val="0"/>
          <w:sz w:val="20"/>
          <w:szCs w:val="20"/>
        </w:rPr>
        <w:t>Objective 3c examines</w:t>
      </w:r>
      <w:r w:rsidR="00EE16D4">
        <w:rPr>
          <w:b w:val="0"/>
          <w:bCs w:val="0"/>
          <w:smallCaps w:val="0"/>
          <w:sz w:val="20"/>
          <w:szCs w:val="20"/>
        </w:rPr>
        <w:t xml:space="preserve"> the educators’ level of financial technology adoption in terms of trust</w:t>
      </w:r>
      <w:r w:rsidR="00DD7CD0">
        <w:rPr>
          <w:b w:val="0"/>
          <w:bCs w:val="0"/>
          <w:smallCaps w:val="0"/>
          <w:sz w:val="20"/>
          <w:szCs w:val="20"/>
        </w:rPr>
        <w:t>, as presented in Table 3c</w:t>
      </w:r>
      <w:r w:rsidR="00EE16D4">
        <w:rPr>
          <w:b w:val="0"/>
          <w:bCs w:val="0"/>
          <w:smallCaps w:val="0"/>
          <w:sz w:val="20"/>
          <w:szCs w:val="20"/>
        </w:rPr>
        <w:t xml:space="preserve">. With a mean of 3.51, responses were generally average, reflecting a moderate level of confidence in financial technology services. </w:t>
      </w:r>
    </w:p>
    <w:p w14:paraId="36278748" w14:textId="77777777" w:rsidR="003D7E9B" w:rsidRDefault="003D7E9B"/>
    <w:p w14:paraId="2D74A37C" w14:textId="77777777" w:rsidR="00C437AD" w:rsidRDefault="00EE16D4">
      <w:pPr>
        <w:rPr>
          <w:b w:val="0"/>
          <w:bCs w:val="0"/>
          <w:smallCaps w:val="0"/>
          <w:sz w:val="20"/>
          <w:szCs w:val="20"/>
        </w:rPr>
      </w:pPr>
      <w:r>
        <w:rPr>
          <w:b w:val="0"/>
          <w:bCs w:val="0"/>
          <w:smallCaps w:val="0"/>
          <w:sz w:val="20"/>
          <w:szCs w:val="20"/>
        </w:rPr>
        <w:t>The highest mean scores were for the belief that service providers act in individuals’ best interests (</w:t>
      </w:r>
      <w:r>
        <w:rPr>
          <w:b w:val="0"/>
          <w:bCs w:val="0"/>
          <w:i/>
          <w:iCs/>
          <w:smallCaps w:val="0"/>
          <w:sz w:val="20"/>
          <w:szCs w:val="20"/>
        </w:rPr>
        <w:t>m = 3.63</w:t>
      </w:r>
      <w:r>
        <w:rPr>
          <w:b w:val="0"/>
          <w:bCs w:val="0"/>
          <w:smallCaps w:val="0"/>
          <w:sz w:val="20"/>
          <w:szCs w:val="20"/>
        </w:rPr>
        <w:t>), they feel secure when using financial technology for payments and transfer (</w:t>
      </w:r>
      <w:r>
        <w:rPr>
          <w:b w:val="0"/>
          <w:bCs w:val="0"/>
          <w:i/>
          <w:iCs/>
          <w:smallCaps w:val="0"/>
          <w:sz w:val="20"/>
          <w:szCs w:val="20"/>
        </w:rPr>
        <w:t>m = 3.61</w:t>
      </w:r>
      <w:r>
        <w:rPr>
          <w:b w:val="0"/>
          <w:bCs w:val="0"/>
          <w:smallCaps w:val="0"/>
          <w:sz w:val="20"/>
          <w:szCs w:val="20"/>
        </w:rPr>
        <w:t>), and strong confidence in financial technology services (</w:t>
      </w:r>
      <w:r>
        <w:rPr>
          <w:b w:val="0"/>
          <w:bCs w:val="0"/>
          <w:i/>
          <w:iCs/>
          <w:smallCaps w:val="0"/>
          <w:sz w:val="20"/>
          <w:szCs w:val="20"/>
        </w:rPr>
        <w:t>m = 3.56</w:t>
      </w:r>
      <w:r>
        <w:rPr>
          <w:b w:val="0"/>
          <w:bCs w:val="0"/>
          <w:smallCaps w:val="0"/>
          <w:sz w:val="20"/>
          <w:szCs w:val="20"/>
        </w:rPr>
        <w:t>). The results suggest that the educators perceive financial technology providers as generally reliable and capable of delivering secure services.</w:t>
      </w:r>
      <w:r w:rsidR="00C437AD">
        <w:rPr>
          <w:b w:val="0"/>
          <w:bCs w:val="0"/>
          <w:smallCaps w:val="0"/>
          <w:sz w:val="20"/>
          <w:szCs w:val="20"/>
        </w:rPr>
        <w:t xml:space="preserve"> </w:t>
      </w:r>
    </w:p>
    <w:p w14:paraId="096B8C0E" w14:textId="77777777" w:rsidR="00C437AD" w:rsidRDefault="00C437AD">
      <w:pPr>
        <w:rPr>
          <w:b w:val="0"/>
          <w:bCs w:val="0"/>
          <w:smallCaps w:val="0"/>
          <w:sz w:val="20"/>
          <w:szCs w:val="20"/>
        </w:rPr>
      </w:pPr>
    </w:p>
    <w:p w14:paraId="5280D5C5" w14:textId="6EB0A309" w:rsidR="00212819" w:rsidRDefault="00EE16D4">
      <w:pPr>
        <w:rPr>
          <w:b w:val="0"/>
          <w:bCs w:val="0"/>
          <w:smallCaps w:val="0"/>
          <w:sz w:val="20"/>
          <w:szCs w:val="20"/>
        </w:rPr>
      </w:pPr>
      <w:r>
        <w:rPr>
          <w:b w:val="0"/>
          <w:bCs w:val="0"/>
          <w:smallCaps w:val="0"/>
          <w:sz w:val="20"/>
          <w:szCs w:val="20"/>
        </w:rPr>
        <w:t xml:space="preserve">The lowest rated aspects highlight existing concerns related to security and </w:t>
      </w:r>
      <w:r w:rsidR="003D7E9B">
        <w:rPr>
          <w:b w:val="0"/>
          <w:bCs w:val="0"/>
          <w:smallCaps w:val="0"/>
          <w:sz w:val="20"/>
          <w:szCs w:val="20"/>
        </w:rPr>
        <w:t>risk. The</w:t>
      </w:r>
      <w:r>
        <w:rPr>
          <w:b w:val="0"/>
          <w:bCs w:val="0"/>
          <w:smallCaps w:val="0"/>
          <w:sz w:val="20"/>
          <w:szCs w:val="20"/>
        </w:rPr>
        <w:t xml:space="preserve"> lowest mean scores were for the belief that money is safe in mobile financial applications (</w:t>
      </w:r>
      <w:r>
        <w:rPr>
          <w:b w:val="0"/>
          <w:bCs w:val="0"/>
          <w:i/>
          <w:iCs/>
          <w:smallCaps w:val="0"/>
          <w:sz w:val="20"/>
          <w:szCs w:val="20"/>
        </w:rPr>
        <w:t>m = 3.28</w:t>
      </w:r>
      <w:r>
        <w:rPr>
          <w:b w:val="0"/>
          <w:bCs w:val="0"/>
          <w:smallCaps w:val="0"/>
          <w:sz w:val="20"/>
          <w:szCs w:val="20"/>
        </w:rPr>
        <w:t>), the trust that personal and business information is secure (</w:t>
      </w:r>
      <w:r>
        <w:rPr>
          <w:b w:val="0"/>
          <w:bCs w:val="0"/>
          <w:i/>
          <w:iCs/>
          <w:smallCaps w:val="0"/>
          <w:sz w:val="20"/>
          <w:szCs w:val="20"/>
        </w:rPr>
        <w:t>m = 3.45</w:t>
      </w:r>
      <w:r>
        <w:rPr>
          <w:b w:val="0"/>
          <w:bCs w:val="0"/>
          <w:smallCaps w:val="0"/>
          <w:sz w:val="20"/>
          <w:szCs w:val="20"/>
        </w:rPr>
        <w:t>), and trust in the security system used by financial technology services</w:t>
      </w:r>
      <w:r w:rsidR="003D7E9B">
        <w:rPr>
          <w:b w:val="0"/>
          <w:bCs w:val="0"/>
          <w:smallCaps w:val="0"/>
          <w:sz w:val="20"/>
          <w:szCs w:val="20"/>
        </w:rPr>
        <w:t xml:space="preserve"> </w:t>
      </w:r>
      <w:r>
        <w:rPr>
          <w:b w:val="0"/>
          <w:bCs w:val="0"/>
          <w:smallCaps w:val="0"/>
          <w:sz w:val="20"/>
          <w:szCs w:val="20"/>
        </w:rPr>
        <w:t>(</w:t>
      </w:r>
      <w:r>
        <w:rPr>
          <w:b w:val="0"/>
          <w:bCs w:val="0"/>
          <w:i/>
          <w:iCs/>
          <w:smallCaps w:val="0"/>
          <w:sz w:val="20"/>
          <w:szCs w:val="20"/>
        </w:rPr>
        <w:t>m = 3.50</w:t>
      </w:r>
      <w:r>
        <w:rPr>
          <w:b w:val="0"/>
          <w:bCs w:val="0"/>
          <w:smallCaps w:val="0"/>
          <w:sz w:val="20"/>
          <w:szCs w:val="20"/>
        </w:rPr>
        <w:t>). The results indicate that despite moderate overall trust, educators still have concerns about the safety of their funds and data when using financial technology, reflecting the ongoing concerns about security and financial risk.</w:t>
      </w:r>
    </w:p>
    <w:p w14:paraId="3395D6CF" w14:textId="77777777" w:rsidR="00212819" w:rsidRDefault="00212819">
      <w:pPr>
        <w:rPr>
          <w:b w:val="0"/>
          <w:bCs w:val="0"/>
          <w:smallCaps w:val="0"/>
          <w:sz w:val="20"/>
          <w:szCs w:val="20"/>
        </w:rPr>
      </w:pPr>
    </w:p>
    <w:p w14:paraId="165EA0CA" w14:textId="77777777" w:rsidR="00212819" w:rsidRDefault="00EE16D4">
      <w:pPr>
        <w:rPr>
          <w:b w:val="0"/>
          <w:bCs w:val="0"/>
          <w:smallCaps w:val="0"/>
          <w:sz w:val="20"/>
          <w:szCs w:val="20"/>
        </w:rPr>
      </w:pPr>
      <w:r>
        <w:rPr>
          <w:b w:val="0"/>
          <w:bCs w:val="0"/>
          <w:smallCaps w:val="0"/>
          <w:sz w:val="20"/>
          <w:szCs w:val="20"/>
        </w:rPr>
        <w:t>Overall, the average level of trust (</w:t>
      </w:r>
      <w:r>
        <w:rPr>
          <w:b w:val="0"/>
          <w:bCs w:val="0"/>
          <w:i/>
          <w:iCs/>
          <w:smallCaps w:val="0"/>
          <w:sz w:val="20"/>
          <w:szCs w:val="20"/>
        </w:rPr>
        <w:t>m = 3.51</w:t>
      </w:r>
      <w:r>
        <w:rPr>
          <w:b w:val="0"/>
          <w:bCs w:val="0"/>
          <w:smallCaps w:val="0"/>
          <w:sz w:val="20"/>
          <w:szCs w:val="20"/>
        </w:rPr>
        <w:t>), shows that the educators have moderate confidence in financial technology services. This aligns with the study of This aligns with the study of Khatri and Idress (2025), which explains that despite its conveniences and efficiency, concerns about security and data privacy continue to affect user trust.</w:t>
      </w:r>
    </w:p>
    <w:p w14:paraId="53294748" w14:textId="77777777" w:rsidR="00C437AD" w:rsidRDefault="00C437AD" w:rsidP="00C437AD">
      <w:pPr>
        <w:rPr>
          <w:b w:val="0"/>
          <w:bCs w:val="0"/>
          <w:smallCaps w:val="0"/>
          <w:sz w:val="20"/>
          <w:szCs w:val="20"/>
        </w:rPr>
      </w:pPr>
    </w:p>
    <w:p w14:paraId="34DA26C6" w14:textId="77777777" w:rsidR="00C437AD" w:rsidRDefault="00C437AD">
      <w:pPr>
        <w:rPr>
          <w:b w:val="0"/>
          <w:bCs w:val="0"/>
          <w:smallCaps w:val="0"/>
          <w:sz w:val="20"/>
          <w:szCs w:val="20"/>
        </w:rPr>
      </w:pPr>
      <w:r>
        <w:rPr>
          <w:b w:val="0"/>
          <w:bCs w:val="0"/>
          <w:smallCaps w:val="0"/>
          <w:sz w:val="20"/>
          <w:szCs w:val="20"/>
        </w:rPr>
        <w:br w:type="page"/>
      </w:r>
    </w:p>
    <w:p w14:paraId="2644EA43" w14:textId="71A07CA1" w:rsidR="00212819" w:rsidRPr="00C437AD" w:rsidRDefault="00C437AD" w:rsidP="00C437AD">
      <w:pPr>
        <w:rPr>
          <w:smallCaps w:val="0"/>
        </w:rPr>
      </w:pPr>
      <w:r>
        <w:rPr>
          <w:smallCaps w:val="0"/>
        </w:rPr>
        <w:lastRenderedPageBreak/>
        <w:t>T</w:t>
      </w:r>
      <w:r w:rsidR="00EE16D4">
        <w:rPr>
          <w:smallCaps w:val="0"/>
        </w:rPr>
        <w:t>able 3c. Distribution of Mean Responses from the Financial Technology Adoption Scale in terms of Trust (n = 190)</w:t>
      </w:r>
    </w:p>
    <w:p w14:paraId="3CDBC6EF" w14:textId="77777777" w:rsidR="00212819" w:rsidRDefault="00212819">
      <w:pPr>
        <w:jc w:val="left"/>
        <w:rPr>
          <w:b w:val="0"/>
          <w:bCs w:val="0"/>
          <w:smallCaps w:val="0"/>
          <w:sz w:val="20"/>
          <w:szCs w:val="20"/>
        </w:rPr>
      </w:pPr>
    </w:p>
    <w:tbl>
      <w:tblPr>
        <w:tblStyle w:val="ab"/>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64ADB979" w14:textId="77777777" w:rsidTr="00DE72E4">
        <w:trPr>
          <w:trHeight w:val="345"/>
        </w:trPr>
        <w:tc>
          <w:tcPr>
            <w:tcW w:w="5386" w:type="dxa"/>
            <w:gridSpan w:val="2"/>
            <w:tcBorders>
              <w:top w:val="single" w:sz="8" w:space="0" w:color="000000"/>
              <w:left w:val="nil"/>
              <w:bottom w:val="single" w:sz="8" w:space="0" w:color="000000"/>
              <w:right w:val="nil"/>
            </w:tcBorders>
            <w:tcMar>
              <w:top w:w="40" w:type="dxa"/>
              <w:left w:w="40" w:type="dxa"/>
              <w:bottom w:w="40" w:type="dxa"/>
              <w:right w:w="40" w:type="dxa"/>
            </w:tcMar>
            <w:vAlign w:val="bottom"/>
          </w:tcPr>
          <w:p w14:paraId="566B9A50" w14:textId="77777777" w:rsidR="00212819" w:rsidRDefault="00EE16D4">
            <w:pPr>
              <w:widowControl w:val="0"/>
              <w:jc w:val="left"/>
              <w:rPr>
                <w:b w:val="0"/>
                <w:bCs w:val="0"/>
                <w:smallCaps w:val="0"/>
                <w:sz w:val="20"/>
                <w:szCs w:val="20"/>
              </w:rPr>
            </w:pPr>
            <w:r>
              <w:rPr>
                <w:b w:val="0"/>
                <w:bCs w:val="0"/>
                <w:smallCaps w:val="0"/>
                <w:sz w:val="20"/>
                <w:szCs w:val="20"/>
              </w:rPr>
              <w:t>Trust</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90BC095"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2E805F2"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A38EB75"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3C13224C" w14:textId="77777777" w:rsidTr="00DE72E4">
        <w:tc>
          <w:tcPr>
            <w:tcW w:w="5386" w:type="dxa"/>
            <w:gridSpan w:val="2"/>
            <w:tcBorders>
              <w:top w:val="single" w:sz="8" w:space="0" w:color="000000"/>
              <w:left w:val="nil"/>
              <w:bottom w:val="nil"/>
              <w:right w:val="nil"/>
            </w:tcBorders>
            <w:tcMar>
              <w:top w:w="40" w:type="dxa"/>
              <w:left w:w="40" w:type="dxa"/>
              <w:bottom w:w="40" w:type="dxa"/>
              <w:right w:w="40" w:type="dxa"/>
            </w:tcMar>
            <w:vAlign w:val="bottom"/>
          </w:tcPr>
          <w:p w14:paraId="77B14C37" w14:textId="77777777" w:rsidR="00212819" w:rsidRDefault="00EE16D4">
            <w:pPr>
              <w:widowControl w:val="0"/>
              <w:ind w:left="720"/>
              <w:jc w:val="left"/>
              <w:rPr>
                <w:b w:val="0"/>
                <w:bCs w:val="0"/>
                <w:smallCaps w:val="0"/>
                <w:sz w:val="20"/>
                <w:szCs w:val="20"/>
              </w:rPr>
            </w:pPr>
            <w:r>
              <w:rPr>
                <w:b w:val="0"/>
                <w:bCs w:val="0"/>
                <w:smallCaps w:val="0"/>
                <w:sz w:val="20"/>
                <w:szCs w:val="20"/>
              </w:rPr>
              <w:t>I believe financial technology service providers act in my best interest.</w:t>
            </w:r>
          </w:p>
        </w:tc>
        <w:tc>
          <w:tcPr>
            <w:tcW w:w="1060" w:type="dxa"/>
            <w:tcBorders>
              <w:top w:val="single" w:sz="8" w:space="0" w:color="000000"/>
              <w:left w:val="nil"/>
              <w:bottom w:val="nil"/>
              <w:right w:val="nil"/>
            </w:tcBorders>
            <w:tcMar>
              <w:top w:w="40" w:type="dxa"/>
              <w:left w:w="40" w:type="dxa"/>
              <w:bottom w:w="40" w:type="dxa"/>
              <w:right w:w="40" w:type="dxa"/>
            </w:tcMar>
          </w:tcPr>
          <w:p w14:paraId="67C5E472" w14:textId="77777777" w:rsidR="00212819" w:rsidRDefault="00EE16D4">
            <w:pPr>
              <w:widowControl w:val="0"/>
              <w:jc w:val="center"/>
              <w:rPr>
                <w:b w:val="0"/>
                <w:bCs w:val="0"/>
                <w:smallCaps w:val="0"/>
                <w:sz w:val="20"/>
                <w:szCs w:val="20"/>
              </w:rPr>
            </w:pPr>
            <w:r>
              <w:rPr>
                <w:b w:val="0"/>
                <w:bCs w:val="0"/>
                <w:smallCaps w:val="0"/>
                <w:sz w:val="20"/>
                <w:szCs w:val="20"/>
              </w:rPr>
              <w:t>3.63</w:t>
            </w:r>
          </w:p>
        </w:tc>
        <w:tc>
          <w:tcPr>
            <w:tcW w:w="784" w:type="dxa"/>
            <w:tcBorders>
              <w:top w:val="single" w:sz="8" w:space="0" w:color="000000"/>
              <w:left w:val="nil"/>
              <w:bottom w:val="nil"/>
              <w:right w:val="nil"/>
            </w:tcBorders>
            <w:tcMar>
              <w:top w:w="40" w:type="dxa"/>
              <w:left w:w="40" w:type="dxa"/>
              <w:bottom w:w="40" w:type="dxa"/>
              <w:right w:w="40" w:type="dxa"/>
            </w:tcMar>
          </w:tcPr>
          <w:p w14:paraId="2DD9DD08" w14:textId="77777777" w:rsidR="00212819" w:rsidRDefault="00EE16D4">
            <w:pPr>
              <w:widowControl w:val="0"/>
              <w:jc w:val="center"/>
              <w:rPr>
                <w:b w:val="0"/>
                <w:bCs w:val="0"/>
                <w:smallCaps w:val="0"/>
                <w:sz w:val="20"/>
                <w:szCs w:val="20"/>
              </w:rPr>
            </w:pPr>
            <w:r>
              <w:rPr>
                <w:b w:val="0"/>
                <w:bCs w:val="0"/>
                <w:smallCaps w:val="0"/>
                <w:sz w:val="20"/>
                <w:szCs w:val="20"/>
              </w:rPr>
              <w:t>0.81</w:t>
            </w:r>
          </w:p>
        </w:tc>
        <w:tc>
          <w:tcPr>
            <w:tcW w:w="1409" w:type="dxa"/>
            <w:tcBorders>
              <w:top w:val="single" w:sz="8" w:space="0" w:color="000000"/>
              <w:left w:val="nil"/>
              <w:bottom w:val="nil"/>
              <w:right w:val="nil"/>
            </w:tcBorders>
            <w:tcMar>
              <w:top w:w="40" w:type="dxa"/>
              <w:left w:w="40" w:type="dxa"/>
              <w:bottom w:w="40" w:type="dxa"/>
              <w:right w:w="40" w:type="dxa"/>
            </w:tcMar>
          </w:tcPr>
          <w:p w14:paraId="1A0139CD"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69E9E49"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4517999F" w14:textId="77777777" w:rsidR="00212819" w:rsidRDefault="00EE16D4">
            <w:pPr>
              <w:widowControl w:val="0"/>
              <w:ind w:left="720"/>
              <w:jc w:val="left"/>
              <w:rPr>
                <w:b w:val="0"/>
                <w:bCs w:val="0"/>
                <w:smallCaps w:val="0"/>
                <w:sz w:val="20"/>
                <w:szCs w:val="20"/>
              </w:rPr>
            </w:pPr>
            <w:r>
              <w:rPr>
                <w:b w:val="0"/>
                <w:bCs w:val="0"/>
                <w:smallCaps w:val="0"/>
                <w:sz w:val="20"/>
                <w:szCs w:val="20"/>
              </w:rPr>
              <w:t>I feel secure when using financial technology services for payments and transfers.</w:t>
            </w:r>
          </w:p>
        </w:tc>
        <w:tc>
          <w:tcPr>
            <w:tcW w:w="1060" w:type="dxa"/>
            <w:tcBorders>
              <w:top w:val="nil"/>
              <w:left w:val="nil"/>
              <w:bottom w:val="nil"/>
              <w:right w:val="nil"/>
            </w:tcBorders>
            <w:tcMar>
              <w:top w:w="40" w:type="dxa"/>
              <w:left w:w="40" w:type="dxa"/>
              <w:bottom w:w="40" w:type="dxa"/>
              <w:right w:w="40" w:type="dxa"/>
            </w:tcMar>
          </w:tcPr>
          <w:p w14:paraId="356D44B3" w14:textId="77777777" w:rsidR="00212819" w:rsidRDefault="00EE16D4">
            <w:pPr>
              <w:widowControl w:val="0"/>
              <w:jc w:val="center"/>
              <w:rPr>
                <w:b w:val="0"/>
                <w:bCs w:val="0"/>
                <w:smallCaps w:val="0"/>
                <w:sz w:val="20"/>
                <w:szCs w:val="20"/>
              </w:rPr>
            </w:pPr>
            <w:r>
              <w:rPr>
                <w:b w:val="0"/>
                <w:bCs w:val="0"/>
                <w:smallCaps w:val="0"/>
                <w:sz w:val="20"/>
                <w:szCs w:val="20"/>
              </w:rPr>
              <w:t>3.61</w:t>
            </w:r>
          </w:p>
        </w:tc>
        <w:tc>
          <w:tcPr>
            <w:tcW w:w="784" w:type="dxa"/>
            <w:tcBorders>
              <w:top w:val="nil"/>
              <w:left w:val="nil"/>
              <w:bottom w:val="nil"/>
              <w:right w:val="nil"/>
            </w:tcBorders>
            <w:tcMar>
              <w:top w:w="40" w:type="dxa"/>
              <w:left w:w="40" w:type="dxa"/>
              <w:bottom w:w="40" w:type="dxa"/>
              <w:right w:w="40" w:type="dxa"/>
            </w:tcMar>
          </w:tcPr>
          <w:p w14:paraId="3BF15BFF"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35631EBA"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C338D8D"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E2B32C1" w14:textId="77777777" w:rsidR="00212819" w:rsidRDefault="00EE16D4">
            <w:pPr>
              <w:widowControl w:val="0"/>
              <w:ind w:left="720"/>
              <w:jc w:val="left"/>
              <w:rPr>
                <w:b w:val="0"/>
                <w:bCs w:val="0"/>
                <w:smallCaps w:val="0"/>
                <w:sz w:val="20"/>
                <w:szCs w:val="20"/>
              </w:rPr>
            </w:pPr>
            <w:r>
              <w:rPr>
                <w:b w:val="0"/>
                <w:bCs w:val="0"/>
                <w:smallCaps w:val="0"/>
                <w:sz w:val="20"/>
                <w:szCs w:val="20"/>
              </w:rPr>
              <w:t>In general, I trust financial technology services.</w:t>
            </w:r>
          </w:p>
        </w:tc>
        <w:tc>
          <w:tcPr>
            <w:tcW w:w="1060" w:type="dxa"/>
            <w:tcBorders>
              <w:top w:val="nil"/>
              <w:left w:val="nil"/>
              <w:bottom w:val="nil"/>
              <w:right w:val="nil"/>
            </w:tcBorders>
            <w:tcMar>
              <w:top w:w="40" w:type="dxa"/>
              <w:left w:w="40" w:type="dxa"/>
              <w:bottom w:w="40" w:type="dxa"/>
              <w:right w:w="40" w:type="dxa"/>
            </w:tcMar>
          </w:tcPr>
          <w:p w14:paraId="5A4706F4" w14:textId="77777777" w:rsidR="00212819" w:rsidRDefault="00EE16D4">
            <w:pPr>
              <w:widowControl w:val="0"/>
              <w:jc w:val="center"/>
              <w:rPr>
                <w:b w:val="0"/>
                <w:bCs w:val="0"/>
                <w:smallCaps w:val="0"/>
                <w:sz w:val="20"/>
                <w:szCs w:val="20"/>
              </w:rPr>
            </w:pPr>
            <w:r>
              <w:rPr>
                <w:b w:val="0"/>
                <w:bCs w:val="0"/>
                <w:smallCaps w:val="0"/>
                <w:sz w:val="20"/>
                <w:szCs w:val="20"/>
              </w:rPr>
              <w:t>3.56</w:t>
            </w:r>
          </w:p>
        </w:tc>
        <w:tc>
          <w:tcPr>
            <w:tcW w:w="784" w:type="dxa"/>
            <w:tcBorders>
              <w:top w:val="nil"/>
              <w:left w:val="nil"/>
              <w:bottom w:val="nil"/>
              <w:right w:val="nil"/>
            </w:tcBorders>
            <w:tcMar>
              <w:top w:w="40" w:type="dxa"/>
              <w:left w:w="40" w:type="dxa"/>
              <w:bottom w:w="40" w:type="dxa"/>
              <w:right w:w="40" w:type="dxa"/>
            </w:tcMar>
          </w:tcPr>
          <w:p w14:paraId="71E2ADC2"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tcMar>
              <w:top w:w="40" w:type="dxa"/>
              <w:left w:w="40" w:type="dxa"/>
              <w:bottom w:w="40" w:type="dxa"/>
              <w:right w:w="40" w:type="dxa"/>
            </w:tcMar>
          </w:tcPr>
          <w:p w14:paraId="2030D3A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5450078"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0CA0755"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 providers are reliable.</w:t>
            </w:r>
          </w:p>
        </w:tc>
        <w:tc>
          <w:tcPr>
            <w:tcW w:w="1060" w:type="dxa"/>
            <w:tcBorders>
              <w:top w:val="nil"/>
              <w:left w:val="nil"/>
              <w:bottom w:val="nil"/>
              <w:right w:val="nil"/>
            </w:tcBorders>
            <w:tcMar>
              <w:top w:w="40" w:type="dxa"/>
              <w:left w:w="40" w:type="dxa"/>
              <w:bottom w:w="40" w:type="dxa"/>
              <w:right w:w="40" w:type="dxa"/>
            </w:tcMar>
          </w:tcPr>
          <w:p w14:paraId="518808B1" w14:textId="77777777" w:rsidR="00212819" w:rsidRDefault="00EE16D4">
            <w:pPr>
              <w:widowControl w:val="0"/>
              <w:jc w:val="center"/>
              <w:rPr>
                <w:b w:val="0"/>
                <w:bCs w:val="0"/>
                <w:smallCaps w:val="0"/>
                <w:sz w:val="20"/>
                <w:szCs w:val="20"/>
              </w:rPr>
            </w:pPr>
            <w:r>
              <w:rPr>
                <w:b w:val="0"/>
                <w:bCs w:val="0"/>
                <w:smallCaps w:val="0"/>
                <w:sz w:val="20"/>
                <w:szCs w:val="20"/>
              </w:rPr>
              <w:t>3.56</w:t>
            </w:r>
          </w:p>
        </w:tc>
        <w:tc>
          <w:tcPr>
            <w:tcW w:w="784" w:type="dxa"/>
            <w:tcBorders>
              <w:top w:val="nil"/>
              <w:left w:val="nil"/>
              <w:bottom w:val="nil"/>
              <w:right w:val="nil"/>
            </w:tcBorders>
            <w:tcMar>
              <w:top w:w="40" w:type="dxa"/>
              <w:left w:w="40" w:type="dxa"/>
              <w:bottom w:w="40" w:type="dxa"/>
              <w:right w:w="40" w:type="dxa"/>
            </w:tcMar>
          </w:tcPr>
          <w:p w14:paraId="6AC24CB5"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3B05B6DD"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8E2488A"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32FE0AD"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provide adequate protection against fraud.</w:t>
            </w:r>
          </w:p>
        </w:tc>
        <w:tc>
          <w:tcPr>
            <w:tcW w:w="1060" w:type="dxa"/>
            <w:tcBorders>
              <w:top w:val="nil"/>
              <w:left w:val="nil"/>
              <w:bottom w:val="nil"/>
              <w:right w:val="nil"/>
            </w:tcBorders>
            <w:tcMar>
              <w:top w:w="40" w:type="dxa"/>
              <w:left w:w="40" w:type="dxa"/>
              <w:bottom w:w="40" w:type="dxa"/>
              <w:right w:w="40" w:type="dxa"/>
            </w:tcMar>
          </w:tcPr>
          <w:p w14:paraId="7ECB0198" w14:textId="77777777" w:rsidR="00212819" w:rsidRDefault="00EE16D4">
            <w:pPr>
              <w:widowControl w:val="0"/>
              <w:jc w:val="center"/>
              <w:rPr>
                <w:b w:val="0"/>
                <w:bCs w:val="0"/>
                <w:smallCaps w:val="0"/>
                <w:sz w:val="20"/>
                <w:szCs w:val="20"/>
              </w:rPr>
            </w:pPr>
            <w:r>
              <w:rPr>
                <w:b w:val="0"/>
                <w:bCs w:val="0"/>
                <w:smallCaps w:val="0"/>
                <w:sz w:val="20"/>
                <w:szCs w:val="20"/>
              </w:rPr>
              <w:t>3.54</w:t>
            </w:r>
          </w:p>
        </w:tc>
        <w:tc>
          <w:tcPr>
            <w:tcW w:w="784" w:type="dxa"/>
            <w:tcBorders>
              <w:top w:val="nil"/>
              <w:left w:val="nil"/>
              <w:bottom w:val="nil"/>
              <w:right w:val="nil"/>
            </w:tcBorders>
            <w:tcMar>
              <w:top w:w="40" w:type="dxa"/>
              <w:left w:w="40" w:type="dxa"/>
              <w:bottom w:w="40" w:type="dxa"/>
              <w:right w:w="40" w:type="dxa"/>
            </w:tcMar>
          </w:tcPr>
          <w:p w14:paraId="4D091FA0" w14:textId="77777777" w:rsidR="00212819" w:rsidRDefault="00EE16D4">
            <w:pPr>
              <w:widowControl w:val="0"/>
              <w:jc w:val="center"/>
              <w:rPr>
                <w:b w:val="0"/>
                <w:bCs w:val="0"/>
                <w:smallCaps w:val="0"/>
                <w:sz w:val="20"/>
                <w:szCs w:val="20"/>
              </w:rPr>
            </w:pPr>
            <w:r>
              <w:rPr>
                <w:b w:val="0"/>
                <w:bCs w:val="0"/>
                <w:smallCaps w:val="0"/>
                <w:sz w:val="20"/>
                <w:szCs w:val="20"/>
              </w:rPr>
              <w:t>0.88</w:t>
            </w:r>
          </w:p>
        </w:tc>
        <w:tc>
          <w:tcPr>
            <w:tcW w:w="1409" w:type="dxa"/>
            <w:tcBorders>
              <w:top w:val="nil"/>
              <w:left w:val="nil"/>
              <w:bottom w:val="nil"/>
              <w:right w:val="nil"/>
            </w:tcBorders>
            <w:tcMar>
              <w:top w:w="40" w:type="dxa"/>
              <w:left w:w="40" w:type="dxa"/>
              <w:bottom w:w="40" w:type="dxa"/>
              <w:right w:w="40" w:type="dxa"/>
            </w:tcMar>
          </w:tcPr>
          <w:p w14:paraId="720F1D4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45B91F3"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C05AEC6" w14:textId="77777777" w:rsidR="00212819" w:rsidRDefault="00EE16D4">
            <w:pPr>
              <w:widowControl w:val="0"/>
              <w:ind w:left="720"/>
              <w:jc w:val="left"/>
              <w:rPr>
                <w:b w:val="0"/>
                <w:bCs w:val="0"/>
                <w:smallCaps w:val="0"/>
                <w:sz w:val="20"/>
                <w:szCs w:val="20"/>
              </w:rPr>
            </w:pPr>
            <w:r>
              <w:rPr>
                <w:b w:val="0"/>
                <w:bCs w:val="0"/>
                <w:smallCaps w:val="0"/>
                <w:sz w:val="20"/>
                <w:szCs w:val="20"/>
              </w:rPr>
              <w:t>I prefer using financial technology services and believe that transactions through them involve minimal risk.</w:t>
            </w:r>
          </w:p>
        </w:tc>
        <w:tc>
          <w:tcPr>
            <w:tcW w:w="1060" w:type="dxa"/>
            <w:tcBorders>
              <w:top w:val="nil"/>
              <w:left w:val="nil"/>
              <w:bottom w:val="nil"/>
              <w:right w:val="nil"/>
            </w:tcBorders>
            <w:tcMar>
              <w:top w:w="40" w:type="dxa"/>
              <w:left w:w="40" w:type="dxa"/>
              <w:bottom w:w="40" w:type="dxa"/>
              <w:right w:w="40" w:type="dxa"/>
            </w:tcMar>
          </w:tcPr>
          <w:p w14:paraId="710EB732"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nil"/>
              <w:left w:val="nil"/>
              <w:bottom w:val="nil"/>
              <w:right w:val="nil"/>
            </w:tcBorders>
            <w:tcMar>
              <w:top w:w="40" w:type="dxa"/>
              <w:left w:w="40" w:type="dxa"/>
              <w:bottom w:w="40" w:type="dxa"/>
              <w:right w:w="40" w:type="dxa"/>
            </w:tcMar>
          </w:tcPr>
          <w:p w14:paraId="5C96EE20" w14:textId="77777777" w:rsidR="00212819" w:rsidRDefault="00EE16D4">
            <w:pPr>
              <w:widowControl w:val="0"/>
              <w:jc w:val="center"/>
              <w:rPr>
                <w:b w:val="0"/>
                <w:bCs w:val="0"/>
                <w:smallCaps w:val="0"/>
                <w:sz w:val="20"/>
                <w:szCs w:val="20"/>
              </w:rPr>
            </w:pPr>
            <w:r>
              <w:rPr>
                <w:b w:val="0"/>
                <w:bCs w:val="0"/>
                <w:smallCaps w:val="0"/>
                <w:sz w:val="20"/>
                <w:szCs w:val="20"/>
              </w:rPr>
              <w:t>0.87</w:t>
            </w:r>
          </w:p>
        </w:tc>
        <w:tc>
          <w:tcPr>
            <w:tcW w:w="1409" w:type="dxa"/>
            <w:tcBorders>
              <w:top w:val="nil"/>
              <w:left w:val="nil"/>
              <w:bottom w:val="nil"/>
              <w:right w:val="nil"/>
            </w:tcBorders>
            <w:tcMar>
              <w:top w:w="40" w:type="dxa"/>
              <w:left w:w="40" w:type="dxa"/>
              <w:bottom w:w="40" w:type="dxa"/>
              <w:right w:w="40" w:type="dxa"/>
            </w:tcMar>
          </w:tcPr>
          <w:p w14:paraId="253A304C"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62C11CE"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07FAF5EA" w14:textId="77777777" w:rsidR="00212819" w:rsidRDefault="00EE16D4">
            <w:pPr>
              <w:widowControl w:val="0"/>
              <w:ind w:left="720"/>
              <w:jc w:val="left"/>
              <w:rPr>
                <w:b w:val="0"/>
                <w:bCs w:val="0"/>
                <w:smallCaps w:val="0"/>
                <w:sz w:val="20"/>
                <w:szCs w:val="20"/>
              </w:rPr>
            </w:pPr>
            <w:r>
              <w:rPr>
                <w:b w:val="0"/>
                <w:bCs w:val="0"/>
                <w:smallCaps w:val="0"/>
                <w:sz w:val="20"/>
                <w:szCs w:val="20"/>
              </w:rPr>
              <w:t>I feel confident relying on financial technology services for important financial transactions.</w:t>
            </w:r>
          </w:p>
        </w:tc>
        <w:tc>
          <w:tcPr>
            <w:tcW w:w="1060" w:type="dxa"/>
            <w:tcBorders>
              <w:top w:val="nil"/>
              <w:left w:val="nil"/>
              <w:bottom w:val="nil"/>
              <w:right w:val="nil"/>
            </w:tcBorders>
            <w:tcMar>
              <w:top w:w="40" w:type="dxa"/>
              <w:left w:w="40" w:type="dxa"/>
              <w:bottom w:w="40" w:type="dxa"/>
              <w:right w:w="40" w:type="dxa"/>
            </w:tcMar>
          </w:tcPr>
          <w:p w14:paraId="41B8D54B"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nil"/>
              <w:left w:val="nil"/>
              <w:bottom w:val="nil"/>
              <w:right w:val="nil"/>
            </w:tcBorders>
            <w:tcMar>
              <w:top w:w="40" w:type="dxa"/>
              <w:left w:w="40" w:type="dxa"/>
              <w:bottom w:w="40" w:type="dxa"/>
              <w:right w:w="40" w:type="dxa"/>
            </w:tcMar>
          </w:tcPr>
          <w:p w14:paraId="6ADB7C6E" w14:textId="77777777" w:rsidR="00212819" w:rsidRDefault="00EE16D4">
            <w:pPr>
              <w:widowControl w:val="0"/>
              <w:jc w:val="center"/>
              <w:rPr>
                <w:b w:val="0"/>
                <w:bCs w:val="0"/>
                <w:smallCaps w:val="0"/>
                <w:sz w:val="20"/>
                <w:szCs w:val="20"/>
              </w:rPr>
            </w:pPr>
            <w:r>
              <w:rPr>
                <w:b w:val="0"/>
                <w:bCs w:val="0"/>
                <w:smallCaps w:val="0"/>
                <w:sz w:val="20"/>
                <w:szCs w:val="20"/>
              </w:rPr>
              <w:t>0.91</w:t>
            </w:r>
          </w:p>
        </w:tc>
        <w:tc>
          <w:tcPr>
            <w:tcW w:w="1409" w:type="dxa"/>
            <w:tcBorders>
              <w:top w:val="nil"/>
              <w:left w:val="nil"/>
              <w:bottom w:val="nil"/>
              <w:right w:val="nil"/>
            </w:tcBorders>
            <w:tcMar>
              <w:top w:w="40" w:type="dxa"/>
              <w:left w:w="40" w:type="dxa"/>
              <w:bottom w:w="40" w:type="dxa"/>
              <w:right w:w="40" w:type="dxa"/>
            </w:tcMar>
          </w:tcPr>
          <w:p w14:paraId="01416E2B"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328EDC6"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3B3EFCB" w14:textId="77777777" w:rsidR="00212819" w:rsidRDefault="00EE16D4">
            <w:pPr>
              <w:widowControl w:val="0"/>
              <w:ind w:left="720"/>
              <w:jc w:val="left"/>
              <w:rPr>
                <w:b w:val="0"/>
                <w:bCs w:val="0"/>
                <w:smallCaps w:val="0"/>
                <w:sz w:val="20"/>
                <w:szCs w:val="20"/>
              </w:rPr>
            </w:pPr>
            <w:r>
              <w:rPr>
                <w:b w:val="0"/>
                <w:bCs w:val="0"/>
                <w:smallCaps w:val="0"/>
                <w:sz w:val="20"/>
                <w:szCs w:val="20"/>
              </w:rPr>
              <w:t>I trust the security systems used by financial technology services.</w:t>
            </w:r>
          </w:p>
        </w:tc>
        <w:tc>
          <w:tcPr>
            <w:tcW w:w="1060" w:type="dxa"/>
            <w:tcBorders>
              <w:top w:val="nil"/>
              <w:left w:val="nil"/>
              <w:bottom w:val="nil"/>
              <w:right w:val="nil"/>
            </w:tcBorders>
            <w:tcMar>
              <w:top w:w="40" w:type="dxa"/>
              <w:left w:w="40" w:type="dxa"/>
              <w:bottom w:w="40" w:type="dxa"/>
              <w:right w:w="40" w:type="dxa"/>
            </w:tcMar>
          </w:tcPr>
          <w:p w14:paraId="49030986" w14:textId="77777777" w:rsidR="00212819" w:rsidRDefault="00EE16D4">
            <w:pPr>
              <w:widowControl w:val="0"/>
              <w:jc w:val="center"/>
              <w:rPr>
                <w:b w:val="0"/>
                <w:bCs w:val="0"/>
                <w:smallCaps w:val="0"/>
                <w:sz w:val="20"/>
                <w:szCs w:val="20"/>
              </w:rPr>
            </w:pPr>
            <w:r>
              <w:rPr>
                <w:b w:val="0"/>
                <w:bCs w:val="0"/>
                <w:smallCaps w:val="0"/>
                <w:sz w:val="20"/>
                <w:szCs w:val="20"/>
              </w:rPr>
              <w:t>3.50</w:t>
            </w:r>
          </w:p>
        </w:tc>
        <w:tc>
          <w:tcPr>
            <w:tcW w:w="784" w:type="dxa"/>
            <w:tcBorders>
              <w:top w:val="nil"/>
              <w:left w:val="nil"/>
              <w:bottom w:val="nil"/>
              <w:right w:val="nil"/>
            </w:tcBorders>
            <w:tcMar>
              <w:top w:w="40" w:type="dxa"/>
              <w:left w:w="40" w:type="dxa"/>
              <w:bottom w:w="40" w:type="dxa"/>
              <w:right w:w="40" w:type="dxa"/>
            </w:tcMar>
          </w:tcPr>
          <w:p w14:paraId="14913E29" w14:textId="77777777" w:rsidR="00212819" w:rsidRDefault="00EE16D4">
            <w:pPr>
              <w:widowControl w:val="0"/>
              <w:jc w:val="center"/>
              <w:rPr>
                <w:b w:val="0"/>
                <w:bCs w:val="0"/>
                <w:smallCaps w:val="0"/>
                <w:sz w:val="20"/>
                <w:szCs w:val="20"/>
              </w:rPr>
            </w:pPr>
            <w:r>
              <w:rPr>
                <w:b w:val="0"/>
                <w:bCs w:val="0"/>
                <w:smallCaps w:val="0"/>
                <w:sz w:val="20"/>
                <w:szCs w:val="20"/>
              </w:rPr>
              <w:t>0.87</w:t>
            </w:r>
          </w:p>
        </w:tc>
        <w:tc>
          <w:tcPr>
            <w:tcW w:w="1409" w:type="dxa"/>
            <w:tcBorders>
              <w:top w:val="nil"/>
              <w:left w:val="nil"/>
              <w:bottom w:val="nil"/>
              <w:right w:val="nil"/>
            </w:tcBorders>
            <w:tcMar>
              <w:top w:w="40" w:type="dxa"/>
              <w:left w:w="40" w:type="dxa"/>
              <w:bottom w:w="40" w:type="dxa"/>
              <w:right w:w="40" w:type="dxa"/>
            </w:tcMar>
          </w:tcPr>
          <w:p w14:paraId="230A74A0"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AF15D7A"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436A1FE" w14:textId="77777777" w:rsidR="00212819" w:rsidRDefault="00EE16D4">
            <w:pPr>
              <w:widowControl w:val="0"/>
              <w:ind w:left="720"/>
              <w:jc w:val="left"/>
              <w:rPr>
                <w:b w:val="0"/>
                <w:bCs w:val="0"/>
                <w:smallCaps w:val="0"/>
                <w:sz w:val="20"/>
                <w:szCs w:val="20"/>
              </w:rPr>
            </w:pPr>
            <w:r>
              <w:rPr>
                <w:b w:val="0"/>
                <w:bCs w:val="0"/>
                <w:smallCaps w:val="0"/>
                <w:sz w:val="20"/>
                <w:szCs w:val="20"/>
              </w:rPr>
              <w:t>I believe my business/personal information is safe when using financial technology services.</w:t>
            </w:r>
          </w:p>
        </w:tc>
        <w:tc>
          <w:tcPr>
            <w:tcW w:w="1060" w:type="dxa"/>
            <w:tcBorders>
              <w:top w:val="nil"/>
              <w:left w:val="nil"/>
              <w:bottom w:val="nil"/>
              <w:right w:val="nil"/>
            </w:tcBorders>
            <w:tcMar>
              <w:top w:w="40" w:type="dxa"/>
              <w:left w:w="40" w:type="dxa"/>
              <w:bottom w:w="40" w:type="dxa"/>
              <w:right w:w="40" w:type="dxa"/>
            </w:tcMar>
          </w:tcPr>
          <w:p w14:paraId="2EF157AE" w14:textId="77777777" w:rsidR="00212819" w:rsidRDefault="00EE16D4">
            <w:pPr>
              <w:widowControl w:val="0"/>
              <w:jc w:val="center"/>
              <w:rPr>
                <w:b w:val="0"/>
                <w:bCs w:val="0"/>
                <w:smallCaps w:val="0"/>
                <w:sz w:val="20"/>
                <w:szCs w:val="20"/>
              </w:rPr>
            </w:pPr>
            <w:r>
              <w:rPr>
                <w:b w:val="0"/>
                <w:bCs w:val="0"/>
                <w:smallCaps w:val="0"/>
                <w:sz w:val="20"/>
                <w:szCs w:val="20"/>
              </w:rPr>
              <w:t>3.45</w:t>
            </w:r>
          </w:p>
        </w:tc>
        <w:tc>
          <w:tcPr>
            <w:tcW w:w="784" w:type="dxa"/>
            <w:tcBorders>
              <w:top w:val="nil"/>
              <w:left w:val="nil"/>
              <w:bottom w:val="nil"/>
              <w:right w:val="nil"/>
            </w:tcBorders>
            <w:tcMar>
              <w:top w:w="40" w:type="dxa"/>
              <w:left w:w="40" w:type="dxa"/>
              <w:bottom w:w="40" w:type="dxa"/>
              <w:right w:w="40" w:type="dxa"/>
            </w:tcMar>
          </w:tcPr>
          <w:p w14:paraId="7BBD6FD8" w14:textId="77777777" w:rsidR="00212819" w:rsidRDefault="00EE16D4">
            <w:pPr>
              <w:widowControl w:val="0"/>
              <w:jc w:val="center"/>
              <w:rPr>
                <w:b w:val="0"/>
                <w:bCs w:val="0"/>
                <w:smallCaps w:val="0"/>
                <w:sz w:val="20"/>
                <w:szCs w:val="20"/>
              </w:rPr>
            </w:pPr>
            <w:r>
              <w:rPr>
                <w:b w:val="0"/>
                <w:bCs w:val="0"/>
                <w:smallCaps w:val="0"/>
                <w:sz w:val="20"/>
                <w:szCs w:val="20"/>
              </w:rPr>
              <w:t>0.89</w:t>
            </w:r>
          </w:p>
        </w:tc>
        <w:tc>
          <w:tcPr>
            <w:tcW w:w="1409" w:type="dxa"/>
            <w:tcBorders>
              <w:top w:val="nil"/>
              <w:left w:val="nil"/>
              <w:bottom w:val="nil"/>
              <w:right w:val="nil"/>
            </w:tcBorders>
            <w:tcMar>
              <w:top w:w="40" w:type="dxa"/>
              <w:left w:w="40" w:type="dxa"/>
              <w:bottom w:w="40" w:type="dxa"/>
              <w:right w:w="40" w:type="dxa"/>
            </w:tcMar>
          </w:tcPr>
          <w:p w14:paraId="2D78B62B"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2C976E38" w14:textId="77777777" w:rsidTr="00DE72E4">
        <w:tc>
          <w:tcPr>
            <w:tcW w:w="5386" w:type="dxa"/>
            <w:gridSpan w:val="2"/>
            <w:tcBorders>
              <w:top w:val="nil"/>
              <w:left w:val="nil"/>
              <w:bottom w:val="single" w:sz="8" w:space="0" w:color="000000"/>
              <w:right w:val="nil"/>
            </w:tcBorders>
            <w:tcMar>
              <w:top w:w="40" w:type="dxa"/>
              <w:left w:w="40" w:type="dxa"/>
              <w:bottom w:w="40" w:type="dxa"/>
              <w:right w:w="40" w:type="dxa"/>
            </w:tcMar>
            <w:vAlign w:val="bottom"/>
          </w:tcPr>
          <w:p w14:paraId="689BBA3B" w14:textId="77777777" w:rsidR="00212819" w:rsidRDefault="00EE16D4">
            <w:pPr>
              <w:widowControl w:val="0"/>
              <w:ind w:left="720"/>
              <w:jc w:val="left"/>
              <w:rPr>
                <w:b w:val="0"/>
                <w:bCs w:val="0"/>
                <w:smallCaps w:val="0"/>
                <w:sz w:val="20"/>
                <w:szCs w:val="20"/>
              </w:rPr>
            </w:pPr>
            <w:r>
              <w:rPr>
                <w:b w:val="0"/>
                <w:bCs w:val="0"/>
                <w:smallCaps w:val="0"/>
                <w:sz w:val="20"/>
                <w:szCs w:val="20"/>
              </w:rPr>
              <w:t>I believe my money is safe in e-wallets or mobile financial applications.</w:t>
            </w:r>
          </w:p>
        </w:tc>
        <w:tc>
          <w:tcPr>
            <w:tcW w:w="1060" w:type="dxa"/>
            <w:tcBorders>
              <w:top w:val="nil"/>
              <w:left w:val="nil"/>
              <w:bottom w:val="single" w:sz="8" w:space="0" w:color="000000"/>
              <w:right w:val="nil"/>
            </w:tcBorders>
            <w:tcMar>
              <w:top w:w="40" w:type="dxa"/>
              <w:left w:w="40" w:type="dxa"/>
              <w:bottom w:w="40" w:type="dxa"/>
              <w:right w:w="40" w:type="dxa"/>
            </w:tcMar>
          </w:tcPr>
          <w:p w14:paraId="39444A04" w14:textId="77777777" w:rsidR="00212819" w:rsidRDefault="00EE16D4">
            <w:pPr>
              <w:widowControl w:val="0"/>
              <w:jc w:val="center"/>
              <w:rPr>
                <w:b w:val="0"/>
                <w:bCs w:val="0"/>
                <w:smallCaps w:val="0"/>
                <w:sz w:val="20"/>
                <w:szCs w:val="20"/>
              </w:rPr>
            </w:pPr>
            <w:r>
              <w:rPr>
                <w:b w:val="0"/>
                <w:bCs w:val="0"/>
                <w:smallCaps w:val="0"/>
                <w:sz w:val="20"/>
                <w:szCs w:val="20"/>
              </w:rPr>
              <w:t>3.28</w:t>
            </w:r>
          </w:p>
        </w:tc>
        <w:tc>
          <w:tcPr>
            <w:tcW w:w="784" w:type="dxa"/>
            <w:tcBorders>
              <w:top w:val="nil"/>
              <w:left w:val="nil"/>
              <w:bottom w:val="single" w:sz="8" w:space="0" w:color="000000"/>
              <w:right w:val="nil"/>
            </w:tcBorders>
            <w:tcMar>
              <w:top w:w="40" w:type="dxa"/>
              <w:left w:w="40" w:type="dxa"/>
              <w:bottom w:w="40" w:type="dxa"/>
              <w:right w:w="40" w:type="dxa"/>
            </w:tcMar>
          </w:tcPr>
          <w:p w14:paraId="0BD85A77" w14:textId="77777777" w:rsidR="00212819" w:rsidRDefault="00EE16D4">
            <w:pPr>
              <w:widowControl w:val="0"/>
              <w:jc w:val="center"/>
              <w:rPr>
                <w:b w:val="0"/>
                <w:bCs w:val="0"/>
                <w:smallCaps w:val="0"/>
                <w:sz w:val="20"/>
                <w:szCs w:val="20"/>
              </w:rPr>
            </w:pPr>
            <w:r>
              <w:rPr>
                <w:b w:val="0"/>
                <w:bCs w:val="0"/>
                <w:smallCaps w:val="0"/>
                <w:sz w:val="20"/>
                <w:szCs w:val="20"/>
              </w:rPr>
              <w:t>0.96</w:t>
            </w:r>
          </w:p>
        </w:tc>
        <w:tc>
          <w:tcPr>
            <w:tcW w:w="1409" w:type="dxa"/>
            <w:tcBorders>
              <w:top w:val="nil"/>
              <w:left w:val="nil"/>
              <w:bottom w:val="single" w:sz="8" w:space="0" w:color="000000"/>
              <w:right w:val="nil"/>
            </w:tcBorders>
            <w:tcMar>
              <w:top w:w="40" w:type="dxa"/>
              <w:left w:w="40" w:type="dxa"/>
              <w:bottom w:w="40" w:type="dxa"/>
              <w:right w:w="40" w:type="dxa"/>
            </w:tcMar>
          </w:tcPr>
          <w:p w14:paraId="06134700"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24730A89" w14:textId="77777777" w:rsidTr="00DE72E4">
        <w:trPr>
          <w:trHeight w:val="345"/>
        </w:trPr>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86C1C0E"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67D2A63"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3AD007FC"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59CF174D" w14:textId="77777777" w:rsidR="00212819" w:rsidRDefault="00EE16D4">
            <w:pPr>
              <w:widowControl w:val="0"/>
              <w:jc w:val="center"/>
              <w:rPr>
                <w:b w:val="0"/>
                <w:bCs w:val="0"/>
                <w:smallCaps w:val="0"/>
                <w:sz w:val="20"/>
                <w:szCs w:val="20"/>
              </w:rPr>
            </w:pPr>
            <w:r>
              <w:rPr>
                <w:b w:val="0"/>
                <w:bCs w:val="0"/>
                <w:smallCaps w:val="0"/>
                <w:sz w:val="20"/>
                <w:szCs w:val="20"/>
              </w:rPr>
              <w:t>0.73</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78BDCD1F" w14:textId="77777777" w:rsidR="00212819" w:rsidRDefault="00EE16D4">
            <w:pPr>
              <w:widowControl w:val="0"/>
              <w:jc w:val="center"/>
              <w:rPr>
                <w:b w:val="0"/>
                <w:bCs w:val="0"/>
                <w:smallCaps w:val="0"/>
                <w:sz w:val="20"/>
                <w:szCs w:val="20"/>
              </w:rPr>
            </w:pPr>
            <w:r>
              <w:rPr>
                <w:b w:val="0"/>
                <w:bCs w:val="0"/>
                <w:smallCaps w:val="0"/>
                <w:sz w:val="20"/>
                <w:szCs w:val="20"/>
              </w:rPr>
              <w:t>Average</w:t>
            </w:r>
          </w:p>
        </w:tc>
      </w:tr>
    </w:tbl>
    <w:p w14:paraId="3397AA15" w14:textId="77777777" w:rsidR="00DE72E4" w:rsidRDefault="00DE72E4" w:rsidP="00DE72E4">
      <w:pPr>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34DA0D74" w14:textId="77777777" w:rsidR="00C437AD" w:rsidRDefault="00DE72E4">
      <w:r>
        <w:rPr>
          <w:b w:val="0"/>
          <w:bCs w:val="0"/>
          <w:i/>
          <w:iCs/>
          <w:smallCaps w:val="0"/>
          <w:sz w:val="20"/>
          <w:szCs w:val="20"/>
        </w:rPr>
        <w:t>Based on the Equal Interval Method applied to a 5-Point Likert-Scale</w:t>
      </w:r>
    </w:p>
    <w:p w14:paraId="2063CB5B" w14:textId="77777777" w:rsidR="00C437AD" w:rsidRDefault="00C437AD"/>
    <w:p w14:paraId="6A572C42" w14:textId="2C42F954" w:rsidR="00212819" w:rsidRPr="00C437AD" w:rsidRDefault="00EE16D4">
      <w:pPr>
        <w:rPr>
          <w:smallCaps w:val="0"/>
          <w:sz w:val="20"/>
          <w:szCs w:val="20"/>
          <w:u w:val="single"/>
        </w:rPr>
      </w:pPr>
      <w:r>
        <w:rPr>
          <w:smallCaps w:val="0"/>
          <w:sz w:val="20"/>
          <w:szCs w:val="20"/>
          <w:u w:val="single"/>
        </w:rPr>
        <w:t>3.3.4 Level of Financial Technology Adoption in terms of Satisfaction</w:t>
      </w:r>
    </w:p>
    <w:p w14:paraId="2D49DFE1" w14:textId="77777777" w:rsidR="00212819" w:rsidRDefault="00212819">
      <w:pPr>
        <w:rPr>
          <w:b w:val="0"/>
          <w:bCs w:val="0"/>
          <w:smallCaps w:val="0"/>
          <w:sz w:val="20"/>
          <w:szCs w:val="20"/>
        </w:rPr>
      </w:pPr>
    </w:p>
    <w:p w14:paraId="5E8FDF6D" w14:textId="356F2ED4" w:rsidR="00212819" w:rsidRDefault="00EE16D4">
      <w:pPr>
        <w:rPr>
          <w:b w:val="0"/>
          <w:bCs w:val="0"/>
          <w:smallCaps w:val="0"/>
          <w:sz w:val="20"/>
          <w:szCs w:val="20"/>
        </w:rPr>
      </w:pPr>
      <w:r>
        <w:rPr>
          <w:b w:val="0"/>
          <w:bCs w:val="0"/>
          <w:smallCaps w:val="0"/>
          <w:sz w:val="20"/>
          <w:szCs w:val="20"/>
        </w:rPr>
        <w:t>Table 3d displays the educators’ level of financial technology adoption in terms of satisfaction</w:t>
      </w:r>
      <w:r w:rsidR="00DA244E">
        <w:rPr>
          <w:b w:val="0"/>
          <w:bCs w:val="0"/>
          <w:smallCaps w:val="0"/>
          <w:sz w:val="20"/>
          <w:szCs w:val="20"/>
        </w:rPr>
        <w:t>, in line with objective 3d</w:t>
      </w:r>
      <w:r>
        <w:rPr>
          <w:b w:val="0"/>
          <w:bCs w:val="0"/>
          <w:smallCaps w:val="0"/>
          <w:sz w:val="20"/>
          <w:szCs w:val="20"/>
        </w:rPr>
        <w:t>. The majority of the respondents reported a high level of satisfaction</w:t>
      </w:r>
      <w:r w:rsidR="00A63D5C">
        <w:rPr>
          <w:b w:val="0"/>
          <w:bCs w:val="0"/>
          <w:smallCaps w:val="0"/>
          <w:sz w:val="20"/>
          <w:szCs w:val="20"/>
        </w:rPr>
        <w:t xml:space="preserve"> </w:t>
      </w:r>
      <w:r>
        <w:rPr>
          <w:b w:val="0"/>
          <w:bCs w:val="0"/>
          <w:smallCaps w:val="0"/>
          <w:sz w:val="20"/>
          <w:szCs w:val="20"/>
        </w:rPr>
        <w:t>(</w:t>
      </w:r>
      <w:r>
        <w:rPr>
          <w:b w:val="0"/>
          <w:bCs w:val="0"/>
          <w:i/>
          <w:iCs/>
          <w:smallCaps w:val="0"/>
          <w:sz w:val="20"/>
          <w:szCs w:val="20"/>
        </w:rPr>
        <w:t>m = 3.81</w:t>
      </w:r>
      <w:r>
        <w:rPr>
          <w:b w:val="0"/>
          <w:bCs w:val="0"/>
          <w:smallCaps w:val="0"/>
          <w:sz w:val="20"/>
          <w:szCs w:val="20"/>
        </w:rPr>
        <w:t xml:space="preserve">), indicating that most participants have positive experiences with financial technology services.  </w:t>
      </w:r>
    </w:p>
    <w:p w14:paraId="507B4BB0" w14:textId="77777777" w:rsidR="00212819" w:rsidRDefault="00212819">
      <w:pPr>
        <w:rPr>
          <w:b w:val="0"/>
          <w:bCs w:val="0"/>
          <w:smallCaps w:val="0"/>
          <w:sz w:val="20"/>
          <w:szCs w:val="20"/>
        </w:rPr>
      </w:pPr>
    </w:p>
    <w:p w14:paraId="770D3BF6" w14:textId="259AF204" w:rsidR="00212819" w:rsidRDefault="00EE16D4">
      <w:pPr>
        <w:rPr>
          <w:b w:val="0"/>
          <w:bCs w:val="0"/>
          <w:smallCaps w:val="0"/>
          <w:sz w:val="20"/>
          <w:szCs w:val="20"/>
        </w:rPr>
      </w:pPr>
      <w:r>
        <w:rPr>
          <w:b w:val="0"/>
          <w:bCs w:val="0"/>
          <w:smallCaps w:val="0"/>
          <w:sz w:val="20"/>
          <w:szCs w:val="20"/>
        </w:rPr>
        <w:t>The highest rating was related to the transaction speed (</w:t>
      </w:r>
      <w:r>
        <w:rPr>
          <w:b w:val="0"/>
          <w:bCs w:val="0"/>
          <w:i/>
          <w:iCs/>
          <w:smallCaps w:val="0"/>
          <w:sz w:val="20"/>
          <w:szCs w:val="20"/>
        </w:rPr>
        <w:t>m = 3.93</w:t>
      </w:r>
      <w:r>
        <w:rPr>
          <w:b w:val="0"/>
          <w:bCs w:val="0"/>
          <w:smallCaps w:val="0"/>
          <w:sz w:val="20"/>
          <w:szCs w:val="20"/>
        </w:rPr>
        <w:t>). Next, the consumer support provided by technology service is the second to the highest rating (</w:t>
      </w:r>
      <w:r>
        <w:rPr>
          <w:b w:val="0"/>
          <w:bCs w:val="0"/>
          <w:i/>
          <w:iCs/>
          <w:smallCaps w:val="0"/>
          <w:sz w:val="20"/>
          <w:szCs w:val="20"/>
        </w:rPr>
        <w:t>m = 3.89</w:t>
      </w:r>
      <w:r>
        <w:rPr>
          <w:b w:val="0"/>
          <w:bCs w:val="0"/>
          <w:smallCaps w:val="0"/>
          <w:sz w:val="20"/>
          <w:szCs w:val="20"/>
        </w:rPr>
        <w:t>). Lastly, the third to the highest rating was connected to their decision to use financial technology service (</w:t>
      </w:r>
      <w:r>
        <w:rPr>
          <w:b w:val="0"/>
          <w:bCs w:val="0"/>
          <w:i/>
          <w:iCs/>
          <w:smallCaps w:val="0"/>
          <w:sz w:val="20"/>
          <w:szCs w:val="20"/>
        </w:rPr>
        <w:t>m = 3.85</w:t>
      </w:r>
      <w:r>
        <w:rPr>
          <w:b w:val="0"/>
          <w:bCs w:val="0"/>
          <w:smallCaps w:val="0"/>
          <w:sz w:val="20"/>
          <w:szCs w:val="20"/>
        </w:rPr>
        <w:t>). These findings indicate that financial services were efficient in one’s common financial activities.</w:t>
      </w:r>
    </w:p>
    <w:p w14:paraId="51C24C1F" w14:textId="77777777" w:rsidR="00212819" w:rsidRDefault="00212819">
      <w:pPr>
        <w:rPr>
          <w:b w:val="0"/>
          <w:bCs w:val="0"/>
          <w:smallCaps w:val="0"/>
          <w:sz w:val="20"/>
          <w:szCs w:val="20"/>
        </w:rPr>
      </w:pPr>
    </w:p>
    <w:p w14:paraId="25EF0F90" w14:textId="77777777" w:rsidR="00212819" w:rsidRDefault="00EE16D4">
      <w:pPr>
        <w:rPr>
          <w:b w:val="0"/>
          <w:bCs w:val="0"/>
          <w:smallCaps w:val="0"/>
          <w:sz w:val="20"/>
          <w:szCs w:val="20"/>
        </w:rPr>
      </w:pPr>
      <w:r>
        <w:rPr>
          <w:b w:val="0"/>
          <w:bCs w:val="0"/>
          <w:smallCaps w:val="0"/>
          <w:sz w:val="20"/>
          <w:szCs w:val="20"/>
        </w:rPr>
        <w:t>Meanwhile the lowest mean includes financial technology services, supports decision-making (</w:t>
      </w:r>
      <w:r>
        <w:rPr>
          <w:b w:val="0"/>
          <w:bCs w:val="0"/>
          <w:i/>
          <w:iCs/>
          <w:smallCaps w:val="0"/>
          <w:sz w:val="20"/>
          <w:szCs w:val="20"/>
        </w:rPr>
        <w:t>m = 3.71</w:t>
      </w:r>
      <w:r>
        <w:rPr>
          <w:b w:val="0"/>
          <w:bCs w:val="0"/>
          <w:smallCaps w:val="0"/>
          <w:sz w:val="20"/>
          <w:szCs w:val="20"/>
        </w:rPr>
        <w:t>), delivers what they promised (</w:t>
      </w:r>
      <w:r>
        <w:rPr>
          <w:b w:val="0"/>
          <w:bCs w:val="0"/>
          <w:i/>
          <w:iCs/>
          <w:smallCaps w:val="0"/>
          <w:sz w:val="20"/>
          <w:szCs w:val="20"/>
        </w:rPr>
        <w:t>m = 3.74</w:t>
      </w:r>
      <w:r>
        <w:rPr>
          <w:b w:val="0"/>
          <w:bCs w:val="0"/>
          <w:smallCaps w:val="0"/>
          <w:sz w:val="20"/>
          <w:szCs w:val="20"/>
        </w:rPr>
        <w:t>), satisfies with the reliability (</w:t>
      </w:r>
      <w:r>
        <w:rPr>
          <w:b w:val="0"/>
          <w:bCs w:val="0"/>
          <w:i/>
          <w:iCs/>
          <w:smallCaps w:val="0"/>
          <w:sz w:val="20"/>
          <w:szCs w:val="20"/>
        </w:rPr>
        <w:t>m = 3.78</w:t>
      </w:r>
      <w:r>
        <w:rPr>
          <w:b w:val="0"/>
          <w:bCs w:val="0"/>
          <w:smallCaps w:val="0"/>
          <w:sz w:val="20"/>
          <w:szCs w:val="20"/>
        </w:rPr>
        <w:t>).  These results show that educators are less satisfied with the capabilities of decision-making support, fulfillment of expectations, and service reliability of financial technology services.</w:t>
      </w:r>
    </w:p>
    <w:p w14:paraId="5F34DA08" w14:textId="77777777" w:rsidR="00212819" w:rsidRDefault="00212819">
      <w:pPr>
        <w:rPr>
          <w:b w:val="0"/>
          <w:bCs w:val="0"/>
          <w:smallCaps w:val="0"/>
          <w:sz w:val="20"/>
          <w:szCs w:val="20"/>
        </w:rPr>
      </w:pPr>
    </w:p>
    <w:p w14:paraId="710B4843" w14:textId="77777777" w:rsidR="00C437AD" w:rsidRDefault="00C437AD">
      <w:pPr>
        <w:rPr>
          <w:b w:val="0"/>
          <w:bCs w:val="0"/>
          <w:smallCaps w:val="0"/>
          <w:sz w:val="20"/>
          <w:szCs w:val="20"/>
        </w:rPr>
      </w:pPr>
    </w:p>
    <w:p w14:paraId="28063E07" w14:textId="77777777" w:rsidR="00C437AD" w:rsidRDefault="00C437AD">
      <w:pPr>
        <w:rPr>
          <w:b w:val="0"/>
          <w:bCs w:val="0"/>
          <w:smallCaps w:val="0"/>
          <w:sz w:val="20"/>
          <w:szCs w:val="20"/>
        </w:rPr>
      </w:pPr>
    </w:p>
    <w:p w14:paraId="099D5321" w14:textId="58E01804" w:rsidR="00212819" w:rsidRDefault="00EE16D4">
      <w:pPr>
        <w:rPr>
          <w:b w:val="0"/>
          <w:bCs w:val="0"/>
          <w:smallCaps w:val="0"/>
          <w:sz w:val="20"/>
          <w:szCs w:val="20"/>
        </w:rPr>
      </w:pPr>
      <w:r>
        <w:rPr>
          <w:b w:val="0"/>
          <w:bCs w:val="0"/>
          <w:smallCaps w:val="0"/>
          <w:sz w:val="20"/>
          <w:szCs w:val="20"/>
        </w:rPr>
        <w:lastRenderedPageBreak/>
        <w:t>Generally, the average level of satisfaction (m = 3.81) indicates that educators generally have positive experiences with financial technology services. Consisted with the study of Agarwal</w:t>
      </w:r>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(2022), who found that financial technology enhances efficiency, convenience, and user satisfaction in financial transactions.</w:t>
      </w:r>
    </w:p>
    <w:p w14:paraId="738AD3E1" w14:textId="77777777" w:rsidR="00212819" w:rsidRDefault="00212819">
      <w:pPr>
        <w:jc w:val="left"/>
        <w:rPr>
          <w:b w:val="0"/>
          <w:bCs w:val="0"/>
          <w:smallCaps w:val="0"/>
          <w:sz w:val="20"/>
          <w:szCs w:val="20"/>
        </w:rPr>
      </w:pPr>
    </w:p>
    <w:p w14:paraId="2FEF561A" w14:textId="77777777" w:rsidR="00212819" w:rsidRDefault="00EE16D4">
      <w:pPr>
        <w:jc w:val="left"/>
        <w:rPr>
          <w:b w:val="0"/>
          <w:bCs w:val="0"/>
          <w:smallCaps w:val="0"/>
          <w:sz w:val="20"/>
          <w:szCs w:val="20"/>
        </w:rPr>
      </w:pPr>
      <w:r>
        <w:rPr>
          <w:smallCaps w:val="0"/>
        </w:rPr>
        <w:t>Table 3d. Distribution of Mean Responses from the Financial Technology Adoption Scale in terms of Satisfaction (n = 190)</w:t>
      </w:r>
    </w:p>
    <w:p w14:paraId="0BC6E490" w14:textId="77777777" w:rsidR="00212819" w:rsidRDefault="00212819">
      <w:pPr>
        <w:jc w:val="left"/>
        <w:rPr>
          <w:b w:val="0"/>
          <w:bCs w:val="0"/>
          <w:smallCaps w:val="0"/>
          <w:sz w:val="20"/>
          <w:szCs w:val="20"/>
        </w:rPr>
      </w:pPr>
    </w:p>
    <w:tbl>
      <w:tblPr>
        <w:tblStyle w:val="ac"/>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1A3D4147" w14:textId="77777777" w:rsidTr="00DE72E4">
        <w:trPr>
          <w:trHeight w:val="345"/>
        </w:trPr>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83B15DE" w14:textId="77777777" w:rsidR="00212819" w:rsidRDefault="00EE16D4">
            <w:pPr>
              <w:widowControl w:val="0"/>
              <w:jc w:val="left"/>
              <w:rPr>
                <w:b w:val="0"/>
                <w:bCs w:val="0"/>
                <w:smallCaps w:val="0"/>
                <w:sz w:val="20"/>
                <w:szCs w:val="20"/>
              </w:rPr>
            </w:pPr>
            <w:r>
              <w:rPr>
                <w:b w:val="0"/>
                <w:bCs w:val="0"/>
                <w:smallCaps w:val="0"/>
                <w:sz w:val="20"/>
                <w:szCs w:val="20"/>
              </w:rPr>
              <w:t>Satisfaction</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DC2D046"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5BCD31C"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7FBD686"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361CE89"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006EB75D" w14:textId="77777777" w:rsidTr="00DE72E4">
        <w:tc>
          <w:tcPr>
            <w:tcW w:w="5386" w:type="dxa"/>
            <w:gridSpan w:val="2"/>
            <w:tcBorders>
              <w:top w:val="single" w:sz="8" w:space="0" w:color="000000"/>
              <w:left w:val="nil"/>
              <w:bottom w:val="nil"/>
              <w:right w:val="nil"/>
            </w:tcBorders>
            <w:tcMar>
              <w:top w:w="40" w:type="dxa"/>
              <w:left w:w="40" w:type="dxa"/>
              <w:bottom w:w="40" w:type="dxa"/>
              <w:right w:w="40" w:type="dxa"/>
            </w:tcMar>
            <w:vAlign w:val="bottom"/>
          </w:tcPr>
          <w:p w14:paraId="3AFDFCA9"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the speed of transactions provided by financial technology services.</w:t>
            </w:r>
          </w:p>
        </w:tc>
        <w:tc>
          <w:tcPr>
            <w:tcW w:w="1060" w:type="dxa"/>
            <w:tcBorders>
              <w:top w:val="single" w:sz="8" w:space="0" w:color="000000"/>
              <w:left w:val="nil"/>
              <w:bottom w:val="nil"/>
              <w:right w:val="nil"/>
            </w:tcBorders>
            <w:tcMar>
              <w:top w:w="40" w:type="dxa"/>
              <w:left w:w="40" w:type="dxa"/>
              <w:bottom w:w="40" w:type="dxa"/>
              <w:right w:w="40" w:type="dxa"/>
            </w:tcMar>
          </w:tcPr>
          <w:p w14:paraId="3CD2BE41" w14:textId="77777777" w:rsidR="00212819" w:rsidRDefault="00EE16D4">
            <w:pPr>
              <w:widowControl w:val="0"/>
              <w:jc w:val="center"/>
              <w:rPr>
                <w:b w:val="0"/>
                <w:bCs w:val="0"/>
                <w:smallCaps w:val="0"/>
                <w:sz w:val="20"/>
                <w:szCs w:val="20"/>
              </w:rPr>
            </w:pPr>
            <w:r>
              <w:rPr>
                <w:b w:val="0"/>
                <w:bCs w:val="0"/>
                <w:smallCaps w:val="0"/>
                <w:sz w:val="20"/>
                <w:szCs w:val="20"/>
              </w:rPr>
              <w:t>3.93</w:t>
            </w:r>
          </w:p>
        </w:tc>
        <w:tc>
          <w:tcPr>
            <w:tcW w:w="784" w:type="dxa"/>
            <w:tcBorders>
              <w:top w:val="single" w:sz="8" w:space="0" w:color="000000"/>
              <w:left w:val="nil"/>
              <w:bottom w:val="nil"/>
              <w:right w:val="nil"/>
            </w:tcBorders>
            <w:tcMar>
              <w:top w:w="40" w:type="dxa"/>
              <w:left w:w="40" w:type="dxa"/>
              <w:bottom w:w="40" w:type="dxa"/>
              <w:right w:w="40" w:type="dxa"/>
            </w:tcMar>
          </w:tcPr>
          <w:p w14:paraId="7BD99BCD"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single" w:sz="8" w:space="0" w:color="000000"/>
              <w:left w:val="nil"/>
              <w:bottom w:val="nil"/>
              <w:right w:val="nil"/>
            </w:tcBorders>
            <w:tcMar>
              <w:top w:w="40" w:type="dxa"/>
              <w:left w:w="40" w:type="dxa"/>
              <w:bottom w:w="40" w:type="dxa"/>
              <w:right w:w="40" w:type="dxa"/>
            </w:tcMar>
          </w:tcPr>
          <w:p w14:paraId="663AFFA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4409CD6"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27D0A68"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the consumer support provided by financial technology service platforms.</w:t>
            </w:r>
          </w:p>
        </w:tc>
        <w:tc>
          <w:tcPr>
            <w:tcW w:w="1060" w:type="dxa"/>
            <w:tcBorders>
              <w:top w:val="nil"/>
              <w:left w:val="nil"/>
              <w:bottom w:val="nil"/>
              <w:right w:val="nil"/>
            </w:tcBorders>
            <w:tcMar>
              <w:top w:w="40" w:type="dxa"/>
              <w:left w:w="40" w:type="dxa"/>
              <w:bottom w:w="40" w:type="dxa"/>
              <w:right w:w="40" w:type="dxa"/>
            </w:tcMar>
          </w:tcPr>
          <w:p w14:paraId="0205044A" w14:textId="77777777" w:rsidR="00212819" w:rsidRDefault="00EE16D4">
            <w:pPr>
              <w:widowControl w:val="0"/>
              <w:jc w:val="center"/>
              <w:rPr>
                <w:b w:val="0"/>
                <w:bCs w:val="0"/>
                <w:smallCaps w:val="0"/>
                <w:sz w:val="20"/>
                <w:szCs w:val="20"/>
              </w:rPr>
            </w:pPr>
            <w:r>
              <w:rPr>
                <w:b w:val="0"/>
                <w:bCs w:val="0"/>
                <w:smallCaps w:val="0"/>
                <w:sz w:val="20"/>
                <w:szCs w:val="20"/>
              </w:rPr>
              <w:t>3.89</w:t>
            </w:r>
          </w:p>
        </w:tc>
        <w:tc>
          <w:tcPr>
            <w:tcW w:w="784" w:type="dxa"/>
            <w:tcBorders>
              <w:top w:val="nil"/>
              <w:left w:val="nil"/>
              <w:bottom w:val="nil"/>
              <w:right w:val="nil"/>
            </w:tcBorders>
            <w:tcMar>
              <w:top w:w="40" w:type="dxa"/>
              <w:left w:w="40" w:type="dxa"/>
              <w:bottom w:w="40" w:type="dxa"/>
              <w:right w:w="40" w:type="dxa"/>
            </w:tcMar>
          </w:tcPr>
          <w:p w14:paraId="158234F5"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3F366154"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2A11112"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5DCD7A48"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my decision to use financial technology services.</w:t>
            </w:r>
          </w:p>
        </w:tc>
        <w:tc>
          <w:tcPr>
            <w:tcW w:w="1060" w:type="dxa"/>
            <w:tcBorders>
              <w:top w:val="nil"/>
              <w:left w:val="nil"/>
              <w:bottom w:val="nil"/>
              <w:right w:val="nil"/>
            </w:tcBorders>
            <w:tcMar>
              <w:top w:w="40" w:type="dxa"/>
              <w:left w:w="40" w:type="dxa"/>
              <w:bottom w:w="40" w:type="dxa"/>
              <w:right w:w="40" w:type="dxa"/>
            </w:tcMar>
          </w:tcPr>
          <w:p w14:paraId="2ED9135E" w14:textId="77777777" w:rsidR="00212819" w:rsidRDefault="00EE16D4">
            <w:pPr>
              <w:widowControl w:val="0"/>
              <w:jc w:val="center"/>
              <w:rPr>
                <w:b w:val="0"/>
                <w:bCs w:val="0"/>
                <w:smallCaps w:val="0"/>
                <w:sz w:val="20"/>
                <w:szCs w:val="20"/>
              </w:rPr>
            </w:pPr>
            <w:r>
              <w:rPr>
                <w:b w:val="0"/>
                <w:bCs w:val="0"/>
                <w:smallCaps w:val="0"/>
                <w:sz w:val="20"/>
                <w:szCs w:val="20"/>
              </w:rPr>
              <w:t>3.85</w:t>
            </w:r>
          </w:p>
        </w:tc>
        <w:tc>
          <w:tcPr>
            <w:tcW w:w="784" w:type="dxa"/>
            <w:tcBorders>
              <w:top w:val="nil"/>
              <w:left w:val="nil"/>
              <w:bottom w:val="nil"/>
              <w:right w:val="nil"/>
            </w:tcBorders>
            <w:tcMar>
              <w:top w:w="40" w:type="dxa"/>
              <w:left w:w="40" w:type="dxa"/>
              <w:bottom w:w="40" w:type="dxa"/>
              <w:right w:w="40" w:type="dxa"/>
            </w:tcMar>
          </w:tcPr>
          <w:p w14:paraId="58C8D69D"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2BDE1A3B"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5AAE8DE"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78188586" w14:textId="77777777" w:rsidR="00212819" w:rsidRDefault="00EE16D4">
            <w:pPr>
              <w:widowControl w:val="0"/>
              <w:ind w:left="720"/>
              <w:jc w:val="left"/>
              <w:rPr>
                <w:b w:val="0"/>
                <w:bCs w:val="0"/>
                <w:smallCaps w:val="0"/>
                <w:sz w:val="20"/>
                <w:szCs w:val="20"/>
              </w:rPr>
            </w:pPr>
            <w:r>
              <w:rPr>
                <w:b w:val="0"/>
                <w:bCs w:val="0"/>
                <w:smallCaps w:val="0"/>
                <w:sz w:val="20"/>
                <w:szCs w:val="20"/>
              </w:rPr>
              <w:t>Overall, I am satisfied with financial technology services.</w:t>
            </w:r>
          </w:p>
        </w:tc>
        <w:tc>
          <w:tcPr>
            <w:tcW w:w="1060" w:type="dxa"/>
            <w:tcBorders>
              <w:top w:val="nil"/>
              <w:left w:val="nil"/>
              <w:bottom w:val="nil"/>
              <w:right w:val="nil"/>
            </w:tcBorders>
            <w:tcMar>
              <w:top w:w="40" w:type="dxa"/>
              <w:left w:w="40" w:type="dxa"/>
              <w:bottom w:w="40" w:type="dxa"/>
              <w:right w:w="40" w:type="dxa"/>
            </w:tcMar>
          </w:tcPr>
          <w:p w14:paraId="5FC76968" w14:textId="77777777" w:rsidR="00212819" w:rsidRDefault="00EE16D4">
            <w:pPr>
              <w:widowControl w:val="0"/>
              <w:jc w:val="center"/>
              <w:rPr>
                <w:b w:val="0"/>
                <w:bCs w:val="0"/>
                <w:smallCaps w:val="0"/>
                <w:sz w:val="20"/>
                <w:szCs w:val="20"/>
              </w:rPr>
            </w:pPr>
            <w:r>
              <w:rPr>
                <w:b w:val="0"/>
                <w:bCs w:val="0"/>
                <w:smallCaps w:val="0"/>
                <w:sz w:val="20"/>
                <w:szCs w:val="20"/>
              </w:rPr>
              <w:t>3.83</w:t>
            </w:r>
          </w:p>
        </w:tc>
        <w:tc>
          <w:tcPr>
            <w:tcW w:w="784" w:type="dxa"/>
            <w:tcBorders>
              <w:top w:val="nil"/>
              <w:left w:val="nil"/>
              <w:bottom w:val="nil"/>
              <w:right w:val="nil"/>
            </w:tcBorders>
            <w:tcMar>
              <w:top w:w="40" w:type="dxa"/>
              <w:left w:w="40" w:type="dxa"/>
              <w:bottom w:w="40" w:type="dxa"/>
              <w:right w:w="40" w:type="dxa"/>
            </w:tcMar>
          </w:tcPr>
          <w:p w14:paraId="002391C7"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6F9C2E5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9272295"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18B48177" w14:textId="77777777" w:rsidR="00212819" w:rsidRDefault="00EE16D4">
            <w:pPr>
              <w:widowControl w:val="0"/>
              <w:ind w:left="720"/>
              <w:jc w:val="left"/>
              <w:rPr>
                <w:b w:val="0"/>
                <w:bCs w:val="0"/>
                <w:smallCaps w:val="0"/>
                <w:sz w:val="20"/>
                <w:szCs w:val="20"/>
              </w:rPr>
            </w:pPr>
            <w:r>
              <w:rPr>
                <w:b w:val="0"/>
                <w:bCs w:val="0"/>
                <w:smallCaps w:val="0"/>
                <w:sz w:val="20"/>
                <w:szCs w:val="20"/>
              </w:rPr>
              <w:t>My overall experience with financial technology services meets my expectations.</w:t>
            </w:r>
          </w:p>
        </w:tc>
        <w:tc>
          <w:tcPr>
            <w:tcW w:w="1060" w:type="dxa"/>
            <w:tcBorders>
              <w:top w:val="nil"/>
              <w:left w:val="nil"/>
              <w:bottom w:val="nil"/>
              <w:right w:val="nil"/>
            </w:tcBorders>
            <w:tcMar>
              <w:top w:w="40" w:type="dxa"/>
              <w:left w:w="40" w:type="dxa"/>
              <w:bottom w:w="40" w:type="dxa"/>
              <w:right w:w="40" w:type="dxa"/>
            </w:tcMar>
          </w:tcPr>
          <w:p w14:paraId="5FD76C86" w14:textId="77777777" w:rsidR="00212819" w:rsidRDefault="00EE16D4">
            <w:pPr>
              <w:widowControl w:val="0"/>
              <w:jc w:val="center"/>
              <w:rPr>
                <w:b w:val="0"/>
                <w:bCs w:val="0"/>
                <w:smallCaps w:val="0"/>
                <w:sz w:val="20"/>
                <w:szCs w:val="20"/>
              </w:rPr>
            </w:pPr>
            <w:r>
              <w:rPr>
                <w:b w:val="0"/>
                <w:bCs w:val="0"/>
                <w:smallCaps w:val="0"/>
                <w:sz w:val="20"/>
                <w:szCs w:val="20"/>
              </w:rPr>
              <w:t>3.82</w:t>
            </w:r>
          </w:p>
        </w:tc>
        <w:tc>
          <w:tcPr>
            <w:tcW w:w="784" w:type="dxa"/>
            <w:tcBorders>
              <w:top w:val="nil"/>
              <w:left w:val="nil"/>
              <w:bottom w:val="nil"/>
              <w:right w:val="nil"/>
            </w:tcBorders>
            <w:tcMar>
              <w:top w:w="40" w:type="dxa"/>
              <w:left w:w="40" w:type="dxa"/>
              <w:bottom w:w="40" w:type="dxa"/>
              <w:right w:w="40" w:type="dxa"/>
            </w:tcMar>
          </w:tcPr>
          <w:p w14:paraId="666B36A8"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3A1CAD0A"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7242D27"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6D66B90B"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meet my financial needs.</w:t>
            </w:r>
          </w:p>
        </w:tc>
        <w:tc>
          <w:tcPr>
            <w:tcW w:w="1060" w:type="dxa"/>
            <w:tcBorders>
              <w:top w:val="nil"/>
              <w:left w:val="nil"/>
              <w:bottom w:val="nil"/>
              <w:right w:val="nil"/>
            </w:tcBorders>
            <w:tcMar>
              <w:top w:w="40" w:type="dxa"/>
              <w:left w:w="40" w:type="dxa"/>
              <w:bottom w:w="40" w:type="dxa"/>
              <w:right w:w="40" w:type="dxa"/>
            </w:tcMar>
          </w:tcPr>
          <w:p w14:paraId="18D5D236" w14:textId="77777777" w:rsidR="00212819" w:rsidRDefault="00EE16D4">
            <w:pPr>
              <w:widowControl w:val="0"/>
              <w:jc w:val="center"/>
              <w:rPr>
                <w:b w:val="0"/>
                <w:bCs w:val="0"/>
                <w:smallCaps w:val="0"/>
                <w:sz w:val="20"/>
                <w:szCs w:val="20"/>
              </w:rPr>
            </w:pPr>
            <w:r>
              <w:rPr>
                <w:b w:val="0"/>
                <w:bCs w:val="0"/>
                <w:smallCaps w:val="0"/>
                <w:sz w:val="20"/>
                <w:szCs w:val="20"/>
              </w:rPr>
              <w:t>3.82</w:t>
            </w:r>
          </w:p>
        </w:tc>
        <w:tc>
          <w:tcPr>
            <w:tcW w:w="784" w:type="dxa"/>
            <w:tcBorders>
              <w:top w:val="nil"/>
              <w:left w:val="nil"/>
              <w:bottom w:val="nil"/>
              <w:right w:val="nil"/>
            </w:tcBorders>
            <w:tcMar>
              <w:top w:w="40" w:type="dxa"/>
              <w:left w:w="40" w:type="dxa"/>
              <w:bottom w:w="40" w:type="dxa"/>
              <w:right w:w="40" w:type="dxa"/>
            </w:tcMar>
          </w:tcPr>
          <w:p w14:paraId="5DEE14CB"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11A08BE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EC15C80"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1E52443"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platforms provide fair/reasonable services and products.</w:t>
            </w:r>
          </w:p>
        </w:tc>
        <w:tc>
          <w:tcPr>
            <w:tcW w:w="1060" w:type="dxa"/>
            <w:tcBorders>
              <w:top w:val="nil"/>
              <w:left w:val="nil"/>
              <w:bottom w:val="nil"/>
              <w:right w:val="nil"/>
            </w:tcBorders>
            <w:tcMar>
              <w:top w:w="40" w:type="dxa"/>
              <w:left w:w="40" w:type="dxa"/>
              <w:bottom w:w="40" w:type="dxa"/>
              <w:right w:w="40" w:type="dxa"/>
            </w:tcMar>
          </w:tcPr>
          <w:p w14:paraId="6EACD1D0" w14:textId="77777777" w:rsidR="00212819" w:rsidRDefault="00EE16D4">
            <w:pPr>
              <w:widowControl w:val="0"/>
              <w:jc w:val="center"/>
              <w:rPr>
                <w:b w:val="0"/>
                <w:bCs w:val="0"/>
                <w:smallCaps w:val="0"/>
                <w:sz w:val="20"/>
                <w:szCs w:val="20"/>
              </w:rPr>
            </w:pPr>
            <w:r>
              <w:rPr>
                <w:b w:val="0"/>
                <w:bCs w:val="0"/>
                <w:smallCaps w:val="0"/>
                <w:sz w:val="20"/>
                <w:szCs w:val="20"/>
              </w:rPr>
              <w:t>3.78</w:t>
            </w:r>
          </w:p>
        </w:tc>
        <w:tc>
          <w:tcPr>
            <w:tcW w:w="784" w:type="dxa"/>
            <w:tcBorders>
              <w:top w:val="nil"/>
              <w:left w:val="nil"/>
              <w:bottom w:val="nil"/>
              <w:right w:val="nil"/>
            </w:tcBorders>
            <w:tcMar>
              <w:top w:w="40" w:type="dxa"/>
              <w:left w:w="40" w:type="dxa"/>
              <w:bottom w:w="40" w:type="dxa"/>
              <w:right w:w="40" w:type="dxa"/>
            </w:tcMar>
          </w:tcPr>
          <w:p w14:paraId="76FA1098" w14:textId="77777777" w:rsidR="00212819" w:rsidRDefault="00EE16D4">
            <w:pPr>
              <w:widowControl w:val="0"/>
              <w:jc w:val="center"/>
              <w:rPr>
                <w:b w:val="0"/>
                <w:bCs w:val="0"/>
                <w:smallCaps w:val="0"/>
                <w:sz w:val="20"/>
                <w:szCs w:val="20"/>
              </w:rPr>
            </w:pPr>
            <w:r>
              <w:rPr>
                <w:b w:val="0"/>
                <w:bCs w:val="0"/>
                <w:smallCaps w:val="0"/>
                <w:sz w:val="20"/>
                <w:szCs w:val="20"/>
              </w:rPr>
              <w:t>0.75</w:t>
            </w:r>
          </w:p>
        </w:tc>
        <w:tc>
          <w:tcPr>
            <w:tcW w:w="1409" w:type="dxa"/>
            <w:tcBorders>
              <w:top w:val="nil"/>
              <w:left w:val="nil"/>
              <w:bottom w:val="nil"/>
              <w:right w:val="nil"/>
            </w:tcBorders>
            <w:tcMar>
              <w:top w:w="40" w:type="dxa"/>
              <w:left w:w="40" w:type="dxa"/>
              <w:bottom w:w="40" w:type="dxa"/>
              <w:right w:w="40" w:type="dxa"/>
            </w:tcMar>
          </w:tcPr>
          <w:p w14:paraId="725B971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F9CAB73"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1B06650E" w14:textId="77777777" w:rsidR="00212819" w:rsidRDefault="00EE16D4">
            <w:pPr>
              <w:widowControl w:val="0"/>
              <w:ind w:left="720"/>
              <w:jc w:val="left"/>
              <w:rPr>
                <w:b w:val="0"/>
                <w:bCs w:val="0"/>
                <w:smallCaps w:val="0"/>
                <w:sz w:val="20"/>
                <w:szCs w:val="20"/>
              </w:rPr>
            </w:pPr>
            <w:r>
              <w:rPr>
                <w:b w:val="0"/>
                <w:bCs w:val="0"/>
                <w:smallCaps w:val="0"/>
                <w:sz w:val="20"/>
                <w:szCs w:val="20"/>
              </w:rPr>
              <w:t>I am satisfied with the reliability of financial technology services.</w:t>
            </w:r>
          </w:p>
        </w:tc>
        <w:tc>
          <w:tcPr>
            <w:tcW w:w="1060" w:type="dxa"/>
            <w:tcBorders>
              <w:top w:val="nil"/>
              <w:left w:val="nil"/>
              <w:bottom w:val="nil"/>
              <w:right w:val="nil"/>
            </w:tcBorders>
            <w:tcMar>
              <w:top w:w="40" w:type="dxa"/>
              <w:left w:w="40" w:type="dxa"/>
              <w:bottom w:w="40" w:type="dxa"/>
              <w:right w:w="40" w:type="dxa"/>
            </w:tcMar>
          </w:tcPr>
          <w:p w14:paraId="5F5F99A8" w14:textId="77777777" w:rsidR="00212819" w:rsidRDefault="00EE16D4">
            <w:pPr>
              <w:widowControl w:val="0"/>
              <w:jc w:val="center"/>
              <w:rPr>
                <w:b w:val="0"/>
                <w:bCs w:val="0"/>
                <w:smallCaps w:val="0"/>
                <w:sz w:val="20"/>
                <w:szCs w:val="20"/>
              </w:rPr>
            </w:pPr>
            <w:r>
              <w:rPr>
                <w:b w:val="0"/>
                <w:bCs w:val="0"/>
                <w:smallCaps w:val="0"/>
                <w:sz w:val="20"/>
                <w:szCs w:val="20"/>
              </w:rPr>
              <w:t>3.78</w:t>
            </w:r>
          </w:p>
        </w:tc>
        <w:tc>
          <w:tcPr>
            <w:tcW w:w="784" w:type="dxa"/>
            <w:tcBorders>
              <w:top w:val="nil"/>
              <w:left w:val="nil"/>
              <w:bottom w:val="nil"/>
              <w:right w:val="nil"/>
            </w:tcBorders>
            <w:tcMar>
              <w:top w:w="40" w:type="dxa"/>
              <w:left w:w="40" w:type="dxa"/>
              <w:bottom w:w="40" w:type="dxa"/>
              <w:right w:w="40" w:type="dxa"/>
            </w:tcMar>
          </w:tcPr>
          <w:p w14:paraId="7196BE7C" w14:textId="77777777" w:rsidR="00212819" w:rsidRDefault="00EE16D4">
            <w:pPr>
              <w:widowControl w:val="0"/>
              <w:jc w:val="center"/>
              <w:rPr>
                <w:b w:val="0"/>
                <w:bCs w:val="0"/>
                <w:smallCaps w:val="0"/>
                <w:sz w:val="20"/>
                <w:szCs w:val="20"/>
              </w:rPr>
            </w:pPr>
            <w:r>
              <w:rPr>
                <w:b w:val="0"/>
                <w:bCs w:val="0"/>
                <w:smallCaps w:val="0"/>
                <w:sz w:val="20"/>
                <w:szCs w:val="20"/>
              </w:rPr>
              <w:t>0.80</w:t>
            </w:r>
          </w:p>
        </w:tc>
        <w:tc>
          <w:tcPr>
            <w:tcW w:w="1409" w:type="dxa"/>
            <w:tcBorders>
              <w:top w:val="nil"/>
              <w:left w:val="nil"/>
              <w:bottom w:val="nil"/>
              <w:right w:val="nil"/>
            </w:tcBorders>
            <w:tcMar>
              <w:top w:w="40" w:type="dxa"/>
              <w:left w:w="40" w:type="dxa"/>
              <w:bottom w:w="40" w:type="dxa"/>
              <w:right w:w="40" w:type="dxa"/>
            </w:tcMar>
          </w:tcPr>
          <w:p w14:paraId="3F168FE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22EDA2C"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186A3CA3" w14:textId="77777777" w:rsidR="00212819" w:rsidRDefault="00EE16D4">
            <w:pPr>
              <w:widowControl w:val="0"/>
              <w:ind w:left="720"/>
              <w:jc w:val="left"/>
              <w:rPr>
                <w:b w:val="0"/>
                <w:bCs w:val="0"/>
                <w:smallCaps w:val="0"/>
                <w:sz w:val="20"/>
                <w:szCs w:val="20"/>
              </w:rPr>
            </w:pPr>
            <w:r>
              <w:rPr>
                <w:b w:val="0"/>
                <w:bCs w:val="0"/>
                <w:smallCaps w:val="0"/>
                <w:sz w:val="20"/>
                <w:szCs w:val="20"/>
              </w:rPr>
              <w:t>Financial technology services perform as promised.</w:t>
            </w:r>
          </w:p>
        </w:tc>
        <w:tc>
          <w:tcPr>
            <w:tcW w:w="1060" w:type="dxa"/>
            <w:tcBorders>
              <w:top w:val="nil"/>
              <w:left w:val="nil"/>
              <w:bottom w:val="nil"/>
              <w:right w:val="nil"/>
            </w:tcBorders>
            <w:tcMar>
              <w:top w:w="40" w:type="dxa"/>
              <w:left w:w="40" w:type="dxa"/>
              <w:bottom w:w="40" w:type="dxa"/>
              <w:right w:w="40" w:type="dxa"/>
            </w:tcMar>
          </w:tcPr>
          <w:p w14:paraId="3EA4F53C" w14:textId="77777777" w:rsidR="00212819" w:rsidRDefault="00EE16D4">
            <w:pPr>
              <w:widowControl w:val="0"/>
              <w:jc w:val="center"/>
              <w:rPr>
                <w:b w:val="0"/>
                <w:bCs w:val="0"/>
                <w:smallCaps w:val="0"/>
                <w:sz w:val="20"/>
                <w:szCs w:val="20"/>
              </w:rPr>
            </w:pPr>
            <w:r>
              <w:rPr>
                <w:b w:val="0"/>
                <w:bCs w:val="0"/>
                <w:smallCaps w:val="0"/>
                <w:sz w:val="20"/>
                <w:szCs w:val="20"/>
              </w:rPr>
              <w:t>3.74</w:t>
            </w:r>
          </w:p>
        </w:tc>
        <w:tc>
          <w:tcPr>
            <w:tcW w:w="784" w:type="dxa"/>
            <w:tcBorders>
              <w:top w:val="nil"/>
              <w:left w:val="nil"/>
              <w:bottom w:val="nil"/>
              <w:right w:val="nil"/>
            </w:tcBorders>
            <w:tcMar>
              <w:top w:w="40" w:type="dxa"/>
              <w:left w:w="40" w:type="dxa"/>
              <w:bottom w:w="40" w:type="dxa"/>
              <w:right w:w="40" w:type="dxa"/>
            </w:tcMar>
          </w:tcPr>
          <w:p w14:paraId="5960C53A"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nil"/>
              <w:left w:val="nil"/>
              <w:bottom w:val="nil"/>
              <w:right w:val="nil"/>
            </w:tcBorders>
            <w:tcMar>
              <w:top w:w="40" w:type="dxa"/>
              <w:left w:w="40" w:type="dxa"/>
              <w:bottom w:w="40" w:type="dxa"/>
              <w:right w:w="40" w:type="dxa"/>
            </w:tcMar>
          </w:tcPr>
          <w:p w14:paraId="707B386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AA1FB6F" w14:textId="77777777" w:rsidTr="00DE72E4">
        <w:tc>
          <w:tcPr>
            <w:tcW w:w="5386" w:type="dxa"/>
            <w:gridSpan w:val="2"/>
            <w:tcBorders>
              <w:top w:val="nil"/>
              <w:left w:val="nil"/>
              <w:bottom w:val="single" w:sz="8" w:space="0" w:color="000000"/>
              <w:right w:val="nil"/>
            </w:tcBorders>
            <w:tcMar>
              <w:top w:w="40" w:type="dxa"/>
              <w:left w:w="40" w:type="dxa"/>
              <w:bottom w:w="40" w:type="dxa"/>
              <w:right w:w="40" w:type="dxa"/>
            </w:tcMar>
            <w:vAlign w:val="bottom"/>
          </w:tcPr>
          <w:p w14:paraId="1A74AA6B" w14:textId="77777777" w:rsidR="00212819" w:rsidRDefault="00EE16D4">
            <w:pPr>
              <w:widowControl w:val="0"/>
              <w:ind w:left="720"/>
              <w:jc w:val="left"/>
              <w:rPr>
                <w:b w:val="0"/>
                <w:bCs w:val="0"/>
                <w:smallCaps w:val="0"/>
                <w:sz w:val="20"/>
                <w:szCs w:val="20"/>
              </w:rPr>
            </w:pPr>
            <w:r>
              <w:rPr>
                <w:b w:val="0"/>
                <w:bCs w:val="0"/>
                <w:smallCaps w:val="0"/>
                <w:sz w:val="20"/>
                <w:szCs w:val="20"/>
              </w:rPr>
              <w:t>I believe financial technology services facilitate better decision making.</w:t>
            </w:r>
          </w:p>
        </w:tc>
        <w:tc>
          <w:tcPr>
            <w:tcW w:w="1060" w:type="dxa"/>
            <w:tcBorders>
              <w:top w:val="nil"/>
              <w:left w:val="nil"/>
              <w:bottom w:val="single" w:sz="8" w:space="0" w:color="000000"/>
              <w:right w:val="nil"/>
            </w:tcBorders>
            <w:tcMar>
              <w:top w:w="40" w:type="dxa"/>
              <w:left w:w="40" w:type="dxa"/>
              <w:bottom w:w="40" w:type="dxa"/>
              <w:right w:w="40" w:type="dxa"/>
            </w:tcMar>
          </w:tcPr>
          <w:p w14:paraId="08BA9BF2" w14:textId="77777777" w:rsidR="00212819" w:rsidRDefault="00EE16D4">
            <w:pPr>
              <w:widowControl w:val="0"/>
              <w:jc w:val="center"/>
              <w:rPr>
                <w:b w:val="0"/>
                <w:bCs w:val="0"/>
                <w:smallCaps w:val="0"/>
                <w:sz w:val="20"/>
                <w:szCs w:val="20"/>
              </w:rPr>
            </w:pPr>
            <w:r>
              <w:rPr>
                <w:b w:val="0"/>
                <w:bCs w:val="0"/>
                <w:smallCaps w:val="0"/>
                <w:sz w:val="20"/>
                <w:szCs w:val="20"/>
              </w:rPr>
              <w:t>3.71</w:t>
            </w:r>
          </w:p>
        </w:tc>
        <w:tc>
          <w:tcPr>
            <w:tcW w:w="784" w:type="dxa"/>
            <w:tcBorders>
              <w:top w:val="nil"/>
              <w:left w:val="nil"/>
              <w:bottom w:val="single" w:sz="8" w:space="0" w:color="000000"/>
              <w:right w:val="nil"/>
            </w:tcBorders>
            <w:tcMar>
              <w:top w:w="40" w:type="dxa"/>
              <w:left w:w="40" w:type="dxa"/>
              <w:bottom w:w="40" w:type="dxa"/>
              <w:right w:w="40" w:type="dxa"/>
            </w:tcMar>
          </w:tcPr>
          <w:p w14:paraId="79FD5AEB" w14:textId="77777777" w:rsidR="00212819" w:rsidRDefault="00EE16D4">
            <w:pPr>
              <w:widowControl w:val="0"/>
              <w:jc w:val="center"/>
              <w:rPr>
                <w:b w:val="0"/>
                <w:bCs w:val="0"/>
                <w:smallCaps w:val="0"/>
                <w:sz w:val="20"/>
                <w:szCs w:val="20"/>
              </w:rPr>
            </w:pPr>
            <w:r>
              <w:rPr>
                <w:b w:val="0"/>
                <w:bCs w:val="0"/>
                <w:smallCaps w:val="0"/>
                <w:sz w:val="20"/>
                <w:szCs w:val="20"/>
              </w:rPr>
              <w:t>0.78</w:t>
            </w:r>
          </w:p>
        </w:tc>
        <w:tc>
          <w:tcPr>
            <w:tcW w:w="1409" w:type="dxa"/>
            <w:tcBorders>
              <w:top w:val="nil"/>
              <w:left w:val="nil"/>
              <w:bottom w:val="single" w:sz="8" w:space="0" w:color="000000"/>
              <w:right w:val="nil"/>
            </w:tcBorders>
            <w:tcMar>
              <w:top w:w="40" w:type="dxa"/>
              <w:left w:w="40" w:type="dxa"/>
              <w:bottom w:w="40" w:type="dxa"/>
              <w:right w:w="40" w:type="dxa"/>
            </w:tcMar>
          </w:tcPr>
          <w:p w14:paraId="0795D89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1EA5DED" w14:textId="77777777" w:rsidTr="00DE72E4">
        <w:trPr>
          <w:trHeight w:val="345"/>
        </w:trPr>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337931C"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6138572"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05F32BF4"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5CE9D255" w14:textId="77777777" w:rsidR="00212819" w:rsidRDefault="00EE16D4">
            <w:pPr>
              <w:widowControl w:val="0"/>
              <w:jc w:val="center"/>
              <w:rPr>
                <w:b w:val="0"/>
                <w:bCs w:val="0"/>
                <w:smallCaps w:val="0"/>
                <w:sz w:val="20"/>
                <w:szCs w:val="20"/>
              </w:rPr>
            </w:pPr>
            <w:r>
              <w:rPr>
                <w:b w:val="0"/>
                <w:bCs w:val="0"/>
                <w:smallCaps w:val="0"/>
                <w:sz w:val="20"/>
                <w:szCs w:val="20"/>
              </w:rPr>
              <w:t>0.67</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1136E48B"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36456EA6" w14:textId="77777777" w:rsidR="00DE72E4" w:rsidRDefault="00DE72E4" w:rsidP="00DE72E4">
      <w:pPr>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58BB262D" w14:textId="77777777" w:rsidR="00C437AD" w:rsidRDefault="00DE72E4">
      <w:r>
        <w:rPr>
          <w:b w:val="0"/>
          <w:bCs w:val="0"/>
          <w:i/>
          <w:iCs/>
          <w:smallCaps w:val="0"/>
          <w:sz w:val="20"/>
          <w:szCs w:val="20"/>
        </w:rPr>
        <w:t>Based on the Equal Interval Method applied to a 5-Point Likert-Scale</w:t>
      </w:r>
    </w:p>
    <w:p w14:paraId="0BD4D930" w14:textId="77777777" w:rsidR="00C437AD" w:rsidRDefault="00C437AD"/>
    <w:p w14:paraId="0BAB598A" w14:textId="1EB4740D" w:rsidR="00212819" w:rsidRPr="00C437AD" w:rsidRDefault="00EE16D4">
      <w:pPr>
        <w:rPr>
          <w:smallCaps w:val="0"/>
          <w:sz w:val="20"/>
          <w:szCs w:val="20"/>
          <w:u w:val="single"/>
        </w:rPr>
      </w:pPr>
      <w:r>
        <w:rPr>
          <w:smallCaps w:val="0"/>
          <w:sz w:val="20"/>
          <w:szCs w:val="20"/>
          <w:u w:val="single"/>
        </w:rPr>
        <w:t>3.3.5 Level of Financial Technology Adoption in terms of Brand</w:t>
      </w:r>
    </w:p>
    <w:p w14:paraId="4796CBBD" w14:textId="77777777" w:rsidR="00212819" w:rsidRDefault="00212819">
      <w:pPr>
        <w:rPr>
          <w:b w:val="0"/>
          <w:bCs w:val="0"/>
          <w:smallCaps w:val="0"/>
          <w:sz w:val="20"/>
          <w:szCs w:val="20"/>
        </w:rPr>
      </w:pPr>
    </w:p>
    <w:p w14:paraId="7F12EBDF" w14:textId="1A09BE76" w:rsidR="00212819" w:rsidRDefault="00EE16D4">
      <w:pPr>
        <w:rPr>
          <w:b w:val="0"/>
          <w:bCs w:val="0"/>
          <w:smallCaps w:val="0"/>
          <w:sz w:val="20"/>
          <w:szCs w:val="20"/>
        </w:rPr>
      </w:pPr>
      <w:r>
        <w:rPr>
          <w:b w:val="0"/>
          <w:bCs w:val="0"/>
          <w:smallCaps w:val="0"/>
          <w:sz w:val="20"/>
          <w:szCs w:val="20"/>
        </w:rPr>
        <w:t>Table 3e shows the educators’ level of financial technology adoption in terms of brand</w:t>
      </w:r>
      <w:r w:rsidR="00AD39E3">
        <w:rPr>
          <w:b w:val="0"/>
          <w:bCs w:val="0"/>
          <w:smallCaps w:val="0"/>
          <w:sz w:val="20"/>
          <w:szCs w:val="20"/>
        </w:rPr>
        <w:t>, in accordance with objective 3e of the study</w:t>
      </w:r>
      <w:r>
        <w:rPr>
          <w:b w:val="0"/>
          <w:bCs w:val="0"/>
          <w:smallCaps w:val="0"/>
          <w:sz w:val="20"/>
          <w:szCs w:val="20"/>
        </w:rPr>
        <w:t>. The result of this factor shows that most respondents were generally high (</w:t>
      </w:r>
      <w:r>
        <w:rPr>
          <w:b w:val="0"/>
          <w:bCs w:val="0"/>
          <w:i/>
          <w:iCs/>
          <w:smallCaps w:val="0"/>
          <w:sz w:val="20"/>
          <w:szCs w:val="20"/>
        </w:rPr>
        <w:t>m = 3.73</w:t>
      </w:r>
      <w:r>
        <w:rPr>
          <w:b w:val="0"/>
          <w:bCs w:val="0"/>
          <w:smallCaps w:val="0"/>
          <w:sz w:val="20"/>
          <w:szCs w:val="20"/>
        </w:rPr>
        <w:t xml:space="preserve">), indicating that brand reputation plays a significant role in the adoption of the use of financial technology. </w:t>
      </w:r>
    </w:p>
    <w:p w14:paraId="13EFBE87" w14:textId="77777777" w:rsidR="00212819" w:rsidRDefault="00212819">
      <w:pPr>
        <w:rPr>
          <w:b w:val="0"/>
          <w:bCs w:val="0"/>
          <w:smallCaps w:val="0"/>
          <w:sz w:val="20"/>
          <w:szCs w:val="20"/>
        </w:rPr>
      </w:pPr>
    </w:p>
    <w:p w14:paraId="6F6D05E6" w14:textId="77777777" w:rsidR="00212819" w:rsidRDefault="00EE16D4">
      <w:pPr>
        <w:rPr>
          <w:b w:val="0"/>
          <w:bCs w:val="0"/>
          <w:smallCaps w:val="0"/>
          <w:sz w:val="20"/>
          <w:szCs w:val="20"/>
        </w:rPr>
      </w:pPr>
      <w:r>
        <w:rPr>
          <w:b w:val="0"/>
          <w:bCs w:val="0"/>
          <w:smallCaps w:val="0"/>
          <w:sz w:val="20"/>
          <w:szCs w:val="20"/>
        </w:rPr>
        <w:t xml:space="preserve">Educators show that brand reputation is very important, the highest rating reflecting they are more likely to continue using financial technology services from well-known providers </w:t>
      </w:r>
    </w:p>
    <w:p w14:paraId="3AF1B115" w14:textId="7F9CBE55"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3.92</w:t>
      </w:r>
      <w:r>
        <w:rPr>
          <w:b w:val="0"/>
          <w:bCs w:val="0"/>
          <w:smallCaps w:val="0"/>
          <w:sz w:val="20"/>
          <w:szCs w:val="20"/>
        </w:rPr>
        <w:t>). Respondents indicate a strong sense of trust and familiarity, as seen in their high ratings for using services from their recognized platforms (</w:t>
      </w:r>
      <w:r>
        <w:rPr>
          <w:b w:val="0"/>
          <w:bCs w:val="0"/>
          <w:i/>
          <w:iCs/>
          <w:smallCaps w:val="0"/>
          <w:sz w:val="20"/>
          <w:szCs w:val="20"/>
        </w:rPr>
        <w:t>m = 3.89)</w:t>
      </w:r>
      <w:r>
        <w:rPr>
          <w:b w:val="0"/>
          <w:bCs w:val="0"/>
          <w:smallCaps w:val="0"/>
          <w:sz w:val="20"/>
          <w:szCs w:val="20"/>
        </w:rPr>
        <w:t>, and their preference for recognized platforms (</w:t>
      </w:r>
      <w:r>
        <w:rPr>
          <w:b w:val="0"/>
          <w:bCs w:val="0"/>
          <w:i/>
          <w:iCs/>
          <w:smallCaps w:val="0"/>
          <w:sz w:val="20"/>
          <w:szCs w:val="20"/>
        </w:rPr>
        <w:t>m = 3.87</w:t>
      </w:r>
      <w:r>
        <w:rPr>
          <w:b w:val="0"/>
          <w:bCs w:val="0"/>
          <w:smallCaps w:val="0"/>
          <w:sz w:val="20"/>
          <w:szCs w:val="20"/>
        </w:rPr>
        <w:t>). Respondents believe that popular brands offer better service quality (</w:t>
      </w:r>
      <w:r>
        <w:rPr>
          <w:b w:val="0"/>
          <w:bCs w:val="0"/>
          <w:i/>
          <w:iCs/>
          <w:smallCaps w:val="0"/>
          <w:sz w:val="20"/>
          <w:szCs w:val="20"/>
        </w:rPr>
        <w:t>m = 3.80</w:t>
      </w:r>
      <w:r>
        <w:rPr>
          <w:b w:val="0"/>
          <w:bCs w:val="0"/>
          <w:smallCaps w:val="0"/>
          <w:sz w:val="20"/>
          <w:szCs w:val="20"/>
        </w:rPr>
        <w:t>) and are more reliable (</w:t>
      </w:r>
      <w:r>
        <w:rPr>
          <w:b w:val="0"/>
          <w:bCs w:val="0"/>
          <w:i/>
          <w:iCs/>
          <w:smallCaps w:val="0"/>
          <w:sz w:val="20"/>
          <w:szCs w:val="20"/>
        </w:rPr>
        <w:t>m = 3.75</w:t>
      </w:r>
      <w:r>
        <w:rPr>
          <w:b w:val="0"/>
          <w:bCs w:val="0"/>
          <w:smallCaps w:val="0"/>
          <w:sz w:val="20"/>
          <w:szCs w:val="20"/>
        </w:rPr>
        <w:t>). A good brand image also contributed to increased their confidence in using financial technology (</w:t>
      </w:r>
      <w:r>
        <w:rPr>
          <w:b w:val="0"/>
          <w:bCs w:val="0"/>
          <w:i/>
          <w:iCs/>
          <w:smallCaps w:val="0"/>
          <w:sz w:val="20"/>
          <w:szCs w:val="20"/>
        </w:rPr>
        <w:t>m = 3.74</w:t>
      </w:r>
      <w:r>
        <w:rPr>
          <w:b w:val="0"/>
          <w:bCs w:val="0"/>
          <w:smallCaps w:val="0"/>
          <w:sz w:val="20"/>
          <w:szCs w:val="20"/>
        </w:rPr>
        <w:t>), and made them more open to trying new services introduced by established providers (</w:t>
      </w:r>
      <w:r>
        <w:rPr>
          <w:b w:val="0"/>
          <w:bCs w:val="0"/>
          <w:i/>
          <w:iCs/>
          <w:smallCaps w:val="0"/>
          <w:sz w:val="20"/>
          <w:szCs w:val="20"/>
        </w:rPr>
        <w:t>m = 3.72</w:t>
      </w:r>
      <w:r>
        <w:rPr>
          <w:b w:val="0"/>
          <w:bCs w:val="0"/>
          <w:smallCaps w:val="0"/>
          <w:sz w:val="20"/>
          <w:szCs w:val="20"/>
        </w:rPr>
        <w:t>). The lowest rating (</w:t>
      </w:r>
      <w:r>
        <w:rPr>
          <w:b w:val="0"/>
          <w:bCs w:val="0"/>
          <w:i/>
          <w:iCs/>
          <w:smallCaps w:val="0"/>
          <w:sz w:val="20"/>
          <w:szCs w:val="20"/>
        </w:rPr>
        <w:t>m = 2.92</w:t>
      </w:r>
      <w:r>
        <w:rPr>
          <w:b w:val="0"/>
          <w:bCs w:val="0"/>
          <w:smallCaps w:val="0"/>
          <w:sz w:val="20"/>
          <w:szCs w:val="20"/>
        </w:rPr>
        <w:t>) suggests that a small number of respondents still do not hesitate to adopt such platforms.</w:t>
      </w:r>
    </w:p>
    <w:p w14:paraId="652358FB" w14:textId="36455126" w:rsidR="00212819" w:rsidRDefault="00EE16D4">
      <w:pPr>
        <w:rPr>
          <w:b w:val="0"/>
          <w:bCs w:val="0"/>
          <w:smallCaps w:val="0"/>
          <w:sz w:val="20"/>
          <w:szCs w:val="20"/>
        </w:rPr>
      </w:pPr>
      <w:r>
        <w:rPr>
          <w:b w:val="0"/>
          <w:bCs w:val="0"/>
          <w:smallCaps w:val="0"/>
          <w:sz w:val="20"/>
          <w:szCs w:val="20"/>
        </w:rPr>
        <w:lastRenderedPageBreak/>
        <w:t>Finally, the strong rating for brand (m = 3.73) indicates that brand reputation strongly influences educators' adoption of financial technology aligns with Agarwal</w:t>
      </w:r>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(2022) study, which highlights that financial technology adoption is driven by perceived reliability, trust, and service quality provided by established platforms.</w:t>
      </w:r>
    </w:p>
    <w:p w14:paraId="181973AC" w14:textId="77777777" w:rsidR="00212819" w:rsidRDefault="00212819">
      <w:pPr>
        <w:jc w:val="left"/>
        <w:rPr>
          <w:b w:val="0"/>
          <w:bCs w:val="0"/>
          <w:smallCaps w:val="0"/>
          <w:sz w:val="20"/>
          <w:szCs w:val="20"/>
        </w:rPr>
      </w:pPr>
    </w:p>
    <w:p w14:paraId="237742D6" w14:textId="77777777" w:rsidR="00212819" w:rsidRDefault="00EE16D4">
      <w:pPr>
        <w:jc w:val="left"/>
        <w:rPr>
          <w:b w:val="0"/>
          <w:bCs w:val="0"/>
          <w:smallCaps w:val="0"/>
          <w:sz w:val="20"/>
          <w:szCs w:val="20"/>
        </w:rPr>
      </w:pPr>
      <w:r>
        <w:rPr>
          <w:smallCaps w:val="0"/>
        </w:rPr>
        <w:t>Table 3e. Distribution of Mean Responses from the Financial Technology Adoption Scale in terms of Brand (n = 190)</w:t>
      </w:r>
    </w:p>
    <w:p w14:paraId="314BCBCF" w14:textId="77777777" w:rsidR="00212819" w:rsidRDefault="00212819">
      <w:pPr>
        <w:jc w:val="left"/>
        <w:rPr>
          <w:b w:val="0"/>
          <w:bCs w:val="0"/>
          <w:smallCaps w:val="0"/>
          <w:sz w:val="20"/>
          <w:szCs w:val="20"/>
        </w:rPr>
      </w:pPr>
    </w:p>
    <w:tbl>
      <w:tblPr>
        <w:tblStyle w:val="ad"/>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454C4ED0" w14:textId="77777777" w:rsidTr="00DE72E4">
        <w:trPr>
          <w:trHeight w:val="345"/>
        </w:trPr>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3D6834A" w14:textId="77777777" w:rsidR="00212819" w:rsidRDefault="00EE16D4">
            <w:pPr>
              <w:widowControl w:val="0"/>
              <w:jc w:val="left"/>
              <w:rPr>
                <w:b w:val="0"/>
                <w:bCs w:val="0"/>
                <w:smallCaps w:val="0"/>
                <w:sz w:val="20"/>
                <w:szCs w:val="20"/>
              </w:rPr>
            </w:pPr>
            <w:r>
              <w:rPr>
                <w:b w:val="0"/>
                <w:bCs w:val="0"/>
                <w:smallCaps w:val="0"/>
                <w:sz w:val="20"/>
                <w:szCs w:val="20"/>
              </w:rPr>
              <w:t>Brand</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777857A"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F4859C2"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5A84968"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54150421"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9CF018F" w14:textId="77777777" w:rsidTr="00DE72E4">
        <w:tc>
          <w:tcPr>
            <w:tcW w:w="5386" w:type="dxa"/>
            <w:gridSpan w:val="2"/>
            <w:tcBorders>
              <w:top w:val="single" w:sz="8" w:space="0" w:color="000000"/>
              <w:left w:val="nil"/>
              <w:bottom w:val="nil"/>
              <w:right w:val="nil"/>
            </w:tcBorders>
            <w:tcMar>
              <w:top w:w="40" w:type="dxa"/>
              <w:left w:w="40" w:type="dxa"/>
              <w:bottom w:w="40" w:type="dxa"/>
              <w:right w:w="40" w:type="dxa"/>
            </w:tcMar>
            <w:vAlign w:val="bottom"/>
          </w:tcPr>
          <w:p w14:paraId="1B785FD3" w14:textId="77777777" w:rsidR="00212819" w:rsidRDefault="00EE16D4">
            <w:pPr>
              <w:widowControl w:val="0"/>
              <w:ind w:left="720"/>
              <w:jc w:val="left"/>
              <w:rPr>
                <w:b w:val="0"/>
                <w:bCs w:val="0"/>
                <w:smallCaps w:val="0"/>
                <w:sz w:val="20"/>
                <w:szCs w:val="20"/>
              </w:rPr>
            </w:pPr>
            <w:r>
              <w:rPr>
                <w:b w:val="0"/>
                <w:bCs w:val="0"/>
                <w:smallCaps w:val="0"/>
                <w:sz w:val="20"/>
                <w:szCs w:val="20"/>
              </w:rPr>
              <w:t>I am more likely to continue using a financial technology service if the brand is reputable.</w:t>
            </w:r>
          </w:p>
        </w:tc>
        <w:tc>
          <w:tcPr>
            <w:tcW w:w="1060" w:type="dxa"/>
            <w:tcBorders>
              <w:top w:val="single" w:sz="8" w:space="0" w:color="000000"/>
              <w:left w:val="nil"/>
              <w:bottom w:val="nil"/>
              <w:right w:val="nil"/>
            </w:tcBorders>
            <w:tcMar>
              <w:top w:w="40" w:type="dxa"/>
              <w:left w:w="40" w:type="dxa"/>
              <w:bottom w:w="40" w:type="dxa"/>
              <w:right w:w="40" w:type="dxa"/>
            </w:tcMar>
          </w:tcPr>
          <w:p w14:paraId="7400E875" w14:textId="77777777" w:rsidR="00212819" w:rsidRDefault="00EE16D4">
            <w:pPr>
              <w:widowControl w:val="0"/>
              <w:jc w:val="center"/>
              <w:rPr>
                <w:b w:val="0"/>
                <w:bCs w:val="0"/>
                <w:smallCaps w:val="0"/>
                <w:sz w:val="20"/>
                <w:szCs w:val="20"/>
              </w:rPr>
            </w:pPr>
            <w:r>
              <w:rPr>
                <w:b w:val="0"/>
                <w:bCs w:val="0"/>
                <w:smallCaps w:val="0"/>
                <w:sz w:val="20"/>
                <w:szCs w:val="20"/>
              </w:rPr>
              <w:t>3.92</w:t>
            </w:r>
          </w:p>
        </w:tc>
        <w:tc>
          <w:tcPr>
            <w:tcW w:w="784" w:type="dxa"/>
            <w:tcBorders>
              <w:top w:val="single" w:sz="8" w:space="0" w:color="000000"/>
              <w:left w:val="nil"/>
              <w:bottom w:val="nil"/>
              <w:right w:val="nil"/>
            </w:tcBorders>
            <w:tcMar>
              <w:top w:w="40" w:type="dxa"/>
              <w:left w:w="40" w:type="dxa"/>
              <w:bottom w:w="40" w:type="dxa"/>
              <w:right w:w="40" w:type="dxa"/>
            </w:tcMar>
          </w:tcPr>
          <w:p w14:paraId="61E2C34B"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single" w:sz="8" w:space="0" w:color="000000"/>
              <w:left w:val="nil"/>
              <w:bottom w:val="nil"/>
              <w:right w:val="nil"/>
            </w:tcBorders>
            <w:tcMar>
              <w:top w:w="40" w:type="dxa"/>
              <w:left w:w="40" w:type="dxa"/>
              <w:bottom w:w="40" w:type="dxa"/>
              <w:right w:w="40" w:type="dxa"/>
            </w:tcMar>
          </w:tcPr>
          <w:p w14:paraId="536AF89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B7D3E05"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57BA2D8" w14:textId="77777777" w:rsidR="00212819" w:rsidRDefault="00EE16D4">
            <w:pPr>
              <w:widowControl w:val="0"/>
              <w:ind w:left="720"/>
              <w:jc w:val="left"/>
              <w:rPr>
                <w:b w:val="0"/>
                <w:bCs w:val="0"/>
                <w:smallCaps w:val="0"/>
                <w:sz w:val="20"/>
                <w:szCs w:val="20"/>
              </w:rPr>
            </w:pPr>
            <w:r>
              <w:rPr>
                <w:b w:val="0"/>
                <w:bCs w:val="0"/>
                <w:smallCaps w:val="0"/>
                <w:sz w:val="20"/>
                <w:szCs w:val="20"/>
              </w:rPr>
              <w:t>I feel comfortable using financial technology services from trusted brands.</w:t>
            </w:r>
          </w:p>
        </w:tc>
        <w:tc>
          <w:tcPr>
            <w:tcW w:w="1060" w:type="dxa"/>
            <w:tcBorders>
              <w:top w:val="nil"/>
              <w:left w:val="nil"/>
              <w:bottom w:val="nil"/>
              <w:right w:val="nil"/>
            </w:tcBorders>
            <w:tcMar>
              <w:top w:w="40" w:type="dxa"/>
              <w:left w:w="40" w:type="dxa"/>
              <w:bottom w:w="40" w:type="dxa"/>
              <w:right w:w="40" w:type="dxa"/>
            </w:tcMar>
          </w:tcPr>
          <w:p w14:paraId="1322EE6C" w14:textId="77777777" w:rsidR="00212819" w:rsidRDefault="00EE16D4">
            <w:pPr>
              <w:widowControl w:val="0"/>
              <w:jc w:val="center"/>
              <w:rPr>
                <w:b w:val="0"/>
                <w:bCs w:val="0"/>
                <w:smallCaps w:val="0"/>
                <w:sz w:val="20"/>
                <w:szCs w:val="20"/>
              </w:rPr>
            </w:pPr>
            <w:r>
              <w:rPr>
                <w:b w:val="0"/>
                <w:bCs w:val="0"/>
                <w:smallCaps w:val="0"/>
                <w:sz w:val="20"/>
                <w:szCs w:val="20"/>
              </w:rPr>
              <w:t>3.89</w:t>
            </w:r>
          </w:p>
        </w:tc>
        <w:tc>
          <w:tcPr>
            <w:tcW w:w="784" w:type="dxa"/>
            <w:tcBorders>
              <w:top w:val="nil"/>
              <w:left w:val="nil"/>
              <w:bottom w:val="nil"/>
              <w:right w:val="nil"/>
            </w:tcBorders>
            <w:tcMar>
              <w:top w:w="40" w:type="dxa"/>
              <w:left w:w="40" w:type="dxa"/>
              <w:bottom w:w="40" w:type="dxa"/>
              <w:right w:w="40" w:type="dxa"/>
            </w:tcMar>
          </w:tcPr>
          <w:p w14:paraId="3E215052" w14:textId="77777777" w:rsidR="00212819" w:rsidRDefault="00EE16D4">
            <w:pPr>
              <w:widowControl w:val="0"/>
              <w:jc w:val="center"/>
              <w:rPr>
                <w:b w:val="0"/>
                <w:bCs w:val="0"/>
                <w:smallCaps w:val="0"/>
                <w:sz w:val="20"/>
                <w:szCs w:val="20"/>
              </w:rPr>
            </w:pPr>
            <w:r>
              <w:rPr>
                <w:b w:val="0"/>
                <w:bCs w:val="0"/>
                <w:smallCaps w:val="0"/>
                <w:sz w:val="20"/>
                <w:szCs w:val="20"/>
              </w:rPr>
              <w:t>0.77</w:t>
            </w:r>
          </w:p>
        </w:tc>
        <w:tc>
          <w:tcPr>
            <w:tcW w:w="1409" w:type="dxa"/>
            <w:tcBorders>
              <w:top w:val="nil"/>
              <w:left w:val="nil"/>
              <w:bottom w:val="nil"/>
              <w:right w:val="nil"/>
            </w:tcBorders>
            <w:tcMar>
              <w:top w:w="40" w:type="dxa"/>
              <w:left w:w="40" w:type="dxa"/>
              <w:bottom w:w="40" w:type="dxa"/>
              <w:right w:w="40" w:type="dxa"/>
            </w:tcMar>
          </w:tcPr>
          <w:p w14:paraId="1F131E47"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730F6F2"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4EC11072" w14:textId="77777777" w:rsidR="00212819" w:rsidRDefault="00EE16D4">
            <w:pPr>
              <w:widowControl w:val="0"/>
              <w:ind w:left="720"/>
              <w:jc w:val="left"/>
              <w:rPr>
                <w:b w:val="0"/>
                <w:bCs w:val="0"/>
                <w:smallCaps w:val="0"/>
                <w:sz w:val="20"/>
                <w:szCs w:val="20"/>
              </w:rPr>
            </w:pPr>
            <w:r>
              <w:rPr>
                <w:b w:val="0"/>
                <w:bCs w:val="0"/>
                <w:smallCaps w:val="0"/>
                <w:sz w:val="20"/>
                <w:szCs w:val="20"/>
              </w:rPr>
              <w:t>I prefer to accept the services provided by familiar brands of financial technology services platforms.</w:t>
            </w:r>
          </w:p>
        </w:tc>
        <w:tc>
          <w:tcPr>
            <w:tcW w:w="1060" w:type="dxa"/>
            <w:tcBorders>
              <w:top w:val="nil"/>
              <w:left w:val="nil"/>
              <w:bottom w:val="nil"/>
              <w:right w:val="nil"/>
            </w:tcBorders>
            <w:tcMar>
              <w:top w:w="40" w:type="dxa"/>
              <w:left w:w="40" w:type="dxa"/>
              <w:bottom w:w="40" w:type="dxa"/>
              <w:right w:w="40" w:type="dxa"/>
            </w:tcMar>
          </w:tcPr>
          <w:p w14:paraId="5FA0BBF4"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nil"/>
              <w:left w:val="nil"/>
              <w:bottom w:val="nil"/>
              <w:right w:val="nil"/>
            </w:tcBorders>
            <w:tcMar>
              <w:top w:w="40" w:type="dxa"/>
              <w:left w:w="40" w:type="dxa"/>
              <w:bottom w:w="40" w:type="dxa"/>
              <w:right w:w="40" w:type="dxa"/>
            </w:tcMar>
          </w:tcPr>
          <w:p w14:paraId="345777FA" w14:textId="77777777" w:rsidR="00212819" w:rsidRDefault="00EE16D4">
            <w:pPr>
              <w:widowControl w:val="0"/>
              <w:jc w:val="center"/>
              <w:rPr>
                <w:b w:val="0"/>
                <w:bCs w:val="0"/>
                <w:smallCaps w:val="0"/>
                <w:sz w:val="20"/>
                <w:szCs w:val="20"/>
              </w:rPr>
            </w:pPr>
            <w:r>
              <w:rPr>
                <w:b w:val="0"/>
                <w:bCs w:val="0"/>
                <w:smallCaps w:val="0"/>
                <w:sz w:val="20"/>
                <w:szCs w:val="20"/>
              </w:rPr>
              <w:t>0.73</w:t>
            </w:r>
          </w:p>
        </w:tc>
        <w:tc>
          <w:tcPr>
            <w:tcW w:w="1409" w:type="dxa"/>
            <w:tcBorders>
              <w:top w:val="nil"/>
              <w:left w:val="nil"/>
              <w:bottom w:val="nil"/>
              <w:right w:val="nil"/>
            </w:tcBorders>
            <w:tcMar>
              <w:top w:w="40" w:type="dxa"/>
              <w:left w:w="40" w:type="dxa"/>
              <w:bottom w:w="40" w:type="dxa"/>
              <w:right w:w="40" w:type="dxa"/>
            </w:tcMar>
          </w:tcPr>
          <w:p w14:paraId="1AA280B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60264511"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5C7E9587" w14:textId="77777777" w:rsidR="00212819" w:rsidRDefault="00EE16D4">
            <w:pPr>
              <w:widowControl w:val="0"/>
              <w:ind w:left="720"/>
              <w:jc w:val="left"/>
              <w:rPr>
                <w:b w:val="0"/>
                <w:bCs w:val="0"/>
                <w:smallCaps w:val="0"/>
                <w:sz w:val="20"/>
                <w:szCs w:val="20"/>
              </w:rPr>
            </w:pPr>
            <w:r>
              <w:rPr>
                <w:b w:val="0"/>
                <w:bCs w:val="0"/>
                <w:smallCaps w:val="0"/>
                <w:sz w:val="20"/>
                <w:szCs w:val="20"/>
              </w:rPr>
              <w:t>I prefer financial technology services that have a strong brand presence.</w:t>
            </w:r>
          </w:p>
        </w:tc>
        <w:tc>
          <w:tcPr>
            <w:tcW w:w="1060" w:type="dxa"/>
            <w:tcBorders>
              <w:top w:val="nil"/>
              <w:left w:val="nil"/>
              <w:bottom w:val="nil"/>
              <w:right w:val="nil"/>
            </w:tcBorders>
            <w:tcMar>
              <w:top w:w="40" w:type="dxa"/>
              <w:left w:w="40" w:type="dxa"/>
              <w:bottom w:w="40" w:type="dxa"/>
              <w:right w:w="40" w:type="dxa"/>
            </w:tcMar>
          </w:tcPr>
          <w:p w14:paraId="7F3B404B"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nil"/>
              <w:left w:val="nil"/>
              <w:bottom w:val="nil"/>
              <w:right w:val="nil"/>
            </w:tcBorders>
            <w:tcMar>
              <w:top w:w="40" w:type="dxa"/>
              <w:left w:w="40" w:type="dxa"/>
              <w:bottom w:w="40" w:type="dxa"/>
              <w:right w:w="40" w:type="dxa"/>
            </w:tcMar>
          </w:tcPr>
          <w:p w14:paraId="1F1E7ECD" w14:textId="77777777" w:rsidR="00212819" w:rsidRDefault="00EE16D4">
            <w:pPr>
              <w:widowControl w:val="0"/>
              <w:jc w:val="center"/>
              <w:rPr>
                <w:b w:val="0"/>
                <w:bCs w:val="0"/>
                <w:smallCaps w:val="0"/>
                <w:sz w:val="20"/>
                <w:szCs w:val="20"/>
              </w:rPr>
            </w:pPr>
            <w:r>
              <w:rPr>
                <w:b w:val="0"/>
                <w:bCs w:val="0"/>
                <w:smallCaps w:val="0"/>
                <w:sz w:val="20"/>
                <w:szCs w:val="20"/>
              </w:rPr>
              <w:t>0.83</w:t>
            </w:r>
          </w:p>
        </w:tc>
        <w:tc>
          <w:tcPr>
            <w:tcW w:w="1409" w:type="dxa"/>
            <w:tcBorders>
              <w:top w:val="nil"/>
              <w:left w:val="nil"/>
              <w:bottom w:val="nil"/>
              <w:right w:val="nil"/>
            </w:tcBorders>
            <w:tcMar>
              <w:top w:w="40" w:type="dxa"/>
              <w:left w:w="40" w:type="dxa"/>
              <w:bottom w:w="40" w:type="dxa"/>
              <w:right w:w="40" w:type="dxa"/>
            </w:tcMar>
          </w:tcPr>
          <w:p w14:paraId="6FF3343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6D8BD7B"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7349463" w14:textId="77777777" w:rsidR="00212819" w:rsidRDefault="00EE16D4">
            <w:pPr>
              <w:widowControl w:val="0"/>
              <w:ind w:left="720"/>
              <w:jc w:val="left"/>
              <w:rPr>
                <w:b w:val="0"/>
                <w:bCs w:val="0"/>
                <w:smallCaps w:val="0"/>
                <w:sz w:val="20"/>
                <w:szCs w:val="20"/>
              </w:rPr>
            </w:pPr>
            <w:r>
              <w:rPr>
                <w:b w:val="0"/>
                <w:bCs w:val="0"/>
                <w:smallCaps w:val="0"/>
                <w:sz w:val="20"/>
                <w:szCs w:val="20"/>
              </w:rPr>
              <w:t>Brand reputation influences my choice of financial technology service platforms.</w:t>
            </w:r>
          </w:p>
        </w:tc>
        <w:tc>
          <w:tcPr>
            <w:tcW w:w="1060" w:type="dxa"/>
            <w:tcBorders>
              <w:top w:val="nil"/>
              <w:left w:val="nil"/>
              <w:bottom w:val="nil"/>
              <w:right w:val="nil"/>
            </w:tcBorders>
            <w:tcMar>
              <w:top w:w="40" w:type="dxa"/>
              <w:left w:w="40" w:type="dxa"/>
              <w:bottom w:w="40" w:type="dxa"/>
              <w:right w:w="40" w:type="dxa"/>
            </w:tcMar>
          </w:tcPr>
          <w:p w14:paraId="772D736D" w14:textId="77777777" w:rsidR="00212819" w:rsidRDefault="00EE16D4">
            <w:pPr>
              <w:widowControl w:val="0"/>
              <w:jc w:val="center"/>
              <w:rPr>
                <w:b w:val="0"/>
                <w:bCs w:val="0"/>
                <w:smallCaps w:val="0"/>
                <w:sz w:val="20"/>
                <w:szCs w:val="20"/>
              </w:rPr>
            </w:pPr>
            <w:r>
              <w:rPr>
                <w:b w:val="0"/>
                <w:bCs w:val="0"/>
                <w:smallCaps w:val="0"/>
                <w:sz w:val="20"/>
                <w:szCs w:val="20"/>
              </w:rPr>
              <w:t>3.86</w:t>
            </w:r>
          </w:p>
        </w:tc>
        <w:tc>
          <w:tcPr>
            <w:tcW w:w="784" w:type="dxa"/>
            <w:tcBorders>
              <w:top w:val="nil"/>
              <w:left w:val="nil"/>
              <w:bottom w:val="nil"/>
              <w:right w:val="nil"/>
            </w:tcBorders>
            <w:tcMar>
              <w:top w:w="40" w:type="dxa"/>
              <w:left w:w="40" w:type="dxa"/>
              <w:bottom w:w="40" w:type="dxa"/>
              <w:right w:w="40" w:type="dxa"/>
            </w:tcMar>
          </w:tcPr>
          <w:p w14:paraId="25B21828" w14:textId="77777777" w:rsidR="00212819" w:rsidRDefault="00EE16D4">
            <w:pPr>
              <w:widowControl w:val="0"/>
              <w:jc w:val="center"/>
              <w:rPr>
                <w:b w:val="0"/>
                <w:bCs w:val="0"/>
                <w:smallCaps w:val="0"/>
                <w:sz w:val="20"/>
                <w:szCs w:val="20"/>
              </w:rPr>
            </w:pPr>
            <w:r>
              <w:rPr>
                <w:b w:val="0"/>
                <w:bCs w:val="0"/>
                <w:smallCaps w:val="0"/>
                <w:sz w:val="20"/>
                <w:szCs w:val="20"/>
              </w:rPr>
              <w:t>0.76</w:t>
            </w:r>
          </w:p>
        </w:tc>
        <w:tc>
          <w:tcPr>
            <w:tcW w:w="1409" w:type="dxa"/>
            <w:tcBorders>
              <w:top w:val="nil"/>
              <w:left w:val="nil"/>
              <w:bottom w:val="nil"/>
              <w:right w:val="nil"/>
            </w:tcBorders>
            <w:tcMar>
              <w:top w:w="40" w:type="dxa"/>
              <w:left w:w="40" w:type="dxa"/>
              <w:bottom w:w="40" w:type="dxa"/>
              <w:right w:w="40" w:type="dxa"/>
            </w:tcMar>
          </w:tcPr>
          <w:p w14:paraId="3C557E3D"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7138AC24"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3E9F0ED" w14:textId="77777777" w:rsidR="00212819" w:rsidRDefault="00EE16D4">
            <w:pPr>
              <w:widowControl w:val="0"/>
              <w:ind w:left="720"/>
              <w:jc w:val="left"/>
              <w:rPr>
                <w:b w:val="0"/>
                <w:bCs w:val="0"/>
                <w:smallCaps w:val="0"/>
                <w:sz w:val="20"/>
                <w:szCs w:val="20"/>
              </w:rPr>
            </w:pPr>
            <w:r>
              <w:rPr>
                <w:b w:val="0"/>
                <w:bCs w:val="0"/>
                <w:smallCaps w:val="0"/>
                <w:sz w:val="20"/>
                <w:szCs w:val="20"/>
              </w:rPr>
              <w:t>I associate well-known financial technology brands with higher service quality.</w:t>
            </w:r>
          </w:p>
        </w:tc>
        <w:tc>
          <w:tcPr>
            <w:tcW w:w="1060" w:type="dxa"/>
            <w:tcBorders>
              <w:top w:val="nil"/>
              <w:left w:val="nil"/>
              <w:bottom w:val="nil"/>
              <w:right w:val="nil"/>
            </w:tcBorders>
            <w:tcMar>
              <w:top w:w="40" w:type="dxa"/>
              <w:left w:w="40" w:type="dxa"/>
              <w:bottom w:w="40" w:type="dxa"/>
              <w:right w:w="40" w:type="dxa"/>
            </w:tcMar>
          </w:tcPr>
          <w:p w14:paraId="30CC7463" w14:textId="77777777" w:rsidR="00212819" w:rsidRDefault="00EE16D4">
            <w:pPr>
              <w:widowControl w:val="0"/>
              <w:jc w:val="center"/>
              <w:rPr>
                <w:b w:val="0"/>
                <w:bCs w:val="0"/>
                <w:smallCaps w:val="0"/>
                <w:sz w:val="20"/>
                <w:szCs w:val="20"/>
              </w:rPr>
            </w:pPr>
            <w:r>
              <w:rPr>
                <w:b w:val="0"/>
                <w:bCs w:val="0"/>
                <w:smallCaps w:val="0"/>
                <w:sz w:val="20"/>
                <w:szCs w:val="20"/>
              </w:rPr>
              <w:t>3.8</w:t>
            </w:r>
          </w:p>
        </w:tc>
        <w:tc>
          <w:tcPr>
            <w:tcW w:w="784" w:type="dxa"/>
            <w:tcBorders>
              <w:top w:val="nil"/>
              <w:left w:val="nil"/>
              <w:bottom w:val="nil"/>
              <w:right w:val="nil"/>
            </w:tcBorders>
            <w:tcMar>
              <w:top w:w="40" w:type="dxa"/>
              <w:left w:w="40" w:type="dxa"/>
              <w:bottom w:w="40" w:type="dxa"/>
              <w:right w:w="40" w:type="dxa"/>
            </w:tcMar>
          </w:tcPr>
          <w:p w14:paraId="2E99CDF6" w14:textId="77777777" w:rsidR="00212819" w:rsidRDefault="00EE16D4">
            <w:pPr>
              <w:widowControl w:val="0"/>
              <w:jc w:val="center"/>
              <w:rPr>
                <w:b w:val="0"/>
                <w:bCs w:val="0"/>
                <w:smallCaps w:val="0"/>
                <w:sz w:val="20"/>
                <w:szCs w:val="20"/>
              </w:rPr>
            </w:pPr>
            <w:r>
              <w:rPr>
                <w:b w:val="0"/>
                <w:bCs w:val="0"/>
                <w:smallCaps w:val="0"/>
                <w:sz w:val="20"/>
                <w:szCs w:val="20"/>
              </w:rPr>
              <w:t>0.79</w:t>
            </w:r>
          </w:p>
        </w:tc>
        <w:tc>
          <w:tcPr>
            <w:tcW w:w="1409" w:type="dxa"/>
            <w:tcBorders>
              <w:top w:val="nil"/>
              <w:left w:val="nil"/>
              <w:bottom w:val="nil"/>
              <w:right w:val="nil"/>
            </w:tcBorders>
            <w:tcMar>
              <w:top w:w="40" w:type="dxa"/>
              <w:left w:w="40" w:type="dxa"/>
              <w:bottom w:w="40" w:type="dxa"/>
              <w:right w:w="40" w:type="dxa"/>
            </w:tcMar>
          </w:tcPr>
          <w:p w14:paraId="5D7F2198"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1BD0FB5"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2630DECF" w14:textId="77777777" w:rsidR="00212819" w:rsidRDefault="00EE16D4">
            <w:pPr>
              <w:widowControl w:val="0"/>
              <w:ind w:left="720"/>
              <w:jc w:val="left"/>
              <w:rPr>
                <w:b w:val="0"/>
                <w:bCs w:val="0"/>
                <w:smallCaps w:val="0"/>
                <w:sz w:val="20"/>
                <w:szCs w:val="20"/>
              </w:rPr>
            </w:pPr>
            <w:r>
              <w:rPr>
                <w:b w:val="0"/>
                <w:bCs w:val="0"/>
                <w:smallCaps w:val="0"/>
                <w:sz w:val="20"/>
                <w:szCs w:val="20"/>
              </w:rPr>
              <w:t>Well-known financial technology brands are more trustworthy.</w:t>
            </w:r>
          </w:p>
        </w:tc>
        <w:tc>
          <w:tcPr>
            <w:tcW w:w="1060" w:type="dxa"/>
            <w:tcBorders>
              <w:top w:val="nil"/>
              <w:left w:val="nil"/>
              <w:bottom w:val="nil"/>
              <w:right w:val="nil"/>
            </w:tcBorders>
            <w:tcMar>
              <w:top w:w="40" w:type="dxa"/>
              <w:left w:w="40" w:type="dxa"/>
              <w:bottom w:w="40" w:type="dxa"/>
              <w:right w:w="40" w:type="dxa"/>
            </w:tcMar>
          </w:tcPr>
          <w:p w14:paraId="3BE07D3F" w14:textId="77777777" w:rsidR="00212819" w:rsidRDefault="00EE16D4">
            <w:pPr>
              <w:widowControl w:val="0"/>
              <w:jc w:val="center"/>
              <w:rPr>
                <w:b w:val="0"/>
                <w:bCs w:val="0"/>
                <w:smallCaps w:val="0"/>
                <w:sz w:val="20"/>
                <w:szCs w:val="20"/>
              </w:rPr>
            </w:pPr>
            <w:r>
              <w:rPr>
                <w:b w:val="0"/>
                <w:bCs w:val="0"/>
                <w:smallCaps w:val="0"/>
                <w:sz w:val="20"/>
                <w:szCs w:val="20"/>
              </w:rPr>
              <w:t>3.75</w:t>
            </w:r>
          </w:p>
        </w:tc>
        <w:tc>
          <w:tcPr>
            <w:tcW w:w="784" w:type="dxa"/>
            <w:tcBorders>
              <w:top w:val="nil"/>
              <w:left w:val="nil"/>
              <w:bottom w:val="nil"/>
              <w:right w:val="nil"/>
            </w:tcBorders>
            <w:tcMar>
              <w:top w:w="40" w:type="dxa"/>
              <w:left w:w="40" w:type="dxa"/>
              <w:bottom w:w="40" w:type="dxa"/>
              <w:right w:w="40" w:type="dxa"/>
            </w:tcMar>
          </w:tcPr>
          <w:p w14:paraId="2E31AFC2" w14:textId="77777777" w:rsidR="00212819" w:rsidRDefault="00EE16D4">
            <w:pPr>
              <w:widowControl w:val="0"/>
              <w:jc w:val="center"/>
              <w:rPr>
                <w:b w:val="0"/>
                <w:bCs w:val="0"/>
                <w:smallCaps w:val="0"/>
                <w:sz w:val="20"/>
                <w:szCs w:val="20"/>
              </w:rPr>
            </w:pPr>
            <w:r>
              <w:rPr>
                <w:b w:val="0"/>
                <w:bCs w:val="0"/>
                <w:smallCaps w:val="0"/>
                <w:sz w:val="20"/>
                <w:szCs w:val="20"/>
              </w:rPr>
              <w:t>0.85</w:t>
            </w:r>
          </w:p>
        </w:tc>
        <w:tc>
          <w:tcPr>
            <w:tcW w:w="1409" w:type="dxa"/>
            <w:tcBorders>
              <w:top w:val="nil"/>
              <w:left w:val="nil"/>
              <w:bottom w:val="nil"/>
              <w:right w:val="nil"/>
            </w:tcBorders>
            <w:tcMar>
              <w:top w:w="40" w:type="dxa"/>
              <w:left w:w="40" w:type="dxa"/>
              <w:bottom w:w="40" w:type="dxa"/>
              <w:right w:w="40" w:type="dxa"/>
            </w:tcMar>
          </w:tcPr>
          <w:p w14:paraId="43305F1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73B84BE"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3D10737D" w14:textId="77777777" w:rsidR="00212819" w:rsidRDefault="00EE16D4">
            <w:pPr>
              <w:widowControl w:val="0"/>
              <w:ind w:left="720"/>
              <w:jc w:val="left"/>
              <w:rPr>
                <w:b w:val="0"/>
                <w:bCs w:val="0"/>
                <w:smallCaps w:val="0"/>
                <w:sz w:val="20"/>
                <w:szCs w:val="20"/>
              </w:rPr>
            </w:pPr>
            <w:r>
              <w:rPr>
                <w:b w:val="0"/>
                <w:bCs w:val="0"/>
                <w:smallCaps w:val="0"/>
                <w:sz w:val="20"/>
                <w:szCs w:val="20"/>
              </w:rPr>
              <w:t>Brand image affects my confidence in financial technology services.</w:t>
            </w:r>
          </w:p>
        </w:tc>
        <w:tc>
          <w:tcPr>
            <w:tcW w:w="1060" w:type="dxa"/>
            <w:tcBorders>
              <w:top w:val="nil"/>
              <w:left w:val="nil"/>
              <w:bottom w:val="nil"/>
              <w:right w:val="nil"/>
            </w:tcBorders>
            <w:tcMar>
              <w:top w:w="40" w:type="dxa"/>
              <w:left w:w="40" w:type="dxa"/>
              <w:bottom w:w="40" w:type="dxa"/>
              <w:right w:w="40" w:type="dxa"/>
            </w:tcMar>
          </w:tcPr>
          <w:p w14:paraId="3B2B48FE" w14:textId="77777777" w:rsidR="00212819" w:rsidRDefault="00EE16D4">
            <w:pPr>
              <w:widowControl w:val="0"/>
              <w:jc w:val="center"/>
              <w:rPr>
                <w:b w:val="0"/>
                <w:bCs w:val="0"/>
                <w:smallCaps w:val="0"/>
                <w:sz w:val="20"/>
                <w:szCs w:val="20"/>
              </w:rPr>
            </w:pPr>
            <w:r>
              <w:rPr>
                <w:b w:val="0"/>
                <w:bCs w:val="0"/>
                <w:smallCaps w:val="0"/>
                <w:sz w:val="20"/>
                <w:szCs w:val="20"/>
              </w:rPr>
              <w:t>3.74</w:t>
            </w:r>
          </w:p>
        </w:tc>
        <w:tc>
          <w:tcPr>
            <w:tcW w:w="784" w:type="dxa"/>
            <w:tcBorders>
              <w:top w:val="nil"/>
              <w:left w:val="nil"/>
              <w:bottom w:val="nil"/>
              <w:right w:val="nil"/>
            </w:tcBorders>
            <w:tcMar>
              <w:top w:w="40" w:type="dxa"/>
              <w:left w:w="40" w:type="dxa"/>
              <w:bottom w:w="40" w:type="dxa"/>
              <w:right w:w="40" w:type="dxa"/>
            </w:tcMar>
          </w:tcPr>
          <w:p w14:paraId="069C162A" w14:textId="77777777" w:rsidR="00212819" w:rsidRDefault="00EE16D4">
            <w:pPr>
              <w:widowControl w:val="0"/>
              <w:jc w:val="center"/>
              <w:rPr>
                <w:b w:val="0"/>
                <w:bCs w:val="0"/>
                <w:smallCaps w:val="0"/>
                <w:sz w:val="20"/>
                <w:szCs w:val="20"/>
              </w:rPr>
            </w:pPr>
            <w:r>
              <w:rPr>
                <w:b w:val="0"/>
                <w:bCs w:val="0"/>
                <w:smallCaps w:val="0"/>
                <w:sz w:val="20"/>
                <w:szCs w:val="20"/>
              </w:rPr>
              <w:t>0.75</w:t>
            </w:r>
          </w:p>
        </w:tc>
        <w:tc>
          <w:tcPr>
            <w:tcW w:w="1409" w:type="dxa"/>
            <w:tcBorders>
              <w:top w:val="nil"/>
              <w:left w:val="nil"/>
              <w:bottom w:val="nil"/>
              <w:right w:val="nil"/>
            </w:tcBorders>
            <w:tcMar>
              <w:top w:w="40" w:type="dxa"/>
              <w:left w:w="40" w:type="dxa"/>
              <w:bottom w:w="40" w:type="dxa"/>
              <w:right w:w="40" w:type="dxa"/>
            </w:tcMar>
          </w:tcPr>
          <w:p w14:paraId="2D0AED3A"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72316A3" w14:textId="77777777" w:rsidTr="00DE72E4">
        <w:tc>
          <w:tcPr>
            <w:tcW w:w="5386" w:type="dxa"/>
            <w:gridSpan w:val="2"/>
            <w:tcBorders>
              <w:top w:val="nil"/>
              <w:left w:val="nil"/>
              <w:bottom w:val="nil"/>
              <w:right w:val="nil"/>
            </w:tcBorders>
            <w:tcMar>
              <w:top w:w="40" w:type="dxa"/>
              <w:left w:w="40" w:type="dxa"/>
              <w:bottom w:w="40" w:type="dxa"/>
              <w:right w:w="40" w:type="dxa"/>
            </w:tcMar>
            <w:vAlign w:val="bottom"/>
          </w:tcPr>
          <w:p w14:paraId="6160291D" w14:textId="77777777" w:rsidR="00212819" w:rsidRDefault="00EE16D4">
            <w:pPr>
              <w:widowControl w:val="0"/>
              <w:ind w:left="720"/>
              <w:jc w:val="left"/>
              <w:rPr>
                <w:b w:val="0"/>
                <w:bCs w:val="0"/>
                <w:smallCaps w:val="0"/>
                <w:sz w:val="20"/>
                <w:szCs w:val="20"/>
              </w:rPr>
            </w:pPr>
            <w:r>
              <w:rPr>
                <w:b w:val="0"/>
                <w:bCs w:val="0"/>
                <w:smallCaps w:val="0"/>
                <w:sz w:val="20"/>
                <w:szCs w:val="20"/>
              </w:rPr>
              <w:t>I am more willing to try new financial technology services if they are offered by well-known brands.</w:t>
            </w:r>
          </w:p>
        </w:tc>
        <w:tc>
          <w:tcPr>
            <w:tcW w:w="1060" w:type="dxa"/>
            <w:tcBorders>
              <w:top w:val="nil"/>
              <w:left w:val="nil"/>
              <w:bottom w:val="nil"/>
              <w:right w:val="nil"/>
            </w:tcBorders>
            <w:tcMar>
              <w:top w:w="40" w:type="dxa"/>
              <w:left w:w="40" w:type="dxa"/>
              <w:bottom w:w="40" w:type="dxa"/>
              <w:right w:w="40" w:type="dxa"/>
            </w:tcMar>
          </w:tcPr>
          <w:p w14:paraId="4116314D" w14:textId="77777777" w:rsidR="00212819" w:rsidRDefault="00EE16D4">
            <w:pPr>
              <w:widowControl w:val="0"/>
              <w:jc w:val="center"/>
              <w:rPr>
                <w:b w:val="0"/>
                <w:bCs w:val="0"/>
                <w:smallCaps w:val="0"/>
                <w:sz w:val="20"/>
                <w:szCs w:val="20"/>
              </w:rPr>
            </w:pPr>
            <w:r>
              <w:rPr>
                <w:b w:val="0"/>
                <w:bCs w:val="0"/>
                <w:smallCaps w:val="0"/>
                <w:sz w:val="20"/>
                <w:szCs w:val="20"/>
              </w:rPr>
              <w:t>3.72</w:t>
            </w:r>
          </w:p>
        </w:tc>
        <w:tc>
          <w:tcPr>
            <w:tcW w:w="784" w:type="dxa"/>
            <w:tcBorders>
              <w:top w:val="nil"/>
              <w:left w:val="nil"/>
              <w:bottom w:val="nil"/>
              <w:right w:val="nil"/>
            </w:tcBorders>
            <w:tcMar>
              <w:top w:w="40" w:type="dxa"/>
              <w:left w:w="40" w:type="dxa"/>
              <w:bottom w:w="40" w:type="dxa"/>
              <w:right w:w="40" w:type="dxa"/>
            </w:tcMar>
          </w:tcPr>
          <w:p w14:paraId="0B6E22CE" w14:textId="77777777" w:rsidR="00212819" w:rsidRDefault="00EE16D4">
            <w:pPr>
              <w:widowControl w:val="0"/>
              <w:jc w:val="center"/>
              <w:rPr>
                <w:b w:val="0"/>
                <w:bCs w:val="0"/>
                <w:smallCaps w:val="0"/>
                <w:sz w:val="20"/>
                <w:szCs w:val="20"/>
              </w:rPr>
            </w:pPr>
            <w:r>
              <w:rPr>
                <w:b w:val="0"/>
                <w:bCs w:val="0"/>
                <w:smallCaps w:val="0"/>
                <w:sz w:val="20"/>
                <w:szCs w:val="20"/>
              </w:rPr>
              <w:t>0.82</w:t>
            </w:r>
          </w:p>
        </w:tc>
        <w:tc>
          <w:tcPr>
            <w:tcW w:w="1409" w:type="dxa"/>
            <w:tcBorders>
              <w:top w:val="nil"/>
              <w:left w:val="nil"/>
              <w:bottom w:val="nil"/>
              <w:right w:val="nil"/>
            </w:tcBorders>
            <w:tcMar>
              <w:top w:w="40" w:type="dxa"/>
              <w:left w:w="40" w:type="dxa"/>
              <w:bottom w:w="40" w:type="dxa"/>
              <w:right w:w="40" w:type="dxa"/>
            </w:tcMar>
          </w:tcPr>
          <w:p w14:paraId="1B39E56C"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E99EDCC" w14:textId="77777777" w:rsidTr="00DE72E4">
        <w:tc>
          <w:tcPr>
            <w:tcW w:w="5386" w:type="dxa"/>
            <w:gridSpan w:val="2"/>
            <w:tcBorders>
              <w:top w:val="nil"/>
              <w:left w:val="nil"/>
              <w:bottom w:val="single" w:sz="8" w:space="0" w:color="000000"/>
              <w:right w:val="nil"/>
            </w:tcBorders>
            <w:tcMar>
              <w:top w:w="40" w:type="dxa"/>
              <w:left w:w="40" w:type="dxa"/>
              <w:bottom w:w="40" w:type="dxa"/>
              <w:right w:w="40" w:type="dxa"/>
            </w:tcMar>
            <w:vAlign w:val="bottom"/>
          </w:tcPr>
          <w:p w14:paraId="382819BF" w14:textId="77777777" w:rsidR="00212819" w:rsidRDefault="00EE16D4">
            <w:pPr>
              <w:widowControl w:val="0"/>
              <w:ind w:left="720"/>
              <w:jc w:val="left"/>
              <w:rPr>
                <w:b w:val="0"/>
                <w:bCs w:val="0"/>
                <w:smallCaps w:val="0"/>
                <w:sz w:val="20"/>
                <w:szCs w:val="20"/>
              </w:rPr>
            </w:pPr>
            <w:r>
              <w:rPr>
                <w:b w:val="0"/>
                <w:bCs w:val="0"/>
                <w:smallCaps w:val="0"/>
                <w:sz w:val="20"/>
                <w:szCs w:val="20"/>
              </w:rPr>
              <w:t>I do not use any app for my banking transaction.</w:t>
            </w:r>
          </w:p>
        </w:tc>
        <w:tc>
          <w:tcPr>
            <w:tcW w:w="1060" w:type="dxa"/>
            <w:tcBorders>
              <w:top w:val="nil"/>
              <w:left w:val="nil"/>
              <w:bottom w:val="single" w:sz="8" w:space="0" w:color="000000"/>
              <w:right w:val="nil"/>
            </w:tcBorders>
            <w:tcMar>
              <w:top w:w="40" w:type="dxa"/>
              <w:left w:w="40" w:type="dxa"/>
              <w:bottom w:w="40" w:type="dxa"/>
              <w:right w:w="40" w:type="dxa"/>
            </w:tcMar>
          </w:tcPr>
          <w:p w14:paraId="75708681" w14:textId="77777777" w:rsidR="00212819" w:rsidRDefault="00EE16D4">
            <w:pPr>
              <w:widowControl w:val="0"/>
              <w:jc w:val="center"/>
              <w:rPr>
                <w:b w:val="0"/>
                <w:bCs w:val="0"/>
                <w:smallCaps w:val="0"/>
                <w:sz w:val="20"/>
                <w:szCs w:val="20"/>
              </w:rPr>
            </w:pPr>
            <w:r>
              <w:rPr>
                <w:b w:val="0"/>
                <w:bCs w:val="0"/>
                <w:smallCaps w:val="0"/>
                <w:sz w:val="20"/>
                <w:szCs w:val="20"/>
              </w:rPr>
              <w:t>2.92</w:t>
            </w:r>
          </w:p>
        </w:tc>
        <w:tc>
          <w:tcPr>
            <w:tcW w:w="784" w:type="dxa"/>
            <w:tcBorders>
              <w:top w:val="nil"/>
              <w:left w:val="nil"/>
              <w:bottom w:val="single" w:sz="8" w:space="0" w:color="000000"/>
              <w:right w:val="nil"/>
            </w:tcBorders>
            <w:tcMar>
              <w:top w:w="40" w:type="dxa"/>
              <w:left w:w="40" w:type="dxa"/>
              <w:bottom w:w="40" w:type="dxa"/>
              <w:right w:w="40" w:type="dxa"/>
            </w:tcMar>
          </w:tcPr>
          <w:p w14:paraId="78E5060F" w14:textId="77777777" w:rsidR="00212819" w:rsidRDefault="00EE16D4">
            <w:pPr>
              <w:widowControl w:val="0"/>
              <w:jc w:val="center"/>
              <w:rPr>
                <w:b w:val="0"/>
                <w:bCs w:val="0"/>
                <w:smallCaps w:val="0"/>
                <w:sz w:val="20"/>
                <w:szCs w:val="20"/>
              </w:rPr>
            </w:pPr>
            <w:r>
              <w:rPr>
                <w:b w:val="0"/>
                <w:bCs w:val="0"/>
                <w:smallCaps w:val="0"/>
                <w:sz w:val="20"/>
                <w:szCs w:val="20"/>
              </w:rPr>
              <w:t>1.23</w:t>
            </w:r>
          </w:p>
        </w:tc>
        <w:tc>
          <w:tcPr>
            <w:tcW w:w="1409" w:type="dxa"/>
            <w:tcBorders>
              <w:top w:val="nil"/>
              <w:left w:val="nil"/>
              <w:bottom w:val="single" w:sz="8" w:space="0" w:color="000000"/>
              <w:right w:val="nil"/>
            </w:tcBorders>
            <w:tcMar>
              <w:top w:w="40" w:type="dxa"/>
              <w:left w:w="40" w:type="dxa"/>
              <w:bottom w:w="40" w:type="dxa"/>
              <w:right w:w="40" w:type="dxa"/>
            </w:tcMar>
          </w:tcPr>
          <w:p w14:paraId="05266FC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5395F1B" w14:textId="77777777" w:rsidTr="00DE72E4">
        <w:trPr>
          <w:trHeight w:val="345"/>
        </w:trPr>
        <w:tc>
          <w:tcPr>
            <w:tcW w:w="4326"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24464CD"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4DC076D"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tcPr>
          <w:p w14:paraId="3815E393" w14:textId="77777777" w:rsidR="00212819" w:rsidRDefault="00EE16D4">
            <w:pPr>
              <w:widowControl w:val="0"/>
              <w:jc w:val="center"/>
              <w:rPr>
                <w:b w:val="0"/>
                <w:bCs w:val="0"/>
                <w:smallCaps w:val="0"/>
                <w:sz w:val="20"/>
                <w:szCs w:val="20"/>
              </w:rPr>
            </w:pPr>
            <w:r>
              <w:rPr>
                <w:b w:val="0"/>
                <w:bCs w:val="0"/>
                <w:smallCaps w:val="0"/>
                <w:sz w:val="20"/>
                <w:szCs w:val="20"/>
              </w:rPr>
              <w:t>3.73</w:t>
            </w:r>
          </w:p>
        </w:tc>
        <w:tc>
          <w:tcPr>
            <w:tcW w:w="784" w:type="dxa"/>
            <w:tcBorders>
              <w:top w:val="single" w:sz="8" w:space="0" w:color="000000"/>
              <w:left w:val="nil"/>
              <w:bottom w:val="single" w:sz="8" w:space="0" w:color="000000"/>
              <w:right w:val="nil"/>
            </w:tcBorders>
            <w:tcMar>
              <w:top w:w="40" w:type="dxa"/>
              <w:left w:w="40" w:type="dxa"/>
              <w:bottom w:w="40" w:type="dxa"/>
              <w:right w:w="40" w:type="dxa"/>
            </w:tcMar>
          </w:tcPr>
          <w:p w14:paraId="3AC8455C" w14:textId="77777777" w:rsidR="00212819" w:rsidRDefault="00EE16D4">
            <w:pPr>
              <w:widowControl w:val="0"/>
              <w:jc w:val="center"/>
              <w:rPr>
                <w:b w:val="0"/>
                <w:bCs w:val="0"/>
                <w:smallCaps w:val="0"/>
                <w:sz w:val="20"/>
                <w:szCs w:val="20"/>
              </w:rPr>
            </w:pPr>
            <w:r>
              <w:rPr>
                <w:b w:val="0"/>
                <w:bCs w:val="0"/>
                <w:smallCaps w:val="0"/>
                <w:sz w:val="20"/>
                <w:szCs w:val="20"/>
              </w:rPr>
              <w:t>0.62</w:t>
            </w:r>
          </w:p>
        </w:tc>
        <w:tc>
          <w:tcPr>
            <w:tcW w:w="1409" w:type="dxa"/>
            <w:tcBorders>
              <w:top w:val="single" w:sz="8" w:space="0" w:color="000000"/>
              <w:left w:val="nil"/>
              <w:bottom w:val="single" w:sz="8" w:space="0" w:color="000000"/>
              <w:right w:val="nil"/>
            </w:tcBorders>
            <w:tcMar>
              <w:top w:w="40" w:type="dxa"/>
              <w:left w:w="40" w:type="dxa"/>
              <w:bottom w:w="40" w:type="dxa"/>
              <w:right w:w="40" w:type="dxa"/>
            </w:tcMar>
          </w:tcPr>
          <w:p w14:paraId="3019B4C9" w14:textId="77777777" w:rsidR="00212819" w:rsidRDefault="00EE16D4">
            <w:pPr>
              <w:widowControl w:val="0"/>
              <w:jc w:val="center"/>
              <w:rPr>
                <w:b w:val="0"/>
                <w:bCs w:val="0"/>
                <w:smallCaps w:val="0"/>
                <w:sz w:val="20"/>
                <w:szCs w:val="20"/>
              </w:rPr>
            </w:pPr>
            <w:r>
              <w:rPr>
                <w:b w:val="0"/>
                <w:bCs w:val="0"/>
                <w:smallCaps w:val="0"/>
                <w:sz w:val="20"/>
                <w:szCs w:val="20"/>
              </w:rPr>
              <w:t>High</w:t>
            </w:r>
          </w:p>
        </w:tc>
      </w:tr>
    </w:tbl>
    <w:p w14:paraId="0483067D" w14:textId="77777777" w:rsidR="00DE72E4" w:rsidRPr="00DE72E4" w:rsidRDefault="00DE72E4" w:rsidP="00DE72E4">
      <w:pPr>
        <w:jc w:val="left"/>
        <w:rPr>
          <w:b w:val="0"/>
          <w:bCs w:val="0"/>
          <w:smallCaps w:val="0"/>
          <w:sz w:val="20"/>
          <w:szCs w:val="20"/>
        </w:rPr>
      </w:pPr>
      <w:r w:rsidRPr="00DE72E4">
        <w:rPr>
          <w:b w:val="0"/>
          <w:bCs w:val="0"/>
          <w:smallCaps w:val="0"/>
          <w:sz w:val="20"/>
          <w:szCs w:val="20"/>
        </w:rPr>
        <w:t xml:space="preserve">Legend:  Low (1.00 to 2.33), Average (2.34 to 3.66), High (3.67 to 5.00) </w:t>
      </w:r>
    </w:p>
    <w:p w14:paraId="650271B6" w14:textId="319C8B81" w:rsidR="00212819" w:rsidRDefault="00DE72E4" w:rsidP="00DE72E4">
      <w:pPr>
        <w:jc w:val="left"/>
        <w:rPr>
          <w:b w:val="0"/>
          <w:bCs w:val="0"/>
          <w:smallCaps w:val="0"/>
          <w:sz w:val="20"/>
          <w:szCs w:val="20"/>
        </w:rPr>
      </w:pPr>
      <w:r w:rsidRPr="00DE72E4">
        <w:rPr>
          <w:b w:val="0"/>
          <w:bCs w:val="0"/>
          <w:smallCaps w:val="0"/>
          <w:sz w:val="20"/>
          <w:szCs w:val="20"/>
        </w:rPr>
        <w:t>Based on the Equal Interval Method applied to a 5-Point Likert-Scale</w:t>
      </w:r>
    </w:p>
    <w:p w14:paraId="29D14A54" w14:textId="77777777" w:rsidR="00212819" w:rsidRDefault="00EE16D4">
      <w:pPr>
        <w:rPr>
          <w:b w:val="0"/>
          <w:bCs w:val="0"/>
          <w:smallCaps w:val="0"/>
          <w:sz w:val="20"/>
          <w:szCs w:val="20"/>
        </w:rPr>
      </w:pPr>
      <w:r>
        <w:rPr>
          <w:smallCaps w:val="0"/>
          <w:sz w:val="20"/>
          <w:szCs w:val="20"/>
          <w:u w:val="single"/>
        </w:rPr>
        <w:t>3.3.6 Overall Level of Financial Technology Adoption</w:t>
      </w:r>
    </w:p>
    <w:p w14:paraId="5D1D51FB" w14:textId="77777777" w:rsidR="00212819" w:rsidRDefault="00212819">
      <w:pPr>
        <w:rPr>
          <w:b w:val="0"/>
          <w:bCs w:val="0"/>
          <w:smallCaps w:val="0"/>
          <w:sz w:val="20"/>
          <w:szCs w:val="20"/>
        </w:rPr>
      </w:pPr>
    </w:p>
    <w:p w14:paraId="48DEDF60" w14:textId="3D35FA00" w:rsidR="00212819" w:rsidRDefault="00CA429B">
      <w:pPr>
        <w:rPr>
          <w:b w:val="0"/>
          <w:bCs w:val="0"/>
          <w:smallCaps w:val="0"/>
          <w:sz w:val="20"/>
          <w:szCs w:val="20"/>
        </w:rPr>
      </w:pPr>
      <w:r>
        <w:rPr>
          <w:b w:val="0"/>
          <w:bCs w:val="0"/>
          <w:smallCaps w:val="0"/>
          <w:sz w:val="20"/>
          <w:szCs w:val="20"/>
        </w:rPr>
        <w:t>Aligned</w:t>
      </w:r>
      <w:r w:rsidR="003C2D1C">
        <w:rPr>
          <w:b w:val="0"/>
          <w:bCs w:val="0"/>
          <w:smallCaps w:val="0"/>
          <w:sz w:val="20"/>
          <w:szCs w:val="20"/>
        </w:rPr>
        <w:t xml:space="preserve"> to obje</w:t>
      </w:r>
      <w:r>
        <w:rPr>
          <w:b w:val="0"/>
          <w:bCs w:val="0"/>
          <w:smallCaps w:val="0"/>
          <w:sz w:val="20"/>
          <w:szCs w:val="20"/>
        </w:rPr>
        <w:t xml:space="preserve">ctive 3of the study, </w:t>
      </w:r>
      <w:r w:rsidR="00EE16D4">
        <w:rPr>
          <w:b w:val="0"/>
          <w:bCs w:val="0"/>
          <w:smallCaps w:val="0"/>
          <w:sz w:val="20"/>
          <w:szCs w:val="20"/>
        </w:rPr>
        <w:t>Table 3f summarizes the overall level of financial technology adoption among educators. The total mean score of 3.77 out of 5 shows a high level of adoption among the respondents.</w:t>
      </w:r>
    </w:p>
    <w:p w14:paraId="292C53DF" w14:textId="77777777" w:rsidR="00212819" w:rsidRDefault="00212819">
      <w:pPr>
        <w:rPr>
          <w:b w:val="0"/>
          <w:bCs w:val="0"/>
          <w:smallCaps w:val="0"/>
          <w:sz w:val="20"/>
          <w:szCs w:val="20"/>
        </w:rPr>
      </w:pPr>
    </w:p>
    <w:p w14:paraId="249A5E5E" w14:textId="7BA8EA80" w:rsidR="00212819" w:rsidRDefault="00EE16D4">
      <w:pPr>
        <w:rPr>
          <w:b w:val="0"/>
          <w:bCs w:val="0"/>
          <w:smallCaps w:val="0"/>
          <w:sz w:val="20"/>
          <w:szCs w:val="20"/>
        </w:rPr>
      </w:pPr>
      <w:r>
        <w:rPr>
          <w:b w:val="0"/>
          <w:bCs w:val="0"/>
          <w:smallCaps w:val="0"/>
          <w:sz w:val="20"/>
          <w:szCs w:val="20"/>
        </w:rPr>
        <w:t>Among the constructs, perceived usefulness was reported the highest with almost 4 out of 5 total mean score (</w:t>
      </w:r>
      <w:r>
        <w:rPr>
          <w:b w:val="0"/>
          <w:bCs w:val="0"/>
          <w:i/>
          <w:iCs/>
          <w:smallCaps w:val="0"/>
          <w:sz w:val="20"/>
          <w:szCs w:val="20"/>
        </w:rPr>
        <w:t>m = 3.94</w:t>
      </w:r>
      <w:r>
        <w:rPr>
          <w:b w:val="0"/>
          <w:bCs w:val="0"/>
          <w:smallCaps w:val="0"/>
          <w:sz w:val="20"/>
          <w:szCs w:val="20"/>
        </w:rPr>
        <w:t xml:space="preserve">), indicating that respondents view financial technology services as beneficial in enhancing the efficiency and convenience of their financial transactions. Perceived ease </w:t>
      </w:r>
      <w:r w:rsidR="00373225">
        <w:rPr>
          <w:b w:val="0"/>
          <w:bCs w:val="0"/>
          <w:smallCaps w:val="0"/>
          <w:sz w:val="20"/>
          <w:szCs w:val="20"/>
        </w:rPr>
        <w:t>of</w:t>
      </w:r>
      <w:r>
        <w:rPr>
          <w:b w:val="0"/>
          <w:bCs w:val="0"/>
          <w:smallCaps w:val="0"/>
          <w:sz w:val="20"/>
          <w:szCs w:val="20"/>
        </w:rPr>
        <w:t xml:space="preserve"> use (</w:t>
      </w:r>
      <w:r>
        <w:rPr>
          <w:b w:val="0"/>
          <w:bCs w:val="0"/>
          <w:i/>
          <w:iCs/>
          <w:smallCaps w:val="0"/>
          <w:sz w:val="20"/>
          <w:szCs w:val="20"/>
        </w:rPr>
        <w:t>m = 3.87</w:t>
      </w:r>
      <w:r>
        <w:rPr>
          <w:b w:val="0"/>
          <w:bCs w:val="0"/>
          <w:smallCaps w:val="0"/>
          <w:sz w:val="20"/>
          <w:szCs w:val="20"/>
        </w:rPr>
        <w:t>), satisfaction (</w:t>
      </w:r>
      <w:r>
        <w:rPr>
          <w:b w:val="0"/>
          <w:bCs w:val="0"/>
          <w:i/>
          <w:iCs/>
          <w:smallCaps w:val="0"/>
          <w:sz w:val="20"/>
          <w:szCs w:val="20"/>
        </w:rPr>
        <w:t>m = 3.81</w:t>
      </w:r>
      <w:r>
        <w:rPr>
          <w:b w:val="0"/>
          <w:bCs w:val="0"/>
          <w:smallCaps w:val="0"/>
          <w:sz w:val="20"/>
          <w:szCs w:val="20"/>
        </w:rPr>
        <w:t>), and brand (</w:t>
      </w:r>
      <w:r>
        <w:rPr>
          <w:b w:val="0"/>
          <w:bCs w:val="0"/>
          <w:i/>
          <w:iCs/>
          <w:smallCaps w:val="0"/>
          <w:sz w:val="20"/>
          <w:szCs w:val="20"/>
        </w:rPr>
        <w:t>m = 3.81</w:t>
      </w:r>
      <w:r>
        <w:rPr>
          <w:b w:val="0"/>
          <w:bCs w:val="0"/>
          <w:smallCaps w:val="0"/>
          <w:sz w:val="20"/>
          <w:szCs w:val="20"/>
        </w:rPr>
        <w:t>), were also rated high, suggesting that educators perceive financial technology as easy to use, satisfied, and influenced by well-known brands. However, trust in financial technology services falls within the average category (</w:t>
      </w:r>
      <w:r>
        <w:rPr>
          <w:b w:val="0"/>
          <w:bCs w:val="0"/>
          <w:i/>
          <w:iCs/>
          <w:smallCaps w:val="0"/>
          <w:sz w:val="20"/>
          <w:szCs w:val="20"/>
        </w:rPr>
        <w:t>m = 3.51</w:t>
      </w:r>
      <w:r>
        <w:rPr>
          <w:b w:val="0"/>
          <w:bCs w:val="0"/>
          <w:smallCaps w:val="0"/>
          <w:sz w:val="20"/>
          <w:szCs w:val="20"/>
        </w:rPr>
        <w:t>), indicating that some educators still have doubts on adopting these technologies.</w:t>
      </w:r>
    </w:p>
    <w:p w14:paraId="5122F325" w14:textId="77777777" w:rsidR="00212819" w:rsidRDefault="00212819">
      <w:pPr>
        <w:rPr>
          <w:b w:val="0"/>
          <w:bCs w:val="0"/>
          <w:smallCaps w:val="0"/>
          <w:sz w:val="20"/>
          <w:szCs w:val="20"/>
        </w:rPr>
      </w:pPr>
    </w:p>
    <w:p w14:paraId="6EF4AF39" w14:textId="77777777" w:rsidR="00C437AD" w:rsidRDefault="00C437AD">
      <w:pPr>
        <w:rPr>
          <w:b w:val="0"/>
          <w:bCs w:val="0"/>
          <w:smallCaps w:val="0"/>
          <w:sz w:val="20"/>
          <w:szCs w:val="20"/>
        </w:rPr>
      </w:pPr>
      <w:r>
        <w:rPr>
          <w:b w:val="0"/>
          <w:bCs w:val="0"/>
          <w:smallCaps w:val="0"/>
          <w:sz w:val="20"/>
          <w:szCs w:val="20"/>
        </w:rPr>
        <w:br w:type="page"/>
      </w:r>
    </w:p>
    <w:p w14:paraId="44D6B8B8" w14:textId="3B3EB00D" w:rsidR="00212819" w:rsidRDefault="00EE16D4">
      <w:pPr>
        <w:rPr>
          <w:b w:val="0"/>
          <w:bCs w:val="0"/>
          <w:smallCaps w:val="0"/>
          <w:sz w:val="20"/>
          <w:szCs w:val="20"/>
        </w:rPr>
      </w:pPr>
      <w:r>
        <w:rPr>
          <w:b w:val="0"/>
          <w:bCs w:val="0"/>
          <w:smallCaps w:val="0"/>
          <w:sz w:val="20"/>
          <w:szCs w:val="20"/>
        </w:rPr>
        <w:lastRenderedPageBreak/>
        <w:t>These findings are consistent with existing literatures which identifies perceived usefulness and ease of use as primary factors of financial technology adoption by Krah et al. (2024) &amp; Agarwal et al. (2022), found that perceived usefulness and convenience significantly influence the adoption of financial technology services among SMEs and MSMEs. The highest rating reduced transaction time and improved efficiency in the current study corroborated these findings, highlighting that users value practical benefits in financial technology.</w:t>
      </w:r>
    </w:p>
    <w:p w14:paraId="7C79425B" w14:textId="77777777" w:rsidR="00212819" w:rsidRDefault="00212819">
      <w:pPr>
        <w:rPr>
          <w:b w:val="0"/>
          <w:bCs w:val="0"/>
          <w:smallCaps w:val="0"/>
          <w:sz w:val="20"/>
          <w:szCs w:val="20"/>
        </w:rPr>
      </w:pPr>
    </w:p>
    <w:p w14:paraId="52F3A341" w14:textId="77777777" w:rsidR="00212819" w:rsidRDefault="00EE16D4">
      <w:pPr>
        <w:rPr>
          <w:b w:val="0"/>
          <w:bCs w:val="0"/>
          <w:smallCaps w:val="0"/>
          <w:sz w:val="20"/>
          <w:szCs w:val="20"/>
        </w:rPr>
      </w:pPr>
      <w:r>
        <w:rPr>
          <w:b w:val="0"/>
          <w:bCs w:val="0"/>
          <w:smallCaps w:val="0"/>
          <w:sz w:val="20"/>
          <w:szCs w:val="20"/>
        </w:rPr>
        <w:t xml:space="preserve">However, minor discrepancies were noted regarding the cognitive effort. While the majority of respondents found financial technology easy to use, items that related to mental effort and learning new features scored lower. This observation partially diverges from Khatri and Idrees’s (2025) study, who reported that young, tech-savvy users generally experience minimal difficulty when adopting financial technologies. In contrast, the older generation encounters challenges like complex technology, security issues, and age-related difficulties (Dizon &amp; </w:t>
      </w:r>
      <w:proofErr w:type="spellStart"/>
      <w:r>
        <w:rPr>
          <w:b w:val="0"/>
          <w:bCs w:val="0"/>
          <w:smallCaps w:val="0"/>
          <w:sz w:val="20"/>
          <w:szCs w:val="20"/>
        </w:rPr>
        <w:t>Ebardo</w:t>
      </w:r>
      <w:proofErr w:type="spellEnd"/>
      <w:r>
        <w:rPr>
          <w:b w:val="0"/>
          <w:bCs w:val="0"/>
          <w:smallCaps w:val="0"/>
          <w:sz w:val="20"/>
          <w:szCs w:val="20"/>
        </w:rPr>
        <w:t>, 2025).</w:t>
      </w:r>
    </w:p>
    <w:p w14:paraId="67CADABD" w14:textId="77777777" w:rsidR="00212819" w:rsidRDefault="00212819">
      <w:pPr>
        <w:jc w:val="left"/>
        <w:rPr>
          <w:b w:val="0"/>
          <w:bCs w:val="0"/>
          <w:smallCaps w:val="0"/>
          <w:sz w:val="20"/>
          <w:szCs w:val="20"/>
        </w:rPr>
      </w:pPr>
    </w:p>
    <w:p w14:paraId="6C36749A" w14:textId="77777777" w:rsidR="00212819" w:rsidRDefault="00EE16D4">
      <w:pPr>
        <w:jc w:val="left"/>
        <w:rPr>
          <w:smallCaps w:val="0"/>
        </w:rPr>
      </w:pPr>
      <w:r>
        <w:rPr>
          <w:smallCaps w:val="0"/>
        </w:rPr>
        <w:t>Table 3f. Summary of the Level of Financial Technology Adoption (n = 190)</w:t>
      </w:r>
    </w:p>
    <w:p w14:paraId="00242006" w14:textId="77777777" w:rsidR="00212819" w:rsidRDefault="00212819">
      <w:pPr>
        <w:jc w:val="left"/>
        <w:rPr>
          <w:smallCaps w:val="0"/>
        </w:rPr>
      </w:pPr>
    </w:p>
    <w:tbl>
      <w:tblPr>
        <w:tblStyle w:val="ae"/>
        <w:tblW w:w="86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26"/>
        <w:gridCol w:w="1060"/>
        <w:gridCol w:w="1060"/>
        <w:gridCol w:w="784"/>
        <w:gridCol w:w="1409"/>
      </w:tblGrid>
      <w:tr w:rsidR="00212819" w14:paraId="42C3B635"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4ED4533" w14:textId="77777777" w:rsidR="00212819" w:rsidRDefault="00EE16D4">
            <w:pPr>
              <w:widowControl w:val="0"/>
              <w:jc w:val="left"/>
              <w:rPr>
                <w:b w:val="0"/>
                <w:bCs w:val="0"/>
                <w:smallCaps w:val="0"/>
                <w:sz w:val="20"/>
                <w:szCs w:val="20"/>
              </w:rPr>
            </w:pPr>
            <w:r>
              <w:rPr>
                <w:b w:val="0"/>
                <w:bCs w:val="0"/>
                <w:smallCaps w:val="0"/>
                <w:sz w:val="20"/>
                <w:szCs w:val="20"/>
              </w:rPr>
              <w:t>Financial Technology Adoption</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D845FCA"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A5B9B50"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762384C"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7E1690F3"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4788EB44" w14:textId="77777777">
        <w:tc>
          <w:tcPr>
            <w:tcW w:w="4325" w:type="dxa"/>
            <w:tcBorders>
              <w:top w:val="single" w:sz="8" w:space="0" w:color="000000"/>
              <w:left w:val="nil"/>
              <w:bottom w:val="nil"/>
              <w:right w:val="nil"/>
            </w:tcBorders>
            <w:tcMar>
              <w:top w:w="40" w:type="dxa"/>
              <w:left w:w="40" w:type="dxa"/>
              <w:bottom w:w="40" w:type="dxa"/>
              <w:right w:w="40" w:type="dxa"/>
            </w:tcMar>
            <w:vAlign w:val="bottom"/>
          </w:tcPr>
          <w:p w14:paraId="6931F9E0" w14:textId="77777777" w:rsidR="00212819" w:rsidRDefault="00EE16D4">
            <w:pPr>
              <w:widowControl w:val="0"/>
              <w:jc w:val="left"/>
              <w:rPr>
                <w:b w:val="0"/>
                <w:bCs w:val="0"/>
                <w:smallCaps w:val="0"/>
                <w:sz w:val="20"/>
                <w:szCs w:val="20"/>
              </w:rPr>
            </w:pPr>
            <w:r>
              <w:rPr>
                <w:b w:val="0"/>
                <w:bCs w:val="0"/>
                <w:smallCaps w:val="0"/>
                <w:sz w:val="20"/>
                <w:szCs w:val="20"/>
              </w:rPr>
              <w:t>Perceived Usefulness</w:t>
            </w:r>
          </w:p>
        </w:tc>
        <w:tc>
          <w:tcPr>
            <w:tcW w:w="1060" w:type="dxa"/>
            <w:tcBorders>
              <w:top w:val="single" w:sz="8" w:space="0" w:color="000000"/>
              <w:left w:val="nil"/>
              <w:bottom w:val="nil"/>
              <w:right w:val="nil"/>
            </w:tcBorders>
            <w:tcMar>
              <w:top w:w="40" w:type="dxa"/>
              <w:left w:w="40" w:type="dxa"/>
              <w:bottom w:w="40" w:type="dxa"/>
              <w:right w:w="40" w:type="dxa"/>
            </w:tcMar>
            <w:vAlign w:val="bottom"/>
          </w:tcPr>
          <w:p w14:paraId="3D4BF26C"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nil"/>
              <w:right w:val="nil"/>
            </w:tcBorders>
            <w:tcMar>
              <w:top w:w="40" w:type="dxa"/>
              <w:left w:w="40" w:type="dxa"/>
              <w:bottom w:w="40" w:type="dxa"/>
              <w:right w:w="40" w:type="dxa"/>
            </w:tcMar>
            <w:vAlign w:val="bottom"/>
          </w:tcPr>
          <w:p w14:paraId="259FF03A" w14:textId="77777777" w:rsidR="00212819" w:rsidRDefault="00EE16D4">
            <w:pPr>
              <w:widowControl w:val="0"/>
              <w:jc w:val="center"/>
              <w:rPr>
                <w:b w:val="0"/>
                <w:bCs w:val="0"/>
                <w:smallCaps w:val="0"/>
                <w:sz w:val="20"/>
                <w:szCs w:val="20"/>
              </w:rPr>
            </w:pPr>
            <w:r>
              <w:rPr>
                <w:b w:val="0"/>
                <w:bCs w:val="0"/>
                <w:smallCaps w:val="0"/>
                <w:sz w:val="20"/>
                <w:szCs w:val="20"/>
              </w:rPr>
              <w:t>3.94</w:t>
            </w:r>
          </w:p>
        </w:tc>
        <w:tc>
          <w:tcPr>
            <w:tcW w:w="784" w:type="dxa"/>
            <w:tcBorders>
              <w:top w:val="single" w:sz="8" w:space="0" w:color="000000"/>
              <w:left w:val="nil"/>
              <w:bottom w:val="nil"/>
              <w:right w:val="nil"/>
            </w:tcBorders>
            <w:tcMar>
              <w:top w:w="40" w:type="dxa"/>
              <w:left w:w="40" w:type="dxa"/>
              <w:bottom w:w="40" w:type="dxa"/>
              <w:right w:w="40" w:type="dxa"/>
            </w:tcMar>
            <w:vAlign w:val="bottom"/>
          </w:tcPr>
          <w:p w14:paraId="03CFB67E" w14:textId="77777777" w:rsidR="00212819" w:rsidRDefault="00EE16D4">
            <w:pPr>
              <w:widowControl w:val="0"/>
              <w:jc w:val="center"/>
              <w:rPr>
                <w:b w:val="0"/>
                <w:bCs w:val="0"/>
                <w:smallCaps w:val="0"/>
                <w:sz w:val="20"/>
                <w:szCs w:val="20"/>
              </w:rPr>
            </w:pPr>
            <w:r>
              <w:rPr>
                <w:b w:val="0"/>
                <w:bCs w:val="0"/>
                <w:smallCaps w:val="0"/>
                <w:sz w:val="20"/>
                <w:szCs w:val="20"/>
              </w:rPr>
              <w:t>0.703</w:t>
            </w:r>
          </w:p>
        </w:tc>
        <w:tc>
          <w:tcPr>
            <w:tcW w:w="1409" w:type="dxa"/>
            <w:tcBorders>
              <w:top w:val="single" w:sz="8" w:space="0" w:color="000000"/>
              <w:left w:val="nil"/>
              <w:bottom w:val="nil"/>
              <w:right w:val="nil"/>
            </w:tcBorders>
            <w:tcMar>
              <w:top w:w="40" w:type="dxa"/>
              <w:left w:w="40" w:type="dxa"/>
              <w:bottom w:w="40" w:type="dxa"/>
              <w:right w:w="40" w:type="dxa"/>
            </w:tcMar>
            <w:vAlign w:val="bottom"/>
          </w:tcPr>
          <w:p w14:paraId="5298B5F2"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C453CA7" w14:textId="77777777">
        <w:tc>
          <w:tcPr>
            <w:tcW w:w="4325" w:type="dxa"/>
            <w:tcBorders>
              <w:top w:val="nil"/>
              <w:left w:val="nil"/>
              <w:bottom w:val="nil"/>
              <w:right w:val="nil"/>
            </w:tcBorders>
            <w:tcMar>
              <w:top w:w="40" w:type="dxa"/>
              <w:left w:w="40" w:type="dxa"/>
              <w:bottom w:w="40" w:type="dxa"/>
              <w:right w:w="40" w:type="dxa"/>
            </w:tcMar>
            <w:vAlign w:val="bottom"/>
          </w:tcPr>
          <w:p w14:paraId="6AB66E2F" w14:textId="63190A6E" w:rsidR="00212819" w:rsidRDefault="00EE16D4">
            <w:pPr>
              <w:widowControl w:val="0"/>
              <w:jc w:val="left"/>
              <w:rPr>
                <w:b w:val="0"/>
                <w:bCs w:val="0"/>
                <w:smallCaps w:val="0"/>
                <w:sz w:val="20"/>
                <w:szCs w:val="20"/>
              </w:rPr>
            </w:pPr>
            <w:r>
              <w:rPr>
                <w:b w:val="0"/>
                <w:bCs w:val="0"/>
                <w:smallCaps w:val="0"/>
                <w:sz w:val="20"/>
                <w:szCs w:val="20"/>
              </w:rPr>
              <w:t xml:space="preserve">Perceived Ease </w:t>
            </w:r>
            <w:r w:rsidR="00373225">
              <w:rPr>
                <w:b w:val="0"/>
                <w:bCs w:val="0"/>
                <w:smallCaps w:val="0"/>
                <w:sz w:val="20"/>
                <w:szCs w:val="20"/>
              </w:rPr>
              <w:t>of</w:t>
            </w:r>
            <w:r>
              <w:rPr>
                <w:b w:val="0"/>
                <w:bCs w:val="0"/>
                <w:smallCaps w:val="0"/>
                <w:sz w:val="20"/>
                <w:szCs w:val="20"/>
              </w:rPr>
              <w:t xml:space="preserve"> Use</w:t>
            </w:r>
          </w:p>
        </w:tc>
        <w:tc>
          <w:tcPr>
            <w:tcW w:w="1060" w:type="dxa"/>
            <w:tcBorders>
              <w:top w:val="nil"/>
              <w:left w:val="nil"/>
              <w:bottom w:val="nil"/>
              <w:right w:val="nil"/>
            </w:tcBorders>
            <w:tcMar>
              <w:top w:w="40" w:type="dxa"/>
              <w:left w:w="40" w:type="dxa"/>
              <w:bottom w:w="40" w:type="dxa"/>
              <w:right w:w="40" w:type="dxa"/>
            </w:tcMar>
            <w:vAlign w:val="bottom"/>
          </w:tcPr>
          <w:p w14:paraId="73AE0326" w14:textId="77777777" w:rsidR="00212819" w:rsidRDefault="00212819">
            <w:pPr>
              <w:widowControl w:val="0"/>
              <w:jc w:val="left"/>
              <w:rPr>
                <w:b w:val="0"/>
                <w:bCs w:val="0"/>
                <w:smallCaps w:val="0"/>
                <w:sz w:val="20"/>
                <w:szCs w:val="20"/>
              </w:rPr>
            </w:pPr>
          </w:p>
        </w:tc>
        <w:tc>
          <w:tcPr>
            <w:tcW w:w="1060" w:type="dxa"/>
            <w:tcBorders>
              <w:top w:val="nil"/>
              <w:left w:val="nil"/>
              <w:bottom w:val="nil"/>
              <w:right w:val="nil"/>
            </w:tcBorders>
            <w:tcMar>
              <w:top w:w="40" w:type="dxa"/>
              <w:left w:w="40" w:type="dxa"/>
              <w:bottom w:w="40" w:type="dxa"/>
              <w:right w:w="40" w:type="dxa"/>
            </w:tcMar>
            <w:vAlign w:val="bottom"/>
          </w:tcPr>
          <w:p w14:paraId="75BBAF3B" w14:textId="77777777" w:rsidR="00212819" w:rsidRDefault="00EE16D4">
            <w:pPr>
              <w:widowControl w:val="0"/>
              <w:jc w:val="center"/>
              <w:rPr>
                <w:b w:val="0"/>
                <w:bCs w:val="0"/>
                <w:smallCaps w:val="0"/>
                <w:sz w:val="20"/>
                <w:szCs w:val="20"/>
              </w:rPr>
            </w:pPr>
            <w:r>
              <w:rPr>
                <w:b w:val="0"/>
                <w:bCs w:val="0"/>
                <w:smallCaps w:val="0"/>
                <w:sz w:val="20"/>
                <w:szCs w:val="20"/>
              </w:rPr>
              <w:t>3.87</w:t>
            </w:r>
          </w:p>
        </w:tc>
        <w:tc>
          <w:tcPr>
            <w:tcW w:w="784" w:type="dxa"/>
            <w:tcBorders>
              <w:top w:val="nil"/>
              <w:left w:val="nil"/>
              <w:bottom w:val="nil"/>
              <w:right w:val="nil"/>
            </w:tcBorders>
            <w:tcMar>
              <w:top w:w="40" w:type="dxa"/>
              <w:left w:w="40" w:type="dxa"/>
              <w:bottom w:w="40" w:type="dxa"/>
              <w:right w:w="40" w:type="dxa"/>
            </w:tcMar>
            <w:vAlign w:val="bottom"/>
          </w:tcPr>
          <w:p w14:paraId="3C3E4FF6" w14:textId="77777777" w:rsidR="00212819" w:rsidRDefault="00EE16D4">
            <w:pPr>
              <w:widowControl w:val="0"/>
              <w:jc w:val="center"/>
              <w:rPr>
                <w:b w:val="0"/>
                <w:bCs w:val="0"/>
                <w:smallCaps w:val="0"/>
                <w:sz w:val="20"/>
                <w:szCs w:val="20"/>
              </w:rPr>
            </w:pPr>
            <w:r>
              <w:rPr>
                <w:b w:val="0"/>
                <w:bCs w:val="0"/>
                <w:smallCaps w:val="0"/>
                <w:sz w:val="20"/>
                <w:szCs w:val="20"/>
              </w:rPr>
              <w:t>0.703</w:t>
            </w:r>
          </w:p>
        </w:tc>
        <w:tc>
          <w:tcPr>
            <w:tcW w:w="1409" w:type="dxa"/>
            <w:tcBorders>
              <w:top w:val="nil"/>
              <w:left w:val="nil"/>
              <w:bottom w:val="nil"/>
              <w:right w:val="nil"/>
            </w:tcBorders>
            <w:tcMar>
              <w:top w:w="40" w:type="dxa"/>
              <w:left w:w="40" w:type="dxa"/>
              <w:bottom w:w="40" w:type="dxa"/>
              <w:right w:w="40" w:type="dxa"/>
            </w:tcMar>
            <w:vAlign w:val="bottom"/>
          </w:tcPr>
          <w:p w14:paraId="3D8E6F01"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4D079D5" w14:textId="77777777">
        <w:tc>
          <w:tcPr>
            <w:tcW w:w="4325" w:type="dxa"/>
            <w:tcBorders>
              <w:top w:val="nil"/>
              <w:left w:val="nil"/>
              <w:bottom w:val="nil"/>
              <w:right w:val="nil"/>
            </w:tcBorders>
            <w:tcMar>
              <w:top w:w="40" w:type="dxa"/>
              <w:left w:w="40" w:type="dxa"/>
              <w:bottom w:w="40" w:type="dxa"/>
              <w:right w:w="40" w:type="dxa"/>
            </w:tcMar>
            <w:vAlign w:val="bottom"/>
          </w:tcPr>
          <w:p w14:paraId="27348A7E" w14:textId="77777777" w:rsidR="00212819" w:rsidRDefault="00EE16D4">
            <w:pPr>
              <w:widowControl w:val="0"/>
              <w:jc w:val="left"/>
              <w:rPr>
                <w:b w:val="0"/>
                <w:bCs w:val="0"/>
                <w:smallCaps w:val="0"/>
                <w:sz w:val="20"/>
                <w:szCs w:val="20"/>
              </w:rPr>
            </w:pPr>
            <w:r>
              <w:rPr>
                <w:b w:val="0"/>
                <w:bCs w:val="0"/>
                <w:smallCaps w:val="0"/>
                <w:sz w:val="20"/>
                <w:szCs w:val="20"/>
              </w:rPr>
              <w:t>Satisfaction</w:t>
            </w:r>
          </w:p>
        </w:tc>
        <w:tc>
          <w:tcPr>
            <w:tcW w:w="1060" w:type="dxa"/>
            <w:tcBorders>
              <w:top w:val="nil"/>
              <w:left w:val="nil"/>
              <w:bottom w:val="nil"/>
              <w:right w:val="nil"/>
            </w:tcBorders>
            <w:tcMar>
              <w:top w:w="40" w:type="dxa"/>
              <w:left w:w="40" w:type="dxa"/>
              <w:bottom w:w="40" w:type="dxa"/>
              <w:right w:w="40" w:type="dxa"/>
            </w:tcMar>
            <w:vAlign w:val="bottom"/>
          </w:tcPr>
          <w:p w14:paraId="25B1C39D" w14:textId="77777777" w:rsidR="00212819" w:rsidRDefault="00212819">
            <w:pPr>
              <w:widowControl w:val="0"/>
              <w:jc w:val="left"/>
              <w:rPr>
                <w:b w:val="0"/>
                <w:bCs w:val="0"/>
                <w:smallCaps w:val="0"/>
                <w:sz w:val="20"/>
                <w:szCs w:val="20"/>
              </w:rPr>
            </w:pPr>
          </w:p>
        </w:tc>
        <w:tc>
          <w:tcPr>
            <w:tcW w:w="1060" w:type="dxa"/>
            <w:tcBorders>
              <w:top w:val="nil"/>
              <w:left w:val="nil"/>
              <w:bottom w:val="nil"/>
              <w:right w:val="nil"/>
            </w:tcBorders>
            <w:tcMar>
              <w:top w:w="40" w:type="dxa"/>
              <w:left w:w="40" w:type="dxa"/>
              <w:bottom w:w="40" w:type="dxa"/>
              <w:right w:w="40" w:type="dxa"/>
            </w:tcMar>
            <w:vAlign w:val="bottom"/>
          </w:tcPr>
          <w:p w14:paraId="2FAA2E96" w14:textId="77777777" w:rsidR="00212819" w:rsidRDefault="00EE16D4">
            <w:pPr>
              <w:widowControl w:val="0"/>
              <w:jc w:val="center"/>
              <w:rPr>
                <w:b w:val="0"/>
                <w:bCs w:val="0"/>
                <w:smallCaps w:val="0"/>
                <w:sz w:val="20"/>
                <w:szCs w:val="20"/>
              </w:rPr>
            </w:pPr>
            <w:r>
              <w:rPr>
                <w:b w:val="0"/>
                <w:bCs w:val="0"/>
                <w:smallCaps w:val="0"/>
                <w:sz w:val="20"/>
                <w:szCs w:val="20"/>
              </w:rPr>
              <w:t>3.81</w:t>
            </w:r>
          </w:p>
        </w:tc>
        <w:tc>
          <w:tcPr>
            <w:tcW w:w="784" w:type="dxa"/>
            <w:tcBorders>
              <w:top w:val="nil"/>
              <w:left w:val="nil"/>
              <w:bottom w:val="nil"/>
              <w:right w:val="nil"/>
            </w:tcBorders>
            <w:tcMar>
              <w:top w:w="40" w:type="dxa"/>
              <w:left w:w="40" w:type="dxa"/>
              <w:bottom w:w="40" w:type="dxa"/>
              <w:right w:w="40" w:type="dxa"/>
            </w:tcMar>
            <w:vAlign w:val="bottom"/>
          </w:tcPr>
          <w:p w14:paraId="2EC9EE16" w14:textId="77777777" w:rsidR="00212819" w:rsidRDefault="00EE16D4">
            <w:pPr>
              <w:widowControl w:val="0"/>
              <w:jc w:val="center"/>
              <w:rPr>
                <w:b w:val="0"/>
                <w:bCs w:val="0"/>
                <w:smallCaps w:val="0"/>
                <w:sz w:val="20"/>
                <w:szCs w:val="20"/>
              </w:rPr>
            </w:pPr>
            <w:r>
              <w:rPr>
                <w:b w:val="0"/>
                <w:bCs w:val="0"/>
                <w:smallCaps w:val="0"/>
                <w:sz w:val="20"/>
                <w:szCs w:val="20"/>
              </w:rPr>
              <w:t>0.672</w:t>
            </w:r>
          </w:p>
        </w:tc>
        <w:tc>
          <w:tcPr>
            <w:tcW w:w="1409" w:type="dxa"/>
            <w:tcBorders>
              <w:top w:val="nil"/>
              <w:left w:val="nil"/>
              <w:bottom w:val="nil"/>
              <w:right w:val="nil"/>
            </w:tcBorders>
            <w:tcMar>
              <w:top w:w="40" w:type="dxa"/>
              <w:left w:w="40" w:type="dxa"/>
              <w:bottom w:w="40" w:type="dxa"/>
              <w:right w:w="40" w:type="dxa"/>
            </w:tcMar>
            <w:vAlign w:val="bottom"/>
          </w:tcPr>
          <w:p w14:paraId="13BF814F"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55919219" w14:textId="77777777">
        <w:tc>
          <w:tcPr>
            <w:tcW w:w="4325" w:type="dxa"/>
            <w:tcBorders>
              <w:top w:val="nil"/>
              <w:left w:val="nil"/>
              <w:bottom w:val="nil"/>
              <w:right w:val="nil"/>
            </w:tcBorders>
            <w:tcMar>
              <w:top w:w="40" w:type="dxa"/>
              <w:left w:w="40" w:type="dxa"/>
              <w:bottom w:w="40" w:type="dxa"/>
              <w:right w:w="40" w:type="dxa"/>
            </w:tcMar>
            <w:vAlign w:val="bottom"/>
          </w:tcPr>
          <w:p w14:paraId="3CDEBAD1" w14:textId="77777777" w:rsidR="00212819" w:rsidRDefault="00EE16D4">
            <w:pPr>
              <w:widowControl w:val="0"/>
              <w:jc w:val="left"/>
              <w:rPr>
                <w:b w:val="0"/>
                <w:bCs w:val="0"/>
                <w:smallCaps w:val="0"/>
                <w:sz w:val="20"/>
                <w:szCs w:val="20"/>
              </w:rPr>
            </w:pPr>
            <w:r>
              <w:rPr>
                <w:b w:val="0"/>
                <w:bCs w:val="0"/>
                <w:smallCaps w:val="0"/>
                <w:sz w:val="20"/>
                <w:szCs w:val="20"/>
              </w:rPr>
              <w:t>Brand</w:t>
            </w:r>
          </w:p>
        </w:tc>
        <w:tc>
          <w:tcPr>
            <w:tcW w:w="1060" w:type="dxa"/>
            <w:tcBorders>
              <w:top w:val="nil"/>
              <w:left w:val="nil"/>
              <w:bottom w:val="nil"/>
              <w:right w:val="nil"/>
            </w:tcBorders>
            <w:tcMar>
              <w:top w:w="40" w:type="dxa"/>
              <w:left w:w="40" w:type="dxa"/>
              <w:bottom w:w="40" w:type="dxa"/>
              <w:right w:w="40" w:type="dxa"/>
            </w:tcMar>
            <w:vAlign w:val="bottom"/>
          </w:tcPr>
          <w:p w14:paraId="47B1C6FB" w14:textId="77777777" w:rsidR="00212819" w:rsidRDefault="00212819">
            <w:pPr>
              <w:widowControl w:val="0"/>
              <w:jc w:val="left"/>
              <w:rPr>
                <w:b w:val="0"/>
                <w:bCs w:val="0"/>
                <w:smallCaps w:val="0"/>
                <w:sz w:val="20"/>
                <w:szCs w:val="20"/>
              </w:rPr>
            </w:pPr>
          </w:p>
        </w:tc>
        <w:tc>
          <w:tcPr>
            <w:tcW w:w="1060" w:type="dxa"/>
            <w:tcBorders>
              <w:top w:val="nil"/>
              <w:left w:val="nil"/>
              <w:bottom w:val="nil"/>
              <w:right w:val="nil"/>
            </w:tcBorders>
            <w:tcMar>
              <w:top w:w="40" w:type="dxa"/>
              <w:left w:w="40" w:type="dxa"/>
              <w:bottom w:w="40" w:type="dxa"/>
              <w:right w:w="40" w:type="dxa"/>
            </w:tcMar>
            <w:vAlign w:val="bottom"/>
          </w:tcPr>
          <w:p w14:paraId="0A2B69F9" w14:textId="77777777" w:rsidR="00212819" w:rsidRDefault="00EE16D4">
            <w:pPr>
              <w:widowControl w:val="0"/>
              <w:jc w:val="center"/>
              <w:rPr>
                <w:b w:val="0"/>
                <w:bCs w:val="0"/>
                <w:smallCaps w:val="0"/>
                <w:sz w:val="20"/>
                <w:szCs w:val="20"/>
              </w:rPr>
            </w:pPr>
            <w:r>
              <w:rPr>
                <w:b w:val="0"/>
                <w:bCs w:val="0"/>
                <w:smallCaps w:val="0"/>
                <w:sz w:val="20"/>
                <w:szCs w:val="20"/>
              </w:rPr>
              <w:t>3.73</w:t>
            </w:r>
          </w:p>
        </w:tc>
        <w:tc>
          <w:tcPr>
            <w:tcW w:w="784" w:type="dxa"/>
            <w:tcBorders>
              <w:top w:val="nil"/>
              <w:left w:val="nil"/>
              <w:bottom w:val="nil"/>
              <w:right w:val="nil"/>
            </w:tcBorders>
            <w:tcMar>
              <w:top w:w="40" w:type="dxa"/>
              <w:left w:w="40" w:type="dxa"/>
              <w:bottom w:w="40" w:type="dxa"/>
              <w:right w:w="40" w:type="dxa"/>
            </w:tcMar>
            <w:vAlign w:val="bottom"/>
          </w:tcPr>
          <w:p w14:paraId="3E8D2051" w14:textId="77777777" w:rsidR="00212819" w:rsidRDefault="00EE16D4">
            <w:pPr>
              <w:widowControl w:val="0"/>
              <w:jc w:val="center"/>
              <w:rPr>
                <w:b w:val="0"/>
                <w:bCs w:val="0"/>
                <w:smallCaps w:val="0"/>
                <w:sz w:val="20"/>
                <w:szCs w:val="20"/>
              </w:rPr>
            </w:pPr>
            <w:r>
              <w:rPr>
                <w:b w:val="0"/>
                <w:bCs w:val="0"/>
                <w:smallCaps w:val="0"/>
                <w:sz w:val="20"/>
                <w:szCs w:val="20"/>
              </w:rPr>
              <w:t>0.617</w:t>
            </w:r>
          </w:p>
        </w:tc>
        <w:tc>
          <w:tcPr>
            <w:tcW w:w="1409" w:type="dxa"/>
            <w:tcBorders>
              <w:top w:val="nil"/>
              <w:left w:val="nil"/>
              <w:bottom w:val="nil"/>
              <w:right w:val="nil"/>
            </w:tcBorders>
            <w:tcMar>
              <w:top w:w="40" w:type="dxa"/>
              <w:left w:w="40" w:type="dxa"/>
              <w:bottom w:w="40" w:type="dxa"/>
              <w:right w:w="40" w:type="dxa"/>
            </w:tcMar>
            <w:vAlign w:val="bottom"/>
          </w:tcPr>
          <w:p w14:paraId="471D995E"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BDED728" w14:textId="77777777">
        <w:tc>
          <w:tcPr>
            <w:tcW w:w="4325" w:type="dxa"/>
            <w:tcBorders>
              <w:top w:val="nil"/>
              <w:left w:val="nil"/>
              <w:bottom w:val="single" w:sz="8" w:space="0" w:color="000000"/>
              <w:right w:val="nil"/>
            </w:tcBorders>
            <w:tcMar>
              <w:top w:w="40" w:type="dxa"/>
              <w:left w:w="40" w:type="dxa"/>
              <w:bottom w:w="40" w:type="dxa"/>
              <w:right w:w="40" w:type="dxa"/>
            </w:tcMar>
            <w:vAlign w:val="bottom"/>
          </w:tcPr>
          <w:p w14:paraId="4C9EB8F3" w14:textId="77777777" w:rsidR="00212819" w:rsidRDefault="00EE16D4">
            <w:pPr>
              <w:widowControl w:val="0"/>
              <w:jc w:val="left"/>
              <w:rPr>
                <w:b w:val="0"/>
                <w:bCs w:val="0"/>
                <w:smallCaps w:val="0"/>
                <w:sz w:val="20"/>
                <w:szCs w:val="20"/>
              </w:rPr>
            </w:pPr>
            <w:r>
              <w:rPr>
                <w:b w:val="0"/>
                <w:bCs w:val="0"/>
                <w:smallCaps w:val="0"/>
                <w:sz w:val="20"/>
                <w:szCs w:val="20"/>
              </w:rPr>
              <w:t>Trust</w:t>
            </w:r>
          </w:p>
        </w:tc>
        <w:tc>
          <w:tcPr>
            <w:tcW w:w="1060" w:type="dxa"/>
            <w:tcBorders>
              <w:top w:val="nil"/>
              <w:left w:val="nil"/>
              <w:bottom w:val="single" w:sz="8" w:space="0" w:color="000000"/>
              <w:right w:val="nil"/>
            </w:tcBorders>
            <w:tcMar>
              <w:top w:w="40" w:type="dxa"/>
              <w:left w:w="40" w:type="dxa"/>
              <w:bottom w:w="40" w:type="dxa"/>
              <w:right w:w="40" w:type="dxa"/>
            </w:tcMar>
            <w:vAlign w:val="bottom"/>
          </w:tcPr>
          <w:p w14:paraId="002A2363" w14:textId="77777777" w:rsidR="00212819" w:rsidRDefault="00212819">
            <w:pPr>
              <w:widowControl w:val="0"/>
              <w:jc w:val="left"/>
              <w:rPr>
                <w:b w:val="0"/>
                <w:bCs w:val="0"/>
                <w:smallCaps w:val="0"/>
                <w:sz w:val="20"/>
                <w:szCs w:val="20"/>
              </w:rPr>
            </w:pPr>
          </w:p>
        </w:tc>
        <w:tc>
          <w:tcPr>
            <w:tcW w:w="1060" w:type="dxa"/>
            <w:tcBorders>
              <w:top w:val="nil"/>
              <w:left w:val="nil"/>
              <w:bottom w:val="single" w:sz="8" w:space="0" w:color="000000"/>
              <w:right w:val="nil"/>
            </w:tcBorders>
            <w:tcMar>
              <w:top w:w="40" w:type="dxa"/>
              <w:left w:w="40" w:type="dxa"/>
              <w:bottom w:w="40" w:type="dxa"/>
              <w:right w:w="40" w:type="dxa"/>
            </w:tcMar>
            <w:vAlign w:val="bottom"/>
          </w:tcPr>
          <w:p w14:paraId="6B9C5006" w14:textId="77777777" w:rsidR="00212819" w:rsidRDefault="00EE16D4">
            <w:pPr>
              <w:widowControl w:val="0"/>
              <w:jc w:val="center"/>
              <w:rPr>
                <w:b w:val="0"/>
                <w:bCs w:val="0"/>
                <w:smallCaps w:val="0"/>
                <w:sz w:val="20"/>
                <w:szCs w:val="20"/>
              </w:rPr>
            </w:pPr>
            <w:r>
              <w:rPr>
                <w:b w:val="0"/>
                <w:bCs w:val="0"/>
                <w:smallCaps w:val="0"/>
                <w:sz w:val="20"/>
                <w:szCs w:val="20"/>
              </w:rPr>
              <w:t>3.51</w:t>
            </w:r>
          </w:p>
        </w:tc>
        <w:tc>
          <w:tcPr>
            <w:tcW w:w="784" w:type="dxa"/>
            <w:tcBorders>
              <w:top w:val="nil"/>
              <w:left w:val="nil"/>
              <w:bottom w:val="single" w:sz="8" w:space="0" w:color="000000"/>
              <w:right w:val="nil"/>
            </w:tcBorders>
            <w:tcMar>
              <w:top w:w="40" w:type="dxa"/>
              <w:left w:w="40" w:type="dxa"/>
              <w:bottom w:w="40" w:type="dxa"/>
              <w:right w:w="40" w:type="dxa"/>
            </w:tcMar>
            <w:vAlign w:val="bottom"/>
          </w:tcPr>
          <w:p w14:paraId="66B6E5D3" w14:textId="77777777" w:rsidR="00212819" w:rsidRDefault="00EE16D4">
            <w:pPr>
              <w:widowControl w:val="0"/>
              <w:jc w:val="center"/>
              <w:rPr>
                <w:b w:val="0"/>
                <w:bCs w:val="0"/>
                <w:smallCaps w:val="0"/>
                <w:sz w:val="20"/>
                <w:szCs w:val="20"/>
              </w:rPr>
            </w:pPr>
            <w:r>
              <w:rPr>
                <w:b w:val="0"/>
                <w:bCs w:val="0"/>
                <w:smallCaps w:val="0"/>
                <w:sz w:val="20"/>
                <w:szCs w:val="20"/>
              </w:rPr>
              <w:t>0.725</w:t>
            </w:r>
          </w:p>
        </w:tc>
        <w:tc>
          <w:tcPr>
            <w:tcW w:w="1409" w:type="dxa"/>
            <w:tcBorders>
              <w:top w:val="nil"/>
              <w:left w:val="nil"/>
              <w:bottom w:val="single" w:sz="8" w:space="0" w:color="000000"/>
              <w:right w:val="nil"/>
            </w:tcBorders>
            <w:tcMar>
              <w:top w:w="40" w:type="dxa"/>
              <w:left w:w="40" w:type="dxa"/>
              <w:bottom w:w="40" w:type="dxa"/>
              <w:right w:w="40" w:type="dxa"/>
            </w:tcMar>
            <w:vAlign w:val="bottom"/>
          </w:tcPr>
          <w:p w14:paraId="119BAA3E"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09FB7FA" w14:textId="77777777">
        <w:trPr>
          <w:trHeight w:val="345"/>
        </w:trPr>
        <w:tc>
          <w:tcPr>
            <w:tcW w:w="4325"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EF0C9B6"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6771D18" w14:textId="77777777" w:rsidR="00212819" w:rsidRDefault="00212819">
            <w:pPr>
              <w:widowControl w:val="0"/>
              <w:jc w:val="left"/>
              <w:rPr>
                <w:b w:val="0"/>
                <w:bCs w:val="0"/>
                <w:smallCaps w:val="0"/>
                <w:sz w:val="20"/>
                <w:szCs w:val="20"/>
              </w:rPr>
            </w:pPr>
          </w:p>
        </w:tc>
        <w:tc>
          <w:tcPr>
            <w:tcW w:w="106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2A3CA42" w14:textId="77777777" w:rsidR="00212819" w:rsidRDefault="00EE16D4">
            <w:pPr>
              <w:widowControl w:val="0"/>
              <w:jc w:val="center"/>
              <w:rPr>
                <w:b w:val="0"/>
                <w:bCs w:val="0"/>
                <w:smallCaps w:val="0"/>
                <w:sz w:val="20"/>
                <w:szCs w:val="20"/>
              </w:rPr>
            </w:pPr>
            <w:r>
              <w:rPr>
                <w:b w:val="0"/>
                <w:bCs w:val="0"/>
                <w:smallCaps w:val="0"/>
                <w:sz w:val="20"/>
                <w:szCs w:val="20"/>
              </w:rPr>
              <w:t>3.77</w:t>
            </w:r>
          </w:p>
        </w:tc>
        <w:tc>
          <w:tcPr>
            <w:tcW w:w="78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009303B9" w14:textId="77777777" w:rsidR="00212819" w:rsidRDefault="00EE16D4">
            <w:pPr>
              <w:widowControl w:val="0"/>
              <w:jc w:val="center"/>
              <w:rPr>
                <w:b w:val="0"/>
                <w:bCs w:val="0"/>
                <w:smallCaps w:val="0"/>
                <w:sz w:val="20"/>
                <w:szCs w:val="20"/>
              </w:rPr>
            </w:pPr>
            <w:r>
              <w:rPr>
                <w:b w:val="0"/>
                <w:bCs w:val="0"/>
                <w:smallCaps w:val="0"/>
                <w:sz w:val="20"/>
                <w:szCs w:val="20"/>
              </w:rPr>
              <w:t>0.570</w:t>
            </w:r>
          </w:p>
        </w:tc>
        <w:tc>
          <w:tcPr>
            <w:tcW w:w="1409"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23027719"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467E00CB" w14:textId="77777777">
        <w:trPr>
          <w:trHeight w:val="613"/>
        </w:trPr>
        <w:tc>
          <w:tcPr>
            <w:tcW w:w="7229" w:type="dxa"/>
            <w:gridSpan w:val="4"/>
            <w:tcBorders>
              <w:top w:val="single" w:sz="8" w:space="0" w:color="000000"/>
              <w:left w:val="nil"/>
              <w:bottom w:val="nil"/>
              <w:right w:val="nil"/>
            </w:tcBorders>
            <w:tcMar>
              <w:top w:w="40" w:type="dxa"/>
              <w:left w:w="40" w:type="dxa"/>
              <w:bottom w:w="40" w:type="dxa"/>
              <w:right w:w="40" w:type="dxa"/>
            </w:tcMar>
            <w:vAlign w:val="bottom"/>
          </w:tcPr>
          <w:p w14:paraId="7A61B225" w14:textId="77777777" w:rsidR="00212819" w:rsidRDefault="00EE16D4">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10FC201B" w14:textId="77777777" w:rsidR="00212819" w:rsidRDefault="00EE16D4">
            <w:pPr>
              <w:jc w:val="left"/>
              <w:rPr>
                <w:b w:val="0"/>
                <w:bCs w:val="0"/>
                <w:smallCaps w:val="0"/>
                <w:sz w:val="20"/>
                <w:szCs w:val="20"/>
              </w:rPr>
            </w:pPr>
            <w:r>
              <w:rPr>
                <w:b w:val="0"/>
                <w:bCs w:val="0"/>
                <w:i/>
                <w:iCs/>
                <w:smallCaps w:val="0"/>
                <w:sz w:val="20"/>
                <w:szCs w:val="20"/>
              </w:rPr>
              <w:t>Based on the Equal Interval Method applied to a 5-Point Likert-Scale</w:t>
            </w:r>
          </w:p>
        </w:tc>
        <w:tc>
          <w:tcPr>
            <w:tcW w:w="1409" w:type="dxa"/>
            <w:tcBorders>
              <w:top w:val="single" w:sz="8" w:space="0" w:color="000000"/>
              <w:left w:val="nil"/>
              <w:bottom w:val="nil"/>
              <w:right w:val="nil"/>
            </w:tcBorders>
            <w:tcMar>
              <w:top w:w="40" w:type="dxa"/>
              <w:left w:w="40" w:type="dxa"/>
              <w:bottom w:w="40" w:type="dxa"/>
              <w:right w:w="40" w:type="dxa"/>
            </w:tcMar>
            <w:vAlign w:val="bottom"/>
          </w:tcPr>
          <w:p w14:paraId="336861D5" w14:textId="77777777" w:rsidR="00212819" w:rsidRDefault="00212819">
            <w:pPr>
              <w:widowControl w:val="0"/>
              <w:jc w:val="left"/>
              <w:rPr>
                <w:b w:val="0"/>
                <w:bCs w:val="0"/>
                <w:smallCaps w:val="0"/>
                <w:sz w:val="20"/>
                <w:szCs w:val="20"/>
              </w:rPr>
            </w:pPr>
          </w:p>
        </w:tc>
      </w:tr>
    </w:tbl>
    <w:p w14:paraId="6AF15278" w14:textId="77777777" w:rsidR="00212819" w:rsidRDefault="00212819">
      <w:pPr>
        <w:jc w:val="left"/>
        <w:rPr>
          <w:smallCaps w:val="0"/>
          <w:sz w:val="20"/>
          <w:szCs w:val="20"/>
        </w:rPr>
      </w:pPr>
    </w:p>
    <w:p w14:paraId="46F5C6EB" w14:textId="77777777" w:rsidR="00212819" w:rsidRDefault="00EE16D4">
      <w:r>
        <w:t xml:space="preserve">3.4 </w:t>
      </w:r>
      <w:r>
        <w:rPr>
          <w:smallCaps w:val="0"/>
        </w:rPr>
        <w:t>Level of Retirement Preparedness</w:t>
      </w:r>
    </w:p>
    <w:p w14:paraId="5DDD12FD" w14:textId="77777777" w:rsidR="00212819" w:rsidRDefault="00212819">
      <w:pPr>
        <w:rPr>
          <w:b w:val="0"/>
          <w:bCs w:val="0"/>
          <w:smallCaps w:val="0"/>
          <w:sz w:val="20"/>
          <w:szCs w:val="20"/>
        </w:rPr>
      </w:pPr>
    </w:p>
    <w:p w14:paraId="052E6A27" w14:textId="68FB1065" w:rsidR="00212819" w:rsidRDefault="00EE16D4">
      <w:pPr>
        <w:rPr>
          <w:b w:val="0"/>
          <w:bCs w:val="0"/>
          <w:smallCaps w:val="0"/>
          <w:sz w:val="20"/>
          <w:szCs w:val="20"/>
        </w:rPr>
      </w:pPr>
      <w:r>
        <w:rPr>
          <w:b w:val="0"/>
          <w:bCs w:val="0"/>
          <w:smallCaps w:val="0"/>
          <w:sz w:val="20"/>
          <w:szCs w:val="20"/>
        </w:rPr>
        <w:t>Table 4 provides an overview of the educators’ level of retirement preparedness of the respondents</w:t>
      </w:r>
      <w:r w:rsidR="00A0675C">
        <w:rPr>
          <w:b w:val="0"/>
          <w:bCs w:val="0"/>
          <w:smallCaps w:val="0"/>
          <w:sz w:val="20"/>
          <w:szCs w:val="20"/>
        </w:rPr>
        <w:t xml:space="preserve">, </w:t>
      </w:r>
      <w:r w:rsidR="001F7791">
        <w:rPr>
          <w:b w:val="0"/>
          <w:bCs w:val="0"/>
          <w:smallCaps w:val="0"/>
          <w:sz w:val="20"/>
          <w:szCs w:val="20"/>
        </w:rPr>
        <w:t>consistent with objective 4 of the study</w:t>
      </w:r>
      <w:r>
        <w:rPr>
          <w:b w:val="0"/>
          <w:bCs w:val="0"/>
          <w:smallCaps w:val="0"/>
          <w:sz w:val="20"/>
          <w:szCs w:val="20"/>
        </w:rPr>
        <w:t xml:space="preserve">. Overall, the participants have an average level of preparation for retirement  </w:t>
      </w:r>
    </w:p>
    <w:p w14:paraId="52C60FA5" w14:textId="77777777" w:rsidR="00890363" w:rsidRDefault="00EE16D4">
      <w:pPr>
        <w:rPr>
          <w:b w:val="0"/>
          <w:bCs w:val="0"/>
          <w:smallCaps w:val="0"/>
          <w:sz w:val="20"/>
          <w:szCs w:val="20"/>
        </w:rPr>
      </w:pPr>
      <w:r>
        <w:rPr>
          <w:b w:val="0"/>
          <w:bCs w:val="0"/>
          <w:smallCaps w:val="0"/>
          <w:sz w:val="20"/>
          <w:szCs w:val="20"/>
        </w:rPr>
        <w:t>(</w:t>
      </w:r>
      <w:r>
        <w:rPr>
          <w:b w:val="0"/>
          <w:bCs w:val="0"/>
          <w:i/>
          <w:iCs/>
          <w:smallCaps w:val="0"/>
          <w:sz w:val="20"/>
          <w:szCs w:val="20"/>
        </w:rPr>
        <w:t>m = 3.56</w:t>
      </w:r>
      <w:r>
        <w:rPr>
          <w:b w:val="0"/>
          <w:bCs w:val="0"/>
          <w:smallCaps w:val="0"/>
          <w:sz w:val="20"/>
          <w:szCs w:val="20"/>
        </w:rPr>
        <w:t>).</w:t>
      </w:r>
    </w:p>
    <w:p w14:paraId="140D7D34" w14:textId="48C543C7" w:rsidR="00212819" w:rsidRDefault="00EE16D4">
      <w:pPr>
        <w:rPr>
          <w:b w:val="0"/>
          <w:bCs w:val="0"/>
          <w:smallCaps w:val="0"/>
          <w:sz w:val="20"/>
          <w:szCs w:val="20"/>
        </w:rPr>
      </w:pPr>
      <w:r>
        <w:rPr>
          <w:b w:val="0"/>
          <w:bCs w:val="0"/>
          <w:smallCaps w:val="0"/>
          <w:sz w:val="20"/>
          <w:szCs w:val="20"/>
        </w:rPr>
        <w:t>Respondents scored high on items related to basic financial management, including establishing and quantifying financial objectives (</w:t>
      </w:r>
      <w:r>
        <w:rPr>
          <w:b w:val="0"/>
          <w:bCs w:val="0"/>
          <w:i/>
          <w:iCs/>
          <w:smallCaps w:val="0"/>
          <w:sz w:val="20"/>
          <w:szCs w:val="20"/>
        </w:rPr>
        <w:t>m = 3.85</w:t>
      </w:r>
      <w:r>
        <w:rPr>
          <w:b w:val="0"/>
          <w:bCs w:val="0"/>
          <w:smallCaps w:val="0"/>
          <w:sz w:val="20"/>
          <w:szCs w:val="20"/>
        </w:rPr>
        <w:t xml:space="preserve">), regularly tracking finances </w:t>
      </w:r>
    </w:p>
    <w:p w14:paraId="6488E14C"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3.93</w:t>
      </w:r>
      <w:r>
        <w:rPr>
          <w:b w:val="0"/>
          <w:bCs w:val="0"/>
          <w:smallCaps w:val="0"/>
          <w:sz w:val="20"/>
          <w:szCs w:val="20"/>
        </w:rPr>
        <w:t>), prioritizing needs over wants (</w:t>
      </w:r>
      <w:r>
        <w:rPr>
          <w:b w:val="0"/>
          <w:bCs w:val="0"/>
          <w:i/>
          <w:iCs/>
          <w:smallCaps w:val="0"/>
          <w:sz w:val="20"/>
          <w:szCs w:val="20"/>
        </w:rPr>
        <w:t>m = 4.03</w:t>
      </w:r>
      <w:r>
        <w:rPr>
          <w:b w:val="0"/>
          <w:bCs w:val="0"/>
          <w:smallCaps w:val="0"/>
          <w:sz w:val="20"/>
          <w:szCs w:val="20"/>
        </w:rPr>
        <w:t>), and staying informed on financial and retirement-related issues (</w:t>
      </w:r>
      <w:r>
        <w:rPr>
          <w:b w:val="0"/>
          <w:bCs w:val="0"/>
          <w:i/>
          <w:iCs/>
          <w:smallCaps w:val="0"/>
          <w:sz w:val="20"/>
          <w:szCs w:val="20"/>
        </w:rPr>
        <w:t>m = 3.91</w:t>
      </w:r>
      <w:r>
        <w:rPr>
          <w:b w:val="0"/>
          <w:bCs w:val="0"/>
          <w:smallCaps w:val="0"/>
          <w:sz w:val="20"/>
          <w:szCs w:val="20"/>
        </w:rPr>
        <w:t>). These findings suggest that respondents are generally proactive in managing day-to-day finances.</w:t>
      </w:r>
    </w:p>
    <w:p w14:paraId="7237FD4B" w14:textId="77777777" w:rsidR="00212819" w:rsidRDefault="00212819">
      <w:pPr>
        <w:rPr>
          <w:b w:val="0"/>
          <w:bCs w:val="0"/>
          <w:smallCaps w:val="0"/>
          <w:sz w:val="20"/>
          <w:szCs w:val="20"/>
        </w:rPr>
      </w:pPr>
    </w:p>
    <w:p w14:paraId="68FD1A88" w14:textId="77777777" w:rsidR="00212819" w:rsidRDefault="00EE16D4">
      <w:pPr>
        <w:rPr>
          <w:b w:val="0"/>
          <w:bCs w:val="0"/>
          <w:smallCaps w:val="0"/>
          <w:sz w:val="20"/>
          <w:szCs w:val="20"/>
        </w:rPr>
      </w:pPr>
      <w:r>
        <w:rPr>
          <w:b w:val="0"/>
          <w:bCs w:val="0"/>
          <w:smallCaps w:val="0"/>
          <w:sz w:val="20"/>
          <w:szCs w:val="20"/>
        </w:rPr>
        <w:t>However, respondents scored in the average range for more advanced retirement preparation tasks, such as deciding when to retire (</w:t>
      </w:r>
      <w:r>
        <w:rPr>
          <w:b w:val="0"/>
          <w:bCs w:val="0"/>
          <w:i/>
          <w:iCs/>
          <w:smallCaps w:val="0"/>
          <w:sz w:val="20"/>
          <w:szCs w:val="20"/>
        </w:rPr>
        <w:t>m = 3.42</w:t>
      </w:r>
      <w:r>
        <w:rPr>
          <w:b w:val="0"/>
          <w:bCs w:val="0"/>
          <w:smallCaps w:val="0"/>
          <w:sz w:val="20"/>
          <w:szCs w:val="20"/>
        </w:rPr>
        <w:t>), creating a retirement plan</w:t>
      </w:r>
    </w:p>
    <w:p w14:paraId="50EFD003" w14:textId="77777777" w:rsidR="00212819" w:rsidRDefault="00EE16D4">
      <w:pPr>
        <w:rPr>
          <w:b w:val="0"/>
          <w:bCs w:val="0"/>
          <w:smallCaps w:val="0"/>
          <w:sz w:val="20"/>
          <w:szCs w:val="20"/>
        </w:rPr>
      </w:pPr>
      <w:r>
        <w:rPr>
          <w:b w:val="0"/>
          <w:bCs w:val="0"/>
          <w:smallCaps w:val="0"/>
          <w:sz w:val="20"/>
          <w:szCs w:val="20"/>
        </w:rPr>
        <w:t>(</w:t>
      </w:r>
      <w:r>
        <w:rPr>
          <w:b w:val="0"/>
          <w:bCs w:val="0"/>
          <w:i/>
          <w:iCs/>
          <w:smallCaps w:val="0"/>
          <w:sz w:val="20"/>
          <w:szCs w:val="20"/>
        </w:rPr>
        <w:t>m = 3.34</w:t>
      </w:r>
      <w:r>
        <w:rPr>
          <w:b w:val="0"/>
          <w:bCs w:val="0"/>
          <w:smallCaps w:val="0"/>
          <w:sz w:val="20"/>
          <w:szCs w:val="20"/>
        </w:rPr>
        <w:t>), computing expected retirement benefits (</w:t>
      </w:r>
      <w:r>
        <w:rPr>
          <w:b w:val="0"/>
          <w:bCs w:val="0"/>
          <w:i/>
          <w:iCs/>
          <w:smallCaps w:val="0"/>
          <w:sz w:val="20"/>
          <w:szCs w:val="20"/>
        </w:rPr>
        <w:t>m = 3.37</w:t>
      </w:r>
      <w:r>
        <w:rPr>
          <w:b w:val="0"/>
          <w:bCs w:val="0"/>
          <w:smallCaps w:val="0"/>
          <w:sz w:val="20"/>
          <w:szCs w:val="20"/>
        </w:rPr>
        <w:t>), preparing a retirement budget (</w:t>
      </w:r>
      <w:r>
        <w:rPr>
          <w:b w:val="0"/>
          <w:bCs w:val="0"/>
          <w:i/>
          <w:iCs/>
          <w:smallCaps w:val="0"/>
          <w:sz w:val="20"/>
          <w:szCs w:val="20"/>
        </w:rPr>
        <w:t>m = 3.18</w:t>
      </w:r>
      <w:r>
        <w:rPr>
          <w:b w:val="0"/>
          <w:bCs w:val="0"/>
          <w:smallCaps w:val="0"/>
          <w:sz w:val="20"/>
          <w:szCs w:val="20"/>
        </w:rPr>
        <w:t>), and making retirement investments (</w:t>
      </w:r>
      <w:r>
        <w:rPr>
          <w:b w:val="0"/>
          <w:bCs w:val="0"/>
          <w:i/>
          <w:iCs/>
          <w:smallCaps w:val="0"/>
          <w:sz w:val="20"/>
          <w:szCs w:val="20"/>
        </w:rPr>
        <w:t>m = 3.29</w:t>
      </w:r>
      <w:r>
        <w:rPr>
          <w:b w:val="0"/>
          <w:bCs w:val="0"/>
          <w:smallCaps w:val="0"/>
          <w:sz w:val="20"/>
          <w:szCs w:val="20"/>
        </w:rPr>
        <w:t xml:space="preserve">). This indicates that while respondents have foundational financial skills, they may need further guidance and resources to fully prepare for retirement.  </w:t>
      </w:r>
    </w:p>
    <w:p w14:paraId="1B0BDF8E" w14:textId="77777777" w:rsidR="00212819" w:rsidRDefault="00212819">
      <w:pPr>
        <w:rPr>
          <w:b w:val="0"/>
          <w:bCs w:val="0"/>
          <w:smallCaps w:val="0"/>
          <w:sz w:val="20"/>
          <w:szCs w:val="20"/>
        </w:rPr>
      </w:pPr>
    </w:p>
    <w:p w14:paraId="75AD4965" w14:textId="77777777" w:rsidR="00C437AD" w:rsidRDefault="00C437AD">
      <w:pPr>
        <w:rPr>
          <w:b w:val="0"/>
          <w:bCs w:val="0"/>
          <w:smallCaps w:val="0"/>
          <w:sz w:val="20"/>
          <w:szCs w:val="20"/>
        </w:rPr>
      </w:pPr>
      <w:r>
        <w:rPr>
          <w:b w:val="0"/>
          <w:bCs w:val="0"/>
          <w:smallCaps w:val="0"/>
          <w:sz w:val="20"/>
          <w:szCs w:val="20"/>
        </w:rPr>
        <w:br w:type="page"/>
      </w:r>
    </w:p>
    <w:p w14:paraId="318C039C" w14:textId="3BF30901" w:rsidR="00212819" w:rsidRDefault="00EE16D4">
      <w:pPr>
        <w:rPr>
          <w:b w:val="0"/>
          <w:bCs w:val="0"/>
          <w:smallCaps w:val="0"/>
          <w:sz w:val="20"/>
          <w:szCs w:val="20"/>
        </w:rPr>
      </w:pPr>
      <w:r>
        <w:rPr>
          <w:b w:val="0"/>
          <w:bCs w:val="0"/>
          <w:smallCaps w:val="0"/>
          <w:sz w:val="20"/>
          <w:szCs w:val="20"/>
        </w:rPr>
        <w:lastRenderedPageBreak/>
        <w:t>The findings were supported by existing literature in other countries that found that many workers delayed retirement planning despite its importance, often realizing its value only when their savings were not enough (Ramli &amp; Shariff, 2023). Moreover, in the Philippines, retirees are significantly influenced by cultural norms, gender roles, and socioeconomic background, where present consumption is often prioritized over future needs and strong family-oriented values typically position children and extended family as primary sources of support in old age (Crawford &amp; O’Dea, 2020; Nario</w:t>
      </w:r>
      <w:r w:rsidR="00D027A3" w:rsidRPr="00D027A3">
        <w:rPr>
          <w:b w:val="0"/>
          <w:bCs w:val="0"/>
          <w:smallCaps w:val="0"/>
          <w:sz w:val="20"/>
          <w:szCs w:val="20"/>
        </w:rPr>
        <w:t xml:space="preserve"> </w:t>
      </w:r>
      <w:r w:rsidR="00D027A3">
        <w:rPr>
          <w:b w:val="0"/>
          <w:bCs w:val="0"/>
          <w:smallCaps w:val="0"/>
          <w:sz w:val="20"/>
          <w:szCs w:val="20"/>
        </w:rPr>
        <w:t>et al.,</w:t>
      </w:r>
      <w:r w:rsidR="00D027A3">
        <w:rPr>
          <w:b w:val="0"/>
          <w:bCs w:val="0"/>
          <w:smallCaps w:val="0"/>
          <w:sz w:val="20"/>
          <w:szCs w:val="20"/>
        </w:rPr>
        <w:t xml:space="preserve"> </w:t>
      </w:r>
      <w:r>
        <w:rPr>
          <w:b w:val="0"/>
          <w:bCs w:val="0"/>
          <w:smallCaps w:val="0"/>
          <w:sz w:val="20"/>
          <w:szCs w:val="20"/>
        </w:rPr>
        <w:t>2025).</w:t>
      </w:r>
    </w:p>
    <w:p w14:paraId="637333EA" w14:textId="77777777" w:rsidR="00212819" w:rsidRDefault="00212819">
      <w:pPr>
        <w:jc w:val="left"/>
        <w:rPr>
          <w:b w:val="0"/>
          <w:bCs w:val="0"/>
          <w:smallCaps w:val="0"/>
          <w:sz w:val="20"/>
          <w:szCs w:val="20"/>
        </w:rPr>
      </w:pPr>
    </w:p>
    <w:p w14:paraId="559B7358" w14:textId="77777777" w:rsidR="00212819" w:rsidRDefault="00EE16D4">
      <w:pPr>
        <w:jc w:val="left"/>
        <w:rPr>
          <w:b w:val="0"/>
          <w:bCs w:val="0"/>
          <w:smallCaps w:val="0"/>
          <w:sz w:val="20"/>
          <w:szCs w:val="20"/>
        </w:rPr>
      </w:pPr>
      <w:r>
        <w:rPr>
          <w:smallCaps w:val="0"/>
        </w:rPr>
        <w:t>Table 4. Distribution of Mean Responses from the Retirement Preparedness Scale (n = 190)</w:t>
      </w:r>
    </w:p>
    <w:p w14:paraId="47A4E0EB" w14:textId="77777777" w:rsidR="00212819" w:rsidRDefault="00212819">
      <w:pPr>
        <w:jc w:val="left"/>
        <w:rPr>
          <w:b w:val="0"/>
          <w:bCs w:val="0"/>
          <w:smallCaps w:val="0"/>
          <w:sz w:val="20"/>
          <w:szCs w:val="20"/>
        </w:rPr>
      </w:pPr>
    </w:p>
    <w:tbl>
      <w:tblPr>
        <w:tblStyle w:val="af"/>
        <w:tblW w:w="823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36"/>
        <w:gridCol w:w="1011"/>
        <w:gridCol w:w="748"/>
        <w:gridCol w:w="1344"/>
      </w:tblGrid>
      <w:tr w:rsidR="00212819" w14:paraId="03DD7988" w14:textId="77777777">
        <w:trPr>
          <w:trHeight w:val="345"/>
        </w:trPr>
        <w:tc>
          <w:tcPr>
            <w:tcW w:w="5137"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B556B12" w14:textId="77777777" w:rsidR="00212819" w:rsidRDefault="00EE16D4">
            <w:pPr>
              <w:widowControl w:val="0"/>
              <w:jc w:val="left"/>
              <w:rPr>
                <w:b w:val="0"/>
                <w:bCs w:val="0"/>
                <w:smallCaps w:val="0"/>
                <w:sz w:val="20"/>
                <w:szCs w:val="20"/>
              </w:rPr>
            </w:pPr>
            <w:r>
              <w:rPr>
                <w:b w:val="0"/>
                <w:bCs w:val="0"/>
                <w:smallCaps w:val="0"/>
                <w:sz w:val="20"/>
                <w:szCs w:val="20"/>
              </w:rPr>
              <w:t>Retirement Preparedness</w:t>
            </w:r>
          </w:p>
        </w:tc>
        <w:tc>
          <w:tcPr>
            <w:tcW w:w="1011"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6F940E5" w14:textId="77777777" w:rsidR="00212819" w:rsidRDefault="00EE16D4">
            <w:pPr>
              <w:widowControl w:val="0"/>
              <w:jc w:val="center"/>
              <w:rPr>
                <w:b w:val="0"/>
                <w:bCs w:val="0"/>
                <w:smallCaps w:val="0"/>
                <w:sz w:val="20"/>
                <w:szCs w:val="20"/>
              </w:rPr>
            </w:pPr>
            <w:r>
              <w:rPr>
                <w:b w:val="0"/>
                <w:bCs w:val="0"/>
                <w:i/>
                <w:iCs/>
                <w:smallCaps w:val="0"/>
                <w:sz w:val="20"/>
                <w:szCs w:val="20"/>
              </w:rPr>
              <w:t>m</w:t>
            </w:r>
          </w:p>
        </w:tc>
        <w:tc>
          <w:tcPr>
            <w:tcW w:w="748"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133B633E" w14:textId="77777777" w:rsidR="00212819" w:rsidRDefault="00EE16D4">
            <w:pPr>
              <w:widowControl w:val="0"/>
              <w:jc w:val="center"/>
              <w:rPr>
                <w:b w:val="0"/>
                <w:bCs w:val="0"/>
                <w:smallCaps w:val="0"/>
                <w:sz w:val="20"/>
                <w:szCs w:val="20"/>
              </w:rPr>
            </w:pPr>
            <w:proofErr w:type="spellStart"/>
            <w:r>
              <w:rPr>
                <w:b w:val="0"/>
                <w:bCs w:val="0"/>
                <w:i/>
                <w:iCs/>
                <w:smallCaps w:val="0"/>
                <w:sz w:val="20"/>
                <w:szCs w:val="20"/>
              </w:rPr>
              <w:t>sd</w:t>
            </w:r>
            <w:proofErr w:type="spellEnd"/>
          </w:p>
        </w:tc>
        <w:tc>
          <w:tcPr>
            <w:tcW w:w="1344"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85AF107" w14:textId="77777777" w:rsidR="00212819" w:rsidRDefault="00EE16D4">
            <w:pPr>
              <w:widowControl w:val="0"/>
              <w:jc w:val="center"/>
              <w:rPr>
                <w:b w:val="0"/>
                <w:bCs w:val="0"/>
                <w:smallCaps w:val="0"/>
                <w:sz w:val="20"/>
                <w:szCs w:val="20"/>
              </w:rPr>
            </w:pPr>
            <w:r>
              <w:rPr>
                <w:b w:val="0"/>
                <w:bCs w:val="0"/>
                <w:smallCaps w:val="0"/>
                <w:sz w:val="20"/>
                <w:szCs w:val="20"/>
              </w:rPr>
              <w:t>Description</w:t>
            </w:r>
          </w:p>
        </w:tc>
      </w:tr>
      <w:tr w:rsidR="00212819" w14:paraId="11792D10" w14:textId="77777777">
        <w:tc>
          <w:tcPr>
            <w:tcW w:w="5137" w:type="dxa"/>
            <w:tcBorders>
              <w:top w:val="single" w:sz="8" w:space="0" w:color="000000"/>
              <w:left w:val="nil"/>
              <w:bottom w:val="nil"/>
              <w:right w:val="nil"/>
            </w:tcBorders>
            <w:tcMar>
              <w:top w:w="40" w:type="dxa"/>
              <w:left w:w="40" w:type="dxa"/>
              <w:bottom w:w="40" w:type="dxa"/>
              <w:right w:w="40" w:type="dxa"/>
            </w:tcMar>
            <w:vAlign w:val="bottom"/>
          </w:tcPr>
          <w:p w14:paraId="628BFDAB" w14:textId="77777777" w:rsidR="00212819" w:rsidRDefault="00EE16D4">
            <w:pPr>
              <w:widowControl w:val="0"/>
              <w:ind w:left="720"/>
              <w:jc w:val="left"/>
              <w:rPr>
                <w:b w:val="0"/>
                <w:bCs w:val="0"/>
                <w:smallCaps w:val="0"/>
                <w:sz w:val="20"/>
                <w:szCs w:val="20"/>
              </w:rPr>
            </w:pPr>
            <w:r>
              <w:rPr>
                <w:b w:val="0"/>
                <w:bCs w:val="0"/>
                <w:smallCaps w:val="0"/>
                <w:sz w:val="20"/>
                <w:szCs w:val="20"/>
              </w:rPr>
              <w:t>I see to it that all my needs are provided before I buy my wants.</w:t>
            </w:r>
          </w:p>
        </w:tc>
        <w:tc>
          <w:tcPr>
            <w:tcW w:w="1011" w:type="dxa"/>
            <w:tcBorders>
              <w:top w:val="single" w:sz="8" w:space="0" w:color="000000"/>
              <w:left w:val="nil"/>
              <w:bottom w:val="nil"/>
              <w:right w:val="nil"/>
            </w:tcBorders>
            <w:tcMar>
              <w:top w:w="40" w:type="dxa"/>
              <w:left w:w="40" w:type="dxa"/>
              <w:bottom w:w="40" w:type="dxa"/>
              <w:right w:w="40" w:type="dxa"/>
            </w:tcMar>
          </w:tcPr>
          <w:p w14:paraId="2F8F69DB" w14:textId="77777777" w:rsidR="00212819" w:rsidRDefault="00EE16D4">
            <w:pPr>
              <w:widowControl w:val="0"/>
              <w:jc w:val="center"/>
              <w:rPr>
                <w:b w:val="0"/>
                <w:bCs w:val="0"/>
                <w:smallCaps w:val="0"/>
                <w:sz w:val="20"/>
                <w:szCs w:val="20"/>
              </w:rPr>
            </w:pPr>
            <w:r>
              <w:rPr>
                <w:b w:val="0"/>
                <w:bCs w:val="0"/>
                <w:smallCaps w:val="0"/>
                <w:sz w:val="20"/>
                <w:szCs w:val="20"/>
              </w:rPr>
              <w:t>4.03</w:t>
            </w:r>
          </w:p>
        </w:tc>
        <w:tc>
          <w:tcPr>
            <w:tcW w:w="748" w:type="dxa"/>
            <w:tcBorders>
              <w:top w:val="single" w:sz="8" w:space="0" w:color="000000"/>
              <w:left w:val="nil"/>
              <w:bottom w:val="nil"/>
              <w:right w:val="nil"/>
            </w:tcBorders>
            <w:tcMar>
              <w:top w:w="40" w:type="dxa"/>
              <w:left w:w="40" w:type="dxa"/>
              <w:bottom w:w="40" w:type="dxa"/>
              <w:right w:w="40" w:type="dxa"/>
            </w:tcMar>
          </w:tcPr>
          <w:p w14:paraId="2BDCBD25" w14:textId="77777777" w:rsidR="00212819" w:rsidRDefault="00EE16D4">
            <w:pPr>
              <w:widowControl w:val="0"/>
              <w:jc w:val="center"/>
              <w:rPr>
                <w:b w:val="0"/>
                <w:bCs w:val="0"/>
                <w:smallCaps w:val="0"/>
                <w:sz w:val="20"/>
                <w:szCs w:val="20"/>
              </w:rPr>
            </w:pPr>
            <w:r>
              <w:rPr>
                <w:b w:val="0"/>
                <w:bCs w:val="0"/>
                <w:smallCaps w:val="0"/>
                <w:sz w:val="20"/>
                <w:szCs w:val="20"/>
              </w:rPr>
              <w:t>0.875</w:t>
            </w:r>
          </w:p>
        </w:tc>
        <w:tc>
          <w:tcPr>
            <w:tcW w:w="1344" w:type="dxa"/>
            <w:tcBorders>
              <w:top w:val="single" w:sz="8" w:space="0" w:color="000000"/>
              <w:left w:val="nil"/>
              <w:bottom w:val="nil"/>
              <w:right w:val="nil"/>
            </w:tcBorders>
            <w:tcMar>
              <w:top w:w="40" w:type="dxa"/>
              <w:left w:w="40" w:type="dxa"/>
              <w:bottom w:w="40" w:type="dxa"/>
              <w:right w:w="40" w:type="dxa"/>
            </w:tcMar>
          </w:tcPr>
          <w:p w14:paraId="4E50EBF6"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222FDA44" w14:textId="77777777">
        <w:tc>
          <w:tcPr>
            <w:tcW w:w="5137" w:type="dxa"/>
            <w:tcBorders>
              <w:top w:val="nil"/>
              <w:left w:val="nil"/>
              <w:bottom w:val="nil"/>
              <w:right w:val="nil"/>
            </w:tcBorders>
            <w:tcMar>
              <w:top w:w="40" w:type="dxa"/>
              <w:left w:w="40" w:type="dxa"/>
              <w:bottom w:w="40" w:type="dxa"/>
              <w:right w:w="40" w:type="dxa"/>
            </w:tcMar>
            <w:vAlign w:val="bottom"/>
          </w:tcPr>
          <w:p w14:paraId="70C2797B" w14:textId="77777777" w:rsidR="00212819" w:rsidRDefault="00EE16D4">
            <w:pPr>
              <w:widowControl w:val="0"/>
              <w:ind w:left="720"/>
              <w:jc w:val="left"/>
              <w:rPr>
                <w:b w:val="0"/>
                <w:bCs w:val="0"/>
                <w:smallCaps w:val="0"/>
                <w:sz w:val="20"/>
                <w:szCs w:val="20"/>
              </w:rPr>
            </w:pPr>
            <w:r>
              <w:rPr>
                <w:b w:val="0"/>
                <w:bCs w:val="0"/>
                <w:smallCaps w:val="0"/>
                <w:sz w:val="20"/>
                <w:szCs w:val="20"/>
              </w:rPr>
              <w:t>I regularly track my money to ensure it supports my financial objectives.</w:t>
            </w:r>
          </w:p>
        </w:tc>
        <w:tc>
          <w:tcPr>
            <w:tcW w:w="1011" w:type="dxa"/>
            <w:tcBorders>
              <w:top w:val="nil"/>
              <w:left w:val="nil"/>
              <w:bottom w:val="nil"/>
              <w:right w:val="nil"/>
            </w:tcBorders>
            <w:tcMar>
              <w:top w:w="40" w:type="dxa"/>
              <w:left w:w="40" w:type="dxa"/>
              <w:bottom w:w="40" w:type="dxa"/>
              <w:right w:w="40" w:type="dxa"/>
            </w:tcMar>
          </w:tcPr>
          <w:p w14:paraId="6FBB4623" w14:textId="77777777" w:rsidR="00212819" w:rsidRDefault="00EE16D4">
            <w:pPr>
              <w:widowControl w:val="0"/>
              <w:jc w:val="center"/>
              <w:rPr>
                <w:b w:val="0"/>
                <w:bCs w:val="0"/>
                <w:smallCaps w:val="0"/>
                <w:sz w:val="20"/>
                <w:szCs w:val="20"/>
              </w:rPr>
            </w:pPr>
            <w:r>
              <w:rPr>
                <w:b w:val="0"/>
                <w:bCs w:val="0"/>
                <w:smallCaps w:val="0"/>
                <w:sz w:val="20"/>
                <w:szCs w:val="20"/>
              </w:rPr>
              <w:t>3.93</w:t>
            </w:r>
          </w:p>
        </w:tc>
        <w:tc>
          <w:tcPr>
            <w:tcW w:w="748" w:type="dxa"/>
            <w:tcBorders>
              <w:top w:val="nil"/>
              <w:left w:val="nil"/>
              <w:bottom w:val="nil"/>
              <w:right w:val="nil"/>
            </w:tcBorders>
            <w:tcMar>
              <w:top w:w="40" w:type="dxa"/>
              <w:left w:w="40" w:type="dxa"/>
              <w:bottom w:w="40" w:type="dxa"/>
              <w:right w:w="40" w:type="dxa"/>
            </w:tcMar>
          </w:tcPr>
          <w:p w14:paraId="7E7EA0A0" w14:textId="77777777" w:rsidR="00212819" w:rsidRDefault="00EE16D4">
            <w:pPr>
              <w:widowControl w:val="0"/>
              <w:jc w:val="center"/>
              <w:rPr>
                <w:b w:val="0"/>
                <w:bCs w:val="0"/>
                <w:smallCaps w:val="0"/>
                <w:sz w:val="20"/>
                <w:szCs w:val="20"/>
              </w:rPr>
            </w:pPr>
            <w:r>
              <w:rPr>
                <w:b w:val="0"/>
                <w:bCs w:val="0"/>
                <w:smallCaps w:val="0"/>
                <w:sz w:val="20"/>
                <w:szCs w:val="20"/>
              </w:rPr>
              <w:t>0.943</w:t>
            </w:r>
          </w:p>
        </w:tc>
        <w:tc>
          <w:tcPr>
            <w:tcW w:w="1344" w:type="dxa"/>
            <w:tcBorders>
              <w:top w:val="nil"/>
              <w:left w:val="nil"/>
              <w:bottom w:val="nil"/>
              <w:right w:val="nil"/>
            </w:tcBorders>
            <w:tcMar>
              <w:top w:w="40" w:type="dxa"/>
              <w:left w:w="40" w:type="dxa"/>
              <w:bottom w:w="40" w:type="dxa"/>
              <w:right w:w="40" w:type="dxa"/>
            </w:tcMar>
          </w:tcPr>
          <w:p w14:paraId="5AE51A5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17A11D5C" w14:textId="77777777">
        <w:tc>
          <w:tcPr>
            <w:tcW w:w="5137" w:type="dxa"/>
            <w:tcBorders>
              <w:top w:val="nil"/>
              <w:left w:val="nil"/>
              <w:bottom w:val="nil"/>
              <w:right w:val="nil"/>
            </w:tcBorders>
            <w:tcMar>
              <w:top w:w="40" w:type="dxa"/>
              <w:left w:w="40" w:type="dxa"/>
              <w:bottom w:w="40" w:type="dxa"/>
              <w:right w:w="40" w:type="dxa"/>
            </w:tcMar>
            <w:vAlign w:val="bottom"/>
          </w:tcPr>
          <w:p w14:paraId="20D51CB3" w14:textId="77777777" w:rsidR="00212819" w:rsidRDefault="00EE16D4">
            <w:pPr>
              <w:widowControl w:val="0"/>
              <w:ind w:left="720"/>
              <w:jc w:val="left"/>
              <w:rPr>
                <w:b w:val="0"/>
                <w:bCs w:val="0"/>
                <w:smallCaps w:val="0"/>
                <w:sz w:val="20"/>
                <w:szCs w:val="20"/>
              </w:rPr>
            </w:pPr>
            <w:r>
              <w:rPr>
                <w:b w:val="0"/>
                <w:bCs w:val="0"/>
                <w:smallCaps w:val="0"/>
                <w:sz w:val="20"/>
                <w:szCs w:val="20"/>
              </w:rPr>
              <w:t>I stay informed on financial and retirement-related issues.</w:t>
            </w:r>
          </w:p>
        </w:tc>
        <w:tc>
          <w:tcPr>
            <w:tcW w:w="1011" w:type="dxa"/>
            <w:tcBorders>
              <w:top w:val="nil"/>
              <w:left w:val="nil"/>
              <w:bottom w:val="nil"/>
              <w:right w:val="nil"/>
            </w:tcBorders>
            <w:tcMar>
              <w:top w:w="40" w:type="dxa"/>
              <w:left w:w="40" w:type="dxa"/>
              <w:bottom w:w="40" w:type="dxa"/>
              <w:right w:w="40" w:type="dxa"/>
            </w:tcMar>
          </w:tcPr>
          <w:p w14:paraId="2ABAC922" w14:textId="77777777" w:rsidR="00212819" w:rsidRDefault="00EE16D4">
            <w:pPr>
              <w:widowControl w:val="0"/>
              <w:jc w:val="center"/>
              <w:rPr>
                <w:b w:val="0"/>
                <w:bCs w:val="0"/>
                <w:smallCaps w:val="0"/>
                <w:sz w:val="20"/>
                <w:szCs w:val="20"/>
              </w:rPr>
            </w:pPr>
            <w:r>
              <w:rPr>
                <w:b w:val="0"/>
                <w:bCs w:val="0"/>
                <w:smallCaps w:val="0"/>
                <w:sz w:val="20"/>
                <w:szCs w:val="20"/>
              </w:rPr>
              <w:t>3.91</w:t>
            </w:r>
          </w:p>
        </w:tc>
        <w:tc>
          <w:tcPr>
            <w:tcW w:w="748" w:type="dxa"/>
            <w:tcBorders>
              <w:top w:val="nil"/>
              <w:left w:val="nil"/>
              <w:bottom w:val="nil"/>
              <w:right w:val="nil"/>
            </w:tcBorders>
            <w:tcMar>
              <w:top w:w="40" w:type="dxa"/>
              <w:left w:w="40" w:type="dxa"/>
              <w:bottom w:w="40" w:type="dxa"/>
              <w:right w:w="40" w:type="dxa"/>
            </w:tcMar>
          </w:tcPr>
          <w:p w14:paraId="5AC2E97A" w14:textId="77777777" w:rsidR="00212819" w:rsidRDefault="00EE16D4">
            <w:pPr>
              <w:widowControl w:val="0"/>
              <w:jc w:val="center"/>
              <w:rPr>
                <w:b w:val="0"/>
                <w:bCs w:val="0"/>
                <w:smallCaps w:val="0"/>
                <w:sz w:val="20"/>
                <w:szCs w:val="20"/>
              </w:rPr>
            </w:pPr>
            <w:r>
              <w:rPr>
                <w:b w:val="0"/>
                <w:bCs w:val="0"/>
                <w:smallCaps w:val="0"/>
                <w:sz w:val="20"/>
                <w:szCs w:val="20"/>
              </w:rPr>
              <w:t>0.868</w:t>
            </w:r>
          </w:p>
        </w:tc>
        <w:tc>
          <w:tcPr>
            <w:tcW w:w="1344" w:type="dxa"/>
            <w:tcBorders>
              <w:top w:val="nil"/>
              <w:left w:val="nil"/>
              <w:bottom w:val="nil"/>
              <w:right w:val="nil"/>
            </w:tcBorders>
            <w:tcMar>
              <w:top w:w="40" w:type="dxa"/>
              <w:left w:w="40" w:type="dxa"/>
              <w:bottom w:w="40" w:type="dxa"/>
              <w:right w:w="40" w:type="dxa"/>
            </w:tcMar>
          </w:tcPr>
          <w:p w14:paraId="0283DC25"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340624BF" w14:textId="77777777">
        <w:tc>
          <w:tcPr>
            <w:tcW w:w="5137" w:type="dxa"/>
            <w:tcBorders>
              <w:top w:val="nil"/>
              <w:left w:val="nil"/>
              <w:bottom w:val="nil"/>
              <w:right w:val="nil"/>
            </w:tcBorders>
            <w:tcMar>
              <w:top w:w="40" w:type="dxa"/>
              <w:left w:w="40" w:type="dxa"/>
              <w:bottom w:w="40" w:type="dxa"/>
              <w:right w:w="40" w:type="dxa"/>
            </w:tcMar>
            <w:vAlign w:val="bottom"/>
          </w:tcPr>
          <w:p w14:paraId="1AF00275" w14:textId="77777777" w:rsidR="00212819" w:rsidRDefault="00EE16D4">
            <w:pPr>
              <w:widowControl w:val="0"/>
              <w:ind w:left="720"/>
              <w:jc w:val="left"/>
              <w:rPr>
                <w:b w:val="0"/>
                <w:bCs w:val="0"/>
                <w:smallCaps w:val="0"/>
                <w:sz w:val="20"/>
                <w:szCs w:val="20"/>
              </w:rPr>
            </w:pPr>
            <w:r>
              <w:rPr>
                <w:b w:val="0"/>
                <w:bCs w:val="0"/>
                <w:smallCaps w:val="0"/>
                <w:sz w:val="20"/>
                <w:szCs w:val="20"/>
              </w:rPr>
              <w:t>I have established and quantified my financial objectives based on my needs and wants.</w:t>
            </w:r>
          </w:p>
        </w:tc>
        <w:tc>
          <w:tcPr>
            <w:tcW w:w="1011" w:type="dxa"/>
            <w:tcBorders>
              <w:top w:val="nil"/>
              <w:left w:val="nil"/>
              <w:bottom w:val="nil"/>
              <w:right w:val="nil"/>
            </w:tcBorders>
            <w:tcMar>
              <w:top w:w="40" w:type="dxa"/>
              <w:left w:w="40" w:type="dxa"/>
              <w:bottom w:w="40" w:type="dxa"/>
              <w:right w:w="40" w:type="dxa"/>
            </w:tcMar>
          </w:tcPr>
          <w:p w14:paraId="049AF72F" w14:textId="77777777" w:rsidR="00212819" w:rsidRDefault="00EE16D4">
            <w:pPr>
              <w:widowControl w:val="0"/>
              <w:jc w:val="center"/>
              <w:rPr>
                <w:b w:val="0"/>
                <w:bCs w:val="0"/>
                <w:smallCaps w:val="0"/>
                <w:sz w:val="20"/>
                <w:szCs w:val="20"/>
              </w:rPr>
            </w:pPr>
            <w:r>
              <w:rPr>
                <w:b w:val="0"/>
                <w:bCs w:val="0"/>
                <w:smallCaps w:val="0"/>
                <w:sz w:val="20"/>
                <w:szCs w:val="20"/>
              </w:rPr>
              <w:t>3.85</w:t>
            </w:r>
          </w:p>
        </w:tc>
        <w:tc>
          <w:tcPr>
            <w:tcW w:w="748" w:type="dxa"/>
            <w:tcBorders>
              <w:top w:val="nil"/>
              <w:left w:val="nil"/>
              <w:bottom w:val="nil"/>
              <w:right w:val="nil"/>
            </w:tcBorders>
            <w:tcMar>
              <w:top w:w="40" w:type="dxa"/>
              <w:left w:w="40" w:type="dxa"/>
              <w:bottom w:w="40" w:type="dxa"/>
              <w:right w:w="40" w:type="dxa"/>
            </w:tcMar>
          </w:tcPr>
          <w:p w14:paraId="48096DC9" w14:textId="77777777" w:rsidR="00212819" w:rsidRDefault="00EE16D4">
            <w:pPr>
              <w:widowControl w:val="0"/>
              <w:jc w:val="center"/>
              <w:rPr>
                <w:b w:val="0"/>
                <w:bCs w:val="0"/>
                <w:smallCaps w:val="0"/>
                <w:sz w:val="20"/>
                <w:szCs w:val="20"/>
              </w:rPr>
            </w:pPr>
            <w:r>
              <w:rPr>
                <w:b w:val="0"/>
                <w:bCs w:val="0"/>
                <w:smallCaps w:val="0"/>
                <w:sz w:val="20"/>
                <w:szCs w:val="20"/>
              </w:rPr>
              <w:t>0.818</w:t>
            </w:r>
          </w:p>
        </w:tc>
        <w:tc>
          <w:tcPr>
            <w:tcW w:w="1344" w:type="dxa"/>
            <w:tcBorders>
              <w:top w:val="nil"/>
              <w:left w:val="nil"/>
              <w:bottom w:val="nil"/>
              <w:right w:val="nil"/>
            </w:tcBorders>
            <w:tcMar>
              <w:top w:w="40" w:type="dxa"/>
              <w:left w:w="40" w:type="dxa"/>
              <w:bottom w:w="40" w:type="dxa"/>
              <w:right w:w="40" w:type="dxa"/>
            </w:tcMar>
          </w:tcPr>
          <w:p w14:paraId="2CC59C33" w14:textId="77777777" w:rsidR="00212819" w:rsidRDefault="00EE16D4">
            <w:pPr>
              <w:widowControl w:val="0"/>
              <w:jc w:val="center"/>
              <w:rPr>
                <w:b w:val="0"/>
                <w:bCs w:val="0"/>
                <w:smallCaps w:val="0"/>
                <w:sz w:val="20"/>
                <w:szCs w:val="20"/>
              </w:rPr>
            </w:pPr>
            <w:r>
              <w:rPr>
                <w:b w:val="0"/>
                <w:bCs w:val="0"/>
                <w:smallCaps w:val="0"/>
                <w:sz w:val="20"/>
                <w:szCs w:val="20"/>
              </w:rPr>
              <w:t>High</w:t>
            </w:r>
          </w:p>
        </w:tc>
      </w:tr>
      <w:tr w:rsidR="00212819" w14:paraId="021C9C0D" w14:textId="77777777">
        <w:tc>
          <w:tcPr>
            <w:tcW w:w="5137" w:type="dxa"/>
            <w:tcBorders>
              <w:top w:val="nil"/>
              <w:left w:val="nil"/>
              <w:bottom w:val="nil"/>
              <w:right w:val="nil"/>
            </w:tcBorders>
            <w:tcMar>
              <w:top w:w="40" w:type="dxa"/>
              <w:left w:w="40" w:type="dxa"/>
              <w:bottom w:w="40" w:type="dxa"/>
              <w:right w:w="40" w:type="dxa"/>
            </w:tcMar>
            <w:vAlign w:val="bottom"/>
          </w:tcPr>
          <w:p w14:paraId="6ABC9384" w14:textId="77777777" w:rsidR="00212819" w:rsidRDefault="00EE16D4">
            <w:pPr>
              <w:widowControl w:val="0"/>
              <w:ind w:left="720"/>
              <w:jc w:val="left"/>
              <w:rPr>
                <w:b w:val="0"/>
                <w:bCs w:val="0"/>
                <w:smallCaps w:val="0"/>
                <w:sz w:val="20"/>
                <w:szCs w:val="20"/>
              </w:rPr>
            </w:pPr>
            <w:r>
              <w:rPr>
                <w:b w:val="0"/>
                <w:bCs w:val="0"/>
                <w:smallCaps w:val="0"/>
                <w:sz w:val="20"/>
                <w:szCs w:val="20"/>
              </w:rPr>
              <w:t>I asked the help of professional financial advisers, families, and friends on the appropriate financial product for my retirement plan.</w:t>
            </w:r>
          </w:p>
        </w:tc>
        <w:tc>
          <w:tcPr>
            <w:tcW w:w="1011" w:type="dxa"/>
            <w:tcBorders>
              <w:top w:val="nil"/>
              <w:left w:val="nil"/>
              <w:bottom w:val="nil"/>
              <w:right w:val="nil"/>
            </w:tcBorders>
            <w:tcMar>
              <w:top w:w="40" w:type="dxa"/>
              <w:left w:w="40" w:type="dxa"/>
              <w:bottom w:w="40" w:type="dxa"/>
              <w:right w:w="40" w:type="dxa"/>
            </w:tcMar>
          </w:tcPr>
          <w:p w14:paraId="5F7430E1" w14:textId="77777777" w:rsidR="00212819" w:rsidRDefault="00EE16D4">
            <w:pPr>
              <w:widowControl w:val="0"/>
              <w:jc w:val="center"/>
              <w:rPr>
                <w:b w:val="0"/>
                <w:bCs w:val="0"/>
                <w:smallCaps w:val="0"/>
                <w:sz w:val="20"/>
                <w:szCs w:val="20"/>
              </w:rPr>
            </w:pPr>
            <w:r>
              <w:rPr>
                <w:b w:val="0"/>
                <w:bCs w:val="0"/>
                <w:smallCaps w:val="0"/>
                <w:sz w:val="20"/>
                <w:szCs w:val="20"/>
              </w:rPr>
              <w:t>3.48</w:t>
            </w:r>
          </w:p>
        </w:tc>
        <w:tc>
          <w:tcPr>
            <w:tcW w:w="748" w:type="dxa"/>
            <w:tcBorders>
              <w:top w:val="nil"/>
              <w:left w:val="nil"/>
              <w:bottom w:val="nil"/>
              <w:right w:val="nil"/>
            </w:tcBorders>
            <w:tcMar>
              <w:top w:w="40" w:type="dxa"/>
              <w:left w:w="40" w:type="dxa"/>
              <w:bottom w:w="40" w:type="dxa"/>
              <w:right w:w="40" w:type="dxa"/>
            </w:tcMar>
          </w:tcPr>
          <w:p w14:paraId="0784003B" w14:textId="77777777" w:rsidR="00212819" w:rsidRDefault="00EE16D4">
            <w:pPr>
              <w:widowControl w:val="0"/>
              <w:jc w:val="center"/>
              <w:rPr>
                <w:b w:val="0"/>
                <w:bCs w:val="0"/>
                <w:smallCaps w:val="0"/>
                <w:sz w:val="20"/>
                <w:szCs w:val="20"/>
              </w:rPr>
            </w:pPr>
            <w:r>
              <w:rPr>
                <w:b w:val="0"/>
                <w:bCs w:val="0"/>
                <w:smallCaps w:val="0"/>
                <w:sz w:val="20"/>
                <w:szCs w:val="20"/>
              </w:rPr>
              <w:t>1.068</w:t>
            </w:r>
          </w:p>
        </w:tc>
        <w:tc>
          <w:tcPr>
            <w:tcW w:w="1344" w:type="dxa"/>
            <w:tcBorders>
              <w:top w:val="nil"/>
              <w:left w:val="nil"/>
              <w:bottom w:val="nil"/>
              <w:right w:val="nil"/>
            </w:tcBorders>
            <w:tcMar>
              <w:top w:w="40" w:type="dxa"/>
              <w:left w:w="40" w:type="dxa"/>
              <w:bottom w:w="40" w:type="dxa"/>
              <w:right w:w="40" w:type="dxa"/>
            </w:tcMar>
          </w:tcPr>
          <w:p w14:paraId="6E099EC3"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038A5BC" w14:textId="77777777">
        <w:tc>
          <w:tcPr>
            <w:tcW w:w="5137" w:type="dxa"/>
            <w:tcBorders>
              <w:top w:val="nil"/>
              <w:left w:val="nil"/>
              <w:bottom w:val="nil"/>
              <w:right w:val="nil"/>
            </w:tcBorders>
            <w:tcMar>
              <w:top w:w="40" w:type="dxa"/>
              <w:left w:w="40" w:type="dxa"/>
              <w:bottom w:w="40" w:type="dxa"/>
              <w:right w:w="40" w:type="dxa"/>
            </w:tcMar>
            <w:vAlign w:val="bottom"/>
          </w:tcPr>
          <w:p w14:paraId="1E9B3FEB" w14:textId="77777777" w:rsidR="00212819" w:rsidRDefault="00EE16D4">
            <w:pPr>
              <w:widowControl w:val="0"/>
              <w:ind w:left="720"/>
              <w:jc w:val="left"/>
              <w:rPr>
                <w:b w:val="0"/>
                <w:bCs w:val="0"/>
                <w:smallCaps w:val="0"/>
                <w:sz w:val="20"/>
                <w:szCs w:val="20"/>
              </w:rPr>
            </w:pPr>
            <w:r>
              <w:rPr>
                <w:b w:val="0"/>
                <w:bCs w:val="0"/>
                <w:smallCaps w:val="0"/>
                <w:sz w:val="20"/>
                <w:szCs w:val="20"/>
              </w:rPr>
              <w:t>I have decided when to retire.</w:t>
            </w:r>
          </w:p>
        </w:tc>
        <w:tc>
          <w:tcPr>
            <w:tcW w:w="1011" w:type="dxa"/>
            <w:tcBorders>
              <w:top w:val="nil"/>
              <w:left w:val="nil"/>
              <w:bottom w:val="nil"/>
              <w:right w:val="nil"/>
            </w:tcBorders>
            <w:tcMar>
              <w:top w:w="40" w:type="dxa"/>
              <w:left w:w="40" w:type="dxa"/>
              <w:bottom w:w="40" w:type="dxa"/>
              <w:right w:w="40" w:type="dxa"/>
            </w:tcMar>
          </w:tcPr>
          <w:p w14:paraId="44EFDFC2" w14:textId="77777777" w:rsidR="00212819" w:rsidRDefault="00EE16D4">
            <w:pPr>
              <w:widowControl w:val="0"/>
              <w:jc w:val="center"/>
              <w:rPr>
                <w:b w:val="0"/>
                <w:bCs w:val="0"/>
                <w:smallCaps w:val="0"/>
                <w:sz w:val="20"/>
                <w:szCs w:val="20"/>
              </w:rPr>
            </w:pPr>
            <w:r>
              <w:rPr>
                <w:b w:val="0"/>
                <w:bCs w:val="0"/>
                <w:smallCaps w:val="0"/>
                <w:sz w:val="20"/>
                <w:szCs w:val="20"/>
              </w:rPr>
              <w:t>3.42</w:t>
            </w:r>
          </w:p>
        </w:tc>
        <w:tc>
          <w:tcPr>
            <w:tcW w:w="748" w:type="dxa"/>
            <w:tcBorders>
              <w:top w:val="nil"/>
              <w:left w:val="nil"/>
              <w:bottom w:val="nil"/>
              <w:right w:val="nil"/>
            </w:tcBorders>
            <w:tcMar>
              <w:top w:w="40" w:type="dxa"/>
              <w:left w:w="40" w:type="dxa"/>
              <w:bottom w:w="40" w:type="dxa"/>
              <w:right w:w="40" w:type="dxa"/>
            </w:tcMar>
          </w:tcPr>
          <w:p w14:paraId="4167E799" w14:textId="77777777" w:rsidR="00212819" w:rsidRDefault="00EE16D4">
            <w:pPr>
              <w:widowControl w:val="0"/>
              <w:jc w:val="center"/>
              <w:rPr>
                <w:b w:val="0"/>
                <w:bCs w:val="0"/>
                <w:smallCaps w:val="0"/>
                <w:sz w:val="20"/>
                <w:szCs w:val="20"/>
              </w:rPr>
            </w:pPr>
            <w:r>
              <w:rPr>
                <w:b w:val="0"/>
                <w:bCs w:val="0"/>
                <w:smallCaps w:val="0"/>
                <w:sz w:val="20"/>
                <w:szCs w:val="20"/>
              </w:rPr>
              <w:t>1.079</w:t>
            </w:r>
          </w:p>
        </w:tc>
        <w:tc>
          <w:tcPr>
            <w:tcW w:w="1344" w:type="dxa"/>
            <w:tcBorders>
              <w:top w:val="nil"/>
              <w:left w:val="nil"/>
              <w:bottom w:val="nil"/>
              <w:right w:val="nil"/>
            </w:tcBorders>
            <w:tcMar>
              <w:top w:w="40" w:type="dxa"/>
              <w:left w:w="40" w:type="dxa"/>
              <w:bottom w:w="40" w:type="dxa"/>
              <w:right w:w="40" w:type="dxa"/>
            </w:tcMar>
          </w:tcPr>
          <w:p w14:paraId="4A2CB56B"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8823AF9" w14:textId="77777777">
        <w:tc>
          <w:tcPr>
            <w:tcW w:w="5137" w:type="dxa"/>
            <w:tcBorders>
              <w:top w:val="nil"/>
              <w:left w:val="nil"/>
              <w:bottom w:val="nil"/>
              <w:right w:val="nil"/>
            </w:tcBorders>
            <w:tcMar>
              <w:top w:w="40" w:type="dxa"/>
              <w:left w:w="40" w:type="dxa"/>
              <w:bottom w:w="40" w:type="dxa"/>
              <w:right w:w="40" w:type="dxa"/>
            </w:tcMar>
            <w:vAlign w:val="bottom"/>
          </w:tcPr>
          <w:p w14:paraId="083AEB4D" w14:textId="77777777" w:rsidR="00212819" w:rsidRDefault="00EE16D4">
            <w:pPr>
              <w:widowControl w:val="0"/>
              <w:ind w:left="720"/>
              <w:jc w:val="left"/>
              <w:rPr>
                <w:b w:val="0"/>
                <w:bCs w:val="0"/>
                <w:smallCaps w:val="0"/>
                <w:sz w:val="20"/>
                <w:szCs w:val="20"/>
              </w:rPr>
            </w:pPr>
            <w:r>
              <w:rPr>
                <w:b w:val="0"/>
                <w:bCs w:val="0"/>
                <w:smallCaps w:val="0"/>
                <w:sz w:val="20"/>
                <w:szCs w:val="20"/>
              </w:rPr>
              <w:t>I look for proper terminology to get the best financial product for my retirement package.</w:t>
            </w:r>
          </w:p>
        </w:tc>
        <w:tc>
          <w:tcPr>
            <w:tcW w:w="1011" w:type="dxa"/>
            <w:tcBorders>
              <w:top w:val="nil"/>
              <w:left w:val="nil"/>
              <w:bottom w:val="nil"/>
              <w:right w:val="nil"/>
            </w:tcBorders>
            <w:tcMar>
              <w:top w:w="40" w:type="dxa"/>
              <w:left w:w="40" w:type="dxa"/>
              <w:bottom w:w="40" w:type="dxa"/>
              <w:right w:w="40" w:type="dxa"/>
            </w:tcMar>
          </w:tcPr>
          <w:p w14:paraId="57619FD2" w14:textId="77777777" w:rsidR="00212819" w:rsidRDefault="00EE16D4">
            <w:pPr>
              <w:widowControl w:val="0"/>
              <w:jc w:val="center"/>
              <w:rPr>
                <w:b w:val="0"/>
                <w:bCs w:val="0"/>
                <w:smallCaps w:val="0"/>
                <w:sz w:val="20"/>
                <w:szCs w:val="20"/>
              </w:rPr>
            </w:pPr>
            <w:r>
              <w:rPr>
                <w:b w:val="0"/>
                <w:bCs w:val="0"/>
                <w:smallCaps w:val="0"/>
                <w:sz w:val="20"/>
                <w:szCs w:val="20"/>
              </w:rPr>
              <w:t>3.38</w:t>
            </w:r>
          </w:p>
        </w:tc>
        <w:tc>
          <w:tcPr>
            <w:tcW w:w="748" w:type="dxa"/>
            <w:tcBorders>
              <w:top w:val="nil"/>
              <w:left w:val="nil"/>
              <w:bottom w:val="nil"/>
              <w:right w:val="nil"/>
            </w:tcBorders>
            <w:tcMar>
              <w:top w:w="40" w:type="dxa"/>
              <w:left w:w="40" w:type="dxa"/>
              <w:bottom w:w="40" w:type="dxa"/>
              <w:right w:w="40" w:type="dxa"/>
            </w:tcMar>
          </w:tcPr>
          <w:p w14:paraId="573D13A1" w14:textId="77777777" w:rsidR="00212819" w:rsidRDefault="00EE16D4">
            <w:pPr>
              <w:widowControl w:val="0"/>
              <w:jc w:val="center"/>
              <w:rPr>
                <w:b w:val="0"/>
                <w:bCs w:val="0"/>
                <w:smallCaps w:val="0"/>
                <w:sz w:val="20"/>
                <w:szCs w:val="20"/>
              </w:rPr>
            </w:pPr>
            <w:r>
              <w:rPr>
                <w:b w:val="0"/>
                <w:bCs w:val="0"/>
                <w:smallCaps w:val="0"/>
                <w:sz w:val="20"/>
                <w:szCs w:val="20"/>
              </w:rPr>
              <w:t>1.086</w:t>
            </w:r>
          </w:p>
        </w:tc>
        <w:tc>
          <w:tcPr>
            <w:tcW w:w="1344" w:type="dxa"/>
            <w:tcBorders>
              <w:top w:val="nil"/>
              <w:left w:val="nil"/>
              <w:bottom w:val="nil"/>
              <w:right w:val="nil"/>
            </w:tcBorders>
            <w:tcMar>
              <w:top w:w="40" w:type="dxa"/>
              <w:left w:w="40" w:type="dxa"/>
              <w:bottom w:w="40" w:type="dxa"/>
              <w:right w:w="40" w:type="dxa"/>
            </w:tcMar>
          </w:tcPr>
          <w:p w14:paraId="5D26E73F"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4604FF8B" w14:textId="77777777">
        <w:tc>
          <w:tcPr>
            <w:tcW w:w="5137" w:type="dxa"/>
            <w:tcBorders>
              <w:top w:val="nil"/>
              <w:left w:val="nil"/>
              <w:bottom w:val="nil"/>
              <w:right w:val="nil"/>
            </w:tcBorders>
            <w:tcMar>
              <w:top w:w="40" w:type="dxa"/>
              <w:left w:w="40" w:type="dxa"/>
              <w:bottom w:w="40" w:type="dxa"/>
              <w:right w:w="40" w:type="dxa"/>
            </w:tcMar>
            <w:vAlign w:val="bottom"/>
          </w:tcPr>
          <w:p w14:paraId="771D2930" w14:textId="77777777" w:rsidR="00212819" w:rsidRDefault="00EE16D4">
            <w:pPr>
              <w:widowControl w:val="0"/>
              <w:ind w:left="720"/>
              <w:jc w:val="left"/>
              <w:rPr>
                <w:b w:val="0"/>
                <w:bCs w:val="0"/>
                <w:smallCaps w:val="0"/>
                <w:sz w:val="20"/>
                <w:szCs w:val="20"/>
              </w:rPr>
            </w:pPr>
            <w:r>
              <w:rPr>
                <w:b w:val="0"/>
                <w:bCs w:val="0"/>
                <w:smallCaps w:val="0"/>
                <w:sz w:val="20"/>
                <w:szCs w:val="20"/>
              </w:rPr>
              <w:t>I have computed the possible retirement benefits (ex., SSS, GSIS, Pag-IBIG, PERAA, or other institutional benefits) that I will get when I retire.</w:t>
            </w:r>
          </w:p>
        </w:tc>
        <w:tc>
          <w:tcPr>
            <w:tcW w:w="1011" w:type="dxa"/>
            <w:tcBorders>
              <w:top w:val="nil"/>
              <w:left w:val="nil"/>
              <w:bottom w:val="nil"/>
              <w:right w:val="nil"/>
            </w:tcBorders>
            <w:tcMar>
              <w:top w:w="40" w:type="dxa"/>
              <w:left w:w="40" w:type="dxa"/>
              <w:bottom w:w="40" w:type="dxa"/>
              <w:right w:w="40" w:type="dxa"/>
            </w:tcMar>
          </w:tcPr>
          <w:p w14:paraId="34C20243" w14:textId="77777777" w:rsidR="00212819" w:rsidRDefault="00EE16D4">
            <w:pPr>
              <w:widowControl w:val="0"/>
              <w:jc w:val="center"/>
              <w:rPr>
                <w:b w:val="0"/>
                <w:bCs w:val="0"/>
                <w:smallCaps w:val="0"/>
                <w:sz w:val="20"/>
                <w:szCs w:val="20"/>
              </w:rPr>
            </w:pPr>
            <w:r>
              <w:rPr>
                <w:b w:val="0"/>
                <w:bCs w:val="0"/>
                <w:smallCaps w:val="0"/>
                <w:sz w:val="20"/>
                <w:szCs w:val="20"/>
              </w:rPr>
              <w:t>3.37</w:t>
            </w:r>
          </w:p>
        </w:tc>
        <w:tc>
          <w:tcPr>
            <w:tcW w:w="748" w:type="dxa"/>
            <w:tcBorders>
              <w:top w:val="nil"/>
              <w:left w:val="nil"/>
              <w:bottom w:val="nil"/>
              <w:right w:val="nil"/>
            </w:tcBorders>
            <w:tcMar>
              <w:top w:w="40" w:type="dxa"/>
              <w:left w:w="40" w:type="dxa"/>
              <w:bottom w:w="40" w:type="dxa"/>
              <w:right w:w="40" w:type="dxa"/>
            </w:tcMar>
          </w:tcPr>
          <w:p w14:paraId="11DD8681" w14:textId="77777777" w:rsidR="00212819" w:rsidRDefault="00EE16D4">
            <w:pPr>
              <w:widowControl w:val="0"/>
              <w:jc w:val="center"/>
              <w:rPr>
                <w:b w:val="0"/>
                <w:bCs w:val="0"/>
                <w:smallCaps w:val="0"/>
                <w:sz w:val="20"/>
                <w:szCs w:val="20"/>
              </w:rPr>
            </w:pPr>
            <w:r>
              <w:rPr>
                <w:b w:val="0"/>
                <w:bCs w:val="0"/>
                <w:smallCaps w:val="0"/>
                <w:sz w:val="20"/>
                <w:szCs w:val="20"/>
              </w:rPr>
              <w:t>1.169</w:t>
            </w:r>
          </w:p>
        </w:tc>
        <w:tc>
          <w:tcPr>
            <w:tcW w:w="1344" w:type="dxa"/>
            <w:tcBorders>
              <w:top w:val="nil"/>
              <w:left w:val="nil"/>
              <w:bottom w:val="nil"/>
              <w:right w:val="nil"/>
            </w:tcBorders>
            <w:tcMar>
              <w:top w:w="40" w:type="dxa"/>
              <w:left w:w="40" w:type="dxa"/>
              <w:bottom w:w="40" w:type="dxa"/>
              <w:right w:w="40" w:type="dxa"/>
            </w:tcMar>
          </w:tcPr>
          <w:p w14:paraId="7A7DC53F"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935BCDA" w14:textId="77777777">
        <w:tc>
          <w:tcPr>
            <w:tcW w:w="5137" w:type="dxa"/>
            <w:tcBorders>
              <w:top w:val="nil"/>
              <w:left w:val="nil"/>
              <w:bottom w:val="nil"/>
              <w:right w:val="nil"/>
            </w:tcBorders>
            <w:tcMar>
              <w:top w:w="40" w:type="dxa"/>
              <w:left w:w="40" w:type="dxa"/>
              <w:bottom w:w="40" w:type="dxa"/>
              <w:right w:w="40" w:type="dxa"/>
            </w:tcMar>
            <w:vAlign w:val="bottom"/>
          </w:tcPr>
          <w:p w14:paraId="48CC4280" w14:textId="77777777" w:rsidR="00212819" w:rsidRDefault="00EE16D4">
            <w:pPr>
              <w:widowControl w:val="0"/>
              <w:ind w:left="720"/>
              <w:jc w:val="left"/>
              <w:rPr>
                <w:b w:val="0"/>
                <w:bCs w:val="0"/>
                <w:smallCaps w:val="0"/>
                <w:sz w:val="20"/>
                <w:szCs w:val="20"/>
              </w:rPr>
            </w:pPr>
            <w:r>
              <w:rPr>
                <w:b w:val="0"/>
                <w:bCs w:val="0"/>
                <w:smallCaps w:val="0"/>
                <w:sz w:val="20"/>
                <w:szCs w:val="20"/>
              </w:rPr>
              <w:t>I have made my retirement plan</w:t>
            </w:r>
          </w:p>
        </w:tc>
        <w:tc>
          <w:tcPr>
            <w:tcW w:w="1011" w:type="dxa"/>
            <w:tcBorders>
              <w:top w:val="nil"/>
              <w:left w:val="nil"/>
              <w:bottom w:val="nil"/>
              <w:right w:val="nil"/>
            </w:tcBorders>
            <w:tcMar>
              <w:top w:w="40" w:type="dxa"/>
              <w:left w:w="40" w:type="dxa"/>
              <w:bottom w:w="40" w:type="dxa"/>
              <w:right w:w="40" w:type="dxa"/>
            </w:tcMar>
          </w:tcPr>
          <w:p w14:paraId="5F1FFB85" w14:textId="77777777" w:rsidR="00212819" w:rsidRDefault="00EE16D4">
            <w:pPr>
              <w:widowControl w:val="0"/>
              <w:jc w:val="center"/>
              <w:rPr>
                <w:b w:val="0"/>
                <w:bCs w:val="0"/>
                <w:smallCaps w:val="0"/>
                <w:sz w:val="20"/>
                <w:szCs w:val="20"/>
              </w:rPr>
            </w:pPr>
            <w:r>
              <w:rPr>
                <w:b w:val="0"/>
                <w:bCs w:val="0"/>
                <w:smallCaps w:val="0"/>
                <w:sz w:val="20"/>
                <w:szCs w:val="20"/>
              </w:rPr>
              <w:t>3.34</w:t>
            </w:r>
          </w:p>
        </w:tc>
        <w:tc>
          <w:tcPr>
            <w:tcW w:w="748" w:type="dxa"/>
            <w:tcBorders>
              <w:top w:val="nil"/>
              <w:left w:val="nil"/>
              <w:bottom w:val="nil"/>
              <w:right w:val="nil"/>
            </w:tcBorders>
            <w:tcMar>
              <w:top w:w="40" w:type="dxa"/>
              <w:left w:w="40" w:type="dxa"/>
              <w:bottom w:w="40" w:type="dxa"/>
              <w:right w:w="40" w:type="dxa"/>
            </w:tcMar>
          </w:tcPr>
          <w:p w14:paraId="6901010B" w14:textId="77777777" w:rsidR="00212819" w:rsidRDefault="00EE16D4">
            <w:pPr>
              <w:widowControl w:val="0"/>
              <w:jc w:val="center"/>
              <w:rPr>
                <w:b w:val="0"/>
                <w:bCs w:val="0"/>
                <w:smallCaps w:val="0"/>
                <w:sz w:val="20"/>
                <w:szCs w:val="20"/>
              </w:rPr>
            </w:pPr>
            <w:r>
              <w:rPr>
                <w:b w:val="0"/>
                <w:bCs w:val="0"/>
                <w:smallCaps w:val="0"/>
                <w:sz w:val="20"/>
                <w:szCs w:val="20"/>
              </w:rPr>
              <w:t>1.075</w:t>
            </w:r>
          </w:p>
        </w:tc>
        <w:tc>
          <w:tcPr>
            <w:tcW w:w="1344" w:type="dxa"/>
            <w:tcBorders>
              <w:top w:val="nil"/>
              <w:left w:val="nil"/>
              <w:bottom w:val="nil"/>
              <w:right w:val="nil"/>
            </w:tcBorders>
            <w:tcMar>
              <w:top w:w="40" w:type="dxa"/>
              <w:left w:w="40" w:type="dxa"/>
              <w:bottom w:w="40" w:type="dxa"/>
              <w:right w:w="40" w:type="dxa"/>
            </w:tcMar>
          </w:tcPr>
          <w:p w14:paraId="6691FA2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61A55F6D" w14:textId="77777777">
        <w:tc>
          <w:tcPr>
            <w:tcW w:w="5137" w:type="dxa"/>
            <w:tcBorders>
              <w:top w:val="nil"/>
              <w:left w:val="nil"/>
              <w:bottom w:val="nil"/>
              <w:right w:val="nil"/>
            </w:tcBorders>
            <w:tcMar>
              <w:top w:w="40" w:type="dxa"/>
              <w:left w:w="40" w:type="dxa"/>
              <w:bottom w:w="40" w:type="dxa"/>
              <w:right w:w="40" w:type="dxa"/>
            </w:tcMar>
            <w:vAlign w:val="bottom"/>
          </w:tcPr>
          <w:p w14:paraId="6D9AAA25" w14:textId="77777777" w:rsidR="00212819" w:rsidRDefault="00EE16D4">
            <w:pPr>
              <w:widowControl w:val="0"/>
              <w:ind w:left="720"/>
              <w:jc w:val="left"/>
              <w:rPr>
                <w:b w:val="0"/>
                <w:bCs w:val="0"/>
                <w:smallCaps w:val="0"/>
                <w:sz w:val="20"/>
                <w:szCs w:val="20"/>
              </w:rPr>
            </w:pPr>
            <w:r>
              <w:rPr>
                <w:b w:val="0"/>
                <w:bCs w:val="0"/>
                <w:smallCaps w:val="0"/>
                <w:sz w:val="20"/>
                <w:szCs w:val="20"/>
              </w:rPr>
              <w:t>I have made investments in preparation for my retirement.</w:t>
            </w:r>
          </w:p>
        </w:tc>
        <w:tc>
          <w:tcPr>
            <w:tcW w:w="1011" w:type="dxa"/>
            <w:tcBorders>
              <w:top w:val="nil"/>
              <w:left w:val="nil"/>
              <w:bottom w:val="nil"/>
              <w:right w:val="nil"/>
            </w:tcBorders>
            <w:tcMar>
              <w:top w:w="40" w:type="dxa"/>
              <w:left w:w="40" w:type="dxa"/>
              <w:bottom w:w="40" w:type="dxa"/>
              <w:right w:w="40" w:type="dxa"/>
            </w:tcMar>
          </w:tcPr>
          <w:p w14:paraId="617E3B0F" w14:textId="77777777" w:rsidR="00212819" w:rsidRDefault="00EE16D4">
            <w:pPr>
              <w:widowControl w:val="0"/>
              <w:jc w:val="center"/>
              <w:rPr>
                <w:b w:val="0"/>
                <w:bCs w:val="0"/>
                <w:smallCaps w:val="0"/>
                <w:sz w:val="20"/>
                <w:szCs w:val="20"/>
              </w:rPr>
            </w:pPr>
            <w:r>
              <w:rPr>
                <w:b w:val="0"/>
                <w:bCs w:val="0"/>
                <w:smallCaps w:val="0"/>
                <w:sz w:val="20"/>
                <w:szCs w:val="20"/>
              </w:rPr>
              <w:t>3.29</w:t>
            </w:r>
          </w:p>
        </w:tc>
        <w:tc>
          <w:tcPr>
            <w:tcW w:w="748" w:type="dxa"/>
            <w:tcBorders>
              <w:top w:val="nil"/>
              <w:left w:val="nil"/>
              <w:bottom w:val="nil"/>
              <w:right w:val="nil"/>
            </w:tcBorders>
            <w:tcMar>
              <w:top w:w="40" w:type="dxa"/>
              <w:left w:w="40" w:type="dxa"/>
              <w:bottom w:w="40" w:type="dxa"/>
              <w:right w:w="40" w:type="dxa"/>
            </w:tcMar>
          </w:tcPr>
          <w:p w14:paraId="42ACA4C3" w14:textId="77777777" w:rsidR="00212819" w:rsidRDefault="00EE16D4">
            <w:pPr>
              <w:widowControl w:val="0"/>
              <w:jc w:val="center"/>
              <w:rPr>
                <w:b w:val="0"/>
                <w:bCs w:val="0"/>
                <w:smallCaps w:val="0"/>
                <w:sz w:val="20"/>
                <w:szCs w:val="20"/>
              </w:rPr>
            </w:pPr>
            <w:r>
              <w:rPr>
                <w:b w:val="0"/>
                <w:bCs w:val="0"/>
                <w:smallCaps w:val="0"/>
                <w:sz w:val="20"/>
                <w:szCs w:val="20"/>
              </w:rPr>
              <w:t>1.102</w:t>
            </w:r>
          </w:p>
        </w:tc>
        <w:tc>
          <w:tcPr>
            <w:tcW w:w="1344" w:type="dxa"/>
            <w:tcBorders>
              <w:top w:val="nil"/>
              <w:left w:val="nil"/>
              <w:bottom w:val="nil"/>
              <w:right w:val="nil"/>
            </w:tcBorders>
            <w:tcMar>
              <w:top w:w="40" w:type="dxa"/>
              <w:left w:w="40" w:type="dxa"/>
              <w:bottom w:w="40" w:type="dxa"/>
              <w:right w:w="40" w:type="dxa"/>
            </w:tcMar>
          </w:tcPr>
          <w:p w14:paraId="74399F68"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010E9780" w14:textId="77777777">
        <w:tc>
          <w:tcPr>
            <w:tcW w:w="5137" w:type="dxa"/>
            <w:tcBorders>
              <w:top w:val="nil"/>
              <w:left w:val="nil"/>
              <w:bottom w:val="single" w:sz="8" w:space="0" w:color="000000"/>
              <w:right w:val="nil"/>
            </w:tcBorders>
            <w:tcMar>
              <w:top w:w="40" w:type="dxa"/>
              <w:left w:w="40" w:type="dxa"/>
              <w:bottom w:w="40" w:type="dxa"/>
              <w:right w:w="40" w:type="dxa"/>
            </w:tcMar>
            <w:vAlign w:val="bottom"/>
          </w:tcPr>
          <w:p w14:paraId="204AC22D" w14:textId="77777777" w:rsidR="00212819" w:rsidRDefault="00EE16D4">
            <w:pPr>
              <w:widowControl w:val="0"/>
              <w:ind w:left="720"/>
              <w:jc w:val="left"/>
              <w:rPr>
                <w:b w:val="0"/>
                <w:bCs w:val="0"/>
                <w:smallCaps w:val="0"/>
                <w:sz w:val="20"/>
                <w:szCs w:val="20"/>
              </w:rPr>
            </w:pPr>
            <w:r>
              <w:rPr>
                <w:b w:val="0"/>
                <w:bCs w:val="0"/>
                <w:smallCaps w:val="0"/>
                <w:sz w:val="20"/>
                <w:szCs w:val="20"/>
              </w:rPr>
              <w:t>I have prepared my estimated retirement budget.</w:t>
            </w:r>
          </w:p>
        </w:tc>
        <w:tc>
          <w:tcPr>
            <w:tcW w:w="1011" w:type="dxa"/>
            <w:tcBorders>
              <w:top w:val="nil"/>
              <w:left w:val="nil"/>
              <w:bottom w:val="single" w:sz="8" w:space="0" w:color="000000"/>
              <w:right w:val="nil"/>
            </w:tcBorders>
            <w:tcMar>
              <w:top w:w="40" w:type="dxa"/>
              <w:left w:w="40" w:type="dxa"/>
              <w:bottom w:w="40" w:type="dxa"/>
              <w:right w:w="40" w:type="dxa"/>
            </w:tcMar>
          </w:tcPr>
          <w:p w14:paraId="6F07E933" w14:textId="77777777" w:rsidR="00212819" w:rsidRDefault="00EE16D4">
            <w:pPr>
              <w:widowControl w:val="0"/>
              <w:jc w:val="center"/>
              <w:rPr>
                <w:b w:val="0"/>
                <w:bCs w:val="0"/>
                <w:smallCaps w:val="0"/>
                <w:sz w:val="20"/>
                <w:szCs w:val="20"/>
              </w:rPr>
            </w:pPr>
            <w:r>
              <w:rPr>
                <w:b w:val="0"/>
                <w:bCs w:val="0"/>
                <w:smallCaps w:val="0"/>
                <w:sz w:val="20"/>
                <w:szCs w:val="20"/>
              </w:rPr>
              <w:t>3.18</w:t>
            </w:r>
          </w:p>
        </w:tc>
        <w:tc>
          <w:tcPr>
            <w:tcW w:w="748" w:type="dxa"/>
            <w:tcBorders>
              <w:top w:val="nil"/>
              <w:left w:val="nil"/>
              <w:bottom w:val="single" w:sz="8" w:space="0" w:color="000000"/>
              <w:right w:val="nil"/>
            </w:tcBorders>
            <w:tcMar>
              <w:top w:w="40" w:type="dxa"/>
              <w:left w:w="40" w:type="dxa"/>
              <w:bottom w:w="40" w:type="dxa"/>
              <w:right w:w="40" w:type="dxa"/>
            </w:tcMar>
          </w:tcPr>
          <w:p w14:paraId="1D8A33DA" w14:textId="77777777" w:rsidR="00212819" w:rsidRDefault="00EE16D4">
            <w:pPr>
              <w:widowControl w:val="0"/>
              <w:jc w:val="center"/>
              <w:rPr>
                <w:b w:val="0"/>
                <w:bCs w:val="0"/>
                <w:smallCaps w:val="0"/>
                <w:sz w:val="20"/>
                <w:szCs w:val="20"/>
              </w:rPr>
            </w:pPr>
            <w:r>
              <w:rPr>
                <w:b w:val="0"/>
                <w:bCs w:val="0"/>
                <w:smallCaps w:val="0"/>
                <w:sz w:val="20"/>
                <w:szCs w:val="20"/>
              </w:rPr>
              <w:t>1.147</w:t>
            </w:r>
          </w:p>
        </w:tc>
        <w:tc>
          <w:tcPr>
            <w:tcW w:w="1344" w:type="dxa"/>
            <w:tcBorders>
              <w:top w:val="nil"/>
              <w:left w:val="nil"/>
              <w:bottom w:val="single" w:sz="8" w:space="0" w:color="000000"/>
              <w:right w:val="nil"/>
            </w:tcBorders>
            <w:tcMar>
              <w:top w:w="40" w:type="dxa"/>
              <w:left w:w="40" w:type="dxa"/>
              <w:bottom w:w="40" w:type="dxa"/>
              <w:right w:w="40" w:type="dxa"/>
            </w:tcMar>
          </w:tcPr>
          <w:p w14:paraId="59F40271"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3FF93F61" w14:textId="77777777">
        <w:trPr>
          <w:trHeight w:val="345"/>
        </w:trPr>
        <w:tc>
          <w:tcPr>
            <w:tcW w:w="5137" w:type="dxa"/>
            <w:tcBorders>
              <w:top w:val="single" w:sz="8" w:space="0" w:color="000000"/>
              <w:left w:val="nil"/>
              <w:bottom w:val="single" w:sz="8" w:space="0" w:color="000000"/>
              <w:right w:val="nil"/>
            </w:tcBorders>
            <w:tcMar>
              <w:top w:w="40" w:type="dxa"/>
              <w:left w:w="40" w:type="dxa"/>
              <w:bottom w:w="40" w:type="dxa"/>
              <w:right w:w="40" w:type="dxa"/>
            </w:tcMar>
          </w:tcPr>
          <w:p w14:paraId="27D6B2F0"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1011" w:type="dxa"/>
            <w:tcBorders>
              <w:top w:val="single" w:sz="8" w:space="0" w:color="000000"/>
              <w:left w:val="nil"/>
              <w:bottom w:val="single" w:sz="8" w:space="0" w:color="000000"/>
              <w:right w:val="nil"/>
            </w:tcBorders>
            <w:tcMar>
              <w:top w:w="40" w:type="dxa"/>
              <w:left w:w="40" w:type="dxa"/>
              <w:bottom w:w="40" w:type="dxa"/>
              <w:right w:w="40" w:type="dxa"/>
            </w:tcMar>
          </w:tcPr>
          <w:p w14:paraId="729B65D2" w14:textId="77777777" w:rsidR="00212819" w:rsidRDefault="00EE16D4">
            <w:pPr>
              <w:widowControl w:val="0"/>
              <w:jc w:val="center"/>
              <w:rPr>
                <w:b w:val="0"/>
                <w:bCs w:val="0"/>
                <w:smallCaps w:val="0"/>
                <w:sz w:val="20"/>
                <w:szCs w:val="20"/>
              </w:rPr>
            </w:pPr>
            <w:r>
              <w:rPr>
                <w:b w:val="0"/>
                <w:bCs w:val="0"/>
                <w:smallCaps w:val="0"/>
                <w:sz w:val="20"/>
                <w:szCs w:val="20"/>
              </w:rPr>
              <w:t>3.56</w:t>
            </w:r>
          </w:p>
        </w:tc>
        <w:tc>
          <w:tcPr>
            <w:tcW w:w="748" w:type="dxa"/>
            <w:tcBorders>
              <w:top w:val="single" w:sz="8" w:space="0" w:color="000000"/>
              <w:left w:val="nil"/>
              <w:bottom w:val="single" w:sz="8" w:space="0" w:color="000000"/>
              <w:right w:val="nil"/>
            </w:tcBorders>
            <w:tcMar>
              <w:top w:w="40" w:type="dxa"/>
              <w:left w:w="40" w:type="dxa"/>
              <w:bottom w:w="40" w:type="dxa"/>
              <w:right w:w="40" w:type="dxa"/>
            </w:tcMar>
          </w:tcPr>
          <w:p w14:paraId="4E9E1D51" w14:textId="77777777" w:rsidR="00212819" w:rsidRDefault="00EE16D4">
            <w:pPr>
              <w:widowControl w:val="0"/>
              <w:jc w:val="center"/>
              <w:rPr>
                <w:b w:val="0"/>
                <w:bCs w:val="0"/>
                <w:smallCaps w:val="0"/>
                <w:sz w:val="20"/>
                <w:szCs w:val="20"/>
              </w:rPr>
            </w:pPr>
            <w:r>
              <w:rPr>
                <w:b w:val="0"/>
                <w:bCs w:val="0"/>
                <w:smallCaps w:val="0"/>
                <w:sz w:val="20"/>
                <w:szCs w:val="20"/>
              </w:rPr>
              <w:t>0.791</w:t>
            </w:r>
          </w:p>
        </w:tc>
        <w:tc>
          <w:tcPr>
            <w:tcW w:w="1344" w:type="dxa"/>
            <w:tcBorders>
              <w:top w:val="single" w:sz="8" w:space="0" w:color="000000"/>
              <w:left w:val="nil"/>
              <w:bottom w:val="single" w:sz="8" w:space="0" w:color="000000"/>
              <w:right w:val="nil"/>
            </w:tcBorders>
            <w:tcMar>
              <w:top w:w="40" w:type="dxa"/>
              <w:left w:w="40" w:type="dxa"/>
              <w:bottom w:w="40" w:type="dxa"/>
              <w:right w:w="40" w:type="dxa"/>
            </w:tcMar>
          </w:tcPr>
          <w:p w14:paraId="22D77D93" w14:textId="77777777" w:rsidR="00212819" w:rsidRDefault="00EE16D4">
            <w:pPr>
              <w:widowControl w:val="0"/>
              <w:jc w:val="center"/>
              <w:rPr>
                <w:b w:val="0"/>
                <w:bCs w:val="0"/>
                <w:smallCaps w:val="0"/>
                <w:sz w:val="20"/>
                <w:szCs w:val="20"/>
              </w:rPr>
            </w:pPr>
            <w:r>
              <w:rPr>
                <w:b w:val="0"/>
                <w:bCs w:val="0"/>
                <w:smallCaps w:val="0"/>
                <w:sz w:val="20"/>
                <w:szCs w:val="20"/>
              </w:rPr>
              <w:t>Average</w:t>
            </w:r>
          </w:p>
        </w:tc>
      </w:tr>
      <w:tr w:rsidR="00212819" w14:paraId="12ECB16A" w14:textId="77777777">
        <w:trPr>
          <w:trHeight w:val="345"/>
        </w:trPr>
        <w:tc>
          <w:tcPr>
            <w:tcW w:w="8240" w:type="dxa"/>
            <w:gridSpan w:val="4"/>
            <w:tcBorders>
              <w:top w:val="single" w:sz="8" w:space="0" w:color="000000"/>
              <w:left w:val="nil"/>
              <w:right w:val="nil"/>
            </w:tcBorders>
            <w:tcMar>
              <w:top w:w="40" w:type="dxa"/>
              <w:left w:w="40" w:type="dxa"/>
              <w:bottom w:w="40" w:type="dxa"/>
              <w:right w:w="40" w:type="dxa"/>
            </w:tcMar>
            <w:vAlign w:val="bottom"/>
          </w:tcPr>
          <w:p w14:paraId="580130F2" w14:textId="77777777" w:rsidR="00212819" w:rsidRDefault="00EE16D4">
            <w:pPr>
              <w:jc w:val="left"/>
              <w:rPr>
                <w:b w:val="0"/>
                <w:bCs w:val="0"/>
                <w:i/>
                <w:iCs/>
                <w:smallCaps w:val="0"/>
                <w:sz w:val="20"/>
                <w:szCs w:val="20"/>
              </w:rPr>
            </w:pPr>
            <w:r>
              <w:rPr>
                <w:b w:val="0"/>
                <w:bCs w:val="0"/>
                <w:smallCaps w:val="0"/>
                <w:sz w:val="20"/>
                <w:szCs w:val="20"/>
              </w:rPr>
              <w:t>Legend:  Low (1.00 to 2.33), Average (2.34 to 3.66), High (3.67 to 5.00)</w:t>
            </w:r>
            <w:r>
              <w:rPr>
                <w:b w:val="0"/>
                <w:bCs w:val="0"/>
                <w:i/>
                <w:iCs/>
                <w:smallCaps w:val="0"/>
                <w:sz w:val="20"/>
                <w:szCs w:val="20"/>
              </w:rPr>
              <w:t xml:space="preserve"> </w:t>
            </w:r>
          </w:p>
          <w:p w14:paraId="40BFA368" w14:textId="77777777" w:rsidR="00212819" w:rsidRDefault="00EE16D4">
            <w:pPr>
              <w:jc w:val="left"/>
              <w:rPr>
                <w:b w:val="0"/>
                <w:bCs w:val="0"/>
                <w:smallCaps w:val="0"/>
                <w:sz w:val="20"/>
                <w:szCs w:val="20"/>
              </w:rPr>
            </w:pPr>
            <w:r>
              <w:rPr>
                <w:b w:val="0"/>
                <w:bCs w:val="0"/>
                <w:i/>
                <w:iCs/>
                <w:smallCaps w:val="0"/>
                <w:sz w:val="20"/>
                <w:szCs w:val="20"/>
              </w:rPr>
              <w:t>Based on the Equal Interval Method applied to a 5-Point Likert-Scale</w:t>
            </w:r>
          </w:p>
        </w:tc>
      </w:tr>
    </w:tbl>
    <w:p w14:paraId="1D5EE0D0" w14:textId="77777777" w:rsidR="00212819" w:rsidRDefault="00EE16D4">
      <w:pPr>
        <w:rPr>
          <w:smallCaps w:val="0"/>
        </w:rPr>
      </w:pPr>
      <w:r>
        <w:t xml:space="preserve">3.5 </w:t>
      </w:r>
      <w:r>
        <w:rPr>
          <w:smallCaps w:val="0"/>
        </w:rPr>
        <w:t>Relationship of the Variables</w:t>
      </w:r>
    </w:p>
    <w:p w14:paraId="5BE352F8" w14:textId="77777777" w:rsidR="00212819" w:rsidRDefault="00212819">
      <w:pPr>
        <w:rPr>
          <w:smallCaps w:val="0"/>
        </w:rPr>
      </w:pPr>
    </w:p>
    <w:p w14:paraId="3AF2D1E8" w14:textId="77777777" w:rsidR="00212819" w:rsidRDefault="00EE16D4">
      <w:pPr>
        <w:rPr>
          <w:smallCaps w:val="0"/>
        </w:rPr>
      </w:pPr>
      <w:r>
        <w:rPr>
          <w:smallCaps w:val="0"/>
          <w:sz w:val="20"/>
          <w:szCs w:val="20"/>
          <w:u w:val="single"/>
        </w:rPr>
        <w:t>3.5.1 Relationship between Financial Literacy and Retirement Preparedness</w:t>
      </w:r>
    </w:p>
    <w:p w14:paraId="106B74A5" w14:textId="77777777" w:rsidR="00212819" w:rsidRDefault="00212819">
      <w:pPr>
        <w:rPr>
          <w:smallCaps w:val="0"/>
        </w:rPr>
      </w:pPr>
    </w:p>
    <w:p w14:paraId="5C70A661" w14:textId="77777777" w:rsidR="0093194B" w:rsidRPr="0093194B" w:rsidRDefault="0093194B" w:rsidP="0093194B">
      <w:pPr>
        <w:jc w:val="left"/>
        <w:rPr>
          <w:b w:val="0"/>
          <w:bCs w:val="0"/>
          <w:smallCaps w:val="0"/>
          <w:sz w:val="20"/>
          <w:szCs w:val="20"/>
        </w:rPr>
      </w:pPr>
      <w:r w:rsidRPr="0093194B">
        <w:rPr>
          <w:b w:val="0"/>
          <w:bCs w:val="0"/>
          <w:smallCaps w:val="0"/>
          <w:sz w:val="20"/>
          <w:szCs w:val="20"/>
        </w:rPr>
        <w:t>Objective 5 looks at the relationship between financial literacy and retirement preparedness, as shown in Table 5. A Spearman rank-order correlation was used because the financial literacy variables were not normally distributed.</w:t>
      </w:r>
    </w:p>
    <w:p w14:paraId="68ABB20D" w14:textId="77777777" w:rsidR="0093194B" w:rsidRPr="0093194B" w:rsidRDefault="0093194B" w:rsidP="0093194B">
      <w:pPr>
        <w:jc w:val="left"/>
        <w:rPr>
          <w:b w:val="0"/>
          <w:bCs w:val="0"/>
          <w:smallCaps w:val="0"/>
          <w:sz w:val="20"/>
          <w:szCs w:val="20"/>
        </w:rPr>
      </w:pPr>
    </w:p>
    <w:p w14:paraId="6C2A70BA" w14:textId="77777777" w:rsidR="00C437AD" w:rsidRDefault="00C437AD">
      <w:pPr>
        <w:rPr>
          <w:b w:val="0"/>
          <w:bCs w:val="0"/>
          <w:smallCaps w:val="0"/>
          <w:sz w:val="20"/>
          <w:szCs w:val="20"/>
        </w:rPr>
      </w:pPr>
      <w:r>
        <w:rPr>
          <w:b w:val="0"/>
          <w:bCs w:val="0"/>
          <w:smallCaps w:val="0"/>
          <w:sz w:val="20"/>
          <w:szCs w:val="20"/>
        </w:rPr>
        <w:br w:type="page"/>
      </w:r>
    </w:p>
    <w:p w14:paraId="1DDA87B9" w14:textId="13E5A653" w:rsidR="0093194B" w:rsidRPr="0093194B" w:rsidRDefault="0093194B" w:rsidP="0093194B">
      <w:pPr>
        <w:jc w:val="left"/>
        <w:rPr>
          <w:b w:val="0"/>
          <w:bCs w:val="0"/>
          <w:smallCaps w:val="0"/>
          <w:sz w:val="20"/>
          <w:szCs w:val="20"/>
        </w:rPr>
      </w:pPr>
      <w:r w:rsidRPr="0093194B">
        <w:rPr>
          <w:b w:val="0"/>
          <w:bCs w:val="0"/>
          <w:smallCaps w:val="0"/>
          <w:sz w:val="20"/>
          <w:szCs w:val="20"/>
        </w:rPr>
        <w:lastRenderedPageBreak/>
        <w:t>The results show that all parts of financial literacy are positively and significantly related to retirement preparedness. Among these, financial attitude has the strongest relationship (</w:t>
      </w:r>
      <w:proofErr w:type="spellStart"/>
      <w:r w:rsidRPr="0093194B">
        <w:rPr>
          <w:b w:val="0"/>
          <w:bCs w:val="0"/>
          <w:i/>
          <w:iCs/>
          <w:smallCaps w:val="0"/>
          <w:sz w:val="20"/>
          <w:szCs w:val="20"/>
        </w:rPr>
        <w:t>rs</w:t>
      </w:r>
      <w:proofErr w:type="spellEnd"/>
      <w:r w:rsidRPr="0093194B">
        <w:rPr>
          <w:b w:val="0"/>
          <w:bCs w:val="0"/>
          <w:i/>
          <w:iCs/>
          <w:smallCaps w:val="0"/>
          <w:sz w:val="20"/>
          <w:szCs w:val="20"/>
        </w:rPr>
        <w:t xml:space="preserve"> = 0.365, p &lt; 0.001</w:t>
      </w:r>
      <w:r w:rsidRPr="0093194B">
        <w:rPr>
          <w:b w:val="0"/>
          <w:bCs w:val="0"/>
          <w:smallCaps w:val="0"/>
          <w:sz w:val="20"/>
          <w:szCs w:val="20"/>
        </w:rPr>
        <w:t>), meaning that respondents with more positive attitudes toward managing money are more likely to be prepared for retirement. Financial knowledge (</w:t>
      </w:r>
      <w:proofErr w:type="spellStart"/>
      <w:r w:rsidRPr="0093194B">
        <w:rPr>
          <w:b w:val="0"/>
          <w:bCs w:val="0"/>
          <w:i/>
          <w:iCs/>
          <w:smallCaps w:val="0"/>
          <w:sz w:val="20"/>
          <w:szCs w:val="20"/>
        </w:rPr>
        <w:t>rs</w:t>
      </w:r>
      <w:proofErr w:type="spellEnd"/>
      <w:r w:rsidRPr="0093194B">
        <w:rPr>
          <w:b w:val="0"/>
          <w:bCs w:val="0"/>
          <w:i/>
          <w:iCs/>
          <w:smallCaps w:val="0"/>
          <w:sz w:val="20"/>
          <w:szCs w:val="20"/>
        </w:rPr>
        <w:t xml:space="preserve"> = 0.162, p = 0.025</w:t>
      </w:r>
      <w:r w:rsidRPr="0093194B">
        <w:rPr>
          <w:b w:val="0"/>
          <w:bCs w:val="0"/>
          <w:smallCaps w:val="0"/>
          <w:sz w:val="20"/>
          <w:szCs w:val="20"/>
        </w:rPr>
        <w:t>) and financial skills (</w:t>
      </w:r>
      <w:proofErr w:type="spellStart"/>
      <w:r w:rsidRPr="0093194B">
        <w:rPr>
          <w:b w:val="0"/>
          <w:bCs w:val="0"/>
          <w:i/>
          <w:iCs/>
          <w:smallCaps w:val="0"/>
          <w:sz w:val="20"/>
          <w:szCs w:val="20"/>
        </w:rPr>
        <w:t>rs</w:t>
      </w:r>
      <w:proofErr w:type="spellEnd"/>
      <w:r w:rsidRPr="0093194B">
        <w:rPr>
          <w:b w:val="0"/>
          <w:bCs w:val="0"/>
          <w:i/>
          <w:iCs/>
          <w:smallCaps w:val="0"/>
          <w:sz w:val="20"/>
          <w:szCs w:val="20"/>
        </w:rPr>
        <w:t xml:space="preserve"> = 0.149, p = 0.041</w:t>
      </w:r>
      <w:r w:rsidRPr="0093194B">
        <w:rPr>
          <w:b w:val="0"/>
          <w:bCs w:val="0"/>
          <w:smallCaps w:val="0"/>
          <w:sz w:val="20"/>
          <w:szCs w:val="20"/>
        </w:rPr>
        <w:t>) also show significant but weaker relationships.</w:t>
      </w:r>
    </w:p>
    <w:p w14:paraId="6395865E" w14:textId="77777777" w:rsidR="0093194B" w:rsidRPr="0093194B" w:rsidRDefault="0093194B" w:rsidP="0093194B">
      <w:pPr>
        <w:jc w:val="left"/>
        <w:rPr>
          <w:b w:val="0"/>
          <w:bCs w:val="0"/>
          <w:smallCaps w:val="0"/>
          <w:sz w:val="20"/>
          <w:szCs w:val="20"/>
        </w:rPr>
      </w:pPr>
    </w:p>
    <w:p w14:paraId="7A50ACE5" w14:textId="77777777" w:rsidR="0093194B" w:rsidRPr="0093194B" w:rsidRDefault="0093194B" w:rsidP="0093194B">
      <w:pPr>
        <w:jc w:val="left"/>
        <w:rPr>
          <w:b w:val="0"/>
          <w:bCs w:val="0"/>
          <w:smallCaps w:val="0"/>
          <w:sz w:val="20"/>
          <w:szCs w:val="20"/>
        </w:rPr>
      </w:pPr>
      <w:r w:rsidRPr="0093194B">
        <w:rPr>
          <w:b w:val="0"/>
          <w:bCs w:val="0"/>
          <w:smallCaps w:val="0"/>
          <w:sz w:val="20"/>
          <w:szCs w:val="20"/>
        </w:rPr>
        <w:t>This suggests that while knowledge and skills are important, attitude toward money may play a bigger role in how people prepare for the future. People with positive financial attitudes are more likely to plan ahead, save money, and make better financial decisions, which helps them prepare for retirement.</w:t>
      </w:r>
    </w:p>
    <w:p w14:paraId="0405CADA" w14:textId="77777777" w:rsidR="0093194B" w:rsidRPr="0093194B" w:rsidRDefault="0093194B" w:rsidP="0093194B">
      <w:pPr>
        <w:jc w:val="left"/>
        <w:rPr>
          <w:b w:val="0"/>
          <w:bCs w:val="0"/>
          <w:smallCaps w:val="0"/>
          <w:sz w:val="20"/>
          <w:szCs w:val="20"/>
        </w:rPr>
      </w:pPr>
    </w:p>
    <w:p w14:paraId="6D43B1D5" w14:textId="25AE1513" w:rsidR="0093194B" w:rsidRPr="0093194B" w:rsidRDefault="0093194B" w:rsidP="0093194B">
      <w:pPr>
        <w:jc w:val="left"/>
        <w:rPr>
          <w:b w:val="0"/>
          <w:bCs w:val="0"/>
          <w:smallCaps w:val="0"/>
          <w:sz w:val="20"/>
          <w:szCs w:val="20"/>
        </w:rPr>
      </w:pPr>
      <w:r w:rsidRPr="0093194B">
        <w:rPr>
          <w:b w:val="0"/>
          <w:bCs w:val="0"/>
          <w:smallCaps w:val="0"/>
          <w:sz w:val="20"/>
          <w:szCs w:val="20"/>
        </w:rPr>
        <w:t>Overall, the findings show a significant positive relationship between financial literacy and retirement preparedness (</w:t>
      </w:r>
      <w:proofErr w:type="spellStart"/>
      <w:r w:rsidRPr="0093194B">
        <w:rPr>
          <w:b w:val="0"/>
          <w:bCs w:val="0"/>
          <w:i/>
          <w:iCs/>
          <w:smallCaps w:val="0"/>
          <w:sz w:val="20"/>
          <w:szCs w:val="20"/>
        </w:rPr>
        <w:t>rs</w:t>
      </w:r>
      <w:proofErr w:type="spellEnd"/>
      <w:r w:rsidRPr="0093194B">
        <w:rPr>
          <w:b w:val="0"/>
          <w:bCs w:val="0"/>
          <w:i/>
          <w:iCs/>
          <w:smallCaps w:val="0"/>
          <w:sz w:val="20"/>
          <w:szCs w:val="20"/>
        </w:rPr>
        <w:t xml:space="preserve"> = 0.222, p = 0.002</w:t>
      </w:r>
      <w:r w:rsidRPr="0093194B">
        <w:rPr>
          <w:b w:val="0"/>
          <w:bCs w:val="0"/>
          <w:smallCaps w:val="0"/>
          <w:sz w:val="20"/>
          <w:szCs w:val="20"/>
        </w:rPr>
        <w:t>). This means that people with higher financial literacy tend to be more prepared for retirement. However, the relationship is not very strong, which suggests that other factors</w:t>
      </w:r>
      <w:r w:rsidR="002A1CF4">
        <w:rPr>
          <w:b w:val="0"/>
          <w:bCs w:val="0"/>
          <w:smallCaps w:val="0"/>
          <w:sz w:val="20"/>
          <w:szCs w:val="20"/>
        </w:rPr>
        <w:t xml:space="preserve">, </w:t>
      </w:r>
      <w:r w:rsidR="002A1CF4" w:rsidRPr="002A1CF4">
        <w:rPr>
          <w:b w:val="0"/>
          <w:bCs w:val="0"/>
          <w:smallCaps w:val="0"/>
          <w:sz w:val="20"/>
          <w:szCs w:val="20"/>
        </w:rPr>
        <w:t>such as income, access to money, or personal habits</w:t>
      </w:r>
      <w:r w:rsidR="002A1CF4">
        <w:rPr>
          <w:b w:val="0"/>
          <w:bCs w:val="0"/>
          <w:smallCaps w:val="0"/>
          <w:sz w:val="20"/>
          <w:szCs w:val="20"/>
        </w:rPr>
        <w:t>,</w:t>
      </w:r>
      <w:r>
        <w:rPr>
          <w:b w:val="0"/>
          <w:bCs w:val="0"/>
          <w:smallCaps w:val="0"/>
          <w:sz w:val="20"/>
          <w:szCs w:val="20"/>
        </w:rPr>
        <w:t xml:space="preserve"> </w:t>
      </w:r>
      <w:r w:rsidRPr="0093194B">
        <w:rPr>
          <w:b w:val="0"/>
          <w:bCs w:val="0"/>
          <w:smallCaps w:val="0"/>
          <w:sz w:val="20"/>
          <w:szCs w:val="20"/>
        </w:rPr>
        <w:t>may also affect retirement preparedness.</w:t>
      </w:r>
    </w:p>
    <w:p w14:paraId="590A31C3" w14:textId="77777777" w:rsidR="0093194B" w:rsidRPr="0093194B" w:rsidRDefault="0093194B" w:rsidP="0093194B">
      <w:pPr>
        <w:jc w:val="left"/>
        <w:rPr>
          <w:b w:val="0"/>
          <w:bCs w:val="0"/>
          <w:smallCaps w:val="0"/>
          <w:sz w:val="20"/>
          <w:szCs w:val="20"/>
        </w:rPr>
      </w:pPr>
    </w:p>
    <w:p w14:paraId="7E0BBAB5" w14:textId="7723E991" w:rsidR="0093194B" w:rsidRDefault="0093194B" w:rsidP="0093194B">
      <w:pPr>
        <w:jc w:val="left"/>
        <w:rPr>
          <w:b w:val="0"/>
          <w:bCs w:val="0"/>
          <w:smallCaps w:val="0"/>
          <w:sz w:val="20"/>
          <w:szCs w:val="20"/>
        </w:rPr>
      </w:pPr>
      <w:r w:rsidRPr="0093194B">
        <w:rPr>
          <w:b w:val="0"/>
          <w:bCs w:val="0"/>
          <w:smallCaps w:val="0"/>
          <w:sz w:val="20"/>
          <w:szCs w:val="20"/>
        </w:rPr>
        <w:t>These results are consistent with Apostol et al. (2025), who explain that financial literacy includes not just knowledge and skills, but also attitudes, and that all of these help improve retirement preparedness.</w:t>
      </w:r>
    </w:p>
    <w:p w14:paraId="02433C36" w14:textId="77777777" w:rsidR="0093194B" w:rsidRDefault="0093194B" w:rsidP="0093194B">
      <w:pPr>
        <w:jc w:val="left"/>
        <w:rPr>
          <w:b w:val="0"/>
          <w:bCs w:val="0"/>
          <w:smallCaps w:val="0"/>
          <w:sz w:val="20"/>
          <w:szCs w:val="20"/>
        </w:rPr>
      </w:pPr>
    </w:p>
    <w:p w14:paraId="496FBC9D" w14:textId="77777777" w:rsidR="00212819" w:rsidRDefault="00EE16D4">
      <w:pPr>
        <w:jc w:val="left"/>
        <w:rPr>
          <w:b w:val="0"/>
          <w:bCs w:val="0"/>
          <w:smallCaps w:val="0"/>
          <w:sz w:val="20"/>
          <w:szCs w:val="20"/>
        </w:rPr>
      </w:pPr>
      <w:r>
        <w:rPr>
          <w:smallCaps w:val="0"/>
        </w:rPr>
        <w:t>Table 5. Relationship between Financial Literacy and Retirement Preparedness (df = 188)</w:t>
      </w:r>
    </w:p>
    <w:p w14:paraId="5EA3C0CE" w14:textId="77777777" w:rsidR="00212819" w:rsidRDefault="00212819">
      <w:pPr>
        <w:jc w:val="left"/>
        <w:rPr>
          <w:b w:val="0"/>
          <w:bCs w:val="0"/>
          <w:smallCaps w:val="0"/>
          <w:sz w:val="20"/>
          <w:szCs w:val="20"/>
        </w:rPr>
      </w:pPr>
    </w:p>
    <w:tbl>
      <w:tblPr>
        <w:tblStyle w:val="af0"/>
        <w:tblW w:w="82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4530"/>
      </w:tblGrid>
      <w:tr w:rsidR="00212819" w14:paraId="7859F1E8" w14:textId="77777777">
        <w:trPr>
          <w:trHeight w:val="345"/>
        </w:trPr>
        <w:tc>
          <w:tcPr>
            <w:tcW w:w="372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4B287CA5" w14:textId="77777777" w:rsidR="00212819" w:rsidRDefault="00EE16D4">
            <w:pPr>
              <w:widowControl w:val="0"/>
              <w:jc w:val="center"/>
              <w:rPr>
                <w:b w:val="0"/>
                <w:bCs w:val="0"/>
                <w:smallCaps w:val="0"/>
                <w:sz w:val="20"/>
                <w:szCs w:val="20"/>
              </w:rPr>
            </w:pPr>
            <w:r>
              <w:rPr>
                <w:b w:val="0"/>
                <w:bCs w:val="0"/>
                <w:smallCaps w:val="0"/>
                <w:sz w:val="20"/>
                <w:szCs w:val="20"/>
              </w:rPr>
              <w:t>Financial Literacy</w:t>
            </w:r>
          </w:p>
        </w:tc>
        <w:tc>
          <w:tcPr>
            <w:tcW w:w="453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B42AFAA" w14:textId="77777777" w:rsidR="00212819" w:rsidRDefault="00EE16D4">
            <w:pPr>
              <w:widowControl w:val="0"/>
              <w:jc w:val="center"/>
              <w:rPr>
                <w:b w:val="0"/>
                <w:bCs w:val="0"/>
                <w:smallCaps w:val="0"/>
                <w:sz w:val="20"/>
                <w:szCs w:val="20"/>
              </w:rPr>
            </w:pPr>
            <w:r>
              <w:rPr>
                <w:b w:val="0"/>
                <w:bCs w:val="0"/>
                <w:smallCaps w:val="0"/>
                <w:sz w:val="20"/>
                <w:szCs w:val="20"/>
              </w:rPr>
              <w:t>Retirement Preparedness</w:t>
            </w:r>
          </w:p>
        </w:tc>
      </w:tr>
      <w:tr w:rsidR="00212819" w14:paraId="76C446DB" w14:textId="77777777">
        <w:tc>
          <w:tcPr>
            <w:tcW w:w="3720" w:type="dxa"/>
            <w:vMerge w:val="restart"/>
            <w:tcBorders>
              <w:top w:val="single" w:sz="8" w:space="0" w:color="000000"/>
              <w:left w:val="nil"/>
              <w:bottom w:val="nil"/>
              <w:right w:val="nil"/>
            </w:tcBorders>
            <w:tcMar>
              <w:top w:w="40" w:type="dxa"/>
              <w:left w:w="40" w:type="dxa"/>
              <w:bottom w:w="40" w:type="dxa"/>
              <w:right w:w="40" w:type="dxa"/>
            </w:tcMar>
          </w:tcPr>
          <w:p w14:paraId="2DA259E1" w14:textId="77777777" w:rsidR="00212819" w:rsidRDefault="00EE16D4">
            <w:pPr>
              <w:widowControl w:val="0"/>
              <w:jc w:val="left"/>
              <w:rPr>
                <w:b w:val="0"/>
                <w:bCs w:val="0"/>
                <w:smallCaps w:val="0"/>
                <w:sz w:val="20"/>
                <w:szCs w:val="20"/>
              </w:rPr>
            </w:pPr>
            <w:r>
              <w:rPr>
                <w:b w:val="0"/>
                <w:bCs w:val="0"/>
                <w:smallCaps w:val="0"/>
                <w:sz w:val="20"/>
                <w:szCs w:val="20"/>
              </w:rPr>
              <w:t>Financial Knowledge</w:t>
            </w:r>
          </w:p>
        </w:tc>
        <w:tc>
          <w:tcPr>
            <w:tcW w:w="4530" w:type="dxa"/>
            <w:tcBorders>
              <w:top w:val="single" w:sz="8" w:space="0" w:color="000000"/>
              <w:left w:val="nil"/>
              <w:bottom w:val="nil"/>
              <w:right w:val="nil"/>
            </w:tcBorders>
            <w:tcMar>
              <w:top w:w="40" w:type="dxa"/>
              <w:left w:w="40" w:type="dxa"/>
              <w:bottom w:w="40" w:type="dxa"/>
              <w:right w:w="40" w:type="dxa"/>
            </w:tcMar>
            <w:vAlign w:val="bottom"/>
          </w:tcPr>
          <w:p w14:paraId="485EC54F"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0.162</w:t>
            </w:r>
          </w:p>
        </w:tc>
      </w:tr>
      <w:tr w:rsidR="00212819" w14:paraId="62217190" w14:textId="77777777">
        <w:tc>
          <w:tcPr>
            <w:tcW w:w="3720" w:type="dxa"/>
            <w:vMerge/>
            <w:tcBorders>
              <w:top w:val="nil"/>
              <w:left w:val="nil"/>
              <w:bottom w:val="nil"/>
              <w:right w:val="nil"/>
            </w:tcBorders>
            <w:tcMar>
              <w:top w:w="100" w:type="dxa"/>
              <w:left w:w="100" w:type="dxa"/>
              <w:bottom w:w="100" w:type="dxa"/>
              <w:right w:w="100" w:type="dxa"/>
            </w:tcMar>
          </w:tcPr>
          <w:p w14:paraId="62DF339F" w14:textId="77777777" w:rsidR="00212819" w:rsidRDefault="00212819">
            <w:pPr>
              <w:widowControl w:val="0"/>
              <w:jc w:val="left"/>
              <w:rPr>
                <w:b w:val="0"/>
                <w:bCs w:val="0"/>
                <w:smallCaps w:val="0"/>
                <w:sz w:val="20"/>
                <w:szCs w:val="20"/>
              </w:rPr>
            </w:pPr>
          </w:p>
        </w:tc>
        <w:tc>
          <w:tcPr>
            <w:tcW w:w="4530" w:type="dxa"/>
            <w:tcBorders>
              <w:top w:val="nil"/>
              <w:left w:val="nil"/>
              <w:bottom w:val="nil"/>
              <w:right w:val="nil"/>
            </w:tcBorders>
            <w:tcMar>
              <w:top w:w="40" w:type="dxa"/>
              <w:left w:w="40" w:type="dxa"/>
              <w:bottom w:w="40" w:type="dxa"/>
              <w:right w:w="40" w:type="dxa"/>
            </w:tcMar>
            <w:vAlign w:val="bottom"/>
          </w:tcPr>
          <w:p w14:paraId="27CC428A" w14:textId="77777777" w:rsidR="00212819" w:rsidRDefault="00EE16D4">
            <w:pPr>
              <w:widowControl w:val="0"/>
              <w:jc w:val="center"/>
              <w:rPr>
                <w:b w:val="0"/>
                <w:bCs w:val="0"/>
                <w:smallCaps w:val="0"/>
                <w:sz w:val="20"/>
                <w:szCs w:val="20"/>
              </w:rPr>
            </w:pPr>
            <w:r>
              <w:rPr>
                <w:b w:val="0"/>
                <w:bCs w:val="0"/>
                <w:smallCaps w:val="0"/>
                <w:sz w:val="20"/>
                <w:szCs w:val="20"/>
              </w:rPr>
              <w:t>p = 0.025*</w:t>
            </w:r>
          </w:p>
        </w:tc>
      </w:tr>
      <w:tr w:rsidR="00212819" w14:paraId="6851B10E" w14:textId="77777777">
        <w:tc>
          <w:tcPr>
            <w:tcW w:w="3720" w:type="dxa"/>
            <w:vMerge w:val="restart"/>
            <w:tcBorders>
              <w:top w:val="nil"/>
              <w:left w:val="nil"/>
              <w:bottom w:val="nil"/>
              <w:right w:val="nil"/>
            </w:tcBorders>
            <w:tcMar>
              <w:top w:w="40" w:type="dxa"/>
              <w:left w:w="40" w:type="dxa"/>
              <w:bottom w:w="40" w:type="dxa"/>
              <w:right w:w="40" w:type="dxa"/>
            </w:tcMar>
          </w:tcPr>
          <w:p w14:paraId="380E7B74" w14:textId="77777777" w:rsidR="00212819" w:rsidRDefault="00EE16D4">
            <w:pPr>
              <w:widowControl w:val="0"/>
              <w:jc w:val="left"/>
              <w:rPr>
                <w:b w:val="0"/>
                <w:bCs w:val="0"/>
                <w:smallCaps w:val="0"/>
                <w:sz w:val="20"/>
                <w:szCs w:val="20"/>
              </w:rPr>
            </w:pPr>
            <w:r>
              <w:rPr>
                <w:b w:val="0"/>
                <w:bCs w:val="0"/>
                <w:smallCaps w:val="0"/>
                <w:sz w:val="20"/>
                <w:szCs w:val="20"/>
              </w:rPr>
              <w:t>Financial Skills</w:t>
            </w:r>
          </w:p>
        </w:tc>
        <w:tc>
          <w:tcPr>
            <w:tcW w:w="4530" w:type="dxa"/>
            <w:tcBorders>
              <w:top w:val="nil"/>
              <w:left w:val="nil"/>
              <w:bottom w:val="nil"/>
              <w:right w:val="nil"/>
            </w:tcBorders>
            <w:tcMar>
              <w:top w:w="40" w:type="dxa"/>
              <w:left w:w="40" w:type="dxa"/>
              <w:bottom w:w="40" w:type="dxa"/>
              <w:right w:w="40" w:type="dxa"/>
            </w:tcMar>
            <w:vAlign w:val="bottom"/>
          </w:tcPr>
          <w:p w14:paraId="1EA2D853"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0.149</w:t>
            </w:r>
          </w:p>
        </w:tc>
      </w:tr>
      <w:tr w:rsidR="00212819" w14:paraId="224FA7BD" w14:textId="77777777">
        <w:tc>
          <w:tcPr>
            <w:tcW w:w="3720" w:type="dxa"/>
            <w:vMerge/>
            <w:tcBorders>
              <w:top w:val="nil"/>
              <w:left w:val="nil"/>
              <w:bottom w:val="nil"/>
              <w:right w:val="nil"/>
            </w:tcBorders>
            <w:tcMar>
              <w:top w:w="100" w:type="dxa"/>
              <w:left w:w="100" w:type="dxa"/>
              <w:bottom w:w="100" w:type="dxa"/>
              <w:right w:w="100" w:type="dxa"/>
            </w:tcMar>
          </w:tcPr>
          <w:p w14:paraId="21025C2D" w14:textId="77777777" w:rsidR="00212819" w:rsidRDefault="00212819">
            <w:pPr>
              <w:widowControl w:val="0"/>
              <w:jc w:val="left"/>
              <w:rPr>
                <w:b w:val="0"/>
                <w:bCs w:val="0"/>
                <w:smallCaps w:val="0"/>
                <w:sz w:val="20"/>
                <w:szCs w:val="20"/>
              </w:rPr>
            </w:pPr>
          </w:p>
        </w:tc>
        <w:tc>
          <w:tcPr>
            <w:tcW w:w="4530" w:type="dxa"/>
            <w:tcBorders>
              <w:top w:val="nil"/>
              <w:left w:val="nil"/>
              <w:bottom w:val="nil"/>
              <w:right w:val="nil"/>
            </w:tcBorders>
            <w:tcMar>
              <w:top w:w="40" w:type="dxa"/>
              <w:left w:w="40" w:type="dxa"/>
              <w:bottom w:w="40" w:type="dxa"/>
              <w:right w:w="40" w:type="dxa"/>
            </w:tcMar>
            <w:vAlign w:val="bottom"/>
          </w:tcPr>
          <w:p w14:paraId="7296E803" w14:textId="77777777" w:rsidR="00212819" w:rsidRDefault="00EE16D4">
            <w:pPr>
              <w:widowControl w:val="0"/>
              <w:jc w:val="center"/>
              <w:rPr>
                <w:b w:val="0"/>
                <w:bCs w:val="0"/>
                <w:smallCaps w:val="0"/>
                <w:sz w:val="20"/>
                <w:szCs w:val="20"/>
              </w:rPr>
            </w:pPr>
            <w:r>
              <w:rPr>
                <w:b w:val="0"/>
                <w:bCs w:val="0"/>
                <w:smallCaps w:val="0"/>
                <w:sz w:val="20"/>
                <w:szCs w:val="20"/>
              </w:rPr>
              <w:t>p = 0.041*</w:t>
            </w:r>
          </w:p>
        </w:tc>
      </w:tr>
      <w:tr w:rsidR="00212819" w14:paraId="2E9E8AED" w14:textId="77777777">
        <w:tc>
          <w:tcPr>
            <w:tcW w:w="3720" w:type="dxa"/>
            <w:vMerge w:val="restart"/>
            <w:tcBorders>
              <w:top w:val="nil"/>
              <w:left w:val="nil"/>
              <w:bottom w:val="nil"/>
              <w:right w:val="nil"/>
            </w:tcBorders>
            <w:tcMar>
              <w:top w:w="40" w:type="dxa"/>
              <w:left w:w="40" w:type="dxa"/>
              <w:bottom w:w="40" w:type="dxa"/>
              <w:right w:w="40" w:type="dxa"/>
            </w:tcMar>
          </w:tcPr>
          <w:p w14:paraId="64E2BFD2" w14:textId="77777777" w:rsidR="00212819" w:rsidRDefault="00EE16D4">
            <w:pPr>
              <w:widowControl w:val="0"/>
              <w:jc w:val="left"/>
              <w:rPr>
                <w:b w:val="0"/>
                <w:bCs w:val="0"/>
                <w:smallCaps w:val="0"/>
                <w:sz w:val="20"/>
                <w:szCs w:val="20"/>
              </w:rPr>
            </w:pPr>
            <w:r>
              <w:rPr>
                <w:b w:val="0"/>
                <w:bCs w:val="0"/>
                <w:smallCaps w:val="0"/>
                <w:sz w:val="20"/>
                <w:szCs w:val="20"/>
              </w:rPr>
              <w:t>Financial Attitude</w:t>
            </w:r>
          </w:p>
        </w:tc>
        <w:tc>
          <w:tcPr>
            <w:tcW w:w="4530" w:type="dxa"/>
            <w:tcBorders>
              <w:top w:val="nil"/>
              <w:left w:val="nil"/>
              <w:bottom w:val="nil"/>
              <w:right w:val="nil"/>
            </w:tcBorders>
            <w:tcMar>
              <w:top w:w="40" w:type="dxa"/>
              <w:left w:w="40" w:type="dxa"/>
              <w:bottom w:w="40" w:type="dxa"/>
              <w:right w:w="40" w:type="dxa"/>
            </w:tcMar>
            <w:vAlign w:val="bottom"/>
          </w:tcPr>
          <w:p w14:paraId="69E5C409"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0.365</w:t>
            </w:r>
          </w:p>
        </w:tc>
      </w:tr>
      <w:tr w:rsidR="00212819" w14:paraId="7464E011" w14:textId="77777777">
        <w:tc>
          <w:tcPr>
            <w:tcW w:w="3720" w:type="dxa"/>
            <w:vMerge/>
            <w:tcBorders>
              <w:top w:val="nil"/>
              <w:left w:val="nil"/>
              <w:bottom w:val="nil"/>
              <w:right w:val="nil"/>
            </w:tcBorders>
            <w:tcMar>
              <w:top w:w="100" w:type="dxa"/>
              <w:left w:w="100" w:type="dxa"/>
              <w:bottom w:w="100" w:type="dxa"/>
              <w:right w:w="100" w:type="dxa"/>
            </w:tcMar>
          </w:tcPr>
          <w:p w14:paraId="13447107" w14:textId="77777777" w:rsidR="00212819" w:rsidRDefault="00212819">
            <w:pPr>
              <w:widowControl w:val="0"/>
              <w:jc w:val="left"/>
              <w:rPr>
                <w:b w:val="0"/>
                <w:bCs w:val="0"/>
                <w:smallCaps w:val="0"/>
                <w:sz w:val="20"/>
                <w:szCs w:val="20"/>
              </w:rPr>
            </w:pPr>
          </w:p>
        </w:tc>
        <w:tc>
          <w:tcPr>
            <w:tcW w:w="4530" w:type="dxa"/>
            <w:tcBorders>
              <w:top w:val="nil"/>
              <w:left w:val="nil"/>
              <w:bottom w:val="nil"/>
              <w:right w:val="nil"/>
            </w:tcBorders>
            <w:tcMar>
              <w:top w:w="40" w:type="dxa"/>
              <w:left w:w="40" w:type="dxa"/>
              <w:bottom w:w="40" w:type="dxa"/>
              <w:right w:w="40" w:type="dxa"/>
            </w:tcMar>
            <w:vAlign w:val="bottom"/>
          </w:tcPr>
          <w:p w14:paraId="43B0E598"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1F5F83AF" w14:textId="77777777">
        <w:tc>
          <w:tcPr>
            <w:tcW w:w="3720" w:type="dxa"/>
            <w:vMerge w:val="restart"/>
            <w:tcBorders>
              <w:top w:val="nil"/>
              <w:left w:val="nil"/>
              <w:bottom w:val="nil"/>
              <w:right w:val="nil"/>
            </w:tcBorders>
            <w:tcMar>
              <w:top w:w="40" w:type="dxa"/>
              <w:left w:w="40" w:type="dxa"/>
              <w:bottom w:w="40" w:type="dxa"/>
              <w:right w:w="40" w:type="dxa"/>
            </w:tcMar>
          </w:tcPr>
          <w:p w14:paraId="5CF4E2F0"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4530" w:type="dxa"/>
            <w:tcBorders>
              <w:top w:val="nil"/>
              <w:left w:val="nil"/>
              <w:bottom w:val="nil"/>
              <w:right w:val="nil"/>
            </w:tcBorders>
            <w:tcMar>
              <w:top w:w="40" w:type="dxa"/>
              <w:left w:w="40" w:type="dxa"/>
              <w:bottom w:w="40" w:type="dxa"/>
              <w:right w:w="40" w:type="dxa"/>
            </w:tcMar>
            <w:vAlign w:val="bottom"/>
          </w:tcPr>
          <w:p w14:paraId="39B2E748"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0.222</w:t>
            </w:r>
          </w:p>
        </w:tc>
      </w:tr>
      <w:tr w:rsidR="00212819" w14:paraId="78EBEFF6" w14:textId="77777777">
        <w:tc>
          <w:tcPr>
            <w:tcW w:w="3720" w:type="dxa"/>
            <w:vMerge/>
            <w:tcBorders>
              <w:top w:val="nil"/>
              <w:left w:val="nil"/>
              <w:bottom w:val="single" w:sz="8" w:space="0" w:color="000000"/>
              <w:right w:val="nil"/>
            </w:tcBorders>
            <w:tcMar>
              <w:top w:w="100" w:type="dxa"/>
              <w:left w:w="100" w:type="dxa"/>
              <w:bottom w:w="100" w:type="dxa"/>
              <w:right w:w="100" w:type="dxa"/>
            </w:tcMar>
          </w:tcPr>
          <w:p w14:paraId="2E4B91D7" w14:textId="77777777" w:rsidR="00212819" w:rsidRDefault="00212819">
            <w:pPr>
              <w:widowControl w:val="0"/>
              <w:jc w:val="left"/>
              <w:rPr>
                <w:b w:val="0"/>
                <w:bCs w:val="0"/>
                <w:smallCaps w:val="0"/>
                <w:sz w:val="20"/>
                <w:szCs w:val="20"/>
              </w:rPr>
            </w:pPr>
          </w:p>
        </w:tc>
        <w:tc>
          <w:tcPr>
            <w:tcW w:w="4530" w:type="dxa"/>
            <w:tcBorders>
              <w:top w:val="nil"/>
              <w:left w:val="nil"/>
              <w:bottom w:val="single" w:sz="8" w:space="0" w:color="000000"/>
              <w:right w:val="nil"/>
            </w:tcBorders>
            <w:tcMar>
              <w:top w:w="40" w:type="dxa"/>
              <w:left w:w="40" w:type="dxa"/>
              <w:bottom w:w="40" w:type="dxa"/>
              <w:right w:w="40" w:type="dxa"/>
            </w:tcMar>
            <w:vAlign w:val="bottom"/>
          </w:tcPr>
          <w:p w14:paraId="2426A09A" w14:textId="77777777" w:rsidR="00212819" w:rsidRDefault="00EE16D4">
            <w:pPr>
              <w:widowControl w:val="0"/>
              <w:jc w:val="center"/>
              <w:rPr>
                <w:b w:val="0"/>
                <w:bCs w:val="0"/>
                <w:smallCaps w:val="0"/>
                <w:sz w:val="20"/>
                <w:szCs w:val="20"/>
              </w:rPr>
            </w:pPr>
            <w:r>
              <w:rPr>
                <w:b w:val="0"/>
                <w:bCs w:val="0"/>
                <w:smallCaps w:val="0"/>
                <w:sz w:val="20"/>
                <w:szCs w:val="20"/>
              </w:rPr>
              <w:t>p = 0.002*</w:t>
            </w:r>
          </w:p>
        </w:tc>
      </w:tr>
      <w:tr w:rsidR="00212819" w14:paraId="51D72435" w14:textId="77777777">
        <w:trPr>
          <w:trHeight w:val="345"/>
        </w:trPr>
        <w:tc>
          <w:tcPr>
            <w:tcW w:w="8250" w:type="dxa"/>
            <w:gridSpan w:val="2"/>
            <w:tcBorders>
              <w:top w:val="single" w:sz="8" w:space="0" w:color="000000"/>
              <w:left w:val="nil"/>
              <w:bottom w:val="nil"/>
              <w:right w:val="nil"/>
            </w:tcBorders>
            <w:tcMar>
              <w:top w:w="40" w:type="dxa"/>
              <w:left w:w="40" w:type="dxa"/>
              <w:bottom w:w="40" w:type="dxa"/>
              <w:right w:w="40" w:type="dxa"/>
            </w:tcMar>
            <w:vAlign w:val="bottom"/>
          </w:tcPr>
          <w:p w14:paraId="0E619D2B" w14:textId="77777777" w:rsidR="00212819" w:rsidRDefault="00EE16D4">
            <w:pPr>
              <w:widowControl w:val="0"/>
              <w:jc w:val="left"/>
              <w:rPr>
                <w:b w:val="0"/>
                <w:bCs w:val="0"/>
                <w:smallCaps w:val="0"/>
                <w:sz w:val="20"/>
                <w:szCs w:val="20"/>
              </w:rPr>
            </w:pPr>
            <w:r>
              <w:rPr>
                <w:b w:val="0"/>
                <w:bCs w:val="0"/>
                <w:i/>
                <w:iCs/>
                <w:smallCaps w:val="0"/>
                <w:sz w:val="20"/>
                <w:szCs w:val="20"/>
              </w:rPr>
              <w:t>* Correlation is significant at the 0.05 level.</w:t>
            </w:r>
          </w:p>
        </w:tc>
      </w:tr>
    </w:tbl>
    <w:p w14:paraId="4594D7D3" w14:textId="77777777" w:rsidR="00212819" w:rsidRDefault="00212819">
      <w:pPr>
        <w:jc w:val="left"/>
        <w:rPr>
          <w:b w:val="0"/>
          <w:bCs w:val="0"/>
          <w:smallCaps w:val="0"/>
          <w:sz w:val="20"/>
          <w:szCs w:val="20"/>
        </w:rPr>
      </w:pPr>
    </w:p>
    <w:p w14:paraId="7A2899EF" w14:textId="77777777" w:rsidR="00212819" w:rsidRDefault="00EE16D4">
      <w:pPr>
        <w:jc w:val="left"/>
        <w:rPr>
          <w:smallCaps w:val="0"/>
          <w:sz w:val="20"/>
          <w:szCs w:val="20"/>
        </w:rPr>
      </w:pPr>
      <w:r>
        <w:rPr>
          <w:smallCaps w:val="0"/>
          <w:sz w:val="20"/>
          <w:szCs w:val="20"/>
          <w:u w:val="single"/>
        </w:rPr>
        <w:t>3.5.2 Relationship between Financial Technology Adoption and Retirement Preparedness</w:t>
      </w:r>
    </w:p>
    <w:p w14:paraId="02A64F54" w14:textId="77777777" w:rsidR="00212819" w:rsidRDefault="00212819">
      <w:pPr>
        <w:rPr>
          <w:smallCaps w:val="0"/>
        </w:rPr>
      </w:pPr>
    </w:p>
    <w:p w14:paraId="288DDFCE" w14:textId="77777777" w:rsidR="002A1CF4" w:rsidRPr="002A1CF4" w:rsidRDefault="002A1CF4" w:rsidP="002A1CF4">
      <w:pPr>
        <w:jc w:val="left"/>
        <w:rPr>
          <w:b w:val="0"/>
          <w:bCs w:val="0"/>
          <w:smallCaps w:val="0"/>
          <w:sz w:val="20"/>
          <w:szCs w:val="20"/>
        </w:rPr>
      </w:pPr>
      <w:r w:rsidRPr="002A1CF4">
        <w:rPr>
          <w:b w:val="0"/>
          <w:bCs w:val="0"/>
          <w:smallCaps w:val="0"/>
          <w:sz w:val="20"/>
          <w:szCs w:val="20"/>
        </w:rPr>
        <w:t>Table 6 shows the relationship between financial technology adoption and retirement preparedness, addressing Objective 6 of the study. The results indicate a positive and significant relationship between overall financial technology adoption and retirement preparedness (</w:t>
      </w:r>
      <w:r w:rsidRPr="002A1CF4">
        <w:rPr>
          <w:b w:val="0"/>
          <w:bCs w:val="0"/>
          <w:i/>
          <w:iCs/>
          <w:smallCaps w:val="0"/>
          <w:sz w:val="20"/>
          <w:szCs w:val="20"/>
        </w:rPr>
        <w:t>r = 0.363, p &lt; 0.001</w:t>
      </w:r>
      <w:r w:rsidRPr="002A1CF4">
        <w:rPr>
          <w:b w:val="0"/>
          <w:bCs w:val="0"/>
          <w:smallCaps w:val="0"/>
          <w:sz w:val="20"/>
          <w:szCs w:val="20"/>
        </w:rPr>
        <w:t>).</w:t>
      </w:r>
    </w:p>
    <w:p w14:paraId="65CFA69F" w14:textId="77777777" w:rsidR="002A1CF4" w:rsidRPr="002A1CF4" w:rsidRDefault="002A1CF4" w:rsidP="002A1CF4">
      <w:pPr>
        <w:jc w:val="left"/>
        <w:rPr>
          <w:b w:val="0"/>
          <w:bCs w:val="0"/>
          <w:smallCaps w:val="0"/>
          <w:sz w:val="20"/>
          <w:szCs w:val="20"/>
        </w:rPr>
      </w:pPr>
    </w:p>
    <w:p w14:paraId="59DDAABF" w14:textId="77777777" w:rsidR="00C437AD" w:rsidRDefault="00C437AD">
      <w:pPr>
        <w:rPr>
          <w:b w:val="0"/>
          <w:bCs w:val="0"/>
          <w:smallCaps w:val="0"/>
          <w:sz w:val="20"/>
          <w:szCs w:val="20"/>
        </w:rPr>
      </w:pPr>
      <w:r>
        <w:rPr>
          <w:b w:val="0"/>
          <w:bCs w:val="0"/>
          <w:smallCaps w:val="0"/>
          <w:sz w:val="20"/>
          <w:szCs w:val="20"/>
        </w:rPr>
        <w:br w:type="page"/>
      </w:r>
    </w:p>
    <w:p w14:paraId="6A37FD5C" w14:textId="333380B7" w:rsidR="002A1CF4" w:rsidRPr="002A1CF4" w:rsidRDefault="002A1CF4" w:rsidP="002A1CF4">
      <w:pPr>
        <w:jc w:val="left"/>
        <w:rPr>
          <w:b w:val="0"/>
          <w:bCs w:val="0"/>
          <w:smallCaps w:val="0"/>
          <w:sz w:val="20"/>
          <w:szCs w:val="20"/>
        </w:rPr>
      </w:pPr>
      <w:r w:rsidRPr="002A1CF4">
        <w:rPr>
          <w:b w:val="0"/>
          <w:bCs w:val="0"/>
          <w:smallCaps w:val="0"/>
          <w:sz w:val="20"/>
          <w:szCs w:val="20"/>
        </w:rPr>
        <w:lastRenderedPageBreak/>
        <w:t>Among the factors, brand has the strongest relationship (</w:t>
      </w:r>
      <w:proofErr w:type="spellStart"/>
      <w:r w:rsidRPr="002A1CF4">
        <w:rPr>
          <w:b w:val="0"/>
          <w:bCs w:val="0"/>
          <w:i/>
          <w:iCs/>
          <w:smallCaps w:val="0"/>
          <w:sz w:val="20"/>
          <w:szCs w:val="20"/>
        </w:rPr>
        <w:t>rs</w:t>
      </w:r>
      <w:proofErr w:type="spellEnd"/>
      <w:r w:rsidRPr="002A1CF4">
        <w:rPr>
          <w:b w:val="0"/>
          <w:bCs w:val="0"/>
          <w:i/>
          <w:iCs/>
          <w:smallCaps w:val="0"/>
          <w:sz w:val="20"/>
          <w:szCs w:val="20"/>
        </w:rPr>
        <w:t xml:space="preserve"> = 0.402, p &lt; 0.001</w:t>
      </w:r>
      <w:r w:rsidRPr="002A1CF4">
        <w:rPr>
          <w:b w:val="0"/>
          <w:bCs w:val="0"/>
          <w:smallCaps w:val="0"/>
          <w:sz w:val="20"/>
          <w:szCs w:val="20"/>
        </w:rPr>
        <w:t>). This means that educators who trust well-known and reputable financial technology providers are more likely to be prepared for retirement. This may suggest that people depend on familiar and trusted brands when making financial decisions. Perceived usefulness also shows a relatively strong relationship (</w:t>
      </w:r>
      <w:r w:rsidRPr="002A1CF4">
        <w:rPr>
          <w:b w:val="0"/>
          <w:bCs w:val="0"/>
          <w:i/>
          <w:iCs/>
          <w:smallCaps w:val="0"/>
          <w:sz w:val="20"/>
          <w:szCs w:val="20"/>
        </w:rPr>
        <w:t>r = 0.326, p &lt; 0.001</w:t>
      </w:r>
      <w:r w:rsidRPr="002A1CF4">
        <w:rPr>
          <w:b w:val="0"/>
          <w:bCs w:val="0"/>
          <w:smallCaps w:val="0"/>
          <w:sz w:val="20"/>
          <w:szCs w:val="20"/>
        </w:rPr>
        <w:t>), meaning that those who find financial technology helpful in managing their finances are more likely to plan for retirement.</w:t>
      </w:r>
    </w:p>
    <w:p w14:paraId="00FFA19F" w14:textId="77777777" w:rsidR="002A1CF4" w:rsidRPr="002A1CF4" w:rsidRDefault="002A1CF4" w:rsidP="002A1CF4">
      <w:pPr>
        <w:jc w:val="left"/>
        <w:rPr>
          <w:b w:val="0"/>
          <w:bCs w:val="0"/>
          <w:smallCaps w:val="0"/>
          <w:sz w:val="20"/>
          <w:szCs w:val="20"/>
        </w:rPr>
      </w:pPr>
    </w:p>
    <w:p w14:paraId="69E7F327" w14:textId="77777777" w:rsidR="002A1CF4" w:rsidRPr="002A1CF4" w:rsidRDefault="002A1CF4" w:rsidP="002A1CF4">
      <w:pPr>
        <w:jc w:val="left"/>
        <w:rPr>
          <w:b w:val="0"/>
          <w:bCs w:val="0"/>
          <w:smallCaps w:val="0"/>
          <w:sz w:val="20"/>
          <w:szCs w:val="20"/>
        </w:rPr>
      </w:pPr>
      <w:r w:rsidRPr="002A1CF4">
        <w:rPr>
          <w:b w:val="0"/>
          <w:bCs w:val="0"/>
          <w:smallCaps w:val="0"/>
          <w:sz w:val="20"/>
          <w:szCs w:val="20"/>
        </w:rPr>
        <w:t>Other factors such as perceived ease of use (</w:t>
      </w:r>
      <w:proofErr w:type="spellStart"/>
      <w:r w:rsidRPr="002A1CF4">
        <w:rPr>
          <w:b w:val="0"/>
          <w:bCs w:val="0"/>
          <w:i/>
          <w:iCs/>
          <w:smallCaps w:val="0"/>
          <w:sz w:val="20"/>
          <w:szCs w:val="20"/>
        </w:rPr>
        <w:t>rs</w:t>
      </w:r>
      <w:proofErr w:type="spellEnd"/>
      <w:r w:rsidRPr="002A1CF4">
        <w:rPr>
          <w:b w:val="0"/>
          <w:bCs w:val="0"/>
          <w:i/>
          <w:iCs/>
          <w:smallCaps w:val="0"/>
          <w:sz w:val="20"/>
          <w:szCs w:val="20"/>
        </w:rPr>
        <w:t xml:space="preserve"> = 0.278, p &lt; 0.001</w:t>
      </w:r>
      <w:r w:rsidRPr="002A1CF4">
        <w:rPr>
          <w:b w:val="0"/>
          <w:bCs w:val="0"/>
          <w:smallCaps w:val="0"/>
          <w:sz w:val="20"/>
          <w:szCs w:val="20"/>
        </w:rPr>
        <w:t>), satisfaction (</w:t>
      </w:r>
      <w:proofErr w:type="spellStart"/>
      <w:r w:rsidRPr="002A1CF4">
        <w:rPr>
          <w:b w:val="0"/>
          <w:bCs w:val="0"/>
          <w:i/>
          <w:iCs/>
          <w:smallCaps w:val="0"/>
          <w:sz w:val="20"/>
          <w:szCs w:val="20"/>
        </w:rPr>
        <w:t>rs</w:t>
      </w:r>
      <w:proofErr w:type="spellEnd"/>
      <w:r w:rsidRPr="002A1CF4">
        <w:rPr>
          <w:b w:val="0"/>
          <w:bCs w:val="0"/>
          <w:i/>
          <w:iCs/>
          <w:smallCaps w:val="0"/>
          <w:sz w:val="20"/>
          <w:szCs w:val="20"/>
        </w:rPr>
        <w:t xml:space="preserve"> = 0.276, p &lt; 0.001</w:t>
      </w:r>
      <w:r w:rsidRPr="002A1CF4">
        <w:rPr>
          <w:b w:val="0"/>
          <w:bCs w:val="0"/>
          <w:smallCaps w:val="0"/>
          <w:sz w:val="20"/>
          <w:szCs w:val="20"/>
        </w:rPr>
        <w:t>), and trust (</w:t>
      </w:r>
      <w:r w:rsidRPr="002A1CF4">
        <w:rPr>
          <w:b w:val="0"/>
          <w:bCs w:val="0"/>
          <w:i/>
          <w:iCs/>
          <w:smallCaps w:val="0"/>
          <w:sz w:val="20"/>
          <w:szCs w:val="20"/>
        </w:rPr>
        <w:t>r = 0.249, p &lt; 0.001</w:t>
      </w:r>
      <w:r w:rsidRPr="002A1CF4">
        <w:rPr>
          <w:b w:val="0"/>
          <w:bCs w:val="0"/>
          <w:smallCaps w:val="0"/>
          <w:sz w:val="20"/>
          <w:szCs w:val="20"/>
        </w:rPr>
        <w:t>) also show moderate but significant relationships. This suggests that while ease of use, satisfaction, and trust matter, they are not as strong as usefulness and brand reputation in influencing retirement preparedness. The lower level of trust, even with high usage, may mean that respondents use financial technology mainly because it is convenient rather than because they fully trust it.</w:t>
      </w:r>
    </w:p>
    <w:p w14:paraId="02680753" w14:textId="77777777" w:rsidR="002A1CF4" w:rsidRPr="002A1CF4" w:rsidRDefault="002A1CF4" w:rsidP="002A1CF4">
      <w:pPr>
        <w:jc w:val="left"/>
        <w:rPr>
          <w:b w:val="0"/>
          <w:bCs w:val="0"/>
          <w:smallCaps w:val="0"/>
          <w:sz w:val="20"/>
          <w:szCs w:val="20"/>
        </w:rPr>
      </w:pPr>
    </w:p>
    <w:p w14:paraId="6BEDA629" w14:textId="100AC24A" w:rsidR="002A1CF4" w:rsidRPr="002A1CF4" w:rsidRDefault="002A1CF4" w:rsidP="002A1CF4">
      <w:pPr>
        <w:jc w:val="left"/>
        <w:rPr>
          <w:b w:val="0"/>
          <w:bCs w:val="0"/>
          <w:smallCaps w:val="0"/>
          <w:sz w:val="20"/>
          <w:szCs w:val="20"/>
        </w:rPr>
      </w:pPr>
      <w:r w:rsidRPr="002A1CF4">
        <w:rPr>
          <w:b w:val="0"/>
          <w:bCs w:val="0"/>
          <w:smallCaps w:val="0"/>
          <w:sz w:val="20"/>
          <w:szCs w:val="20"/>
        </w:rPr>
        <w:t>The statistical tests used were based on the Kolmogorov–Smirnov test for normality. Variables such as perceived usefulness (0.0736), trust (0.0923), overall financial technology adoption (0.0617)</w:t>
      </w:r>
      <w:r>
        <w:rPr>
          <w:b w:val="0"/>
          <w:bCs w:val="0"/>
          <w:smallCaps w:val="0"/>
          <w:sz w:val="20"/>
          <w:szCs w:val="20"/>
        </w:rPr>
        <w:t>, and retirement preparedness (0.0683)</w:t>
      </w:r>
      <w:r w:rsidRPr="002A1CF4">
        <w:rPr>
          <w:b w:val="0"/>
          <w:bCs w:val="0"/>
          <w:smallCaps w:val="0"/>
          <w:sz w:val="20"/>
          <w:szCs w:val="20"/>
        </w:rPr>
        <w:t xml:space="preserve"> met the normality assumption (</w:t>
      </w:r>
      <w:r w:rsidRPr="002A1CF4">
        <w:rPr>
          <w:b w:val="0"/>
          <w:bCs w:val="0"/>
          <w:i/>
          <w:iCs/>
          <w:smallCaps w:val="0"/>
          <w:sz w:val="20"/>
          <w:szCs w:val="20"/>
        </w:rPr>
        <w:t>p &gt; 0.05</w:t>
      </w:r>
      <w:r w:rsidRPr="002A1CF4">
        <w:rPr>
          <w:b w:val="0"/>
          <w:bCs w:val="0"/>
          <w:smallCaps w:val="0"/>
          <w:sz w:val="20"/>
          <w:szCs w:val="20"/>
        </w:rPr>
        <w:t>), so Pearson’s r was used. For variables that did not meet this assumption, Spearman’s rho was applied.</w:t>
      </w:r>
    </w:p>
    <w:p w14:paraId="170C56C7" w14:textId="77777777" w:rsidR="002A1CF4" w:rsidRPr="002A1CF4" w:rsidRDefault="002A1CF4" w:rsidP="002A1CF4">
      <w:pPr>
        <w:jc w:val="left"/>
        <w:rPr>
          <w:b w:val="0"/>
          <w:bCs w:val="0"/>
          <w:smallCaps w:val="0"/>
          <w:sz w:val="20"/>
          <w:szCs w:val="20"/>
        </w:rPr>
      </w:pPr>
    </w:p>
    <w:p w14:paraId="3A6DFFD3" w14:textId="578A1794" w:rsidR="0093194B" w:rsidRDefault="002A1CF4" w:rsidP="002A1CF4">
      <w:pPr>
        <w:jc w:val="left"/>
        <w:rPr>
          <w:b w:val="0"/>
          <w:bCs w:val="0"/>
          <w:smallCaps w:val="0"/>
          <w:sz w:val="20"/>
          <w:szCs w:val="20"/>
        </w:rPr>
      </w:pPr>
      <w:r w:rsidRPr="002A1CF4">
        <w:rPr>
          <w:b w:val="0"/>
          <w:bCs w:val="0"/>
          <w:smallCaps w:val="0"/>
          <w:sz w:val="20"/>
          <w:szCs w:val="20"/>
        </w:rPr>
        <w:t>These results are consistent with previous studies. Yadav et al. (2025) found that digital financial tools can improve saving behavior, while Tiwari (2024) explained that digital tools help people plan for retirement. However, the results also show that financial technology alone is not enough to ensure retirement preparedness. Other factors</w:t>
      </w:r>
      <w:r>
        <w:rPr>
          <w:b w:val="0"/>
          <w:bCs w:val="0"/>
          <w:smallCaps w:val="0"/>
          <w:sz w:val="20"/>
          <w:szCs w:val="20"/>
        </w:rPr>
        <w:t xml:space="preserve"> </w:t>
      </w:r>
      <w:r w:rsidRPr="002A1CF4">
        <w:rPr>
          <w:b w:val="0"/>
          <w:bCs w:val="0"/>
          <w:smallCaps w:val="0"/>
          <w:sz w:val="20"/>
          <w:szCs w:val="20"/>
        </w:rPr>
        <w:t>may also affect it.</w:t>
      </w:r>
    </w:p>
    <w:p w14:paraId="6CB492E0" w14:textId="77777777" w:rsidR="002A1CF4" w:rsidRDefault="002A1CF4" w:rsidP="002A1CF4">
      <w:pPr>
        <w:jc w:val="left"/>
        <w:rPr>
          <w:b w:val="0"/>
          <w:bCs w:val="0"/>
          <w:smallCaps w:val="0"/>
          <w:sz w:val="20"/>
          <w:szCs w:val="20"/>
        </w:rPr>
      </w:pPr>
    </w:p>
    <w:p w14:paraId="5B5E50CA" w14:textId="77777777" w:rsidR="00212819" w:rsidRDefault="00EE16D4">
      <w:pPr>
        <w:jc w:val="left"/>
        <w:rPr>
          <w:smallCaps w:val="0"/>
        </w:rPr>
      </w:pPr>
      <w:r>
        <w:rPr>
          <w:smallCaps w:val="0"/>
        </w:rPr>
        <w:t>Table 6. Relationship between Financial Technology Adoption and Retirement Preparedness (df = 188)</w:t>
      </w:r>
    </w:p>
    <w:p w14:paraId="4C4E35D1" w14:textId="77777777" w:rsidR="00212819" w:rsidRDefault="00212819">
      <w:pPr>
        <w:jc w:val="left"/>
        <w:rPr>
          <w:b w:val="0"/>
          <w:bCs w:val="0"/>
          <w:smallCaps w:val="0"/>
          <w:sz w:val="20"/>
          <w:szCs w:val="20"/>
        </w:rPr>
      </w:pPr>
    </w:p>
    <w:tbl>
      <w:tblPr>
        <w:tblStyle w:val="af1"/>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170"/>
        <w:gridCol w:w="4200"/>
      </w:tblGrid>
      <w:tr w:rsidR="00212819" w14:paraId="22CF41A2" w14:textId="77777777">
        <w:trPr>
          <w:trHeight w:val="345"/>
        </w:trPr>
        <w:tc>
          <w:tcPr>
            <w:tcW w:w="417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6F7363FF" w14:textId="77777777" w:rsidR="00212819" w:rsidRDefault="00EE16D4">
            <w:pPr>
              <w:widowControl w:val="0"/>
              <w:jc w:val="center"/>
              <w:rPr>
                <w:b w:val="0"/>
                <w:bCs w:val="0"/>
                <w:smallCaps w:val="0"/>
                <w:sz w:val="20"/>
                <w:szCs w:val="20"/>
              </w:rPr>
            </w:pPr>
            <w:r>
              <w:rPr>
                <w:b w:val="0"/>
                <w:bCs w:val="0"/>
                <w:smallCaps w:val="0"/>
                <w:sz w:val="20"/>
                <w:szCs w:val="20"/>
              </w:rPr>
              <w:t>Financial Technology Adoption</w:t>
            </w:r>
          </w:p>
        </w:tc>
        <w:tc>
          <w:tcPr>
            <w:tcW w:w="4200" w:type="dxa"/>
            <w:tcBorders>
              <w:top w:val="single" w:sz="8" w:space="0" w:color="000000"/>
              <w:left w:val="nil"/>
              <w:bottom w:val="single" w:sz="8" w:space="0" w:color="000000"/>
              <w:right w:val="nil"/>
            </w:tcBorders>
            <w:tcMar>
              <w:top w:w="40" w:type="dxa"/>
              <w:left w:w="40" w:type="dxa"/>
              <w:bottom w:w="40" w:type="dxa"/>
              <w:right w:w="40" w:type="dxa"/>
            </w:tcMar>
            <w:vAlign w:val="bottom"/>
          </w:tcPr>
          <w:p w14:paraId="38D01C02" w14:textId="77777777" w:rsidR="00212819" w:rsidRDefault="00EE16D4">
            <w:pPr>
              <w:widowControl w:val="0"/>
              <w:jc w:val="center"/>
              <w:rPr>
                <w:b w:val="0"/>
                <w:bCs w:val="0"/>
                <w:smallCaps w:val="0"/>
                <w:sz w:val="20"/>
                <w:szCs w:val="20"/>
              </w:rPr>
            </w:pPr>
            <w:r>
              <w:rPr>
                <w:b w:val="0"/>
                <w:bCs w:val="0"/>
                <w:smallCaps w:val="0"/>
                <w:sz w:val="20"/>
                <w:szCs w:val="20"/>
              </w:rPr>
              <w:t>Retirement Preparedness</w:t>
            </w:r>
          </w:p>
        </w:tc>
      </w:tr>
      <w:tr w:rsidR="00212819" w14:paraId="6CDF529B" w14:textId="77777777">
        <w:tc>
          <w:tcPr>
            <w:tcW w:w="4170" w:type="dxa"/>
            <w:vMerge w:val="restart"/>
            <w:tcBorders>
              <w:top w:val="single" w:sz="8" w:space="0" w:color="000000"/>
              <w:left w:val="nil"/>
              <w:bottom w:val="nil"/>
              <w:right w:val="nil"/>
            </w:tcBorders>
            <w:tcMar>
              <w:top w:w="40" w:type="dxa"/>
              <w:left w:w="40" w:type="dxa"/>
              <w:bottom w:w="40" w:type="dxa"/>
              <w:right w:w="40" w:type="dxa"/>
            </w:tcMar>
          </w:tcPr>
          <w:p w14:paraId="0415B394" w14:textId="49A234B9" w:rsidR="00212819" w:rsidRDefault="00EE16D4">
            <w:pPr>
              <w:widowControl w:val="0"/>
              <w:jc w:val="left"/>
              <w:rPr>
                <w:b w:val="0"/>
                <w:bCs w:val="0"/>
                <w:smallCaps w:val="0"/>
                <w:sz w:val="20"/>
                <w:szCs w:val="20"/>
              </w:rPr>
            </w:pPr>
            <w:r>
              <w:rPr>
                <w:b w:val="0"/>
                <w:bCs w:val="0"/>
                <w:smallCaps w:val="0"/>
                <w:sz w:val="20"/>
                <w:szCs w:val="20"/>
              </w:rPr>
              <w:t xml:space="preserve">Perceived Ease </w:t>
            </w:r>
            <w:r w:rsidR="00373225">
              <w:rPr>
                <w:b w:val="0"/>
                <w:bCs w:val="0"/>
                <w:smallCaps w:val="0"/>
                <w:sz w:val="20"/>
                <w:szCs w:val="20"/>
              </w:rPr>
              <w:t>of</w:t>
            </w:r>
            <w:r>
              <w:rPr>
                <w:b w:val="0"/>
                <w:bCs w:val="0"/>
                <w:smallCaps w:val="0"/>
                <w:sz w:val="20"/>
                <w:szCs w:val="20"/>
              </w:rPr>
              <w:t xml:space="preserve"> Use</w:t>
            </w:r>
          </w:p>
        </w:tc>
        <w:tc>
          <w:tcPr>
            <w:tcW w:w="4200" w:type="dxa"/>
            <w:tcBorders>
              <w:top w:val="single" w:sz="8" w:space="0" w:color="000000"/>
              <w:left w:val="nil"/>
              <w:bottom w:val="nil"/>
              <w:right w:val="nil"/>
            </w:tcBorders>
            <w:tcMar>
              <w:top w:w="40" w:type="dxa"/>
              <w:left w:w="40" w:type="dxa"/>
              <w:bottom w:w="40" w:type="dxa"/>
              <w:right w:w="40" w:type="dxa"/>
            </w:tcMar>
            <w:vAlign w:val="bottom"/>
          </w:tcPr>
          <w:p w14:paraId="4F96F26E"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0.278</w:t>
            </w:r>
          </w:p>
        </w:tc>
      </w:tr>
      <w:tr w:rsidR="00212819" w14:paraId="4E2E255E" w14:textId="77777777">
        <w:tc>
          <w:tcPr>
            <w:tcW w:w="4170" w:type="dxa"/>
            <w:vMerge/>
            <w:tcBorders>
              <w:top w:val="nil"/>
              <w:left w:val="nil"/>
              <w:bottom w:val="nil"/>
              <w:right w:val="nil"/>
            </w:tcBorders>
            <w:tcMar>
              <w:top w:w="100" w:type="dxa"/>
              <w:left w:w="100" w:type="dxa"/>
              <w:bottom w:w="100" w:type="dxa"/>
              <w:right w:w="100" w:type="dxa"/>
            </w:tcMar>
          </w:tcPr>
          <w:p w14:paraId="4E70ECAF"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5D34D076"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66F11167" w14:textId="77777777">
        <w:tc>
          <w:tcPr>
            <w:tcW w:w="4170" w:type="dxa"/>
            <w:vMerge w:val="restart"/>
            <w:tcBorders>
              <w:top w:val="nil"/>
              <w:left w:val="nil"/>
              <w:bottom w:val="nil"/>
              <w:right w:val="nil"/>
            </w:tcBorders>
            <w:tcMar>
              <w:top w:w="40" w:type="dxa"/>
              <w:left w:w="40" w:type="dxa"/>
              <w:bottom w:w="40" w:type="dxa"/>
              <w:right w:w="40" w:type="dxa"/>
            </w:tcMar>
          </w:tcPr>
          <w:p w14:paraId="5B5C7391" w14:textId="77777777" w:rsidR="00212819" w:rsidRDefault="00EE16D4">
            <w:pPr>
              <w:widowControl w:val="0"/>
              <w:jc w:val="left"/>
              <w:rPr>
                <w:b w:val="0"/>
                <w:bCs w:val="0"/>
                <w:smallCaps w:val="0"/>
                <w:sz w:val="20"/>
                <w:szCs w:val="20"/>
              </w:rPr>
            </w:pPr>
            <w:r>
              <w:rPr>
                <w:b w:val="0"/>
                <w:bCs w:val="0"/>
                <w:smallCaps w:val="0"/>
                <w:sz w:val="20"/>
                <w:szCs w:val="20"/>
              </w:rPr>
              <w:t>Perceived Usefulness</w:t>
            </w:r>
          </w:p>
        </w:tc>
        <w:tc>
          <w:tcPr>
            <w:tcW w:w="4200" w:type="dxa"/>
            <w:tcBorders>
              <w:top w:val="nil"/>
              <w:left w:val="nil"/>
              <w:bottom w:val="nil"/>
              <w:right w:val="nil"/>
            </w:tcBorders>
            <w:tcMar>
              <w:top w:w="40" w:type="dxa"/>
              <w:left w:w="40" w:type="dxa"/>
              <w:bottom w:w="40" w:type="dxa"/>
              <w:right w:w="40" w:type="dxa"/>
            </w:tcMar>
            <w:vAlign w:val="bottom"/>
          </w:tcPr>
          <w:p w14:paraId="04CA7B83" w14:textId="77777777" w:rsidR="00212819" w:rsidRDefault="00EE16D4">
            <w:pPr>
              <w:widowControl w:val="0"/>
              <w:jc w:val="center"/>
              <w:rPr>
                <w:b w:val="0"/>
                <w:bCs w:val="0"/>
                <w:smallCaps w:val="0"/>
                <w:sz w:val="20"/>
                <w:szCs w:val="20"/>
              </w:rPr>
            </w:pPr>
            <w:r>
              <w:rPr>
                <w:b w:val="0"/>
                <w:bCs w:val="0"/>
                <w:smallCaps w:val="0"/>
                <w:sz w:val="20"/>
                <w:szCs w:val="20"/>
              </w:rPr>
              <w:t>r = 0.326</w:t>
            </w:r>
          </w:p>
        </w:tc>
      </w:tr>
      <w:tr w:rsidR="00212819" w14:paraId="15225C07" w14:textId="77777777">
        <w:tc>
          <w:tcPr>
            <w:tcW w:w="4170" w:type="dxa"/>
            <w:vMerge/>
            <w:tcBorders>
              <w:top w:val="nil"/>
              <w:left w:val="nil"/>
              <w:bottom w:val="nil"/>
              <w:right w:val="nil"/>
            </w:tcBorders>
            <w:tcMar>
              <w:top w:w="100" w:type="dxa"/>
              <w:left w:w="100" w:type="dxa"/>
              <w:bottom w:w="100" w:type="dxa"/>
              <w:right w:w="100" w:type="dxa"/>
            </w:tcMar>
          </w:tcPr>
          <w:p w14:paraId="49357AD4"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23B5EBC3"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49ECD966" w14:textId="77777777">
        <w:tc>
          <w:tcPr>
            <w:tcW w:w="4170" w:type="dxa"/>
            <w:vMerge w:val="restart"/>
            <w:tcBorders>
              <w:top w:val="nil"/>
              <w:left w:val="nil"/>
              <w:bottom w:val="nil"/>
              <w:right w:val="nil"/>
            </w:tcBorders>
            <w:tcMar>
              <w:top w:w="40" w:type="dxa"/>
              <w:left w:w="40" w:type="dxa"/>
              <w:bottom w:w="40" w:type="dxa"/>
              <w:right w:w="40" w:type="dxa"/>
            </w:tcMar>
          </w:tcPr>
          <w:p w14:paraId="62313742" w14:textId="77777777" w:rsidR="00212819" w:rsidRDefault="00EE16D4">
            <w:pPr>
              <w:widowControl w:val="0"/>
              <w:jc w:val="left"/>
              <w:rPr>
                <w:b w:val="0"/>
                <w:bCs w:val="0"/>
                <w:smallCaps w:val="0"/>
                <w:sz w:val="20"/>
                <w:szCs w:val="20"/>
              </w:rPr>
            </w:pPr>
            <w:r>
              <w:rPr>
                <w:b w:val="0"/>
                <w:bCs w:val="0"/>
                <w:smallCaps w:val="0"/>
                <w:sz w:val="20"/>
                <w:szCs w:val="20"/>
              </w:rPr>
              <w:t>Trust</w:t>
            </w:r>
          </w:p>
        </w:tc>
        <w:tc>
          <w:tcPr>
            <w:tcW w:w="4200" w:type="dxa"/>
            <w:tcBorders>
              <w:top w:val="nil"/>
              <w:left w:val="nil"/>
              <w:bottom w:val="nil"/>
              <w:right w:val="nil"/>
            </w:tcBorders>
            <w:tcMar>
              <w:top w:w="40" w:type="dxa"/>
              <w:left w:w="40" w:type="dxa"/>
              <w:bottom w:w="40" w:type="dxa"/>
              <w:right w:w="40" w:type="dxa"/>
            </w:tcMar>
            <w:vAlign w:val="bottom"/>
          </w:tcPr>
          <w:p w14:paraId="1521BA18" w14:textId="77777777" w:rsidR="00212819" w:rsidRDefault="00EE16D4">
            <w:pPr>
              <w:widowControl w:val="0"/>
              <w:jc w:val="center"/>
              <w:rPr>
                <w:b w:val="0"/>
                <w:bCs w:val="0"/>
                <w:smallCaps w:val="0"/>
                <w:sz w:val="20"/>
                <w:szCs w:val="20"/>
              </w:rPr>
            </w:pPr>
            <w:r>
              <w:rPr>
                <w:b w:val="0"/>
                <w:bCs w:val="0"/>
                <w:smallCaps w:val="0"/>
                <w:sz w:val="20"/>
                <w:szCs w:val="20"/>
              </w:rPr>
              <w:t>r = 0.249</w:t>
            </w:r>
          </w:p>
        </w:tc>
      </w:tr>
      <w:tr w:rsidR="00212819" w14:paraId="7D869599" w14:textId="77777777">
        <w:tc>
          <w:tcPr>
            <w:tcW w:w="4170" w:type="dxa"/>
            <w:vMerge/>
            <w:tcBorders>
              <w:top w:val="nil"/>
              <w:left w:val="nil"/>
              <w:bottom w:val="nil"/>
              <w:right w:val="nil"/>
            </w:tcBorders>
            <w:tcMar>
              <w:top w:w="100" w:type="dxa"/>
              <w:left w:w="100" w:type="dxa"/>
              <w:bottom w:w="100" w:type="dxa"/>
              <w:right w:w="100" w:type="dxa"/>
            </w:tcMar>
          </w:tcPr>
          <w:p w14:paraId="1E5CFE1D"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708D7320"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5B4A311D" w14:textId="77777777">
        <w:tc>
          <w:tcPr>
            <w:tcW w:w="4170" w:type="dxa"/>
            <w:vMerge w:val="restart"/>
            <w:tcBorders>
              <w:top w:val="nil"/>
              <w:left w:val="nil"/>
              <w:bottom w:val="nil"/>
              <w:right w:val="nil"/>
            </w:tcBorders>
            <w:tcMar>
              <w:top w:w="40" w:type="dxa"/>
              <w:left w:w="40" w:type="dxa"/>
              <w:bottom w:w="40" w:type="dxa"/>
              <w:right w:w="40" w:type="dxa"/>
            </w:tcMar>
          </w:tcPr>
          <w:p w14:paraId="2F25FBE7" w14:textId="77777777" w:rsidR="00212819" w:rsidRDefault="00EE16D4">
            <w:pPr>
              <w:widowControl w:val="0"/>
              <w:jc w:val="left"/>
              <w:rPr>
                <w:b w:val="0"/>
                <w:bCs w:val="0"/>
                <w:smallCaps w:val="0"/>
                <w:sz w:val="20"/>
                <w:szCs w:val="20"/>
              </w:rPr>
            </w:pPr>
            <w:r>
              <w:rPr>
                <w:b w:val="0"/>
                <w:bCs w:val="0"/>
                <w:smallCaps w:val="0"/>
                <w:sz w:val="20"/>
                <w:szCs w:val="20"/>
              </w:rPr>
              <w:t>Satisfaction</w:t>
            </w:r>
          </w:p>
        </w:tc>
        <w:tc>
          <w:tcPr>
            <w:tcW w:w="4200" w:type="dxa"/>
            <w:tcBorders>
              <w:top w:val="nil"/>
              <w:left w:val="nil"/>
              <w:bottom w:val="nil"/>
              <w:right w:val="nil"/>
            </w:tcBorders>
            <w:tcMar>
              <w:top w:w="40" w:type="dxa"/>
              <w:left w:w="40" w:type="dxa"/>
              <w:bottom w:w="40" w:type="dxa"/>
              <w:right w:w="40" w:type="dxa"/>
            </w:tcMar>
            <w:vAlign w:val="bottom"/>
          </w:tcPr>
          <w:p w14:paraId="5F3DA75B"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0.276</w:t>
            </w:r>
          </w:p>
        </w:tc>
      </w:tr>
      <w:tr w:rsidR="00212819" w14:paraId="4E083C08" w14:textId="77777777">
        <w:tc>
          <w:tcPr>
            <w:tcW w:w="4170" w:type="dxa"/>
            <w:vMerge/>
            <w:tcBorders>
              <w:top w:val="nil"/>
              <w:left w:val="nil"/>
              <w:bottom w:val="nil"/>
              <w:right w:val="nil"/>
            </w:tcBorders>
            <w:tcMar>
              <w:top w:w="100" w:type="dxa"/>
              <w:left w:w="100" w:type="dxa"/>
              <w:bottom w:w="100" w:type="dxa"/>
              <w:right w:w="100" w:type="dxa"/>
            </w:tcMar>
          </w:tcPr>
          <w:p w14:paraId="484B0452"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00F18F04"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7DA9ECEA" w14:textId="77777777">
        <w:tc>
          <w:tcPr>
            <w:tcW w:w="4170" w:type="dxa"/>
            <w:vMerge w:val="restart"/>
            <w:tcBorders>
              <w:top w:val="nil"/>
              <w:left w:val="nil"/>
              <w:bottom w:val="nil"/>
              <w:right w:val="nil"/>
            </w:tcBorders>
            <w:tcMar>
              <w:top w:w="40" w:type="dxa"/>
              <w:left w:w="40" w:type="dxa"/>
              <w:bottom w:w="40" w:type="dxa"/>
              <w:right w:w="40" w:type="dxa"/>
            </w:tcMar>
          </w:tcPr>
          <w:p w14:paraId="2CF3E5DC" w14:textId="77777777" w:rsidR="00212819" w:rsidRDefault="00EE16D4">
            <w:pPr>
              <w:widowControl w:val="0"/>
              <w:jc w:val="left"/>
              <w:rPr>
                <w:b w:val="0"/>
                <w:bCs w:val="0"/>
                <w:smallCaps w:val="0"/>
                <w:sz w:val="20"/>
                <w:szCs w:val="20"/>
              </w:rPr>
            </w:pPr>
            <w:r>
              <w:rPr>
                <w:b w:val="0"/>
                <w:bCs w:val="0"/>
                <w:smallCaps w:val="0"/>
                <w:sz w:val="20"/>
                <w:szCs w:val="20"/>
              </w:rPr>
              <w:t>Brand</w:t>
            </w:r>
          </w:p>
        </w:tc>
        <w:tc>
          <w:tcPr>
            <w:tcW w:w="4200" w:type="dxa"/>
            <w:tcBorders>
              <w:top w:val="nil"/>
              <w:left w:val="nil"/>
              <w:bottom w:val="nil"/>
              <w:right w:val="nil"/>
            </w:tcBorders>
            <w:tcMar>
              <w:top w:w="40" w:type="dxa"/>
              <w:left w:w="40" w:type="dxa"/>
              <w:bottom w:w="40" w:type="dxa"/>
              <w:right w:w="40" w:type="dxa"/>
            </w:tcMar>
            <w:vAlign w:val="bottom"/>
          </w:tcPr>
          <w:p w14:paraId="23C5FDE5" w14:textId="77777777" w:rsidR="00212819" w:rsidRDefault="00EE16D4">
            <w:pPr>
              <w:widowControl w:val="0"/>
              <w:jc w:val="center"/>
              <w:rPr>
                <w:b w:val="0"/>
                <w:bCs w:val="0"/>
                <w:smallCaps w:val="0"/>
                <w:sz w:val="20"/>
                <w:szCs w:val="20"/>
              </w:rPr>
            </w:pPr>
            <w:proofErr w:type="spellStart"/>
            <w:r>
              <w:rPr>
                <w:b w:val="0"/>
                <w:bCs w:val="0"/>
                <w:smallCaps w:val="0"/>
                <w:sz w:val="20"/>
                <w:szCs w:val="20"/>
              </w:rPr>
              <w:t>rs</w:t>
            </w:r>
            <w:proofErr w:type="spellEnd"/>
            <w:r>
              <w:rPr>
                <w:b w:val="0"/>
                <w:bCs w:val="0"/>
                <w:smallCaps w:val="0"/>
                <w:sz w:val="20"/>
                <w:szCs w:val="20"/>
              </w:rPr>
              <w:t xml:space="preserve"> = 0.402</w:t>
            </w:r>
          </w:p>
        </w:tc>
      </w:tr>
      <w:tr w:rsidR="00212819" w14:paraId="532255FD" w14:textId="77777777">
        <w:tc>
          <w:tcPr>
            <w:tcW w:w="4170" w:type="dxa"/>
            <w:vMerge/>
            <w:tcBorders>
              <w:top w:val="nil"/>
              <w:left w:val="nil"/>
              <w:bottom w:val="nil"/>
              <w:right w:val="nil"/>
            </w:tcBorders>
            <w:tcMar>
              <w:top w:w="100" w:type="dxa"/>
              <w:left w:w="100" w:type="dxa"/>
              <w:bottom w:w="100" w:type="dxa"/>
              <w:right w:w="100" w:type="dxa"/>
            </w:tcMar>
          </w:tcPr>
          <w:p w14:paraId="7AF2CC15" w14:textId="77777777" w:rsidR="00212819" w:rsidRDefault="00212819">
            <w:pPr>
              <w:widowControl w:val="0"/>
              <w:jc w:val="left"/>
              <w:rPr>
                <w:b w:val="0"/>
                <w:bCs w:val="0"/>
                <w:smallCaps w:val="0"/>
                <w:sz w:val="20"/>
                <w:szCs w:val="20"/>
              </w:rPr>
            </w:pPr>
          </w:p>
        </w:tc>
        <w:tc>
          <w:tcPr>
            <w:tcW w:w="4200" w:type="dxa"/>
            <w:tcBorders>
              <w:top w:val="nil"/>
              <w:left w:val="nil"/>
              <w:bottom w:val="nil"/>
              <w:right w:val="nil"/>
            </w:tcBorders>
            <w:tcMar>
              <w:top w:w="40" w:type="dxa"/>
              <w:left w:w="40" w:type="dxa"/>
              <w:bottom w:w="40" w:type="dxa"/>
              <w:right w:w="40" w:type="dxa"/>
            </w:tcMar>
            <w:vAlign w:val="bottom"/>
          </w:tcPr>
          <w:p w14:paraId="4F8C443A"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74D9FC9A" w14:textId="77777777">
        <w:tc>
          <w:tcPr>
            <w:tcW w:w="4170" w:type="dxa"/>
            <w:vMerge w:val="restart"/>
            <w:tcBorders>
              <w:top w:val="nil"/>
              <w:left w:val="nil"/>
              <w:bottom w:val="nil"/>
              <w:right w:val="nil"/>
            </w:tcBorders>
            <w:tcMar>
              <w:top w:w="40" w:type="dxa"/>
              <w:left w:w="40" w:type="dxa"/>
              <w:bottom w:w="40" w:type="dxa"/>
              <w:right w:w="40" w:type="dxa"/>
            </w:tcMar>
          </w:tcPr>
          <w:p w14:paraId="67499A7B" w14:textId="77777777" w:rsidR="00212819" w:rsidRDefault="00EE16D4">
            <w:pPr>
              <w:widowControl w:val="0"/>
              <w:jc w:val="left"/>
              <w:rPr>
                <w:b w:val="0"/>
                <w:bCs w:val="0"/>
                <w:smallCaps w:val="0"/>
                <w:sz w:val="20"/>
                <w:szCs w:val="20"/>
              </w:rPr>
            </w:pPr>
            <w:r>
              <w:rPr>
                <w:b w:val="0"/>
                <w:bCs w:val="0"/>
                <w:smallCaps w:val="0"/>
                <w:sz w:val="20"/>
                <w:szCs w:val="20"/>
              </w:rPr>
              <w:t>Overall</w:t>
            </w:r>
          </w:p>
        </w:tc>
        <w:tc>
          <w:tcPr>
            <w:tcW w:w="4200" w:type="dxa"/>
            <w:tcBorders>
              <w:top w:val="nil"/>
              <w:left w:val="nil"/>
              <w:bottom w:val="nil"/>
              <w:right w:val="nil"/>
            </w:tcBorders>
            <w:tcMar>
              <w:top w:w="40" w:type="dxa"/>
              <w:left w:w="40" w:type="dxa"/>
              <w:bottom w:w="40" w:type="dxa"/>
              <w:right w:w="40" w:type="dxa"/>
            </w:tcMar>
            <w:vAlign w:val="bottom"/>
          </w:tcPr>
          <w:p w14:paraId="0DB85D25" w14:textId="77777777" w:rsidR="00212819" w:rsidRDefault="00EE16D4">
            <w:pPr>
              <w:widowControl w:val="0"/>
              <w:jc w:val="center"/>
              <w:rPr>
                <w:b w:val="0"/>
                <w:bCs w:val="0"/>
                <w:smallCaps w:val="0"/>
                <w:sz w:val="20"/>
                <w:szCs w:val="20"/>
              </w:rPr>
            </w:pPr>
            <w:r>
              <w:rPr>
                <w:b w:val="0"/>
                <w:bCs w:val="0"/>
                <w:smallCaps w:val="0"/>
                <w:sz w:val="20"/>
                <w:szCs w:val="20"/>
              </w:rPr>
              <w:t>r = 0.363</w:t>
            </w:r>
          </w:p>
        </w:tc>
      </w:tr>
      <w:tr w:rsidR="00212819" w14:paraId="0D4F8C72" w14:textId="77777777">
        <w:tc>
          <w:tcPr>
            <w:tcW w:w="4170" w:type="dxa"/>
            <w:vMerge/>
            <w:tcBorders>
              <w:top w:val="nil"/>
              <w:left w:val="nil"/>
              <w:bottom w:val="single" w:sz="8" w:space="0" w:color="000000"/>
              <w:right w:val="nil"/>
            </w:tcBorders>
            <w:tcMar>
              <w:top w:w="100" w:type="dxa"/>
              <w:left w:w="100" w:type="dxa"/>
              <w:bottom w:w="100" w:type="dxa"/>
              <w:right w:w="100" w:type="dxa"/>
            </w:tcMar>
          </w:tcPr>
          <w:p w14:paraId="69BC8792" w14:textId="77777777" w:rsidR="00212819" w:rsidRDefault="00212819">
            <w:pPr>
              <w:widowControl w:val="0"/>
              <w:jc w:val="left"/>
              <w:rPr>
                <w:b w:val="0"/>
                <w:bCs w:val="0"/>
                <w:smallCaps w:val="0"/>
                <w:sz w:val="20"/>
                <w:szCs w:val="20"/>
              </w:rPr>
            </w:pPr>
          </w:p>
        </w:tc>
        <w:tc>
          <w:tcPr>
            <w:tcW w:w="4200" w:type="dxa"/>
            <w:tcBorders>
              <w:top w:val="nil"/>
              <w:left w:val="nil"/>
              <w:bottom w:val="single" w:sz="8" w:space="0" w:color="000000"/>
              <w:right w:val="nil"/>
            </w:tcBorders>
            <w:tcMar>
              <w:top w:w="40" w:type="dxa"/>
              <w:left w:w="40" w:type="dxa"/>
              <w:bottom w:w="40" w:type="dxa"/>
              <w:right w:w="40" w:type="dxa"/>
            </w:tcMar>
            <w:vAlign w:val="bottom"/>
          </w:tcPr>
          <w:p w14:paraId="00A9CDF9" w14:textId="77777777" w:rsidR="00212819" w:rsidRDefault="00EE16D4">
            <w:pPr>
              <w:widowControl w:val="0"/>
              <w:jc w:val="center"/>
              <w:rPr>
                <w:b w:val="0"/>
                <w:bCs w:val="0"/>
                <w:smallCaps w:val="0"/>
                <w:sz w:val="20"/>
                <w:szCs w:val="20"/>
              </w:rPr>
            </w:pPr>
            <w:r>
              <w:rPr>
                <w:b w:val="0"/>
                <w:bCs w:val="0"/>
                <w:smallCaps w:val="0"/>
                <w:sz w:val="20"/>
                <w:szCs w:val="20"/>
              </w:rPr>
              <w:t>p &lt; 0.001*</w:t>
            </w:r>
          </w:p>
        </w:tc>
      </w:tr>
      <w:tr w:rsidR="00212819" w14:paraId="04BAC266" w14:textId="77777777">
        <w:trPr>
          <w:trHeight w:val="345"/>
        </w:trPr>
        <w:tc>
          <w:tcPr>
            <w:tcW w:w="8370" w:type="dxa"/>
            <w:gridSpan w:val="2"/>
            <w:tcBorders>
              <w:top w:val="single" w:sz="8" w:space="0" w:color="000000"/>
              <w:left w:val="nil"/>
              <w:bottom w:val="nil"/>
              <w:right w:val="nil"/>
            </w:tcBorders>
            <w:tcMar>
              <w:top w:w="40" w:type="dxa"/>
              <w:left w:w="40" w:type="dxa"/>
              <w:bottom w:w="40" w:type="dxa"/>
              <w:right w:w="40" w:type="dxa"/>
            </w:tcMar>
            <w:vAlign w:val="bottom"/>
          </w:tcPr>
          <w:p w14:paraId="3FCBB3BA" w14:textId="77777777" w:rsidR="00212819" w:rsidRDefault="00EE16D4">
            <w:pPr>
              <w:widowControl w:val="0"/>
              <w:jc w:val="left"/>
              <w:rPr>
                <w:b w:val="0"/>
                <w:bCs w:val="0"/>
                <w:smallCaps w:val="0"/>
                <w:sz w:val="20"/>
                <w:szCs w:val="20"/>
              </w:rPr>
            </w:pPr>
            <w:r>
              <w:rPr>
                <w:b w:val="0"/>
                <w:bCs w:val="0"/>
                <w:i/>
                <w:iCs/>
                <w:smallCaps w:val="0"/>
                <w:sz w:val="20"/>
                <w:szCs w:val="20"/>
              </w:rPr>
              <w:t>* Correlation is significant at the 0.05 level.</w:t>
            </w:r>
          </w:p>
        </w:tc>
      </w:tr>
    </w:tbl>
    <w:p w14:paraId="0BC07A5B" w14:textId="77777777" w:rsidR="00212819" w:rsidRDefault="00212819">
      <w:pPr>
        <w:pBdr>
          <w:top w:val="nil"/>
          <w:left w:val="nil"/>
          <w:bottom w:val="nil"/>
          <w:right w:val="nil"/>
          <w:between w:val="nil"/>
        </w:pBdr>
        <w:rPr>
          <w:b w:val="0"/>
          <w:bCs w:val="0"/>
          <w:smallCaps w:val="0"/>
          <w:color w:val="000000"/>
          <w:sz w:val="20"/>
          <w:szCs w:val="20"/>
        </w:rPr>
      </w:pPr>
    </w:p>
    <w:p w14:paraId="7222AA7B" w14:textId="77777777" w:rsidR="00212819" w:rsidRDefault="00EE16D4">
      <w:pPr>
        <w:keepNext/>
        <w:pBdr>
          <w:top w:val="nil"/>
          <w:left w:val="nil"/>
          <w:bottom w:val="nil"/>
          <w:right w:val="nil"/>
          <w:between w:val="nil"/>
        </w:pBdr>
        <w:rPr>
          <w:color w:val="000000"/>
        </w:rPr>
      </w:pPr>
      <w:r>
        <w:rPr>
          <w:color w:val="000000"/>
        </w:rPr>
        <w:lastRenderedPageBreak/>
        <w:t xml:space="preserve">4. </w:t>
      </w:r>
      <w:r>
        <w:t>CONCLUSION</w:t>
      </w:r>
    </w:p>
    <w:p w14:paraId="36F31E14" w14:textId="77777777" w:rsidR="00212819" w:rsidRDefault="00212819">
      <w:pPr>
        <w:keepNext/>
        <w:pBdr>
          <w:top w:val="nil"/>
          <w:left w:val="nil"/>
          <w:bottom w:val="nil"/>
          <w:right w:val="nil"/>
          <w:between w:val="nil"/>
        </w:pBdr>
        <w:rPr>
          <w:color w:val="000000"/>
          <w:sz w:val="20"/>
          <w:szCs w:val="20"/>
        </w:rPr>
      </w:pPr>
    </w:p>
    <w:p w14:paraId="27D5C699" w14:textId="6BBC0F7C"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Major findings indicate that the respondents are </w:t>
      </w:r>
      <w:r w:rsidR="00670719" w:rsidRPr="00670719">
        <w:rPr>
          <w:b w:val="0"/>
          <w:bCs w:val="0"/>
          <w:smallCaps w:val="0"/>
          <w:sz w:val="20"/>
          <w:szCs w:val="20"/>
        </w:rPr>
        <w:t>predominantly within the young to middle-aged bracket and are in the early to mid-stages of their professional careers, with relatively few having extensive years of service.</w:t>
      </w:r>
      <w:r>
        <w:rPr>
          <w:b w:val="0"/>
          <w:bCs w:val="0"/>
          <w:smallCaps w:val="0"/>
          <w:sz w:val="20"/>
          <w:szCs w:val="20"/>
        </w:rPr>
        <w:t xml:space="preserve"> This means that the results mainly reflect individuals who are still developing both their financial stability and long-term financial practices.</w:t>
      </w:r>
    </w:p>
    <w:p w14:paraId="4F30B38C" w14:textId="77777777" w:rsidR="00212819" w:rsidRDefault="00212819">
      <w:pPr>
        <w:pBdr>
          <w:top w:val="nil"/>
          <w:left w:val="nil"/>
          <w:bottom w:val="nil"/>
          <w:right w:val="nil"/>
          <w:between w:val="nil"/>
        </w:pBdr>
        <w:rPr>
          <w:b w:val="0"/>
          <w:bCs w:val="0"/>
          <w:smallCaps w:val="0"/>
          <w:sz w:val="20"/>
          <w:szCs w:val="20"/>
        </w:rPr>
      </w:pPr>
    </w:p>
    <w:p w14:paraId="2BB76368" w14:textId="719D0F75" w:rsidR="00212819" w:rsidRDefault="00670719">
      <w:pPr>
        <w:pBdr>
          <w:top w:val="nil"/>
          <w:left w:val="nil"/>
          <w:bottom w:val="nil"/>
          <w:right w:val="nil"/>
          <w:between w:val="nil"/>
        </w:pBdr>
        <w:rPr>
          <w:b w:val="0"/>
          <w:bCs w:val="0"/>
          <w:smallCaps w:val="0"/>
          <w:sz w:val="20"/>
          <w:szCs w:val="20"/>
        </w:rPr>
      </w:pPr>
      <w:r w:rsidRPr="00670719">
        <w:rPr>
          <w:b w:val="0"/>
          <w:bCs w:val="0"/>
          <w:smallCaps w:val="0"/>
          <w:sz w:val="20"/>
          <w:szCs w:val="20"/>
        </w:rPr>
        <w:t>The results further reveal that respondents demonstrate a generally strong level of financial literacy, particularly in terms of financial skills and attitudes. Many exhibit responsible financial behaviors such as saving, budgeting, and prioritizing essential needs, indicating competence in managing day-to-day financial demands. However, despite this strength, respondents show limited understanding of more complex financial concepts, including investments, interest rates, and financial risk. This gap suggests that financial literacy among respondents may be more practice-oriented than knowledge-deep, possibly due to limited exposure to advanced financial decision-making or insufficient formal financial education in these areas.</w:t>
      </w:r>
    </w:p>
    <w:p w14:paraId="576E5984" w14:textId="77777777" w:rsidR="00670719" w:rsidRDefault="00670719">
      <w:pPr>
        <w:pBdr>
          <w:top w:val="nil"/>
          <w:left w:val="nil"/>
          <w:bottom w:val="nil"/>
          <w:right w:val="nil"/>
          <w:between w:val="nil"/>
        </w:pBdr>
        <w:rPr>
          <w:b w:val="0"/>
          <w:bCs w:val="0"/>
          <w:smallCaps w:val="0"/>
          <w:sz w:val="20"/>
          <w:szCs w:val="20"/>
        </w:rPr>
      </w:pPr>
    </w:p>
    <w:p w14:paraId="356D51A4" w14:textId="05909B4C"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 xml:space="preserve">Data also show that financial technology adoption among respondents is generally high. Most perceive financial technology as easy to use, helpful and convenient for managing their financial transactions, they also have positive experiences especially in terms of convenience and efficiency. </w:t>
      </w:r>
      <w:r w:rsidR="00670719" w:rsidRPr="00670719">
        <w:rPr>
          <w:b w:val="0"/>
          <w:bCs w:val="0"/>
          <w:smallCaps w:val="0"/>
          <w:sz w:val="20"/>
          <w:szCs w:val="20"/>
        </w:rPr>
        <w:t>Notably, brand reputation plays a significant role in influencing adoption, as respondents tend to rely on well-established and recognizable platforms. However, despite high adoption levels, trust remains only moderate. This indicates that usage may be driven more by convenience and necessity than by full confidence in the systems, suggesting a reliance on functionality rather than complete trust. It also implies that trust may be placed more in established providers than in financial technology itself, highlighting the importance of institutional credibility.</w:t>
      </w:r>
    </w:p>
    <w:p w14:paraId="3DE1D7A5" w14:textId="77777777" w:rsidR="00212819" w:rsidRDefault="00212819">
      <w:pPr>
        <w:pBdr>
          <w:top w:val="nil"/>
          <w:left w:val="nil"/>
          <w:bottom w:val="nil"/>
          <w:right w:val="nil"/>
          <w:between w:val="nil"/>
        </w:pBdr>
        <w:rPr>
          <w:b w:val="0"/>
          <w:bCs w:val="0"/>
          <w:smallCaps w:val="0"/>
          <w:sz w:val="20"/>
          <w:szCs w:val="20"/>
        </w:rPr>
      </w:pPr>
    </w:p>
    <w:p w14:paraId="1C1AB155" w14:textId="77777777" w:rsidR="00212819" w:rsidRDefault="00EE16D4">
      <w:pPr>
        <w:pBdr>
          <w:top w:val="nil"/>
          <w:left w:val="nil"/>
          <w:bottom w:val="nil"/>
          <w:right w:val="nil"/>
          <w:between w:val="nil"/>
        </w:pBdr>
        <w:rPr>
          <w:b w:val="0"/>
          <w:bCs w:val="0"/>
          <w:smallCaps w:val="0"/>
          <w:sz w:val="20"/>
          <w:szCs w:val="20"/>
        </w:rPr>
      </w:pPr>
      <w:r>
        <w:rPr>
          <w:b w:val="0"/>
          <w:bCs w:val="0"/>
          <w:smallCaps w:val="0"/>
          <w:sz w:val="20"/>
          <w:szCs w:val="20"/>
        </w:rPr>
        <w:t>Results further show that respondents are moderately prepared for retirement. Most of the respondents are capable of handling their current financial responsibilities, such as budgeting and tracking their expenses, but are less prepared when it comes to long-term financial planning. This indicates that while respondents are responsible with their finances now, they still need more knowledge in planning for future financial security and retirement.</w:t>
      </w:r>
    </w:p>
    <w:p w14:paraId="4711BBEE" w14:textId="77777777" w:rsidR="00212819" w:rsidRDefault="00212819">
      <w:pPr>
        <w:pBdr>
          <w:top w:val="nil"/>
          <w:left w:val="nil"/>
          <w:bottom w:val="nil"/>
          <w:right w:val="nil"/>
          <w:between w:val="nil"/>
        </w:pBdr>
        <w:rPr>
          <w:b w:val="0"/>
          <w:bCs w:val="0"/>
          <w:smallCaps w:val="0"/>
          <w:sz w:val="20"/>
          <w:szCs w:val="20"/>
        </w:rPr>
      </w:pPr>
    </w:p>
    <w:p w14:paraId="0E638031" w14:textId="712C1A77" w:rsidR="00212819" w:rsidRDefault="00670719">
      <w:pPr>
        <w:pBdr>
          <w:top w:val="nil"/>
          <w:left w:val="nil"/>
          <w:bottom w:val="nil"/>
          <w:right w:val="nil"/>
          <w:between w:val="nil"/>
        </w:pBdr>
        <w:rPr>
          <w:b w:val="0"/>
          <w:bCs w:val="0"/>
          <w:smallCaps w:val="0"/>
          <w:sz w:val="20"/>
          <w:szCs w:val="20"/>
        </w:rPr>
      </w:pPr>
      <w:r w:rsidRPr="00670719">
        <w:rPr>
          <w:b w:val="0"/>
          <w:bCs w:val="0"/>
          <w:smallCaps w:val="0"/>
          <w:sz w:val="20"/>
          <w:szCs w:val="20"/>
        </w:rPr>
        <w:t>Finally, inferential analysis revealed that both financial literacy and financial technology adoption are significantly associated with retirement preparedness. Respondents with higher levels of financial knowledge, stronger financial skills, and more positive financial attitudes, as well as those who actively utilize financial technology, tend to exhibit greater readiness for retirement. These findings underscore the combined importance of financial capability and technological engagement in enhancing long-term financial</w:t>
      </w:r>
      <w:r w:rsidR="00EE16D4">
        <w:rPr>
          <w:b w:val="0"/>
          <w:bCs w:val="0"/>
          <w:smallCaps w:val="0"/>
          <w:sz w:val="20"/>
          <w:szCs w:val="20"/>
        </w:rPr>
        <w:t xml:space="preserve"> readiness.</w:t>
      </w:r>
    </w:p>
    <w:p w14:paraId="1A398C67" w14:textId="77777777" w:rsidR="00212819" w:rsidRDefault="00212819">
      <w:pPr>
        <w:pBdr>
          <w:top w:val="nil"/>
          <w:left w:val="nil"/>
          <w:bottom w:val="nil"/>
          <w:right w:val="nil"/>
          <w:between w:val="nil"/>
        </w:pBdr>
        <w:rPr>
          <w:b w:val="0"/>
          <w:bCs w:val="0"/>
          <w:smallCaps w:val="0"/>
          <w:sz w:val="20"/>
          <w:szCs w:val="20"/>
        </w:rPr>
      </w:pPr>
    </w:p>
    <w:p w14:paraId="2CCC1287" w14:textId="22925631" w:rsidR="00212819" w:rsidRDefault="00670719">
      <w:pPr>
        <w:pBdr>
          <w:top w:val="nil"/>
          <w:left w:val="nil"/>
          <w:bottom w:val="nil"/>
          <w:right w:val="nil"/>
          <w:between w:val="nil"/>
        </w:pBdr>
        <w:rPr>
          <w:b w:val="0"/>
          <w:bCs w:val="0"/>
          <w:smallCaps w:val="0"/>
          <w:sz w:val="20"/>
          <w:szCs w:val="20"/>
        </w:rPr>
      </w:pPr>
      <w:r>
        <w:rPr>
          <w:b w:val="0"/>
          <w:bCs w:val="0"/>
          <w:smallCaps w:val="0"/>
          <w:sz w:val="20"/>
          <w:szCs w:val="20"/>
        </w:rPr>
        <w:t>In light of these findings</w:t>
      </w:r>
      <w:r w:rsidR="00EE16D4">
        <w:rPr>
          <w:b w:val="0"/>
          <w:bCs w:val="0"/>
          <w:smallCaps w:val="0"/>
          <w:sz w:val="20"/>
          <w:szCs w:val="20"/>
        </w:rPr>
        <w:t>, future researchers are encouraged to extend this study by examining other factors that may affect retirement preparedness, including behavioral aspects, organizational frameworks, and new financial technologies. Conducting long-term studies on the impact of financial literacy programs and the use of technology adoption over time could also offer deeper insights into strategies for enhancing retirement preparedness among educators and other professionals. Moreover, broaden the scope by involving a more diverse and extensive sample drawn from different institutions or geographic areas.</w:t>
      </w:r>
    </w:p>
    <w:p w14:paraId="2BEF86FB" w14:textId="77777777" w:rsidR="00212819" w:rsidRDefault="00212819">
      <w:pPr>
        <w:pBdr>
          <w:top w:val="nil"/>
          <w:left w:val="nil"/>
          <w:bottom w:val="nil"/>
          <w:right w:val="nil"/>
          <w:between w:val="nil"/>
        </w:pBdr>
        <w:rPr>
          <w:b w:val="0"/>
          <w:bCs w:val="0"/>
          <w:smallCaps w:val="0"/>
          <w:color w:val="000000"/>
          <w:sz w:val="20"/>
          <w:szCs w:val="20"/>
        </w:rPr>
      </w:pPr>
    </w:p>
    <w:p w14:paraId="22B59480" w14:textId="77777777" w:rsidR="00212819" w:rsidRDefault="00212819">
      <w:pPr>
        <w:pBdr>
          <w:top w:val="nil"/>
          <w:left w:val="nil"/>
          <w:bottom w:val="nil"/>
          <w:right w:val="nil"/>
          <w:between w:val="nil"/>
        </w:pBdr>
        <w:rPr>
          <w:b w:val="0"/>
          <w:bCs w:val="0"/>
          <w:smallCaps w:val="0"/>
          <w:sz w:val="20"/>
          <w:szCs w:val="20"/>
        </w:rPr>
      </w:pPr>
    </w:p>
    <w:p w14:paraId="2B0EA514" w14:textId="77777777" w:rsidR="00212819" w:rsidRDefault="00EE16D4">
      <w:pPr>
        <w:pBdr>
          <w:top w:val="nil"/>
          <w:left w:val="nil"/>
          <w:bottom w:val="nil"/>
          <w:right w:val="nil"/>
          <w:between w:val="nil"/>
        </w:pBdr>
      </w:pPr>
      <w:r>
        <w:t>COMPETING INTERESTS</w:t>
      </w:r>
    </w:p>
    <w:p w14:paraId="6BDFBB0B" w14:textId="77777777" w:rsidR="00212819" w:rsidRDefault="00212819">
      <w:pPr>
        <w:pBdr>
          <w:top w:val="nil"/>
          <w:left w:val="nil"/>
          <w:bottom w:val="nil"/>
          <w:right w:val="nil"/>
          <w:between w:val="nil"/>
        </w:pBdr>
        <w:rPr>
          <w:sz w:val="20"/>
          <w:szCs w:val="20"/>
        </w:rPr>
      </w:pPr>
    </w:p>
    <w:p w14:paraId="7C9C071F" w14:textId="27EC390E" w:rsidR="00212819" w:rsidRPr="00C437AD" w:rsidRDefault="00EE16D4" w:rsidP="00C437AD">
      <w:pPr>
        <w:pBdr>
          <w:top w:val="nil"/>
          <w:left w:val="nil"/>
          <w:bottom w:val="nil"/>
          <w:right w:val="nil"/>
          <w:between w:val="nil"/>
        </w:pBdr>
        <w:rPr>
          <w:b w:val="0"/>
          <w:bCs w:val="0"/>
          <w:smallCaps w:val="0"/>
          <w:color w:val="000000"/>
          <w:sz w:val="20"/>
          <w:szCs w:val="20"/>
        </w:rPr>
      </w:pPr>
      <w:r>
        <w:rPr>
          <w:b w:val="0"/>
          <w:bCs w:val="0"/>
          <w:smallCaps w:val="0"/>
          <w:sz w:val="20"/>
          <w:szCs w:val="20"/>
        </w:rPr>
        <w:t>Authors have declared that no competing interests exist.</w:t>
      </w:r>
    </w:p>
    <w:p w14:paraId="779B68E3" w14:textId="1A926B79" w:rsidR="00212819" w:rsidRPr="0096664D" w:rsidRDefault="00EE16D4">
      <w:pPr>
        <w:keepNext/>
        <w:pBdr>
          <w:top w:val="nil"/>
          <w:left w:val="nil"/>
          <w:bottom w:val="nil"/>
          <w:right w:val="nil"/>
          <w:between w:val="nil"/>
        </w:pBdr>
      </w:pPr>
      <w:r>
        <w:lastRenderedPageBreak/>
        <w:t xml:space="preserve">CONSENT </w:t>
      </w:r>
    </w:p>
    <w:p w14:paraId="2013D6DC" w14:textId="77777777" w:rsidR="00212819" w:rsidRDefault="00212819">
      <w:pPr>
        <w:keepNext/>
        <w:pBdr>
          <w:top w:val="nil"/>
          <w:left w:val="nil"/>
          <w:bottom w:val="nil"/>
          <w:right w:val="nil"/>
          <w:between w:val="nil"/>
        </w:pBdr>
        <w:rPr>
          <w:color w:val="000000"/>
        </w:rPr>
      </w:pPr>
    </w:p>
    <w:p w14:paraId="34267C48" w14:textId="77777777" w:rsidR="00212819" w:rsidRDefault="00EE16D4">
      <w:pPr>
        <w:keepNext/>
        <w:pBdr>
          <w:top w:val="nil"/>
          <w:left w:val="nil"/>
          <w:bottom w:val="nil"/>
          <w:right w:val="nil"/>
          <w:between w:val="nil"/>
        </w:pBdr>
        <w:rPr>
          <w:b w:val="0"/>
          <w:bCs w:val="0"/>
          <w:smallCaps w:val="0"/>
          <w:color w:val="000000"/>
          <w:sz w:val="20"/>
          <w:szCs w:val="20"/>
        </w:rPr>
      </w:pPr>
      <w:r>
        <w:rPr>
          <w:b w:val="0"/>
          <w:bCs w:val="0"/>
          <w:smallCaps w:val="0"/>
          <w:sz w:val="20"/>
          <w:szCs w:val="20"/>
        </w:rPr>
        <w:t>All authors declare that informed consent form was obtained prior to data gathering.</w:t>
      </w:r>
    </w:p>
    <w:p w14:paraId="437A9F23" w14:textId="77777777" w:rsidR="00212819" w:rsidRDefault="00212819">
      <w:pPr>
        <w:keepNext/>
        <w:pBdr>
          <w:top w:val="nil"/>
          <w:left w:val="nil"/>
          <w:bottom w:val="nil"/>
          <w:right w:val="nil"/>
          <w:between w:val="nil"/>
        </w:pBdr>
        <w:rPr>
          <w:b w:val="0"/>
          <w:bCs w:val="0"/>
          <w:smallCaps w:val="0"/>
          <w:color w:val="000000"/>
          <w:sz w:val="20"/>
          <w:szCs w:val="20"/>
        </w:rPr>
      </w:pPr>
    </w:p>
    <w:p w14:paraId="5237D868" w14:textId="77777777" w:rsidR="00212819" w:rsidRDefault="00EE16D4">
      <w:pPr>
        <w:keepNext/>
        <w:pBdr>
          <w:top w:val="nil"/>
          <w:left w:val="nil"/>
          <w:bottom w:val="nil"/>
          <w:right w:val="nil"/>
          <w:between w:val="nil"/>
        </w:pBdr>
        <w:rPr>
          <w:color w:val="000000"/>
        </w:rPr>
      </w:pPr>
      <w:r>
        <w:t>ETHICAL APPROVAL</w:t>
      </w:r>
    </w:p>
    <w:p w14:paraId="4375EDB1" w14:textId="77777777" w:rsidR="00212819" w:rsidRDefault="00212819">
      <w:pPr>
        <w:keepNext/>
        <w:pBdr>
          <w:top w:val="nil"/>
          <w:left w:val="nil"/>
          <w:bottom w:val="nil"/>
          <w:right w:val="nil"/>
          <w:between w:val="nil"/>
        </w:pBdr>
        <w:rPr>
          <w:color w:val="000000"/>
        </w:rPr>
      </w:pPr>
    </w:p>
    <w:p w14:paraId="1E2C65F6" w14:textId="5D7F26F0" w:rsidR="00212819" w:rsidRDefault="00EE16D4">
      <w:pPr>
        <w:keepNext/>
        <w:pBdr>
          <w:top w:val="nil"/>
          <w:left w:val="nil"/>
          <w:bottom w:val="nil"/>
          <w:right w:val="nil"/>
          <w:between w:val="nil"/>
        </w:pBdr>
        <w:rPr>
          <w:b w:val="0"/>
          <w:bCs w:val="0"/>
          <w:smallCaps w:val="0"/>
          <w:sz w:val="20"/>
          <w:szCs w:val="20"/>
        </w:rPr>
      </w:pPr>
      <w:r>
        <w:rPr>
          <w:b w:val="0"/>
          <w:bCs w:val="0"/>
          <w:smallCaps w:val="0"/>
          <w:sz w:val="20"/>
          <w:szCs w:val="20"/>
        </w:rPr>
        <w:t>All authors hereby declare that the study underwent an ethical review with the Iloilo Doctors’ College Institutional Research Ethics Committee (IDIREC) and was granted ethical clearance</w:t>
      </w:r>
      <w:r w:rsidR="00C800BF">
        <w:rPr>
          <w:b w:val="0"/>
          <w:bCs w:val="0"/>
          <w:smallCaps w:val="0"/>
          <w:sz w:val="20"/>
          <w:szCs w:val="20"/>
        </w:rPr>
        <w:t xml:space="preserve"> (IDIREC</w:t>
      </w:r>
      <w:r w:rsidR="00247491">
        <w:rPr>
          <w:b w:val="0"/>
          <w:bCs w:val="0"/>
          <w:smallCaps w:val="0"/>
          <w:sz w:val="20"/>
          <w:szCs w:val="20"/>
        </w:rPr>
        <w:t>-</w:t>
      </w:r>
      <w:r w:rsidR="00C800BF">
        <w:rPr>
          <w:b w:val="0"/>
          <w:bCs w:val="0"/>
          <w:smallCaps w:val="0"/>
          <w:sz w:val="20"/>
          <w:szCs w:val="20"/>
        </w:rPr>
        <w:t>2026</w:t>
      </w:r>
      <w:r w:rsidR="00247491">
        <w:rPr>
          <w:b w:val="0"/>
          <w:bCs w:val="0"/>
          <w:smallCaps w:val="0"/>
          <w:sz w:val="20"/>
          <w:szCs w:val="20"/>
        </w:rPr>
        <w:t>.OI_018)</w:t>
      </w:r>
      <w:r>
        <w:rPr>
          <w:b w:val="0"/>
          <w:bCs w:val="0"/>
          <w:smallCaps w:val="0"/>
          <w:sz w:val="20"/>
          <w:szCs w:val="20"/>
        </w:rPr>
        <w:t>.</w:t>
      </w:r>
    </w:p>
    <w:p w14:paraId="0E21C4B7" w14:textId="4084462B" w:rsidR="00D65833" w:rsidRDefault="00D65833">
      <w:pPr>
        <w:keepNext/>
        <w:pBdr>
          <w:top w:val="nil"/>
          <w:left w:val="nil"/>
          <w:bottom w:val="nil"/>
          <w:right w:val="nil"/>
          <w:between w:val="nil"/>
        </w:pBdr>
        <w:rPr>
          <w:b w:val="0"/>
          <w:bCs w:val="0"/>
          <w:smallCaps w:val="0"/>
          <w:sz w:val="20"/>
          <w:szCs w:val="20"/>
        </w:rPr>
      </w:pPr>
    </w:p>
    <w:p w14:paraId="3FB5E924" w14:textId="646DC089" w:rsidR="00F22D4F" w:rsidRPr="0096664D" w:rsidRDefault="00795D11" w:rsidP="00F22D4F">
      <w:pPr>
        <w:pStyle w:val="NoSpacing"/>
        <w:rPr>
          <w:rFonts w:ascii="Arial" w:hAnsi="Arial" w:cs="Arial"/>
          <w:b/>
          <w:bCs/>
        </w:rPr>
      </w:pPr>
      <w:bookmarkStart w:id="0" w:name="_Hlk198031404"/>
      <w:bookmarkStart w:id="1" w:name="_Hlk221094604"/>
      <w:r>
        <w:rPr>
          <w:rFonts w:ascii="Arial" w:hAnsi="Arial" w:cs="Arial"/>
          <w:b/>
          <w:bCs/>
        </w:rPr>
        <w:t>DISCLAIMER</w:t>
      </w:r>
      <w:r w:rsidR="00F22D4F" w:rsidRPr="0096664D">
        <w:rPr>
          <w:rFonts w:ascii="Arial" w:hAnsi="Arial" w:cs="Arial"/>
          <w:b/>
          <w:bCs/>
        </w:rPr>
        <w:t xml:space="preserve"> (</w:t>
      </w:r>
      <w:r>
        <w:rPr>
          <w:rFonts w:ascii="Arial" w:hAnsi="Arial" w:cs="Arial"/>
          <w:b/>
          <w:bCs/>
        </w:rPr>
        <w:t>ARTIFICIAL INTELLIGENCE</w:t>
      </w:r>
      <w:r w:rsidR="00F22D4F" w:rsidRPr="0096664D">
        <w:rPr>
          <w:rFonts w:ascii="Arial" w:hAnsi="Arial" w:cs="Arial"/>
          <w:b/>
          <w:bCs/>
        </w:rPr>
        <w:t>)</w:t>
      </w:r>
    </w:p>
    <w:p w14:paraId="40BDE438" w14:textId="77777777" w:rsidR="00F22D4F" w:rsidRPr="0096664D" w:rsidRDefault="00F22D4F" w:rsidP="00F22D4F">
      <w:pPr>
        <w:pStyle w:val="NoSpacing"/>
        <w:rPr>
          <w:rFonts w:ascii="Arial" w:hAnsi="Arial" w:cs="Arial"/>
        </w:rPr>
      </w:pPr>
    </w:p>
    <w:p w14:paraId="2D84C779" w14:textId="57F67217" w:rsidR="00D65833" w:rsidRPr="00FD451B" w:rsidRDefault="00F22D4F" w:rsidP="00FD451B">
      <w:pPr>
        <w:pStyle w:val="NoSpacing"/>
        <w:rPr>
          <w:rFonts w:ascii="Arial" w:hAnsi="Arial" w:cs="Arial"/>
          <w:sz w:val="20"/>
          <w:szCs w:val="20"/>
        </w:rPr>
      </w:pPr>
      <w:r w:rsidRPr="0096664D">
        <w:rPr>
          <w:rFonts w:ascii="Arial" w:hAnsi="Arial" w:cs="Arial"/>
        </w:rPr>
        <w:t>Author(s</w:t>
      </w:r>
      <w:r w:rsidRPr="0096664D">
        <w:rPr>
          <w:rFonts w:ascii="Arial" w:hAnsi="Arial" w:cs="Arial"/>
          <w:sz w:val="20"/>
          <w:szCs w:val="20"/>
        </w:rPr>
        <w:t>)</w:t>
      </w:r>
      <w:bookmarkEnd w:id="0"/>
      <w:bookmarkEnd w:id="1"/>
      <w:r w:rsidR="00FD451B" w:rsidRPr="0096664D">
        <w:rPr>
          <w:rFonts w:ascii="Arial" w:hAnsi="Arial" w:cs="Arial"/>
          <w:sz w:val="20"/>
          <w:szCs w:val="20"/>
        </w:rPr>
        <w:t xml:space="preserve"> used </w:t>
      </w:r>
      <w:proofErr w:type="spellStart"/>
      <w:r w:rsidR="00FD451B" w:rsidRPr="0096664D">
        <w:rPr>
          <w:rFonts w:ascii="Arial" w:hAnsi="Arial" w:cs="Arial"/>
          <w:sz w:val="20"/>
          <w:szCs w:val="20"/>
        </w:rPr>
        <w:t>Quillbot</w:t>
      </w:r>
      <w:proofErr w:type="spellEnd"/>
      <w:r w:rsidR="00FD451B" w:rsidRPr="0096664D">
        <w:rPr>
          <w:rFonts w:ascii="Arial" w:hAnsi="Arial" w:cs="Arial"/>
          <w:sz w:val="20"/>
          <w:szCs w:val="20"/>
        </w:rPr>
        <w:t xml:space="preserve"> to aid in improving, paraphrasing, and editing the grammar of the manuscript. They verified and ensured the accuracy and integrity of all content and assumed full responsibility for the material presented in this paper.</w:t>
      </w:r>
    </w:p>
    <w:p w14:paraId="28504CDC" w14:textId="77777777" w:rsidR="00212819" w:rsidRDefault="00212819">
      <w:pPr>
        <w:keepNext/>
        <w:pBdr>
          <w:top w:val="nil"/>
          <w:left w:val="nil"/>
          <w:bottom w:val="nil"/>
          <w:right w:val="nil"/>
          <w:between w:val="nil"/>
        </w:pBdr>
        <w:rPr>
          <w:color w:val="000000"/>
        </w:rPr>
      </w:pPr>
    </w:p>
    <w:p w14:paraId="2BA15A22" w14:textId="77777777" w:rsidR="00212819" w:rsidRDefault="00EE16D4">
      <w:pPr>
        <w:keepNext/>
        <w:pBdr>
          <w:top w:val="nil"/>
          <w:left w:val="nil"/>
          <w:bottom w:val="nil"/>
          <w:right w:val="nil"/>
          <w:between w:val="nil"/>
        </w:pBdr>
        <w:rPr>
          <w:color w:val="000000"/>
        </w:rPr>
      </w:pPr>
      <w:r>
        <w:t xml:space="preserve">REFERENCES </w:t>
      </w:r>
    </w:p>
    <w:p w14:paraId="680B8565" w14:textId="77777777" w:rsidR="00212819" w:rsidRDefault="00212819">
      <w:pPr>
        <w:pBdr>
          <w:top w:val="nil"/>
          <w:left w:val="nil"/>
          <w:bottom w:val="nil"/>
          <w:right w:val="nil"/>
          <w:between w:val="nil"/>
        </w:pBdr>
        <w:rPr>
          <w:b w:val="0"/>
          <w:bCs w:val="0"/>
          <w:smallCaps w:val="0"/>
          <w:sz w:val="20"/>
          <w:szCs w:val="20"/>
        </w:rPr>
      </w:pPr>
    </w:p>
    <w:p w14:paraId="1D0952A1" w14:textId="77777777" w:rsidR="00212819" w:rsidRDefault="00EE16D4">
      <w:pPr>
        <w:jc w:val="left"/>
        <w:rPr>
          <w:b w:val="0"/>
          <w:bCs w:val="0"/>
          <w:smallCaps w:val="0"/>
          <w:color w:val="1155CC"/>
          <w:sz w:val="20"/>
          <w:szCs w:val="20"/>
          <w:u w:val="single"/>
        </w:rPr>
      </w:pPr>
      <w:r>
        <w:rPr>
          <w:b w:val="0"/>
          <w:bCs w:val="0"/>
          <w:smallCaps w:val="0"/>
          <w:sz w:val="20"/>
          <w:szCs w:val="20"/>
        </w:rPr>
        <w:t xml:space="preserve">Aamir (2024). Composite scores: Understanding their role in research and assessment. </w:t>
      </w:r>
      <w:proofErr w:type="spellStart"/>
      <w:r>
        <w:rPr>
          <w:b w:val="0"/>
          <w:bCs w:val="0"/>
          <w:smallCaps w:val="0"/>
          <w:sz w:val="20"/>
          <w:szCs w:val="20"/>
        </w:rPr>
        <w:t>ResearchersLife</w:t>
      </w:r>
      <w:proofErr w:type="spellEnd"/>
      <w:r>
        <w:rPr>
          <w:b w:val="0"/>
          <w:bCs w:val="0"/>
          <w:smallCaps w:val="0"/>
          <w:sz w:val="20"/>
          <w:szCs w:val="20"/>
        </w:rPr>
        <w:t>.</w:t>
      </w:r>
      <w:hyperlink r:id="rId13">
        <w:r>
          <w:rPr>
            <w:b w:val="0"/>
            <w:bCs w:val="0"/>
            <w:smallCaps w:val="0"/>
            <w:sz w:val="20"/>
            <w:szCs w:val="20"/>
          </w:rPr>
          <w:t xml:space="preserve"> </w:t>
        </w:r>
      </w:hyperlink>
      <w:hyperlink r:id="rId14">
        <w:r>
          <w:rPr>
            <w:b w:val="0"/>
            <w:bCs w:val="0"/>
            <w:smallCaps w:val="0"/>
            <w:color w:val="1155CC"/>
            <w:sz w:val="20"/>
            <w:szCs w:val="20"/>
            <w:u w:val="single"/>
          </w:rPr>
          <w:t>https://researcherslife.com/composite-scores/</w:t>
        </w:r>
      </w:hyperlink>
    </w:p>
    <w:p w14:paraId="09B3A34A" w14:textId="77777777" w:rsidR="00212819" w:rsidRDefault="00212819">
      <w:pPr>
        <w:jc w:val="left"/>
        <w:rPr>
          <w:b w:val="0"/>
          <w:bCs w:val="0"/>
          <w:smallCaps w:val="0"/>
          <w:sz w:val="20"/>
          <w:szCs w:val="20"/>
        </w:rPr>
      </w:pPr>
    </w:p>
    <w:p w14:paraId="4B8BF538" w14:textId="77777777" w:rsidR="00212819" w:rsidRDefault="00EE16D4">
      <w:pPr>
        <w:jc w:val="left"/>
        <w:rPr>
          <w:b w:val="0"/>
          <w:bCs w:val="0"/>
          <w:smallCaps w:val="0"/>
          <w:color w:val="1155CC"/>
          <w:sz w:val="20"/>
          <w:szCs w:val="20"/>
          <w:u w:val="single"/>
        </w:rPr>
      </w:pPr>
      <w:r>
        <w:rPr>
          <w:b w:val="0"/>
          <w:bCs w:val="0"/>
          <w:smallCaps w:val="0"/>
          <w:sz w:val="20"/>
          <w:szCs w:val="20"/>
        </w:rPr>
        <w:t>Aarons, H. (2020). A Practical Introduction to Survey Design.</w:t>
      </w:r>
      <w:hyperlink r:id="rId15" w:anchor="v=onepage&amp;q=aarons%202020&amp;f=false">
        <w:r>
          <w:rPr>
            <w:b w:val="0"/>
            <w:bCs w:val="0"/>
            <w:smallCaps w:val="0"/>
            <w:sz w:val="20"/>
            <w:szCs w:val="20"/>
          </w:rPr>
          <w:t xml:space="preserve"> </w:t>
        </w:r>
      </w:hyperlink>
      <w:hyperlink r:id="rId16" w:anchor="v=onepage&amp;q=aarons%202020&amp;f=false">
        <w:r>
          <w:rPr>
            <w:b w:val="0"/>
            <w:bCs w:val="0"/>
            <w:smallCaps w:val="0"/>
            <w:color w:val="1155CC"/>
            <w:sz w:val="20"/>
            <w:szCs w:val="20"/>
            <w:u w:val="single"/>
          </w:rPr>
          <w:t>https://books.google.com.ph/books?hl=en&amp;lr=&amp;id=TaMJEAAAQBAJ&amp;oi=fnd&amp;pg=PP1&amp;dq=aarons+2020&amp;ots=IAKESdJRU3&amp;sig=z2QFq5IYH9TPbhtgc3LEF7imWyc&amp;redir_esc=y#v=onepage&amp;q=aarons%202020&amp;f=false</w:t>
        </w:r>
      </w:hyperlink>
    </w:p>
    <w:p w14:paraId="534B4D0B" w14:textId="77777777" w:rsidR="00212819" w:rsidRDefault="00212819">
      <w:pPr>
        <w:jc w:val="left"/>
        <w:rPr>
          <w:b w:val="0"/>
          <w:bCs w:val="0"/>
          <w:smallCaps w:val="0"/>
          <w:sz w:val="20"/>
          <w:szCs w:val="20"/>
        </w:rPr>
      </w:pPr>
    </w:p>
    <w:p w14:paraId="2C779B63" w14:textId="77777777" w:rsidR="0069193B" w:rsidRDefault="00EE16D4">
      <w:pPr>
        <w:jc w:val="left"/>
        <w:rPr>
          <w:b w:val="0"/>
          <w:bCs w:val="0"/>
          <w:smallCaps w:val="0"/>
          <w:sz w:val="20"/>
          <w:szCs w:val="20"/>
        </w:rPr>
      </w:pPr>
      <w:r>
        <w:rPr>
          <w:b w:val="0"/>
          <w:bCs w:val="0"/>
          <w:smallCaps w:val="0"/>
          <w:sz w:val="20"/>
          <w:szCs w:val="20"/>
        </w:rPr>
        <w:t xml:space="preserve">Abad, L. K. L., Angelito, L. A. L., </w:t>
      </w:r>
      <w:proofErr w:type="spellStart"/>
      <w:r>
        <w:rPr>
          <w:b w:val="0"/>
          <w:bCs w:val="0"/>
          <w:smallCaps w:val="0"/>
          <w:sz w:val="20"/>
          <w:szCs w:val="20"/>
        </w:rPr>
        <w:t>Arceno</w:t>
      </w:r>
      <w:proofErr w:type="spellEnd"/>
      <w:r>
        <w:rPr>
          <w:b w:val="0"/>
          <w:bCs w:val="0"/>
          <w:smallCaps w:val="0"/>
          <w:sz w:val="20"/>
          <w:szCs w:val="20"/>
        </w:rPr>
        <w:t xml:space="preserve">, M. D., &amp; </w:t>
      </w:r>
      <w:proofErr w:type="spellStart"/>
      <w:r>
        <w:rPr>
          <w:b w:val="0"/>
          <w:bCs w:val="0"/>
          <w:smallCaps w:val="0"/>
          <w:sz w:val="20"/>
          <w:szCs w:val="20"/>
        </w:rPr>
        <w:t>Sumicad</w:t>
      </w:r>
      <w:proofErr w:type="spellEnd"/>
      <w:r>
        <w:rPr>
          <w:b w:val="0"/>
          <w:bCs w:val="0"/>
          <w:smallCaps w:val="0"/>
          <w:sz w:val="20"/>
          <w:szCs w:val="20"/>
        </w:rPr>
        <w:t>, E. H., Jr. (2025). Financial Status and Literacy, and Retirement Preparedness of Generation X Government Employees.</w:t>
      </w:r>
    </w:p>
    <w:p w14:paraId="0AD787D3" w14:textId="4399ED47" w:rsidR="00212819" w:rsidRDefault="00EE16D4">
      <w:pPr>
        <w:jc w:val="left"/>
        <w:rPr>
          <w:b w:val="0"/>
          <w:bCs w:val="0"/>
          <w:smallCaps w:val="0"/>
          <w:sz w:val="20"/>
          <w:szCs w:val="20"/>
        </w:rPr>
      </w:pPr>
      <w:hyperlink r:id="rId17">
        <w:r>
          <w:rPr>
            <w:b w:val="0"/>
            <w:bCs w:val="0"/>
            <w:smallCaps w:val="0"/>
            <w:color w:val="1155CC"/>
            <w:sz w:val="20"/>
            <w:szCs w:val="20"/>
            <w:u w:val="single"/>
          </w:rPr>
          <w:t>https://e-journal.iainptk.ac.id/index.php/aktiva/art</w:t>
        </w:r>
        <w:r>
          <w:rPr>
            <w:b w:val="0"/>
            <w:bCs w:val="0"/>
            <w:smallCaps w:val="0"/>
            <w:color w:val="1155CC"/>
            <w:sz w:val="20"/>
            <w:szCs w:val="20"/>
            <w:u w:val="single"/>
          </w:rPr>
          <w:t>i</w:t>
        </w:r>
        <w:r>
          <w:rPr>
            <w:b w:val="0"/>
            <w:bCs w:val="0"/>
            <w:smallCaps w:val="0"/>
            <w:color w:val="1155CC"/>
            <w:sz w:val="20"/>
            <w:szCs w:val="20"/>
            <w:u w:val="single"/>
          </w:rPr>
          <w:t>cle/view/4196</w:t>
        </w:r>
      </w:hyperlink>
      <w:r>
        <w:rPr>
          <w:b w:val="0"/>
          <w:bCs w:val="0"/>
          <w:smallCaps w:val="0"/>
          <w:sz w:val="20"/>
          <w:szCs w:val="20"/>
        </w:rPr>
        <w:t xml:space="preserve"> </w:t>
      </w:r>
    </w:p>
    <w:p w14:paraId="0982618D" w14:textId="77777777" w:rsidR="00212819" w:rsidRDefault="00212819">
      <w:pPr>
        <w:jc w:val="left"/>
        <w:rPr>
          <w:b w:val="0"/>
          <w:bCs w:val="0"/>
          <w:smallCaps w:val="0"/>
          <w:sz w:val="20"/>
          <w:szCs w:val="20"/>
        </w:rPr>
      </w:pPr>
    </w:p>
    <w:p w14:paraId="69E52507" w14:textId="77777777" w:rsidR="00212819" w:rsidRDefault="00EE16D4">
      <w:pPr>
        <w:jc w:val="left"/>
        <w:rPr>
          <w:b w:val="0"/>
          <w:bCs w:val="0"/>
          <w:smallCaps w:val="0"/>
          <w:color w:val="1155CC"/>
          <w:sz w:val="20"/>
          <w:szCs w:val="20"/>
          <w:u w:val="single"/>
        </w:rPr>
      </w:pPr>
      <w:r>
        <w:rPr>
          <w:b w:val="0"/>
          <w:bCs w:val="0"/>
          <w:smallCaps w:val="0"/>
          <w:sz w:val="20"/>
          <w:szCs w:val="20"/>
        </w:rPr>
        <w:t xml:space="preserve">Abrar, M. M., Hussain, S. J., </w:t>
      </w:r>
      <w:proofErr w:type="spellStart"/>
      <w:r>
        <w:rPr>
          <w:b w:val="0"/>
          <w:bCs w:val="0"/>
          <w:smallCaps w:val="0"/>
          <w:sz w:val="20"/>
          <w:szCs w:val="20"/>
        </w:rPr>
        <w:t>Naveeduddin</w:t>
      </w:r>
      <w:proofErr w:type="spellEnd"/>
      <w:r>
        <w:rPr>
          <w:b w:val="0"/>
          <w:bCs w:val="0"/>
          <w:smallCaps w:val="0"/>
          <w:sz w:val="20"/>
          <w:szCs w:val="20"/>
        </w:rPr>
        <w:t xml:space="preserve">, M. &amp; </w:t>
      </w:r>
      <w:proofErr w:type="spellStart"/>
      <w:r>
        <w:rPr>
          <w:b w:val="0"/>
          <w:bCs w:val="0"/>
          <w:smallCaps w:val="0"/>
          <w:sz w:val="20"/>
          <w:szCs w:val="20"/>
        </w:rPr>
        <w:t>Karche</w:t>
      </w:r>
      <w:proofErr w:type="spellEnd"/>
      <w:r>
        <w:rPr>
          <w:b w:val="0"/>
          <w:bCs w:val="0"/>
          <w:smallCaps w:val="0"/>
          <w:sz w:val="20"/>
          <w:szCs w:val="20"/>
        </w:rPr>
        <w:t>, M. M. (2024). Research Design.</w:t>
      </w:r>
      <w:hyperlink r:id="rId18">
        <w:r>
          <w:rPr>
            <w:b w:val="0"/>
            <w:bCs w:val="0"/>
            <w:smallCaps w:val="0"/>
            <w:sz w:val="20"/>
            <w:szCs w:val="20"/>
          </w:rPr>
          <w:t xml:space="preserve"> </w:t>
        </w:r>
      </w:hyperlink>
      <w:hyperlink r:id="rId19">
        <w:r>
          <w:rPr>
            <w:b w:val="0"/>
            <w:bCs w:val="0"/>
            <w:smallCaps w:val="0"/>
            <w:color w:val="1155CC"/>
            <w:sz w:val="20"/>
            <w:szCs w:val="20"/>
            <w:u w:val="single"/>
          </w:rPr>
          <w:t>https://www.google.com.ph/books/edition/Research_Design/ZYFDEQAAQBAJ?hl=en&amp;gbpv=1&amp;dq=correlational+research+design&amp;pg=PA48&amp;printsec=frontcover</w:t>
        </w:r>
      </w:hyperlink>
    </w:p>
    <w:p w14:paraId="16CA7056" w14:textId="77777777" w:rsidR="00212819" w:rsidRDefault="00212819">
      <w:pPr>
        <w:jc w:val="left"/>
        <w:rPr>
          <w:b w:val="0"/>
          <w:bCs w:val="0"/>
          <w:smallCaps w:val="0"/>
          <w:sz w:val="20"/>
          <w:szCs w:val="20"/>
        </w:rPr>
      </w:pPr>
    </w:p>
    <w:p w14:paraId="3AF88B73" w14:textId="77777777" w:rsidR="0069193B" w:rsidRDefault="00EE16D4">
      <w:pPr>
        <w:jc w:val="left"/>
        <w:rPr>
          <w:b w:val="0"/>
          <w:bCs w:val="0"/>
          <w:smallCaps w:val="0"/>
          <w:sz w:val="20"/>
          <w:szCs w:val="20"/>
        </w:rPr>
      </w:pPr>
      <w:r>
        <w:rPr>
          <w:b w:val="0"/>
          <w:bCs w:val="0"/>
          <w:smallCaps w:val="0"/>
          <w:sz w:val="20"/>
          <w:szCs w:val="20"/>
        </w:rPr>
        <w:t xml:space="preserve">Agarwal, U., Gupta, B., &amp; Nautiyal, N. (2022). Financial technology adoption: A case of Indian MSMEs. </w:t>
      </w:r>
      <w:proofErr w:type="spellStart"/>
      <w:r>
        <w:rPr>
          <w:b w:val="0"/>
          <w:bCs w:val="0"/>
          <w:smallCaps w:val="0"/>
          <w:sz w:val="20"/>
          <w:szCs w:val="20"/>
        </w:rPr>
        <w:t>Финансы</w:t>
      </w:r>
      <w:proofErr w:type="spellEnd"/>
      <w:r>
        <w:rPr>
          <w:b w:val="0"/>
          <w:bCs w:val="0"/>
          <w:smallCaps w:val="0"/>
          <w:sz w:val="20"/>
          <w:szCs w:val="20"/>
        </w:rPr>
        <w:t xml:space="preserve">: </w:t>
      </w:r>
      <w:proofErr w:type="spellStart"/>
      <w:r>
        <w:rPr>
          <w:b w:val="0"/>
          <w:bCs w:val="0"/>
          <w:smallCaps w:val="0"/>
          <w:sz w:val="20"/>
          <w:szCs w:val="20"/>
        </w:rPr>
        <w:t>теория</w:t>
      </w:r>
      <w:proofErr w:type="spellEnd"/>
      <w:r>
        <w:rPr>
          <w:b w:val="0"/>
          <w:bCs w:val="0"/>
          <w:smallCaps w:val="0"/>
          <w:sz w:val="20"/>
          <w:szCs w:val="20"/>
        </w:rPr>
        <w:t xml:space="preserve"> и </w:t>
      </w:r>
      <w:proofErr w:type="spellStart"/>
      <w:r>
        <w:rPr>
          <w:b w:val="0"/>
          <w:bCs w:val="0"/>
          <w:smallCaps w:val="0"/>
          <w:sz w:val="20"/>
          <w:szCs w:val="20"/>
        </w:rPr>
        <w:t>практика</w:t>
      </w:r>
      <w:proofErr w:type="spellEnd"/>
      <w:r>
        <w:rPr>
          <w:b w:val="0"/>
          <w:bCs w:val="0"/>
          <w:smallCaps w:val="0"/>
          <w:sz w:val="20"/>
          <w:szCs w:val="20"/>
        </w:rPr>
        <w:t>, 26(6), 192–211</w:t>
      </w:r>
      <w:r w:rsidR="0069193B">
        <w:rPr>
          <w:b w:val="0"/>
          <w:bCs w:val="0"/>
          <w:smallCaps w:val="0"/>
          <w:sz w:val="20"/>
          <w:szCs w:val="20"/>
        </w:rPr>
        <w:t>.</w:t>
      </w:r>
    </w:p>
    <w:p w14:paraId="6F445135" w14:textId="4B47889C" w:rsidR="00212819" w:rsidRDefault="00EE16D4">
      <w:pPr>
        <w:jc w:val="left"/>
        <w:rPr>
          <w:b w:val="0"/>
          <w:bCs w:val="0"/>
          <w:smallCaps w:val="0"/>
          <w:color w:val="1155CC"/>
          <w:sz w:val="20"/>
          <w:szCs w:val="20"/>
          <w:u w:val="single"/>
        </w:rPr>
      </w:pPr>
      <w:hyperlink r:id="rId20">
        <w:r>
          <w:rPr>
            <w:b w:val="0"/>
            <w:bCs w:val="0"/>
            <w:smallCaps w:val="0"/>
            <w:color w:val="1155CC"/>
            <w:sz w:val="20"/>
            <w:szCs w:val="20"/>
            <w:u w:val="single"/>
          </w:rPr>
          <w:t>https://cyberleninka.ru/article/n/financial-technology-adoption-a-case-of-indian-msmes</w:t>
        </w:r>
      </w:hyperlink>
    </w:p>
    <w:p w14:paraId="2AEC4069" w14:textId="77777777" w:rsidR="00212819" w:rsidRDefault="00212819">
      <w:pPr>
        <w:jc w:val="left"/>
        <w:rPr>
          <w:b w:val="0"/>
          <w:bCs w:val="0"/>
          <w:smallCaps w:val="0"/>
          <w:sz w:val="20"/>
          <w:szCs w:val="20"/>
        </w:rPr>
      </w:pPr>
    </w:p>
    <w:p w14:paraId="5D04E9C8" w14:textId="77777777" w:rsidR="0069193B" w:rsidRDefault="00EE16D4">
      <w:pPr>
        <w:jc w:val="left"/>
      </w:pPr>
      <w:r>
        <w:rPr>
          <w:b w:val="0"/>
          <w:bCs w:val="0"/>
          <w:smallCaps w:val="0"/>
          <w:sz w:val="20"/>
          <w:szCs w:val="20"/>
        </w:rPr>
        <w:t>Allianz PNB Life Insurance Inc. (2023). Financial Literacy in the Philippines: Exploring Its benefits for Filipinos.</w:t>
      </w:r>
      <w:hyperlink r:id="rId21">
        <w:r>
          <w:rPr>
            <w:b w:val="0"/>
            <w:bCs w:val="0"/>
            <w:smallCaps w:val="0"/>
            <w:sz w:val="20"/>
            <w:szCs w:val="20"/>
          </w:rPr>
          <w:t xml:space="preserve"> </w:t>
        </w:r>
      </w:hyperlink>
    </w:p>
    <w:p w14:paraId="446FD42F" w14:textId="1B2C6516" w:rsidR="00212819" w:rsidRDefault="0069193B">
      <w:pPr>
        <w:jc w:val="left"/>
        <w:rPr>
          <w:b w:val="0"/>
          <w:bCs w:val="0"/>
          <w:smallCaps w:val="0"/>
          <w:color w:val="1155CC"/>
          <w:sz w:val="20"/>
          <w:szCs w:val="20"/>
          <w:u w:val="single"/>
        </w:rPr>
      </w:pPr>
      <w:hyperlink r:id="rId22" w:history="1">
        <w:r w:rsidRPr="001B7A72">
          <w:rPr>
            <w:rStyle w:val="Hyperlink"/>
            <w:b w:val="0"/>
            <w:bCs w:val="0"/>
            <w:smallCaps w:val="0"/>
            <w:sz w:val="20"/>
            <w:szCs w:val="20"/>
          </w:rPr>
          <w:t>https://www.allianzpnblife.ph/press/blog/financial-literacy-in-the-philippines.html</w:t>
        </w:r>
      </w:hyperlink>
    </w:p>
    <w:p w14:paraId="112BF953" w14:textId="77777777" w:rsidR="00212819" w:rsidRDefault="00212819">
      <w:pPr>
        <w:jc w:val="left"/>
        <w:rPr>
          <w:b w:val="0"/>
          <w:bCs w:val="0"/>
          <w:smallCaps w:val="0"/>
          <w:sz w:val="20"/>
          <w:szCs w:val="20"/>
        </w:rPr>
      </w:pPr>
    </w:p>
    <w:p w14:paraId="5F08AE5B" w14:textId="77777777" w:rsidR="00212819" w:rsidRDefault="00EE16D4">
      <w:pPr>
        <w:jc w:val="left"/>
        <w:rPr>
          <w:b w:val="0"/>
          <w:bCs w:val="0"/>
          <w:smallCaps w:val="0"/>
          <w:color w:val="1155CC"/>
          <w:sz w:val="20"/>
          <w:szCs w:val="20"/>
          <w:u w:val="single"/>
        </w:rPr>
      </w:pPr>
      <w:r>
        <w:rPr>
          <w:b w:val="0"/>
          <w:bCs w:val="0"/>
          <w:smallCaps w:val="0"/>
          <w:sz w:val="20"/>
          <w:szCs w:val="20"/>
        </w:rPr>
        <w:t>Anderson, L. W., &amp; Krathwohl, D. R. (2001). A taxonomy for learning, teaching, and assessing: A revision of Bloom's taxonomy of educational objectives: complete edition. Addison Wesley Longman, Inc..</w:t>
      </w:r>
      <w:hyperlink r:id="rId23">
        <w:r>
          <w:rPr>
            <w:b w:val="0"/>
            <w:bCs w:val="0"/>
            <w:smallCaps w:val="0"/>
            <w:sz w:val="20"/>
            <w:szCs w:val="20"/>
          </w:rPr>
          <w:t xml:space="preserve"> </w:t>
        </w:r>
      </w:hyperlink>
      <w:hyperlink r:id="rId24">
        <w:r>
          <w:rPr>
            <w:b w:val="0"/>
            <w:bCs w:val="0"/>
            <w:smallCaps w:val="0"/>
            <w:color w:val="1155CC"/>
            <w:sz w:val="20"/>
            <w:szCs w:val="20"/>
            <w:u w:val="single"/>
          </w:rPr>
          <w:t>https://quincycollege.edu/wp-content/uploads/Anderson-and-Krathwohl_Revised-Blooms-Taxonomy.pdf</w:t>
        </w:r>
      </w:hyperlink>
    </w:p>
    <w:p w14:paraId="6B15C4A7" w14:textId="77777777" w:rsidR="00212819" w:rsidRDefault="00212819">
      <w:pPr>
        <w:jc w:val="left"/>
        <w:rPr>
          <w:b w:val="0"/>
          <w:bCs w:val="0"/>
          <w:smallCaps w:val="0"/>
          <w:sz w:val="20"/>
          <w:szCs w:val="20"/>
        </w:rPr>
      </w:pPr>
    </w:p>
    <w:p w14:paraId="3D263494" w14:textId="77777777" w:rsidR="00212819" w:rsidRDefault="00EE16D4">
      <w:pPr>
        <w:jc w:val="left"/>
        <w:rPr>
          <w:b w:val="0"/>
          <w:bCs w:val="0"/>
          <w:smallCaps w:val="0"/>
          <w:color w:val="1155CC"/>
          <w:sz w:val="20"/>
          <w:szCs w:val="20"/>
          <w:u w:val="single"/>
        </w:rPr>
      </w:pPr>
      <w:r>
        <w:rPr>
          <w:b w:val="0"/>
          <w:bCs w:val="0"/>
          <w:smallCaps w:val="0"/>
          <w:sz w:val="20"/>
          <w:szCs w:val="20"/>
        </w:rPr>
        <w:t xml:space="preserve">Apostol, R. E., </w:t>
      </w:r>
      <w:proofErr w:type="spellStart"/>
      <w:r>
        <w:rPr>
          <w:b w:val="0"/>
          <w:bCs w:val="0"/>
          <w:smallCaps w:val="0"/>
          <w:sz w:val="20"/>
          <w:szCs w:val="20"/>
        </w:rPr>
        <w:t>Maitom</w:t>
      </w:r>
      <w:proofErr w:type="spellEnd"/>
      <w:r>
        <w:rPr>
          <w:b w:val="0"/>
          <w:bCs w:val="0"/>
          <w:smallCaps w:val="0"/>
          <w:sz w:val="20"/>
          <w:szCs w:val="20"/>
        </w:rPr>
        <w:t xml:space="preserve">, J. G., Manus, M. I., Ravelo, S. P., </w:t>
      </w:r>
      <w:proofErr w:type="spellStart"/>
      <w:r>
        <w:rPr>
          <w:b w:val="0"/>
          <w:bCs w:val="0"/>
          <w:smallCaps w:val="0"/>
          <w:sz w:val="20"/>
          <w:szCs w:val="20"/>
        </w:rPr>
        <w:t>Saligumba</w:t>
      </w:r>
      <w:proofErr w:type="spellEnd"/>
      <w:r>
        <w:rPr>
          <w:b w:val="0"/>
          <w:bCs w:val="0"/>
          <w:smallCaps w:val="0"/>
          <w:sz w:val="20"/>
          <w:szCs w:val="20"/>
        </w:rPr>
        <w:t xml:space="preserve">, J. K. C., &amp; </w:t>
      </w:r>
      <w:proofErr w:type="spellStart"/>
      <w:r>
        <w:rPr>
          <w:b w:val="0"/>
          <w:bCs w:val="0"/>
          <w:smallCaps w:val="0"/>
          <w:sz w:val="20"/>
          <w:szCs w:val="20"/>
        </w:rPr>
        <w:t>Susada</w:t>
      </w:r>
      <w:proofErr w:type="spellEnd"/>
      <w:r>
        <w:rPr>
          <w:b w:val="0"/>
          <w:bCs w:val="0"/>
          <w:smallCaps w:val="0"/>
          <w:sz w:val="20"/>
          <w:szCs w:val="20"/>
        </w:rPr>
        <w:t>, J. M. D. (2025). Financial Literacy and Retirement Preparedness among Government Employees: A Correlation Analysis. Asian Journal of Education and Social Studies, 51(8), 683–698.</w:t>
      </w:r>
      <w:hyperlink r:id="rId25">
        <w:r>
          <w:rPr>
            <w:b w:val="0"/>
            <w:bCs w:val="0"/>
            <w:smallCaps w:val="0"/>
            <w:sz w:val="20"/>
            <w:szCs w:val="20"/>
          </w:rPr>
          <w:t xml:space="preserve"> </w:t>
        </w:r>
      </w:hyperlink>
      <w:hyperlink r:id="rId26">
        <w:r>
          <w:rPr>
            <w:b w:val="0"/>
            <w:bCs w:val="0"/>
            <w:smallCaps w:val="0"/>
            <w:color w:val="1155CC"/>
            <w:sz w:val="20"/>
            <w:szCs w:val="20"/>
            <w:u w:val="single"/>
          </w:rPr>
          <w:t>https://journalajess.com/index.php/AJESS/article/view/2269</w:t>
        </w:r>
      </w:hyperlink>
    </w:p>
    <w:p w14:paraId="7DBBD99E" w14:textId="77777777" w:rsidR="00212819" w:rsidRDefault="00212819">
      <w:pPr>
        <w:jc w:val="left"/>
        <w:rPr>
          <w:b w:val="0"/>
          <w:bCs w:val="0"/>
          <w:smallCaps w:val="0"/>
          <w:sz w:val="20"/>
          <w:szCs w:val="20"/>
        </w:rPr>
      </w:pPr>
    </w:p>
    <w:p w14:paraId="2A988A05" w14:textId="77777777" w:rsidR="00212819" w:rsidRDefault="00EE16D4">
      <w:pPr>
        <w:jc w:val="left"/>
        <w:rPr>
          <w:b w:val="0"/>
          <w:bCs w:val="0"/>
          <w:smallCaps w:val="0"/>
          <w:color w:val="1155CC"/>
          <w:sz w:val="20"/>
          <w:szCs w:val="20"/>
          <w:u w:val="single"/>
        </w:rPr>
      </w:pPr>
      <w:r>
        <w:rPr>
          <w:b w:val="0"/>
          <w:bCs w:val="0"/>
          <w:smallCaps w:val="0"/>
          <w:sz w:val="20"/>
          <w:szCs w:val="20"/>
        </w:rPr>
        <w:lastRenderedPageBreak/>
        <w:t xml:space="preserve">Arnaut-Berilo, A., Dedovic, L., </w:t>
      </w:r>
      <w:proofErr w:type="spellStart"/>
      <w:r>
        <w:rPr>
          <w:b w:val="0"/>
          <w:bCs w:val="0"/>
          <w:smallCaps w:val="0"/>
          <w:sz w:val="20"/>
          <w:szCs w:val="20"/>
        </w:rPr>
        <w:t>Meskovic</w:t>
      </w:r>
      <w:proofErr w:type="spellEnd"/>
      <w:r>
        <w:rPr>
          <w:b w:val="0"/>
          <w:bCs w:val="0"/>
          <w:smallCaps w:val="0"/>
          <w:sz w:val="20"/>
          <w:szCs w:val="20"/>
        </w:rPr>
        <w:t xml:space="preserve">, M. N., </w:t>
      </w:r>
      <w:proofErr w:type="spellStart"/>
      <w:r>
        <w:rPr>
          <w:b w:val="0"/>
          <w:bCs w:val="0"/>
          <w:smallCaps w:val="0"/>
          <w:sz w:val="20"/>
          <w:szCs w:val="20"/>
        </w:rPr>
        <w:t>Torlakovic</w:t>
      </w:r>
      <w:proofErr w:type="spellEnd"/>
      <w:r>
        <w:rPr>
          <w:b w:val="0"/>
          <w:bCs w:val="0"/>
          <w:smallCaps w:val="0"/>
          <w:sz w:val="20"/>
          <w:szCs w:val="20"/>
        </w:rPr>
        <w:t xml:space="preserve">, A., </w:t>
      </w:r>
      <w:proofErr w:type="spellStart"/>
      <w:r>
        <w:rPr>
          <w:b w:val="0"/>
          <w:bCs w:val="0"/>
          <w:smallCaps w:val="0"/>
          <w:sz w:val="20"/>
          <w:szCs w:val="20"/>
        </w:rPr>
        <w:t>Zaimovic</w:t>
      </w:r>
      <w:proofErr w:type="spellEnd"/>
      <w:r>
        <w:rPr>
          <w:b w:val="0"/>
          <w:bCs w:val="0"/>
          <w:smallCaps w:val="0"/>
          <w:sz w:val="20"/>
          <w:szCs w:val="20"/>
        </w:rPr>
        <w:t>, A. (2023). Mapping Financial Literacy: A Systematic Literature Review of Determinants and Recent Trends. Sustainability, 15(12), 9358.</w:t>
      </w:r>
      <w:hyperlink r:id="rId27">
        <w:r>
          <w:rPr>
            <w:b w:val="0"/>
            <w:bCs w:val="0"/>
            <w:smallCaps w:val="0"/>
            <w:sz w:val="20"/>
            <w:szCs w:val="20"/>
          </w:rPr>
          <w:t xml:space="preserve"> </w:t>
        </w:r>
      </w:hyperlink>
      <w:hyperlink r:id="rId28">
        <w:r>
          <w:rPr>
            <w:b w:val="0"/>
            <w:bCs w:val="0"/>
            <w:smallCaps w:val="0"/>
            <w:color w:val="1155CC"/>
            <w:sz w:val="20"/>
            <w:szCs w:val="20"/>
            <w:u w:val="single"/>
          </w:rPr>
          <w:t>https://www.mdpi.com/2071-1050/15/12/9358</w:t>
        </w:r>
      </w:hyperlink>
    </w:p>
    <w:p w14:paraId="38F3B2F7" w14:textId="77777777" w:rsidR="00212819" w:rsidRDefault="00212819">
      <w:pPr>
        <w:jc w:val="left"/>
        <w:rPr>
          <w:b w:val="0"/>
          <w:bCs w:val="0"/>
          <w:smallCaps w:val="0"/>
          <w:sz w:val="20"/>
          <w:szCs w:val="20"/>
        </w:rPr>
      </w:pPr>
    </w:p>
    <w:p w14:paraId="23E4C348" w14:textId="77777777" w:rsidR="0069193B" w:rsidRDefault="00EE16D4">
      <w:pPr>
        <w:jc w:val="left"/>
        <w:rPr>
          <w:b w:val="0"/>
          <w:bCs w:val="0"/>
          <w:smallCaps w:val="0"/>
          <w:sz w:val="20"/>
          <w:szCs w:val="20"/>
        </w:rPr>
      </w:pPr>
      <w:r>
        <w:rPr>
          <w:b w:val="0"/>
          <w:bCs w:val="0"/>
          <w:smallCaps w:val="0"/>
          <w:sz w:val="20"/>
          <w:szCs w:val="20"/>
        </w:rPr>
        <w:t xml:space="preserve">Baguio, R. B., &amp; </w:t>
      </w:r>
      <w:proofErr w:type="spellStart"/>
      <w:r>
        <w:rPr>
          <w:b w:val="0"/>
          <w:bCs w:val="0"/>
          <w:smallCaps w:val="0"/>
          <w:sz w:val="20"/>
          <w:szCs w:val="20"/>
        </w:rPr>
        <w:t>Nemino</w:t>
      </w:r>
      <w:proofErr w:type="spellEnd"/>
      <w:r>
        <w:rPr>
          <w:b w:val="0"/>
          <w:bCs w:val="0"/>
          <w:smallCaps w:val="0"/>
          <w:sz w:val="20"/>
          <w:szCs w:val="20"/>
        </w:rPr>
        <w:t>, R. C. (2025). Retirement Readiness: A Dual Perspective on Financial Planning for Private and Public.</w:t>
      </w:r>
    </w:p>
    <w:p w14:paraId="78257CB4" w14:textId="5F9E7298" w:rsidR="00212819" w:rsidRDefault="00EE16D4">
      <w:pPr>
        <w:jc w:val="left"/>
        <w:rPr>
          <w:b w:val="0"/>
          <w:bCs w:val="0"/>
          <w:smallCaps w:val="0"/>
          <w:color w:val="1155CC"/>
          <w:sz w:val="20"/>
          <w:szCs w:val="20"/>
          <w:u w:val="single"/>
        </w:rPr>
      </w:pPr>
      <w:hyperlink r:id="rId29">
        <w:r>
          <w:rPr>
            <w:b w:val="0"/>
            <w:bCs w:val="0"/>
            <w:smallCaps w:val="0"/>
            <w:color w:val="1155CC"/>
            <w:sz w:val="20"/>
            <w:szCs w:val="20"/>
            <w:u w:val="single"/>
          </w:rPr>
          <w:t>https://www.ijmsssr.org/paper/67c69f3001f45.pdf</w:t>
        </w:r>
      </w:hyperlink>
    </w:p>
    <w:p w14:paraId="512DF076" w14:textId="77777777" w:rsidR="00212819" w:rsidRDefault="00212819">
      <w:pPr>
        <w:jc w:val="left"/>
        <w:rPr>
          <w:b w:val="0"/>
          <w:bCs w:val="0"/>
          <w:smallCaps w:val="0"/>
          <w:sz w:val="20"/>
          <w:szCs w:val="20"/>
        </w:rPr>
      </w:pPr>
    </w:p>
    <w:p w14:paraId="6A6ECE6F" w14:textId="77777777" w:rsidR="00212819" w:rsidRDefault="00EE16D4">
      <w:pPr>
        <w:jc w:val="left"/>
        <w:rPr>
          <w:b w:val="0"/>
          <w:bCs w:val="0"/>
          <w:smallCaps w:val="0"/>
          <w:color w:val="1155CC"/>
          <w:sz w:val="20"/>
          <w:szCs w:val="20"/>
          <w:u w:val="single"/>
        </w:rPr>
      </w:pPr>
      <w:r>
        <w:rPr>
          <w:b w:val="0"/>
          <w:bCs w:val="0"/>
          <w:smallCaps w:val="0"/>
          <w:sz w:val="20"/>
          <w:szCs w:val="20"/>
        </w:rPr>
        <w:t>Bhandari, P.  (2020). What is Quantitative research| Definition, Uses &amp; Methods.</w:t>
      </w:r>
      <w:hyperlink r:id="rId30">
        <w:r>
          <w:rPr>
            <w:b w:val="0"/>
            <w:bCs w:val="0"/>
            <w:smallCaps w:val="0"/>
            <w:sz w:val="20"/>
            <w:szCs w:val="20"/>
          </w:rPr>
          <w:t xml:space="preserve"> </w:t>
        </w:r>
      </w:hyperlink>
      <w:hyperlink r:id="rId31">
        <w:r>
          <w:rPr>
            <w:b w:val="0"/>
            <w:bCs w:val="0"/>
            <w:smallCaps w:val="0"/>
            <w:color w:val="1155CC"/>
            <w:sz w:val="20"/>
            <w:szCs w:val="20"/>
            <w:u w:val="single"/>
          </w:rPr>
          <w:t>https://www.scribbr.com/methodology/quantitative-research/</w:t>
        </w:r>
      </w:hyperlink>
    </w:p>
    <w:p w14:paraId="37F263EC" w14:textId="77777777" w:rsidR="00212819" w:rsidRDefault="00212819">
      <w:pPr>
        <w:jc w:val="left"/>
        <w:rPr>
          <w:b w:val="0"/>
          <w:bCs w:val="0"/>
          <w:smallCaps w:val="0"/>
          <w:sz w:val="20"/>
          <w:szCs w:val="20"/>
        </w:rPr>
      </w:pPr>
    </w:p>
    <w:p w14:paraId="4F304B37" w14:textId="77777777" w:rsidR="0069193B" w:rsidRDefault="00960549">
      <w:pPr>
        <w:jc w:val="left"/>
        <w:rPr>
          <w:b w:val="0"/>
          <w:bCs w:val="0"/>
          <w:smallCaps w:val="0"/>
          <w:sz w:val="20"/>
          <w:szCs w:val="20"/>
        </w:rPr>
      </w:pPr>
      <w:r w:rsidRPr="00960549">
        <w:rPr>
          <w:b w:val="0"/>
          <w:bCs w:val="0"/>
          <w:smallCaps w:val="0"/>
          <w:sz w:val="20"/>
          <w:szCs w:val="20"/>
        </w:rPr>
        <w:t xml:space="preserve">Castillo, M., Mamaclay, A. G., Guevara, M. A., &amp; </w:t>
      </w:r>
      <w:proofErr w:type="spellStart"/>
      <w:r w:rsidRPr="00960549">
        <w:rPr>
          <w:b w:val="0"/>
          <w:bCs w:val="0"/>
          <w:smallCaps w:val="0"/>
          <w:sz w:val="20"/>
          <w:szCs w:val="20"/>
        </w:rPr>
        <w:t>Ayro</w:t>
      </w:r>
      <w:proofErr w:type="spellEnd"/>
      <w:r w:rsidRPr="00960549">
        <w:rPr>
          <w:b w:val="0"/>
          <w:bCs w:val="0"/>
          <w:smallCaps w:val="0"/>
          <w:sz w:val="20"/>
          <w:szCs w:val="20"/>
        </w:rPr>
        <w:t>, E. C. (2022). Retirement Planning: A Pre-Retirement Framework for Employees of Wesleyan University-Philippines. Studies in Social Science Research, 3(2), 32-45.</w:t>
      </w:r>
    </w:p>
    <w:p w14:paraId="0A11A00C" w14:textId="1EA0C200" w:rsidR="00960549" w:rsidRDefault="0069193B">
      <w:pPr>
        <w:jc w:val="left"/>
        <w:rPr>
          <w:b w:val="0"/>
          <w:bCs w:val="0"/>
          <w:smallCaps w:val="0"/>
          <w:sz w:val="20"/>
          <w:szCs w:val="20"/>
        </w:rPr>
      </w:pPr>
      <w:hyperlink r:id="rId32" w:history="1">
        <w:r w:rsidRPr="001B7A72">
          <w:rPr>
            <w:rStyle w:val="Hyperlink"/>
            <w:b w:val="0"/>
            <w:bCs w:val="0"/>
            <w:smallCaps w:val="0"/>
            <w:sz w:val="20"/>
            <w:szCs w:val="20"/>
          </w:rPr>
          <w:t>https://www.researchgate.net/publication/359550864_Retirement_Planning_A_Pre-Retirement_Framework_for_Employees_of_Wesleyan_University-Philippines</w:t>
        </w:r>
      </w:hyperlink>
      <w:r w:rsidR="00960549">
        <w:rPr>
          <w:b w:val="0"/>
          <w:bCs w:val="0"/>
          <w:smallCaps w:val="0"/>
          <w:sz w:val="20"/>
          <w:szCs w:val="20"/>
        </w:rPr>
        <w:t xml:space="preserve"> </w:t>
      </w:r>
    </w:p>
    <w:p w14:paraId="5F647BE1" w14:textId="77777777" w:rsidR="00960549" w:rsidRDefault="00960549">
      <w:pPr>
        <w:jc w:val="left"/>
        <w:rPr>
          <w:b w:val="0"/>
          <w:bCs w:val="0"/>
          <w:smallCaps w:val="0"/>
          <w:sz w:val="20"/>
          <w:szCs w:val="20"/>
        </w:rPr>
      </w:pPr>
    </w:p>
    <w:p w14:paraId="46D0DF71" w14:textId="77777777" w:rsidR="0069193B" w:rsidRDefault="00EE16D4">
      <w:pPr>
        <w:jc w:val="left"/>
        <w:rPr>
          <w:b w:val="0"/>
          <w:bCs w:val="0"/>
          <w:smallCaps w:val="0"/>
          <w:sz w:val="20"/>
          <w:szCs w:val="20"/>
        </w:rPr>
      </w:pPr>
      <w:r>
        <w:rPr>
          <w:b w:val="0"/>
          <w:bCs w:val="0"/>
          <w:smallCaps w:val="0"/>
          <w:sz w:val="20"/>
          <w:szCs w:val="20"/>
        </w:rPr>
        <w:t>Crawford, R., &amp; O’Dea, C. (2020). Household portfolios and financial preparedness for retirement. Quantitative Economics, 11(2), 637–670.</w:t>
      </w:r>
    </w:p>
    <w:p w14:paraId="68F02847" w14:textId="75D8273E" w:rsidR="00212819" w:rsidRDefault="00EE16D4">
      <w:pPr>
        <w:jc w:val="left"/>
        <w:rPr>
          <w:b w:val="0"/>
          <w:bCs w:val="0"/>
          <w:smallCaps w:val="0"/>
          <w:color w:val="1155CC"/>
          <w:sz w:val="20"/>
          <w:szCs w:val="20"/>
          <w:u w:val="single"/>
        </w:rPr>
      </w:pPr>
      <w:hyperlink r:id="rId33">
        <w:r>
          <w:rPr>
            <w:b w:val="0"/>
            <w:bCs w:val="0"/>
            <w:smallCaps w:val="0"/>
            <w:color w:val="1155CC"/>
            <w:sz w:val="20"/>
            <w:szCs w:val="20"/>
            <w:u w:val="single"/>
          </w:rPr>
          <w:t>https://onlinelibrary.wiley.com/doi/epdf/10.3982/QE725</w:t>
        </w:r>
      </w:hyperlink>
    </w:p>
    <w:p w14:paraId="604619F0" w14:textId="77777777" w:rsidR="00212819" w:rsidRDefault="00212819">
      <w:pPr>
        <w:jc w:val="left"/>
        <w:rPr>
          <w:b w:val="0"/>
          <w:bCs w:val="0"/>
          <w:smallCaps w:val="0"/>
          <w:sz w:val="20"/>
          <w:szCs w:val="20"/>
        </w:rPr>
      </w:pPr>
    </w:p>
    <w:p w14:paraId="1DCCEA4B" w14:textId="77777777" w:rsidR="0097668A" w:rsidRDefault="0097668A" w:rsidP="004D69C6">
      <w:pPr>
        <w:jc w:val="left"/>
        <w:rPr>
          <w:b w:val="0"/>
          <w:bCs w:val="0"/>
          <w:smallCaps w:val="0"/>
        </w:rPr>
      </w:pPr>
      <w:r w:rsidRPr="0097668A">
        <w:rPr>
          <w:b w:val="0"/>
          <w:bCs w:val="0"/>
          <w:smallCaps w:val="0"/>
        </w:rPr>
        <w:t>Davis, F. D. (1989). Technology acceptance model: TAM. </w:t>
      </w:r>
      <w:r w:rsidRPr="0097668A">
        <w:rPr>
          <w:b w:val="0"/>
          <w:bCs w:val="0"/>
          <w:i/>
          <w:iCs/>
          <w:smallCaps w:val="0"/>
        </w:rPr>
        <w:t>Al-</w:t>
      </w:r>
      <w:proofErr w:type="spellStart"/>
      <w:r w:rsidRPr="0097668A">
        <w:rPr>
          <w:b w:val="0"/>
          <w:bCs w:val="0"/>
          <w:i/>
          <w:iCs/>
          <w:smallCaps w:val="0"/>
        </w:rPr>
        <w:t>Suqri</w:t>
      </w:r>
      <w:proofErr w:type="spellEnd"/>
      <w:r w:rsidRPr="0097668A">
        <w:rPr>
          <w:b w:val="0"/>
          <w:bCs w:val="0"/>
          <w:i/>
          <w:iCs/>
          <w:smallCaps w:val="0"/>
        </w:rPr>
        <w:t>, MN, Al-</w:t>
      </w:r>
      <w:proofErr w:type="spellStart"/>
      <w:r w:rsidRPr="0097668A">
        <w:rPr>
          <w:b w:val="0"/>
          <w:bCs w:val="0"/>
          <w:i/>
          <w:iCs/>
          <w:smallCaps w:val="0"/>
        </w:rPr>
        <w:t>Aufi</w:t>
      </w:r>
      <w:proofErr w:type="spellEnd"/>
      <w:r w:rsidRPr="0097668A">
        <w:rPr>
          <w:b w:val="0"/>
          <w:bCs w:val="0"/>
          <w:i/>
          <w:iCs/>
          <w:smallCaps w:val="0"/>
        </w:rPr>
        <w:t>, AS: Information seeking behavior and technology adoption</w:t>
      </w:r>
      <w:r w:rsidRPr="0097668A">
        <w:rPr>
          <w:b w:val="0"/>
          <w:bCs w:val="0"/>
          <w:smallCaps w:val="0"/>
        </w:rPr>
        <w:t>, </w:t>
      </w:r>
      <w:r w:rsidRPr="0097668A">
        <w:rPr>
          <w:b w:val="0"/>
          <w:bCs w:val="0"/>
          <w:i/>
          <w:iCs/>
          <w:smallCaps w:val="0"/>
        </w:rPr>
        <w:t>205</w:t>
      </w:r>
      <w:r w:rsidRPr="0097668A">
        <w:rPr>
          <w:b w:val="0"/>
          <w:bCs w:val="0"/>
          <w:smallCaps w:val="0"/>
        </w:rPr>
        <w:t>(219), 5.</w:t>
      </w:r>
    </w:p>
    <w:p w14:paraId="01743094" w14:textId="3B28ABDA" w:rsidR="007B6327" w:rsidRPr="007B6327" w:rsidRDefault="007B6327" w:rsidP="004D69C6">
      <w:pPr>
        <w:jc w:val="left"/>
        <w:rPr>
          <w:b w:val="0"/>
          <w:bCs w:val="0"/>
          <w:smallCaps w:val="0"/>
        </w:rPr>
      </w:pPr>
      <w:hyperlink r:id="rId34" w:history="1">
        <w:r w:rsidRPr="001B7A72">
          <w:rPr>
            <w:rStyle w:val="Hyperlink"/>
            <w:b w:val="0"/>
            <w:bCs w:val="0"/>
            <w:smallCaps w:val="0"/>
          </w:rPr>
          <w:t>https://quod.lib.umich.edu/b/busadwp/images/b/1/4/b1409190.0001.001.</w:t>
        </w:r>
        <w:r w:rsidRPr="001B7A72">
          <w:rPr>
            <w:rStyle w:val="Hyperlink"/>
            <w:b w:val="0"/>
            <w:bCs w:val="0"/>
            <w:smallCaps w:val="0"/>
          </w:rPr>
          <w:t>p</w:t>
        </w:r>
        <w:r w:rsidRPr="001B7A72">
          <w:rPr>
            <w:rStyle w:val="Hyperlink"/>
            <w:b w:val="0"/>
            <w:bCs w:val="0"/>
            <w:smallCaps w:val="0"/>
          </w:rPr>
          <w:t>d</w:t>
        </w:r>
        <w:r w:rsidRPr="001B7A72">
          <w:rPr>
            <w:rStyle w:val="Hyperlink"/>
            <w:b w:val="0"/>
            <w:bCs w:val="0"/>
            <w:smallCaps w:val="0"/>
          </w:rPr>
          <w:t>f</w:t>
        </w:r>
      </w:hyperlink>
      <w:r>
        <w:rPr>
          <w:b w:val="0"/>
          <w:bCs w:val="0"/>
          <w:smallCaps w:val="0"/>
        </w:rPr>
        <w:t xml:space="preserve"> </w:t>
      </w:r>
    </w:p>
    <w:p w14:paraId="44E41798" w14:textId="77777777" w:rsidR="0097668A" w:rsidRPr="0097668A" w:rsidRDefault="0097668A" w:rsidP="004D69C6">
      <w:pPr>
        <w:jc w:val="left"/>
        <w:rPr>
          <w:b w:val="0"/>
          <w:bCs w:val="0"/>
          <w:smallCaps w:val="0"/>
        </w:rPr>
      </w:pPr>
    </w:p>
    <w:p w14:paraId="6A883331" w14:textId="5944F126" w:rsidR="004D69C6" w:rsidRPr="004D69C6" w:rsidRDefault="004D69C6" w:rsidP="004D69C6">
      <w:pPr>
        <w:jc w:val="left"/>
        <w:rPr>
          <w:b w:val="0"/>
          <w:bCs w:val="0"/>
          <w:smallCaps w:val="0"/>
          <w:sz w:val="20"/>
          <w:szCs w:val="20"/>
          <w:lang w:val="en-US"/>
        </w:rPr>
      </w:pPr>
      <w:r w:rsidRPr="004D69C6">
        <w:rPr>
          <w:b w:val="0"/>
          <w:bCs w:val="0"/>
          <w:smallCaps w:val="0"/>
          <w:sz w:val="20"/>
          <w:szCs w:val="20"/>
          <w:lang w:val="en-US"/>
        </w:rPr>
        <w:t xml:space="preserve">Deaton, A. (2005). Franco Modigliani and the Life Cycle Theory of Consumption. Research Program in Development Studies and Center for Health and Well-Being, Princeton University. Presented at the </w:t>
      </w:r>
      <w:proofErr w:type="spellStart"/>
      <w:r w:rsidRPr="004D69C6">
        <w:rPr>
          <w:b w:val="0"/>
          <w:bCs w:val="0"/>
          <w:smallCaps w:val="0"/>
          <w:sz w:val="20"/>
          <w:szCs w:val="20"/>
          <w:lang w:val="en-US"/>
        </w:rPr>
        <w:t>Convegno</w:t>
      </w:r>
      <w:proofErr w:type="spellEnd"/>
      <w:r w:rsidRPr="004D69C6">
        <w:rPr>
          <w:b w:val="0"/>
          <w:bCs w:val="0"/>
          <w:smallCaps w:val="0"/>
          <w:sz w:val="20"/>
          <w:szCs w:val="20"/>
          <w:lang w:val="en-US"/>
        </w:rPr>
        <w:t xml:space="preserve"> Internazionale Franco Modigliani, Accademia Nazionale Dei </w:t>
      </w:r>
      <w:proofErr w:type="spellStart"/>
      <w:r w:rsidRPr="004D69C6">
        <w:rPr>
          <w:b w:val="0"/>
          <w:bCs w:val="0"/>
          <w:smallCaps w:val="0"/>
          <w:sz w:val="20"/>
          <w:szCs w:val="20"/>
          <w:lang w:val="en-US"/>
        </w:rPr>
        <w:t>Lincei</w:t>
      </w:r>
      <w:proofErr w:type="spellEnd"/>
      <w:r w:rsidRPr="004D69C6">
        <w:rPr>
          <w:b w:val="0"/>
          <w:bCs w:val="0"/>
          <w:smallCaps w:val="0"/>
          <w:sz w:val="20"/>
          <w:szCs w:val="20"/>
          <w:lang w:val="en-US"/>
        </w:rPr>
        <w:t xml:space="preserve">, Rome (February 17–18). </w:t>
      </w:r>
      <w:hyperlink r:id="rId35" w:history="1">
        <w:r w:rsidRPr="004D69C6">
          <w:rPr>
            <w:rStyle w:val="Hyperlink"/>
            <w:b w:val="0"/>
            <w:bCs w:val="0"/>
            <w:smallCaps w:val="0"/>
            <w:sz w:val="20"/>
            <w:szCs w:val="20"/>
            <w:lang w:val="en-US"/>
          </w:rPr>
          <w:t>https://www.princeton.edu/~deaton/downloads/romelecture.pdf</w:t>
        </w:r>
      </w:hyperlink>
    </w:p>
    <w:p w14:paraId="145CD0EA" w14:textId="77777777" w:rsidR="004D69C6" w:rsidRDefault="004D69C6">
      <w:pPr>
        <w:jc w:val="left"/>
        <w:rPr>
          <w:b w:val="0"/>
          <w:bCs w:val="0"/>
          <w:smallCaps w:val="0"/>
          <w:sz w:val="20"/>
          <w:szCs w:val="20"/>
        </w:rPr>
      </w:pPr>
    </w:p>
    <w:p w14:paraId="4E6A022C" w14:textId="44553847" w:rsidR="0069193B" w:rsidRDefault="00EE16D4">
      <w:pPr>
        <w:jc w:val="left"/>
      </w:pPr>
      <w:r>
        <w:rPr>
          <w:b w:val="0"/>
          <w:bCs w:val="0"/>
          <w:smallCaps w:val="0"/>
          <w:sz w:val="20"/>
          <w:szCs w:val="20"/>
        </w:rPr>
        <w:t xml:space="preserve">Dhewa, C., Bonga, W. G., Mudondo, T., Makurumidze, S. (2024). The Influence of Financial Literacy on Employee Retirement Preparedness. Dynamic Research Journals' Journal of Economics &amp; Finance, 9(3): 01-33. </w:t>
      </w:r>
      <w:hyperlink r:id="rId36">
        <w:r>
          <w:rPr>
            <w:b w:val="0"/>
            <w:bCs w:val="0"/>
            <w:smallCaps w:val="0"/>
            <w:sz w:val="20"/>
            <w:szCs w:val="20"/>
          </w:rPr>
          <w:t xml:space="preserve"> </w:t>
        </w:r>
      </w:hyperlink>
    </w:p>
    <w:p w14:paraId="7C5DE679" w14:textId="5F8CB36E" w:rsidR="00212819" w:rsidRDefault="0069193B">
      <w:pPr>
        <w:jc w:val="left"/>
        <w:rPr>
          <w:b w:val="0"/>
          <w:bCs w:val="0"/>
          <w:smallCaps w:val="0"/>
          <w:color w:val="1155CC"/>
          <w:sz w:val="20"/>
          <w:szCs w:val="20"/>
          <w:u w:val="single"/>
        </w:rPr>
      </w:pPr>
      <w:hyperlink r:id="rId37" w:history="1">
        <w:r w:rsidRPr="001B7A72">
          <w:rPr>
            <w:rStyle w:val="Hyperlink"/>
            <w:b w:val="0"/>
            <w:bCs w:val="0"/>
            <w:smallCaps w:val="0"/>
            <w:sz w:val="20"/>
            <w:szCs w:val="20"/>
          </w:rPr>
          <w:t>https://papers.ssrn.com/sol3/papers.cfm?abstract_id=5062680</w:t>
        </w:r>
      </w:hyperlink>
    </w:p>
    <w:p w14:paraId="395FAB71" w14:textId="77777777" w:rsidR="00212819" w:rsidRDefault="00EE16D4">
      <w:pPr>
        <w:jc w:val="left"/>
        <w:rPr>
          <w:b w:val="0"/>
          <w:bCs w:val="0"/>
          <w:smallCaps w:val="0"/>
          <w:sz w:val="20"/>
          <w:szCs w:val="20"/>
        </w:rPr>
      </w:pPr>
      <w:r>
        <w:rPr>
          <w:b w:val="0"/>
          <w:bCs w:val="0"/>
          <w:smallCaps w:val="0"/>
          <w:sz w:val="20"/>
          <w:szCs w:val="20"/>
        </w:rPr>
        <w:t xml:space="preserve"> </w:t>
      </w:r>
    </w:p>
    <w:p w14:paraId="5BAC6223" w14:textId="77777777" w:rsidR="0069193B" w:rsidRDefault="00EE16D4">
      <w:pPr>
        <w:jc w:val="left"/>
      </w:pPr>
      <w:r>
        <w:rPr>
          <w:b w:val="0"/>
          <w:bCs w:val="0"/>
          <w:smallCaps w:val="0"/>
          <w:sz w:val="20"/>
          <w:szCs w:val="20"/>
        </w:rPr>
        <w:t xml:space="preserve">Dizon, G., &amp; </w:t>
      </w:r>
      <w:proofErr w:type="spellStart"/>
      <w:r>
        <w:rPr>
          <w:b w:val="0"/>
          <w:bCs w:val="0"/>
          <w:smallCaps w:val="0"/>
          <w:sz w:val="20"/>
          <w:szCs w:val="20"/>
        </w:rPr>
        <w:t>Ebardo</w:t>
      </w:r>
      <w:proofErr w:type="spellEnd"/>
      <w:r>
        <w:rPr>
          <w:b w:val="0"/>
          <w:bCs w:val="0"/>
          <w:smallCaps w:val="0"/>
          <w:sz w:val="20"/>
          <w:szCs w:val="20"/>
        </w:rPr>
        <w:t>, R. (2025). Barriers and motivations of older adults in digital banking adoption: Recent findings, gaps, and future directions.</w:t>
      </w:r>
      <w:hyperlink r:id="rId38">
        <w:r>
          <w:rPr>
            <w:b w:val="0"/>
            <w:bCs w:val="0"/>
            <w:smallCaps w:val="0"/>
            <w:sz w:val="20"/>
            <w:szCs w:val="20"/>
          </w:rPr>
          <w:t xml:space="preserve"> </w:t>
        </w:r>
      </w:hyperlink>
    </w:p>
    <w:p w14:paraId="2640CEB7" w14:textId="2F99A424" w:rsidR="00212819" w:rsidRDefault="0069193B">
      <w:pPr>
        <w:jc w:val="left"/>
        <w:rPr>
          <w:b w:val="0"/>
          <w:bCs w:val="0"/>
          <w:smallCaps w:val="0"/>
          <w:color w:val="1155CC"/>
          <w:sz w:val="20"/>
          <w:szCs w:val="20"/>
          <w:u w:val="single"/>
        </w:rPr>
      </w:pPr>
      <w:hyperlink r:id="rId39" w:history="1">
        <w:r w:rsidRPr="001B7A72">
          <w:rPr>
            <w:rStyle w:val="Hyperlink"/>
            <w:b w:val="0"/>
            <w:bCs w:val="0"/>
            <w:smallCaps w:val="0"/>
            <w:sz w:val="20"/>
            <w:szCs w:val="20"/>
          </w:rPr>
          <w:t>https://ijirss.com/index.php/ijirss/article/view/6929/1398</w:t>
        </w:r>
      </w:hyperlink>
    </w:p>
    <w:p w14:paraId="1F4712F5" w14:textId="77777777" w:rsidR="00212819" w:rsidRDefault="00212819">
      <w:pPr>
        <w:jc w:val="left"/>
        <w:rPr>
          <w:b w:val="0"/>
          <w:bCs w:val="0"/>
          <w:smallCaps w:val="0"/>
          <w:sz w:val="20"/>
          <w:szCs w:val="20"/>
        </w:rPr>
      </w:pPr>
    </w:p>
    <w:p w14:paraId="04AEF7A1" w14:textId="77777777" w:rsidR="00212819" w:rsidRDefault="00EE16D4">
      <w:pPr>
        <w:jc w:val="left"/>
        <w:rPr>
          <w:b w:val="0"/>
          <w:bCs w:val="0"/>
          <w:smallCaps w:val="0"/>
          <w:sz w:val="20"/>
          <w:szCs w:val="20"/>
        </w:rPr>
      </w:pPr>
      <w:proofErr w:type="spellStart"/>
      <w:r>
        <w:rPr>
          <w:b w:val="0"/>
          <w:bCs w:val="0"/>
          <w:smallCaps w:val="0"/>
          <w:sz w:val="20"/>
          <w:szCs w:val="20"/>
        </w:rPr>
        <w:t>Edelsbrunner</w:t>
      </w:r>
      <w:proofErr w:type="spellEnd"/>
      <w:r>
        <w:rPr>
          <w:b w:val="0"/>
          <w:bCs w:val="0"/>
          <w:smallCaps w:val="0"/>
          <w:sz w:val="20"/>
          <w:szCs w:val="20"/>
        </w:rPr>
        <w:t xml:space="preserve">, P. A., </w:t>
      </w:r>
      <w:proofErr w:type="spellStart"/>
      <w:r>
        <w:rPr>
          <w:b w:val="0"/>
          <w:bCs w:val="0"/>
          <w:smallCaps w:val="0"/>
          <w:sz w:val="20"/>
          <w:szCs w:val="20"/>
        </w:rPr>
        <w:t>Simonsmeier</w:t>
      </w:r>
      <w:proofErr w:type="spellEnd"/>
      <w:r>
        <w:rPr>
          <w:b w:val="0"/>
          <w:bCs w:val="0"/>
          <w:smallCaps w:val="0"/>
          <w:sz w:val="20"/>
          <w:szCs w:val="20"/>
        </w:rPr>
        <w:t>, B. A., &amp; Schneider, M. (2025). The Cronbach’s alpha of domain-specific knowledge tests before and after learning: A meta-analysis of published studies. Educational Psychology Review, 37(1), 4.</w:t>
      </w:r>
    </w:p>
    <w:p w14:paraId="475E9EEC" w14:textId="77777777" w:rsidR="00212819" w:rsidRDefault="00EE16D4">
      <w:pPr>
        <w:jc w:val="left"/>
        <w:rPr>
          <w:b w:val="0"/>
          <w:bCs w:val="0"/>
          <w:smallCaps w:val="0"/>
          <w:sz w:val="20"/>
          <w:szCs w:val="20"/>
        </w:rPr>
      </w:pPr>
      <w:hyperlink r:id="rId40">
        <w:r>
          <w:rPr>
            <w:b w:val="0"/>
            <w:bCs w:val="0"/>
            <w:smallCaps w:val="0"/>
            <w:color w:val="1155CC"/>
            <w:sz w:val="20"/>
            <w:szCs w:val="20"/>
            <w:u w:val="single"/>
          </w:rPr>
          <w:t>https://link.springer.com/article/10.1007/s10648-024-09982-y</w:t>
        </w:r>
      </w:hyperlink>
    </w:p>
    <w:p w14:paraId="1403AFDC" w14:textId="77777777" w:rsidR="00212819" w:rsidRDefault="00212819">
      <w:pPr>
        <w:jc w:val="left"/>
        <w:rPr>
          <w:b w:val="0"/>
          <w:bCs w:val="0"/>
          <w:smallCaps w:val="0"/>
          <w:sz w:val="20"/>
          <w:szCs w:val="20"/>
        </w:rPr>
      </w:pPr>
    </w:p>
    <w:p w14:paraId="72318C59" w14:textId="77777777" w:rsidR="0069193B" w:rsidRDefault="00EE16D4">
      <w:pPr>
        <w:jc w:val="left"/>
      </w:pPr>
      <w:r>
        <w:rPr>
          <w:b w:val="0"/>
          <w:bCs w:val="0"/>
          <w:smallCaps w:val="0"/>
          <w:sz w:val="20"/>
          <w:szCs w:val="20"/>
        </w:rPr>
        <w:t>Fernando, J., Rodriguez, P., Schmitt, K. R. (2025). Financial Literacy: What It Is, and Why It Is So Important to Teach Teens.</w:t>
      </w:r>
      <w:hyperlink r:id="rId41">
        <w:r>
          <w:rPr>
            <w:b w:val="0"/>
            <w:bCs w:val="0"/>
            <w:smallCaps w:val="0"/>
            <w:sz w:val="20"/>
            <w:szCs w:val="20"/>
          </w:rPr>
          <w:t xml:space="preserve"> </w:t>
        </w:r>
      </w:hyperlink>
    </w:p>
    <w:p w14:paraId="6C7E4284" w14:textId="0FE9FCEB" w:rsidR="00212819" w:rsidRDefault="0069193B">
      <w:pPr>
        <w:jc w:val="left"/>
        <w:rPr>
          <w:b w:val="0"/>
          <w:bCs w:val="0"/>
          <w:smallCaps w:val="0"/>
          <w:color w:val="1155CC"/>
          <w:sz w:val="20"/>
          <w:szCs w:val="20"/>
          <w:u w:val="single"/>
        </w:rPr>
      </w:pPr>
      <w:hyperlink r:id="rId42" w:history="1">
        <w:r w:rsidRPr="001B7A72">
          <w:rPr>
            <w:rStyle w:val="Hyperlink"/>
            <w:b w:val="0"/>
            <w:bCs w:val="0"/>
            <w:smallCaps w:val="0"/>
            <w:sz w:val="20"/>
            <w:szCs w:val="20"/>
          </w:rPr>
          <w:t>https://www.investopedia.com/terms/f/financial-literacy.asp</w:t>
        </w:r>
      </w:hyperlink>
    </w:p>
    <w:p w14:paraId="42CAB99D" w14:textId="77777777" w:rsidR="00212819" w:rsidRDefault="00212819">
      <w:pPr>
        <w:jc w:val="left"/>
        <w:rPr>
          <w:b w:val="0"/>
          <w:bCs w:val="0"/>
          <w:smallCaps w:val="0"/>
          <w:sz w:val="20"/>
          <w:szCs w:val="20"/>
        </w:rPr>
      </w:pPr>
    </w:p>
    <w:p w14:paraId="37F305A2" w14:textId="77777777" w:rsidR="0069193B" w:rsidRDefault="00420B87">
      <w:pPr>
        <w:jc w:val="left"/>
        <w:rPr>
          <w:b w:val="0"/>
          <w:bCs w:val="0"/>
          <w:smallCaps w:val="0"/>
          <w:sz w:val="20"/>
          <w:szCs w:val="20"/>
        </w:rPr>
      </w:pPr>
      <w:r w:rsidRPr="00420B87">
        <w:rPr>
          <w:b w:val="0"/>
          <w:bCs w:val="0"/>
          <w:smallCaps w:val="0"/>
          <w:sz w:val="20"/>
          <w:szCs w:val="20"/>
        </w:rPr>
        <w:t xml:space="preserve">Fleetwood, D. (2018, March 13). Stratified random sampling: Definition, method and examples. </w:t>
      </w:r>
      <w:proofErr w:type="spellStart"/>
      <w:r w:rsidRPr="00420B87">
        <w:rPr>
          <w:b w:val="0"/>
          <w:bCs w:val="0"/>
          <w:smallCaps w:val="0"/>
          <w:sz w:val="20"/>
          <w:szCs w:val="20"/>
        </w:rPr>
        <w:t>QuestionPro</w:t>
      </w:r>
      <w:proofErr w:type="spellEnd"/>
      <w:r w:rsidRPr="00420B87">
        <w:rPr>
          <w:b w:val="0"/>
          <w:bCs w:val="0"/>
          <w:smallCaps w:val="0"/>
          <w:sz w:val="20"/>
          <w:szCs w:val="20"/>
        </w:rPr>
        <w:t xml:space="preserve">. </w:t>
      </w:r>
    </w:p>
    <w:p w14:paraId="3D3C4C69" w14:textId="5DEC1997" w:rsidR="00420B87" w:rsidRDefault="0069193B">
      <w:pPr>
        <w:jc w:val="left"/>
        <w:rPr>
          <w:b w:val="0"/>
          <w:bCs w:val="0"/>
          <w:smallCaps w:val="0"/>
          <w:sz w:val="20"/>
          <w:szCs w:val="20"/>
        </w:rPr>
      </w:pPr>
      <w:hyperlink r:id="rId43" w:history="1">
        <w:r w:rsidRPr="001B7A72">
          <w:rPr>
            <w:rStyle w:val="Hyperlink"/>
            <w:b w:val="0"/>
            <w:bCs w:val="0"/>
            <w:smallCaps w:val="0"/>
            <w:sz w:val="20"/>
            <w:szCs w:val="20"/>
          </w:rPr>
          <w:t>https://www.questionpro.com/blog/stratified-random-sampling</w:t>
        </w:r>
        <w:r w:rsidRPr="001B7A72">
          <w:rPr>
            <w:rStyle w:val="Hyperlink"/>
            <w:b w:val="0"/>
            <w:bCs w:val="0"/>
            <w:smallCaps w:val="0"/>
            <w:sz w:val="20"/>
            <w:szCs w:val="20"/>
          </w:rPr>
          <w:t>/</w:t>
        </w:r>
      </w:hyperlink>
      <w:r w:rsidR="00420B87">
        <w:rPr>
          <w:b w:val="0"/>
          <w:bCs w:val="0"/>
          <w:smallCaps w:val="0"/>
          <w:sz w:val="20"/>
          <w:szCs w:val="20"/>
        </w:rPr>
        <w:t xml:space="preserve"> </w:t>
      </w:r>
    </w:p>
    <w:p w14:paraId="7EEA04EE" w14:textId="77777777" w:rsidR="00420B87" w:rsidRDefault="00420B87">
      <w:pPr>
        <w:jc w:val="left"/>
        <w:rPr>
          <w:b w:val="0"/>
          <w:bCs w:val="0"/>
          <w:smallCaps w:val="0"/>
          <w:sz w:val="20"/>
          <w:szCs w:val="20"/>
        </w:rPr>
      </w:pPr>
    </w:p>
    <w:p w14:paraId="763F9905" w14:textId="77777777" w:rsidR="00212819" w:rsidRDefault="00EE16D4">
      <w:pPr>
        <w:jc w:val="left"/>
        <w:rPr>
          <w:b w:val="0"/>
          <w:bCs w:val="0"/>
          <w:smallCaps w:val="0"/>
          <w:sz w:val="20"/>
          <w:szCs w:val="20"/>
        </w:rPr>
      </w:pPr>
      <w:r>
        <w:rPr>
          <w:b w:val="0"/>
          <w:bCs w:val="0"/>
          <w:smallCaps w:val="0"/>
          <w:sz w:val="20"/>
          <w:szCs w:val="20"/>
        </w:rPr>
        <w:lastRenderedPageBreak/>
        <w:t xml:space="preserve">Flores, R. R. B., De Leon, J. C. B., De Guzman, G. R., </w:t>
      </w:r>
      <w:proofErr w:type="spellStart"/>
      <w:r>
        <w:rPr>
          <w:b w:val="0"/>
          <w:bCs w:val="0"/>
          <w:smallCaps w:val="0"/>
          <w:sz w:val="20"/>
          <w:szCs w:val="20"/>
        </w:rPr>
        <w:t>Culaton</w:t>
      </w:r>
      <w:proofErr w:type="spellEnd"/>
      <w:r>
        <w:rPr>
          <w:b w:val="0"/>
          <w:bCs w:val="0"/>
          <w:smallCaps w:val="0"/>
          <w:sz w:val="20"/>
          <w:szCs w:val="20"/>
        </w:rPr>
        <w:t>, A. V. B., &amp; Marcelo, J. S. (2025). Financial Literacy and Retirement Planning Intention in The Philippines.</w:t>
      </w:r>
      <w:hyperlink r:id="rId44">
        <w:r>
          <w:rPr>
            <w:b w:val="0"/>
            <w:bCs w:val="0"/>
            <w:smallCaps w:val="0"/>
            <w:sz w:val="20"/>
            <w:szCs w:val="20"/>
          </w:rPr>
          <w:t xml:space="preserve"> </w:t>
        </w:r>
      </w:hyperlink>
      <w:hyperlink r:id="rId45">
        <w:r>
          <w:rPr>
            <w:b w:val="0"/>
            <w:bCs w:val="0"/>
            <w:smallCaps w:val="0"/>
            <w:color w:val="1155CC"/>
            <w:sz w:val="20"/>
            <w:szCs w:val="20"/>
            <w:u w:val="single"/>
          </w:rPr>
          <w:t>https://cognizancejournal.com/vol5issue4/V5I401.pdf</w:t>
        </w:r>
      </w:hyperlink>
    </w:p>
    <w:p w14:paraId="2F3B3A68" w14:textId="77777777" w:rsidR="00D027A3" w:rsidRDefault="00D027A3">
      <w:pPr>
        <w:jc w:val="left"/>
        <w:rPr>
          <w:b w:val="0"/>
          <w:bCs w:val="0"/>
          <w:smallCaps w:val="0"/>
          <w:sz w:val="20"/>
          <w:szCs w:val="20"/>
        </w:rPr>
      </w:pPr>
    </w:p>
    <w:p w14:paraId="0689BE90" w14:textId="77777777" w:rsidR="0069193B" w:rsidRDefault="00EE16D4">
      <w:pPr>
        <w:jc w:val="left"/>
      </w:pPr>
      <w:r>
        <w:rPr>
          <w:b w:val="0"/>
          <w:bCs w:val="0"/>
          <w:smallCaps w:val="0"/>
          <w:sz w:val="20"/>
          <w:szCs w:val="20"/>
        </w:rPr>
        <w:t xml:space="preserve">Fleetwood, D. (2018, March 13). Stratified random sampling: Definition, method and examples. </w:t>
      </w:r>
      <w:proofErr w:type="spellStart"/>
      <w:r>
        <w:rPr>
          <w:b w:val="0"/>
          <w:bCs w:val="0"/>
          <w:smallCaps w:val="0"/>
          <w:sz w:val="20"/>
          <w:szCs w:val="20"/>
        </w:rPr>
        <w:t>QuestionPro</w:t>
      </w:r>
      <w:proofErr w:type="spellEnd"/>
      <w:r>
        <w:rPr>
          <w:b w:val="0"/>
          <w:bCs w:val="0"/>
          <w:smallCaps w:val="0"/>
          <w:sz w:val="20"/>
          <w:szCs w:val="20"/>
        </w:rPr>
        <w:t>.</w:t>
      </w:r>
      <w:hyperlink r:id="rId46">
        <w:r>
          <w:rPr>
            <w:b w:val="0"/>
            <w:bCs w:val="0"/>
            <w:smallCaps w:val="0"/>
            <w:sz w:val="20"/>
            <w:szCs w:val="20"/>
          </w:rPr>
          <w:t xml:space="preserve"> </w:t>
        </w:r>
      </w:hyperlink>
    </w:p>
    <w:p w14:paraId="00DE3E9F" w14:textId="0434B481" w:rsidR="00212819" w:rsidRDefault="0069193B">
      <w:pPr>
        <w:jc w:val="left"/>
        <w:rPr>
          <w:b w:val="0"/>
          <w:bCs w:val="0"/>
          <w:smallCaps w:val="0"/>
          <w:sz w:val="20"/>
          <w:szCs w:val="20"/>
        </w:rPr>
      </w:pPr>
      <w:hyperlink r:id="rId47" w:history="1">
        <w:r w:rsidRPr="001B7A72">
          <w:rPr>
            <w:rStyle w:val="Hyperlink"/>
            <w:b w:val="0"/>
            <w:bCs w:val="0"/>
            <w:smallCaps w:val="0"/>
            <w:sz w:val="20"/>
            <w:szCs w:val="20"/>
          </w:rPr>
          <w:t>https://www.questionpro.com/blog/stratified-random-sampling/</w:t>
        </w:r>
      </w:hyperlink>
    </w:p>
    <w:p w14:paraId="5343C286" w14:textId="77777777" w:rsidR="0068117C" w:rsidRDefault="0068117C">
      <w:pPr>
        <w:jc w:val="left"/>
        <w:rPr>
          <w:b w:val="0"/>
          <w:bCs w:val="0"/>
          <w:smallCaps w:val="0"/>
          <w:sz w:val="20"/>
          <w:szCs w:val="20"/>
        </w:rPr>
      </w:pPr>
    </w:p>
    <w:p w14:paraId="0473B80A" w14:textId="7E9C750F" w:rsidR="0069193B" w:rsidRDefault="00EE16D4">
      <w:pPr>
        <w:jc w:val="left"/>
      </w:pPr>
      <w:r>
        <w:rPr>
          <w:b w:val="0"/>
          <w:bCs w:val="0"/>
          <w:smallCaps w:val="0"/>
          <w:sz w:val="20"/>
          <w:szCs w:val="20"/>
        </w:rPr>
        <w:t xml:space="preserve">Gallardo, M. L. C., &amp; </w:t>
      </w:r>
      <w:proofErr w:type="spellStart"/>
      <w:r>
        <w:rPr>
          <w:b w:val="0"/>
          <w:bCs w:val="0"/>
          <w:smallCaps w:val="0"/>
          <w:sz w:val="20"/>
          <w:szCs w:val="20"/>
        </w:rPr>
        <w:t>Libot</w:t>
      </w:r>
      <w:proofErr w:type="spellEnd"/>
      <w:r>
        <w:rPr>
          <w:b w:val="0"/>
          <w:bCs w:val="0"/>
          <w:smallCaps w:val="0"/>
          <w:sz w:val="20"/>
          <w:szCs w:val="20"/>
        </w:rPr>
        <w:t>, B. (2017). Financial Literacy and Retirement Preparedness among University of Bohol employees. UBMRJ.</w:t>
      </w:r>
      <w:hyperlink r:id="rId48">
        <w:r>
          <w:rPr>
            <w:b w:val="0"/>
            <w:bCs w:val="0"/>
            <w:smallCaps w:val="0"/>
            <w:sz w:val="20"/>
            <w:szCs w:val="20"/>
          </w:rPr>
          <w:t xml:space="preserve"> </w:t>
        </w:r>
      </w:hyperlink>
    </w:p>
    <w:p w14:paraId="2308979C" w14:textId="698A751B" w:rsidR="00663AF4" w:rsidRDefault="0069193B">
      <w:pPr>
        <w:jc w:val="left"/>
        <w:rPr>
          <w:b w:val="0"/>
          <w:bCs w:val="0"/>
          <w:smallCaps w:val="0"/>
          <w:color w:val="1155CC"/>
          <w:sz w:val="20"/>
          <w:szCs w:val="20"/>
          <w:u w:val="single"/>
        </w:rPr>
      </w:pPr>
      <w:hyperlink r:id="rId49" w:history="1">
        <w:r w:rsidRPr="001B7A72">
          <w:rPr>
            <w:rStyle w:val="Hyperlink"/>
            <w:b w:val="0"/>
            <w:bCs w:val="0"/>
            <w:smallCaps w:val="0"/>
            <w:sz w:val="20"/>
            <w:szCs w:val="20"/>
          </w:rPr>
          <w:t>https://www.ub-urc.ph/index.php/ubmrj/article/view/48</w:t>
        </w:r>
      </w:hyperlink>
    </w:p>
    <w:p w14:paraId="551B4BEE" w14:textId="77777777" w:rsidR="0068117C" w:rsidRPr="0068117C" w:rsidRDefault="0068117C">
      <w:pPr>
        <w:jc w:val="left"/>
        <w:rPr>
          <w:b w:val="0"/>
          <w:bCs w:val="0"/>
          <w:smallCaps w:val="0"/>
          <w:color w:val="1155CC"/>
          <w:sz w:val="20"/>
          <w:szCs w:val="20"/>
          <w:u w:val="single"/>
        </w:rPr>
      </w:pPr>
    </w:p>
    <w:p w14:paraId="0B039711" w14:textId="77777777" w:rsidR="0097668A" w:rsidRPr="0097668A" w:rsidRDefault="0097668A" w:rsidP="0097668A">
      <w:pPr>
        <w:jc w:val="left"/>
        <w:rPr>
          <w:b w:val="0"/>
          <w:bCs w:val="0"/>
          <w:smallCaps w:val="0"/>
          <w:sz w:val="20"/>
          <w:szCs w:val="20"/>
          <w:lang w:val="en-US"/>
        </w:rPr>
      </w:pPr>
      <w:r w:rsidRPr="0097668A">
        <w:rPr>
          <w:b w:val="0"/>
          <w:bCs w:val="0"/>
          <w:smallCaps w:val="0"/>
          <w:sz w:val="20"/>
          <w:szCs w:val="20"/>
          <w:lang w:val="en-US"/>
        </w:rPr>
        <w:t xml:space="preserve">Huston, S. J. (2010). Measuring financial literacy. </w:t>
      </w:r>
      <w:r w:rsidRPr="0097668A">
        <w:rPr>
          <w:b w:val="0"/>
          <w:bCs w:val="0"/>
          <w:i/>
          <w:iCs/>
          <w:smallCaps w:val="0"/>
          <w:sz w:val="20"/>
          <w:szCs w:val="20"/>
          <w:lang w:val="en-US"/>
        </w:rPr>
        <w:t>Journal of consumer affairs</w:t>
      </w:r>
      <w:r w:rsidRPr="0097668A">
        <w:rPr>
          <w:b w:val="0"/>
          <w:bCs w:val="0"/>
          <w:smallCaps w:val="0"/>
          <w:sz w:val="20"/>
          <w:szCs w:val="20"/>
          <w:lang w:val="en-US"/>
        </w:rPr>
        <w:t xml:space="preserve">, </w:t>
      </w:r>
      <w:r w:rsidRPr="0097668A">
        <w:rPr>
          <w:b w:val="0"/>
          <w:bCs w:val="0"/>
          <w:i/>
          <w:iCs/>
          <w:smallCaps w:val="0"/>
          <w:sz w:val="20"/>
          <w:szCs w:val="20"/>
          <w:lang w:val="en-US"/>
        </w:rPr>
        <w:t>44</w:t>
      </w:r>
      <w:r w:rsidRPr="0097668A">
        <w:rPr>
          <w:b w:val="0"/>
          <w:bCs w:val="0"/>
          <w:smallCaps w:val="0"/>
          <w:sz w:val="20"/>
          <w:szCs w:val="20"/>
          <w:lang w:val="en-US"/>
        </w:rPr>
        <w:t>(2), 296-316. </w:t>
      </w:r>
    </w:p>
    <w:p w14:paraId="23C7145C" w14:textId="77777777" w:rsidR="0097668A" w:rsidRPr="0097668A" w:rsidRDefault="0097668A" w:rsidP="0097668A">
      <w:pPr>
        <w:jc w:val="left"/>
        <w:rPr>
          <w:b w:val="0"/>
          <w:bCs w:val="0"/>
          <w:smallCaps w:val="0"/>
          <w:sz w:val="20"/>
          <w:szCs w:val="20"/>
          <w:lang w:val="en-US"/>
        </w:rPr>
      </w:pPr>
      <w:hyperlink r:id="rId50" w:history="1">
        <w:r w:rsidRPr="0097668A">
          <w:rPr>
            <w:rStyle w:val="Hyperlink"/>
            <w:b w:val="0"/>
            <w:bCs w:val="0"/>
            <w:smallCaps w:val="0"/>
            <w:sz w:val="20"/>
            <w:szCs w:val="20"/>
            <w:lang w:val="en-US"/>
          </w:rPr>
          <w:t>https://onlinelibrary.wiley.com/doi/full/10.1111/j.1745-6606.2010.01170.x</w:t>
        </w:r>
      </w:hyperlink>
    </w:p>
    <w:p w14:paraId="11CA3441" w14:textId="77777777" w:rsidR="0097668A" w:rsidRDefault="0097668A">
      <w:pPr>
        <w:jc w:val="left"/>
        <w:rPr>
          <w:b w:val="0"/>
          <w:bCs w:val="0"/>
          <w:smallCaps w:val="0"/>
          <w:sz w:val="20"/>
          <w:szCs w:val="20"/>
        </w:rPr>
      </w:pPr>
    </w:p>
    <w:p w14:paraId="6A666C8A" w14:textId="1FB5855E" w:rsidR="0069193B" w:rsidRDefault="00EE16D4">
      <w:pPr>
        <w:jc w:val="left"/>
      </w:pPr>
      <w:r>
        <w:rPr>
          <w:b w:val="0"/>
          <w:bCs w:val="0"/>
          <w:smallCaps w:val="0"/>
          <w:sz w:val="20"/>
          <w:szCs w:val="20"/>
        </w:rPr>
        <w:t>Innocenti, S., Clark, G. L., &amp; McGill, S. (2024). Experience of Financial Challenges, Retirement Concerns and Planning: Evidence from Representative Samples of Workers in 16 countries. Journal of Pension Economics and Finance.</w:t>
      </w:r>
      <w:hyperlink r:id="rId51">
        <w:r>
          <w:rPr>
            <w:b w:val="0"/>
            <w:bCs w:val="0"/>
            <w:smallCaps w:val="0"/>
            <w:sz w:val="20"/>
            <w:szCs w:val="20"/>
          </w:rPr>
          <w:t xml:space="preserve"> </w:t>
        </w:r>
      </w:hyperlink>
    </w:p>
    <w:p w14:paraId="2908FBAA" w14:textId="2D2E49B5" w:rsidR="00212819" w:rsidRDefault="0069193B">
      <w:pPr>
        <w:jc w:val="left"/>
        <w:rPr>
          <w:b w:val="0"/>
          <w:bCs w:val="0"/>
          <w:smallCaps w:val="0"/>
          <w:color w:val="1155CC"/>
          <w:sz w:val="20"/>
          <w:szCs w:val="20"/>
          <w:u w:val="single"/>
        </w:rPr>
      </w:pPr>
      <w:hyperlink r:id="rId52" w:history="1">
        <w:r w:rsidRPr="001B7A72">
          <w:rPr>
            <w:rStyle w:val="Hyperlink"/>
            <w:b w:val="0"/>
            <w:bCs w:val="0"/>
            <w:smallCaps w:val="0"/>
            <w:sz w:val="20"/>
            <w:szCs w:val="20"/>
          </w:rPr>
          <w:t>https://www.cambridge.org/core/journals/journal-of-pension-economics-and-finance/article/experience-of-financial-challenges-retirement-concerns-and-planning-evidence-from-representative-samples-of-workers-in-16-countries/113E0725A8FE61580CFD1C1E28BD7C04</w:t>
        </w:r>
      </w:hyperlink>
    </w:p>
    <w:p w14:paraId="58AB7AE1" w14:textId="77777777" w:rsidR="00212819" w:rsidRDefault="00212819">
      <w:pPr>
        <w:jc w:val="left"/>
        <w:rPr>
          <w:b w:val="0"/>
          <w:bCs w:val="0"/>
          <w:smallCaps w:val="0"/>
          <w:sz w:val="20"/>
          <w:szCs w:val="20"/>
        </w:rPr>
      </w:pPr>
    </w:p>
    <w:p w14:paraId="4595FD94" w14:textId="77777777" w:rsidR="00212819" w:rsidRDefault="00EE16D4">
      <w:pPr>
        <w:jc w:val="left"/>
        <w:rPr>
          <w:b w:val="0"/>
          <w:bCs w:val="0"/>
          <w:smallCaps w:val="0"/>
          <w:sz w:val="20"/>
          <w:szCs w:val="20"/>
        </w:rPr>
      </w:pPr>
      <w:r>
        <w:rPr>
          <w:b w:val="0"/>
          <w:bCs w:val="0"/>
          <w:smallCaps w:val="0"/>
          <w:sz w:val="20"/>
          <w:szCs w:val="20"/>
        </w:rPr>
        <w:t>Jeldres, M. R., Costa, E. D., &amp; Nadim, T. F. (2023). A review of Lawshe’s Method for Calculating Content Validity in the Social Sciences. Frontiers in Education, 8, Article 1271335.</w:t>
      </w:r>
      <w:hyperlink r:id="rId53">
        <w:r>
          <w:rPr>
            <w:b w:val="0"/>
            <w:bCs w:val="0"/>
            <w:smallCaps w:val="0"/>
            <w:sz w:val="20"/>
            <w:szCs w:val="20"/>
          </w:rPr>
          <w:t xml:space="preserve"> </w:t>
        </w:r>
      </w:hyperlink>
      <w:hyperlink r:id="rId54">
        <w:r>
          <w:rPr>
            <w:b w:val="0"/>
            <w:bCs w:val="0"/>
            <w:smallCaps w:val="0"/>
            <w:color w:val="1155CC"/>
            <w:sz w:val="20"/>
            <w:szCs w:val="20"/>
            <w:u w:val="single"/>
          </w:rPr>
          <w:t>https://www.frontiersin.org/journals/education/articles/10.3389/feduc.2023.1271335/full</w:t>
        </w:r>
      </w:hyperlink>
    </w:p>
    <w:p w14:paraId="0DFFBA20" w14:textId="77777777" w:rsidR="00420B87" w:rsidRDefault="00420B87">
      <w:pPr>
        <w:jc w:val="left"/>
        <w:rPr>
          <w:b w:val="0"/>
          <w:bCs w:val="0"/>
          <w:smallCaps w:val="0"/>
          <w:sz w:val="20"/>
          <w:szCs w:val="20"/>
        </w:rPr>
      </w:pPr>
    </w:p>
    <w:p w14:paraId="262DE990" w14:textId="46DFAD14" w:rsidR="00212819" w:rsidRDefault="00EE16D4">
      <w:pPr>
        <w:jc w:val="left"/>
        <w:rPr>
          <w:b w:val="0"/>
          <w:bCs w:val="0"/>
          <w:smallCaps w:val="0"/>
          <w:color w:val="1155CC"/>
          <w:sz w:val="20"/>
          <w:szCs w:val="20"/>
          <w:u w:val="single"/>
        </w:rPr>
      </w:pPr>
      <w:r>
        <w:rPr>
          <w:b w:val="0"/>
          <w:bCs w:val="0"/>
          <w:smallCaps w:val="0"/>
          <w:sz w:val="20"/>
          <w:szCs w:val="20"/>
        </w:rPr>
        <w:t>Kagan, J. (2025). What Is Retirement Planning? Steps, Stages, and What to Consider.</w:t>
      </w:r>
      <w:hyperlink r:id="rId55">
        <w:r>
          <w:rPr>
            <w:b w:val="0"/>
            <w:bCs w:val="0"/>
            <w:smallCaps w:val="0"/>
            <w:sz w:val="20"/>
            <w:szCs w:val="20"/>
          </w:rPr>
          <w:t xml:space="preserve"> </w:t>
        </w:r>
      </w:hyperlink>
      <w:hyperlink r:id="rId56">
        <w:r>
          <w:rPr>
            <w:b w:val="0"/>
            <w:bCs w:val="0"/>
            <w:smallCaps w:val="0"/>
            <w:color w:val="1155CC"/>
            <w:sz w:val="20"/>
            <w:szCs w:val="20"/>
            <w:u w:val="single"/>
          </w:rPr>
          <w:t>https://www.investopedia.com/terms/r/retirement-planning.asp</w:t>
        </w:r>
      </w:hyperlink>
    </w:p>
    <w:p w14:paraId="4A660823" w14:textId="77777777" w:rsidR="00212819" w:rsidRDefault="00212819">
      <w:pPr>
        <w:jc w:val="left"/>
        <w:rPr>
          <w:b w:val="0"/>
          <w:bCs w:val="0"/>
          <w:smallCaps w:val="0"/>
          <w:sz w:val="20"/>
          <w:szCs w:val="20"/>
        </w:rPr>
      </w:pPr>
    </w:p>
    <w:p w14:paraId="475303DA" w14:textId="77777777" w:rsidR="00212819" w:rsidRDefault="00EE16D4">
      <w:pPr>
        <w:jc w:val="left"/>
        <w:rPr>
          <w:b w:val="0"/>
          <w:bCs w:val="0"/>
          <w:smallCaps w:val="0"/>
          <w:color w:val="1155CC"/>
          <w:sz w:val="20"/>
          <w:szCs w:val="20"/>
          <w:u w:val="single"/>
        </w:rPr>
      </w:pPr>
      <w:r>
        <w:rPr>
          <w:b w:val="0"/>
          <w:bCs w:val="0"/>
          <w:smallCaps w:val="0"/>
          <w:sz w:val="20"/>
          <w:szCs w:val="20"/>
        </w:rPr>
        <w:t>Khatri, H., &amp; Idrees, M. A. (2025). Impact of Fintech on Financial Inclusion: The Mediating Role of Digital Financial Literacy. Advance Social Science Archive Journal, 4, 1024–1043.</w:t>
      </w:r>
      <w:hyperlink r:id="rId57">
        <w:r>
          <w:rPr>
            <w:b w:val="0"/>
            <w:bCs w:val="0"/>
            <w:smallCaps w:val="0"/>
            <w:sz w:val="20"/>
            <w:szCs w:val="20"/>
          </w:rPr>
          <w:t xml:space="preserve"> </w:t>
        </w:r>
      </w:hyperlink>
      <w:hyperlink r:id="rId58">
        <w:r>
          <w:rPr>
            <w:b w:val="0"/>
            <w:bCs w:val="0"/>
            <w:smallCaps w:val="0"/>
            <w:color w:val="1155CC"/>
            <w:sz w:val="20"/>
            <w:szCs w:val="20"/>
            <w:u w:val="single"/>
          </w:rPr>
          <w:t>https://www.researchgate.net/publication/393891845_Impact_of_Fintech_on_Financial_Inclusion_The_Mediating_Role_of_Digital_Financial_Literacy</w:t>
        </w:r>
      </w:hyperlink>
    </w:p>
    <w:p w14:paraId="56C79391" w14:textId="77777777" w:rsidR="00212819" w:rsidRDefault="00212819">
      <w:pPr>
        <w:jc w:val="left"/>
        <w:rPr>
          <w:b w:val="0"/>
          <w:bCs w:val="0"/>
          <w:smallCaps w:val="0"/>
          <w:sz w:val="20"/>
          <w:szCs w:val="20"/>
        </w:rPr>
      </w:pPr>
    </w:p>
    <w:p w14:paraId="4175058E" w14:textId="0647D942" w:rsidR="00212819" w:rsidRDefault="00EE16D4">
      <w:pPr>
        <w:jc w:val="left"/>
        <w:rPr>
          <w:b w:val="0"/>
          <w:bCs w:val="0"/>
          <w:smallCaps w:val="0"/>
          <w:color w:val="1155CC"/>
          <w:sz w:val="20"/>
          <w:szCs w:val="20"/>
          <w:u w:val="single"/>
        </w:rPr>
      </w:pPr>
      <w:r>
        <w:rPr>
          <w:b w:val="0"/>
          <w:bCs w:val="0"/>
          <w:smallCaps w:val="0"/>
          <w:sz w:val="20"/>
          <w:szCs w:val="20"/>
        </w:rPr>
        <w:t>Khan, M. U., &amp; Shaikh, A. (2025). An Assessment of Risk</w:t>
      </w:r>
      <w:r w:rsidR="00342621">
        <w:rPr>
          <w:b w:val="0"/>
          <w:bCs w:val="0"/>
          <w:smallCaps w:val="0"/>
          <w:sz w:val="20"/>
          <w:szCs w:val="20"/>
        </w:rPr>
        <w:t>-</w:t>
      </w:r>
      <w:r>
        <w:rPr>
          <w:b w:val="0"/>
          <w:bCs w:val="0"/>
          <w:smallCaps w:val="0"/>
          <w:sz w:val="20"/>
          <w:szCs w:val="20"/>
        </w:rPr>
        <w:t>Taking Behavior of Individual Investors: Role of Financial Literacy and Emotions. International Journal of Economics and Financial Issues, 15(1), 139.</w:t>
      </w:r>
      <w:hyperlink r:id="rId59">
        <w:r>
          <w:rPr>
            <w:b w:val="0"/>
            <w:bCs w:val="0"/>
            <w:smallCaps w:val="0"/>
            <w:sz w:val="20"/>
            <w:szCs w:val="20"/>
          </w:rPr>
          <w:t xml:space="preserve"> </w:t>
        </w:r>
      </w:hyperlink>
      <w:hyperlink r:id="rId60">
        <w:r>
          <w:rPr>
            <w:b w:val="0"/>
            <w:bCs w:val="0"/>
            <w:smallCaps w:val="0"/>
            <w:color w:val="1155CC"/>
            <w:sz w:val="20"/>
            <w:szCs w:val="20"/>
            <w:u w:val="single"/>
          </w:rPr>
          <w:t>https://www.proquest.com/openview/d5df17e6e78c742fbb8a5c3329389365/1?pq-origsite=gscholar&amp;cbl=816338</w:t>
        </w:r>
      </w:hyperlink>
    </w:p>
    <w:p w14:paraId="4162F74C" w14:textId="77777777" w:rsidR="00212819" w:rsidRDefault="00212819">
      <w:pPr>
        <w:jc w:val="left"/>
        <w:rPr>
          <w:b w:val="0"/>
          <w:bCs w:val="0"/>
          <w:smallCaps w:val="0"/>
          <w:sz w:val="20"/>
          <w:szCs w:val="20"/>
        </w:rPr>
      </w:pPr>
    </w:p>
    <w:p w14:paraId="0CB5E8DE" w14:textId="77777777" w:rsidR="00212819" w:rsidRDefault="00EE16D4">
      <w:pPr>
        <w:jc w:val="left"/>
        <w:rPr>
          <w:b w:val="0"/>
          <w:bCs w:val="0"/>
          <w:smallCaps w:val="0"/>
          <w:color w:val="1155CC"/>
          <w:sz w:val="20"/>
          <w:szCs w:val="20"/>
          <w:u w:val="single"/>
        </w:rPr>
      </w:pPr>
      <w:r>
        <w:rPr>
          <w:b w:val="0"/>
          <w:bCs w:val="0"/>
          <w:smallCaps w:val="0"/>
          <w:sz w:val="20"/>
          <w:szCs w:val="20"/>
        </w:rPr>
        <w:t xml:space="preserve">Khanal, B., &amp; Chhetri, D. B. (2024). A Pilot Study Approach to Assessing the Reliability and Validity of </w:t>
      </w:r>
      <w:proofErr w:type="spellStart"/>
      <w:r>
        <w:rPr>
          <w:b w:val="0"/>
          <w:bCs w:val="0"/>
          <w:smallCaps w:val="0"/>
          <w:sz w:val="20"/>
          <w:szCs w:val="20"/>
        </w:rPr>
        <w:t>Elevancy</w:t>
      </w:r>
      <w:proofErr w:type="spellEnd"/>
      <w:r>
        <w:rPr>
          <w:b w:val="0"/>
          <w:bCs w:val="0"/>
          <w:smallCaps w:val="0"/>
          <w:sz w:val="20"/>
          <w:szCs w:val="20"/>
        </w:rPr>
        <w:t xml:space="preserve"> and Efficacy Survey Scale. </w:t>
      </w:r>
      <w:proofErr w:type="spellStart"/>
      <w:r>
        <w:rPr>
          <w:b w:val="0"/>
          <w:bCs w:val="0"/>
          <w:smallCaps w:val="0"/>
          <w:sz w:val="20"/>
          <w:szCs w:val="20"/>
        </w:rPr>
        <w:t>Janabhawana</w:t>
      </w:r>
      <w:proofErr w:type="spellEnd"/>
      <w:r>
        <w:rPr>
          <w:b w:val="0"/>
          <w:bCs w:val="0"/>
          <w:smallCaps w:val="0"/>
          <w:sz w:val="20"/>
          <w:szCs w:val="20"/>
        </w:rPr>
        <w:t xml:space="preserve"> Research Journal, 3(1), 35–49.</w:t>
      </w:r>
      <w:hyperlink r:id="rId61">
        <w:r>
          <w:rPr>
            <w:b w:val="0"/>
            <w:bCs w:val="0"/>
            <w:smallCaps w:val="0"/>
            <w:sz w:val="20"/>
            <w:szCs w:val="20"/>
          </w:rPr>
          <w:t xml:space="preserve"> </w:t>
        </w:r>
      </w:hyperlink>
      <w:hyperlink r:id="rId62">
        <w:r>
          <w:rPr>
            <w:b w:val="0"/>
            <w:bCs w:val="0"/>
            <w:smallCaps w:val="0"/>
            <w:color w:val="1155CC"/>
            <w:sz w:val="20"/>
            <w:szCs w:val="20"/>
            <w:u w:val="single"/>
          </w:rPr>
          <w:t>https://nepjol.info/index.php/jrj/article/view/68384</w:t>
        </w:r>
      </w:hyperlink>
    </w:p>
    <w:p w14:paraId="39B3405A" w14:textId="77777777" w:rsidR="00212819" w:rsidRDefault="00212819">
      <w:pPr>
        <w:jc w:val="left"/>
        <w:rPr>
          <w:b w:val="0"/>
          <w:bCs w:val="0"/>
          <w:smallCaps w:val="0"/>
          <w:sz w:val="20"/>
          <w:szCs w:val="20"/>
        </w:rPr>
      </w:pPr>
    </w:p>
    <w:p w14:paraId="2CB87CE9" w14:textId="77777777" w:rsidR="00212819" w:rsidRDefault="00EE16D4">
      <w:pPr>
        <w:jc w:val="left"/>
        <w:rPr>
          <w:b w:val="0"/>
          <w:bCs w:val="0"/>
          <w:smallCaps w:val="0"/>
          <w:color w:val="1155CC"/>
          <w:sz w:val="20"/>
          <w:szCs w:val="20"/>
          <w:u w:val="single"/>
        </w:rPr>
      </w:pPr>
      <w:r>
        <w:rPr>
          <w:b w:val="0"/>
          <w:bCs w:val="0"/>
          <w:smallCaps w:val="0"/>
          <w:sz w:val="20"/>
          <w:szCs w:val="20"/>
        </w:rPr>
        <w:t>Krah, R., Tetteh, L. A., Boateng, A., &amp; Amankwa, R. F. (2024). Financial Technology Adoption Among Small and Medium Enterprises in Ghana. Cogent Business &amp; Management, 11(1).</w:t>
      </w:r>
      <w:hyperlink r:id="rId63">
        <w:r>
          <w:rPr>
            <w:b w:val="0"/>
            <w:bCs w:val="0"/>
            <w:smallCaps w:val="0"/>
            <w:sz w:val="20"/>
            <w:szCs w:val="20"/>
          </w:rPr>
          <w:t xml:space="preserve"> </w:t>
        </w:r>
      </w:hyperlink>
      <w:hyperlink r:id="rId64">
        <w:r>
          <w:rPr>
            <w:b w:val="0"/>
            <w:bCs w:val="0"/>
            <w:smallCaps w:val="0"/>
            <w:color w:val="1155CC"/>
            <w:sz w:val="20"/>
            <w:szCs w:val="20"/>
            <w:u w:val="single"/>
          </w:rPr>
          <w:t>https://www.tandfonline.com/doi/epdf/10.1080/23311975.2024.2321786?needAccess</w:t>
        </w:r>
      </w:hyperlink>
    </w:p>
    <w:p w14:paraId="3C9CC3AC" w14:textId="77777777" w:rsidR="00212819" w:rsidRDefault="00212819">
      <w:pPr>
        <w:jc w:val="left"/>
        <w:rPr>
          <w:b w:val="0"/>
          <w:bCs w:val="0"/>
          <w:smallCaps w:val="0"/>
          <w:sz w:val="20"/>
          <w:szCs w:val="20"/>
        </w:rPr>
      </w:pPr>
    </w:p>
    <w:p w14:paraId="650B6CD5" w14:textId="77777777" w:rsidR="00212819" w:rsidRDefault="00EE16D4">
      <w:pPr>
        <w:jc w:val="left"/>
        <w:rPr>
          <w:b w:val="0"/>
          <w:bCs w:val="0"/>
          <w:smallCaps w:val="0"/>
          <w:color w:val="1155CC"/>
          <w:sz w:val="20"/>
          <w:szCs w:val="20"/>
          <w:u w:val="single"/>
        </w:rPr>
      </w:pPr>
      <w:r>
        <w:rPr>
          <w:b w:val="0"/>
          <w:bCs w:val="0"/>
          <w:smallCaps w:val="0"/>
          <w:sz w:val="20"/>
          <w:szCs w:val="20"/>
        </w:rPr>
        <w:lastRenderedPageBreak/>
        <w:t>Lake, R. (2025). What Is Retirement? What Does It Really Mean?</w:t>
      </w:r>
      <w:hyperlink r:id="rId65">
        <w:r>
          <w:rPr>
            <w:b w:val="0"/>
            <w:bCs w:val="0"/>
            <w:smallCaps w:val="0"/>
            <w:sz w:val="20"/>
            <w:szCs w:val="20"/>
          </w:rPr>
          <w:t xml:space="preserve"> </w:t>
        </w:r>
      </w:hyperlink>
      <w:hyperlink r:id="rId66">
        <w:r>
          <w:rPr>
            <w:b w:val="0"/>
            <w:bCs w:val="0"/>
            <w:smallCaps w:val="0"/>
            <w:color w:val="1155CC"/>
            <w:sz w:val="20"/>
            <w:szCs w:val="20"/>
            <w:u w:val="single"/>
          </w:rPr>
          <w:t>https://www.sofi.com/learn/content/retirement-definition/</w:t>
        </w:r>
      </w:hyperlink>
    </w:p>
    <w:p w14:paraId="025B0EEF" w14:textId="77777777" w:rsidR="00212819" w:rsidRDefault="00212819">
      <w:pPr>
        <w:jc w:val="left"/>
        <w:rPr>
          <w:b w:val="0"/>
          <w:bCs w:val="0"/>
          <w:smallCaps w:val="0"/>
          <w:sz w:val="20"/>
          <w:szCs w:val="20"/>
        </w:rPr>
      </w:pPr>
    </w:p>
    <w:p w14:paraId="7A589B59" w14:textId="77777777" w:rsidR="00212819" w:rsidRDefault="00EE16D4">
      <w:pPr>
        <w:jc w:val="left"/>
        <w:rPr>
          <w:b w:val="0"/>
          <w:bCs w:val="0"/>
          <w:smallCaps w:val="0"/>
          <w:color w:val="1155CC"/>
          <w:sz w:val="20"/>
          <w:szCs w:val="20"/>
          <w:u w:val="single"/>
        </w:rPr>
      </w:pPr>
      <w:r>
        <w:rPr>
          <w:b w:val="0"/>
          <w:bCs w:val="0"/>
          <w:smallCaps w:val="0"/>
          <w:sz w:val="20"/>
          <w:szCs w:val="20"/>
        </w:rPr>
        <w:t>Lubiano, M. A., Montenegro, M., Pérez-Fernández, S., &amp; Gil, M. Á. (2022). Analyzing the Influence of the Rating Scale for Items in a Questionnaire on Cronbach Coefficient Alpha.</w:t>
      </w:r>
      <w:hyperlink r:id="rId67">
        <w:r>
          <w:rPr>
            <w:b w:val="0"/>
            <w:bCs w:val="0"/>
            <w:smallCaps w:val="0"/>
            <w:sz w:val="20"/>
            <w:szCs w:val="20"/>
          </w:rPr>
          <w:t xml:space="preserve"> </w:t>
        </w:r>
      </w:hyperlink>
      <w:hyperlink r:id="rId68">
        <w:r>
          <w:rPr>
            <w:b w:val="0"/>
            <w:bCs w:val="0"/>
            <w:smallCaps w:val="0"/>
            <w:color w:val="1155CC"/>
            <w:sz w:val="20"/>
            <w:szCs w:val="20"/>
            <w:u w:val="single"/>
          </w:rPr>
          <w:t>https://link.springer.com/chapter/10.1007/978-3-031-04137-2_32</w:t>
        </w:r>
      </w:hyperlink>
    </w:p>
    <w:p w14:paraId="344C8BD6" w14:textId="77777777" w:rsidR="00212819" w:rsidRDefault="00212819">
      <w:pPr>
        <w:jc w:val="left"/>
        <w:rPr>
          <w:b w:val="0"/>
          <w:bCs w:val="0"/>
          <w:smallCaps w:val="0"/>
          <w:sz w:val="20"/>
          <w:szCs w:val="20"/>
        </w:rPr>
      </w:pPr>
    </w:p>
    <w:p w14:paraId="779D6DE0" w14:textId="5A2F7FC5" w:rsidR="00212819" w:rsidRPr="00D018A1" w:rsidRDefault="00EE16D4">
      <w:pPr>
        <w:jc w:val="left"/>
        <w:rPr>
          <w:b w:val="0"/>
          <w:bCs w:val="0"/>
          <w:smallCaps w:val="0"/>
          <w:color w:val="000000" w:themeColor="text1"/>
          <w:sz w:val="20"/>
          <w:szCs w:val="20"/>
        </w:rPr>
      </w:pPr>
      <w:r w:rsidRPr="00D018A1">
        <w:rPr>
          <w:b w:val="0"/>
          <w:bCs w:val="0"/>
          <w:smallCaps w:val="0"/>
          <w:color w:val="000000" w:themeColor="text1"/>
          <w:sz w:val="20"/>
          <w:szCs w:val="20"/>
        </w:rPr>
        <w:t xml:space="preserve">Lusardi, A., &amp; Messy, F. A. (2023). The Importance of Financial Literacy and its Impact on Financial </w:t>
      </w:r>
      <w:proofErr w:type="spellStart"/>
      <w:r w:rsidRPr="00D018A1">
        <w:rPr>
          <w:b w:val="0"/>
          <w:bCs w:val="0"/>
          <w:smallCaps w:val="0"/>
          <w:color w:val="000000" w:themeColor="text1"/>
          <w:sz w:val="20"/>
          <w:szCs w:val="20"/>
        </w:rPr>
        <w:t>WellBeing</w:t>
      </w:r>
      <w:proofErr w:type="spellEnd"/>
      <w:r w:rsidRPr="00D018A1">
        <w:rPr>
          <w:b w:val="0"/>
          <w:bCs w:val="0"/>
          <w:smallCaps w:val="0"/>
          <w:color w:val="000000" w:themeColor="text1"/>
          <w:sz w:val="20"/>
          <w:szCs w:val="20"/>
        </w:rPr>
        <w:t>. Journal of Financial Literacy and Wellbeing, 1(1), 1-11.</w:t>
      </w:r>
      <w:hyperlink r:id="rId69">
        <w:r w:rsidRPr="00D018A1">
          <w:rPr>
            <w:b w:val="0"/>
            <w:bCs w:val="0"/>
            <w:smallCaps w:val="0"/>
            <w:color w:val="000000" w:themeColor="text1"/>
            <w:sz w:val="20"/>
            <w:szCs w:val="20"/>
          </w:rPr>
          <w:t xml:space="preserve"> </w:t>
        </w:r>
      </w:hyperlink>
      <w:r w:rsidR="00D018A1" w:rsidRPr="00D018A1">
        <w:rPr>
          <w:b w:val="0"/>
          <w:bCs w:val="0"/>
          <w:smallCaps w:val="0"/>
          <w:color w:val="000000" w:themeColor="text1"/>
          <w:sz w:val="20"/>
          <w:szCs w:val="20"/>
        </w:rPr>
        <w:t xml:space="preserve"> </w:t>
      </w:r>
    </w:p>
    <w:p w14:paraId="1AA89560" w14:textId="2BFD8BE3" w:rsidR="00420B87" w:rsidRDefault="00D018A1">
      <w:pPr>
        <w:jc w:val="left"/>
        <w:rPr>
          <w:b w:val="0"/>
          <w:bCs w:val="0"/>
          <w:smallCaps w:val="0"/>
          <w:color w:val="EE0000"/>
          <w:sz w:val="20"/>
          <w:szCs w:val="20"/>
        </w:rPr>
      </w:pPr>
      <w:hyperlink r:id="rId70" w:history="1">
        <w:r w:rsidRPr="001B7A72">
          <w:rPr>
            <w:rStyle w:val="Hyperlink"/>
            <w:b w:val="0"/>
            <w:bCs w:val="0"/>
            <w:smallCaps w:val="0"/>
            <w:sz w:val="20"/>
            <w:szCs w:val="20"/>
          </w:rPr>
          <w:t>https://www.cambridge.org/core/journals/journal-of-financial-literacy-and-wellbeing/article/importance-of-financial-literacy-and-its-impact-on-financial-wellbeing/A5DBBF9D6F0696E5FD3733241EE28E66</w:t>
        </w:r>
      </w:hyperlink>
    </w:p>
    <w:p w14:paraId="2B849CB0" w14:textId="77777777" w:rsidR="00D018A1" w:rsidRPr="00457447" w:rsidRDefault="00D018A1">
      <w:pPr>
        <w:jc w:val="left"/>
        <w:rPr>
          <w:b w:val="0"/>
          <w:bCs w:val="0"/>
          <w:smallCaps w:val="0"/>
          <w:color w:val="EE0000"/>
          <w:sz w:val="20"/>
          <w:szCs w:val="20"/>
        </w:rPr>
      </w:pPr>
    </w:p>
    <w:p w14:paraId="03B0EE46" w14:textId="77777777" w:rsidR="0069193B" w:rsidRPr="00444346" w:rsidRDefault="00EE16D4">
      <w:pPr>
        <w:jc w:val="left"/>
        <w:rPr>
          <w:color w:val="000000" w:themeColor="text1"/>
        </w:rPr>
      </w:pPr>
      <w:proofErr w:type="spellStart"/>
      <w:r w:rsidRPr="00444346">
        <w:rPr>
          <w:b w:val="0"/>
          <w:bCs w:val="0"/>
          <w:smallCaps w:val="0"/>
          <w:color w:val="000000" w:themeColor="text1"/>
          <w:sz w:val="20"/>
          <w:szCs w:val="20"/>
        </w:rPr>
        <w:t>Magwegwe</w:t>
      </w:r>
      <w:proofErr w:type="spellEnd"/>
      <w:r w:rsidRPr="00444346">
        <w:rPr>
          <w:b w:val="0"/>
          <w:bCs w:val="0"/>
          <w:smallCaps w:val="0"/>
          <w:color w:val="000000" w:themeColor="text1"/>
          <w:sz w:val="20"/>
          <w:szCs w:val="20"/>
        </w:rPr>
        <w:t>, F. M., MacDonald, M. M., Lim, H., &amp; Heckman, S. J. (2023). Determinants of Financial Worry. Journal of Consumer Affairs, 57(1), 171–221.</w:t>
      </w:r>
      <w:hyperlink r:id="rId71">
        <w:r w:rsidRPr="00444346">
          <w:rPr>
            <w:b w:val="0"/>
            <w:bCs w:val="0"/>
            <w:smallCaps w:val="0"/>
            <w:color w:val="000000" w:themeColor="text1"/>
            <w:sz w:val="20"/>
            <w:szCs w:val="20"/>
          </w:rPr>
          <w:t xml:space="preserve"> </w:t>
        </w:r>
      </w:hyperlink>
    </w:p>
    <w:p w14:paraId="73C0BBAF" w14:textId="66198344" w:rsidR="00D018A1" w:rsidRDefault="00D018A1">
      <w:pPr>
        <w:jc w:val="left"/>
        <w:rPr>
          <w:b w:val="0"/>
          <w:bCs w:val="0"/>
          <w:smallCaps w:val="0"/>
          <w:color w:val="000000" w:themeColor="text1"/>
          <w:sz w:val="20"/>
          <w:szCs w:val="20"/>
          <w:u w:val="single"/>
        </w:rPr>
      </w:pPr>
      <w:hyperlink r:id="rId72" w:history="1">
        <w:r w:rsidRPr="001B7A72">
          <w:rPr>
            <w:rStyle w:val="Hyperlink"/>
            <w:b w:val="0"/>
            <w:bCs w:val="0"/>
            <w:smallCaps w:val="0"/>
            <w:sz w:val="20"/>
            <w:szCs w:val="20"/>
          </w:rPr>
          <w:t>https://onlinelibrary.wiley.com/doi/full/10.1111/joca.12496</w:t>
        </w:r>
      </w:hyperlink>
    </w:p>
    <w:p w14:paraId="09B01943" w14:textId="77777777" w:rsidR="00D018A1" w:rsidRPr="00444346" w:rsidRDefault="00D018A1">
      <w:pPr>
        <w:jc w:val="left"/>
        <w:rPr>
          <w:b w:val="0"/>
          <w:bCs w:val="0"/>
          <w:smallCaps w:val="0"/>
          <w:color w:val="000000" w:themeColor="text1"/>
          <w:sz w:val="20"/>
          <w:szCs w:val="20"/>
          <w:u w:val="single"/>
        </w:rPr>
      </w:pPr>
    </w:p>
    <w:p w14:paraId="5A627033" w14:textId="77777777" w:rsidR="00212819" w:rsidRPr="00444346" w:rsidRDefault="00212819">
      <w:pPr>
        <w:jc w:val="left"/>
        <w:rPr>
          <w:b w:val="0"/>
          <w:bCs w:val="0"/>
          <w:smallCaps w:val="0"/>
          <w:color w:val="000000" w:themeColor="text1"/>
          <w:sz w:val="20"/>
          <w:szCs w:val="20"/>
        </w:rPr>
      </w:pPr>
    </w:p>
    <w:p w14:paraId="2C68B3A3" w14:textId="77777777" w:rsidR="0069193B" w:rsidRDefault="00EE16D4">
      <w:pPr>
        <w:jc w:val="left"/>
      </w:pPr>
      <w:r>
        <w:rPr>
          <w:b w:val="0"/>
          <w:bCs w:val="0"/>
          <w:smallCaps w:val="0"/>
          <w:sz w:val="20"/>
          <w:szCs w:val="20"/>
        </w:rPr>
        <w:t>MABS. (2024). What is Financial Literacy?</w:t>
      </w:r>
      <w:hyperlink r:id="rId73">
        <w:r>
          <w:rPr>
            <w:b w:val="0"/>
            <w:bCs w:val="0"/>
            <w:smallCaps w:val="0"/>
            <w:sz w:val="20"/>
            <w:szCs w:val="20"/>
          </w:rPr>
          <w:t xml:space="preserve"> </w:t>
        </w:r>
      </w:hyperlink>
    </w:p>
    <w:p w14:paraId="330EFD3B" w14:textId="41340552" w:rsidR="00212819" w:rsidRPr="00663AF4" w:rsidRDefault="0069193B">
      <w:pPr>
        <w:jc w:val="left"/>
        <w:rPr>
          <w:b w:val="0"/>
          <w:bCs w:val="0"/>
          <w:smallCaps w:val="0"/>
          <w:color w:val="1155CC"/>
          <w:sz w:val="20"/>
          <w:szCs w:val="20"/>
          <w:u w:val="single"/>
        </w:rPr>
      </w:pPr>
      <w:hyperlink r:id="rId74" w:history="1">
        <w:r w:rsidRPr="001B7A72">
          <w:rPr>
            <w:rStyle w:val="Hyperlink"/>
            <w:b w:val="0"/>
            <w:bCs w:val="0"/>
            <w:smallCaps w:val="0"/>
            <w:sz w:val="20"/>
            <w:szCs w:val="20"/>
          </w:rPr>
          <w:t>https://www.mabs.ie/en/blog/what-is-financial-literacy/</w:t>
        </w:r>
      </w:hyperlink>
    </w:p>
    <w:p w14:paraId="0CD7983A" w14:textId="77777777" w:rsidR="00420B87" w:rsidRDefault="00420B87">
      <w:pPr>
        <w:jc w:val="left"/>
        <w:rPr>
          <w:b w:val="0"/>
          <w:bCs w:val="0"/>
          <w:smallCaps w:val="0"/>
          <w:sz w:val="20"/>
          <w:szCs w:val="20"/>
        </w:rPr>
      </w:pPr>
    </w:p>
    <w:p w14:paraId="5F554DDC" w14:textId="77777777" w:rsidR="00D027A3" w:rsidRDefault="00EE16D4">
      <w:pPr>
        <w:jc w:val="left"/>
      </w:pPr>
      <w:r>
        <w:rPr>
          <w:b w:val="0"/>
          <w:bCs w:val="0"/>
          <w:smallCaps w:val="0"/>
          <w:sz w:val="20"/>
          <w:szCs w:val="20"/>
        </w:rPr>
        <w:t>Morgan, P. J. (2021). Fintech, financial literacy, and financial education. The Routledge handbook of financial literacy, 239-258.</w:t>
      </w:r>
      <w:hyperlink r:id="rId75">
        <w:r>
          <w:rPr>
            <w:b w:val="0"/>
            <w:bCs w:val="0"/>
            <w:smallCaps w:val="0"/>
            <w:sz w:val="20"/>
            <w:szCs w:val="20"/>
          </w:rPr>
          <w:t xml:space="preserve"> </w:t>
        </w:r>
      </w:hyperlink>
    </w:p>
    <w:p w14:paraId="61159720" w14:textId="3661C1D1" w:rsidR="00212819" w:rsidRDefault="00EE16D4">
      <w:pPr>
        <w:jc w:val="left"/>
        <w:rPr>
          <w:b w:val="0"/>
          <w:bCs w:val="0"/>
          <w:smallCaps w:val="0"/>
          <w:color w:val="1155CC"/>
          <w:sz w:val="20"/>
          <w:szCs w:val="20"/>
          <w:u w:val="single"/>
        </w:rPr>
      </w:pPr>
      <w:hyperlink r:id="rId76">
        <w:r>
          <w:rPr>
            <w:b w:val="0"/>
            <w:bCs w:val="0"/>
            <w:smallCaps w:val="0"/>
            <w:color w:val="1155CC"/>
            <w:sz w:val="20"/>
            <w:szCs w:val="20"/>
            <w:u w:val="single"/>
          </w:rPr>
          <w:t>https://www.taylorfrancis.com/chapters/edit/10.4324/9781003025221-21/fintech-financial-literacy-financial-education-peter-morgan</w:t>
        </w:r>
      </w:hyperlink>
    </w:p>
    <w:p w14:paraId="14538689" w14:textId="77777777" w:rsidR="00212819" w:rsidRDefault="00212819">
      <w:pPr>
        <w:jc w:val="left"/>
        <w:rPr>
          <w:b w:val="0"/>
          <w:bCs w:val="0"/>
          <w:smallCaps w:val="0"/>
          <w:sz w:val="20"/>
          <w:szCs w:val="20"/>
        </w:rPr>
      </w:pPr>
    </w:p>
    <w:p w14:paraId="68648964" w14:textId="77777777" w:rsidR="00D027A3" w:rsidRDefault="00EE16D4">
      <w:pPr>
        <w:jc w:val="left"/>
      </w:pPr>
      <w:r>
        <w:rPr>
          <w:b w:val="0"/>
          <w:bCs w:val="0"/>
          <w:smallCaps w:val="0"/>
          <w:sz w:val="20"/>
          <w:szCs w:val="20"/>
        </w:rPr>
        <w:t>Muhammad, A. (2020). Introducing Kolmogorov Smirnov Tests under Uncertainty: An Application to Radioactive Data.</w:t>
      </w:r>
      <w:hyperlink r:id="rId77">
        <w:r>
          <w:rPr>
            <w:b w:val="0"/>
            <w:bCs w:val="0"/>
            <w:smallCaps w:val="0"/>
            <w:sz w:val="20"/>
            <w:szCs w:val="20"/>
          </w:rPr>
          <w:t xml:space="preserve"> </w:t>
        </w:r>
      </w:hyperlink>
    </w:p>
    <w:p w14:paraId="635CFC6D" w14:textId="6766A8BF" w:rsidR="00212819" w:rsidRDefault="00EE16D4">
      <w:pPr>
        <w:jc w:val="left"/>
        <w:rPr>
          <w:b w:val="0"/>
          <w:bCs w:val="0"/>
          <w:smallCaps w:val="0"/>
          <w:color w:val="1155CC"/>
          <w:sz w:val="20"/>
          <w:szCs w:val="20"/>
          <w:u w:val="single"/>
        </w:rPr>
      </w:pPr>
      <w:hyperlink r:id="rId78">
        <w:r>
          <w:rPr>
            <w:b w:val="0"/>
            <w:bCs w:val="0"/>
            <w:smallCaps w:val="0"/>
            <w:color w:val="1155CC"/>
            <w:sz w:val="20"/>
            <w:szCs w:val="20"/>
            <w:u w:val="single"/>
          </w:rPr>
          <w:t>https://pubs.acs.org/doi/full/10.1021/acsomega.9b03940</w:t>
        </w:r>
      </w:hyperlink>
    </w:p>
    <w:p w14:paraId="014CC675" w14:textId="77777777" w:rsidR="00212819" w:rsidRDefault="00212819">
      <w:pPr>
        <w:jc w:val="left"/>
        <w:rPr>
          <w:b w:val="0"/>
          <w:bCs w:val="0"/>
          <w:smallCaps w:val="0"/>
          <w:sz w:val="20"/>
          <w:szCs w:val="20"/>
        </w:rPr>
      </w:pPr>
    </w:p>
    <w:p w14:paraId="076537FD" w14:textId="77777777" w:rsidR="00D027A3" w:rsidRDefault="00EE16D4">
      <w:pPr>
        <w:jc w:val="left"/>
      </w:pPr>
      <w:r>
        <w:rPr>
          <w:b w:val="0"/>
          <w:bCs w:val="0"/>
          <w:smallCaps w:val="0"/>
          <w:sz w:val="20"/>
          <w:szCs w:val="20"/>
        </w:rPr>
        <w:t xml:space="preserve">Mustafa, W. M. W., Islam, A., Asyraf, M., Hassan, S., </w:t>
      </w:r>
      <w:proofErr w:type="spellStart"/>
      <w:r>
        <w:rPr>
          <w:b w:val="0"/>
          <w:bCs w:val="0"/>
          <w:smallCaps w:val="0"/>
          <w:sz w:val="20"/>
          <w:szCs w:val="20"/>
        </w:rPr>
        <w:t>Royhan</w:t>
      </w:r>
      <w:proofErr w:type="spellEnd"/>
      <w:r>
        <w:rPr>
          <w:b w:val="0"/>
          <w:bCs w:val="0"/>
          <w:smallCaps w:val="0"/>
          <w:sz w:val="20"/>
          <w:szCs w:val="20"/>
        </w:rPr>
        <w:t>, P., &amp; Rahman, S. (2023). The Effects of Financial Attitudes, Financial Literacy and Health Literacy on Sustainable Financial Retirement Planning: The moderating role of the financial advisor. Sustainability, 15(3), 2677.</w:t>
      </w:r>
      <w:hyperlink r:id="rId79">
        <w:r>
          <w:rPr>
            <w:b w:val="0"/>
            <w:bCs w:val="0"/>
            <w:smallCaps w:val="0"/>
            <w:sz w:val="20"/>
            <w:szCs w:val="20"/>
          </w:rPr>
          <w:t xml:space="preserve"> </w:t>
        </w:r>
      </w:hyperlink>
    </w:p>
    <w:p w14:paraId="79661658" w14:textId="0EF495C3" w:rsidR="00212819" w:rsidRPr="00D027A3" w:rsidRDefault="00D027A3">
      <w:pPr>
        <w:jc w:val="left"/>
      </w:pPr>
      <w:hyperlink r:id="rId80" w:history="1">
        <w:r w:rsidRPr="001B7A72">
          <w:rPr>
            <w:rStyle w:val="Hyperlink"/>
            <w:b w:val="0"/>
            <w:bCs w:val="0"/>
            <w:smallCaps w:val="0"/>
            <w:sz w:val="20"/>
            <w:szCs w:val="20"/>
          </w:rPr>
          <w:t>https://www.mdpi.com/2071-1050/15/3/2677</w:t>
        </w:r>
      </w:hyperlink>
    </w:p>
    <w:p w14:paraId="5C7435BD" w14:textId="77777777" w:rsidR="00212819" w:rsidRDefault="00212819">
      <w:pPr>
        <w:jc w:val="left"/>
        <w:rPr>
          <w:b w:val="0"/>
          <w:bCs w:val="0"/>
          <w:smallCaps w:val="0"/>
          <w:sz w:val="20"/>
          <w:szCs w:val="20"/>
        </w:rPr>
      </w:pPr>
    </w:p>
    <w:p w14:paraId="713E7E21" w14:textId="77777777" w:rsidR="00212819" w:rsidRDefault="00EE16D4">
      <w:pPr>
        <w:jc w:val="left"/>
        <w:rPr>
          <w:b w:val="0"/>
          <w:bCs w:val="0"/>
          <w:smallCaps w:val="0"/>
          <w:color w:val="1155CC"/>
          <w:sz w:val="20"/>
          <w:szCs w:val="20"/>
          <w:u w:val="single"/>
        </w:rPr>
      </w:pPr>
      <w:r>
        <w:rPr>
          <w:b w:val="0"/>
          <w:bCs w:val="0"/>
          <w:smallCaps w:val="0"/>
          <w:sz w:val="20"/>
          <w:szCs w:val="20"/>
        </w:rPr>
        <w:t xml:space="preserve">Nario, J., </w:t>
      </w:r>
      <w:proofErr w:type="spellStart"/>
      <w:r>
        <w:rPr>
          <w:b w:val="0"/>
          <w:bCs w:val="0"/>
          <w:smallCaps w:val="0"/>
          <w:sz w:val="20"/>
          <w:szCs w:val="20"/>
        </w:rPr>
        <w:t>Vigonte</w:t>
      </w:r>
      <w:proofErr w:type="spellEnd"/>
      <w:r>
        <w:rPr>
          <w:b w:val="0"/>
          <w:bCs w:val="0"/>
          <w:smallCaps w:val="0"/>
          <w:sz w:val="20"/>
          <w:szCs w:val="20"/>
        </w:rPr>
        <w:t>, F. G., &amp; Abante, M. V. (2025). Life after retirement: A profile-based analysis of retirees’ characteristics, quality of life, and financial literacy towards policy recommendations.</w:t>
      </w:r>
      <w:hyperlink r:id="rId81">
        <w:r>
          <w:rPr>
            <w:b w:val="0"/>
            <w:bCs w:val="0"/>
            <w:smallCaps w:val="0"/>
            <w:sz w:val="20"/>
            <w:szCs w:val="20"/>
          </w:rPr>
          <w:t xml:space="preserve"> </w:t>
        </w:r>
      </w:hyperlink>
      <w:hyperlink r:id="rId82">
        <w:r>
          <w:rPr>
            <w:b w:val="0"/>
            <w:bCs w:val="0"/>
            <w:smallCaps w:val="0"/>
            <w:color w:val="1155CC"/>
            <w:sz w:val="20"/>
            <w:szCs w:val="20"/>
            <w:u w:val="single"/>
          </w:rPr>
          <w:t>https://papers.ssrn.com/sol3/papers.cfm?abstract_id=5661870</w:t>
        </w:r>
      </w:hyperlink>
    </w:p>
    <w:p w14:paraId="0579BC77" w14:textId="77777777" w:rsidR="00212819" w:rsidRDefault="00212819">
      <w:pPr>
        <w:jc w:val="left"/>
        <w:rPr>
          <w:b w:val="0"/>
          <w:bCs w:val="0"/>
          <w:smallCaps w:val="0"/>
          <w:sz w:val="20"/>
          <w:szCs w:val="20"/>
        </w:rPr>
      </w:pPr>
    </w:p>
    <w:p w14:paraId="2A3FDA1A" w14:textId="77777777" w:rsidR="00212819" w:rsidRDefault="00EE16D4">
      <w:pPr>
        <w:jc w:val="left"/>
        <w:rPr>
          <w:b w:val="0"/>
          <w:bCs w:val="0"/>
          <w:smallCaps w:val="0"/>
          <w:color w:val="1155CC"/>
          <w:sz w:val="20"/>
          <w:szCs w:val="20"/>
          <w:u w:val="single"/>
        </w:rPr>
      </w:pPr>
      <w:r>
        <w:rPr>
          <w:b w:val="0"/>
          <w:bCs w:val="0"/>
          <w:smallCaps w:val="0"/>
          <w:sz w:val="20"/>
          <w:szCs w:val="20"/>
        </w:rPr>
        <w:t>Navarro, A. M., Torres, T. G., Sanchez, J. L. R., &amp; Losada, R. G. (2021). A Bibliometric Analysis of Greenwashing Research: a closer look at agriculture, food industry and food retail.</w:t>
      </w:r>
      <w:hyperlink r:id="rId83">
        <w:r>
          <w:rPr>
            <w:b w:val="0"/>
            <w:bCs w:val="0"/>
            <w:smallCaps w:val="0"/>
            <w:sz w:val="20"/>
            <w:szCs w:val="20"/>
          </w:rPr>
          <w:t xml:space="preserve"> </w:t>
        </w:r>
      </w:hyperlink>
      <w:hyperlink r:id="rId84">
        <w:r>
          <w:rPr>
            <w:b w:val="0"/>
            <w:bCs w:val="0"/>
            <w:smallCaps w:val="0"/>
            <w:color w:val="1155CC"/>
            <w:sz w:val="20"/>
            <w:szCs w:val="20"/>
            <w:u w:val="single"/>
          </w:rPr>
          <w:t>https://www.emerald.com/bfj/article/123/13/547/510160/A-bibliometric-analysis-of-greenwashing-research-a</w:t>
        </w:r>
      </w:hyperlink>
    </w:p>
    <w:p w14:paraId="6E9EEC1D" w14:textId="77777777" w:rsidR="00212819" w:rsidRDefault="00212819">
      <w:pPr>
        <w:jc w:val="left"/>
        <w:rPr>
          <w:b w:val="0"/>
          <w:bCs w:val="0"/>
          <w:smallCaps w:val="0"/>
          <w:sz w:val="20"/>
          <w:szCs w:val="20"/>
        </w:rPr>
      </w:pPr>
    </w:p>
    <w:p w14:paraId="61D4F81D" w14:textId="77777777" w:rsidR="00212819" w:rsidRDefault="00EE16D4">
      <w:pPr>
        <w:jc w:val="left"/>
        <w:rPr>
          <w:b w:val="0"/>
          <w:bCs w:val="0"/>
          <w:smallCaps w:val="0"/>
          <w:color w:val="1155CC"/>
          <w:sz w:val="20"/>
          <w:szCs w:val="20"/>
          <w:u w:val="single"/>
        </w:rPr>
      </w:pPr>
      <w:r>
        <w:rPr>
          <w:b w:val="0"/>
          <w:bCs w:val="0"/>
          <w:smallCaps w:val="0"/>
          <w:sz w:val="20"/>
          <w:szCs w:val="20"/>
        </w:rPr>
        <w:t>Qian, Y., Tan, W., &amp; Wu, J. (2024). Household Financial Literacy and Retirement Planning in Rural China. International Review of Financial Analysis, 93, 103130.</w:t>
      </w:r>
      <w:hyperlink r:id="rId85">
        <w:r>
          <w:rPr>
            <w:b w:val="0"/>
            <w:bCs w:val="0"/>
            <w:smallCaps w:val="0"/>
            <w:sz w:val="20"/>
            <w:szCs w:val="20"/>
          </w:rPr>
          <w:t xml:space="preserve"> </w:t>
        </w:r>
      </w:hyperlink>
      <w:hyperlink r:id="rId86">
        <w:r>
          <w:rPr>
            <w:b w:val="0"/>
            <w:bCs w:val="0"/>
            <w:smallCaps w:val="0"/>
            <w:color w:val="1155CC"/>
            <w:sz w:val="20"/>
            <w:szCs w:val="20"/>
            <w:u w:val="single"/>
          </w:rPr>
          <w:t>https://www.sciencedirect.com/science/article/abs/pii/S1057521924000620</w:t>
        </w:r>
      </w:hyperlink>
    </w:p>
    <w:p w14:paraId="423F59CF" w14:textId="77777777" w:rsidR="00212819" w:rsidRDefault="00212819">
      <w:pPr>
        <w:jc w:val="left"/>
        <w:rPr>
          <w:b w:val="0"/>
          <w:bCs w:val="0"/>
          <w:smallCaps w:val="0"/>
          <w:sz w:val="20"/>
          <w:szCs w:val="20"/>
        </w:rPr>
      </w:pPr>
    </w:p>
    <w:p w14:paraId="13653BE9" w14:textId="77777777" w:rsidR="00212819" w:rsidRDefault="00EE16D4">
      <w:pPr>
        <w:jc w:val="left"/>
        <w:rPr>
          <w:b w:val="0"/>
          <w:bCs w:val="0"/>
          <w:smallCaps w:val="0"/>
          <w:color w:val="1155CC"/>
          <w:sz w:val="20"/>
          <w:szCs w:val="20"/>
          <w:u w:val="single"/>
        </w:rPr>
      </w:pPr>
      <w:r>
        <w:rPr>
          <w:b w:val="0"/>
          <w:bCs w:val="0"/>
          <w:smallCaps w:val="0"/>
          <w:sz w:val="20"/>
          <w:szCs w:val="20"/>
        </w:rPr>
        <w:t>Ramli, N. I. S., &amp; Shariff, N. S. M. (2023). A Study on Retirement Preparedness and Confidence among Private Sector Employees in Malaysia. Malaysian Journal of Science Health &amp; Technology, 9(2), 153–163.</w:t>
      </w:r>
      <w:hyperlink r:id="rId87">
        <w:r>
          <w:rPr>
            <w:b w:val="0"/>
            <w:bCs w:val="0"/>
            <w:smallCaps w:val="0"/>
            <w:sz w:val="20"/>
            <w:szCs w:val="20"/>
          </w:rPr>
          <w:t xml:space="preserve"> </w:t>
        </w:r>
      </w:hyperlink>
      <w:hyperlink r:id="rId88">
        <w:r>
          <w:rPr>
            <w:b w:val="0"/>
            <w:bCs w:val="0"/>
            <w:smallCaps w:val="0"/>
            <w:color w:val="1155CC"/>
            <w:sz w:val="20"/>
            <w:szCs w:val="20"/>
            <w:u w:val="single"/>
          </w:rPr>
          <w:t>https://www.researchgate.net/publication/374077475_A_Study_on_Retirement_Preparedness_and_Confidence_among_Private_Sector_Employees_in_Malaysia</w:t>
        </w:r>
      </w:hyperlink>
    </w:p>
    <w:p w14:paraId="2DB807BA" w14:textId="77777777" w:rsidR="00212819" w:rsidRPr="00D018A1" w:rsidRDefault="00212819">
      <w:pPr>
        <w:jc w:val="left"/>
        <w:rPr>
          <w:b w:val="0"/>
          <w:bCs w:val="0"/>
          <w:smallCaps w:val="0"/>
          <w:color w:val="000000" w:themeColor="text1"/>
          <w:sz w:val="20"/>
          <w:szCs w:val="20"/>
        </w:rPr>
      </w:pPr>
    </w:p>
    <w:p w14:paraId="080D3940" w14:textId="4A23EC03" w:rsidR="00212819" w:rsidRPr="00D018A1" w:rsidRDefault="00EE16D4">
      <w:pPr>
        <w:jc w:val="left"/>
        <w:rPr>
          <w:b w:val="0"/>
          <w:bCs w:val="0"/>
          <w:smallCaps w:val="0"/>
          <w:color w:val="000000" w:themeColor="text1"/>
          <w:sz w:val="20"/>
          <w:szCs w:val="20"/>
          <w:u w:val="single"/>
        </w:rPr>
      </w:pPr>
      <w:r w:rsidRPr="00D018A1">
        <w:rPr>
          <w:b w:val="0"/>
          <w:bCs w:val="0"/>
          <w:smallCaps w:val="0"/>
          <w:color w:val="000000" w:themeColor="text1"/>
          <w:sz w:val="20"/>
          <w:szCs w:val="20"/>
        </w:rPr>
        <w:t xml:space="preserve">Ranjan, A., Sharma, D., &amp; </w:t>
      </w:r>
      <w:proofErr w:type="spellStart"/>
      <w:r w:rsidRPr="00D018A1">
        <w:rPr>
          <w:b w:val="0"/>
          <w:bCs w:val="0"/>
          <w:smallCaps w:val="0"/>
          <w:color w:val="000000" w:themeColor="text1"/>
          <w:sz w:val="20"/>
          <w:szCs w:val="20"/>
        </w:rPr>
        <w:t>Thennavan</w:t>
      </w:r>
      <w:proofErr w:type="spellEnd"/>
      <w:r w:rsidRPr="00D018A1">
        <w:rPr>
          <w:b w:val="0"/>
          <w:bCs w:val="0"/>
          <w:smallCaps w:val="0"/>
          <w:color w:val="000000" w:themeColor="text1"/>
          <w:sz w:val="20"/>
          <w:szCs w:val="20"/>
        </w:rPr>
        <w:t xml:space="preserve">, N., </w:t>
      </w:r>
      <w:proofErr w:type="spellStart"/>
      <w:r w:rsidRPr="00D018A1">
        <w:rPr>
          <w:b w:val="0"/>
          <w:bCs w:val="0"/>
          <w:smallCaps w:val="0"/>
          <w:color w:val="000000" w:themeColor="text1"/>
          <w:sz w:val="20"/>
          <w:szCs w:val="20"/>
        </w:rPr>
        <w:t>Gangrude</w:t>
      </w:r>
      <w:proofErr w:type="spellEnd"/>
      <w:r w:rsidRPr="00D018A1">
        <w:rPr>
          <w:b w:val="0"/>
          <w:bCs w:val="0"/>
          <w:smallCaps w:val="0"/>
          <w:color w:val="000000" w:themeColor="text1"/>
          <w:sz w:val="20"/>
          <w:szCs w:val="20"/>
        </w:rPr>
        <w:t>, G. W. (2025). Research Design and Methodology.</w:t>
      </w:r>
      <w:hyperlink r:id="rId89">
        <w:r w:rsidRPr="00D018A1">
          <w:rPr>
            <w:b w:val="0"/>
            <w:bCs w:val="0"/>
            <w:smallCaps w:val="0"/>
            <w:color w:val="000000" w:themeColor="text1"/>
            <w:sz w:val="20"/>
            <w:szCs w:val="20"/>
          </w:rPr>
          <w:t xml:space="preserve"> </w:t>
        </w:r>
      </w:hyperlink>
      <w:hyperlink r:id="rId90" w:history="1">
        <w:r w:rsidR="006E2F0B" w:rsidRPr="001B7A72">
          <w:rPr>
            <w:rStyle w:val="Hyperlink"/>
            <w:b w:val="0"/>
            <w:bCs w:val="0"/>
            <w:smallCaps w:val="0"/>
            <w:sz w:val="20"/>
            <w:szCs w:val="20"/>
          </w:rPr>
          <w:t>https:</w:t>
        </w:r>
        <w:r w:rsidR="006E2F0B" w:rsidRPr="001B7A72">
          <w:rPr>
            <w:rStyle w:val="Hyperlink"/>
            <w:b w:val="0"/>
            <w:bCs w:val="0"/>
            <w:smallCaps w:val="0"/>
            <w:sz w:val="20"/>
            <w:szCs w:val="20"/>
          </w:rPr>
          <w:t>/</w:t>
        </w:r>
        <w:r w:rsidR="006E2F0B" w:rsidRPr="001B7A72">
          <w:rPr>
            <w:rStyle w:val="Hyperlink"/>
            <w:b w:val="0"/>
            <w:bCs w:val="0"/>
            <w:smallCaps w:val="0"/>
            <w:sz w:val="20"/>
            <w:szCs w:val="20"/>
          </w:rPr>
          <w:t>/www.google.com.ph/books/edition/Research_Design_and_Methodology/WgdZEQAAQBAJ?hl=en&amp;gbpv=1&amp;dq=descriptive+research+design&amp;pg=PA45&amp;printsec=frontcover</w:t>
        </w:r>
      </w:hyperlink>
      <w:r w:rsidR="006E2F0B">
        <w:rPr>
          <w:b w:val="0"/>
          <w:bCs w:val="0"/>
          <w:smallCaps w:val="0"/>
          <w:color w:val="000000" w:themeColor="text1"/>
          <w:sz w:val="20"/>
          <w:szCs w:val="20"/>
          <w:u w:val="single"/>
        </w:rPr>
        <w:t xml:space="preserve"> </w:t>
      </w:r>
    </w:p>
    <w:p w14:paraId="7E59F515" w14:textId="77777777" w:rsidR="00212819" w:rsidRPr="00D018A1" w:rsidRDefault="00212819">
      <w:pPr>
        <w:jc w:val="left"/>
        <w:rPr>
          <w:b w:val="0"/>
          <w:bCs w:val="0"/>
          <w:smallCaps w:val="0"/>
          <w:color w:val="000000" w:themeColor="text1"/>
          <w:sz w:val="20"/>
          <w:szCs w:val="20"/>
        </w:rPr>
      </w:pPr>
    </w:p>
    <w:p w14:paraId="1D123D70" w14:textId="77777777" w:rsidR="0069193B" w:rsidRDefault="00EE16D4">
      <w:pPr>
        <w:jc w:val="left"/>
      </w:pPr>
      <w:r>
        <w:rPr>
          <w:b w:val="0"/>
          <w:bCs w:val="0"/>
          <w:smallCaps w:val="0"/>
          <w:sz w:val="20"/>
          <w:szCs w:val="20"/>
        </w:rPr>
        <w:t>Ramsey, P. H. (1989). Critical values for Spearman’s rank order correlation. Journal of educational statistics, 14(3), 245-253.</w:t>
      </w:r>
      <w:hyperlink r:id="rId91">
        <w:r>
          <w:rPr>
            <w:b w:val="0"/>
            <w:bCs w:val="0"/>
            <w:smallCaps w:val="0"/>
            <w:sz w:val="20"/>
            <w:szCs w:val="20"/>
          </w:rPr>
          <w:t xml:space="preserve"> </w:t>
        </w:r>
      </w:hyperlink>
    </w:p>
    <w:p w14:paraId="7E66850F" w14:textId="3E0B7FCB" w:rsidR="00457447" w:rsidRPr="00457447" w:rsidRDefault="0069193B">
      <w:pPr>
        <w:jc w:val="left"/>
        <w:rPr>
          <w:b w:val="0"/>
          <w:bCs w:val="0"/>
          <w:smallCaps w:val="0"/>
          <w:color w:val="1155CC"/>
          <w:sz w:val="20"/>
          <w:szCs w:val="20"/>
          <w:u w:val="single"/>
        </w:rPr>
      </w:pPr>
      <w:hyperlink r:id="rId92" w:history="1">
        <w:r w:rsidRPr="001B7A72">
          <w:rPr>
            <w:rStyle w:val="Hyperlink"/>
            <w:b w:val="0"/>
            <w:bCs w:val="0"/>
            <w:smallCaps w:val="0"/>
            <w:sz w:val="20"/>
            <w:szCs w:val="20"/>
          </w:rPr>
          <w:t>https://journals.sagepub.com/doi/abs/10.3102/10769986014003245</w:t>
        </w:r>
      </w:hyperlink>
    </w:p>
    <w:p w14:paraId="3F01EB70" w14:textId="77777777" w:rsidR="00212819" w:rsidRDefault="00212819">
      <w:pPr>
        <w:jc w:val="left"/>
        <w:rPr>
          <w:b w:val="0"/>
          <w:bCs w:val="0"/>
          <w:smallCaps w:val="0"/>
          <w:sz w:val="20"/>
          <w:szCs w:val="20"/>
        </w:rPr>
      </w:pPr>
    </w:p>
    <w:p w14:paraId="47B20D71" w14:textId="3AFC6B1E" w:rsidR="00212819" w:rsidRDefault="00EE16D4">
      <w:pPr>
        <w:jc w:val="left"/>
        <w:rPr>
          <w:b w:val="0"/>
          <w:bCs w:val="0"/>
          <w:smallCaps w:val="0"/>
          <w:color w:val="1155CC"/>
          <w:sz w:val="20"/>
          <w:szCs w:val="20"/>
          <w:u w:val="single"/>
        </w:rPr>
      </w:pPr>
      <w:r>
        <w:rPr>
          <w:b w:val="0"/>
          <w:bCs w:val="0"/>
          <w:smallCaps w:val="0"/>
          <w:sz w:val="20"/>
          <w:szCs w:val="20"/>
        </w:rPr>
        <w:t xml:space="preserve">Sireci, S., &amp; Benítez, I. (2023). </w:t>
      </w:r>
      <w:r w:rsidR="00444346">
        <w:rPr>
          <w:b w:val="0"/>
          <w:bCs w:val="0"/>
          <w:smallCaps w:val="0"/>
          <w:sz w:val="20"/>
          <w:szCs w:val="20"/>
        </w:rPr>
        <w:t>“</w:t>
      </w:r>
      <w:r>
        <w:rPr>
          <w:b w:val="0"/>
          <w:bCs w:val="0"/>
          <w:smallCaps w:val="0"/>
          <w:sz w:val="20"/>
          <w:szCs w:val="20"/>
        </w:rPr>
        <w:t xml:space="preserve">Evidence for Test Validation: A guide for. </w:t>
      </w:r>
      <w:proofErr w:type="spellStart"/>
      <w:r>
        <w:rPr>
          <w:b w:val="0"/>
          <w:bCs w:val="0"/>
          <w:smallCaps w:val="0"/>
          <w:sz w:val="20"/>
          <w:szCs w:val="20"/>
        </w:rPr>
        <w:t>Psicothema</w:t>
      </w:r>
      <w:proofErr w:type="spellEnd"/>
      <w:r w:rsidR="00444346">
        <w:rPr>
          <w:b w:val="0"/>
          <w:bCs w:val="0"/>
          <w:smallCaps w:val="0"/>
          <w:sz w:val="20"/>
          <w:szCs w:val="20"/>
        </w:rPr>
        <w:t>”</w:t>
      </w:r>
      <w:r>
        <w:rPr>
          <w:b w:val="0"/>
          <w:bCs w:val="0"/>
          <w:smallCaps w:val="0"/>
          <w:sz w:val="20"/>
          <w:szCs w:val="20"/>
        </w:rPr>
        <w:t>, 35(3), 217–226.</w:t>
      </w:r>
      <w:hyperlink r:id="rId93">
        <w:r>
          <w:rPr>
            <w:b w:val="0"/>
            <w:bCs w:val="0"/>
            <w:smallCaps w:val="0"/>
            <w:sz w:val="20"/>
            <w:szCs w:val="20"/>
          </w:rPr>
          <w:t xml:space="preserve"> </w:t>
        </w:r>
      </w:hyperlink>
      <w:hyperlink r:id="rId94">
        <w:r>
          <w:rPr>
            <w:b w:val="0"/>
            <w:bCs w:val="0"/>
            <w:smallCaps w:val="0"/>
            <w:color w:val="1155CC"/>
            <w:sz w:val="20"/>
            <w:szCs w:val="20"/>
            <w:u w:val="single"/>
          </w:rPr>
          <w:t>https://www.psicothema.com/pi?pii=480</w:t>
        </w:r>
      </w:hyperlink>
    </w:p>
    <w:p w14:paraId="14BA7528" w14:textId="77777777" w:rsidR="00212819" w:rsidRDefault="00212819">
      <w:pPr>
        <w:jc w:val="left"/>
        <w:rPr>
          <w:b w:val="0"/>
          <w:bCs w:val="0"/>
          <w:smallCaps w:val="0"/>
          <w:sz w:val="20"/>
          <w:szCs w:val="20"/>
        </w:rPr>
      </w:pPr>
    </w:p>
    <w:p w14:paraId="502D2F7C" w14:textId="795F9DE5" w:rsidR="00212819" w:rsidRDefault="00EE16D4">
      <w:pPr>
        <w:jc w:val="left"/>
        <w:rPr>
          <w:b w:val="0"/>
          <w:bCs w:val="0"/>
          <w:smallCaps w:val="0"/>
          <w:color w:val="1155CC"/>
          <w:sz w:val="20"/>
          <w:szCs w:val="20"/>
          <w:u w:val="single"/>
        </w:rPr>
      </w:pPr>
      <w:r>
        <w:rPr>
          <w:b w:val="0"/>
          <w:bCs w:val="0"/>
          <w:smallCaps w:val="0"/>
          <w:sz w:val="20"/>
          <w:szCs w:val="20"/>
        </w:rPr>
        <w:t xml:space="preserve">Stella, G. P., </w:t>
      </w:r>
      <w:proofErr w:type="spellStart"/>
      <w:r>
        <w:rPr>
          <w:b w:val="0"/>
          <w:bCs w:val="0"/>
          <w:smallCaps w:val="0"/>
          <w:sz w:val="20"/>
          <w:szCs w:val="20"/>
        </w:rPr>
        <w:t>Filotto</w:t>
      </w:r>
      <w:proofErr w:type="spellEnd"/>
      <w:r>
        <w:rPr>
          <w:b w:val="0"/>
          <w:bCs w:val="0"/>
          <w:smallCaps w:val="0"/>
          <w:sz w:val="20"/>
          <w:szCs w:val="20"/>
        </w:rPr>
        <w:t xml:space="preserve">, U., </w:t>
      </w:r>
      <w:proofErr w:type="spellStart"/>
      <w:r>
        <w:rPr>
          <w:b w:val="0"/>
          <w:bCs w:val="0"/>
          <w:smallCaps w:val="0"/>
          <w:sz w:val="20"/>
          <w:szCs w:val="20"/>
        </w:rPr>
        <w:t>Cervellati</w:t>
      </w:r>
      <w:proofErr w:type="spellEnd"/>
      <w:r>
        <w:rPr>
          <w:b w:val="0"/>
          <w:bCs w:val="0"/>
          <w:smallCaps w:val="0"/>
          <w:sz w:val="20"/>
          <w:szCs w:val="20"/>
        </w:rPr>
        <w:t>, E. M. (2020). A Proposal for a New Financial Literacy Questionnaire.</w:t>
      </w:r>
      <w:r w:rsidR="00444346">
        <w:rPr>
          <w:b w:val="0"/>
          <w:bCs w:val="0"/>
          <w:smallCaps w:val="0"/>
          <w:sz w:val="20"/>
          <w:szCs w:val="20"/>
        </w:rPr>
        <w:t xml:space="preserve"> International Journal of Business and Management,15(2), 34-48</w:t>
      </w:r>
      <w:hyperlink r:id="rId95">
        <w:r>
          <w:rPr>
            <w:b w:val="0"/>
            <w:bCs w:val="0"/>
            <w:smallCaps w:val="0"/>
            <w:sz w:val="20"/>
            <w:szCs w:val="20"/>
          </w:rPr>
          <w:t xml:space="preserve"> </w:t>
        </w:r>
      </w:hyperlink>
      <w:hyperlink r:id="rId96">
        <w:r>
          <w:rPr>
            <w:b w:val="0"/>
            <w:bCs w:val="0"/>
            <w:smallCaps w:val="0"/>
            <w:color w:val="1155CC"/>
            <w:sz w:val="20"/>
            <w:szCs w:val="20"/>
            <w:u w:val="single"/>
          </w:rPr>
          <w:t>https://www.academia.edu/58864086/A_Proposal_for_a_New_Financial_Literacy_Questionnairle</w:t>
        </w:r>
      </w:hyperlink>
    </w:p>
    <w:p w14:paraId="70838B79" w14:textId="77777777" w:rsidR="00212819" w:rsidRDefault="00212819">
      <w:pPr>
        <w:jc w:val="left"/>
        <w:rPr>
          <w:b w:val="0"/>
          <w:bCs w:val="0"/>
          <w:smallCaps w:val="0"/>
          <w:sz w:val="20"/>
          <w:szCs w:val="20"/>
        </w:rPr>
      </w:pPr>
    </w:p>
    <w:p w14:paraId="2543AEA2" w14:textId="77777777" w:rsidR="0069193B" w:rsidRDefault="00EE16D4">
      <w:pPr>
        <w:jc w:val="left"/>
      </w:pPr>
      <w:proofErr w:type="spellStart"/>
      <w:r>
        <w:rPr>
          <w:b w:val="0"/>
          <w:bCs w:val="0"/>
          <w:smallCaps w:val="0"/>
          <w:sz w:val="20"/>
          <w:szCs w:val="20"/>
        </w:rPr>
        <w:t>Suryono</w:t>
      </w:r>
      <w:proofErr w:type="spellEnd"/>
      <w:r>
        <w:rPr>
          <w:b w:val="0"/>
          <w:bCs w:val="0"/>
          <w:smallCaps w:val="0"/>
          <w:sz w:val="20"/>
          <w:szCs w:val="20"/>
        </w:rPr>
        <w:t xml:space="preserve">, R. R., Budi, I., &amp; </w:t>
      </w:r>
      <w:proofErr w:type="spellStart"/>
      <w:r>
        <w:rPr>
          <w:b w:val="0"/>
          <w:bCs w:val="0"/>
          <w:smallCaps w:val="0"/>
          <w:sz w:val="20"/>
          <w:szCs w:val="20"/>
        </w:rPr>
        <w:t>Purwandari</w:t>
      </w:r>
      <w:proofErr w:type="spellEnd"/>
      <w:r>
        <w:rPr>
          <w:b w:val="0"/>
          <w:bCs w:val="0"/>
          <w:smallCaps w:val="0"/>
          <w:sz w:val="20"/>
          <w:szCs w:val="20"/>
        </w:rPr>
        <w:t>, B. (2020). Challenges and Trends of Financial Technology (Fintech): A Systematic Literature Review. Information, 11(12), 590.</w:t>
      </w:r>
      <w:hyperlink r:id="rId97">
        <w:r>
          <w:rPr>
            <w:b w:val="0"/>
            <w:bCs w:val="0"/>
            <w:smallCaps w:val="0"/>
            <w:sz w:val="20"/>
            <w:szCs w:val="20"/>
          </w:rPr>
          <w:t xml:space="preserve"> </w:t>
        </w:r>
      </w:hyperlink>
    </w:p>
    <w:p w14:paraId="018AA296" w14:textId="637E8453" w:rsidR="00212819" w:rsidRDefault="0069193B">
      <w:pPr>
        <w:jc w:val="left"/>
        <w:rPr>
          <w:b w:val="0"/>
          <w:bCs w:val="0"/>
          <w:smallCaps w:val="0"/>
          <w:color w:val="1155CC"/>
          <w:sz w:val="20"/>
          <w:szCs w:val="20"/>
          <w:u w:val="single"/>
        </w:rPr>
      </w:pPr>
      <w:hyperlink r:id="rId98" w:history="1">
        <w:r w:rsidRPr="001B7A72">
          <w:rPr>
            <w:rStyle w:val="Hyperlink"/>
            <w:b w:val="0"/>
            <w:bCs w:val="0"/>
            <w:smallCaps w:val="0"/>
            <w:sz w:val="20"/>
            <w:szCs w:val="20"/>
          </w:rPr>
          <w:t>https://www.mdpi.com/2078-2489/11/12/590</w:t>
        </w:r>
      </w:hyperlink>
    </w:p>
    <w:p w14:paraId="3E8C1142" w14:textId="77777777" w:rsidR="00212819" w:rsidRDefault="00212819">
      <w:pPr>
        <w:jc w:val="left"/>
        <w:rPr>
          <w:b w:val="0"/>
          <w:bCs w:val="0"/>
          <w:smallCaps w:val="0"/>
          <w:sz w:val="20"/>
          <w:szCs w:val="20"/>
        </w:rPr>
      </w:pPr>
    </w:p>
    <w:p w14:paraId="1E7EF6BC" w14:textId="77777777" w:rsidR="00212819" w:rsidRDefault="00EE16D4">
      <w:pPr>
        <w:jc w:val="left"/>
        <w:rPr>
          <w:b w:val="0"/>
          <w:bCs w:val="0"/>
          <w:smallCaps w:val="0"/>
          <w:color w:val="1155CC"/>
          <w:sz w:val="20"/>
          <w:szCs w:val="20"/>
          <w:u w:val="single"/>
        </w:rPr>
      </w:pPr>
      <w:r>
        <w:rPr>
          <w:b w:val="0"/>
          <w:bCs w:val="0"/>
          <w:smallCaps w:val="0"/>
          <w:sz w:val="20"/>
          <w:szCs w:val="20"/>
        </w:rPr>
        <w:t>Pan, X., Tian, Y., &amp; Wu, W. (2025). Digital Finance and Household Retirement Planning: Evidence from China. Research in International Business and Finance, 80, 103116.</w:t>
      </w:r>
      <w:hyperlink r:id="rId99">
        <w:r>
          <w:rPr>
            <w:b w:val="0"/>
            <w:bCs w:val="0"/>
            <w:smallCaps w:val="0"/>
            <w:sz w:val="20"/>
            <w:szCs w:val="20"/>
          </w:rPr>
          <w:t xml:space="preserve"> </w:t>
        </w:r>
      </w:hyperlink>
      <w:hyperlink r:id="rId100">
        <w:r>
          <w:rPr>
            <w:b w:val="0"/>
            <w:bCs w:val="0"/>
            <w:smallCaps w:val="0"/>
            <w:color w:val="1155CC"/>
            <w:sz w:val="20"/>
            <w:szCs w:val="20"/>
            <w:u w:val="single"/>
          </w:rPr>
          <w:t>https://www.sciencedirect.com/science/article/abs/pii/S0275531925003721</w:t>
        </w:r>
      </w:hyperlink>
    </w:p>
    <w:p w14:paraId="07CC3C81" w14:textId="77777777" w:rsidR="00212819" w:rsidRDefault="00212819">
      <w:pPr>
        <w:jc w:val="left"/>
        <w:rPr>
          <w:b w:val="0"/>
          <w:bCs w:val="0"/>
          <w:smallCaps w:val="0"/>
          <w:sz w:val="20"/>
          <w:szCs w:val="20"/>
        </w:rPr>
      </w:pPr>
    </w:p>
    <w:p w14:paraId="4139C8CD" w14:textId="77777777" w:rsidR="00212819" w:rsidRDefault="00EE16D4">
      <w:pPr>
        <w:jc w:val="left"/>
        <w:rPr>
          <w:b w:val="0"/>
          <w:bCs w:val="0"/>
          <w:smallCaps w:val="0"/>
          <w:sz w:val="20"/>
          <w:szCs w:val="20"/>
        </w:rPr>
      </w:pPr>
      <w:r>
        <w:rPr>
          <w:b w:val="0"/>
          <w:bCs w:val="0"/>
          <w:smallCaps w:val="0"/>
          <w:sz w:val="20"/>
          <w:szCs w:val="20"/>
        </w:rPr>
        <w:t>Preece, P. (2002). Equal-interval measurement: the foundation of quantitative educational research. Research Papers in Education Policy and Practice, 17(4), 363-372.</w:t>
      </w:r>
      <w:hyperlink r:id="rId101">
        <w:r>
          <w:rPr>
            <w:b w:val="0"/>
            <w:bCs w:val="0"/>
            <w:smallCaps w:val="0"/>
            <w:sz w:val="20"/>
            <w:szCs w:val="20"/>
          </w:rPr>
          <w:t xml:space="preserve"> </w:t>
        </w:r>
      </w:hyperlink>
      <w:hyperlink r:id="rId102">
        <w:r>
          <w:rPr>
            <w:b w:val="0"/>
            <w:bCs w:val="0"/>
            <w:smallCaps w:val="0"/>
            <w:color w:val="1155CC"/>
            <w:sz w:val="20"/>
            <w:szCs w:val="20"/>
            <w:u w:val="single"/>
          </w:rPr>
          <w:t>https://www.tandfonline.com/doi/abs/10.1080/0267152022000031397</w:t>
        </w:r>
      </w:hyperlink>
    </w:p>
    <w:p w14:paraId="4834AD69" w14:textId="77777777" w:rsidR="00420B87" w:rsidRDefault="00420B87">
      <w:pPr>
        <w:jc w:val="left"/>
        <w:rPr>
          <w:b w:val="0"/>
          <w:bCs w:val="0"/>
          <w:smallCaps w:val="0"/>
          <w:sz w:val="20"/>
          <w:szCs w:val="20"/>
        </w:rPr>
      </w:pPr>
    </w:p>
    <w:p w14:paraId="60D93331" w14:textId="45F7A2FD" w:rsidR="00212819" w:rsidRDefault="00EE16D4">
      <w:pPr>
        <w:jc w:val="left"/>
        <w:rPr>
          <w:b w:val="0"/>
          <w:bCs w:val="0"/>
          <w:smallCaps w:val="0"/>
          <w:color w:val="1155CC"/>
          <w:sz w:val="20"/>
          <w:szCs w:val="20"/>
          <w:u w:val="single"/>
        </w:rPr>
      </w:pPr>
      <w:r>
        <w:rPr>
          <w:b w:val="0"/>
          <w:bCs w:val="0"/>
          <w:smallCaps w:val="0"/>
          <w:sz w:val="20"/>
          <w:szCs w:val="20"/>
        </w:rPr>
        <w:t>Tiwari, S. K. (2024). The Future of Digital Retirement Solutions: A Study of Sustainability and Scalability in Financial Planning Tools. Journal of Computer Science and Technology Studies, 6(5), 229-245.</w:t>
      </w:r>
      <w:hyperlink r:id="rId103">
        <w:r>
          <w:rPr>
            <w:b w:val="0"/>
            <w:bCs w:val="0"/>
            <w:smallCaps w:val="0"/>
            <w:sz w:val="20"/>
            <w:szCs w:val="20"/>
          </w:rPr>
          <w:t xml:space="preserve"> </w:t>
        </w:r>
      </w:hyperlink>
      <w:hyperlink r:id="rId104">
        <w:r>
          <w:rPr>
            <w:b w:val="0"/>
            <w:bCs w:val="0"/>
            <w:smallCaps w:val="0"/>
            <w:color w:val="1155CC"/>
            <w:sz w:val="20"/>
            <w:szCs w:val="20"/>
            <w:u w:val="single"/>
          </w:rPr>
          <w:t>https://al-kindipublishers.org/index.php/jcsts/article/view/882</w:t>
        </w:r>
      </w:hyperlink>
    </w:p>
    <w:p w14:paraId="078DCD06" w14:textId="77777777" w:rsidR="00212819" w:rsidRDefault="00EE16D4">
      <w:pPr>
        <w:jc w:val="left"/>
        <w:rPr>
          <w:b w:val="0"/>
          <w:bCs w:val="0"/>
          <w:smallCaps w:val="0"/>
          <w:sz w:val="20"/>
          <w:szCs w:val="20"/>
        </w:rPr>
      </w:pPr>
      <w:r>
        <w:rPr>
          <w:b w:val="0"/>
          <w:bCs w:val="0"/>
          <w:smallCaps w:val="0"/>
          <w:sz w:val="20"/>
          <w:szCs w:val="20"/>
        </w:rPr>
        <w:t xml:space="preserve"> </w:t>
      </w:r>
    </w:p>
    <w:p w14:paraId="390CABE3" w14:textId="77777777" w:rsidR="0069193B" w:rsidRDefault="00EE16D4">
      <w:pPr>
        <w:jc w:val="left"/>
      </w:pPr>
      <w:r>
        <w:rPr>
          <w:b w:val="0"/>
          <w:bCs w:val="0"/>
          <w:smallCaps w:val="0"/>
          <w:sz w:val="20"/>
          <w:szCs w:val="20"/>
        </w:rPr>
        <w:t>Yadav, M., Banerji, P., &amp; Garg, A. (2025). Digital Financial Literacy and Retirement Planning with Mediating Effect of Saving Behavior.</w:t>
      </w:r>
      <w:hyperlink r:id="rId105">
        <w:r>
          <w:rPr>
            <w:b w:val="0"/>
            <w:bCs w:val="0"/>
            <w:smallCaps w:val="0"/>
            <w:sz w:val="20"/>
            <w:szCs w:val="20"/>
          </w:rPr>
          <w:t xml:space="preserve"> </w:t>
        </w:r>
      </w:hyperlink>
    </w:p>
    <w:p w14:paraId="65FF1A12" w14:textId="771EC731" w:rsidR="00212819" w:rsidRDefault="0069193B">
      <w:pPr>
        <w:jc w:val="left"/>
        <w:rPr>
          <w:b w:val="0"/>
          <w:bCs w:val="0"/>
          <w:smallCaps w:val="0"/>
          <w:color w:val="1155CC"/>
          <w:sz w:val="20"/>
          <w:szCs w:val="20"/>
          <w:u w:val="single"/>
        </w:rPr>
      </w:pPr>
      <w:hyperlink r:id="rId106" w:history="1">
        <w:r w:rsidRPr="001B7A72">
          <w:rPr>
            <w:rStyle w:val="Hyperlink"/>
            <w:b w:val="0"/>
            <w:bCs w:val="0"/>
            <w:smallCaps w:val="0"/>
            <w:sz w:val="20"/>
            <w:szCs w:val="20"/>
          </w:rPr>
          <w:t>https://www.emerald.com/ajb/article-abstract/40/3/127/1248406/Digital-financial-literacy-and-retirement-planning</w:t>
        </w:r>
      </w:hyperlink>
    </w:p>
    <w:p w14:paraId="06981BE7" w14:textId="77777777" w:rsidR="00212819" w:rsidRDefault="00212819">
      <w:pPr>
        <w:jc w:val="left"/>
        <w:rPr>
          <w:b w:val="0"/>
          <w:bCs w:val="0"/>
          <w:smallCaps w:val="0"/>
          <w:sz w:val="20"/>
          <w:szCs w:val="20"/>
        </w:rPr>
      </w:pPr>
    </w:p>
    <w:p w14:paraId="14732DF5" w14:textId="77777777" w:rsidR="00212819" w:rsidRDefault="00EE16D4">
      <w:pPr>
        <w:jc w:val="left"/>
        <w:rPr>
          <w:b w:val="0"/>
          <w:bCs w:val="0"/>
          <w:smallCaps w:val="0"/>
          <w:sz w:val="20"/>
          <w:szCs w:val="20"/>
        </w:rPr>
      </w:pPr>
      <w:r>
        <w:rPr>
          <w:b w:val="0"/>
          <w:bCs w:val="0"/>
          <w:smallCaps w:val="0"/>
          <w:sz w:val="20"/>
          <w:szCs w:val="20"/>
        </w:rPr>
        <w:t>Yusof, S., &amp; Jusoh, A. J. (2023). Validation of the Career Exploration Survey-Revised (CESR) Questionnaires among Secondary School Students in Malaysia. International Journal of Education, Information Technology, and Others, 6(2), 83-93.</w:t>
      </w:r>
    </w:p>
    <w:p w14:paraId="21B6DCF5" w14:textId="77777777" w:rsidR="00212819" w:rsidRDefault="00EE16D4">
      <w:pPr>
        <w:jc w:val="left"/>
        <w:rPr>
          <w:b w:val="0"/>
          <w:bCs w:val="0"/>
          <w:smallCaps w:val="0"/>
          <w:color w:val="1155CC"/>
          <w:sz w:val="20"/>
          <w:szCs w:val="20"/>
          <w:u w:val="single"/>
        </w:rPr>
      </w:pPr>
      <w:hyperlink r:id="rId107">
        <w:r>
          <w:rPr>
            <w:b w:val="0"/>
            <w:bCs w:val="0"/>
            <w:smallCaps w:val="0"/>
            <w:color w:val="1155CC"/>
            <w:sz w:val="20"/>
            <w:szCs w:val="20"/>
            <w:u w:val="single"/>
          </w:rPr>
          <w:t>https://jurnal.peneliti.net/index.php/IJEIT/article/download/4038/3013</w:t>
        </w:r>
      </w:hyperlink>
    </w:p>
    <w:p w14:paraId="7F476B62" w14:textId="77777777" w:rsidR="00212819" w:rsidRDefault="00212819">
      <w:pPr>
        <w:pBdr>
          <w:top w:val="nil"/>
          <w:left w:val="nil"/>
          <w:bottom w:val="nil"/>
          <w:right w:val="nil"/>
          <w:between w:val="nil"/>
        </w:pBdr>
        <w:rPr>
          <w:b w:val="0"/>
          <w:bCs w:val="0"/>
          <w:smallCaps w:val="0"/>
          <w:sz w:val="20"/>
          <w:szCs w:val="20"/>
        </w:rPr>
      </w:pPr>
    </w:p>
    <w:sectPr w:rsidR="00212819" w:rsidSect="0002418A">
      <w:headerReference w:type="even" r:id="rId108"/>
      <w:headerReference w:type="default" r:id="rId109"/>
      <w:footerReference w:type="default" r:id="rId110"/>
      <w:headerReference w:type="first" r:id="rId111"/>
      <w:type w:val="continuous"/>
      <w:pgSz w:w="12240" w:h="15840"/>
      <w:pgMar w:top="1440" w:right="2016" w:bottom="2016" w:left="2016" w:header="720" w:footer="1123"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3F575" w14:textId="77777777" w:rsidR="00A370B6" w:rsidRDefault="00A370B6">
      <w:r>
        <w:separator/>
      </w:r>
    </w:p>
  </w:endnote>
  <w:endnote w:type="continuationSeparator" w:id="0">
    <w:p w14:paraId="40CAC5B8" w14:textId="77777777" w:rsidR="00A370B6" w:rsidRDefault="00A37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BoldItalic r:id="rId1" w:fontKey="{9ECED3CB-3885-443A-936F-BC7983594ACD}"/>
  </w:font>
  <w:font w:name="Cambria">
    <w:panose1 w:val="02040503050406030204"/>
    <w:charset w:val="00"/>
    <w:family w:val="roman"/>
    <w:pitch w:val="variable"/>
    <w:sig w:usb0="E00006FF" w:usb1="420024FF" w:usb2="02000000" w:usb3="00000000" w:csb0="0000019F" w:csb1="00000000"/>
    <w:embedRegular r:id="rId2" w:fontKey="{3F09CAE3-1B03-4790-A7AE-19B3B23C400F}"/>
    <w:embedBold r:id="rId3" w:fontKey="{B7849B3F-710A-4E40-AD89-26218888A24A}"/>
  </w:font>
  <w:font w:name="Helvetica Neue">
    <w:charset w:val="00"/>
    <w:family w:val="auto"/>
    <w:pitch w:val="default"/>
    <w:embedRegular r:id="rId4" w:fontKey="{C960D695-D31F-4BE1-954B-C917D83CDD65}"/>
  </w:font>
  <w:font w:name="Cambria Math">
    <w:panose1 w:val="02040503050406030204"/>
    <w:charset w:val="00"/>
    <w:family w:val="roman"/>
    <w:pitch w:val="variable"/>
    <w:sig w:usb0="E00006FF" w:usb1="420024FF" w:usb2="02000000" w:usb3="00000000" w:csb0="0000019F" w:csb1="00000000"/>
    <w:embedRegular r:id="rId5" w:fontKey="{A320AE81-F3CF-4276-863C-DF85439D2037}"/>
    <w:embedBoldItalic r:id="rId6" w:fontKey="{F3639CF7-3501-4CFC-902B-881974F6D428}"/>
  </w:font>
  <w:font w:name="Calibri">
    <w:panose1 w:val="020F0502020204030204"/>
    <w:charset w:val="00"/>
    <w:family w:val="swiss"/>
    <w:pitch w:val="variable"/>
    <w:sig w:usb0="E4002EFF" w:usb1="C200247B" w:usb2="00000009" w:usb3="00000000" w:csb0="000001FF" w:csb1="00000000"/>
    <w:embedRegular r:id="rId7" w:fontKey="{E6BD0198-C489-4758-947E-B05BBC4F4E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23B8" w14:textId="77777777" w:rsidR="00212819" w:rsidRDefault="00212819">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8DDA6" w14:textId="77777777" w:rsidR="00E6754B" w:rsidRDefault="00E675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5D46A" w14:textId="44E6A9D8" w:rsidR="00212819" w:rsidRPr="00E6754B" w:rsidRDefault="00212819" w:rsidP="00E675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3C1C" w14:textId="77777777" w:rsidR="00212819" w:rsidRDefault="00212819">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72024" w14:textId="77777777" w:rsidR="00A370B6" w:rsidRDefault="00A370B6">
      <w:r>
        <w:separator/>
      </w:r>
    </w:p>
  </w:footnote>
  <w:footnote w:type="continuationSeparator" w:id="0">
    <w:p w14:paraId="5F7DFED2" w14:textId="77777777" w:rsidR="00A370B6" w:rsidRDefault="00A37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780BC" w14:textId="3D0572FA" w:rsidR="00212819" w:rsidRDefault="00000000">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r>
      <w:rPr>
        <w:noProof/>
      </w:rPr>
      <w:pict w14:anchorId="6C9F7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F345" w14:textId="5EE4A339" w:rsidR="00212819" w:rsidRDefault="00000000">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r>
      <w:rPr>
        <w:noProof/>
      </w:rPr>
      <w:pict w14:anchorId="42D0C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DB32" w14:textId="579E746B" w:rsidR="00212819" w:rsidRDefault="00000000">
    <w:pPr>
      <w:ind w:left="2160"/>
      <w:jc w:val="center"/>
      <w:rPr>
        <w:rFonts w:ascii="Times New Roman" w:eastAsia="Times New Roman" w:hAnsi="Times New Roman" w:cs="Times New Roman"/>
        <w:i/>
        <w:iCs/>
        <w:sz w:val="18"/>
        <w:szCs w:val="18"/>
      </w:rPr>
    </w:pPr>
    <w:r>
      <w:rPr>
        <w:noProof/>
      </w:rPr>
      <w:pict w14:anchorId="41258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685C0C64" w14:textId="77777777" w:rsidR="00212819" w:rsidRDefault="00EE16D4">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2E5442A7" w14:textId="77777777" w:rsidR="00212819" w:rsidRDefault="00EE16D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18DD0D7" w14:textId="77777777" w:rsidR="00212819" w:rsidRDefault="00EE16D4">
    <w:pPr>
      <w:spacing w:after="200"/>
      <w:jc w:val="center"/>
      <w:rPr>
        <w:rFonts w:ascii="Times New Roman" w:eastAsia="Times New Roman" w:hAnsi="Times New Roman" w:cs="Times New Roman"/>
        <w:i/>
        <w:iCs/>
        <w:sz w:val="32"/>
        <w:szCs w:val="32"/>
      </w:rPr>
    </w:pPr>
    <w:r>
      <w:rPr>
        <w:rFonts w:ascii="Times New Roman" w:eastAsia="Times New Roman" w:hAnsi="Times New Roman" w:cs="Times New Roman"/>
        <w:i/>
        <w:iCs/>
        <w:sz w:val="32"/>
        <w:szCs w:val="32"/>
      </w:rPr>
      <w:t xml:space="preserve">              . </w:t>
    </w:r>
  </w:p>
  <w:p w14:paraId="6891AF94" w14:textId="77777777" w:rsidR="00212819" w:rsidRDefault="00EE16D4">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809BB20" w14:textId="77777777" w:rsidR="00212819" w:rsidRDefault="00EE16D4">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685C85DA" w14:textId="77777777" w:rsidR="00212819" w:rsidRDefault="00EE16D4">
    <w:pPr>
      <w:pBdr>
        <w:top w:val="nil"/>
        <w:left w:val="nil"/>
        <w:bottom w:val="nil"/>
        <w:right w:val="nil"/>
        <w:between w:val="nil"/>
      </w:pBdr>
      <w:tabs>
        <w:tab w:val="center" w:pos="4320"/>
        <w:tab w:val="right" w:pos="8640"/>
      </w:tabs>
      <w:jc w:val="left"/>
      <w:rPr>
        <w:rFonts w:ascii="Helvetica Neue" w:eastAsia="Helvetica Neue" w:hAnsi="Helvetica Neue" w:cs="Helvetica Neue"/>
        <w:b w:val="0"/>
        <w:bCs w:val="0"/>
        <w:smallCaps w:val="0"/>
        <w:color w:val="000000"/>
        <w:sz w:val="20"/>
        <w:szCs w:val="20"/>
      </w:rPr>
    </w:pPr>
    <w:r>
      <w:rPr>
        <w:rFonts w:ascii="Helvetica Neue" w:eastAsia="Helvetica Neue" w:hAnsi="Helvetica Neue" w:cs="Helvetica Neue"/>
        <w:b w:val="0"/>
        <w:bCs w:val="0"/>
        <w:smallCaps w:val="0"/>
        <w:color w:val="000000"/>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978DC" w14:textId="1469DBB9" w:rsidR="00E6754B" w:rsidRDefault="00000000">
    <w:pPr>
      <w:pStyle w:val="Header"/>
    </w:pPr>
    <w:r>
      <w:rPr>
        <w:noProof/>
      </w:rPr>
      <w:pict w14:anchorId="0FFDB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8" o:spid="_x0000_s1029" type="#_x0000_t136" style="position:absolute;left:0;text-align:left;margin-left:0;margin-top:0;width:520.65pt;height:57.8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02580" w14:textId="49C1A3C4" w:rsidR="00E6754B" w:rsidRDefault="00000000">
    <w:pPr>
      <w:pStyle w:val="Header"/>
    </w:pPr>
    <w:r>
      <w:rPr>
        <w:noProof/>
      </w:rPr>
      <w:pict w14:anchorId="4B27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9" o:spid="_x0000_s1030" type="#_x0000_t136" style="position:absolute;left:0;text-align:left;margin-left:0;margin-top:0;width:520.65pt;height:57.8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6701F" w14:textId="72B8F105" w:rsidR="00E6754B" w:rsidRDefault="00000000">
    <w:pPr>
      <w:pStyle w:val="Header"/>
    </w:pPr>
    <w:r>
      <w:rPr>
        <w:noProof/>
      </w:rPr>
      <w:pict w14:anchorId="61396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259237" o:spid="_x0000_s1028" type="#_x0000_t136" style="position:absolute;left:0;text-align:left;margin-left:0;margin-top:0;width:520.65pt;height:57.8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4330EC"/>
    <w:multiLevelType w:val="multilevel"/>
    <w:tmpl w:val="27BE136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A41DD5"/>
    <w:multiLevelType w:val="multilevel"/>
    <w:tmpl w:val="20DE5A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Arial" w:hAnsi="Arial" w:cs="Arial"/>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7582658">
    <w:abstractNumId w:val="0"/>
  </w:num>
  <w:num w:numId="2" w16cid:durableId="953832305">
    <w:abstractNumId w:val="1"/>
  </w:num>
  <w:num w:numId="3" w16cid:durableId="224493493">
    <w:abstractNumId w:val="1"/>
    <w:lvlOverride w:ilvl="1">
      <w:lvl w:ilvl="1">
        <w:numFmt w:val="lowerLetter"/>
        <w:lvlText w:val="%2."/>
        <w:lvlJc w:val="left"/>
      </w:lvl>
    </w:lvlOverride>
  </w:num>
  <w:num w:numId="4" w16cid:durableId="739212607">
    <w:abstractNumId w:val="1"/>
    <w:lvlOverride w:ilvl="1">
      <w:lvl w:ilvl="1">
        <w:numFmt w:val="lowerLetter"/>
        <w:lvlText w:val="%2."/>
        <w:lvlJc w:val="left"/>
      </w:lvl>
    </w:lvlOverride>
  </w:num>
  <w:num w:numId="5" w16cid:durableId="500390537">
    <w:abstractNumId w:val="1"/>
    <w:lvlOverride w:ilvl="1">
      <w:lvl w:ilvl="1">
        <w:numFmt w:val="lowerLetter"/>
        <w:lvlText w:val="%2."/>
        <w:lvlJc w:val="left"/>
      </w:lvl>
    </w:lvlOverride>
  </w:num>
  <w:num w:numId="6" w16cid:durableId="1651472038">
    <w:abstractNumId w:val="1"/>
    <w:lvlOverride w:ilvl="1">
      <w:lvl w:ilvl="1">
        <w:numFmt w:val="lowerLetter"/>
        <w:lvlText w:val="%2."/>
        <w:lvlJc w:val="left"/>
      </w:lvl>
    </w:lvlOverride>
  </w:num>
  <w:num w:numId="7" w16cid:durableId="1399206751">
    <w:abstractNumId w:val="1"/>
    <w:lvlOverride w:ilvl="1">
      <w:lvl w:ilvl="1">
        <w:numFmt w:val="lowerLetter"/>
        <w:lvlText w:val="%2."/>
        <w:lvlJc w:val="left"/>
      </w:lvl>
    </w:lvlOverride>
  </w:num>
  <w:num w:numId="8" w16cid:durableId="1333022182">
    <w:abstractNumId w:val="1"/>
    <w:lvlOverride w:ilvl="1">
      <w:lvl w:ilvl="1">
        <w:numFmt w:val="lowerLetter"/>
        <w:lvlText w:val="%2."/>
        <w:lvlJc w:val="left"/>
      </w:lvl>
    </w:lvlOverride>
  </w:num>
  <w:num w:numId="9" w16cid:durableId="19554274">
    <w:abstractNumId w:val="1"/>
    <w:lvlOverride w:ilvl="1">
      <w:lvl w:ilvl="1">
        <w:numFmt w:val="lowerLetter"/>
        <w:lvlText w:val="%2."/>
        <w:lvlJc w:val="left"/>
      </w:lvl>
    </w:lvlOverride>
  </w:num>
  <w:num w:numId="10" w16cid:durableId="1489981872">
    <w:abstractNumId w:val="1"/>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819"/>
    <w:rsid w:val="0002418A"/>
    <w:rsid w:val="000274FE"/>
    <w:rsid w:val="00035F12"/>
    <w:rsid w:val="000823FE"/>
    <w:rsid w:val="000E5F9E"/>
    <w:rsid w:val="00107A8E"/>
    <w:rsid w:val="001239BA"/>
    <w:rsid w:val="0014686A"/>
    <w:rsid w:val="0015562A"/>
    <w:rsid w:val="001816D3"/>
    <w:rsid w:val="001A7DD2"/>
    <w:rsid w:val="001C5B98"/>
    <w:rsid w:val="001F7791"/>
    <w:rsid w:val="00212819"/>
    <w:rsid w:val="00247491"/>
    <w:rsid w:val="00250772"/>
    <w:rsid w:val="002A1CF4"/>
    <w:rsid w:val="002A45F3"/>
    <w:rsid w:val="002A6912"/>
    <w:rsid w:val="002D1A32"/>
    <w:rsid w:val="002F7270"/>
    <w:rsid w:val="00316215"/>
    <w:rsid w:val="00342621"/>
    <w:rsid w:val="003651E8"/>
    <w:rsid w:val="00373225"/>
    <w:rsid w:val="00384471"/>
    <w:rsid w:val="003C2D1C"/>
    <w:rsid w:val="003D47E5"/>
    <w:rsid w:val="003D7E9B"/>
    <w:rsid w:val="00402292"/>
    <w:rsid w:val="00402307"/>
    <w:rsid w:val="00420B87"/>
    <w:rsid w:val="00444346"/>
    <w:rsid w:val="0045590C"/>
    <w:rsid w:val="00457447"/>
    <w:rsid w:val="004777DA"/>
    <w:rsid w:val="004820EC"/>
    <w:rsid w:val="004C6F45"/>
    <w:rsid w:val="004D69C6"/>
    <w:rsid w:val="004F67E0"/>
    <w:rsid w:val="00511FCF"/>
    <w:rsid w:val="005368D0"/>
    <w:rsid w:val="00547594"/>
    <w:rsid w:val="00560414"/>
    <w:rsid w:val="00560BAC"/>
    <w:rsid w:val="00580CDC"/>
    <w:rsid w:val="005A03C3"/>
    <w:rsid w:val="00663AF4"/>
    <w:rsid w:val="006652F7"/>
    <w:rsid w:val="00670719"/>
    <w:rsid w:val="0067662C"/>
    <w:rsid w:val="0068117C"/>
    <w:rsid w:val="0069193B"/>
    <w:rsid w:val="006A04CA"/>
    <w:rsid w:val="006A5DC8"/>
    <w:rsid w:val="006C7F33"/>
    <w:rsid w:val="006E2F0B"/>
    <w:rsid w:val="006F5429"/>
    <w:rsid w:val="007373E9"/>
    <w:rsid w:val="00741878"/>
    <w:rsid w:val="0077332B"/>
    <w:rsid w:val="00795D11"/>
    <w:rsid w:val="007B4FC5"/>
    <w:rsid w:val="007B6327"/>
    <w:rsid w:val="007E6E5A"/>
    <w:rsid w:val="007F5DA0"/>
    <w:rsid w:val="00837D1D"/>
    <w:rsid w:val="00855A48"/>
    <w:rsid w:val="00890363"/>
    <w:rsid w:val="008B350C"/>
    <w:rsid w:val="009029ED"/>
    <w:rsid w:val="00930EC6"/>
    <w:rsid w:val="0093194B"/>
    <w:rsid w:val="00960549"/>
    <w:rsid w:val="0096664D"/>
    <w:rsid w:val="009666C5"/>
    <w:rsid w:val="0097668A"/>
    <w:rsid w:val="00996B06"/>
    <w:rsid w:val="009A45E0"/>
    <w:rsid w:val="009D4D7B"/>
    <w:rsid w:val="00A0675C"/>
    <w:rsid w:val="00A27F9C"/>
    <w:rsid w:val="00A370B6"/>
    <w:rsid w:val="00A63D5C"/>
    <w:rsid w:val="00A674B9"/>
    <w:rsid w:val="00AB3BEE"/>
    <w:rsid w:val="00AC50EF"/>
    <w:rsid w:val="00AD39E3"/>
    <w:rsid w:val="00B0141E"/>
    <w:rsid w:val="00B3237F"/>
    <w:rsid w:val="00B4168F"/>
    <w:rsid w:val="00B611E1"/>
    <w:rsid w:val="00B76592"/>
    <w:rsid w:val="00B96C9D"/>
    <w:rsid w:val="00BD378B"/>
    <w:rsid w:val="00C437AD"/>
    <w:rsid w:val="00C67360"/>
    <w:rsid w:val="00C800BF"/>
    <w:rsid w:val="00CA429B"/>
    <w:rsid w:val="00CA78EB"/>
    <w:rsid w:val="00D018A1"/>
    <w:rsid w:val="00D027A3"/>
    <w:rsid w:val="00D41E76"/>
    <w:rsid w:val="00D641D4"/>
    <w:rsid w:val="00D65833"/>
    <w:rsid w:val="00D86E26"/>
    <w:rsid w:val="00DA244E"/>
    <w:rsid w:val="00DA4730"/>
    <w:rsid w:val="00DD7CD0"/>
    <w:rsid w:val="00DE72E4"/>
    <w:rsid w:val="00DF1124"/>
    <w:rsid w:val="00E3317C"/>
    <w:rsid w:val="00E41E3F"/>
    <w:rsid w:val="00E64DA8"/>
    <w:rsid w:val="00E6754B"/>
    <w:rsid w:val="00EC2523"/>
    <w:rsid w:val="00EE16D4"/>
    <w:rsid w:val="00F049E4"/>
    <w:rsid w:val="00F05D3B"/>
    <w:rsid w:val="00F210DC"/>
    <w:rsid w:val="00F22D4F"/>
    <w:rsid w:val="00F473B8"/>
    <w:rsid w:val="00F549F1"/>
    <w:rsid w:val="00F81BF7"/>
    <w:rsid w:val="00F86764"/>
    <w:rsid w:val="00FA2F53"/>
    <w:rsid w:val="00FB53D4"/>
    <w:rsid w:val="00FD4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916F5"/>
  <w15:docId w15:val="{34C85BBE-B7DA-481E-A4DA-226B2320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bCs/>
        <w:smallCaps/>
        <w:sz w:val="22"/>
        <w:szCs w:val="22"/>
        <w:lang w:val="en"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2E4"/>
  </w:style>
  <w:style w:type="paragraph" w:styleId="Heading1">
    <w:name w:val="heading 1"/>
    <w:basedOn w:val="Normal"/>
    <w:next w:val="Normal"/>
    <w:uiPriority w:val="9"/>
    <w:qFormat/>
    <w:pPr>
      <w:keepNext/>
      <w:spacing w:before="240" w:after="60"/>
      <w:outlineLvl w:val="0"/>
    </w:pPr>
    <w:rPr>
      <w:sz w:val="28"/>
      <w:szCs w:val="2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character" w:styleId="LineNumber">
    <w:name w:val="line number"/>
    <w:basedOn w:val="DefaultParagraphFont"/>
    <w:uiPriority w:val="99"/>
    <w:semiHidden/>
    <w:unhideWhenUsed/>
    <w:rsid w:val="00DA4730"/>
  </w:style>
  <w:style w:type="paragraph" w:styleId="Footer">
    <w:name w:val="footer"/>
    <w:basedOn w:val="Normal"/>
    <w:link w:val="FooterChar"/>
    <w:uiPriority w:val="99"/>
    <w:unhideWhenUsed/>
    <w:rsid w:val="00DA4730"/>
    <w:pPr>
      <w:tabs>
        <w:tab w:val="center" w:pos="4513"/>
        <w:tab w:val="right" w:pos="9026"/>
      </w:tabs>
    </w:pPr>
  </w:style>
  <w:style w:type="character" w:customStyle="1" w:styleId="FooterChar">
    <w:name w:val="Footer Char"/>
    <w:basedOn w:val="DefaultParagraphFont"/>
    <w:link w:val="Footer"/>
    <w:uiPriority w:val="99"/>
    <w:rsid w:val="00DA4730"/>
  </w:style>
  <w:style w:type="character" w:styleId="Hyperlink">
    <w:name w:val="Hyperlink"/>
    <w:basedOn w:val="DefaultParagraphFont"/>
    <w:uiPriority w:val="99"/>
    <w:unhideWhenUsed/>
    <w:rsid w:val="00DA4730"/>
    <w:rPr>
      <w:color w:val="0000FF" w:themeColor="hyperlink"/>
      <w:u w:val="single"/>
    </w:rPr>
  </w:style>
  <w:style w:type="character" w:styleId="UnresolvedMention">
    <w:name w:val="Unresolved Mention"/>
    <w:basedOn w:val="DefaultParagraphFont"/>
    <w:uiPriority w:val="99"/>
    <w:semiHidden/>
    <w:unhideWhenUsed/>
    <w:rsid w:val="00DA4730"/>
    <w:rPr>
      <w:color w:val="605E5C"/>
      <w:shd w:val="clear" w:color="auto" w:fill="E1DFDD"/>
    </w:rPr>
  </w:style>
  <w:style w:type="paragraph" w:styleId="Header">
    <w:name w:val="header"/>
    <w:basedOn w:val="Normal"/>
    <w:link w:val="HeaderChar"/>
    <w:uiPriority w:val="99"/>
    <w:unhideWhenUsed/>
    <w:rsid w:val="00E6754B"/>
    <w:pPr>
      <w:tabs>
        <w:tab w:val="center" w:pos="4513"/>
        <w:tab w:val="right" w:pos="9026"/>
      </w:tabs>
    </w:pPr>
  </w:style>
  <w:style w:type="character" w:customStyle="1" w:styleId="HeaderChar">
    <w:name w:val="Header Char"/>
    <w:basedOn w:val="DefaultParagraphFont"/>
    <w:link w:val="Header"/>
    <w:uiPriority w:val="99"/>
    <w:rsid w:val="00E6754B"/>
  </w:style>
  <w:style w:type="paragraph" w:styleId="NoSpacing">
    <w:name w:val="No Spacing"/>
    <w:uiPriority w:val="1"/>
    <w:qFormat/>
    <w:rsid w:val="00F22D4F"/>
    <w:pPr>
      <w:jc w:val="left"/>
    </w:pPr>
    <w:rPr>
      <w:rFonts w:asciiTheme="minorHAnsi" w:eastAsiaTheme="minorHAnsi" w:hAnsiTheme="minorHAnsi" w:cstheme="minorBidi"/>
      <w:b w:val="0"/>
      <w:bCs w:val="0"/>
      <w:smallCaps w:val="0"/>
      <w:lang w:val="en-GB" w:eastAsia="en-US"/>
    </w:rPr>
  </w:style>
  <w:style w:type="paragraph" w:styleId="ListParagraph">
    <w:name w:val="List Paragraph"/>
    <w:basedOn w:val="Normal"/>
    <w:uiPriority w:val="34"/>
    <w:qFormat/>
    <w:rsid w:val="00547594"/>
    <w:pPr>
      <w:ind w:left="720"/>
      <w:contextualSpacing/>
    </w:pPr>
  </w:style>
  <w:style w:type="character" w:styleId="FollowedHyperlink">
    <w:name w:val="FollowedHyperlink"/>
    <w:basedOn w:val="DefaultParagraphFont"/>
    <w:uiPriority w:val="99"/>
    <w:semiHidden/>
    <w:unhideWhenUsed/>
    <w:rsid w:val="007B63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journalajess.com/index.php/AJESS/article/view/2269" TargetMode="External"/><Relationship Id="rId21" Type="http://schemas.openxmlformats.org/officeDocument/2006/relationships/hyperlink" Target="https://www.allianzpnblife.ph/press/blog/financial-literacy-in-the-philippines.html" TargetMode="External"/><Relationship Id="rId42" Type="http://schemas.openxmlformats.org/officeDocument/2006/relationships/hyperlink" Target="https://www.investopedia.com/terms/f/financial-literacy.asp" TargetMode="External"/><Relationship Id="rId47" Type="http://schemas.openxmlformats.org/officeDocument/2006/relationships/hyperlink" Target="https://www.questionpro.com/blog/stratified-random-sampling/" TargetMode="External"/><Relationship Id="rId63" Type="http://schemas.openxmlformats.org/officeDocument/2006/relationships/hyperlink" Target="https://www.tandfonline.com/doi/epdf/10.1080/23311975.2024.2321786?needAccess" TargetMode="External"/><Relationship Id="rId68" Type="http://schemas.openxmlformats.org/officeDocument/2006/relationships/hyperlink" Target="https://link.springer.com/chapter/10.1007/978-3-031-04137-2_32" TargetMode="External"/><Relationship Id="rId84" Type="http://schemas.openxmlformats.org/officeDocument/2006/relationships/hyperlink" Target="https://www.emerald.com/bfj/article/123/13/547/510160/A-bibliometric-analysis-of-greenwashing-research-a" TargetMode="External"/><Relationship Id="rId89" Type="http://schemas.openxmlformats.org/officeDocument/2006/relationships/hyperlink" Target="https://www.google.com.ph/books/edition/Research_Design_and_Methodology/WgdZEQAAQBAJ?hl=en&amp;gbpv=1&amp;dq=descriptive+research+design&amp;pg=PA45&amp;printsec=frontcover" TargetMode="External"/><Relationship Id="rId112" Type="http://schemas.openxmlformats.org/officeDocument/2006/relationships/fontTable" Target="fontTable.xml"/><Relationship Id="rId16" Type="http://schemas.openxmlformats.org/officeDocument/2006/relationships/hyperlink" Target="https://books.google.com.ph/books?hl=en&amp;lr=&amp;id=TaMJEAAAQBAJ&amp;oi=fnd&amp;pg=PP1&amp;dq=aarons+2020&amp;ots=IAKESdJRU3&amp;sig=z2QFq5IYH9TPbhtgc3LEF7imWyc&amp;redir_esc=y" TargetMode="External"/><Relationship Id="rId107" Type="http://schemas.openxmlformats.org/officeDocument/2006/relationships/hyperlink" Target="https://jurnal.peneliti.net/index.php/IJEIT/article/download/4038/3013" TargetMode="External"/><Relationship Id="rId11" Type="http://schemas.openxmlformats.org/officeDocument/2006/relationships/header" Target="header3.xml"/><Relationship Id="rId32" Type="http://schemas.openxmlformats.org/officeDocument/2006/relationships/hyperlink" Target="https://www.researchgate.net/publication/359550864_Retirement_Planning_A_Pre-Retirement_Framework_for_Employees_of_Wesleyan_University-Philippines" TargetMode="External"/><Relationship Id="rId37" Type="http://schemas.openxmlformats.org/officeDocument/2006/relationships/hyperlink" Target="https://papers.ssrn.com/sol3/papers.cfm?abstract_id=5062680" TargetMode="External"/><Relationship Id="rId53" Type="http://schemas.openxmlformats.org/officeDocument/2006/relationships/hyperlink" Target="https://www.frontiersin.org/journals/education/articles/10.3389/feduc.2023.1271335/full" TargetMode="External"/><Relationship Id="rId58" Type="http://schemas.openxmlformats.org/officeDocument/2006/relationships/hyperlink" Target="https://www.researchgate.net/publication/393891845_Impact_of_Fintech_on_Financial_Inclusion_The_Mediating_Role_of_Digital_Financial_Literacy" TargetMode="External"/><Relationship Id="rId74" Type="http://schemas.openxmlformats.org/officeDocument/2006/relationships/hyperlink" Target="https://www.mabs.ie/en/blog/what-is-financial-literacy/" TargetMode="External"/><Relationship Id="rId79" Type="http://schemas.openxmlformats.org/officeDocument/2006/relationships/hyperlink" Target="https://www.mdpi.com/2071-1050/15/3/2677" TargetMode="External"/><Relationship Id="rId102" Type="http://schemas.openxmlformats.org/officeDocument/2006/relationships/hyperlink" Target="https://www.tandfonline.com/doi/abs/10.1080/0267152022000031397" TargetMode="External"/><Relationship Id="rId5" Type="http://schemas.openxmlformats.org/officeDocument/2006/relationships/footnotes" Target="footnotes.xml"/><Relationship Id="rId90" Type="http://schemas.openxmlformats.org/officeDocument/2006/relationships/hyperlink" Target="https://www.google.com.ph/books/edition/Research_Design_and_Methodology/WgdZEQAAQBAJ?hl=en&amp;gbpv=1&amp;dq=descriptive+research+design&amp;pg=PA45&amp;printsec=frontcover" TargetMode="External"/><Relationship Id="rId95" Type="http://schemas.openxmlformats.org/officeDocument/2006/relationships/hyperlink" Target="https://www.academia.edu/58864086/A_Proposal_for_a_New_Financial_Literacy_Questionnairle" TargetMode="External"/><Relationship Id="rId22" Type="http://schemas.openxmlformats.org/officeDocument/2006/relationships/hyperlink" Target="https://www.allianzpnblife.ph/press/blog/financial-literacy-in-the-philippines.html" TargetMode="External"/><Relationship Id="rId27" Type="http://schemas.openxmlformats.org/officeDocument/2006/relationships/hyperlink" Target="https://www.mdpi.com/2071-1050/15/12/9358" TargetMode="External"/><Relationship Id="rId43" Type="http://schemas.openxmlformats.org/officeDocument/2006/relationships/hyperlink" Target="https://www.questionpro.com/blog/stratified-random-sampling/" TargetMode="External"/><Relationship Id="rId48" Type="http://schemas.openxmlformats.org/officeDocument/2006/relationships/hyperlink" Target="https://www.ub-urc.ph/index.php/ubmrj/article/view/48" TargetMode="External"/><Relationship Id="rId64" Type="http://schemas.openxmlformats.org/officeDocument/2006/relationships/hyperlink" Target="https://www.tandfonline.com/doi/epdf/10.1080/23311975.2024.2321786?needAccess" TargetMode="External"/><Relationship Id="rId69" Type="http://schemas.openxmlformats.org/officeDocument/2006/relationships/hyperlink" Target="https://www.cambridge.org/core/services/aop-cambridge-core/content/view/A5DBBF9D6F0696E5FD3733241EE28E66/S2753321223000084a.pdf/the-importance-of-financial-literacy-and-its-impact-on-financial-wellbeing.pdf" TargetMode="External"/><Relationship Id="rId113" Type="http://schemas.openxmlformats.org/officeDocument/2006/relationships/theme" Target="theme/theme1.xml"/><Relationship Id="rId80" Type="http://schemas.openxmlformats.org/officeDocument/2006/relationships/hyperlink" Target="https://www.mdpi.com/2071-1050/15/3/2677" TargetMode="External"/><Relationship Id="rId85" Type="http://schemas.openxmlformats.org/officeDocument/2006/relationships/hyperlink" Target="https://www.sciencedirect.com/science/article/abs/pii/S1057521924000620" TargetMode="External"/><Relationship Id="rId12" Type="http://schemas.openxmlformats.org/officeDocument/2006/relationships/footer" Target="footer3.xml"/><Relationship Id="rId17" Type="http://schemas.openxmlformats.org/officeDocument/2006/relationships/hyperlink" Target="https://e-journal.iainptk.ac.id/index.php/aktiva/article/view/4196" TargetMode="External"/><Relationship Id="rId33" Type="http://schemas.openxmlformats.org/officeDocument/2006/relationships/hyperlink" Target="https://onlinelibrary.wiley.com/doi/epdf/10.3982/QE725" TargetMode="External"/><Relationship Id="rId38" Type="http://schemas.openxmlformats.org/officeDocument/2006/relationships/hyperlink" Target="https://ijirss.com/index.php/ijirss/article/view/6929/1398" TargetMode="External"/><Relationship Id="rId59" Type="http://schemas.openxmlformats.org/officeDocument/2006/relationships/hyperlink" Target="https://www.proquest.com/openview/d5df17e6e78c742fbb8a5c3329389365/1?pq-origsite=gscholar&amp;cbl=816338" TargetMode="External"/><Relationship Id="rId103" Type="http://schemas.openxmlformats.org/officeDocument/2006/relationships/hyperlink" Target="https://al-kindipublishers.org/index.php/jcsts/article/view/882" TargetMode="External"/><Relationship Id="rId108" Type="http://schemas.openxmlformats.org/officeDocument/2006/relationships/header" Target="header4.xml"/><Relationship Id="rId54" Type="http://schemas.openxmlformats.org/officeDocument/2006/relationships/hyperlink" Target="https://www.frontiersin.org/journals/education/articles/10.3389/feduc.2023.1271335/full" TargetMode="External"/><Relationship Id="rId70" Type="http://schemas.openxmlformats.org/officeDocument/2006/relationships/hyperlink" Target="https://www.cambridge.org/core/journals/journal-of-financial-literacy-and-wellbeing/article/importance-of-financial-literacy-and-its-impact-on-financial-wellbeing/A5DBBF9D6F0696E5FD3733241EE28E66" TargetMode="External"/><Relationship Id="rId75" Type="http://schemas.openxmlformats.org/officeDocument/2006/relationships/hyperlink" Target="https://www.taylorfrancis.com/chapters/edit/10.4324/9781003025221-21/fintech-financial-literacy-financial-education-peter-morgan" TargetMode="External"/><Relationship Id="rId91" Type="http://schemas.openxmlformats.org/officeDocument/2006/relationships/hyperlink" Target="https://journals.sagepub.com/doi/abs/10.3102/10769986014003245" TargetMode="External"/><Relationship Id="rId96" Type="http://schemas.openxmlformats.org/officeDocument/2006/relationships/hyperlink" Target="https://www.academia.edu/58864086/A_Proposal_for_a_New_Financial_Literacy_Questionnair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ooks.google.com.ph/books?hl=en&amp;lr=&amp;id=TaMJEAAAQBAJ&amp;oi=fnd&amp;pg=PP1&amp;dq=aarons+2020&amp;ots=IAKESdJRU3&amp;sig=z2QFq5IYH9TPbhtgc3LEF7imWyc&amp;redir_esc=y" TargetMode="External"/><Relationship Id="rId23" Type="http://schemas.openxmlformats.org/officeDocument/2006/relationships/hyperlink" Target="https://quincycollege.edu/wp-content/uploads/Anderson-and-Krathwohl_Revised-Blooms-Taxonomy.pdf" TargetMode="External"/><Relationship Id="rId28" Type="http://schemas.openxmlformats.org/officeDocument/2006/relationships/hyperlink" Target="https://www.mdpi.com/2071-1050/15/12/9358" TargetMode="External"/><Relationship Id="rId36" Type="http://schemas.openxmlformats.org/officeDocument/2006/relationships/hyperlink" Target="https://papers.ssrn.com/sol3/papers.cfm?abstract_id=5062680" TargetMode="External"/><Relationship Id="rId49" Type="http://schemas.openxmlformats.org/officeDocument/2006/relationships/hyperlink" Target="https://www.ub-urc.ph/index.php/ubmrj/article/view/48" TargetMode="External"/><Relationship Id="rId57" Type="http://schemas.openxmlformats.org/officeDocument/2006/relationships/hyperlink" Target="https://www.researchgate.net/publication/393891845_Impact_of_Fintech_on_Financial_Inclusion_The_Mediating_Role_of_Digital_Financial_Literacy" TargetMode="External"/><Relationship Id="rId106" Type="http://schemas.openxmlformats.org/officeDocument/2006/relationships/hyperlink" Target="https://www.emerald.com/ajb/article-abstract/40/3/127/1248406/Digital-financial-literacy-and-retirement-planning" TargetMode="External"/><Relationship Id="rId10" Type="http://schemas.openxmlformats.org/officeDocument/2006/relationships/footer" Target="footer2.xml"/><Relationship Id="rId31" Type="http://schemas.openxmlformats.org/officeDocument/2006/relationships/hyperlink" Target="https://www.scribbr.com/methodology/quantitative-research/" TargetMode="External"/><Relationship Id="rId44" Type="http://schemas.openxmlformats.org/officeDocument/2006/relationships/hyperlink" Target="https://cognizancejournal.com/vol5issue4/V5I401.pdf" TargetMode="External"/><Relationship Id="rId52" Type="http://schemas.openxmlformats.org/officeDocument/2006/relationships/hyperlink" Target="https://www.cambridge.org/core/journals/journal-of-pension-economics-and-finance/article/experience-of-financial-challenges-retirement-concerns-and-planning-evidence-from-representative-samples-of-workers-in-16-countries/113E0725A8FE61580CFD1C1E28BD7C04" TargetMode="External"/><Relationship Id="rId60" Type="http://schemas.openxmlformats.org/officeDocument/2006/relationships/hyperlink" Target="https://www.proquest.com/openview/d5df17e6e78c742fbb8a5c3329389365/1?pq-origsite=gscholar&amp;cbl=816338" TargetMode="External"/><Relationship Id="rId65" Type="http://schemas.openxmlformats.org/officeDocument/2006/relationships/hyperlink" Target="https://www.sofi.com/learn/content/retirement-definition/" TargetMode="External"/><Relationship Id="rId73" Type="http://schemas.openxmlformats.org/officeDocument/2006/relationships/hyperlink" Target="https://www.mabs.ie/en/blog/what-is-financial-literacy/" TargetMode="External"/><Relationship Id="rId78" Type="http://schemas.openxmlformats.org/officeDocument/2006/relationships/hyperlink" Target="https://pubs.acs.org/doi/full/10.1021/acsomega.9b03940" TargetMode="External"/><Relationship Id="rId81" Type="http://schemas.openxmlformats.org/officeDocument/2006/relationships/hyperlink" Target="https://papers.ssrn.com/sol3/papers.cfm?abstract_id=5661870" TargetMode="External"/><Relationship Id="rId86" Type="http://schemas.openxmlformats.org/officeDocument/2006/relationships/hyperlink" Target="https://www.sciencedirect.com/science/article/abs/pii/S1057521924000620" TargetMode="External"/><Relationship Id="rId94" Type="http://schemas.openxmlformats.org/officeDocument/2006/relationships/hyperlink" Target="https://www.psicothema.com/pi?pii=480" TargetMode="External"/><Relationship Id="rId99" Type="http://schemas.openxmlformats.org/officeDocument/2006/relationships/hyperlink" Target="https://www.sciencedirect.com/science/article/abs/pii/S0275531925003721" TargetMode="External"/><Relationship Id="rId101" Type="http://schemas.openxmlformats.org/officeDocument/2006/relationships/hyperlink" Target="https://www.tandfonline.com/doi/abs/10.1080/0267152022000031397"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researcherslife.com/composite-scores/" TargetMode="External"/><Relationship Id="rId18" Type="http://schemas.openxmlformats.org/officeDocument/2006/relationships/hyperlink" Target="https://www.google.com.ph/books/edition/Research_Design/ZYFDEQAAQBAJ?hl=en&amp;gbpv=1&amp;dq=correlational+research+design&amp;pg=PA48&amp;printsec=frontcover" TargetMode="External"/><Relationship Id="rId39" Type="http://schemas.openxmlformats.org/officeDocument/2006/relationships/hyperlink" Target="https://ijirss.com/index.php/ijirss/article/view/6929/1398" TargetMode="External"/><Relationship Id="rId109" Type="http://schemas.openxmlformats.org/officeDocument/2006/relationships/header" Target="header5.xml"/><Relationship Id="rId34" Type="http://schemas.openxmlformats.org/officeDocument/2006/relationships/hyperlink" Target="https://quod.lib.umich.edu/b/busadwp/images/b/1/4/b1409190.0001.001.pdf" TargetMode="External"/><Relationship Id="rId50" Type="http://schemas.openxmlformats.org/officeDocument/2006/relationships/hyperlink" Target="https://onlinelibrary.wiley.com/doi/full/10.1111/j.1745-6606.2010.01170.x" TargetMode="External"/><Relationship Id="rId55" Type="http://schemas.openxmlformats.org/officeDocument/2006/relationships/hyperlink" Target="https://www.investopedia.com/terms/r/retirement-planning.asp" TargetMode="External"/><Relationship Id="rId76" Type="http://schemas.openxmlformats.org/officeDocument/2006/relationships/hyperlink" Target="https://www.taylorfrancis.com/chapters/edit/10.4324/9781003025221-21/fintech-financial-literacy-financial-education-peter-morgan" TargetMode="External"/><Relationship Id="rId97" Type="http://schemas.openxmlformats.org/officeDocument/2006/relationships/hyperlink" Target="https://www.mdpi.com/2078-2489/11/12/590" TargetMode="External"/><Relationship Id="rId104" Type="http://schemas.openxmlformats.org/officeDocument/2006/relationships/hyperlink" Target="https://al-kindipublishers.org/index.php/jcsts/article/view/882" TargetMode="External"/><Relationship Id="rId7" Type="http://schemas.openxmlformats.org/officeDocument/2006/relationships/header" Target="header1.xml"/><Relationship Id="rId71" Type="http://schemas.openxmlformats.org/officeDocument/2006/relationships/hyperlink" Target="https://onlinelibrary.wiley.com/doi/full/10.1111/joca.12496" TargetMode="External"/><Relationship Id="rId92" Type="http://schemas.openxmlformats.org/officeDocument/2006/relationships/hyperlink" Target="https://journals.sagepub.com/doi/abs/10.3102/10769986014003245" TargetMode="External"/><Relationship Id="rId2" Type="http://schemas.openxmlformats.org/officeDocument/2006/relationships/styles" Target="styles.xml"/><Relationship Id="rId29" Type="http://schemas.openxmlformats.org/officeDocument/2006/relationships/hyperlink" Target="https://www.ijmsssr.org/paper/67c69f3001f45.pdf" TargetMode="External"/><Relationship Id="rId24" Type="http://schemas.openxmlformats.org/officeDocument/2006/relationships/hyperlink" Target="https://quincycollege.edu/wp-content/uploads/Anderson-and-Krathwohl_Revised-Blooms-Taxonomy.pdf" TargetMode="External"/><Relationship Id="rId40" Type="http://schemas.openxmlformats.org/officeDocument/2006/relationships/hyperlink" Target="https://link.springer.com/article/10.1007/s10648-024-09982-y" TargetMode="External"/><Relationship Id="rId45" Type="http://schemas.openxmlformats.org/officeDocument/2006/relationships/hyperlink" Target="https://cognizancejournal.com/vol5issue4/V5I401.pdf" TargetMode="External"/><Relationship Id="rId66" Type="http://schemas.openxmlformats.org/officeDocument/2006/relationships/hyperlink" Target="https://www.sofi.com/learn/content/retirement-definition/" TargetMode="External"/><Relationship Id="rId87" Type="http://schemas.openxmlformats.org/officeDocument/2006/relationships/hyperlink" Target="https://www.researchgate.net/publication/374077475_A_Study_on_Retirement_Preparedness_and_Confidence_among_Private_Sector_Employees_in_Malaysia" TargetMode="External"/><Relationship Id="rId110" Type="http://schemas.openxmlformats.org/officeDocument/2006/relationships/footer" Target="footer4.xml"/><Relationship Id="rId61" Type="http://schemas.openxmlformats.org/officeDocument/2006/relationships/hyperlink" Target="https://nepjol.info/index.php/jrj/article/view/68384" TargetMode="External"/><Relationship Id="rId82" Type="http://schemas.openxmlformats.org/officeDocument/2006/relationships/hyperlink" Target="https://papers.ssrn.com/sol3/papers.cfm?abstract_id=5661870" TargetMode="External"/><Relationship Id="rId19" Type="http://schemas.openxmlformats.org/officeDocument/2006/relationships/hyperlink" Target="https://www.google.com.ph/books/edition/Research_Design/ZYFDEQAAQBAJ?hl=en&amp;gbpv=1&amp;dq=correlational+research+design&amp;pg=PA48&amp;printsec=frontcover" TargetMode="External"/><Relationship Id="rId14" Type="http://schemas.openxmlformats.org/officeDocument/2006/relationships/hyperlink" Target="https://researcherslife.com/composite-scores/" TargetMode="External"/><Relationship Id="rId30" Type="http://schemas.openxmlformats.org/officeDocument/2006/relationships/hyperlink" Target="https://www.scribbr.com/methodology/quantitative-research/" TargetMode="External"/><Relationship Id="rId35" Type="http://schemas.openxmlformats.org/officeDocument/2006/relationships/hyperlink" Target="https://www.princeton.edu/~deaton/downloads/romelecture.pdf" TargetMode="External"/><Relationship Id="rId56" Type="http://schemas.openxmlformats.org/officeDocument/2006/relationships/hyperlink" Target="https://www.investopedia.com/terms/r/retirement-planning.asp" TargetMode="External"/><Relationship Id="rId77" Type="http://schemas.openxmlformats.org/officeDocument/2006/relationships/hyperlink" Target="https://pubs.acs.org/doi/full/10.1021/acsomega.9b03940" TargetMode="External"/><Relationship Id="rId100" Type="http://schemas.openxmlformats.org/officeDocument/2006/relationships/hyperlink" Target="https://www.sciencedirect.com/science/article/abs/pii/S0275531925003721" TargetMode="External"/><Relationship Id="rId105" Type="http://schemas.openxmlformats.org/officeDocument/2006/relationships/hyperlink" Target="https://www.emerald.com/ajb/article-abstract/40/3/127/1248406/Digital-financial-literacy-and-retirement-planning" TargetMode="External"/><Relationship Id="rId8" Type="http://schemas.openxmlformats.org/officeDocument/2006/relationships/header" Target="header2.xml"/><Relationship Id="rId51" Type="http://schemas.openxmlformats.org/officeDocument/2006/relationships/hyperlink" Target="https://www.cambridge.org/core/journals/journal-of-pension-economics-and-finance/article/experience-of-financial-challenges-retirement-concerns-and-planning-evidence-from-representative-samples-of-workers-in-16-countries/113E0725A8FE61580CFD1C1E28BD7C04" TargetMode="External"/><Relationship Id="rId72" Type="http://schemas.openxmlformats.org/officeDocument/2006/relationships/hyperlink" Target="https://onlinelibrary.wiley.com/doi/full/10.1111/joca.12496" TargetMode="External"/><Relationship Id="rId93" Type="http://schemas.openxmlformats.org/officeDocument/2006/relationships/hyperlink" Target="https://www.psicothema.com/pi?pii=480" TargetMode="External"/><Relationship Id="rId98" Type="http://schemas.openxmlformats.org/officeDocument/2006/relationships/hyperlink" Target="https://www.mdpi.com/2078-2489/11/12/590" TargetMode="External"/><Relationship Id="rId3" Type="http://schemas.openxmlformats.org/officeDocument/2006/relationships/settings" Target="settings.xml"/><Relationship Id="rId25" Type="http://schemas.openxmlformats.org/officeDocument/2006/relationships/hyperlink" Target="https://journalajess.com/index.php/AJESS/article/view/2269" TargetMode="External"/><Relationship Id="rId46" Type="http://schemas.openxmlformats.org/officeDocument/2006/relationships/hyperlink" Target="https://www.questionpro.com/blog/stratified-random-sampling/" TargetMode="External"/><Relationship Id="rId67" Type="http://schemas.openxmlformats.org/officeDocument/2006/relationships/hyperlink" Target="https://link.springer.com/chapter/10.1007/978-3-031-04137-2_32" TargetMode="External"/><Relationship Id="rId20" Type="http://schemas.openxmlformats.org/officeDocument/2006/relationships/hyperlink" Target="https://cyberleninka.ru/article/n/financial-technology-adoption-a-case-of-indian-msmes" TargetMode="External"/><Relationship Id="rId41" Type="http://schemas.openxmlformats.org/officeDocument/2006/relationships/hyperlink" Target="https://www.investopedia.com/terms/f/financial-literacy.asp" TargetMode="External"/><Relationship Id="rId62" Type="http://schemas.openxmlformats.org/officeDocument/2006/relationships/hyperlink" Target="https://nepjol.info/index.php/jrj/article/view/68384" TargetMode="External"/><Relationship Id="rId83" Type="http://schemas.openxmlformats.org/officeDocument/2006/relationships/hyperlink" Target="https://www.emerald.com/bfj/article/123/13/547/510160/A-bibliometric-analysis-of-greenwashing-research-a" TargetMode="External"/><Relationship Id="rId88" Type="http://schemas.openxmlformats.org/officeDocument/2006/relationships/hyperlink" Target="https://www.researchgate.net/publication/374077475_A_Study_on_Retirement_Preparedness_and_Confidence_among_Private_Sector_Employees_in_Malaysia" TargetMode="External"/><Relationship Id="rId111"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31</Pages>
  <Words>12904</Words>
  <Characters>73557</Characters>
  <Application>Microsoft Office Word</Application>
  <DocSecurity>0</DocSecurity>
  <Lines>612</Lines>
  <Paragraphs>172</Paragraphs>
  <ScaleCrop>false</ScaleCrop>
  <Company/>
  <LinksUpToDate>false</LinksUpToDate>
  <CharactersWithSpaces>86289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Shunbel</dc:creator>
  <cp:lastModifiedBy>Ralph Shunbel Macasa</cp:lastModifiedBy>
  <cp:revision>6</cp:revision>
  <dcterms:created xsi:type="dcterms:W3CDTF">2026-04-26T05:30:00Z</dcterms:created>
  <dcterms:modified xsi:type="dcterms:W3CDTF">2026-04-29T20:53:00Z</dcterms:modified>
</cp:coreProperties>
</file>