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1C29" w14:textId="77777777" w:rsidR="00754C9A" w:rsidRDefault="00754C9A" w:rsidP="00441B6F">
      <w:pPr>
        <w:pStyle w:val="Title"/>
        <w:spacing w:after="0"/>
        <w:jc w:val="both"/>
        <w:rPr>
          <w:rFonts w:ascii="Arial" w:hAnsi="Arial" w:cs="Arial"/>
        </w:rPr>
      </w:pPr>
    </w:p>
    <w:p w14:paraId="1BA405A6" w14:textId="77777777" w:rsidR="00A258C3" w:rsidRPr="00C76D1A" w:rsidRDefault="00C76D1A" w:rsidP="00C76D1A">
      <w:pPr>
        <w:pStyle w:val="Author"/>
        <w:spacing w:line="240" w:lineRule="auto"/>
        <w:jc w:val="left"/>
        <w:rPr>
          <w:rFonts w:ascii="Arial" w:hAnsi="Arial" w:cs="Arial"/>
          <w:sz w:val="22"/>
          <w:szCs w:val="22"/>
        </w:rPr>
      </w:pPr>
      <w:commentRangeStart w:id="0"/>
      <w:r w:rsidRPr="00C76D1A">
        <w:rPr>
          <w:rFonts w:ascii="Arial" w:hAnsi="Arial" w:cs="Arial"/>
          <w:sz w:val="22"/>
          <w:szCs w:val="22"/>
        </w:rPr>
        <w:t>DIFFERENTIAL LACTOFERRIN CONCENTRATION AFF</w:t>
      </w:r>
      <w:r w:rsidR="00835C63">
        <w:rPr>
          <w:rFonts w:ascii="Arial" w:hAnsi="Arial" w:cs="Arial"/>
          <w:sz w:val="22"/>
          <w:szCs w:val="22"/>
        </w:rPr>
        <w:t>ECTS BACTERIAL COLONY DIAMETER</w:t>
      </w:r>
      <w:commentRangeEnd w:id="0"/>
      <w:r w:rsidR="00167959" w:rsidRPr="00C76D1A">
        <w:rPr>
          <w:rStyle w:val="CommentReference"/>
          <w:rFonts w:ascii="Arial" w:hAnsi="Arial" w:cs="Arial"/>
          <w:sz w:val="22"/>
          <w:szCs w:val="22"/>
        </w:rPr>
        <w:commentReference w:id="0"/>
      </w:r>
    </w:p>
    <w:p w14:paraId="68E0748B" w14:textId="41911A68" w:rsidR="00790ADA" w:rsidRDefault="00790ADA" w:rsidP="00441B6F">
      <w:pPr>
        <w:pStyle w:val="Affiliation"/>
        <w:spacing w:after="0" w:line="240" w:lineRule="auto"/>
        <w:jc w:val="both"/>
        <w:rPr>
          <w:rFonts w:ascii="Arial" w:hAnsi="Arial" w:cs="Arial"/>
        </w:rPr>
      </w:pPr>
    </w:p>
    <w:p w14:paraId="76AEEE0E" w14:textId="2FEF8CF7" w:rsidR="00943424" w:rsidRDefault="00943424" w:rsidP="00441B6F">
      <w:pPr>
        <w:pStyle w:val="Affiliation"/>
        <w:spacing w:after="0" w:line="240" w:lineRule="auto"/>
        <w:jc w:val="both"/>
        <w:rPr>
          <w:rFonts w:ascii="Arial" w:hAnsi="Arial" w:cs="Arial"/>
        </w:rPr>
      </w:pPr>
    </w:p>
    <w:p w14:paraId="13FFBF91" w14:textId="77777777" w:rsidR="00943424" w:rsidRDefault="00943424" w:rsidP="00441B6F">
      <w:pPr>
        <w:pStyle w:val="Affiliation"/>
        <w:spacing w:after="0" w:line="240" w:lineRule="auto"/>
        <w:jc w:val="both"/>
        <w:rPr>
          <w:rFonts w:ascii="Arial" w:hAnsi="Arial" w:cs="Arial"/>
        </w:rPr>
      </w:pPr>
    </w:p>
    <w:p w14:paraId="05E3F375" w14:textId="77777777" w:rsidR="002C57D2" w:rsidRPr="00FB3A86" w:rsidRDefault="002C57D2" w:rsidP="00441B6F">
      <w:pPr>
        <w:pStyle w:val="Affiliation"/>
        <w:spacing w:after="0" w:line="240" w:lineRule="auto"/>
        <w:jc w:val="both"/>
        <w:rPr>
          <w:rFonts w:ascii="Arial" w:hAnsi="Arial" w:cs="Arial"/>
        </w:rPr>
      </w:pPr>
    </w:p>
    <w:p w14:paraId="14FF85C1" w14:textId="77777777" w:rsidR="00B01FCD" w:rsidRPr="00FB3A86" w:rsidRDefault="00000000" w:rsidP="00441B6F">
      <w:pPr>
        <w:pStyle w:val="Copyright"/>
        <w:spacing w:after="0" w:line="240" w:lineRule="auto"/>
        <w:jc w:val="both"/>
        <w:rPr>
          <w:rFonts w:ascii="Arial" w:hAnsi="Arial" w:cs="Arial"/>
        </w:rPr>
        <w:sectPr w:rsidR="00B01FCD" w:rsidRPr="00FB3A86" w:rsidSect="0094342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296" w:gutter="0"/>
          <w:cols w:space="720"/>
          <w:docGrid w:linePitch="272"/>
        </w:sectPr>
      </w:pPr>
      <w:r>
        <w:rPr>
          <w:rFonts w:ascii="Arial" w:hAnsi="Arial" w:cs="Arial"/>
        </w:rPr>
      </w:r>
      <w:r>
        <w:rPr>
          <w:rFonts w:ascii="Arial" w:hAnsi="Arial" w:cs="Arial"/>
        </w:rPr>
        <w:pict w14:anchorId="1BBF248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BB0412"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69800E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87498AF" w14:textId="77777777" w:rsidTr="001E44FE">
        <w:tc>
          <w:tcPr>
            <w:tcW w:w="9576" w:type="dxa"/>
            <w:shd w:val="clear" w:color="auto" w:fill="F2F2F2"/>
          </w:tcPr>
          <w:p w14:paraId="10677A02" w14:textId="77777777" w:rsidR="00F55E91" w:rsidRDefault="00F55E91" w:rsidP="00F55E91">
            <w:pPr>
              <w:pStyle w:val="Body"/>
              <w:spacing w:after="0"/>
              <w:jc w:val="left"/>
              <w:rPr>
                <w:rFonts w:ascii="Arial" w:eastAsia="Calibri" w:hAnsi="Arial" w:cs="Arial"/>
                <w:szCs w:val="22"/>
              </w:rPr>
            </w:pPr>
            <w:r w:rsidRPr="00F55E91">
              <w:rPr>
                <w:rFonts w:ascii="Arial" w:eastAsia="Calibri" w:hAnsi="Arial" w:cs="Arial"/>
                <w:b/>
                <w:bCs/>
                <w:szCs w:val="22"/>
              </w:rPr>
              <w:t>Aims:</w:t>
            </w:r>
            <w:r w:rsidRPr="00F55E91">
              <w:rPr>
                <w:rFonts w:ascii="Arial" w:eastAsia="Calibri" w:hAnsi="Arial" w:cs="Arial"/>
                <w:szCs w:val="22"/>
              </w:rPr>
              <w:br/>
            </w:r>
            <w:commentRangeStart w:id="1"/>
            <w:r w:rsidRPr="00F55E91">
              <w:rPr>
                <w:rFonts w:ascii="Arial" w:eastAsia="Calibri" w:hAnsi="Arial" w:cs="Arial"/>
                <w:szCs w:val="22"/>
              </w:rPr>
              <w:t xml:space="preserve">We </w:t>
            </w:r>
            <w:commentRangeEnd w:id="1"/>
            <w:r w:rsidR="004830A0" w:rsidRPr="00F55E91">
              <w:rPr>
                <w:rStyle w:val="CommentReference"/>
                <w:rFonts w:ascii="Arial" w:eastAsia="Calibri" w:hAnsi="Arial" w:cs="Arial"/>
                <w:sz w:val="20"/>
                <w:szCs w:val="22"/>
              </w:rPr>
              <w:commentReference w:id="1"/>
            </w:r>
            <w:r w:rsidRPr="00F55E91">
              <w:rPr>
                <w:rFonts w:ascii="Arial" w:eastAsia="Calibri" w:hAnsi="Arial" w:cs="Arial"/>
                <w:szCs w:val="22"/>
              </w:rPr>
              <w:t xml:space="preserve">aimed to evaluate the effects of bovine lactoferrin on bacterial growth and determine whether </w:t>
            </w:r>
            <w:r>
              <w:rPr>
                <w:rFonts w:ascii="Arial" w:eastAsia="Calibri" w:hAnsi="Arial" w:cs="Arial"/>
                <w:szCs w:val="22"/>
              </w:rPr>
              <w:t>the effect</w:t>
            </w:r>
            <w:r w:rsidRPr="00F55E91">
              <w:rPr>
                <w:rFonts w:ascii="Arial" w:eastAsia="Calibri" w:hAnsi="Arial" w:cs="Arial"/>
                <w:szCs w:val="22"/>
              </w:rPr>
              <w:t xml:space="preserve"> varies among species.</w:t>
            </w:r>
          </w:p>
          <w:p w14:paraId="6CC05B44" w14:textId="77777777" w:rsidR="00F55E91" w:rsidRPr="00F55E91" w:rsidRDefault="00F55E91" w:rsidP="00F55E91">
            <w:pPr>
              <w:pStyle w:val="Body"/>
              <w:spacing w:after="0"/>
              <w:jc w:val="left"/>
              <w:rPr>
                <w:rFonts w:ascii="Arial" w:eastAsia="Calibri" w:hAnsi="Arial" w:cs="Arial"/>
                <w:szCs w:val="22"/>
              </w:rPr>
            </w:pPr>
          </w:p>
          <w:p w14:paraId="2A7A36EA" w14:textId="77777777" w:rsidR="00F55E91" w:rsidRDefault="00F55E91" w:rsidP="00F55E91">
            <w:pPr>
              <w:pStyle w:val="Body"/>
              <w:spacing w:after="0"/>
              <w:jc w:val="left"/>
              <w:rPr>
                <w:rFonts w:ascii="Arial" w:eastAsia="Calibri" w:hAnsi="Arial" w:cs="Arial"/>
                <w:szCs w:val="22"/>
              </w:rPr>
            </w:pPr>
            <w:commentRangeStart w:id="2"/>
            <w:r w:rsidRPr="00F55E91">
              <w:rPr>
                <w:rFonts w:ascii="Arial" w:eastAsia="Calibri" w:hAnsi="Arial" w:cs="Arial"/>
                <w:b/>
                <w:bCs/>
                <w:szCs w:val="22"/>
              </w:rPr>
              <w:t>Study design:</w:t>
            </w:r>
            <w:r w:rsidR="00034B65">
              <w:rPr>
                <w:rFonts w:ascii="Arial" w:eastAsia="Calibri" w:hAnsi="Arial" w:cs="Arial"/>
                <w:szCs w:val="22"/>
              </w:rPr>
              <w:br/>
              <w:t>We conducted a factorial</w:t>
            </w:r>
            <w:r w:rsidRPr="00F55E91">
              <w:rPr>
                <w:rFonts w:ascii="Arial" w:eastAsia="Calibri" w:hAnsi="Arial" w:cs="Arial"/>
                <w:szCs w:val="22"/>
              </w:rPr>
              <w:t xml:space="preserve"> experimental laboratory study u</w:t>
            </w:r>
            <w:r>
              <w:rPr>
                <w:rFonts w:ascii="Arial" w:eastAsia="Calibri" w:hAnsi="Arial" w:cs="Arial"/>
                <w:szCs w:val="22"/>
              </w:rPr>
              <w:t xml:space="preserve">sing a comparative growth assay, with agar media plates surface-treated with </w:t>
            </w:r>
            <w:r w:rsidR="001E2A8A">
              <w:rPr>
                <w:rFonts w:ascii="Arial" w:eastAsia="Calibri" w:hAnsi="Arial" w:cs="Arial"/>
                <w:szCs w:val="22"/>
              </w:rPr>
              <w:t xml:space="preserve">three </w:t>
            </w:r>
            <w:r>
              <w:rPr>
                <w:rFonts w:ascii="Arial" w:eastAsia="Calibri" w:hAnsi="Arial" w:cs="Arial"/>
                <w:szCs w:val="22"/>
              </w:rPr>
              <w:t xml:space="preserve">varying concentrations of lactoferrin and a control. </w:t>
            </w:r>
          </w:p>
          <w:commentRangeEnd w:id="2"/>
          <w:p w14:paraId="2D99888C" w14:textId="77777777" w:rsidR="00F55E91" w:rsidRPr="00F55E91" w:rsidRDefault="00CD568D" w:rsidP="00F55E91">
            <w:pPr>
              <w:pStyle w:val="Body"/>
              <w:spacing w:after="0"/>
              <w:jc w:val="left"/>
              <w:rPr>
                <w:rFonts w:ascii="Arial" w:eastAsia="Calibri" w:hAnsi="Arial" w:cs="Arial"/>
                <w:szCs w:val="22"/>
              </w:rPr>
            </w:pPr>
            <w:r w:rsidRPr="00F55E91">
              <w:rPr>
                <w:rStyle w:val="CommentReference"/>
                <w:rFonts w:ascii="Arial" w:eastAsia="Calibri" w:hAnsi="Arial" w:cs="Arial"/>
                <w:sz w:val="20"/>
                <w:szCs w:val="22"/>
              </w:rPr>
              <w:commentReference w:id="2"/>
            </w:r>
          </w:p>
          <w:p w14:paraId="76183F05" w14:textId="77777777" w:rsidR="00F55E91" w:rsidRDefault="00F55E91" w:rsidP="00F55E91">
            <w:pPr>
              <w:pStyle w:val="Body"/>
              <w:spacing w:after="0"/>
              <w:jc w:val="left"/>
              <w:rPr>
                <w:rFonts w:ascii="Arial" w:eastAsia="Calibri" w:hAnsi="Arial" w:cs="Arial"/>
                <w:szCs w:val="22"/>
              </w:rPr>
            </w:pPr>
            <w:commentRangeStart w:id="3"/>
            <w:r w:rsidRPr="00F55E91">
              <w:rPr>
                <w:rFonts w:ascii="Arial" w:eastAsia="Calibri" w:hAnsi="Arial" w:cs="Arial"/>
                <w:b/>
                <w:bCs/>
                <w:szCs w:val="22"/>
              </w:rPr>
              <w:t>Place and Duration of Study:</w:t>
            </w:r>
            <w:r w:rsidRPr="00F55E91">
              <w:rPr>
                <w:rFonts w:ascii="Arial" w:eastAsia="Calibri" w:hAnsi="Arial" w:cs="Arial"/>
                <w:szCs w:val="22"/>
              </w:rPr>
              <w:br/>
              <w:t>We performed this study in the Department of Biology at Eastern University over a single academic semester.</w:t>
            </w:r>
            <w:commentRangeEnd w:id="3"/>
            <w:r w:rsidR="00CD568D">
              <w:rPr>
                <w:rStyle w:val="CommentReference"/>
                <w:rFonts w:ascii="Arial" w:eastAsia="Calibri" w:hAnsi="Arial" w:cs="Arial"/>
                <w:sz w:val="20"/>
                <w:szCs w:val="22"/>
              </w:rPr>
              <w:commentReference w:id="3"/>
            </w:r>
          </w:p>
          <w:p w14:paraId="1B368CB1" w14:textId="77777777" w:rsidR="00034B65" w:rsidRPr="00F55E91" w:rsidRDefault="00034B65" w:rsidP="00F55E91">
            <w:pPr>
              <w:pStyle w:val="Body"/>
              <w:spacing w:after="0"/>
              <w:jc w:val="left"/>
              <w:rPr>
                <w:rFonts w:ascii="Arial" w:eastAsia="Calibri" w:hAnsi="Arial" w:cs="Arial"/>
                <w:szCs w:val="22"/>
              </w:rPr>
            </w:pPr>
          </w:p>
          <w:p w14:paraId="16C02F1B" w14:textId="77777777" w:rsidR="00F55E91" w:rsidRDefault="00F55E91" w:rsidP="00F55E91">
            <w:pPr>
              <w:pStyle w:val="Body"/>
              <w:spacing w:after="0"/>
              <w:jc w:val="left"/>
              <w:rPr>
                <w:rFonts w:ascii="Arial" w:eastAsia="Calibri" w:hAnsi="Arial" w:cs="Arial"/>
                <w:szCs w:val="22"/>
              </w:rPr>
            </w:pPr>
            <w:commentRangeStart w:id="4"/>
            <w:r w:rsidRPr="00F55E91">
              <w:rPr>
                <w:rFonts w:ascii="Arial" w:eastAsia="Calibri" w:hAnsi="Arial" w:cs="Arial"/>
                <w:b/>
                <w:bCs/>
                <w:szCs w:val="22"/>
              </w:rPr>
              <w:t>Methodology:</w:t>
            </w:r>
            <w:r w:rsidRPr="00F55E91">
              <w:rPr>
                <w:rFonts w:ascii="Arial" w:eastAsia="Calibri" w:hAnsi="Arial" w:cs="Arial"/>
                <w:szCs w:val="22"/>
              </w:rPr>
              <w:br/>
              <w:t>We cultured four bacterial species (</w:t>
            </w:r>
            <w:r w:rsidRPr="00F55E91">
              <w:rPr>
                <w:rFonts w:ascii="Arial" w:eastAsia="Calibri" w:hAnsi="Arial" w:cs="Arial"/>
                <w:i/>
                <w:iCs/>
                <w:szCs w:val="22"/>
              </w:rPr>
              <w:t>Escherichia coli</w:t>
            </w:r>
            <w:r w:rsidRPr="00F55E91">
              <w:rPr>
                <w:rFonts w:ascii="Arial" w:eastAsia="Calibri" w:hAnsi="Arial" w:cs="Arial"/>
                <w:szCs w:val="22"/>
              </w:rPr>
              <w:t xml:space="preserve">, </w:t>
            </w:r>
            <w:r w:rsidRPr="00F55E91">
              <w:rPr>
                <w:rFonts w:ascii="Arial" w:eastAsia="Calibri" w:hAnsi="Arial" w:cs="Arial"/>
                <w:i/>
                <w:iCs/>
                <w:szCs w:val="22"/>
              </w:rPr>
              <w:t>Pseudomonas aeruginosa</w:t>
            </w:r>
            <w:r w:rsidRPr="00F55E91">
              <w:rPr>
                <w:rFonts w:ascii="Arial" w:eastAsia="Calibri" w:hAnsi="Arial" w:cs="Arial"/>
                <w:szCs w:val="22"/>
              </w:rPr>
              <w:t xml:space="preserve">, </w:t>
            </w:r>
            <w:r w:rsidRPr="00F55E91">
              <w:rPr>
                <w:rFonts w:ascii="Arial" w:eastAsia="Calibri" w:hAnsi="Arial" w:cs="Arial"/>
                <w:i/>
                <w:iCs/>
                <w:szCs w:val="22"/>
              </w:rPr>
              <w:t>Staphylococcus aureus</w:t>
            </w:r>
            <w:r w:rsidRPr="00F55E91">
              <w:rPr>
                <w:rFonts w:ascii="Arial" w:eastAsia="Calibri" w:hAnsi="Arial" w:cs="Arial"/>
                <w:szCs w:val="22"/>
              </w:rPr>
              <w:t xml:space="preserve">, and </w:t>
            </w:r>
            <w:r w:rsidRPr="00F55E91">
              <w:rPr>
                <w:rFonts w:ascii="Arial" w:eastAsia="Calibri" w:hAnsi="Arial" w:cs="Arial"/>
                <w:i/>
                <w:iCs/>
                <w:szCs w:val="22"/>
              </w:rPr>
              <w:t>S</w:t>
            </w:r>
            <w:r w:rsidR="00DE5E06">
              <w:rPr>
                <w:rFonts w:ascii="Arial" w:eastAsia="Calibri" w:hAnsi="Arial" w:cs="Arial"/>
                <w:i/>
                <w:iCs/>
                <w:szCs w:val="22"/>
              </w:rPr>
              <w:t xml:space="preserve">. </w:t>
            </w:r>
            <w:r w:rsidRPr="00F55E91">
              <w:rPr>
                <w:rFonts w:ascii="Arial" w:eastAsia="Calibri" w:hAnsi="Arial" w:cs="Arial"/>
                <w:i/>
                <w:iCs/>
                <w:szCs w:val="22"/>
              </w:rPr>
              <w:t>epidermidis</w:t>
            </w:r>
            <w:r w:rsidRPr="00F55E91">
              <w:rPr>
                <w:rFonts w:ascii="Arial" w:eastAsia="Calibri" w:hAnsi="Arial" w:cs="Arial"/>
                <w:szCs w:val="22"/>
              </w:rPr>
              <w:t xml:space="preserve">) on agar media containing increasing concentrations of bovine lactoferrin. We measured colony diameter and compared treatments </w:t>
            </w:r>
            <w:r w:rsidR="00361887">
              <w:rPr>
                <w:rFonts w:ascii="Arial" w:eastAsia="Calibri" w:hAnsi="Arial" w:cs="Arial"/>
                <w:szCs w:val="22"/>
              </w:rPr>
              <w:t>and the</w:t>
            </w:r>
            <w:r w:rsidRPr="00F55E91">
              <w:rPr>
                <w:rFonts w:ascii="Arial" w:eastAsia="Calibri" w:hAnsi="Arial" w:cs="Arial"/>
                <w:szCs w:val="22"/>
              </w:rPr>
              <w:t xml:space="preserve"> control plates </w:t>
            </w:r>
            <w:r w:rsidR="001E2E3E">
              <w:rPr>
                <w:rFonts w:ascii="Arial" w:eastAsia="Calibri" w:hAnsi="Arial" w:cs="Arial"/>
                <w:szCs w:val="22"/>
              </w:rPr>
              <w:t>to assess relative colony diameter differences</w:t>
            </w:r>
            <w:r w:rsidRPr="00F55E91">
              <w:rPr>
                <w:rFonts w:ascii="Arial" w:eastAsia="Calibri" w:hAnsi="Arial" w:cs="Arial"/>
                <w:szCs w:val="22"/>
              </w:rPr>
              <w:t xml:space="preserve"> across species.</w:t>
            </w:r>
            <w:commentRangeEnd w:id="4"/>
            <w:r w:rsidR="00CD568D">
              <w:rPr>
                <w:rStyle w:val="CommentReference"/>
                <w:rFonts w:ascii="Arial" w:eastAsia="Calibri" w:hAnsi="Arial" w:cs="Arial"/>
                <w:sz w:val="20"/>
                <w:szCs w:val="22"/>
              </w:rPr>
              <w:commentReference w:id="4"/>
            </w:r>
          </w:p>
          <w:p w14:paraId="65DBD940" w14:textId="77777777" w:rsidR="004A130C" w:rsidRPr="00F55E91" w:rsidRDefault="004A130C" w:rsidP="00F55E91">
            <w:pPr>
              <w:pStyle w:val="Body"/>
              <w:spacing w:after="0"/>
              <w:jc w:val="left"/>
              <w:rPr>
                <w:rFonts w:ascii="Arial" w:eastAsia="Calibri" w:hAnsi="Arial" w:cs="Arial"/>
                <w:szCs w:val="22"/>
              </w:rPr>
            </w:pPr>
          </w:p>
          <w:p w14:paraId="3E2A602A" w14:textId="77777777" w:rsidR="00F55E91" w:rsidRDefault="00F55E91" w:rsidP="00F55E91">
            <w:pPr>
              <w:pStyle w:val="Body"/>
              <w:spacing w:after="0"/>
              <w:jc w:val="left"/>
              <w:rPr>
                <w:rFonts w:ascii="Arial" w:eastAsia="Calibri" w:hAnsi="Arial" w:cs="Arial"/>
                <w:szCs w:val="22"/>
              </w:rPr>
            </w:pPr>
            <w:r w:rsidRPr="00F55E91">
              <w:rPr>
                <w:rFonts w:ascii="Arial" w:eastAsia="Calibri" w:hAnsi="Arial" w:cs="Arial"/>
                <w:b/>
                <w:bCs/>
                <w:szCs w:val="22"/>
              </w:rPr>
              <w:t>Results:</w:t>
            </w:r>
            <w:r w:rsidRPr="00F55E91">
              <w:rPr>
                <w:rFonts w:ascii="Arial" w:eastAsia="Calibri" w:hAnsi="Arial" w:cs="Arial"/>
                <w:szCs w:val="22"/>
              </w:rPr>
              <w:br/>
            </w:r>
            <w:commentRangeStart w:id="5"/>
            <w:r w:rsidRPr="00F55E91">
              <w:rPr>
                <w:rFonts w:ascii="Arial" w:eastAsia="Calibri" w:hAnsi="Arial" w:cs="Arial"/>
                <w:szCs w:val="22"/>
              </w:rPr>
              <w:t xml:space="preserve">We found that colony diameter decreased with increasing lactoferrin concentration across all species. Baseline colony size differed among species, following the pattern: </w:t>
            </w:r>
            <w:r w:rsidRPr="00F55E91">
              <w:rPr>
                <w:rFonts w:ascii="Arial" w:eastAsia="Calibri" w:hAnsi="Arial" w:cs="Arial"/>
                <w:i/>
                <w:iCs/>
                <w:szCs w:val="22"/>
              </w:rPr>
              <w:t>P. aeruginosa</w:t>
            </w:r>
            <w:r w:rsidRPr="00F55E91">
              <w:rPr>
                <w:rFonts w:ascii="Arial" w:eastAsia="Calibri" w:hAnsi="Arial" w:cs="Arial"/>
                <w:szCs w:val="22"/>
              </w:rPr>
              <w:t xml:space="preserve"> &gt; </w:t>
            </w:r>
            <w:r w:rsidRPr="00F55E91">
              <w:rPr>
                <w:rFonts w:ascii="Arial" w:eastAsia="Calibri" w:hAnsi="Arial" w:cs="Arial"/>
                <w:i/>
                <w:iCs/>
                <w:szCs w:val="22"/>
              </w:rPr>
              <w:t>E. coli</w:t>
            </w:r>
            <w:r w:rsidRPr="00F55E91">
              <w:rPr>
                <w:rFonts w:ascii="Arial" w:eastAsia="Calibri" w:hAnsi="Arial" w:cs="Arial"/>
                <w:szCs w:val="22"/>
              </w:rPr>
              <w:t xml:space="preserve"> &gt; </w:t>
            </w:r>
            <w:r w:rsidRPr="00F55E91">
              <w:rPr>
                <w:rFonts w:ascii="Arial" w:eastAsia="Calibri" w:hAnsi="Arial" w:cs="Arial"/>
                <w:i/>
                <w:iCs/>
                <w:szCs w:val="22"/>
              </w:rPr>
              <w:t>S. aureus</w:t>
            </w:r>
            <w:r w:rsidRPr="00F55E91">
              <w:rPr>
                <w:rFonts w:ascii="Arial" w:eastAsia="Calibri" w:hAnsi="Arial" w:cs="Arial"/>
                <w:szCs w:val="22"/>
              </w:rPr>
              <w:t xml:space="preserve"> &gt; </w:t>
            </w:r>
            <w:r w:rsidRPr="00F55E91">
              <w:rPr>
                <w:rFonts w:ascii="Arial" w:eastAsia="Calibri" w:hAnsi="Arial" w:cs="Arial"/>
                <w:i/>
                <w:iCs/>
                <w:szCs w:val="22"/>
              </w:rPr>
              <w:t>S. epidermidis</w:t>
            </w:r>
            <w:r w:rsidRPr="00F55E91">
              <w:rPr>
                <w:rFonts w:ascii="Arial" w:eastAsia="Calibri" w:hAnsi="Arial" w:cs="Arial"/>
                <w:szCs w:val="22"/>
              </w:rPr>
              <w:t xml:space="preserve">. </w:t>
            </w:r>
            <w:commentRangeEnd w:id="5"/>
            <w:r w:rsidR="00CD568D">
              <w:rPr>
                <w:rStyle w:val="CommentReference"/>
                <w:rFonts w:ascii="Arial" w:eastAsia="Calibri" w:hAnsi="Arial" w:cs="Arial"/>
                <w:sz w:val="20"/>
                <w:szCs w:val="22"/>
              </w:rPr>
              <w:commentReference w:id="5"/>
            </w:r>
          </w:p>
          <w:p w14:paraId="7AB80505" w14:textId="77777777" w:rsidR="001E2E3E" w:rsidRPr="00F55E91" w:rsidRDefault="001E2E3E" w:rsidP="00F55E91">
            <w:pPr>
              <w:pStyle w:val="Body"/>
              <w:spacing w:after="0"/>
              <w:jc w:val="left"/>
              <w:rPr>
                <w:rFonts w:ascii="Arial" w:eastAsia="Calibri" w:hAnsi="Arial" w:cs="Arial"/>
                <w:szCs w:val="22"/>
              </w:rPr>
            </w:pPr>
          </w:p>
          <w:p w14:paraId="00A581E3" w14:textId="77777777" w:rsidR="00505F06" w:rsidRPr="00BA1B01" w:rsidRDefault="00F55E91" w:rsidP="00A2434A">
            <w:pPr>
              <w:pStyle w:val="Body"/>
              <w:jc w:val="left"/>
              <w:rPr>
                <w:rFonts w:ascii="Arial" w:eastAsia="Calibri" w:hAnsi="Arial" w:cs="Arial"/>
                <w:szCs w:val="22"/>
              </w:rPr>
            </w:pPr>
            <w:commentRangeStart w:id="6"/>
            <w:r w:rsidRPr="00F55E91">
              <w:rPr>
                <w:rFonts w:ascii="Arial" w:eastAsia="Calibri" w:hAnsi="Arial" w:cs="Arial"/>
                <w:b/>
                <w:bCs/>
                <w:szCs w:val="22"/>
              </w:rPr>
              <w:t>Conclusion:</w:t>
            </w:r>
            <w:r w:rsidRPr="00F55E91">
              <w:rPr>
                <w:rFonts w:ascii="Arial" w:eastAsia="Calibri" w:hAnsi="Arial" w:cs="Arial"/>
                <w:szCs w:val="22"/>
              </w:rPr>
              <w:br/>
              <w:t xml:space="preserve">We conclude that bovine lactoferrin </w:t>
            </w:r>
            <w:r w:rsidR="00324467">
              <w:rPr>
                <w:rFonts w:ascii="Arial" w:eastAsia="Calibri" w:hAnsi="Arial" w:cs="Arial"/>
                <w:szCs w:val="22"/>
              </w:rPr>
              <w:t xml:space="preserve">treatment </w:t>
            </w:r>
            <w:r w:rsidRPr="00F55E91">
              <w:rPr>
                <w:rFonts w:ascii="Arial" w:eastAsia="Calibri" w:hAnsi="Arial" w:cs="Arial"/>
                <w:szCs w:val="22"/>
              </w:rPr>
              <w:t>inhibit</w:t>
            </w:r>
            <w:r w:rsidR="00324467">
              <w:rPr>
                <w:rFonts w:ascii="Arial" w:eastAsia="Calibri" w:hAnsi="Arial" w:cs="Arial"/>
                <w:szCs w:val="22"/>
              </w:rPr>
              <w:t xml:space="preserve">ed </w:t>
            </w:r>
            <w:r w:rsidRPr="00F55E91">
              <w:rPr>
                <w:rFonts w:ascii="Arial" w:eastAsia="Calibri" w:hAnsi="Arial" w:cs="Arial"/>
                <w:szCs w:val="22"/>
              </w:rPr>
              <w:t>bacterial growth in a concentration-dependent manner, but its effectiveness varie</w:t>
            </w:r>
            <w:r w:rsidR="00324467">
              <w:rPr>
                <w:rFonts w:ascii="Arial" w:eastAsia="Calibri" w:hAnsi="Arial" w:cs="Arial"/>
                <w:szCs w:val="22"/>
              </w:rPr>
              <w:t>d</w:t>
            </w:r>
            <w:r w:rsidRPr="00F55E91">
              <w:rPr>
                <w:rFonts w:ascii="Arial" w:eastAsia="Calibri" w:hAnsi="Arial" w:cs="Arial"/>
                <w:szCs w:val="22"/>
              </w:rPr>
              <w:t xml:space="preserve"> across species. </w:t>
            </w:r>
            <w:r w:rsidR="00267190" w:rsidRPr="00267190">
              <w:rPr>
                <w:rFonts w:ascii="Arial" w:eastAsia="Calibri" w:hAnsi="Arial" w:cs="Arial"/>
                <w:szCs w:val="22"/>
              </w:rPr>
              <w:t xml:space="preserve">Our findings suggest that antimicrobial </w:t>
            </w:r>
            <w:r w:rsidR="00267190">
              <w:rPr>
                <w:rFonts w:ascii="Arial" w:eastAsia="Calibri" w:hAnsi="Arial" w:cs="Arial"/>
                <w:szCs w:val="22"/>
              </w:rPr>
              <w:t>properties of lactoferrin</w:t>
            </w:r>
            <w:r w:rsidR="00267190" w:rsidRPr="00267190">
              <w:rPr>
                <w:rFonts w:ascii="Arial" w:eastAsia="Calibri" w:hAnsi="Arial" w:cs="Arial"/>
                <w:szCs w:val="22"/>
              </w:rPr>
              <w:t xml:space="preserve"> may be context-dependent, with variation in susceptibility likely influenced by intrinsic bacterial characteristics.</w:t>
            </w:r>
            <w:r w:rsidR="00267190">
              <w:rPr>
                <w:rFonts w:ascii="Arial" w:eastAsia="Calibri" w:hAnsi="Arial" w:cs="Arial"/>
                <w:szCs w:val="22"/>
              </w:rPr>
              <w:t xml:space="preserve"> </w:t>
            </w:r>
            <w:r w:rsidRPr="00F55E91">
              <w:rPr>
                <w:rFonts w:ascii="Arial" w:eastAsia="Calibri" w:hAnsi="Arial" w:cs="Arial"/>
                <w:szCs w:val="22"/>
              </w:rPr>
              <w:t>Further research is needed to identify the mechanisms underlying these species-specific responses.</w:t>
            </w:r>
            <w:commentRangeEnd w:id="6"/>
            <w:r w:rsidR="008B2836" w:rsidRPr="00BA1B01">
              <w:rPr>
                <w:rStyle w:val="CommentReference"/>
                <w:rFonts w:ascii="Arial" w:eastAsia="Calibri" w:hAnsi="Arial" w:cs="Arial"/>
                <w:sz w:val="20"/>
                <w:szCs w:val="22"/>
              </w:rPr>
              <w:commentReference w:id="6"/>
            </w:r>
          </w:p>
        </w:tc>
      </w:tr>
    </w:tbl>
    <w:p w14:paraId="5C126CC2" w14:textId="77777777" w:rsidR="00636EB2" w:rsidRDefault="00636EB2" w:rsidP="00441B6F">
      <w:pPr>
        <w:pStyle w:val="Body"/>
        <w:spacing w:after="0"/>
        <w:rPr>
          <w:rFonts w:ascii="Arial" w:hAnsi="Arial" w:cs="Arial"/>
          <w:i/>
        </w:rPr>
      </w:pPr>
    </w:p>
    <w:p w14:paraId="49E32518" w14:textId="77777777" w:rsidR="00267190" w:rsidRPr="00267190" w:rsidRDefault="00A24E7E" w:rsidP="00267190">
      <w:pPr>
        <w:pStyle w:val="Body"/>
        <w:rPr>
          <w:rFonts w:ascii="Arial" w:hAnsi="Arial" w:cs="Arial"/>
          <w:i/>
          <w:lang w:val="en"/>
        </w:rPr>
      </w:pPr>
      <w:commentRangeStart w:id="7"/>
      <w:r>
        <w:rPr>
          <w:rFonts w:ascii="Arial" w:hAnsi="Arial" w:cs="Arial"/>
          <w:i/>
        </w:rPr>
        <w:t>Keywords</w:t>
      </w:r>
      <w:r w:rsidR="00267190" w:rsidRPr="00267190">
        <w:rPr>
          <w:rFonts w:ascii="Times New Roman" w:hAnsi="Times New Roman"/>
          <w:sz w:val="24"/>
          <w:szCs w:val="24"/>
          <w:lang w:val="en"/>
        </w:rPr>
        <w:t xml:space="preserve"> </w:t>
      </w:r>
      <w:r w:rsidR="00267190" w:rsidRPr="00267190">
        <w:rPr>
          <w:rFonts w:ascii="Arial" w:hAnsi="Arial" w:cs="Arial"/>
          <w:i/>
          <w:lang w:val="en"/>
        </w:rPr>
        <w:t>Gram-positive, microbial ecology, diversity, microbiology</w:t>
      </w:r>
    </w:p>
    <w:commentRangeEnd w:id="7"/>
    <w:p w14:paraId="2A12E2A9" w14:textId="77777777" w:rsidR="0024282C" w:rsidRDefault="00074965" w:rsidP="00441B6F">
      <w:pPr>
        <w:pStyle w:val="Body"/>
        <w:spacing w:after="0"/>
        <w:rPr>
          <w:rFonts w:ascii="Arial" w:hAnsi="Arial" w:cs="Arial"/>
          <w:i/>
          <w:sz w:val="18"/>
        </w:rPr>
      </w:pPr>
      <w:r>
        <w:rPr>
          <w:rStyle w:val="CommentReference"/>
          <w:rFonts w:ascii="Arial" w:hAnsi="Arial" w:cs="Arial"/>
          <w:i/>
          <w:sz w:val="18"/>
          <w:szCs w:val="20"/>
        </w:rPr>
        <w:commentReference w:id="7"/>
      </w:r>
    </w:p>
    <w:p w14:paraId="318E382D" w14:textId="77777777" w:rsidR="00D65931" w:rsidRDefault="00D65931" w:rsidP="00441B6F">
      <w:pPr>
        <w:pStyle w:val="Body"/>
        <w:spacing w:after="0"/>
        <w:rPr>
          <w:rFonts w:ascii="Arial" w:hAnsi="Arial" w:cs="Arial"/>
          <w:i/>
          <w:sz w:val="18"/>
        </w:rPr>
      </w:pPr>
    </w:p>
    <w:p w14:paraId="380DD477" w14:textId="77777777" w:rsidR="00D65931" w:rsidRPr="00F53F14" w:rsidRDefault="00D65931" w:rsidP="00441B6F">
      <w:pPr>
        <w:pStyle w:val="Body"/>
        <w:spacing w:after="0"/>
        <w:rPr>
          <w:rFonts w:ascii="Arial" w:hAnsi="Arial" w:cs="Arial"/>
          <w:i/>
          <w:sz w:val="22"/>
          <w:szCs w:val="22"/>
        </w:rPr>
      </w:pPr>
    </w:p>
    <w:p w14:paraId="059CA2F7" w14:textId="77777777" w:rsidR="00505F06" w:rsidRPr="00F53F14" w:rsidRDefault="00505F06" w:rsidP="00441B6F">
      <w:pPr>
        <w:pStyle w:val="Body"/>
        <w:spacing w:after="0"/>
        <w:rPr>
          <w:rFonts w:ascii="Arial" w:hAnsi="Arial" w:cs="Arial"/>
          <w:i/>
          <w:sz w:val="22"/>
          <w:szCs w:val="22"/>
        </w:rPr>
      </w:pPr>
    </w:p>
    <w:p w14:paraId="65248704" w14:textId="77777777" w:rsidR="007F7B32" w:rsidRPr="00F53F14" w:rsidRDefault="00902823" w:rsidP="00441B6F">
      <w:pPr>
        <w:pStyle w:val="AbstHead"/>
        <w:spacing w:after="0"/>
        <w:jc w:val="both"/>
        <w:rPr>
          <w:rFonts w:ascii="Arial" w:hAnsi="Arial" w:cs="Arial"/>
          <w:szCs w:val="22"/>
        </w:rPr>
      </w:pPr>
      <w:r w:rsidRPr="00F53F14">
        <w:rPr>
          <w:rFonts w:ascii="Arial" w:hAnsi="Arial" w:cs="Arial"/>
          <w:szCs w:val="22"/>
        </w:rPr>
        <w:t xml:space="preserve">1. </w:t>
      </w:r>
      <w:r w:rsidR="00B01FCD" w:rsidRPr="00F53F14">
        <w:rPr>
          <w:rFonts w:ascii="Arial" w:hAnsi="Arial" w:cs="Arial"/>
          <w:szCs w:val="22"/>
        </w:rPr>
        <w:t>INTRODUCTION</w:t>
      </w:r>
    </w:p>
    <w:p w14:paraId="455C8184" w14:textId="77777777" w:rsidR="00790ADA" w:rsidRPr="00F53F14" w:rsidRDefault="00790ADA" w:rsidP="00441B6F">
      <w:pPr>
        <w:pStyle w:val="AbstHead"/>
        <w:spacing w:after="0"/>
        <w:jc w:val="both"/>
        <w:rPr>
          <w:rFonts w:ascii="Arial" w:hAnsi="Arial" w:cs="Arial"/>
          <w:szCs w:val="22"/>
        </w:rPr>
      </w:pPr>
    </w:p>
    <w:p w14:paraId="08E16F5C" w14:textId="77777777" w:rsidR="00804C47" w:rsidRPr="00F53F14" w:rsidRDefault="00804C47" w:rsidP="00804C47">
      <w:pPr>
        <w:pStyle w:val="Body"/>
        <w:spacing w:after="0"/>
        <w:rPr>
          <w:rFonts w:ascii="Arial" w:hAnsi="Arial" w:cs="Arial"/>
          <w:sz w:val="22"/>
          <w:szCs w:val="22"/>
        </w:rPr>
      </w:pPr>
      <w:commentRangeStart w:id="8"/>
      <w:r w:rsidRPr="00F53F14">
        <w:rPr>
          <w:rFonts w:ascii="Arial" w:hAnsi="Arial" w:cs="Arial"/>
          <w:sz w:val="22"/>
          <w:szCs w:val="22"/>
        </w:rPr>
        <w:t xml:space="preserve">Bacterial growth is affected by a variety of environmental factors, such as temperature, moisture, and resource availability (Hamad, 2012; Gomez et al., 2020). Each of these variables can influence both the rate and extent of microbial spread </w:t>
      </w:r>
      <w:commentRangeStart w:id="9"/>
      <w:r w:rsidRPr="00F53F14">
        <w:rPr>
          <w:rFonts w:ascii="Arial" w:hAnsi="Arial" w:cs="Arial"/>
          <w:sz w:val="22"/>
          <w:szCs w:val="22"/>
        </w:rPr>
        <w:t>(Yates et al., 1988)</w:t>
      </w:r>
      <w:commentRangeEnd w:id="9"/>
      <w:r w:rsidR="00917B26" w:rsidRPr="00F53F14">
        <w:rPr>
          <w:rStyle w:val="CommentReference"/>
          <w:rFonts w:ascii="Arial" w:hAnsi="Arial" w:cs="Arial"/>
          <w:sz w:val="22"/>
          <w:szCs w:val="22"/>
        </w:rPr>
        <w:commentReference w:id="9"/>
      </w:r>
      <w:r w:rsidRPr="00F53F14">
        <w:rPr>
          <w:rFonts w:ascii="Arial" w:hAnsi="Arial" w:cs="Arial"/>
          <w:sz w:val="22"/>
          <w:szCs w:val="22"/>
        </w:rPr>
        <w:t>. However, these environmental effects are not the same across all environments; instead, they can depend on the substrate on which the bacteria are growing (Deng &amp; Wang, 2016).</w:t>
      </w:r>
      <w:commentRangeEnd w:id="8"/>
      <w:r w:rsidR="00917B26" w:rsidRPr="00F53F14">
        <w:rPr>
          <w:rStyle w:val="CommentReference"/>
          <w:rFonts w:ascii="Arial" w:hAnsi="Arial" w:cs="Arial"/>
          <w:sz w:val="22"/>
          <w:szCs w:val="22"/>
        </w:rPr>
        <w:commentReference w:id="8"/>
      </w:r>
      <w:r w:rsidRPr="00F53F14">
        <w:rPr>
          <w:rFonts w:ascii="Arial" w:hAnsi="Arial" w:cs="Arial"/>
          <w:sz w:val="22"/>
          <w:szCs w:val="22"/>
        </w:rPr>
        <w:t xml:space="preserve"> For example, nutrient-</w:t>
      </w:r>
      <w:r w:rsidRPr="00F53F14">
        <w:rPr>
          <w:rFonts w:ascii="Arial" w:hAnsi="Arial" w:cs="Arial"/>
          <w:sz w:val="22"/>
          <w:szCs w:val="22"/>
        </w:rPr>
        <w:lastRenderedPageBreak/>
        <w:t>rich environments may support rapid population expansion, but a deficit of resources in an environment or the presence of physical inhibitors can limit spatial growth (Mitri et al., 2016). Examining how these factors interact is critical for interpreting patterns of bacterial colonization and development.</w:t>
      </w:r>
    </w:p>
    <w:p w14:paraId="4B79DE0F" w14:textId="77777777" w:rsidR="00804C47" w:rsidRPr="00F53F14" w:rsidRDefault="00804C47" w:rsidP="00804C47">
      <w:pPr>
        <w:pStyle w:val="Body"/>
        <w:spacing w:after="0"/>
        <w:rPr>
          <w:rFonts w:ascii="Arial" w:hAnsi="Arial" w:cs="Arial"/>
          <w:sz w:val="22"/>
          <w:szCs w:val="22"/>
        </w:rPr>
      </w:pPr>
    </w:p>
    <w:p w14:paraId="1D48C3C9"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On solid substrates, such as agar media, bacterial growth occurs in a spatially structured manner that is different from growth in liquid culture (Warren et al., 2019; Pipe &amp; Grimson, 2008). Instead of uniform dispersal, bacteria divide and spread outward from an initial inoculation point, forming visible colonies. These colonies emerge as cells multiply and extend into surrounding media, which can be visible as circular or irregular growth depending on the species and environmental conditions. Agar provides both a physical surface for attachment and a controlled nutrient environment, making it a standard medium for observing colony morphology and measuring growth features such as colony diameter.</w:t>
      </w:r>
    </w:p>
    <w:p w14:paraId="0B8BC3CC" w14:textId="77777777" w:rsidR="00804C47" w:rsidRPr="00F53F14" w:rsidRDefault="00804C47" w:rsidP="00804C47">
      <w:pPr>
        <w:pStyle w:val="Body"/>
        <w:spacing w:after="0"/>
        <w:rPr>
          <w:rFonts w:ascii="Arial" w:hAnsi="Arial" w:cs="Arial"/>
          <w:sz w:val="22"/>
          <w:szCs w:val="22"/>
        </w:rPr>
      </w:pPr>
    </w:p>
    <w:p w14:paraId="0BE3316B"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 xml:space="preserve">Several factors can influence the diameter of bacterial colonies growing on agar. Nutrient concentration in the media plays a key role as higher resource availability can promote faster radial expansion (Kannan et al., 2025). Moisture levels within the agar can also affect the diffusion of nutrients and waste products, which can influence growth rates (Cooper et al., </w:t>
      </w:r>
      <w:commentRangeStart w:id="10"/>
      <w:r w:rsidRPr="00F53F14">
        <w:rPr>
          <w:rFonts w:ascii="Arial" w:hAnsi="Arial" w:cs="Arial"/>
          <w:sz w:val="22"/>
          <w:szCs w:val="22"/>
        </w:rPr>
        <w:t>1968)</w:t>
      </w:r>
      <w:commentRangeEnd w:id="10"/>
      <w:r w:rsidR="004830A0" w:rsidRPr="00F53F14">
        <w:rPr>
          <w:rStyle w:val="CommentReference"/>
          <w:rFonts w:ascii="Arial" w:hAnsi="Arial" w:cs="Arial"/>
          <w:sz w:val="22"/>
          <w:szCs w:val="22"/>
        </w:rPr>
        <w:commentReference w:id="10"/>
      </w:r>
      <w:r w:rsidRPr="00F53F14">
        <w:rPr>
          <w:rFonts w:ascii="Arial" w:hAnsi="Arial" w:cs="Arial"/>
          <w:sz w:val="22"/>
          <w:szCs w:val="22"/>
        </w:rPr>
        <w:t>. In addition, temperature can affect metabolic activity, with optimal temperatures leading to more rapid colony expansion (Munshi, 2013). Other factors, such as bacterial species traits (e.g., motility) and competition with neighbor colonies, can further modify growth patterns (Harshey, 2003; Porter et al., 2025). Altogether, these variables determine the final size and structure of bacterial colonies that can be observed on solid laboratory media. Here, we present results from a brief study on growth response of bacterial colonies on lactoferrin-treated agar media.</w:t>
      </w:r>
    </w:p>
    <w:p w14:paraId="25EB9437" w14:textId="77777777" w:rsidR="00804C47" w:rsidRPr="00F53F14" w:rsidRDefault="00804C47" w:rsidP="00804C47">
      <w:pPr>
        <w:pStyle w:val="Body"/>
        <w:spacing w:after="0"/>
        <w:rPr>
          <w:rFonts w:ascii="Arial" w:hAnsi="Arial" w:cs="Arial"/>
          <w:sz w:val="22"/>
          <w:szCs w:val="22"/>
        </w:rPr>
      </w:pPr>
    </w:p>
    <w:p w14:paraId="59A1BA40"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 xml:space="preserve">Lactoferrin, a glycoprotein that is most commonly found in mammalian milk, saliva, tears, and other exocrine secretions, can exhibit antimicrobial properties (Ramenzoni et al., 2021; Valenti </w:t>
      </w:r>
      <w:r w:rsidRPr="004830A0">
        <w:rPr>
          <w:rFonts w:ascii="Arial" w:hAnsi="Arial" w:cs="Arial"/>
          <w:sz w:val="22"/>
          <w:szCs w:val="22"/>
          <w:highlight w:val="yellow"/>
        </w:rPr>
        <w:t>et al., 1988</w:t>
      </w:r>
      <w:r w:rsidRPr="00F53F14">
        <w:rPr>
          <w:rFonts w:ascii="Arial" w:hAnsi="Arial" w:cs="Arial"/>
          <w:sz w:val="22"/>
          <w:szCs w:val="22"/>
        </w:rPr>
        <w:t>). This is because lactoferrin can limit free iron on a surface or matrix via wrapping around free iron cations (chelation), and this process can affect organisms, including bacteria, that use iron as a resource (Orsi, 2004; Krewulak &amp; Vogel, 2007). Conversely, lactoferrin in a surface or matrix can also serve as a nutrient pool that can be consumed by bacteria (Arnold et al., 1980; Vega-Bautista et al., 2019). Therefore, because lactoferrin can either limit iron or be a nutrient in some bacteria, it may affect the growth of some species (González-Chávez et al., 2008; Vega-Bautista et al., 2019).</w:t>
      </w:r>
    </w:p>
    <w:p w14:paraId="2C7312E7" w14:textId="77777777" w:rsidR="00804C47" w:rsidRPr="00F53F14" w:rsidRDefault="00804C47" w:rsidP="00804C47">
      <w:pPr>
        <w:pStyle w:val="Body"/>
        <w:spacing w:after="0"/>
        <w:rPr>
          <w:rFonts w:ascii="Arial" w:hAnsi="Arial" w:cs="Arial"/>
          <w:sz w:val="22"/>
          <w:szCs w:val="22"/>
        </w:rPr>
      </w:pPr>
      <w:commentRangeStart w:id="11"/>
      <w:r w:rsidRPr="00F53F14">
        <w:rPr>
          <w:rFonts w:ascii="Arial" w:hAnsi="Arial" w:cs="Arial"/>
          <w:sz w:val="22"/>
          <w:szCs w:val="22"/>
        </w:rPr>
        <w:t xml:space="preserve">We conducted this experiment to determine how bacteria would behave in an agar environment treated with lactoferrin. Specifically, we tested the potential effect of bovine lactoferrin on bacterial colony size on LB agar treatments, and focused on non-pathogenic subcultures of </w:t>
      </w:r>
      <w:r w:rsidRPr="00F53F14">
        <w:rPr>
          <w:rFonts w:ascii="Arial" w:hAnsi="Arial" w:cs="Arial"/>
          <w:i/>
          <w:iCs/>
          <w:sz w:val="22"/>
          <w:szCs w:val="22"/>
        </w:rPr>
        <w:t>Escherichia coli</w:t>
      </w:r>
      <w:r w:rsidRPr="00F53F14">
        <w:rPr>
          <w:rFonts w:ascii="Arial" w:hAnsi="Arial" w:cs="Arial"/>
          <w:sz w:val="22"/>
          <w:szCs w:val="22"/>
        </w:rPr>
        <w:t xml:space="preserve">, </w:t>
      </w:r>
      <w:r w:rsidRPr="00F53F14">
        <w:rPr>
          <w:rFonts w:ascii="Arial" w:hAnsi="Arial" w:cs="Arial"/>
          <w:i/>
          <w:iCs/>
          <w:sz w:val="22"/>
          <w:szCs w:val="22"/>
        </w:rPr>
        <w:t>Pseudomonas aeruginosa</w:t>
      </w:r>
      <w:r w:rsidRPr="00F53F14">
        <w:rPr>
          <w:rFonts w:ascii="Arial" w:hAnsi="Arial" w:cs="Arial"/>
          <w:sz w:val="22"/>
          <w:szCs w:val="22"/>
        </w:rPr>
        <w:t xml:space="preserve">, </w:t>
      </w:r>
      <w:r w:rsidRPr="00F53F14">
        <w:rPr>
          <w:rFonts w:ascii="Arial" w:hAnsi="Arial" w:cs="Arial"/>
          <w:i/>
          <w:iCs/>
          <w:sz w:val="22"/>
          <w:szCs w:val="22"/>
        </w:rPr>
        <w:t>Staphylococcus aureus</w:t>
      </w:r>
      <w:r w:rsidRPr="00F53F14">
        <w:rPr>
          <w:rFonts w:ascii="Arial" w:hAnsi="Arial" w:cs="Arial"/>
          <w:sz w:val="22"/>
          <w:szCs w:val="22"/>
        </w:rPr>
        <w:t xml:space="preserve">, and </w:t>
      </w:r>
      <w:r w:rsidRPr="00F53F14">
        <w:rPr>
          <w:rFonts w:ascii="Arial" w:hAnsi="Arial" w:cs="Arial"/>
          <w:i/>
          <w:iCs/>
          <w:sz w:val="22"/>
          <w:szCs w:val="22"/>
        </w:rPr>
        <w:t>Staphylococcus epidermidis</w:t>
      </w:r>
      <w:r w:rsidRPr="00F53F14">
        <w:rPr>
          <w:rFonts w:ascii="Arial" w:hAnsi="Arial" w:cs="Arial"/>
          <w:sz w:val="22"/>
          <w:szCs w:val="22"/>
        </w:rPr>
        <w:t xml:space="preserve"> (LaBauve &amp; Wargo, 2012; Missiakas &amp; Schneewind, 2013; Skovdal et al., 2022; Tuttle et al., 2021). We tested for differences in colony diameter in three lactoferrin treatments (low, medium, and high concentrations) that were applied to agar plates, and compared them to the control. We also tested whether colony diameters would differ between species under lactoferrin treatment. Finally, we wanted to test whether the effect of lactoferrin treatment differed among bacterial species.</w:t>
      </w:r>
    </w:p>
    <w:commentRangeEnd w:id="11"/>
    <w:p w14:paraId="55A8DFBD" w14:textId="77777777" w:rsidR="00804C47" w:rsidRPr="00F53F14" w:rsidRDefault="007D20DC" w:rsidP="00804C47">
      <w:pPr>
        <w:pStyle w:val="Body"/>
        <w:spacing w:after="0"/>
        <w:rPr>
          <w:rFonts w:ascii="Arial" w:hAnsi="Arial" w:cs="Arial"/>
          <w:sz w:val="22"/>
          <w:szCs w:val="22"/>
        </w:rPr>
      </w:pPr>
      <w:r w:rsidRPr="00F53F14">
        <w:rPr>
          <w:rStyle w:val="CommentReference"/>
          <w:rFonts w:ascii="Arial" w:hAnsi="Arial" w:cs="Arial"/>
          <w:sz w:val="22"/>
          <w:szCs w:val="22"/>
        </w:rPr>
        <w:commentReference w:id="11"/>
      </w:r>
    </w:p>
    <w:p w14:paraId="4A9C3BDD"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To frame our study, we posited these following hypotheses. First, we hypothesized that lactoferrin treatment will affect colony diameter in general, such that the diameter of bacterial colonies will increase with increasing lactoferrin concentration on the media surface</w:t>
      </w:r>
      <w:r w:rsidR="0074365C" w:rsidRPr="00F53F14">
        <w:rPr>
          <w:rFonts w:ascii="Arial" w:hAnsi="Arial" w:cs="Arial"/>
          <w:sz w:val="22"/>
          <w:szCs w:val="22"/>
        </w:rPr>
        <w:t xml:space="preserve"> (Hypothesis 1)</w:t>
      </w:r>
      <w:r w:rsidRPr="00F53F14">
        <w:rPr>
          <w:rFonts w:ascii="Arial" w:hAnsi="Arial" w:cs="Arial"/>
          <w:sz w:val="22"/>
          <w:szCs w:val="22"/>
        </w:rPr>
        <w:t xml:space="preserve">. We posited this prediction because some bacteria can consume lactoferrin as a nutrient </w:t>
      </w:r>
      <w:commentRangeStart w:id="12"/>
      <w:r w:rsidRPr="00F53F14">
        <w:rPr>
          <w:rFonts w:ascii="Arial" w:hAnsi="Arial" w:cs="Arial"/>
          <w:sz w:val="22"/>
          <w:szCs w:val="22"/>
        </w:rPr>
        <w:t xml:space="preserve">(Arnold et al., 1980; Dionysius, 2010). </w:t>
      </w:r>
      <w:commentRangeEnd w:id="12"/>
      <w:r w:rsidR="007D20DC" w:rsidRPr="00F53F14">
        <w:rPr>
          <w:rStyle w:val="CommentReference"/>
          <w:rFonts w:ascii="Arial" w:hAnsi="Arial" w:cs="Arial"/>
          <w:sz w:val="22"/>
          <w:szCs w:val="22"/>
        </w:rPr>
        <w:commentReference w:id="12"/>
      </w:r>
      <w:r w:rsidRPr="00F53F14">
        <w:rPr>
          <w:rFonts w:ascii="Arial" w:hAnsi="Arial" w:cs="Arial"/>
          <w:sz w:val="22"/>
          <w:szCs w:val="22"/>
        </w:rPr>
        <w:t xml:space="preserve">However, lactoferrin also functions as an antimicrobial </w:t>
      </w:r>
      <w:r w:rsidRPr="00F53F14">
        <w:rPr>
          <w:rFonts w:ascii="Arial" w:hAnsi="Arial" w:cs="Arial"/>
          <w:sz w:val="22"/>
          <w:szCs w:val="22"/>
        </w:rPr>
        <w:lastRenderedPageBreak/>
        <w:t>agent by sequestering free iron, so its effect may not be uniform across species (Orsi, 2004; Valenti et al., 1988). This is because physiology, iron acquisition strategies, or sensitivity to iron limitation can be different across species of bacteria (Krewulak &amp; Vogel, 2007; Vega-Bautista et al., 2019). We therefore hypothesized that colony size wil</w:t>
      </w:r>
      <w:r w:rsidR="009D797D" w:rsidRPr="00F53F14">
        <w:rPr>
          <w:rFonts w:ascii="Arial" w:hAnsi="Arial" w:cs="Arial"/>
          <w:sz w:val="22"/>
          <w:szCs w:val="22"/>
        </w:rPr>
        <w:t>l vary among bacterial species</w:t>
      </w:r>
      <w:r w:rsidR="0074365C" w:rsidRPr="00F53F14">
        <w:rPr>
          <w:rFonts w:ascii="Arial" w:hAnsi="Arial" w:cs="Arial"/>
          <w:sz w:val="22"/>
          <w:szCs w:val="22"/>
        </w:rPr>
        <w:t xml:space="preserve"> (Hypothesis 2)</w:t>
      </w:r>
      <w:r w:rsidR="009D797D" w:rsidRPr="00F53F14">
        <w:rPr>
          <w:rFonts w:ascii="Arial" w:hAnsi="Arial" w:cs="Arial"/>
          <w:sz w:val="22"/>
          <w:szCs w:val="22"/>
        </w:rPr>
        <w:t>.</w:t>
      </w:r>
    </w:p>
    <w:p w14:paraId="66B15DD5" w14:textId="77777777" w:rsidR="00790ADA" w:rsidRPr="00F53F14" w:rsidRDefault="00790ADA" w:rsidP="00441B6F">
      <w:pPr>
        <w:pStyle w:val="Body"/>
        <w:spacing w:after="0"/>
        <w:rPr>
          <w:rFonts w:ascii="Arial" w:hAnsi="Arial" w:cs="Arial"/>
          <w:sz w:val="22"/>
          <w:szCs w:val="22"/>
        </w:rPr>
      </w:pPr>
    </w:p>
    <w:p w14:paraId="3D699855" w14:textId="77777777" w:rsidR="00790ADA" w:rsidRPr="00F53F14" w:rsidRDefault="00902823" w:rsidP="00441B6F">
      <w:pPr>
        <w:pStyle w:val="AbstHead"/>
        <w:spacing w:after="0"/>
        <w:jc w:val="both"/>
        <w:rPr>
          <w:rFonts w:ascii="Arial" w:hAnsi="Arial" w:cs="Arial"/>
          <w:szCs w:val="22"/>
        </w:rPr>
      </w:pPr>
      <w:r w:rsidRPr="00F53F14">
        <w:rPr>
          <w:rFonts w:ascii="Arial" w:hAnsi="Arial" w:cs="Arial"/>
          <w:szCs w:val="22"/>
        </w:rPr>
        <w:t>2. material and method</w:t>
      </w:r>
      <w:r w:rsidR="00000F8F" w:rsidRPr="00F53F14">
        <w:rPr>
          <w:rFonts w:ascii="Arial" w:hAnsi="Arial" w:cs="Arial"/>
          <w:szCs w:val="22"/>
        </w:rPr>
        <w:t xml:space="preserve">s </w:t>
      </w:r>
    </w:p>
    <w:p w14:paraId="1705DA8F" w14:textId="77777777" w:rsidR="003E504F" w:rsidRPr="00F53F14" w:rsidRDefault="003E504F" w:rsidP="00441B6F">
      <w:pPr>
        <w:pStyle w:val="AbstHead"/>
        <w:spacing w:after="0"/>
        <w:jc w:val="both"/>
        <w:rPr>
          <w:rFonts w:ascii="Arial" w:hAnsi="Arial" w:cs="Arial"/>
          <w:szCs w:val="22"/>
        </w:rPr>
      </w:pPr>
    </w:p>
    <w:p w14:paraId="569E6615" w14:textId="77777777" w:rsidR="00466E2A" w:rsidRPr="00F53F14" w:rsidRDefault="00466E2A" w:rsidP="00466E2A">
      <w:pPr>
        <w:pStyle w:val="Body"/>
        <w:spacing w:after="0"/>
        <w:rPr>
          <w:rFonts w:ascii="Arial" w:hAnsi="Arial" w:cs="Arial"/>
          <w:sz w:val="22"/>
          <w:szCs w:val="22"/>
        </w:rPr>
      </w:pPr>
      <w:commentRangeStart w:id="13"/>
      <w:r w:rsidRPr="00F53F14">
        <w:rPr>
          <w:rFonts w:ascii="Arial" w:hAnsi="Arial" w:cs="Arial"/>
          <w:sz w:val="22"/>
          <w:szCs w:val="22"/>
        </w:rPr>
        <w:t xml:space="preserve">We selected </w:t>
      </w:r>
      <w:r w:rsidRPr="00F53F14">
        <w:rPr>
          <w:rFonts w:ascii="Arial" w:hAnsi="Arial" w:cs="Arial"/>
          <w:i/>
          <w:iCs/>
          <w:sz w:val="22"/>
          <w:szCs w:val="22"/>
        </w:rPr>
        <w:t>E. coli</w:t>
      </w:r>
      <w:r w:rsidRPr="00F53F14">
        <w:rPr>
          <w:rFonts w:ascii="Arial" w:hAnsi="Arial" w:cs="Arial"/>
          <w:sz w:val="22"/>
          <w:szCs w:val="22"/>
        </w:rPr>
        <w:t xml:space="preserve">, </w:t>
      </w:r>
      <w:r w:rsidRPr="00F53F14">
        <w:rPr>
          <w:rFonts w:ascii="Arial" w:hAnsi="Arial" w:cs="Arial"/>
          <w:i/>
          <w:iCs/>
          <w:sz w:val="22"/>
          <w:szCs w:val="22"/>
        </w:rPr>
        <w:t>P. aeruginosa</w:t>
      </w:r>
      <w:r w:rsidRPr="00F53F14">
        <w:rPr>
          <w:rFonts w:ascii="Arial" w:hAnsi="Arial" w:cs="Arial"/>
          <w:sz w:val="22"/>
          <w:szCs w:val="22"/>
        </w:rPr>
        <w:t xml:space="preserve">, </w:t>
      </w:r>
      <w:r w:rsidRPr="00F53F14">
        <w:rPr>
          <w:rFonts w:ascii="Arial" w:hAnsi="Arial" w:cs="Arial"/>
          <w:i/>
          <w:iCs/>
          <w:sz w:val="22"/>
          <w:szCs w:val="22"/>
        </w:rPr>
        <w:t>S. aureus</w:t>
      </w:r>
      <w:r w:rsidRPr="00F53F14">
        <w:rPr>
          <w:rFonts w:ascii="Arial" w:hAnsi="Arial" w:cs="Arial"/>
          <w:sz w:val="22"/>
          <w:szCs w:val="22"/>
        </w:rPr>
        <w:t xml:space="preserve">, and </w:t>
      </w:r>
      <w:r w:rsidRPr="00F53F14">
        <w:rPr>
          <w:rFonts w:ascii="Arial" w:hAnsi="Arial" w:cs="Arial"/>
          <w:i/>
          <w:iCs/>
          <w:sz w:val="22"/>
          <w:szCs w:val="22"/>
        </w:rPr>
        <w:t>S. epidermidis</w:t>
      </w:r>
      <w:r w:rsidRPr="00F53F14">
        <w:rPr>
          <w:rFonts w:ascii="Arial" w:hAnsi="Arial" w:cs="Arial"/>
          <w:sz w:val="22"/>
          <w:szCs w:val="22"/>
        </w:rPr>
        <w:t xml:space="preserve"> as our study species for the experiment. We chose these four species because we knew from previous tests that they can grow in coexistence on a plate with very distinct colonies and very little to no swarming, which allowed us to measure individual colony diameter without overlapping colonies (LaBauve &amp; Wargo, 2012; Missiakas &amp; Schneewind, 2013; Skovdal et al., 2022; Tuttle et al., 2021). We grew our colonies from existing subcultures from non-pathogenic strains derived from commercially available cultures from Carolina Biological Supply (Burlington, NC, USA).</w:t>
      </w:r>
    </w:p>
    <w:p w14:paraId="15BF0E12" w14:textId="77777777" w:rsidR="00466E2A" w:rsidRPr="00F53F14" w:rsidRDefault="00466E2A" w:rsidP="00466E2A">
      <w:pPr>
        <w:pStyle w:val="Body"/>
        <w:spacing w:after="0"/>
        <w:rPr>
          <w:rFonts w:ascii="Arial" w:hAnsi="Arial" w:cs="Arial"/>
          <w:sz w:val="22"/>
          <w:szCs w:val="22"/>
        </w:rPr>
      </w:pPr>
    </w:p>
    <w:p w14:paraId="5D8B853B" w14:textId="77777777" w:rsidR="00466E2A" w:rsidRPr="00F53F14" w:rsidRDefault="00466E2A" w:rsidP="00466E2A">
      <w:pPr>
        <w:pStyle w:val="Body"/>
        <w:spacing w:after="0"/>
        <w:rPr>
          <w:rFonts w:ascii="Arial" w:hAnsi="Arial" w:cs="Arial"/>
          <w:sz w:val="22"/>
          <w:szCs w:val="22"/>
        </w:rPr>
      </w:pPr>
      <w:r w:rsidRPr="00F53F14">
        <w:rPr>
          <w:rFonts w:ascii="Arial" w:hAnsi="Arial" w:cs="Arial"/>
          <w:sz w:val="22"/>
          <w:szCs w:val="22"/>
        </w:rPr>
        <w:t>To grow bacterial cultures, we made LB agar plates by mixing 30 g of LB agar per liter of distilled water. We delineated 4 × 4 grids on the bottom of the Petri dish using a permanent marker, so that we have four grid lanes and 16 sub-grids. In order to standardize the placement of bacterial inoculations, we assigned each bacterium species a grid lane. We prepared lactoferrin treatments by applying three serial dilutions to agar plates. We first diluted a stock solution of bovine lactoferrin powder (lactoferrin.co). Then, we mixed 0.5 g of lactoferrin powder with 25 ml of 70% PBS buffer to make a stock solution (20 mg/ml). We chose this stock concentration based on Chilton et al. (2016), which we used as the high lactoferrin concentration treatment for our experiment (High). We took 25 ml of the High solution and added 25 ml of fresh 70% PBS buffer to make the medium lactoferrin concentration treatment, with a concentration of 10 mg/ml (Medium). We repeated this step again to dilute a solution with a concentration of 5 mg/ml (Low). This gave us three levels of lactoferrin concentration: 20 mg/ml (High), 10 mg/ml (Medium), and 5 mg/ml (Low). For the Control, we used only 70% PBS buffer without any lactoferrin.</w:t>
      </w:r>
      <w:commentRangeEnd w:id="13"/>
      <w:r w:rsidR="007D20DC" w:rsidRPr="00F53F14">
        <w:rPr>
          <w:rStyle w:val="CommentReference"/>
          <w:rFonts w:ascii="Arial" w:hAnsi="Arial" w:cs="Arial"/>
          <w:sz w:val="22"/>
          <w:szCs w:val="22"/>
        </w:rPr>
        <w:commentReference w:id="13"/>
      </w:r>
    </w:p>
    <w:p w14:paraId="4C830738" w14:textId="77777777" w:rsidR="00466E2A" w:rsidRPr="00F53F14" w:rsidRDefault="00466E2A" w:rsidP="00466E2A">
      <w:pPr>
        <w:pStyle w:val="Body"/>
        <w:spacing w:after="0"/>
        <w:rPr>
          <w:rFonts w:ascii="Arial" w:hAnsi="Arial" w:cs="Arial"/>
          <w:sz w:val="22"/>
          <w:szCs w:val="22"/>
        </w:rPr>
      </w:pPr>
    </w:p>
    <w:p w14:paraId="59B8C091" w14:textId="77777777" w:rsidR="00466E2A" w:rsidRPr="00F53F14" w:rsidRDefault="00466E2A" w:rsidP="00466E2A">
      <w:pPr>
        <w:pStyle w:val="Body"/>
        <w:spacing w:after="0"/>
        <w:rPr>
          <w:rFonts w:ascii="Arial" w:hAnsi="Arial" w:cs="Arial"/>
          <w:sz w:val="22"/>
          <w:szCs w:val="22"/>
        </w:rPr>
      </w:pPr>
      <w:commentRangeStart w:id="14"/>
      <w:r w:rsidRPr="00F53F14">
        <w:rPr>
          <w:rFonts w:ascii="Arial" w:hAnsi="Arial" w:cs="Arial"/>
          <w:sz w:val="22"/>
          <w:szCs w:val="22"/>
        </w:rPr>
        <w:t>For each plate, we pipetted and spread 1 ml of treatment or control solutions on the agar media under sterile conditions. To ensure that the lactoferrin and control solutions absorbed onto the agar surface, and to make sure that there is no excess moisture on the agar media, we let the treatment solutions cure for at least 30 min. on the surface of the media. Further, after 30 minutes of curing, we inverted the media plates on a sterile desiccator for 24 hours to remove any excess moisture that can affect inoculation and/or colony growth.</w:t>
      </w:r>
      <w:r w:rsidR="005013D5" w:rsidRPr="00F53F14">
        <w:rPr>
          <w:rFonts w:ascii="Arial" w:hAnsi="Arial" w:cs="Arial"/>
          <w:sz w:val="22"/>
          <w:szCs w:val="22"/>
        </w:rPr>
        <w:t xml:space="preserve"> </w:t>
      </w:r>
      <w:r w:rsidRPr="00F53F14">
        <w:rPr>
          <w:rFonts w:ascii="Arial" w:hAnsi="Arial" w:cs="Arial"/>
          <w:sz w:val="22"/>
          <w:szCs w:val="22"/>
        </w:rPr>
        <w:t>We inoculated bacteria on the treated agar Petri dishes by using a 10 μl pipette tip to scrape bacterial inoculant from the subculture plate and lightly dotting them into their sub-grid. The Petri dishes were then placed back into the desiccator, and covered by a dark plastic bag to emulate a dark environment at room temperature for growth. We incubated the plates in a desiccator to minimize condensation.</w:t>
      </w:r>
      <w:r w:rsidR="005013D5" w:rsidRPr="00F53F14">
        <w:rPr>
          <w:rFonts w:ascii="Arial" w:hAnsi="Arial" w:cs="Arial"/>
          <w:sz w:val="22"/>
          <w:szCs w:val="22"/>
        </w:rPr>
        <w:t xml:space="preserve"> </w:t>
      </w:r>
      <w:r w:rsidRPr="00F53F14">
        <w:rPr>
          <w:rFonts w:ascii="Arial" w:hAnsi="Arial" w:cs="Arial"/>
          <w:sz w:val="22"/>
          <w:szCs w:val="22"/>
        </w:rPr>
        <w:t>We measured bacterial colony diameter after a four-day incubation period. For each species, we inoculated one colony per sub-grid and four replicate colonies per grid lane. We inoculated and successfully cultured a total of 16 plates and measured 256 colonies for all four species. To measure each colony’s diameter, we used digital micrometers and measured colony diameter to the nearest 0.01 mm.</w:t>
      </w:r>
      <w:commentRangeEnd w:id="14"/>
      <w:r w:rsidR="00520060" w:rsidRPr="00F53F14">
        <w:rPr>
          <w:rStyle w:val="CommentReference"/>
          <w:rFonts w:ascii="Arial" w:hAnsi="Arial" w:cs="Arial"/>
          <w:sz w:val="22"/>
          <w:szCs w:val="22"/>
        </w:rPr>
        <w:commentReference w:id="14"/>
      </w:r>
    </w:p>
    <w:p w14:paraId="1FC0509F" w14:textId="77777777" w:rsidR="005013D5" w:rsidRPr="00F53F14" w:rsidRDefault="005013D5" w:rsidP="00466E2A">
      <w:pPr>
        <w:pStyle w:val="Body"/>
        <w:spacing w:after="0"/>
        <w:rPr>
          <w:rFonts w:ascii="Arial" w:hAnsi="Arial" w:cs="Arial"/>
          <w:sz w:val="22"/>
          <w:szCs w:val="22"/>
        </w:rPr>
      </w:pPr>
    </w:p>
    <w:p w14:paraId="2FE1A45A" w14:textId="77777777" w:rsidR="00466E2A" w:rsidRPr="00F53F14" w:rsidRDefault="00466E2A" w:rsidP="00466E2A">
      <w:pPr>
        <w:pStyle w:val="Body"/>
        <w:spacing w:after="0"/>
        <w:rPr>
          <w:rFonts w:ascii="Arial" w:hAnsi="Arial" w:cs="Arial"/>
          <w:sz w:val="22"/>
          <w:szCs w:val="22"/>
        </w:rPr>
      </w:pPr>
      <w:commentRangeStart w:id="15"/>
      <w:r w:rsidRPr="00F53F14">
        <w:rPr>
          <w:rFonts w:ascii="Arial" w:hAnsi="Arial" w:cs="Arial"/>
          <w:sz w:val="22"/>
          <w:szCs w:val="22"/>
        </w:rPr>
        <w:t xml:space="preserve">We </w:t>
      </w:r>
      <w:commentRangeEnd w:id="15"/>
      <w:r w:rsidR="00252DDA" w:rsidRPr="00F53F14">
        <w:rPr>
          <w:rStyle w:val="CommentReference"/>
          <w:rFonts w:ascii="Arial" w:hAnsi="Arial" w:cs="Arial"/>
          <w:sz w:val="22"/>
          <w:szCs w:val="22"/>
        </w:rPr>
        <w:commentReference w:id="15"/>
      </w:r>
      <w:r w:rsidRPr="00F53F14">
        <w:rPr>
          <w:rFonts w:ascii="Arial" w:hAnsi="Arial" w:cs="Arial"/>
          <w:sz w:val="22"/>
          <w:szCs w:val="22"/>
        </w:rPr>
        <w:t xml:space="preserve">used analysis of covariance (ANCOVA) to analyze the effect of lactoferrin on bacterial colony size. In addition to lactoferrin treatment, we also included species as a factor in our analysis, we included plate and grid position to account for colony size variation that is potentially due to spatial variation within the desiccator environment, and position of colony on </w:t>
      </w:r>
      <w:r w:rsidRPr="00F53F14">
        <w:rPr>
          <w:rFonts w:ascii="Arial" w:hAnsi="Arial" w:cs="Arial"/>
          <w:sz w:val="22"/>
          <w:szCs w:val="22"/>
        </w:rPr>
        <w:lastRenderedPageBreak/>
        <w:t>the plate. We used the following ANCOVA model: colony diameter = treatment + plate + grid position + species + treatment × species. We ran this ANCOVA model using the base function in R, and visualized the results via box plots in the ggplot2 package (Wickham, 2016; R Core Team, 2024).</w:t>
      </w:r>
    </w:p>
    <w:p w14:paraId="7E6ADA32" w14:textId="77777777" w:rsidR="00790ADA" w:rsidRPr="00F53F14" w:rsidRDefault="00790ADA" w:rsidP="00441B6F">
      <w:pPr>
        <w:pStyle w:val="Body"/>
        <w:spacing w:after="0"/>
        <w:rPr>
          <w:rFonts w:ascii="Arial" w:hAnsi="Arial" w:cs="Arial"/>
          <w:sz w:val="22"/>
          <w:szCs w:val="22"/>
        </w:rPr>
      </w:pPr>
    </w:p>
    <w:p w14:paraId="6441B7A2" w14:textId="77777777" w:rsidR="00902823" w:rsidRPr="00F53F14" w:rsidRDefault="00000F8F" w:rsidP="00441B6F">
      <w:pPr>
        <w:pStyle w:val="Head1"/>
        <w:spacing w:after="0"/>
        <w:jc w:val="both"/>
        <w:rPr>
          <w:rFonts w:ascii="Arial" w:hAnsi="Arial" w:cs="Arial"/>
          <w:szCs w:val="22"/>
        </w:rPr>
      </w:pPr>
      <w:r w:rsidRPr="00F53F14">
        <w:rPr>
          <w:rFonts w:ascii="Arial" w:hAnsi="Arial" w:cs="Arial"/>
          <w:szCs w:val="22"/>
        </w:rPr>
        <w:t>3</w:t>
      </w:r>
      <w:r w:rsidR="00902823" w:rsidRPr="00F53F14">
        <w:rPr>
          <w:rFonts w:ascii="Arial" w:hAnsi="Arial" w:cs="Arial"/>
          <w:szCs w:val="22"/>
        </w:rPr>
        <w:t xml:space="preserve">. </w:t>
      </w:r>
      <w:r w:rsidRPr="00F53F14">
        <w:rPr>
          <w:rFonts w:ascii="Arial" w:hAnsi="Arial" w:cs="Arial"/>
          <w:szCs w:val="22"/>
        </w:rPr>
        <w:t>results and discussion</w:t>
      </w:r>
    </w:p>
    <w:p w14:paraId="482EAB47" w14:textId="77777777" w:rsidR="00790ADA" w:rsidRPr="00F53F14" w:rsidRDefault="00790ADA" w:rsidP="00441B6F">
      <w:pPr>
        <w:pStyle w:val="Head1"/>
        <w:spacing w:after="0"/>
        <w:jc w:val="both"/>
        <w:rPr>
          <w:rFonts w:ascii="Arial" w:hAnsi="Arial" w:cs="Arial"/>
          <w:szCs w:val="22"/>
        </w:rPr>
      </w:pPr>
    </w:p>
    <w:p w14:paraId="416D8C13"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 xml:space="preserve">Our findings suggest that lactoferrin may act as a nutrient source for some bacterial species </w:t>
      </w:r>
      <w:commentRangeStart w:id="16"/>
      <w:r w:rsidRPr="00F53F14">
        <w:rPr>
          <w:rFonts w:ascii="Arial" w:hAnsi="Arial" w:cs="Arial"/>
          <w:sz w:val="22"/>
          <w:szCs w:val="22"/>
        </w:rPr>
        <w:t>(Skovdal et al., 2022</w:t>
      </w:r>
      <w:commentRangeEnd w:id="16"/>
      <w:r w:rsidR="00252DDA" w:rsidRPr="00F53F14">
        <w:rPr>
          <w:rStyle w:val="CommentReference"/>
          <w:rFonts w:ascii="Arial" w:hAnsi="Arial" w:cs="Arial"/>
          <w:sz w:val="22"/>
          <w:szCs w:val="22"/>
        </w:rPr>
        <w:commentReference w:id="16"/>
      </w:r>
      <w:r w:rsidRPr="00F53F14">
        <w:rPr>
          <w:rFonts w:ascii="Arial" w:hAnsi="Arial" w:cs="Arial"/>
          <w:sz w:val="22"/>
          <w:szCs w:val="22"/>
        </w:rPr>
        <w:t>). In this study, we tested this by measuring colony size across treatments and among four species. Lactoferrin affected colony size (Hypothesis 1), and species identity also affected colony size (Hypothesis 2). However, previous work has also shown that lactoferrin often inhibits bacterial growth by binding iron (Orsi, 2004; Valenti et al., 1988; Vega-Bautista et al., 2019).</w:t>
      </w:r>
    </w:p>
    <w:p w14:paraId="22A3811B" w14:textId="77777777" w:rsidR="00804C47" w:rsidRPr="00F53F14" w:rsidRDefault="00804C47" w:rsidP="00804C47">
      <w:pPr>
        <w:pStyle w:val="Body"/>
        <w:spacing w:after="0"/>
        <w:rPr>
          <w:rFonts w:ascii="Arial" w:hAnsi="Arial" w:cs="Arial"/>
          <w:sz w:val="22"/>
          <w:szCs w:val="22"/>
        </w:rPr>
      </w:pPr>
    </w:p>
    <w:p w14:paraId="759CB83B"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 xml:space="preserve">Colony diameter was significantly affected by bovine lactoferrin (P &lt; .001; Fig. 1a). Colonies were largest in the control treatment, and smaller in all lactoferrin treatments. This pattern suggests that lactoferrin reduces colony growth, which does not support our hypothesis of nutrient provisioning. A possible explanation is iron sequestration in the medium, although this was not directly tested. Species also differed in colony size (P &lt; .001; Fig. 1b). </w:t>
      </w:r>
      <w:r w:rsidRPr="00F53F14">
        <w:rPr>
          <w:rFonts w:ascii="Arial" w:hAnsi="Arial" w:cs="Arial"/>
          <w:i/>
          <w:iCs/>
          <w:sz w:val="22"/>
          <w:szCs w:val="22"/>
        </w:rPr>
        <w:t>E. coli</w:t>
      </w:r>
      <w:r w:rsidRPr="00F53F14">
        <w:rPr>
          <w:rFonts w:ascii="Arial" w:hAnsi="Arial" w:cs="Arial"/>
          <w:sz w:val="22"/>
          <w:szCs w:val="22"/>
        </w:rPr>
        <w:t xml:space="preserve"> and </w:t>
      </w:r>
      <w:r w:rsidRPr="00F53F14">
        <w:rPr>
          <w:rFonts w:ascii="Arial" w:hAnsi="Arial" w:cs="Arial"/>
          <w:i/>
          <w:iCs/>
          <w:sz w:val="22"/>
          <w:szCs w:val="22"/>
        </w:rPr>
        <w:t>P. aeruginosa</w:t>
      </w:r>
      <w:r w:rsidRPr="00F53F14">
        <w:rPr>
          <w:rFonts w:ascii="Arial" w:hAnsi="Arial" w:cs="Arial"/>
          <w:sz w:val="22"/>
          <w:szCs w:val="22"/>
        </w:rPr>
        <w:t xml:space="preserve"> showed the largest colonies overall, followed by </w:t>
      </w:r>
      <w:r w:rsidRPr="00F53F14">
        <w:rPr>
          <w:rFonts w:ascii="Arial" w:hAnsi="Arial" w:cs="Arial"/>
          <w:i/>
          <w:iCs/>
          <w:sz w:val="22"/>
          <w:szCs w:val="22"/>
        </w:rPr>
        <w:t>S. aureus</w:t>
      </w:r>
      <w:r w:rsidRPr="00F53F14">
        <w:rPr>
          <w:rFonts w:ascii="Arial" w:hAnsi="Arial" w:cs="Arial"/>
          <w:sz w:val="22"/>
          <w:szCs w:val="22"/>
        </w:rPr>
        <w:t xml:space="preserve"> and </w:t>
      </w:r>
      <w:r w:rsidRPr="00F53F14">
        <w:rPr>
          <w:rFonts w:ascii="Arial" w:hAnsi="Arial" w:cs="Arial"/>
          <w:i/>
          <w:iCs/>
          <w:sz w:val="22"/>
          <w:szCs w:val="22"/>
        </w:rPr>
        <w:t>S. epidermidis</w:t>
      </w:r>
      <w:r w:rsidRPr="00F53F14">
        <w:rPr>
          <w:rFonts w:ascii="Arial" w:hAnsi="Arial" w:cs="Arial"/>
          <w:sz w:val="22"/>
          <w:szCs w:val="22"/>
        </w:rPr>
        <w:t xml:space="preserve">. In </w:t>
      </w:r>
      <w:r w:rsidRPr="00F53F14">
        <w:rPr>
          <w:rFonts w:ascii="Arial" w:hAnsi="Arial" w:cs="Arial"/>
          <w:i/>
          <w:iCs/>
          <w:sz w:val="22"/>
          <w:szCs w:val="22"/>
        </w:rPr>
        <w:t>E. coli</w:t>
      </w:r>
      <w:r w:rsidRPr="00F53F14">
        <w:rPr>
          <w:rFonts w:ascii="Arial" w:hAnsi="Arial" w:cs="Arial"/>
          <w:sz w:val="22"/>
          <w:szCs w:val="22"/>
        </w:rPr>
        <w:t xml:space="preserve"> and </w:t>
      </w:r>
      <w:r w:rsidRPr="00F53F14">
        <w:rPr>
          <w:rFonts w:ascii="Arial" w:hAnsi="Arial" w:cs="Arial"/>
          <w:i/>
          <w:iCs/>
          <w:sz w:val="22"/>
          <w:szCs w:val="22"/>
        </w:rPr>
        <w:t>P. aeruginosa</w:t>
      </w:r>
      <w:r w:rsidRPr="00F53F14">
        <w:rPr>
          <w:rFonts w:ascii="Arial" w:hAnsi="Arial" w:cs="Arial"/>
          <w:sz w:val="22"/>
          <w:szCs w:val="22"/>
        </w:rPr>
        <w:t xml:space="preserve">, colonies were smaller on lactoferrin plates than on control plates (Fig. 1c). In contrast, </w:t>
      </w:r>
      <w:r w:rsidRPr="00F53F14">
        <w:rPr>
          <w:rFonts w:ascii="Arial" w:hAnsi="Arial" w:cs="Arial"/>
          <w:i/>
          <w:iCs/>
          <w:sz w:val="22"/>
          <w:szCs w:val="22"/>
        </w:rPr>
        <w:t>S. epidermidis</w:t>
      </w:r>
      <w:r w:rsidRPr="00F53F14">
        <w:rPr>
          <w:rFonts w:ascii="Arial" w:hAnsi="Arial" w:cs="Arial"/>
          <w:sz w:val="22"/>
          <w:szCs w:val="22"/>
        </w:rPr>
        <w:t xml:space="preserve"> showed consistently small colonies, with its largest colonies occurring at higher lactoferrin levels.</w:t>
      </w:r>
    </w:p>
    <w:p w14:paraId="18549DF5" w14:textId="77777777" w:rsidR="00804C47" w:rsidRPr="00F53F14" w:rsidRDefault="00804C47" w:rsidP="00804C47">
      <w:pPr>
        <w:pStyle w:val="Body"/>
        <w:spacing w:after="0"/>
        <w:rPr>
          <w:rFonts w:ascii="Arial" w:hAnsi="Arial" w:cs="Arial"/>
          <w:sz w:val="22"/>
          <w:szCs w:val="22"/>
        </w:rPr>
      </w:pPr>
    </w:p>
    <w:p w14:paraId="013C707D"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These results indicate that lactoferrin affects bacterial growth, but the response depends on species. Differences in traits such as cell structure or iron uptake may explain this variation (Krewulak &amp; Vogel, 2007; Vega-Bautista et al., 2019). However, colony diameter is a limited measure of growth because it reflects both growth rate and total biomass (Cooper et al., 1968; Atolia et al., 2020). As a result, it is not possible to separate whether differences reflect faster division, greater biomass production, or both.</w:t>
      </w:r>
    </w:p>
    <w:p w14:paraId="06B40C88" w14:textId="77777777" w:rsidR="00804C47" w:rsidRPr="00F53F14" w:rsidRDefault="00804C47" w:rsidP="00804C47">
      <w:pPr>
        <w:pStyle w:val="Body"/>
        <w:spacing w:after="0"/>
        <w:rPr>
          <w:rFonts w:ascii="Arial" w:hAnsi="Arial" w:cs="Arial"/>
          <w:sz w:val="22"/>
          <w:szCs w:val="22"/>
        </w:rPr>
      </w:pPr>
    </w:p>
    <w:p w14:paraId="44517BD3"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Lactoferrin likely acts through multiple mechanisms. In addition to iron sequestration, it may also interact directly with bacterial membranes and increase permeability, especially in Gram-negative bacteria (</w:t>
      </w:r>
      <w:commentRangeStart w:id="17"/>
      <w:r w:rsidRPr="00F53F14">
        <w:rPr>
          <w:rFonts w:ascii="Arial" w:hAnsi="Arial" w:cs="Arial"/>
          <w:sz w:val="22"/>
          <w:szCs w:val="22"/>
        </w:rPr>
        <w:t>Ellison et al., 1988; Arnold et al., 1980</w:t>
      </w:r>
      <w:commentRangeEnd w:id="17"/>
      <w:r w:rsidR="00E76551" w:rsidRPr="00F53F14">
        <w:rPr>
          <w:rStyle w:val="CommentReference"/>
          <w:rFonts w:ascii="Arial" w:hAnsi="Arial" w:cs="Arial"/>
          <w:sz w:val="22"/>
          <w:szCs w:val="22"/>
        </w:rPr>
        <w:commentReference w:id="17"/>
      </w:r>
      <w:r w:rsidRPr="00F53F14">
        <w:rPr>
          <w:rFonts w:ascii="Arial" w:hAnsi="Arial" w:cs="Arial"/>
          <w:sz w:val="22"/>
          <w:szCs w:val="22"/>
        </w:rPr>
        <w:t>; Drago-Serrano et al., 2017). Because these mechanisms may act together and vary among species, the observed effects likely reflect a combination of processes rather than a single cause. Future work should use direct biomass measurements and mechanistic assays to better resolve how lactoferrin influences bacterial growth.</w:t>
      </w:r>
    </w:p>
    <w:p w14:paraId="05081866" w14:textId="77777777" w:rsidR="00804C47" w:rsidRPr="00F53F14" w:rsidRDefault="00804C47">
      <w:pPr>
        <w:rPr>
          <w:rFonts w:ascii="Arial" w:hAnsi="Arial" w:cs="Arial"/>
          <w:sz w:val="22"/>
          <w:szCs w:val="22"/>
        </w:rPr>
      </w:pPr>
      <w:r w:rsidRPr="00F53F14">
        <w:rPr>
          <w:rFonts w:ascii="Arial" w:hAnsi="Arial" w:cs="Arial"/>
          <w:sz w:val="22"/>
          <w:szCs w:val="22"/>
        </w:rPr>
        <w:br w:type="page"/>
      </w:r>
    </w:p>
    <w:p w14:paraId="229CA878" w14:textId="77777777" w:rsidR="00804C47" w:rsidRPr="00F53F14" w:rsidRDefault="00804C47" w:rsidP="00804C47">
      <w:pPr>
        <w:pStyle w:val="Body"/>
        <w:spacing w:after="0"/>
        <w:rPr>
          <w:rFonts w:ascii="Arial" w:hAnsi="Arial" w:cs="Arial"/>
          <w:sz w:val="22"/>
          <w:szCs w:val="22"/>
        </w:rPr>
      </w:pPr>
    </w:p>
    <w:p w14:paraId="6EF7CBE6" w14:textId="77777777" w:rsidR="00376BBE" w:rsidRPr="00F53F14" w:rsidRDefault="00376BBE" w:rsidP="00441B6F">
      <w:pPr>
        <w:pStyle w:val="Body"/>
        <w:spacing w:after="0"/>
        <w:rPr>
          <w:rFonts w:ascii="Arial" w:hAnsi="Arial" w:cs="Arial"/>
          <w:sz w:val="22"/>
          <w:szCs w:val="22"/>
        </w:rPr>
      </w:pPr>
    </w:p>
    <w:p w14:paraId="33561B42" w14:textId="77777777" w:rsidR="00927834" w:rsidRPr="00F53F14" w:rsidRDefault="007D4070" w:rsidP="007D4070">
      <w:pPr>
        <w:autoSpaceDE w:val="0"/>
        <w:autoSpaceDN w:val="0"/>
        <w:adjustRightInd w:val="0"/>
        <w:jc w:val="center"/>
        <w:rPr>
          <w:rFonts w:ascii="Arial" w:hAnsi="Arial" w:cs="Arial"/>
          <w:b/>
          <w:bCs/>
          <w:sz w:val="22"/>
          <w:szCs w:val="22"/>
        </w:rPr>
      </w:pPr>
      <w:r w:rsidRPr="00F53F14">
        <w:rPr>
          <w:rFonts w:ascii="Times New Roman" w:hAnsi="Times New Roman"/>
          <w:noProof/>
          <w:sz w:val="22"/>
          <w:szCs w:val="22"/>
        </w:rPr>
        <w:drawing>
          <wp:inline distT="0" distB="0" distL="0" distR="0" wp14:anchorId="0EE9FF2E" wp14:editId="41EF45E7">
            <wp:extent cx="2962835" cy="656664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966799" cy="6575432"/>
                    </a:xfrm>
                    <a:prstGeom prst="rect">
                      <a:avLst/>
                    </a:prstGeom>
                    <a:ln/>
                  </pic:spPr>
                </pic:pic>
              </a:graphicData>
            </a:graphic>
          </wp:inline>
        </w:drawing>
      </w:r>
    </w:p>
    <w:p w14:paraId="0960919D" w14:textId="77777777" w:rsidR="00927834" w:rsidRPr="00F53F14" w:rsidRDefault="00927834" w:rsidP="00441B6F">
      <w:pPr>
        <w:autoSpaceDE w:val="0"/>
        <w:autoSpaceDN w:val="0"/>
        <w:adjustRightInd w:val="0"/>
        <w:jc w:val="both"/>
        <w:rPr>
          <w:rFonts w:ascii="Arial" w:hAnsi="Arial" w:cs="Arial"/>
          <w:b/>
          <w:bCs/>
          <w:sz w:val="22"/>
          <w:szCs w:val="22"/>
        </w:rPr>
      </w:pPr>
    </w:p>
    <w:p w14:paraId="58BEF752" w14:textId="77777777" w:rsidR="007D4070" w:rsidRPr="00F53F14" w:rsidRDefault="007D4070" w:rsidP="007D4070">
      <w:pPr>
        <w:ind w:left="360"/>
        <w:rPr>
          <w:rFonts w:ascii="Arial" w:hAnsi="Arial" w:cs="Arial"/>
          <w:b/>
          <w:bCs/>
          <w:sz w:val="22"/>
          <w:szCs w:val="22"/>
          <w:lang w:val="en"/>
        </w:rPr>
      </w:pPr>
      <w:r w:rsidRPr="00F53F14">
        <w:rPr>
          <w:rFonts w:ascii="Arial" w:hAnsi="Arial" w:cs="Arial"/>
          <w:b/>
          <w:bCs/>
          <w:sz w:val="22"/>
          <w:szCs w:val="22"/>
          <w:lang w:val="en"/>
        </w:rPr>
        <w:t>Figure 1. Effects of lactoferrin on bacterial colony growth.</w:t>
      </w:r>
      <w:r w:rsidR="00496C04" w:rsidRPr="00F53F14">
        <w:rPr>
          <w:rFonts w:ascii="Arial" w:hAnsi="Arial" w:cs="Arial"/>
          <w:b/>
          <w:bCs/>
          <w:sz w:val="22"/>
          <w:szCs w:val="22"/>
          <w:lang w:val="en"/>
        </w:rPr>
        <w:t xml:space="preserve"> </w:t>
      </w:r>
      <w:r w:rsidRPr="00F53F14">
        <w:rPr>
          <w:rFonts w:ascii="Arial" w:hAnsi="Arial" w:cs="Arial"/>
          <w:b/>
          <w:bCs/>
          <w:sz w:val="22"/>
          <w:szCs w:val="22"/>
          <w:lang w:val="en"/>
        </w:rPr>
        <w:t>a)</w:t>
      </w:r>
      <w:sdt>
        <w:sdtPr>
          <w:rPr>
            <w:rFonts w:ascii="Arial" w:hAnsi="Arial" w:cs="Arial"/>
            <w:b/>
            <w:bCs/>
            <w:sz w:val="22"/>
            <w:szCs w:val="22"/>
            <w:lang w:val="en"/>
          </w:rPr>
          <w:tag w:val="goog_rdk_30"/>
          <w:id w:val="-838929198"/>
        </w:sdtPr>
        <w:sdtContent/>
      </w:sdt>
      <w:sdt>
        <w:sdtPr>
          <w:rPr>
            <w:rFonts w:ascii="Arial" w:hAnsi="Arial" w:cs="Arial"/>
            <w:b/>
            <w:bCs/>
            <w:sz w:val="22"/>
            <w:szCs w:val="22"/>
            <w:lang w:val="en"/>
          </w:rPr>
          <w:tag w:val="goog_rdk_31"/>
          <w:id w:val="932914282"/>
        </w:sdtPr>
        <w:sdtContent/>
      </w:sdt>
      <w:r w:rsidRPr="00F53F14">
        <w:rPr>
          <w:rFonts w:ascii="Arial" w:hAnsi="Arial" w:cs="Arial"/>
          <w:b/>
          <w:bCs/>
          <w:sz w:val="22"/>
          <w:szCs w:val="22"/>
          <w:lang w:val="en"/>
        </w:rPr>
        <w:t xml:space="preserve"> Colony diameters of  across increasing concentrations of bovine lactoferrin b) Colony size variation among species (</w:t>
      </w:r>
      <w:r w:rsidRPr="00F53F14">
        <w:rPr>
          <w:rFonts w:ascii="Arial" w:hAnsi="Arial" w:cs="Arial"/>
          <w:b/>
          <w:bCs/>
          <w:i/>
          <w:sz w:val="22"/>
          <w:szCs w:val="22"/>
          <w:lang w:val="en"/>
        </w:rPr>
        <w:t>Escherichia coli</w:t>
      </w:r>
      <w:r w:rsidRPr="00F53F14">
        <w:rPr>
          <w:rFonts w:ascii="Arial" w:hAnsi="Arial" w:cs="Arial"/>
          <w:b/>
          <w:bCs/>
          <w:sz w:val="22"/>
          <w:szCs w:val="22"/>
          <w:lang w:val="en"/>
        </w:rPr>
        <w:t xml:space="preserve">, </w:t>
      </w:r>
      <w:r w:rsidRPr="00F53F14">
        <w:rPr>
          <w:rFonts w:ascii="Arial" w:hAnsi="Arial" w:cs="Arial"/>
          <w:b/>
          <w:bCs/>
          <w:i/>
          <w:sz w:val="22"/>
          <w:szCs w:val="22"/>
          <w:lang w:val="en"/>
        </w:rPr>
        <w:t>Pseudomonas aeruginosa</w:t>
      </w:r>
      <w:r w:rsidRPr="00F53F14">
        <w:rPr>
          <w:rFonts w:ascii="Arial" w:hAnsi="Arial" w:cs="Arial"/>
          <w:b/>
          <w:bCs/>
          <w:sz w:val="22"/>
          <w:szCs w:val="22"/>
          <w:lang w:val="en"/>
        </w:rPr>
        <w:t xml:space="preserve">, </w:t>
      </w:r>
      <w:r w:rsidRPr="00F53F14">
        <w:rPr>
          <w:rFonts w:ascii="Arial" w:hAnsi="Arial" w:cs="Arial"/>
          <w:b/>
          <w:bCs/>
          <w:i/>
          <w:sz w:val="22"/>
          <w:szCs w:val="22"/>
          <w:lang w:val="en"/>
        </w:rPr>
        <w:t>Staphylococcus aureus</w:t>
      </w:r>
      <w:r w:rsidRPr="00F53F14">
        <w:rPr>
          <w:rFonts w:ascii="Arial" w:hAnsi="Arial" w:cs="Arial"/>
          <w:b/>
          <w:bCs/>
          <w:sz w:val="22"/>
          <w:szCs w:val="22"/>
          <w:lang w:val="en"/>
        </w:rPr>
        <w:t xml:space="preserve">, and </w:t>
      </w:r>
      <w:r w:rsidRPr="00F53F14">
        <w:rPr>
          <w:rFonts w:ascii="Arial" w:hAnsi="Arial" w:cs="Arial"/>
          <w:b/>
          <w:bCs/>
          <w:i/>
          <w:sz w:val="22"/>
          <w:szCs w:val="22"/>
          <w:lang w:val="en"/>
        </w:rPr>
        <w:t>Staphylococcus epidermidis</w:t>
      </w:r>
      <w:r w:rsidRPr="00F53F14">
        <w:rPr>
          <w:rFonts w:ascii="Arial" w:hAnsi="Arial" w:cs="Arial"/>
          <w:b/>
          <w:bCs/>
          <w:sz w:val="22"/>
          <w:szCs w:val="22"/>
          <w:lang w:val="en"/>
        </w:rPr>
        <w:t xml:space="preserve">). c) Box plots showing colony diameter variation within each of the four bacteria species interaction with treatments. </w:t>
      </w:r>
    </w:p>
    <w:p w14:paraId="3122E2FA" w14:textId="77777777" w:rsidR="006D33C2" w:rsidRPr="00F53F14" w:rsidRDefault="006D33C2" w:rsidP="006D33C2">
      <w:pPr>
        <w:pStyle w:val="Body"/>
        <w:ind w:left="720"/>
        <w:rPr>
          <w:rFonts w:ascii="Arial" w:hAnsi="Arial" w:cs="Arial"/>
          <w:bCs/>
          <w:i/>
          <w:sz w:val="22"/>
          <w:szCs w:val="22"/>
          <w:lang w:val="en"/>
        </w:rPr>
      </w:pPr>
      <w:r w:rsidRPr="00F53F14">
        <w:rPr>
          <w:rFonts w:ascii="Arial" w:hAnsi="Arial" w:cs="Arial"/>
          <w:bCs/>
          <w:i/>
          <w:sz w:val="22"/>
          <w:szCs w:val="22"/>
          <w:lang w:val="en"/>
        </w:rPr>
        <w:lastRenderedPageBreak/>
        <w:t>Gray diamonds in a) and c) indicate colony diameter means. Letters denote statistically distinct groups via pairwise Tukey HSD. (P</w:t>
      </w:r>
      <w:sdt>
        <w:sdtPr>
          <w:rPr>
            <w:rFonts w:ascii="Arial" w:hAnsi="Arial" w:cs="Arial"/>
            <w:bCs/>
            <w:i/>
            <w:sz w:val="22"/>
            <w:szCs w:val="22"/>
            <w:lang w:val="en"/>
          </w:rPr>
          <w:tag w:val="goog_rdk_32"/>
          <w:id w:val="1764468002"/>
        </w:sdtPr>
        <w:sdtContent>
          <w:r w:rsidRPr="00F53F14">
            <w:rPr>
              <w:rFonts w:ascii="Arial" w:hAnsi="Arial" w:cs="Arial"/>
              <w:bCs/>
              <w:i/>
              <w:sz w:val="22"/>
              <w:szCs w:val="22"/>
              <w:lang w:val="en"/>
            </w:rPr>
            <w:t xml:space="preserve"> ≤ 0.1</w:t>
          </w:r>
        </w:sdtContent>
      </w:sdt>
      <w:r w:rsidRPr="00F53F14">
        <w:rPr>
          <w:rFonts w:ascii="Arial" w:hAnsi="Arial" w:cs="Arial"/>
          <w:bCs/>
          <w:i/>
          <w:sz w:val="22"/>
          <w:szCs w:val="22"/>
          <w:vertAlign w:val="superscript"/>
          <w:lang w:val="en"/>
        </w:rPr>
        <w:t>†</w:t>
      </w:r>
      <w:r w:rsidRPr="00F53F14">
        <w:rPr>
          <w:rFonts w:ascii="Arial" w:hAnsi="Arial" w:cs="Arial"/>
          <w:bCs/>
          <w:i/>
          <w:sz w:val="22"/>
          <w:szCs w:val="22"/>
          <w:lang w:val="en"/>
        </w:rPr>
        <w:t>, P</w:t>
      </w:r>
      <w:sdt>
        <w:sdtPr>
          <w:rPr>
            <w:rFonts w:ascii="Arial" w:hAnsi="Arial" w:cs="Arial"/>
            <w:bCs/>
            <w:i/>
            <w:sz w:val="22"/>
            <w:szCs w:val="22"/>
            <w:lang w:val="en"/>
          </w:rPr>
          <w:tag w:val="goog_rdk_33"/>
          <w:id w:val="-588417967"/>
        </w:sdtPr>
        <w:sdtContent>
          <w:r w:rsidRPr="00F53F14">
            <w:rPr>
              <w:rFonts w:ascii="Arial" w:hAnsi="Arial" w:cs="Arial"/>
              <w:bCs/>
              <w:i/>
              <w:sz w:val="22"/>
              <w:szCs w:val="22"/>
              <w:lang w:val="en"/>
            </w:rPr>
            <w:t xml:space="preserve"> ≤ 0.05</w:t>
          </w:r>
        </w:sdtContent>
      </w:sdt>
      <w:r w:rsidRPr="00F53F14">
        <w:rPr>
          <w:rFonts w:ascii="Arial" w:hAnsi="Arial" w:cs="Arial"/>
          <w:bCs/>
          <w:i/>
          <w:sz w:val="22"/>
          <w:szCs w:val="22"/>
          <w:vertAlign w:val="superscript"/>
          <w:lang w:val="en"/>
        </w:rPr>
        <w:t>*</w:t>
      </w:r>
      <w:r w:rsidRPr="00F53F14">
        <w:rPr>
          <w:rFonts w:ascii="Arial" w:hAnsi="Arial" w:cs="Arial"/>
          <w:bCs/>
          <w:i/>
          <w:sz w:val="22"/>
          <w:szCs w:val="22"/>
          <w:lang w:val="en"/>
        </w:rPr>
        <w:t xml:space="preserve">, P </w:t>
      </w:r>
      <w:sdt>
        <w:sdtPr>
          <w:rPr>
            <w:rFonts w:ascii="Arial" w:hAnsi="Arial" w:cs="Arial"/>
            <w:bCs/>
            <w:i/>
            <w:sz w:val="22"/>
            <w:szCs w:val="22"/>
            <w:lang w:val="en"/>
          </w:rPr>
          <w:tag w:val="goog_rdk_34"/>
          <w:id w:val="2086916035"/>
        </w:sdtPr>
        <w:sdtContent>
          <w:r w:rsidRPr="00F53F14">
            <w:rPr>
              <w:rFonts w:ascii="Arial" w:hAnsi="Arial" w:cs="Arial"/>
              <w:bCs/>
              <w:i/>
              <w:sz w:val="22"/>
              <w:szCs w:val="22"/>
              <w:lang w:val="en"/>
            </w:rPr>
            <w:t>≤ 0.01</w:t>
          </w:r>
        </w:sdtContent>
      </w:sdt>
      <w:r w:rsidRPr="00F53F14">
        <w:rPr>
          <w:rFonts w:ascii="Arial" w:hAnsi="Arial" w:cs="Arial"/>
          <w:bCs/>
          <w:i/>
          <w:sz w:val="22"/>
          <w:szCs w:val="22"/>
          <w:vertAlign w:val="superscript"/>
          <w:lang w:val="en"/>
        </w:rPr>
        <w:t>**</w:t>
      </w:r>
      <w:r w:rsidRPr="00F53F14">
        <w:rPr>
          <w:rFonts w:ascii="Arial" w:hAnsi="Arial" w:cs="Arial"/>
          <w:bCs/>
          <w:i/>
          <w:sz w:val="22"/>
          <w:szCs w:val="22"/>
          <w:lang w:val="en"/>
        </w:rPr>
        <w:t>, P</w:t>
      </w:r>
      <w:sdt>
        <w:sdtPr>
          <w:rPr>
            <w:rFonts w:ascii="Arial" w:hAnsi="Arial" w:cs="Arial"/>
            <w:bCs/>
            <w:i/>
            <w:sz w:val="22"/>
            <w:szCs w:val="22"/>
            <w:lang w:val="en"/>
          </w:rPr>
          <w:tag w:val="goog_rdk_35"/>
          <w:id w:val="-1758849097"/>
        </w:sdtPr>
        <w:sdtContent>
          <w:r w:rsidRPr="00F53F14">
            <w:rPr>
              <w:rFonts w:ascii="Arial" w:hAnsi="Arial" w:cs="Arial"/>
              <w:bCs/>
              <w:i/>
              <w:sz w:val="22"/>
              <w:szCs w:val="22"/>
              <w:lang w:val="en"/>
            </w:rPr>
            <w:t xml:space="preserve"> ≤ 0.001</w:t>
          </w:r>
        </w:sdtContent>
      </w:sdt>
      <w:r w:rsidRPr="00F53F14">
        <w:rPr>
          <w:rFonts w:ascii="Arial" w:hAnsi="Arial" w:cs="Arial"/>
          <w:bCs/>
          <w:i/>
          <w:sz w:val="22"/>
          <w:szCs w:val="22"/>
          <w:vertAlign w:val="superscript"/>
          <w:lang w:val="en"/>
        </w:rPr>
        <w:t>***</w:t>
      </w:r>
      <w:r w:rsidRPr="00F53F14">
        <w:rPr>
          <w:rFonts w:ascii="Arial" w:hAnsi="Arial" w:cs="Arial"/>
          <w:bCs/>
          <w:i/>
          <w:sz w:val="22"/>
          <w:szCs w:val="22"/>
          <w:lang w:val="en"/>
        </w:rPr>
        <w:t>, P</w:t>
      </w:r>
      <w:sdt>
        <w:sdtPr>
          <w:rPr>
            <w:rFonts w:ascii="Arial" w:hAnsi="Arial" w:cs="Arial"/>
            <w:bCs/>
            <w:i/>
            <w:sz w:val="22"/>
            <w:szCs w:val="22"/>
            <w:lang w:val="en"/>
          </w:rPr>
          <w:tag w:val="goog_rdk_36"/>
          <w:id w:val="687270579"/>
        </w:sdtPr>
        <w:sdtContent>
          <w:r w:rsidRPr="00F53F14">
            <w:rPr>
              <w:rFonts w:ascii="Arial" w:hAnsi="Arial" w:cs="Arial"/>
              <w:bCs/>
              <w:i/>
              <w:sz w:val="22"/>
              <w:szCs w:val="22"/>
              <w:lang w:val="en"/>
            </w:rPr>
            <w:t xml:space="preserve"> ≤ 0.0001</w:t>
          </w:r>
        </w:sdtContent>
      </w:sdt>
      <w:r w:rsidRPr="00F53F14">
        <w:rPr>
          <w:rFonts w:ascii="Arial" w:hAnsi="Arial" w:cs="Arial"/>
          <w:bCs/>
          <w:i/>
          <w:sz w:val="22"/>
          <w:szCs w:val="22"/>
          <w:vertAlign w:val="superscript"/>
          <w:lang w:val="en"/>
        </w:rPr>
        <w:t>****</w:t>
      </w:r>
      <w:r w:rsidRPr="00F53F14">
        <w:rPr>
          <w:rFonts w:ascii="Arial" w:hAnsi="Arial" w:cs="Arial"/>
          <w:bCs/>
          <w:i/>
          <w:sz w:val="22"/>
          <w:szCs w:val="22"/>
          <w:lang w:val="en"/>
        </w:rPr>
        <w:t>)</w:t>
      </w:r>
    </w:p>
    <w:p w14:paraId="226A50A9" w14:textId="77777777" w:rsidR="00790ADA" w:rsidRPr="00F53F14" w:rsidRDefault="00790ADA" w:rsidP="00441B6F">
      <w:pPr>
        <w:pStyle w:val="Body"/>
        <w:spacing w:after="0"/>
        <w:rPr>
          <w:rFonts w:ascii="Arial" w:hAnsi="Arial" w:cs="Arial"/>
          <w:sz w:val="22"/>
          <w:szCs w:val="22"/>
        </w:rPr>
      </w:pPr>
    </w:p>
    <w:p w14:paraId="63A533F1" w14:textId="77777777" w:rsidR="00B01FCD" w:rsidRPr="00F53F14" w:rsidRDefault="00000F8F" w:rsidP="00441B6F">
      <w:pPr>
        <w:pStyle w:val="ConcHead"/>
        <w:spacing w:after="0"/>
        <w:jc w:val="both"/>
        <w:rPr>
          <w:rFonts w:ascii="Arial" w:hAnsi="Arial" w:cs="Arial"/>
          <w:szCs w:val="22"/>
        </w:rPr>
      </w:pPr>
      <w:r w:rsidRPr="00F53F14">
        <w:rPr>
          <w:rFonts w:ascii="Arial" w:hAnsi="Arial" w:cs="Arial"/>
          <w:szCs w:val="22"/>
        </w:rPr>
        <w:t xml:space="preserve">4. </w:t>
      </w:r>
      <w:r w:rsidR="00B01FCD" w:rsidRPr="00F53F14">
        <w:rPr>
          <w:rFonts w:ascii="Arial" w:hAnsi="Arial" w:cs="Arial"/>
          <w:szCs w:val="22"/>
        </w:rPr>
        <w:t>Conclusion</w:t>
      </w:r>
    </w:p>
    <w:p w14:paraId="53C68881" w14:textId="77777777" w:rsidR="00790ADA" w:rsidRPr="00F53F14" w:rsidRDefault="00790ADA" w:rsidP="00441B6F">
      <w:pPr>
        <w:pStyle w:val="ConcHead"/>
        <w:spacing w:after="0"/>
        <w:jc w:val="both"/>
        <w:rPr>
          <w:rFonts w:ascii="Arial" w:hAnsi="Arial" w:cs="Arial"/>
          <w:szCs w:val="22"/>
        </w:rPr>
      </w:pPr>
    </w:p>
    <w:p w14:paraId="026FA28C" w14:textId="77777777" w:rsidR="00790ADA" w:rsidRPr="00F53F14" w:rsidRDefault="001B5F8D" w:rsidP="00441B6F">
      <w:pPr>
        <w:pStyle w:val="Body"/>
        <w:spacing w:after="0"/>
        <w:rPr>
          <w:rFonts w:ascii="Arial" w:hAnsi="Arial" w:cs="Arial"/>
          <w:sz w:val="22"/>
          <w:szCs w:val="22"/>
        </w:rPr>
      </w:pPr>
      <w:commentRangeStart w:id="18"/>
      <w:r w:rsidRPr="00F53F14">
        <w:rPr>
          <w:rFonts w:ascii="Arial" w:hAnsi="Arial" w:cs="Arial"/>
          <w:sz w:val="22"/>
          <w:szCs w:val="22"/>
        </w:rPr>
        <w:t>Lactoferrin affected bacterial colony size, but its effects varied among species. Overall, the results suggest that bacterial responses to lactoferrin depend on intrinsic species traits rather than a single uniform mechanism. Future work should use direct growth and mechanistic assays to better distinguish between iron limitation, membrane effects, and other possible processes.</w:t>
      </w:r>
    </w:p>
    <w:commentRangeEnd w:id="18"/>
    <w:p w14:paraId="0FBB74A2" w14:textId="77777777" w:rsidR="001B5F8D" w:rsidRPr="00F53F14" w:rsidRDefault="00E76551" w:rsidP="00441B6F">
      <w:pPr>
        <w:pStyle w:val="Body"/>
        <w:spacing w:after="0"/>
        <w:rPr>
          <w:rFonts w:ascii="Arial" w:hAnsi="Arial" w:cs="Arial"/>
          <w:sz w:val="22"/>
          <w:szCs w:val="22"/>
        </w:rPr>
      </w:pPr>
      <w:r w:rsidRPr="00F53F14">
        <w:rPr>
          <w:rStyle w:val="CommentReference"/>
          <w:rFonts w:ascii="Arial" w:hAnsi="Arial" w:cs="Arial"/>
          <w:sz w:val="22"/>
          <w:szCs w:val="22"/>
        </w:rPr>
        <w:commentReference w:id="18"/>
      </w:r>
    </w:p>
    <w:p w14:paraId="36542BDF" w14:textId="77777777" w:rsidR="002B685A" w:rsidRPr="00F53F14" w:rsidRDefault="002B685A" w:rsidP="00441B6F">
      <w:pPr>
        <w:pStyle w:val="ReferHead"/>
        <w:spacing w:after="0"/>
        <w:jc w:val="both"/>
        <w:rPr>
          <w:rFonts w:ascii="Arial" w:hAnsi="Arial" w:cs="Arial"/>
          <w:b w:val="0"/>
          <w:caps w:val="0"/>
          <w:szCs w:val="22"/>
        </w:rPr>
      </w:pPr>
    </w:p>
    <w:p w14:paraId="5623D05E" w14:textId="77777777" w:rsidR="00860000" w:rsidRPr="00F53F14" w:rsidRDefault="00860000" w:rsidP="00441B6F">
      <w:pPr>
        <w:pStyle w:val="ReferHead"/>
        <w:spacing w:after="0"/>
        <w:jc w:val="both"/>
        <w:rPr>
          <w:rFonts w:ascii="Arial" w:hAnsi="Arial" w:cs="Arial"/>
          <w:szCs w:val="22"/>
        </w:rPr>
      </w:pPr>
    </w:p>
    <w:p w14:paraId="36FD957E" w14:textId="77777777" w:rsidR="00B01FCD" w:rsidRPr="00F53F14" w:rsidRDefault="00B01FCD" w:rsidP="00441B6F">
      <w:pPr>
        <w:pStyle w:val="ReferHead"/>
        <w:spacing w:after="0"/>
        <w:jc w:val="both"/>
        <w:rPr>
          <w:rFonts w:ascii="Arial" w:hAnsi="Arial" w:cs="Arial"/>
          <w:szCs w:val="22"/>
        </w:rPr>
      </w:pPr>
      <w:r w:rsidRPr="00F53F14">
        <w:rPr>
          <w:rFonts w:ascii="Arial" w:hAnsi="Arial" w:cs="Arial"/>
          <w:szCs w:val="22"/>
        </w:rPr>
        <w:t>References</w:t>
      </w:r>
    </w:p>
    <w:p w14:paraId="395CD977" w14:textId="77777777" w:rsidR="00790ADA" w:rsidRPr="00F53F14" w:rsidRDefault="00790ADA" w:rsidP="00441B6F">
      <w:pPr>
        <w:pStyle w:val="ReferHead"/>
        <w:spacing w:after="0"/>
        <w:jc w:val="both"/>
        <w:rPr>
          <w:rFonts w:ascii="Arial" w:hAnsi="Arial" w:cs="Arial"/>
          <w:szCs w:val="22"/>
        </w:rPr>
      </w:pPr>
    </w:p>
    <w:p w14:paraId="3A0F8A24" w14:textId="77777777" w:rsidR="00B9528A" w:rsidRPr="00F53F14" w:rsidRDefault="00B9528A" w:rsidP="00B9528A">
      <w:pPr>
        <w:pStyle w:val="Body"/>
        <w:rPr>
          <w:sz w:val="22"/>
          <w:szCs w:val="22"/>
        </w:rPr>
      </w:pPr>
      <w:r w:rsidRPr="00E76551">
        <w:rPr>
          <w:sz w:val="22"/>
          <w:szCs w:val="22"/>
          <w:highlight w:val="yellow"/>
        </w:rPr>
        <w:t xml:space="preserve">Arnold, R. R., Brewer, M., &amp; Gauthier, J. J. (1980). Bactericidal activity of human lactoferrin: Sensitivity of a variety of microorganisms. </w:t>
      </w:r>
      <w:r w:rsidRPr="00E76551">
        <w:rPr>
          <w:i/>
          <w:iCs/>
          <w:sz w:val="22"/>
          <w:szCs w:val="22"/>
          <w:highlight w:val="yellow"/>
        </w:rPr>
        <w:t>Infection and Immunity</w:t>
      </w:r>
      <w:r w:rsidRPr="00E76551">
        <w:rPr>
          <w:sz w:val="22"/>
          <w:szCs w:val="22"/>
          <w:highlight w:val="yellow"/>
        </w:rPr>
        <w:t>, 28(3), 893–898.</w:t>
      </w:r>
    </w:p>
    <w:p w14:paraId="01334DBD" w14:textId="77777777" w:rsidR="00B9528A" w:rsidRPr="00F53F14" w:rsidRDefault="00B9528A" w:rsidP="00B9528A">
      <w:pPr>
        <w:pStyle w:val="Body"/>
        <w:rPr>
          <w:sz w:val="22"/>
          <w:szCs w:val="22"/>
        </w:rPr>
      </w:pPr>
      <w:r w:rsidRPr="00F53F14">
        <w:rPr>
          <w:sz w:val="22"/>
          <w:szCs w:val="22"/>
        </w:rPr>
        <w:t xml:space="preserve">Atolia, E., Cesar, S., Arjes, H. A., Rajendram, M., Shi, H., Knapp, B. D., Khare, S., Aranda-Díaz, A., Lenski, R. E., &amp; Huang, K. C. (2020). Environmental and physiological factors affecting high-throughput measurements of bacterial growth. </w:t>
      </w:r>
      <w:r w:rsidRPr="00F53F14">
        <w:rPr>
          <w:i/>
          <w:iCs/>
          <w:sz w:val="22"/>
          <w:szCs w:val="22"/>
        </w:rPr>
        <w:t>mBio</w:t>
      </w:r>
      <w:r w:rsidRPr="00F53F14">
        <w:rPr>
          <w:sz w:val="22"/>
          <w:szCs w:val="22"/>
        </w:rPr>
        <w:t xml:space="preserve">, 11(5), e01388-20. </w:t>
      </w:r>
      <w:hyperlink r:id="rId19" w:tgtFrame="_new" w:history="1">
        <w:r w:rsidRPr="00F53F14">
          <w:rPr>
            <w:rStyle w:val="Hyperlink"/>
            <w:sz w:val="22"/>
            <w:szCs w:val="22"/>
          </w:rPr>
          <w:t>https://doi.org/10.1128/mbio.01378-20</w:t>
        </w:r>
      </w:hyperlink>
    </w:p>
    <w:p w14:paraId="283A0A27" w14:textId="77777777" w:rsidR="00B9528A" w:rsidRPr="00F53F14" w:rsidRDefault="00B9528A" w:rsidP="00B9528A">
      <w:pPr>
        <w:pStyle w:val="Body"/>
        <w:rPr>
          <w:sz w:val="22"/>
          <w:szCs w:val="22"/>
        </w:rPr>
      </w:pPr>
      <w:r w:rsidRPr="00E76551">
        <w:rPr>
          <w:sz w:val="22"/>
          <w:szCs w:val="22"/>
          <w:highlight w:val="yellow"/>
        </w:rPr>
        <w:t xml:space="preserve">Cooper, A. L., Dean, A. C. R., &amp; Hinshelwood, C. N. (1968). Factors affecting the growth of bacterial colonies on agar plates. </w:t>
      </w:r>
      <w:r w:rsidRPr="00E76551">
        <w:rPr>
          <w:i/>
          <w:iCs/>
          <w:sz w:val="22"/>
          <w:szCs w:val="22"/>
          <w:highlight w:val="yellow"/>
        </w:rPr>
        <w:t>Proceedings of the Royal Society of London. Series B: Biological Sciences</w:t>
      </w:r>
      <w:r w:rsidRPr="00E76551">
        <w:rPr>
          <w:sz w:val="22"/>
          <w:szCs w:val="22"/>
          <w:highlight w:val="yellow"/>
        </w:rPr>
        <w:t>, 171(1023), 175–199.</w:t>
      </w:r>
    </w:p>
    <w:p w14:paraId="55A44060" w14:textId="77777777" w:rsidR="00B9528A" w:rsidRPr="00F53F14" w:rsidRDefault="00B9528A" w:rsidP="00B9528A">
      <w:pPr>
        <w:pStyle w:val="Body"/>
        <w:rPr>
          <w:sz w:val="22"/>
          <w:szCs w:val="22"/>
        </w:rPr>
      </w:pPr>
      <w:r w:rsidRPr="00F53F14">
        <w:rPr>
          <w:sz w:val="22"/>
          <w:szCs w:val="22"/>
        </w:rPr>
        <w:t xml:space="preserve">Deng, Y. J., &amp; Wang, S. Y. (2016). Synergistic growth in bacteria depends on substrate complexity. </w:t>
      </w:r>
      <w:r w:rsidRPr="00F53F14">
        <w:rPr>
          <w:i/>
          <w:iCs/>
          <w:sz w:val="22"/>
          <w:szCs w:val="22"/>
        </w:rPr>
        <w:t>Journal of Microbiology</w:t>
      </w:r>
      <w:r w:rsidRPr="00F53F14">
        <w:rPr>
          <w:sz w:val="22"/>
          <w:szCs w:val="22"/>
        </w:rPr>
        <w:t>, 54(1), 23–30.</w:t>
      </w:r>
    </w:p>
    <w:p w14:paraId="19468FC9" w14:textId="77777777" w:rsidR="00B9528A" w:rsidRPr="00F53F14" w:rsidRDefault="00B9528A" w:rsidP="00B9528A">
      <w:pPr>
        <w:pStyle w:val="Body"/>
        <w:rPr>
          <w:sz w:val="22"/>
          <w:szCs w:val="22"/>
        </w:rPr>
      </w:pPr>
      <w:r w:rsidRPr="00F53F14">
        <w:rPr>
          <w:sz w:val="22"/>
          <w:szCs w:val="22"/>
        </w:rPr>
        <w:t xml:space="preserve">Dionysius, D. A. (2010). Forms of lactoferrin: Their antibacterial effect on enterotoxigenic </w:t>
      </w:r>
      <w:r w:rsidRPr="00F53F14">
        <w:rPr>
          <w:i/>
          <w:iCs/>
          <w:sz w:val="22"/>
          <w:szCs w:val="22"/>
        </w:rPr>
        <w:t>Escherichia coli</w:t>
      </w:r>
      <w:r w:rsidRPr="00F53F14">
        <w:rPr>
          <w:sz w:val="22"/>
          <w:szCs w:val="22"/>
        </w:rPr>
        <w:t xml:space="preserve">. </w:t>
      </w:r>
      <w:r w:rsidRPr="00F53F14">
        <w:rPr>
          <w:i/>
          <w:iCs/>
          <w:sz w:val="22"/>
          <w:szCs w:val="22"/>
        </w:rPr>
        <w:t>Journal of Dairy Science</w:t>
      </w:r>
      <w:r w:rsidRPr="00F53F14">
        <w:rPr>
          <w:sz w:val="22"/>
          <w:szCs w:val="22"/>
        </w:rPr>
        <w:t>, 76(6), 1497–1504.</w:t>
      </w:r>
    </w:p>
    <w:p w14:paraId="4306D934" w14:textId="77777777" w:rsidR="00B9528A" w:rsidRPr="00F53F14" w:rsidRDefault="00B9528A" w:rsidP="00B9528A">
      <w:pPr>
        <w:pStyle w:val="Body"/>
        <w:rPr>
          <w:sz w:val="22"/>
          <w:szCs w:val="22"/>
        </w:rPr>
      </w:pPr>
      <w:r w:rsidRPr="00F53F14">
        <w:rPr>
          <w:sz w:val="22"/>
          <w:szCs w:val="22"/>
        </w:rPr>
        <w:t xml:space="preserve">Drago-Serrano, M. E., Campos-Rodríguez, R., Carrero, J. C., &amp; De la Garza, M. (2017). Lactoferrin: Balancing ups and downs of inflammation due to microbial infections. </w:t>
      </w:r>
      <w:r w:rsidRPr="00F53F14">
        <w:rPr>
          <w:i/>
          <w:iCs/>
          <w:sz w:val="22"/>
          <w:szCs w:val="22"/>
        </w:rPr>
        <w:t>International Journal of Molecular Sciences</w:t>
      </w:r>
      <w:r w:rsidRPr="00F53F14">
        <w:rPr>
          <w:sz w:val="22"/>
          <w:szCs w:val="22"/>
        </w:rPr>
        <w:t>, 18(3), 501. https://doi.org/10.3390/ijms18030501</w:t>
      </w:r>
    </w:p>
    <w:p w14:paraId="78C768CB" w14:textId="77777777" w:rsidR="00B9528A" w:rsidRPr="00F53F14" w:rsidRDefault="00B9528A" w:rsidP="00B9528A">
      <w:pPr>
        <w:pStyle w:val="Body"/>
        <w:rPr>
          <w:sz w:val="22"/>
          <w:szCs w:val="22"/>
        </w:rPr>
      </w:pPr>
      <w:r w:rsidRPr="00E76551">
        <w:rPr>
          <w:sz w:val="22"/>
          <w:szCs w:val="22"/>
          <w:highlight w:val="yellow"/>
        </w:rPr>
        <w:t xml:space="preserve">Ellison, R. T., III, Giehl, T. J., &amp; LaForce, F. M. (1988). Damage of the outer membrane of enteric gram-negative bacteria by lactoferrin and transferrin. </w:t>
      </w:r>
      <w:r w:rsidRPr="00E76551">
        <w:rPr>
          <w:i/>
          <w:iCs/>
          <w:sz w:val="22"/>
          <w:szCs w:val="22"/>
          <w:highlight w:val="yellow"/>
        </w:rPr>
        <w:t>Infection and Immunity</w:t>
      </w:r>
      <w:r w:rsidRPr="00E76551">
        <w:rPr>
          <w:sz w:val="22"/>
          <w:szCs w:val="22"/>
          <w:highlight w:val="yellow"/>
        </w:rPr>
        <w:t xml:space="preserve">, 56(11), 2774–2781. </w:t>
      </w:r>
      <w:hyperlink r:id="rId20" w:tgtFrame="_new" w:history="1">
        <w:r w:rsidRPr="00E76551">
          <w:rPr>
            <w:rStyle w:val="Hyperlink"/>
            <w:sz w:val="22"/>
            <w:szCs w:val="22"/>
            <w:highlight w:val="yellow"/>
          </w:rPr>
          <w:t>https://doi.org/10.1128/iai.56.11.2774-2781.1988</w:t>
        </w:r>
      </w:hyperlink>
    </w:p>
    <w:p w14:paraId="150C29D6" w14:textId="77777777" w:rsidR="00B9528A" w:rsidRPr="00F53F14" w:rsidRDefault="00B9528A" w:rsidP="00B9528A">
      <w:pPr>
        <w:pStyle w:val="Body"/>
        <w:rPr>
          <w:sz w:val="22"/>
          <w:szCs w:val="22"/>
        </w:rPr>
      </w:pPr>
      <w:r w:rsidRPr="00F53F14">
        <w:rPr>
          <w:sz w:val="22"/>
          <w:szCs w:val="22"/>
        </w:rPr>
        <w:t xml:space="preserve">Gomez, E. J., Delgado, J. A., &amp; Gonzalez, J. M. (2020). Environmental factors affect the response of microbial extracellular enzyme activity in soils. </w:t>
      </w:r>
      <w:r w:rsidRPr="00F53F14">
        <w:rPr>
          <w:i/>
          <w:iCs/>
          <w:sz w:val="22"/>
          <w:szCs w:val="22"/>
        </w:rPr>
        <w:t>Ecology and Evolution</w:t>
      </w:r>
      <w:r w:rsidRPr="00F53F14">
        <w:rPr>
          <w:sz w:val="22"/>
          <w:szCs w:val="22"/>
        </w:rPr>
        <w:t>, 10(18), 10105–10115.</w:t>
      </w:r>
    </w:p>
    <w:p w14:paraId="0EADB469" w14:textId="77777777" w:rsidR="00B9528A" w:rsidRPr="00F53F14" w:rsidRDefault="00B9528A" w:rsidP="00B9528A">
      <w:pPr>
        <w:pStyle w:val="Body"/>
        <w:rPr>
          <w:sz w:val="22"/>
          <w:szCs w:val="22"/>
        </w:rPr>
      </w:pPr>
      <w:r w:rsidRPr="00F53F14">
        <w:rPr>
          <w:sz w:val="22"/>
          <w:szCs w:val="22"/>
        </w:rPr>
        <w:t xml:space="preserve">Hamad, S. H. (2012). Factors affecting the growth of microorganisms in food. </w:t>
      </w:r>
      <w:r w:rsidRPr="00F53F14">
        <w:rPr>
          <w:i/>
          <w:iCs/>
          <w:sz w:val="22"/>
          <w:szCs w:val="22"/>
        </w:rPr>
        <w:t>Progress in Food Preservation</w:t>
      </w:r>
      <w:r w:rsidRPr="00F53F14">
        <w:rPr>
          <w:sz w:val="22"/>
          <w:szCs w:val="22"/>
        </w:rPr>
        <w:t>, 405–427.</w:t>
      </w:r>
    </w:p>
    <w:p w14:paraId="38EEE66E" w14:textId="77777777" w:rsidR="00B9528A" w:rsidRPr="00F53F14" w:rsidRDefault="00B9528A" w:rsidP="00B9528A">
      <w:pPr>
        <w:pStyle w:val="Body"/>
        <w:rPr>
          <w:sz w:val="22"/>
          <w:szCs w:val="22"/>
        </w:rPr>
      </w:pPr>
      <w:r w:rsidRPr="00E76551">
        <w:rPr>
          <w:sz w:val="22"/>
          <w:szCs w:val="22"/>
          <w:highlight w:val="yellow"/>
        </w:rPr>
        <w:t xml:space="preserve">Harshey, R. M. (2003). Bacterial motility on a surface: many ways to a common goal. </w:t>
      </w:r>
      <w:r w:rsidRPr="00E76551">
        <w:rPr>
          <w:i/>
          <w:iCs/>
          <w:sz w:val="22"/>
          <w:szCs w:val="22"/>
          <w:highlight w:val="yellow"/>
        </w:rPr>
        <w:t>Annual Review of Microbiology</w:t>
      </w:r>
      <w:r w:rsidRPr="00E76551">
        <w:rPr>
          <w:sz w:val="22"/>
          <w:szCs w:val="22"/>
          <w:highlight w:val="yellow"/>
        </w:rPr>
        <w:t>, 57, 249–273.</w:t>
      </w:r>
    </w:p>
    <w:p w14:paraId="400ACBF9" w14:textId="77777777" w:rsidR="00B9528A" w:rsidRPr="00F53F14" w:rsidRDefault="00B9528A" w:rsidP="00B9528A">
      <w:pPr>
        <w:pStyle w:val="Body"/>
        <w:rPr>
          <w:sz w:val="22"/>
          <w:szCs w:val="22"/>
        </w:rPr>
      </w:pPr>
      <w:r w:rsidRPr="00F53F14">
        <w:rPr>
          <w:sz w:val="22"/>
          <w:szCs w:val="22"/>
        </w:rPr>
        <w:lastRenderedPageBreak/>
        <w:t xml:space="preserve">Jeanson, S., Floury, J., Gagnaire, V., Lortal, S., &amp; Thierry, A. (2015). Bacterial colonies in solid media and foods: A review on growth and micro-environment interactions. </w:t>
      </w:r>
      <w:r w:rsidRPr="00F53F14">
        <w:rPr>
          <w:i/>
          <w:iCs/>
          <w:sz w:val="22"/>
          <w:szCs w:val="22"/>
        </w:rPr>
        <w:t>Frontiers in Microbiology</w:t>
      </w:r>
      <w:r w:rsidRPr="00F53F14">
        <w:rPr>
          <w:sz w:val="22"/>
          <w:szCs w:val="22"/>
        </w:rPr>
        <w:t xml:space="preserve">, 6, 1284. </w:t>
      </w:r>
      <w:hyperlink r:id="rId21" w:tgtFrame="_new" w:history="1">
        <w:r w:rsidRPr="00F53F14">
          <w:rPr>
            <w:rStyle w:val="Hyperlink"/>
            <w:sz w:val="22"/>
            <w:szCs w:val="22"/>
          </w:rPr>
          <w:t>https://doi.org/10.3389/fmicb.2015.01284</w:t>
        </w:r>
      </w:hyperlink>
    </w:p>
    <w:p w14:paraId="793FEA44" w14:textId="77777777" w:rsidR="00B9528A" w:rsidRPr="00F53F14" w:rsidRDefault="00B9528A" w:rsidP="00B9528A">
      <w:pPr>
        <w:pStyle w:val="Body"/>
        <w:rPr>
          <w:sz w:val="22"/>
          <w:szCs w:val="22"/>
        </w:rPr>
      </w:pPr>
      <w:r w:rsidRPr="00F53F14">
        <w:rPr>
          <w:sz w:val="22"/>
          <w:szCs w:val="22"/>
        </w:rPr>
        <w:t xml:space="preserve">Kannan, H., Sun, H., Warren, M., Çağlar, T., Yao, P., Taylor, B. R., et al. (2025). Spatiotemporal development of expanding bacterial colonies driven by emergent mechanical constraints and nutrient gradients. </w:t>
      </w:r>
      <w:r w:rsidRPr="00F53F14">
        <w:rPr>
          <w:i/>
          <w:iCs/>
          <w:sz w:val="22"/>
          <w:szCs w:val="22"/>
        </w:rPr>
        <w:t>Nature Communications</w:t>
      </w:r>
      <w:r w:rsidRPr="00F53F14">
        <w:rPr>
          <w:sz w:val="22"/>
          <w:szCs w:val="22"/>
        </w:rPr>
        <w:t>, 16, 4878.</w:t>
      </w:r>
    </w:p>
    <w:p w14:paraId="240B389A" w14:textId="77777777" w:rsidR="00B9528A" w:rsidRPr="00F53F14" w:rsidRDefault="00B9528A" w:rsidP="00B9528A">
      <w:pPr>
        <w:pStyle w:val="Body"/>
        <w:rPr>
          <w:sz w:val="22"/>
          <w:szCs w:val="22"/>
        </w:rPr>
      </w:pPr>
      <w:r w:rsidRPr="00F53F14">
        <w:rPr>
          <w:sz w:val="22"/>
          <w:szCs w:val="22"/>
        </w:rPr>
        <w:t xml:space="preserve">Krewulak, K. D., &amp; Vogel, H. J. (2007). Structural biology of bacterial iron uptake. </w:t>
      </w:r>
      <w:r w:rsidRPr="00F53F14">
        <w:rPr>
          <w:i/>
          <w:iCs/>
          <w:sz w:val="22"/>
          <w:szCs w:val="22"/>
        </w:rPr>
        <w:t>Biochimica et Biophysica Acta (BBA) - Biomembranes</w:t>
      </w:r>
      <w:r w:rsidRPr="00F53F14">
        <w:rPr>
          <w:sz w:val="22"/>
          <w:szCs w:val="22"/>
        </w:rPr>
        <w:t>, 1778(9), 1781–1804. https://doi.org/10.1016/j.bbamem.2007.04.005</w:t>
      </w:r>
    </w:p>
    <w:p w14:paraId="5D873633" w14:textId="77777777" w:rsidR="00B9528A" w:rsidRPr="00F53F14" w:rsidRDefault="00B9528A" w:rsidP="00B9528A">
      <w:pPr>
        <w:pStyle w:val="Body"/>
        <w:rPr>
          <w:sz w:val="22"/>
          <w:szCs w:val="22"/>
        </w:rPr>
      </w:pPr>
      <w:r w:rsidRPr="00F53F14">
        <w:rPr>
          <w:sz w:val="22"/>
          <w:szCs w:val="22"/>
        </w:rPr>
        <w:t xml:space="preserve">LaBauve, A. E., &amp; Wargo, M. J. (2012). Growth and laboratory maintenance of </w:t>
      </w:r>
      <w:r w:rsidRPr="00F53F14">
        <w:rPr>
          <w:i/>
          <w:iCs/>
          <w:sz w:val="22"/>
          <w:szCs w:val="22"/>
        </w:rPr>
        <w:t>Pseudomonas aeruginosa</w:t>
      </w:r>
      <w:r w:rsidRPr="00F53F14">
        <w:rPr>
          <w:sz w:val="22"/>
          <w:szCs w:val="22"/>
        </w:rPr>
        <w:t xml:space="preserve">. </w:t>
      </w:r>
      <w:r w:rsidRPr="00F53F14">
        <w:rPr>
          <w:i/>
          <w:iCs/>
          <w:sz w:val="22"/>
          <w:szCs w:val="22"/>
        </w:rPr>
        <w:t>Current Protocols in Microbiology</w:t>
      </w:r>
      <w:r w:rsidRPr="00F53F14">
        <w:rPr>
          <w:sz w:val="22"/>
          <w:szCs w:val="22"/>
        </w:rPr>
        <w:t>, 25, 6E.1.1–6E.1.8.</w:t>
      </w:r>
    </w:p>
    <w:p w14:paraId="27371C98" w14:textId="77777777" w:rsidR="00B9528A" w:rsidRPr="00F53F14" w:rsidRDefault="00B9528A" w:rsidP="00B9528A">
      <w:pPr>
        <w:pStyle w:val="Body"/>
        <w:rPr>
          <w:sz w:val="22"/>
          <w:szCs w:val="22"/>
        </w:rPr>
      </w:pPr>
      <w:r w:rsidRPr="00F53F14">
        <w:rPr>
          <w:sz w:val="22"/>
          <w:szCs w:val="22"/>
        </w:rPr>
        <w:t xml:space="preserve">Mitri, S., Clarke, E., &amp; Foster, K. R. (2016). Resource limitation drives spatial organization in microbial groups. </w:t>
      </w:r>
      <w:r w:rsidRPr="00F53F14">
        <w:rPr>
          <w:i/>
          <w:iCs/>
          <w:sz w:val="22"/>
          <w:szCs w:val="22"/>
        </w:rPr>
        <w:t>The ISME Journal</w:t>
      </w:r>
      <w:r w:rsidRPr="00F53F14">
        <w:rPr>
          <w:sz w:val="22"/>
          <w:szCs w:val="22"/>
        </w:rPr>
        <w:t>, 10(6), 1471–1482.</w:t>
      </w:r>
    </w:p>
    <w:p w14:paraId="0850B370" w14:textId="77777777" w:rsidR="00B9528A" w:rsidRPr="00F53F14" w:rsidRDefault="00B9528A" w:rsidP="00B9528A">
      <w:pPr>
        <w:pStyle w:val="Body"/>
        <w:rPr>
          <w:sz w:val="22"/>
          <w:szCs w:val="22"/>
        </w:rPr>
      </w:pPr>
      <w:r w:rsidRPr="00F53F14">
        <w:rPr>
          <w:sz w:val="22"/>
          <w:szCs w:val="22"/>
        </w:rPr>
        <w:t xml:space="preserve">Missiakas, D. M., &amp; Schneewind, O. (2013). Growth and laboratory maintenance of </w:t>
      </w:r>
      <w:r w:rsidRPr="00F53F14">
        <w:rPr>
          <w:i/>
          <w:iCs/>
          <w:sz w:val="22"/>
          <w:szCs w:val="22"/>
        </w:rPr>
        <w:t>Staphylococcus aureus</w:t>
      </w:r>
      <w:r w:rsidRPr="00F53F14">
        <w:rPr>
          <w:sz w:val="22"/>
          <w:szCs w:val="22"/>
        </w:rPr>
        <w:t xml:space="preserve">. </w:t>
      </w:r>
      <w:r w:rsidRPr="00F53F14">
        <w:rPr>
          <w:i/>
          <w:iCs/>
          <w:sz w:val="22"/>
          <w:szCs w:val="22"/>
        </w:rPr>
        <w:t>Current Protocols in Microbiology</w:t>
      </w:r>
      <w:r w:rsidRPr="00F53F14">
        <w:rPr>
          <w:sz w:val="22"/>
          <w:szCs w:val="22"/>
        </w:rPr>
        <w:t>, 28, 9C.1.1–9C.1.9.</w:t>
      </w:r>
    </w:p>
    <w:p w14:paraId="1B00765A" w14:textId="77777777" w:rsidR="00B9528A" w:rsidRPr="00F53F14" w:rsidRDefault="00B9528A" w:rsidP="00B9528A">
      <w:pPr>
        <w:pStyle w:val="Body"/>
        <w:rPr>
          <w:sz w:val="22"/>
          <w:szCs w:val="22"/>
        </w:rPr>
      </w:pPr>
      <w:r w:rsidRPr="00F53F14">
        <w:rPr>
          <w:sz w:val="22"/>
          <w:szCs w:val="22"/>
        </w:rPr>
        <w:t xml:space="preserve">Munshi, S. K. (2013). Influence of temperature on </w:t>
      </w:r>
      <w:r w:rsidRPr="00F53F14">
        <w:rPr>
          <w:i/>
          <w:iCs/>
          <w:sz w:val="22"/>
          <w:szCs w:val="22"/>
        </w:rPr>
        <w:t>Escherichia coli</w:t>
      </w:r>
      <w:r w:rsidRPr="00F53F14">
        <w:rPr>
          <w:sz w:val="22"/>
          <w:szCs w:val="22"/>
        </w:rPr>
        <w:t xml:space="preserve"> growth in different culture media. </w:t>
      </w:r>
      <w:r w:rsidRPr="00F53F14">
        <w:rPr>
          <w:i/>
          <w:iCs/>
          <w:sz w:val="22"/>
          <w:szCs w:val="22"/>
        </w:rPr>
        <w:t>Journal of Pure and Applied Microbiology</w:t>
      </w:r>
      <w:r w:rsidRPr="00F53F14">
        <w:rPr>
          <w:sz w:val="22"/>
          <w:szCs w:val="22"/>
        </w:rPr>
        <w:t>.</w:t>
      </w:r>
    </w:p>
    <w:p w14:paraId="7BC92A0B" w14:textId="77777777" w:rsidR="00B9528A" w:rsidRPr="00F53F14" w:rsidRDefault="00B9528A" w:rsidP="00B9528A">
      <w:pPr>
        <w:pStyle w:val="Body"/>
        <w:rPr>
          <w:sz w:val="22"/>
          <w:szCs w:val="22"/>
        </w:rPr>
      </w:pPr>
      <w:r w:rsidRPr="00F53F14">
        <w:rPr>
          <w:sz w:val="22"/>
          <w:szCs w:val="22"/>
        </w:rPr>
        <w:t xml:space="preserve">Orsi, N. (2004). The antimicrobial activity of lactoferrin: Current status and perspectives. </w:t>
      </w:r>
      <w:r w:rsidRPr="00F53F14">
        <w:rPr>
          <w:i/>
          <w:iCs/>
          <w:sz w:val="22"/>
          <w:szCs w:val="22"/>
        </w:rPr>
        <w:t>Biometals</w:t>
      </w:r>
      <w:r w:rsidRPr="00F53F14">
        <w:rPr>
          <w:sz w:val="22"/>
          <w:szCs w:val="22"/>
        </w:rPr>
        <w:t>, 17, 189–196.</w:t>
      </w:r>
    </w:p>
    <w:p w14:paraId="6F5ECF8B" w14:textId="77777777" w:rsidR="00B9528A" w:rsidRPr="00F53F14" w:rsidRDefault="00B9528A" w:rsidP="00B9528A">
      <w:pPr>
        <w:pStyle w:val="Body"/>
        <w:rPr>
          <w:sz w:val="22"/>
          <w:szCs w:val="22"/>
        </w:rPr>
      </w:pPr>
      <w:r w:rsidRPr="00F53F14">
        <w:rPr>
          <w:sz w:val="22"/>
          <w:szCs w:val="22"/>
        </w:rPr>
        <w:t xml:space="preserve">Pipe, L. Z., &amp; Grimson, M. J. (2008). Spatial-temporal modelling of bacterial colony growth on solid media. </w:t>
      </w:r>
      <w:r w:rsidRPr="00F53F14">
        <w:rPr>
          <w:i/>
          <w:iCs/>
          <w:sz w:val="22"/>
          <w:szCs w:val="22"/>
        </w:rPr>
        <w:t>Molecular BioSystems</w:t>
      </w:r>
      <w:r w:rsidRPr="00F53F14">
        <w:rPr>
          <w:sz w:val="22"/>
          <w:szCs w:val="22"/>
        </w:rPr>
        <w:t>, 4(3), 192–198.</w:t>
      </w:r>
    </w:p>
    <w:p w14:paraId="234D08E6" w14:textId="77777777" w:rsidR="00B9528A" w:rsidRPr="00F53F14" w:rsidRDefault="00B9528A" w:rsidP="00B9528A">
      <w:pPr>
        <w:pStyle w:val="Body"/>
        <w:rPr>
          <w:sz w:val="22"/>
          <w:szCs w:val="22"/>
        </w:rPr>
      </w:pPr>
      <w:r w:rsidRPr="00F53F14">
        <w:rPr>
          <w:sz w:val="22"/>
          <w:szCs w:val="22"/>
        </w:rPr>
        <w:t xml:space="preserve">Porter, R., Trenado-Yuste, C., Martinez-Calvo, A., Su, M., Wingreen, N. S., Datta, S. S., &amp; Huang, K. C. (2025). On the growth and form of bacterial colonies. </w:t>
      </w:r>
      <w:r w:rsidRPr="00F53F14">
        <w:rPr>
          <w:i/>
          <w:iCs/>
          <w:sz w:val="22"/>
          <w:szCs w:val="22"/>
        </w:rPr>
        <w:t>Nature Reviews Physics</w:t>
      </w:r>
      <w:r w:rsidRPr="00F53F14">
        <w:rPr>
          <w:sz w:val="22"/>
          <w:szCs w:val="22"/>
        </w:rPr>
        <w:t>, 7(10), 535–553.</w:t>
      </w:r>
    </w:p>
    <w:p w14:paraId="5D5B2DB4" w14:textId="77777777" w:rsidR="00B9528A" w:rsidRPr="00F53F14" w:rsidRDefault="00B9528A" w:rsidP="00B9528A">
      <w:pPr>
        <w:pStyle w:val="Body"/>
        <w:rPr>
          <w:sz w:val="22"/>
          <w:szCs w:val="22"/>
        </w:rPr>
      </w:pPr>
      <w:r w:rsidRPr="00F53F14">
        <w:rPr>
          <w:sz w:val="22"/>
          <w:szCs w:val="22"/>
        </w:rPr>
        <w:t xml:space="preserve">Quintieri, L., Caputo, L., Monaci, L., Cavalluzzi, M. M., &amp; Denora, N. (2020). Lactoferrin-derived peptides as a control strategy against staphylococcal biofilms. </w:t>
      </w:r>
      <w:r w:rsidRPr="00F53F14">
        <w:rPr>
          <w:i/>
          <w:iCs/>
          <w:sz w:val="22"/>
          <w:szCs w:val="22"/>
        </w:rPr>
        <w:t>Biomedicines</w:t>
      </w:r>
      <w:r w:rsidRPr="00F53F14">
        <w:rPr>
          <w:sz w:val="22"/>
          <w:szCs w:val="22"/>
        </w:rPr>
        <w:t>, 8(9), 323. https://doi.org/10.3390/biomedicines8090323</w:t>
      </w:r>
    </w:p>
    <w:p w14:paraId="0DF53D8B" w14:textId="77777777" w:rsidR="00B9528A" w:rsidRPr="00F53F14" w:rsidRDefault="00B9528A" w:rsidP="00B9528A">
      <w:pPr>
        <w:pStyle w:val="Body"/>
        <w:rPr>
          <w:sz w:val="22"/>
          <w:szCs w:val="22"/>
        </w:rPr>
      </w:pPr>
      <w:r w:rsidRPr="00F53F14">
        <w:rPr>
          <w:sz w:val="22"/>
          <w:szCs w:val="22"/>
        </w:rPr>
        <w:t xml:space="preserve">R Core Team. (2024). </w:t>
      </w:r>
      <w:r w:rsidRPr="00F53F14">
        <w:rPr>
          <w:i/>
          <w:iCs/>
          <w:sz w:val="22"/>
          <w:szCs w:val="22"/>
        </w:rPr>
        <w:t>R: A language and environment for statistical computing</w:t>
      </w:r>
      <w:r w:rsidRPr="00F53F14">
        <w:rPr>
          <w:sz w:val="22"/>
          <w:szCs w:val="22"/>
        </w:rPr>
        <w:t xml:space="preserve"> (Version 4.4.1). R Foundation for Statistical Computing. </w:t>
      </w:r>
      <w:hyperlink r:id="rId22" w:tgtFrame="_new" w:history="1">
        <w:r w:rsidRPr="00F53F14">
          <w:rPr>
            <w:rStyle w:val="Hyperlink"/>
            <w:sz w:val="22"/>
            <w:szCs w:val="22"/>
          </w:rPr>
          <w:t>https://www.R-project.org/</w:t>
        </w:r>
      </w:hyperlink>
    </w:p>
    <w:p w14:paraId="1446A73C" w14:textId="77777777" w:rsidR="00B9528A" w:rsidRPr="00F53F14" w:rsidRDefault="00B9528A" w:rsidP="00B9528A">
      <w:pPr>
        <w:pStyle w:val="Body"/>
        <w:rPr>
          <w:sz w:val="22"/>
          <w:szCs w:val="22"/>
        </w:rPr>
      </w:pPr>
      <w:r w:rsidRPr="00F53F14">
        <w:rPr>
          <w:sz w:val="22"/>
          <w:szCs w:val="22"/>
        </w:rPr>
        <w:t xml:space="preserve">Ramenzoni, L. L., Hofer, D., Solderer, A., Wiedemeier, D., Attin, T., &amp; Schmidlin, P. R. (2021). Origin of MMP-8 and lactoferrin levels in saliva and gingival crevicular fluid. </w:t>
      </w:r>
      <w:r w:rsidRPr="00F53F14">
        <w:rPr>
          <w:i/>
          <w:iCs/>
          <w:sz w:val="22"/>
          <w:szCs w:val="22"/>
        </w:rPr>
        <w:t>BMC Oral Health</w:t>
      </w:r>
      <w:r w:rsidRPr="00F53F14">
        <w:rPr>
          <w:sz w:val="22"/>
          <w:szCs w:val="22"/>
        </w:rPr>
        <w:t>, 21, 385. https://doi.org/10.1186/s12903-021-01743-5</w:t>
      </w:r>
    </w:p>
    <w:p w14:paraId="758A62F0" w14:textId="77777777" w:rsidR="00B9528A" w:rsidRPr="00F53F14" w:rsidRDefault="00B9528A" w:rsidP="00B9528A">
      <w:pPr>
        <w:pStyle w:val="Body"/>
        <w:rPr>
          <w:sz w:val="22"/>
          <w:szCs w:val="22"/>
        </w:rPr>
      </w:pPr>
      <w:r w:rsidRPr="00F53F14">
        <w:rPr>
          <w:sz w:val="22"/>
          <w:szCs w:val="22"/>
        </w:rPr>
        <w:t xml:space="preserve">Reyes-López, M., Ramírez-Rico, G., Serrano-Luna, J., &amp; de la Garza, M. (2022). Activity of apo-lactoferrin on pathogenic protozoa. </w:t>
      </w:r>
      <w:r w:rsidRPr="00F53F14">
        <w:rPr>
          <w:i/>
          <w:iCs/>
          <w:sz w:val="22"/>
          <w:szCs w:val="22"/>
        </w:rPr>
        <w:t>Pharmaceutics</w:t>
      </w:r>
      <w:r w:rsidRPr="00F53F14">
        <w:rPr>
          <w:sz w:val="22"/>
          <w:szCs w:val="22"/>
        </w:rPr>
        <w:t xml:space="preserve">, 14(8), 1702. </w:t>
      </w:r>
      <w:hyperlink r:id="rId23" w:tgtFrame="_new" w:history="1">
        <w:r w:rsidRPr="00F53F14">
          <w:rPr>
            <w:rStyle w:val="Hyperlink"/>
            <w:sz w:val="22"/>
            <w:szCs w:val="22"/>
          </w:rPr>
          <w:t>https://doi.org/10.3390/pharmaceutics14081702</w:t>
        </w:r>
      </w:hyperlink>
    </w:p>
    <w:p w14:paraId="59028F97" w14:textId="77777777" w:rsidR="00B9528A" w:rsidRPr="00F53F14" w:rsidRDefault="00B9528A" w:rsidP="00B9528A">
      <w:pPr>
        <w:pStyle w:val="Body"/>
        <w:rPr>
          <w:sz w:val="22"/>
          <w:szCs w:val="22"/>
        </w:rPr>
      </w:pPr>
      <w:r w:rsidRPr="00F53F14">
        <w:rPr>
          <w:sz w:val="22"/>
          <w:szCs w:val="22"/>
        </w:rPr>
        <w:t xml:space="preserve">Skovdal, S. M., Jørgensen, N. P., &amp; Meyer, R. L. (2022). JMM profile: </w:t>
      </w:r>
      <w:r w:rsidRPr="00F53F14">
        <w:rPr>
          <w:i/>
          <w:iCs/>
          <w:sz w:val="22"/>
          <w:szCs w:val="22"/>
        </w:rPr>
        <w:t>Staphylococcus epidermidis</w:t>
      </w:r>
      <w:r w:rsidRPr="00F53F14">
        <w:rPr>
          <w:sz w:val="22"/>
          <w:szCs w:val="22"/>
        </w:rPr>
        <w:t xml:space="preserve">. </w:t>
      </w:r>
      <w:r w:rsidRPr="00F53F14">
        <w:rPr>
          <w:i/>
          <w:iCs/>
          <w:sz w:val="22"/>
          <w:szCs w:val="22"/>
        </w:rPr>
        <w:t>Journal of Medical Microbiology</w:t>
      </w:r>
      <w:r w:rsidRPr="00F53F14">
        <w:rPr>
          <w:sz w:val="22"/>
          <w:szCs w:val="22"/>
        </w:rPr>
        <w:t>, 71, 001597. https://doi.org/10.1099/jmm.0.001597</w:t>
      </w:r>
    </w:p>
    <w:p w14:paraId="524B7E2E" w14:textId="77777777" w:rsidR="00B9528A" w:rsidRPr="00F53F14" w:rsidRDefault="00B9528A" w:rsidP="00B9528A">
      <w:pPr>
        <w:pStyle w:val="Body"/>
        <w:rPr>
          <w:sz w:val="22"/>
          <w:szCs w:val="22"/>
        </w:rPr>
      </w:pPr>
      <w:r w:rsidRPr="00F53F14">
        <w:rPr>
          <w:sz w:val="22"/>
          <w:szCs w:val="22"/>
        </w:rPr>
        <w:lastRenderedPageBreak/>
        <w:t xml:space="preserve">Tuttle, A. R., Trahan, N. D., &amp; Son, M. S. (2021). Growth and maintenance of </w:t>
      </w:r>
      <w:r w:rsidRPr="00F53F14">
        <w:rPr>
          <w:i/>
          <w:iCs/>
          <w:sz w:val="22"/>
          <w:szCs w:val="22"/>
        </w:rPr>
        <w:t>Escherichia coli</w:t>
      </w:r>
      <w:r w:rsidRPr="00F53F14">
        <w:rPr>
          <w:sz w:val="22"/>
          <w:szCs w:val="22"/>
        </w:rPr>
        <w:t xml:space="preserve"> laboratory strains. </w:t>
      </w:r>
      <w:r w:rsidRPr="00F53F14">
        <w:rPr>
          <w:i/>
          <w:iCs/>
          <w:sz w:val="22"/>
          <w:szCs w:val="22"/>
        </w:rPr>
        <w:t>Current Protocols</w:t>
      </w:r>
      <w:r w:rsidRPr="00F53F14">
        <w:rPr>
          <w:sz w:val="22"/>
          <w:szCs w:val="22"/>
        </w:rPr>
        <w:t>, 1, e11. https://doi.org/10.1002/cpz1.11</w:t>
      </w:r>
    </w:p>
    <w:p w14:paraId="35347AE3" w14:textId="77777777" w:rsidR="00B9528A" w:rsidRPr="00F53F14" w:rsidRDefault="00B9528A" w:rsidP="00B9528A">
      <w:pPr>
        <w:pStyle w:val="Body"/>
        <w:rPr>
          <w:sz w:val="22"/>
          <w:szCs w:val="22"/>
        </w:rPr>
      </w:pPr>
      <w:r w:rsidRPr="00E76551">
        <w:rPr>
          <w:sz w:val="22"/>
          <w:szCs w:val="22"/>
          <w:highlight w:val="yellow"/>
        </w:rPr>
        <w:t xml:space="preserve">Valenti, P., Antonini, G., Von Hunolstein, C., Visca, P., Orsi, N., &amp; Antonini, E. (1988). Studies of the antimicrobial activity of lactoferrin. </w:t>
      </w:r>
      <w:r w:rsidRPr="00E76551">
        <w:rPr>
          <w:i/>
          <w:iCs/>
          <w:sz w:val="22"/>
          <w:szCs w:val="22"/>
          <w:highlight w:val="yellow"/>
        </w:rPr>
        <w:t>Journal of Dairy Science</w:t>
      </w:r>
      <w:r w:rsidRPr="00E76551">
        <w:rPr>
          <w:sz w:val="22"/>
          <w:szCs w:val="22"/>
          <w:highlight w:val="yellow"/>
        </w:rPr>
        <w:t>, 71(4), 975–985.</w:t>
      </w:r>
    </w:p>
    <w:p w14:paraId="395B1794" w14:textId="77777777" w:rsidR="00B9528A" w:rsidRPr="00F53F14" w:rsidRDefault="00B9528A" w:rsidP="00B9528A">
      <w:pPr>
        <w:pStyle w:val="Body"/>
        <w:rPr>
          <w:sz w:val="22"/>
          <w:szCs w:val="22"/>
        </w:rPr>
      </w:pPr>
      <w:r w:rsidRPr="00F53F14">
        <w:rPr>
          <w:sz w:val="22"/>
          <w:szCs w:val="22"/>
        </w:rPr>
        <w:t xml:space="preserve">van Teeseling, M. C. F., de Pedro, M. A., &amp; Cava, F. (2022). </w:t>
      </w:r>
      <w:r w:rsidRPr="00F53F14">
        <w:rPr>
          <w:i/>
          <w:iCs/>
          <w:sz w:val="22"/>
          <w:szCs w:val="22"/>
        </w:rPr>
        <w:t>Staphylococcus aureus</w:t>
      </w:r>
      <w:r w:rsidRPr="00F53F14">
        <w:rPr>
          <w:sz w:val="22"/>
          <w:szCs w:val="22"/>
        </w:rPr>
        <w:t xml:space="preserve"> cell wall maintenance and peptidoglycan hydrolases. </w:t>
      </w:r>
      <w:r w:rsidRPr="00F53F14">
        <w:rPr>
          <w:i/>
          <w:iCs/>
          <w:sz w:val="22"/>
          <w:szCs w:val="22"/>
        </w:rPr>
        <w:t>FEMS Microbiology Reviews</w:t>
      </w:r>
      <w:r w:rsidRPr="00F53F14">
        <w:rPr>
          <w:sz w:val="22"/>
          <w:szCs w:val="22"/>
        </w:rPr>
        <w:t>, 46(5), fuac025. https://doi.org/10.1093/femsre/fuac025</w:t>
      </w:r>
    </w:p>
    <w:p w14:paraId="76A45CAF" w14:textId="77777777" w:rsidR="00B9528A" w:rsidRPr="00F53F14" w:rsidRDefault="00B9528A" w:rsidP="00B9528A">
      <w:pPr>
        <w:pStyle w:val="Body"/>
        <w:rPr>
          <w:sz w:val="22"/>
          <w:szCs w:val="22"/>
        </w:rPr>
      </w:pPr>
      <w:r w:rsidRPr="00F53F14">
        <w:rPr>
          <w:sz w:val="22"/>
          <w:szCs w:val="22"/>
        </w:rPr>
        <w:t xml:space="preserve">Vega-Bautista, A., de la Garza, M., Carrero, J. C., Campos-Rodríguez, R., Godínez-Victoria, M., &amp; Drago-Serrano, M. E. (2019). The impact of lactoferrin on intestinal bacteria growth. </w:t>
      </w:r>
      <w:r w:rsidRPr="00F53F14">
        <w:rPr>
          <w:i/>
          <w:iCs/>
          <w:sz w:val="22"/>
          <w:szCs w:val="22"/>
        </w:rPr>
        <w:t>International Journal of Molecular Sciences</w:t>
      </w:r>
      <w:r w:rsidRPr="00F53F14">
        <w:rPr>
          <w:sz w:val="22"/>
          <w:szCs w:val="22"/>
        </w:rPr>
        <w:t>, 20(19), 4707. https://doi.org/10.3390/ijms20194707</w:t>
      </w:r>
    </w:p>
    <w:p w14:paraId="1A849033" w14:textId="77777777" w:rsidR="00B9528A" w:rsidRPr="00F53F14" w:rsidRDefault="00B9528A" w:rsidP="00B9528A">
      <w:pPr>
        <w:pStyle w:val="Body"/>
        <w:rPr>
          <w:sz w:val="22"/>
          <w:szCs w:val="22"/>
        </w:rPr>
      </w:pPr>
      <w:r w:rsidRPr="00F53F14">
        <w:rPr>
          <w:sz w:val="22"/>
          <w:szCs w:val="22"/>
        </w:rPr>
        <w:t xml:space="preserve">Warren, M. R., Sun, H., Yan, Y., Cremer, J., Li, B., &amp; Hwa, T. (2019). Spatiotemporal establishment of dense bacterial colonies. </w:t>
      </w:r>
      <w:r w:rsidRPr="00F53F14">
        <w:rPr>
          <w:i/>
          <w:iCs/>
          <w:sz w:val="22"/>
          <w:szCs w:val="22"/>
        </w:rPr>
        <w:t>eLife</w:t>
      </w:r>
      <w:r w:rsidRPr="00F53F14">
        <w:rPr>
          <w:sz w:val="22"/>
          <w:szCs w:val="22"/>
        </w:rPr>
        <w:t xml:space="preserve">, 8, e41093. </w:t>
      </w:r>
      <w:hyperlink r:id="rId24" w:tgtFrame="_new" w:history="1">
        <w:r w:rsidRPr="00F53F14">
          <w:rPr>
            <w:rStyle w:val="Hyperlink"/>
            <w:sz w:val="22"/>
            <w:szCs w:val="22"/>
          </w:rPr>
          <w:t>https://doi.org/10.7554/eLife.41093</w:t>
        </w:r>
      </w:hyperlink>
    </w:p>
    <w:p w14:paraId="6A9CBA49" w14:textId="77777777" w:rsidR="00B9528A" w:rsidRPr="00F53F14" w:rsidRDefault="00B9528A" w:rsidP="00B9528A">
      <w:pPr>
        <w:pStyle w:val="Body"/>
        <w:rPr>
          <w:sz w:val="22"/>
          <w:szCs w:val="22"/>
        </w:rPr>
      </w:pPr>
      <w:r w:rsidRPr="00F53F14">
        <w:rPr>
          <w:sz w:val="22"/>
          <w:szCs w:val="22"/>
        </w:rPr>
        <w:t xml:space="preserve">Wickham, H. (2016). </w:t>
      </w:r>
      <w:r w:rsidRPr="00F53F14">
        <w:rPr>
          <w:i/>
          <w:iCs/>
          <w:sz w:val="22"/>
          <w:szCs w:val="22"/>
        </w:rPr>
        <w:t>ggplot2: Elegant graphics for data analysis</w:t>
      </w:r>
      <w:r w:rsidRPr="00F53F14">
        <w:rPr>
          <w:sz w:val="22"/>
          <w:szCs w:val="22"/>
        </w:rPr>
        <w:t xml:space="preserve"> (2nd ed.). Springer.</w:t>
      </w:r>
    </w:p>
    <w:p w14:paraId="19A3607B" w14:textId="77777777" w:rsidR="00B9528A" w:rsidRPr="00F53F14" w:rsidRDefault="00B9528A" w:rsidP="00B9528A">
      <w:pPr>
        <w:pStyle w:val="Body"/>
        <w:rPr>
          <w:sz w:val="22"/>
          <w:szCs w:val="22"/>
        </w:rPr>
      </w:pPr>
      <w:r w:rsidRPr="00E76551">
        <w:rPr>
          <w:sz w:val="22"/>
          <w:szCs w:val="22"/>
          <w:highlight w:val="yellow"/>
        </w:rPr>
        <w:t xml:space="preserve">Yates, M. V., Yates, S. R., &amp; Gerba, C. P. (1988). Modeling microbial fate in the subsurface environment. </w:t>
      </w:r>
      <w:r w:rsidRPr="00E76551">
        <w:rPr>
          <w:i/>
          <w:iCs/>
          <w:sz w:val="22"/>
          <w:szCs w:val="22"/>
          <w:highlight w:val="yellow"/>
        </w:rPr>
        <w:t>Critical Reviews in Environmental Science and Technology</w:t>
      </w:r>
      <w:r w:rsidRPr="00E76551">
        <w:rPr>
          <w:sz w:val="22"/>
          <w:szCs w:val="22"/>
          <w:highlight w:val="yellow"/>
        </w:rPr>
        <w:t>, 17(4), 307–344.</w:t>
      </w:r>
    </w:p>
    <w:p w14:paraId="2BB91FFB" w14:textId="77777777" w:rsidR="00B01FCD" w:rsidRPr="00F53F14" w:rsidRDefault="00B9528A" w:rsidP="00B9528A">
      <w:pPr>
        <w:pStyle w:val="Body"/>
        <w:rPr>
          <w:sz w:val="22"/>
          <w:szCs w:val="22"/>
        </w:rPr>
      </w:pPr>
      <w:r w:rsidRPr="00F53F14">
        <w:rPr>
          <w:sz w:val="22"/>
          <w:szCs w:val="22"/>
        </w:rPr>
        <w:t xml:space="preserve">Zibaee, S., Soleimani, S., Khalilollahi, F., &amp; Sarani, M. (2024). Effect of lactoferrin-loaded chitosan against </w:t>
      </w:r>
      <w:r w:rsidRPr="00F53F14">
        <w:rPr>
          <w:i/>
          <w:iCs/>
          <w:sz w:val="22"/>
          <w:szCs w:val="22"/>
        </w:rPr>
        <w:t>Staphylococcus aureus</w:t>
      </w:r>
      <w:r w:rsidRPr="00F53F14">
        <w:rPr>
          <w:sz w:val="22"/>
          <w:szCs w:val="22"/>
        </w:rPr>
        <w:t xml:space="preserve"> and </w:t>
      </w:r>
      <w:r w:rsidRPr="00F53F14">
        <w:rPr>
          <w:i/>
          <w:iCs/>
          <w:sz w:val="22"/>
          <w:szCs w:val="22"/>
        </w:rPr>
        <w:t>Pseudomonas aeruginosa</w:t>
      </w:r>
      <w:r w:rsidRPr="00F53F14">
        <w:rPr>
          <w:sz w:val="22"/>
          <w:szCs w:val="22"/>
        </w:rPr>
        <w:t xml:space="preserve">. </w:t>
      </w:r>
      <w:r w:rsidRPr="00F53F14">
        <w:rPr>
          <w:i/>
          <w:iCs/>
          <w:sz w:val="22"/>
          <w:szCs w:val="22"/>
        </w:rPr>
        <w:t>Applied Microbiology: Theory &amp; Technology</w:t>
      </w:r>
      <w:r w:rsidRPr="00F53F14">
        <w:rPr>
          <w:sz w:val="22"/>
          <w:szCs w:val="22"/>
        </w:rPr>
        <w:t>, 2(1), 48–56.</w:t>
      </w:r>
    </w:p>
    <w:sectPr w:rsidR="00B01FCD" w:rsidRPr="00F53F14" w:rsidSect="00943424">
      <w:headerReference w:type="even" r:id="rId25"/>
      <w:headerReference w:type="default" r:id="rId26"/>
      <w:footerReference w:type="default" r:id="rId27"/>
      <w:headerReference w:type="first" r:id="rId28"/>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m Computer" w:date="2026-05-07T21:36:00Z" w:initials="RC">
    <w:p w14:paraId="0C999812" w14:textId="6DCFBC30" w:rsidR="00167959" w:rsidRDefault="00167959">
      <w:pPr>
        <w:pStyle w:val="CommentText"/>
      </w:pPr>
      <w:r>
        <w:rPr>
          <w:rStyle w:val="CommentReference"/>
        </w:rPr>
        <w:annotationRef/>
      </w:r>
      <w:r>
        <w:t xml:space="preserve">Need to change </w:t>
      </w:r>
    </w:p>
  </w:comment>
  <w:comment w:id="1" w:author="Ram Computer" w:date="2026-05-07T13:21:00Z" w:initials="RC">
    <w:p w14:paraId="4A2BF014" w14:textId="2E85F0B6" w:rsidR="004830A0" w:rsidRDefault="004830A0" w:rsidP="00CD568D">
      <w:pPr>
        <w:pStyle w:val="CommentText"/>
      </w:pPr>
      <w:r>
        <w:rPr>
          <w:rStyle w:val="CommentReference"/>
        </w:rPr>
        <w:annotationRef/>
      </w:r>
      <w:r>
        <w:t xml:space="preserve">Delete and write : </w:t>
      </w:r>
      <w:r w:rsidR="00CD568D" w:rsidRPr="00CD568D">
        <w:rPr>
          <w:rFonts w:ascii="Helvetica" w:hAnsi="Helvetica"/>
          <w:b/>
          <w:bCs/>
          <w:lang w:val="en-US" w:eastAsia="en-US"/>
        </w:rPr>
        <w:t xml:space="preserve"> </w:t>
      </w:r>
      <w:r w:rsidR="00CD568D" w:rsidRPr="00CD568D">
        <w:rPr>
          <w:b/>
          <w:bCs/>
          <w:lang w:val="en-US"/>
        </w:rPr>
        <w:t>The current study aimed</w:t>
      </w:r>
      <w:r w:rsidR="00CD568D" w:rsidRPr="00CD568D">
        <w:rPr>
          <w:lang w:val="en-US"/>
        </w:rPr>
        <w:t xml:space="preserve"> to evaluate the effects of bovine lactoferrin on bacterial</w:t>
      </w:r>
      <w:r>
        <w:t>.....</w:t>
      </w:r>
      <w:r w:rsidR="00CD568D" w:rsidRPr="00CD568D">
        <w:rPr>
          <w:rFonts w:ascii="Helvetica" w:hAnsi="Helvetica"/>
          <w:lang w:val="en-US" w:eastAsia="en-US"/>
        </w:rPr>
        <w:t xml:space="preserve"> </w:t>
      </w:r>
      <w:r w:rsidR="00CD568D" w:rsidRPr="00CD568D">
        <w:rPr>
          <w:lang w:val="en-US"/>
        </w:rPr>
        <w:t>these effects vary across different species</w:t>
      </w:r>
    </w:p>
  </w:comment>
  <w:comment w:id="2" w:author="Ram Computer" w:date="2026-05-07T14:03:00Z" w:initials="RC">
    <w:p w14:paraId="5FE2920D" w14:textId="091B77D8" w:rsidR="00CD568D" w:rsidRDefault="00CD568D" w:rsidP="00CD568D">
      <w:pPr>
        <w:pStyle w:val="CommentText"/>
      </w:pPr>
      <w:r>
        <w:rPr>
          <w:rStyle w:val="CommentReference"/>
        </w:rPr>
        <w:annotationRef/>
      </w:r>
      <w:r>
        <w:rPr>
          <w:b/>
          <w:bCs/>
        </w:rPr>
        <w:t xml:space="preserve"> Delete and rewrite: </w:t>
      </w:r>
      <w:r w:rsidRPr="00CD568D">
        <w:rPr>
          <w:b/>
          <w:bCs/>
        </w:rPr>
        <w:t>A factorial experimental laboratory study was conducted</w:t>
      </w:r>
      <w:r w:rsidRPr="00CD568D">
        <w:t xml:space="preserve"> using a comparative growth assay, employing agar media plates treated with three varying concentrations of lactoferrin alongside a control grou</w:t>
      </w:r>
      <w:r>
        <w:rPr>
          <w:lang w:val="en-US"/>
        </w:rPr>
        <w:t>ps</w:t>
      </w:r>
    </w:p>
  </w:comment>
  <w:comment w:id="3" w:author="Ram Computer" w:date="2026-05-07T14:05:00Z" w:initials="RC">
    <w:p w14:paraId="7DD14692" w14:textId="15497D5E" w:rsidR="00CD568D" w:rsidRDefault="00CD568D" w:rsidP="00CD568D">
      <w:pPr>
        <w:pStyle w:val="CommentText"/>
      </w:pPr>
      <w:r>
        <w:rPr>
          <w:rStyle w:val="CommentReference"/>
        </w:rPr>
        <w:annotationRef/>
      </w:r>
      <w:r>
        <w:rPr>
          <w:b/>
          <w:bCs/>
          <w:lang w:val="en-US"/>
        </w:rPr>
        <w:t xml:space="preserve">Rewrite as follow: </w:t>
      </w:r>
      <w:r w:rsidRPr="00CD568D">
        <w:rPr>
          <w:b/>
          <w:bCs/>
          <w:lang w:val="en-US"/>
        </w:rPr>
        <w:t>The study was performed</w:t>
      </w:r>
      <w:r w:rsidRPr="00CD568D">
        <w:rPr>
          <w:lang w:val="en-US"/>
        </w:rPr>
        <w:t xml:space="preserve"> at the Department of Biology, Eastern University, over the course of a single academic semeste</w:t>
      </w:r>
      <w:r>
        <w:rPr>
          <w:lang w:val="en-US"/>
        </w:rPr>
        <w:t>r</w:t>
      </w:r>
    </w:p>
  </w:comment>
  <w:comment w:id="4" w:author="Ram Computer" w:date="2026-05-07T14:07:00Z" w:initials="RC">
    <w:p w14:paraId="3F5B388B" w14:textId="528E2C0C" w:rsidR="00CD568D" w:rsidRDefault="00CD568D">
      <w:pPr>
        <w:pStyle w:val="CommentText"/>
      </w:pPr>
      <w:r>
        <w:rPr>
          <w:rStyle w:val="CommentReference"/>
        </w:rPr>
        <w:annotationRef/>
      </w:r>
      <w:r>
        <w:t xml:space="preserve">Please rewrite again with </w:t>
      </w:r>
      <w:r w:rsidRPr="00CD568D">
        <w:t>scientific language</w:t>
      </w:r>
    </w:p>
  </w:comment>
  <w:comment w:id="5" w:author="Ram Computer" w:date="2026-05-07T14:10:00Z" w:initials="RC">
    <w:p w14:paraId="333CAC17" w14:textId="2E142E81" w:rsidR="00CD568D" w:rsidRDefault="00CD568D" w:rsidP="00AE7C99">
      <w:pPr>
        <w:pStyle w:val="CommentText"/>
      </w:pPr>
      <w:r>
        <w:rPr>
          <w:rStyle w:val="CommentReference"/>
        </w:rPr>
        <w:annotationRef/>
      </w:r>
      <w:r w:rsidR="00AE7C99" w:rsidRPr="00AE7C99">
        <w:t>Rewrite again and delete we in all the research, and the writing must be  in passive voice</w:t>
      </w:r>
      <w:r w:rsidR="00AE7C99">
        <w:t xml:space="preserve">: </w:t>
      </w:r>
      <w:r w:rsidR="00AE7C99" w:rsidRPr="00AE7C99">
        <w:rPr>
          <w:b/>
          <w:bCs/>
          <w:lang w:val="en-US"/>
        </w:rPr>
        <w:t>The data revealed</w:t>
      </w:r>
      <w:r w:rsidR="00AE7C99" w:rsidRPr="00AE7C99">
        <w:rPr>
          <w:lang w:val="en-US"/>
        </w:rPr>
        <w:t xml:space="preserve"> that colony diameter decreased as lactoferrin concentration increased across all species. Baseline colony size varied significantly:</w:t>
      </w:r>
    </w:p>
  </w:comment>
  <w:comment w:id="6" w:author="Ram Computer" w:date="2026-05-07T15:11:00Z" w:initials="RC">
    <w:p w14:paraId="62087C4E" w14:textId="0F52BF94" w:rsidR="008B2836" w:rsidRDefault="008B2836" w:rsidP="008B2836">
      <w:pPr>
        <w:pStyle w:val="CommentText"/>
      </w:pPr>
      <w:r>
        <w:rPr>
          <w:rStyle w:val="CommentReference"/>
        </w:rPr>
        <w:annotationRef/>
      </w:r>
      <w:r>
        <w:t xml:space="preserve">Please rewrite again ( </w:t>
      </w:r>
      <w:r w:rsidRPr="008B2836">
        <w:rPr>
          <w:b/>
          <w:bCs/>
          <w:lang w:val="en-US"/>
        </w:rPr>
        <w:t>It is concluded</w:t>
      </w:r>
      <w:r w:rsidRPr="008B2836">
        <w:rPr>
          <w:lang w:val="en-US"/>
        </w:rPr>
        <w:t xml:space="preserve"> that bovine lactoferrin inhibits bacterial growth in a concentration-dependent manner, though effectiveness is species-specific. These findings suggest that the antimicrobial properties of lactoferrin are likely influenced by intrinsic bacterial characteristics, necessitating further research into the underlying</w:t>
      </w:r>
      <w:r>
        <w:rPr>
          <w:lang w:val="en-US"/>
        </w:rPr>
        <w:t xml:space="preserve"> mechanisms </w:t>
      </w:r>
    </w:p>
  </w:comment>
  <w:comment w:id="7" w:author="Ram Computer" w:date="2026-05-07T15:35:00Z" w:initials="RC">
    <w:p w14:paraId="7676E8F5" w14:textId="6586230D" w:rsidR="00074965" w:rsidRDefault="00074965">
      <w:pPr>
        <w:pStyle w:val="CommentText"/>
        <w:rPr>
          <w:rFonts w:hint="cs"/>
          <w:rtl/>
          <w:lang w:bidi="ar-IQ"/>
        </w:rPr>
      </w:pPr>
      <w:r>
        <w:rPr>
          <w:rStyle w:val="CommentReference"/>
        </w:rPr>
        <w:annotationRef/>
      </w:r>
      <w:r w:rsidRPr="00074965">
        <w:rPr>
          <w:lang w:bidi="ar-IQ"/>
        </w:rPr>
        <w:t>The keywords are not relevant to the title and content of the research.</w:t>
      </w:r>
    </w:p>
  </w:comment>
  <w:comment w:id="9" w:author="Ram Computer" w:date="2026-05-07T17:57:00Z" w:initials="RC">
    <w:p w14:paraId="34E3E3FB" w14:textId="25ADEB54" w:rsidR="00917B26" w:rsidRDefault="00917B26">
      <w:pPr>
        <w:pStyle w:val="CommentText"/>
      </w:pPr>
      <w:r>
        <w:rPr>
          <w:rStyle w:val="CommentReference"/>
        </w:rPr>
        <w:annotationRef/>
      </w:r>
    </w:p>
  </w:comment>
  <w:comment w:id="8" w:author="Ram Computer" w:date="2026-05-07T17:58:00Z" w:initials="RC">
    <w:p w14:paraId="1C29B283" w14:textId="3B0FA907" w:rsidR="00917B26" w:rsidRPr="00917B26" w:rsidRDefault="00917B26">
      <w:pPr>
        <w:pStyle w:val="CommentText"/>
        <w:rPr>
          <w:lang w:val="en-US"/>
        </w:rPr>
      </w:pPr>
      <w:r>
        <w:rPr>
          <w:rStyle w:val="CommentReference"/>
        </w:rPr>
        <w:annotationRef/>
      </w:r>
      <w:r>
        <w:rPr>
          <w:lang w:val="en-US"/>
        </w:rPr>
        <w:t xml:space="preserve">The references are old !!!!!!! please support by recent references ??????? </w:t>
      </w:r>
    </w:p>
  </w:comment>
  <w:comment w:id="10" w:author="Ram Computer" w:date="2026-05-07T13:29:00Z" w:initials="RC">
    <w:p w14:paraId="7A6D5886" w14:textId="3CB9D736" w:rsidR="004830A0" w:rsidRDefault="004830A0">
      <w:pPr>
        <w:pStyle w:val="CommentText"/>
      </w:pPr>
      <w:r>
        <w:rPr>
          <w:rStyle w:val="CommentReference"/>
        </w:rPr>
        <w:annotationRef/>
      </w:r>
      <w:r>
        <w:t xml:space="preserve">Too old reference </w:t>
      </w:r>
    </w:p>
  </w:comment>
  <w:comment w:id="11" w:author="Ram Computer" w:date="2026-05-07T18:08:00Z" w:initials="RC">
    <w:p w14:paraId="5ED3F734" w14:textId="052EB0F6" w:rsidR="007D20DC" w:rsidRDefault="007D20DC">
      <w:pPr>
        <w:pStyle w:val="CommentText"/>
      </w:pPr>
      <w:r>
        <w:rPr>
          <w:rStyle w:val="CommentReference"/>
        </w:rPr>
        <w:annotationRef/>
      </w:r>
      <w:r w:rsidRPr="007D20DC">
        <w:t>Please, why did you use a range of sources when the text itself defines the objective of your research? This passage clarifies the aim of your study.</w:t>
      </w:r>
      <w:r>
        <w:rPr>
          <w:rFonts w:hint="cs"/>
          <w:rtl/>
        </w:rPr>
        <w:t>؟؟؟؟؟؟؟؟</w:t>
      </w:r>
    </w:p>
  </w:comment>
  <w:comment w:id="12" w:author="Ram Computer" w:date="2026-05-07T18:10:00Z" w:initials="RC">
    <w:p w14:paraId="6B478EC7" w14:textId="75ECEB26" w:rsidR="007D20DC" w:rsidRPr="007D20DC" w:rsidRDefault="007D20DC">
      <w:pPr>
        <w:pStyle w:val="CommentText"/>
        <w:rPr>
          <w:lang w:val="en-US"/>
        </w:rPr>
      </w:pPr>
      <w:r>
        <w:rPr>
          <w:rStyle w:val="CommentReference"/>
        </w:rPr>
        <w:annotationRef/>
      </w:r>
      <w:r>
        <w:rPr>
          <w:lang w:val="en-US"/>
        </w:rPr>
        <w:t>Delete these references because it is yours hypothesis!!!!!!!!!</w:t>
      </w:r>
    </w:p>
  </w:comment>
  <w:comment w:id="13" w:author="Ram Computer" w:date="2026-05-07T18:14:00Z" w:initials="RC">
    <w:p w14:paraId="1D0607F1" w14:textId="7646A837" w:rsidR="007D20DC" w:rsidRDefault="007D20DC">
      <w:pPr>
        <w:pStyle w:val="CommentText"/>
        <w:rPr>
          <w:rFonts w:hint="cs"/>
          <w:rtl/>
          <w:lang w:bidi="ar-IQ"/>
        </w:rPr>
      </w:pPr>
      <w:r>
        <w:rPr>
          <w:rStyle w:val="CommentReference"/>
        </w:rPr>
        <w:annotationRef/>
      </w:r>
      <w:r w:rsidR="00520060" w:rsidRPr="00520060">
        <w:rPr>
          <w:lang w:bidi="ar-IQ"/>
        </w:rPr>
        <w:t>Please rewrite the materials and methods and rearrange them into paragraphs. For example, the first paragraph should be about the source of the isolates under study. The second paragraph should be about preparing the culture media, culturing these isolates, and confirming the identification of the species used in the study. The third paragraph should be about preparing lactoferrin and how the concentrations for the study were prepared.?</w:t>
      </w:r>
    </w:p>
  </w:comment>
  <w:comment w:id="14" w:author="Ram Computer" w:date="2026-05-07T18:26:00Z" w:initials="RC">
    <w:p w14:paraId="0FB049EF" w14:textId="6B5B493D" w:rsidR="00520060" w:rsidRDefault="00520060">
      <w:pPr>
        <w:pStyle w:val="CommentText"/>
        <w:rPr>
          <w:rFonts w:hint="cs"/>
          <w:rtl/>
          <w:lang w:bidi="ar-IQ"/>
        </w:rPr>
      </w:pPr>
      <w:r>
        <w:rPr>
          <w:rStyle w:val="CommentReference"/>
        </w:rPr>
        <w:annotationRef/>
      </w:r>
      <w:r w:rsidRPr="00520060">
        <w:rPr>
          <w:lang w:bidi="ar-IQ"/>
        </w:rPr>
        <w:t>Why was this ineffective and inaccurate method used? It would have been better to mix the different concentrations of lacno</w:t>
      </w:r>
      <w:r>
        <w:rPr>
          <w:lang w:bidi="ar-IQ"/>
        </w:rPr>
        <w:t>ferrin</w:t>
      </w:r>
      <w:r w:rsidRPr="00520060">
        <w:rPr>
          <w:lang w:bidi="ar-IQ"/>
        </w:rPr>
        <w:t xml:space="preserve"> with the agar, then pour it into the dishes and allow it to solidify. Next, the bacteria would be cultured on the surface of the agar, and the cultured dishes would be incubated at 37°C for 24 hours. Afterward, the results would be read by measuring the diameters of the colonies and comparing them to the control.</w:t>
      </w:r>
    </w:p>
  </w:comment>
  <w:comment w:id="15" w:author="Ram Computer" w:date="2026-05-07T18:33:00Z" w:initials="RC">
    <w:p w14:paraId="522C8BE4" w14:textId="6E8C60F6" w:rsidR="00252DDA" w:rsidRDefault="00252DDA">
      <w:pPr>
        <w:pStyle w:val="CommentText"/>
        <w:rPr>
          <w:rFonts w:hint="cs"/>
          <w:rtl/>
          <w:lang w:bidi="ar-IQ"/>
        </w:rPr>
      </w:pPr>
      <w:r>
        <w:rPr>
          <w:rStyle w:val="CommentReference"/>
        </w:rPr>
        <w:annotationRef/>
      </w:r>
      <w:r w:rsidRPr="00252DDA">
        <w:rPr>
          <w:lang w:bidi="ar-IQ"/>
        </w:rPr>
        <w:t>Please remove the word "we" wherever it appears and change the text to the passive voice.</w:t>
      </w:r>
    </w:p>
  </w:comment>
  <w:comment w:id="16" w:author="Ram Computer" w:date="2026-05-07T18:36:00Z" w:initials="RC">
    <w:p w14:paraId="5571D1E0" w14:textId="11181E84" w:rsidR="00252DDA" w:rsidRPr="00252DDA" w:rsidRDefault="00252DDA">
      <w:pPr>
        <w:pStyle w:val="CommentText"/>
        <w:rPr>
          <w:lang w:val="en-US"/>
        </w:rPr>
      </w:pPr>
      <w:r>
        <w:rPr>
          <w:rStyle w:val="CommentReference"/>
        </w:rPr>
        <w:annotationRef/>
      </w:r>
      <w:r>
        <w:rPr>
          <w:lang w:val="en-US"/>
        </w:rPr>
        <w:t>Delete this reference</w:t>
      </w:r>
    </w:p>
  </w:comment>
  <w:comment w:id="17" w:author="Ram Computer" w:date="2026-05-07T18:43:00Z" w:initials="RC">
    <w:p w14:paraId="2478CF82" w14:textId="5FBF91CF" w:rsidR="00E76551" w:rsidRDefault="00E76551">
      <w:pPr>
        <w:pStyle w:val="CommentText"/>
      </w:pPr>
      <w:r>
        <w:rPr>
          <w:rStyle w:val="CommentReference"/>
        </w:rPr>
        <w:annotationRef/>
      </w:r>
      <w:r>
        <w:t xml:space="preserve">Too old </w:t>
      </w:r>
    </w:p>
  </w:comment>
  <w:comment w:id="18" w:author="Ram Computer" w:date="2026-05-07T18:45:00Z" w:initials="RC">
    <w:p w14:paraId="53498FB5" w14:textId="2BEDF82A" w:rsidR="00E76551" w:rsidRDefault="00E76551">
      <w:pPr>
        <w:pStyle w:val="CommentText"/>
        <w:rPr>
          <w:rFonts w:hint="cs"/>
          <w:rtl/>
          <w:lang w:bidi="ar-IQ"/>
        </w:rPr>
      </w:pPr>
      <w:r>
        <w:rPr>
          <w:rStyle w:val="CommentReference"/>
        </w:rPr>
        <w:annotationRef/>
      </w:r>
      <w:r w:rsidRPr="00E76551">
        <w:rPr>
          <w:lang w:bidi="ar-IQ"/>
        </w:rPr>
        <w:t>I would like to ask the researcher why he did not conduct these proposed experiments in order for the research to have a complete scientific value and benefit researchers in the future.</w:t>
      </w:r>
      <w:r>
        <w:rPr>
          <w:rFonts w:hint="cs"/>
          <w:rtl/>
          <w:lang w:bidi="ar-IQ"/>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999812" w15:done="0"/>
  <w15:commentEx w15:paraId="4A2BF014" w15:done="0"/>
  <w15:commentEx w15:paraId="5FE2920D" w15:done="0"/>
  <w15:commentEx w15:paraId="7DD14692" w15:done="0"/>
  <w15:commentEx w15:paraId="3F5B388B" w15:done="0"/>
  <w15:commentEx w15:paraId="333CAC17" w15:done="0"/>
  <w15:commentEx w15:paraId="62087C4E" w15:done="0"/>
  <w15:commentEx w15:paraId="7676E8F5" w15:done="0"/>
  <w15:commentEx w15:paraId="34E3E3FB" w15:done="0"/>
  <w15:commentEx w15:paraId="1C29B283" w15:done="0"/>
  <w15:commentEx w15:paraId="7A6D5886" w15:done="0"/>
  <w15:commentEx w15:paraId="5ED3F734" w15:done="0"/>
  <w15:commentEx w15:paraId="6B478EC7" w15:done="0"/>
  <w15:commentEx w15:paraId="1D0607F1" w15:done="0"/>
  <w15:commentEx w15:paraId="0FB049EF" w15:done="0"/>
  <w15:commentEx w15:paraId="522C8BE4" w15:done="0"/>
  <w15:commentEx w15:paraId="5571D1E0" w15:done="0"/>
  <w15:commentEx w15:paraId="2478CF82" w15:done="0"/>
  <w15:commentEx w15:paraId="53498F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FB7EC9" w16cex:dateUtc="2026-05-07T18:36:00Z"/>
  <w16cex:commentExtensible w16cex:durableId="25CE5899" w16cex:dateUtc="2026-05-07T10:21:00Z"/>
  <w16cex:commentExtensible w16cex:durableId="48EA924C" w16cex:dateUtc="2026-05-07T11:03:00Z"/>
  <w16cex:commentExtensible w16cex:durableId="49E9A1C2" w16cex:dateUtc="2026-05-07T11:05:00Z"/>
  <w16cex:commentExtensible w16cex:durableId="4703BAC7" w16cex:dateUtc="2026-05-07T11:07:00Z"/>
  <w16cex:commentExtensible w16cex:durableId="4EA2F28D" w16cex:dateUtc="2026-05-07T11:10:00Z"/>
  <w16cex:commentExtensible w16cex:durableId="24D42D41" w16cex:dateUtc="2026-05-07T12:11:00Z"/>
  <w16cex:commentExtensible w16cex:durableId="0669A15B" w16cex:dateUtc="2026-05-07T12:35:00Z"/>
  <w16cex:commentExtensible w16cex:durableId="78664C98" w16cex:dateUtc="2026-05-07T14:57:00Z"/>
  <w16cex:commentExtensible w16cex:durableId="3196B041" w16cex:dateUtc="2026-05-07T14:58:00Z"/>
  <w16cex:commentExtensible w16cex:durableId="1E6FA846" w16cex:dateUtc="2026-05-07T10:29:00Z"/>
  <w16cex:commentExtensible w16cex:durableId="5F269C90" w16cex:dateUtc="2026-05-07T15:08:00Z"/>
  <w16cex:commentExtensible w16cex:durableId="7E6DD592" w16cex:dateUtc="2026-05-07T15:10:00Z"/>
  <w16cex:commentExtensible w16cex:durableId="79C196D3" w16cex:dateUtc="2026-05-07T15:14:00Z"/>
  <w16cex:commentExtensible w16cex:durableId="290528DA" w16cex:dateUtc="2026-05-07T15:26:00Z"/>
  <w16cex:commentExtensible w16cex:durableId="0C9F6993" w16cex:dateUtc="2026-05-07T15:33:00Z"/>
  <w16cex:commentExtensible w16cex:durableId="26553C92" w16cex:dateUtc="2026-05-07T15:36:00Z"/>
  <w16cex:commentExtensible w16cex:durableId="5A138C30" w16cex:dateUtc="2026-05-07T15:43:00Z"/>
  <w16cex:commentExtensible w16cex:durableId="08CF87AB" w16cex:dateUtc="2026-05-07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999812" w16cid:durableId="7DFB7EC9"/>
  <w16cid:commentId w16cid:paraId="4A2BF014" w16cid:durableId="25CE5899"/>
  <w16cid:commentId w16cid:paraId="5FE2920D" w16cid:durableId="48EA924C"/>
  <w16cid:commentId w16cid:paraId="7DD14692" w16cid:durableId="49E9A1C2"/>
  <w16cid:commentId w16cid:paraId="3F5B388B" w16cid:durableId="4703BAC7"/>
  <w16cid:commentId w16cid:paraId="333CAC17" w16cid:durableId="4EA2F28D"/>
  <w16cid:commentId w16cid:paraId="62087C4E" w16cid:durableId="24D42D41"/>
  <w16cid:commentId w16cid:paraId="7676E8F5" w16cid:durableId="0669A15B"/>
  <w16cid:commentId w16cid:paraId="34E3E3FB" w16cid:durableId="78664C98"/>
  <w16cid:commentId w16cid:paraId="1C29B283" w16cid:durableId="3196B041"/>
  <w16cid:commentId w16cid:paraId="7A6D5886" w16cid:durableId="1E6FA846"/>
  <w16cid:commentId w16cid:paraId="5ED3F734" w16cid:durableId="5F269C90"/>
  <w16cid:commentId w16cid:paraId="6B478EC7" w16cid:durableId="7E6DD592"/>
  <w16cid:commentId w16cid:paraId="1D0607F1" w16cid:durableId="79C196D3"/>
  <w16cid:commentId w16cid:paraId="0FB049EF" w16cid:durableId="290528DA"/>
  <w16cid:commentId w16cid:paraId="522C8BE4" w16cid:durableId="0C9F6993"/>
  <w16cid:commentId w16cid:paraId="5571D1E0" w16cid:durableId="26553C92"/>
  <w16cid:commentId w16cid:paraId="2478CF82" w16cid:durableId="5A138C30"/>
  <w16cid:commentId w16cid:paraId="53498FB5" w16cid:durableId="08CF87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B9CF" w14:textId="77777777" w:rsidR="00764888" w:rsidRDefault="00764888" w:rsidP="00C37E61">
      <w:r>
        <w:separator/>
      </w:r>
    </w:p>
  </w:endnote>
  <w:endnote w:type="continuationSeparator" w:id="0">
    <w:p w14:paraId="62C9DCBF" w14:textId="77777777" w:rsidR="00764888" w:rsidRDefault="007648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D3DD" w14:textId="77777777" w:rsidR="00943424" w:rsidRDefault="00943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8493" w14:textId="77777777" w:rsidR="00943424" w:rsidRDefault="0094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79F7" w14:textId="77777777" w:rsidR="009E048A" w:rsidRDefault="009E048A">
    <w:pPr>
      <w:pStyle w:val="Footer"/>
      <w:rPr>
        <w:rFonts w:ascii="Arial" w:hAnsi="Arial" w:cs="Arial"/>
        <w:sz w:val="16"/>
      </w:rPr>
    </w:pPr>
  </w:p>
  <w:p w14:paraId="5A1CEC0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9850BE" w14:textId="77777777" w:rsidR="009E048A" w:rsidRDefault="009E048A">
    <w:pPr>
      <w:pStyle w:val="Footer"/>
      <w:rPr>
        <w:rFonts w:ascii="Arial" w:hAnsi="Arial" w:cs="Arial"/>
        <w:sz w:val="16"/>
      </w:rPr>
    </w:pPr>
  </w:p>
  <w:p w14:paraId="485E4E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FF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5390" w14:textId="77777777" w:rsidR="00764888" w:rsidRDefault="00764888" w:rsidP="00C37E61">
      <w:r>
        <w:separator/>
      </w:r>
    </w:p>
  </w:footnote>
  <w:footnote w:type="continuationSeparator" w:id="0">
    <w:p w14:paraId="7062CBD1" w14:textId="77777777" w:rsidR="00764888" w:rsidRDefault="0076488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21C3" w14:textId="11271C1E" w:rsidR="00943424" w:rsidRDefault="00000000">
    <w:pPr>
      <w:pStyle w:val="Header"/>
    </w:pPr>
    <w:r>
      <w:rPr>
        <w:noProof/>
      </w:rPr>
      <w:pict w14:anchorId="24DB6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3"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DA6A" w14:textId="310224EC" w:rsidR="00943424" w:rsidRDefault="00000000">
    <w:pPr>
      <w:pStyle w:val="Header"/>
    </w:pPr>
    <w:r>
      <w:rPr>
        <w:noProof/>
      </w:rPr>
      <w:pict w14:anchorId="0DF5F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4"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FE38" w14:textId="4782C0F4" w:rsidR="00296529" w:rsidRPr="00296529" w:rsidRDefault="00000000" w:rsidP="00296529">
    <w:pPr>
      <w:ind w:left="2160"/>
      <w:jc w:val="center"/>
      <w:rPr>
        <w:rFonts w:ascii="Times New Roman" w:eastAsia="Calibri" w:hAnsi="Times New Roman"/>
        <w:i/>
        <w:sz w:val="18"/>
        <w:szCs w:val="22"/>
      </w:rPr>
    </w:pPr>
    <w:r>
      <w:rPr>
        <w:noProof/>
      </w:rPr>
      <w:pict w14:anchorId="5457C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2" o:spid="_x0000_s1025"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7AAB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100C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CEC77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C7B2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21F7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1DCB7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BF78" w14:textId="228EE652" w:rsidR="00943424" w:rsidRDefault="00000000">
    <w:pPr>
      <w:pStyle w:val="Header"/>
    </w:pPr>
    <w:r>
      <w:rPr>
        <w:noProof/>
      </w:rPr>
      <w:pict w14:anchorId="0A2E0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6" o:spid="_x0000_s1029"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7B2A" w14:textId="595BAC1A" w:rsidR="00943424" w:rsidRDefault="00000000">
    <w:pPr>
      <w:pStyle w:val="Header"/>
    </w:pPr>
    <w:r>
      <w:rPr>
        <w:noProof/>
      </w:rPr>
      <w:pict w14:anchorId="5F65A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7" o:spid="_x0000_s1030"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F9F6" w14:textId="31533EE6" w:rsidR="00943424" w:rsidRDefault="00000000">
    <w:pPr>
      <w:pStyle w:val="Header"/>
    </w:pPr>
    <w:r>
      <w:rPr>
        <w:noProof/>
      </w:rPr>
      <w:pict w14:anchorId="25B52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5" o:spid="_x0000_s1028"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917366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85889631">
    <w:abstractNumId w:val="15"/>
  </w:num>
  <w:num w:numId="3" w16cid:durableId="1652177264">
    <w:abstractNumId w:val="23"/>
  </w:num>
  <w:num w:numId="4" w16cid:durableId="161579046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91547092">
    <w:abstractNumId w:val="7"/>
  </w:num>
  <w:num w:numId="6" w16cid:durableId="550850096">
    <w:abstractNumId w:val="6"/>
  </w:num>
  <w:num w:numId="7" w16cid:durableId="255754187">
    <w:abstractNumId w:val="1"/>
  </w:num>
  <w:num w:numId="8" w16cid:durableId="1145395091">
    <w:abstractNumId w:val="12"/>
  </w:num>
  <w:num w:numId="9" w16cid:durableId="1081610256">
    <w:abstractNumId w:val="25"/>
  </w:num>
  <w:num w:numId="10" w16cid:durableId="671108397">
    <w:abstractNumId w:val="2"/>
  </w:num>
  <w:num w:numId="11" w16cid:durableId="199127651">
    <w:abstractNumId w:val="18"/>
  </w:num>
  <w:num w:numId="12" w16cid:durableId="676618939">
    <w:abstractNumId w:val="3"/>
  </w:num>
  <w:num w:numId="13" w16cid:durableId="1903327433">
    <w:abstractNumId w:val="17"/>
  </w:num>
  <w:num w:numId="14" w16cid:durableId="822696746">
    <w:abstractNumId w:val="8"/>
  </w:num>
  <w:num w:numId="15" w16cid:durableId="1651980007">
    <w:abstractNumId w:val="21"/>
  </w:num>
  <w:num w:numId="16" w16cid:durableId="1198740993">
    <w:abstractNumId w:val="5"/>
  </w:num>
  <w:num w:numId="17" w16cid:durableId="746151804">
    <w:abstractNumId w:val="22"/>
  </w:num>
  <w:num w:numId="18" w16cid:durableId="1338535209">
    <w:abstractNumId w:val="14"/>
  </w:num>
  <w:num w:numId="19" w16cid:durableId="305211216">
    <w:abstractNumId w:val="28"/>
  </w:num>
  <w:num w:numId="20" w16cid:durableId="319428360">
    <w:abstractNumId w:val="11"/>
  </w:num>
  <w:num w:numId="21" w16cid:durableId="1540119100">
    <w:abstractNumId w:val="9"/>
  </w:num>
  <w:num w:numId="22" w16cid:durableId="2014144595">
    <w:abstractNumId w:val="13"/>
  </w:num>
  <w:num w:numId="23" w16cid:durableId="527648171">
    <w:abstractNumId w:val="19"/>
  </w:num>
  <w:num w:numId="24" w16cid:durableId="474757749">
    <w:abstractNumId w:val="26"/>
  </w:num>
  <w:num w:numId="25" w16cid:durableId="1310865452">
    <w:abstractNumId w:val="4"/>
  </w:num>
  <w:num w:numId="26" w16cid:durableId="424956729">
    <w:abstractNumId w:val="16"/>
  </w:num>
  <w:num w:numId="27" w16cid:durableId="516044340">
    <w:abstractNumId w:val="20"/>
  </w:num>
  <w:num w:numId="28" w16cid:durableId="1462730364">
    <w:abstractNumId w:val="27"/>
  </w:num>
  <w:num w:numId="29" w16cid:durableId="1063941305">
    <w:abstractNumId w:val="24"/>
  </w:num>
  <w:num w:numId="30" w16cid:durableId="54784115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 Computer">
    <w15:presenceInfo w15:providerId="None" w15:userId="Ram Comp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125"/>
    <w:rsid w:val="00030174"/>
    <w:rsid w:val="00034B65"/>
    <w:rsid w:val="0004579C"/>
    <w:rsid w:val="000564AB"/>
    <w:rsid w:val="00074965"/>
    <w:rsid w:val="00094DA1"/>
    <w:rsid w:val="000A47FA"/>
    <w:rsid w:val="000A65D3"/>
    <w:rsid w:val="000B1E33"/>
    <w:rsid w:val="000D689F"/>
    <w:rsid w:val="000E7B7B"/>
    <w:rsid w:val="000E7D62"/>
    <w:rsid w:val="001024D7"/>
    <w:rsid w:val="00103357"/>
    <w:rsid w:val="00123C9F"/>
    <w:rsid w:val="00126190"/>
    <w:rsid w:val="00130F17"/>
    <w:rsid w:val="001320BF"/>
    <w:rsid w:val="001328F0"/>
    <w:rsid w:val="00134E64"/>
    <w:rsid w:val="001545F5"/>
    <w:rsid w:val="00160671"/>
    <w:rsid w:val="00163BC4"/>
    <w:rsid w:val="00167959"/>
    <w:rsid w:val="00191062"/>
    <w:rsid w:val="00192B72"/>
    <w:rsid w:val="00197F4B"/>
    <w:rsid w:val="001A29D8"/>
    <w:rsid w:val="001A5CAA"/>
    <w:rsid w:val="001B0427"/>
    <w:rsid w:val="001B5F8D"/>
    <w:rsid w:val="001D3A51"/>
    <w:rsid w:val="001E10D2"/>
    <w:rsid w:val="001E25B4"/>
    <w:rsid w:val="001E2A8A"/>
    <w:rsid w:val="001E2E3E"/>
    <w:rsid w:val="001E44FE"/>
    <w:rsid w:val="00200595"/>
    <w:rsid w:val="00204835"/>
    <w:rsid w:val="00231920"/>
    <w:rsid w:val="0023195C"/>
    <w:rsid w:val="0024282C"/>
    <w:rsid w:val="00244092"/>
    <w:rsid w:val="002460DC"/>
    <w:rsid w:val="00250985"/>
    <w:rsid w:val="00252DDA"/>
    <w:rsid w:val="002556F6"/>
    <w:rsid w:val="00267190"/>
    <w:rsid w:val="00280906"/>
    <w:rsid w:val="00283105"/>
    <w:rsid w:val="00284C4C"/>
    <w:rsid w:val="00287E68"/>
    <w:rsid w:val="00296416"/>
    <w:rsid w:val="00296529"/>
    <w:rsid w:val="002B27FB"/>
    <w:rsid w:val="002B685A"/>
    <w:rsid w:val="002C57D2"/>
    <w:rsid w:val="002E0D56"/>
    <w:rsid w:val="0030236D"/>
    <w:rsid w:val="00315186"/>
    <w:rsid w:val="00324467"/>
    <w:rsid w:val="0033343E"/>
    <w:rsid w:val="003512C2"/>
    <w:rsid w:val="00361887"/>
    <w:rsid w:val="00371FB6"/>
    <w:rsid w:val="00375005"/>
    <w:rsid w:val="003763C1"/>
    <w:rsid w:val="00376BBE"/>
    <w:rsid w:val="0039224F"/>
    <w:rsid w:val="003A43A4"/>
    <w:rsid w:val="003A7E18"/>
    <w:rsid w:val="003C4C86"/>
    <w:rsid w:val="003C6258"/>
    <w:rsid w:val="003D388E"/>
    <w:rsid w:val="003E2904"/>
    <w:rsid w:val="003E504F"/>
    <w:rsid w:val="00401927"/>
    <w:rsid w:val="0041027F"/>
    <w:rsid w:val="00412475"/>
    <w:rsid w:val="0042075C"/>
    <w:rsid w:val="00423789"/>
    <w:rsid w:val="00440F43"/>
    <w:rsid w:val="00441B6F"/>
    <w:rsid w:val="00446221"/>
    <w:rsid w:val="00446C76"/>
    <w:rsid w:val="00447808"/>
    <w:rsid w:val="00450E62"/>
    <w:rsid w:val="004539DB"/>
    <w:rsid w:val="0046037C"/>
    <w:rsid w:val="00466E2A"/>
    <w:rsid w:val="00471A80"/>
    <w:rsid w:val="004830A0"/>
    <w:rsid w:val="00496C04"/>
    <w:rsid w:val="004A130C"/>
    <w:rsid w:val="004D305E"/>
    <w:rsid w:val="004D3161"/>
    <w:rsid w:val="004D357B"/>
    <w:rsid w:val="004D4277"/>
    <w:rsid w:val="005013D5"/>
    <w:rsid w:val="00502516"/>
    <w:rsid w:val="00505F06"/>
    <w:rsid w:val="00506828"/>
    <w:rsid w:val="00520060"/>
    <w:rsid w:val="0053056E"/>
    <w:rsid w:val="00544552"/>
    <w:rsid w:val="00554FDA"/>
    <w:rsid w:val="00555F44"/>
    <w:rsid w:val="00556D62"/>
    <w:rsid w:val="005576F8"/>
    <w:rsid w:val="0058130C"/>
    <w:rsid w:val="005902A1"/>
    <w:rsid w:val="005C784C"/>
    <w:rsid w:val="005D17F6"/>
    <w:rsid w:val="005E5539"/>
    <w:rsid w:val="005F1FD9"/>
    <w:rsid w:val="005F7EDC"/>
    <w:rsid w:val="00602BF5"/>
    <w:rsid w:val="00602F5B"/>
    <w:rsid w:val="0061420E"/>
    <w:rsid w:val="00616CA8"/>
    <w:rsid w:val="00617FDD"/>
    <w:rsid w:val="00627E78"/>
    <w:rsid w:val="00633614"/>
    <w:rsid w:val="00633F68"/>
    <w:rsid w:val="00636EB2"/>
    <w:rsid w:val="006375B8"/>
    <w:rsid w:val="00655F3B"/>
    <w:rsid w:val="0066510A"/>
    <w:rsid w:val="00673F9F"/>
    <w:rsid w:val="00686953"/>
    <w:rsid w:val="00687DEA"/>
    <w:rsid w:val="00687E67"/>
    <w:rsid w:val="00691739"/>
    <w:rsid w:val="006944C8"/>
    <w:rsid w:val="006967F7"/>
    <w:rsid w:val="006A250C"/>
    <w:rsid w:val="006A56D6"/>
    <w:rsid w:val="006B21D3"/>
    <w:rsid w:val="006B57D0"/>
    <w:rsid w:val="006D30FF"/>
    <w:rsid w:val="006D33C2"/>
    <w:rsid w:val="006D6940"/>
    <w:rsid w:val="006F11EC"/>
    <w:rsid w:val="0070082C"/>
    <w:rsid w:val="007369E6"/>
    <w:rsid w:val="0074365C"/>
    <w:rsid w:val="00746E59"/>
    <w:rsid w:val="00754C9A"/>
    <w:rsid w:val="0075599A"/>
    <w:rsid w:val="00757ED6"/>
    <w:rsid w:val="00760AE6"/>
    <w:rsid w:val="00760C5C"/>
    <w:rsid w:val="00761D52"/>
    <w:rsid w:val="00764888"/>
    <w:rsid w:val="0077749E"/>
    <w:rsid w:val="00790ADA"/>
    <w:rsid w:val="007A16A6"/>
    <w:rsid w:val="007D20DC"/>
    <w:rsid w:val="007D2288"/>
    <w:rsid w:val="007D4070"/>
    <w:rsid w:val="007E088F"/>
    <w:rsid w:val="007E0E55"/>
    <w:rsid w:val="007F5ED9"/>
    <w:rsid w:val="007F7B32"/>
    <w:rsid w:val="00804BC2"/>
    <w:rsid w:val="00804C47"/>
    <w:rsid w:val="0081431A"/>
    <w:rsid w:val="00816B34"/>
    <w:rsid w:val="00825A6D"/>
    <w:rsid w:val="0083216F"/>
    <w:rsid w:val="00835C63"/>
    <w:rsid w:val="00860000"/>
    <w:rsid w:val="00863BD3"/>
    <w:rsid w:val="008641ED"/>
    <w:rsid w:val="00866D66"/>
    <w:rsid w:val="008671C6"/>
    <w:rsid w:val="00875803"/>
    <w:rsid w:val="008769DF"/>
    <w:rsid w:val="008B2836"/>
    <w:rsid w:val="008B459E"/>
    <w:rsid w:val="008D4EEF"/>
    <w:rsid w:val="008E13AE"/>
    <w:rsid w:val="008E1506"/>
    <w:rsid w:val="008E3A37"/>
    <w:rsid w:val="008E710C"/>
    <w:rsid w:val="008F69D6"/>
    <w:rsid w:val="00902823"/>
    <w:rsid w:val="00915CA6"/>
    <w:rsid w:val="00917B26"/>
    <w:rsid w:val="00927834"/>
    <w:rsid w:val="00943424"/>
    <w:rsid w:val="00946468"/>
    <w:rsid w:val="009500A6"/>
    <w:rsid w:val="00953E91"/>
    <w:rsid w:val="00956D5E"/>
    <w:rsid w:val="00957C18"/>
    <w:rsid w:val="009659BA"/>
    <w:rsid w:val="00983040"/>
    <w:rsid w:val="009B3FB9"/>
    <w:rsid w:val="009C2465"/>
    <w:rsid w:val="009D1191"/>
    <w:rsid w:val="009D35A0"/>
    <w:rsid w:val="009D797D"/>
    <w:rsid w:val="009D7EB7"/>
    <w:rsid w:val="009E048A"/>
    <w:rsid w:val="009E08E9"/>
    <w:rsid w:val="009E3DB9"/>
    <w:rsid w:val="009E5BB7"/>
    <w:rsid w:val="009E6E35"/>
    <w:rsid w:val="009F089F"/>
    <w:rsid w:val="009F0EDA"/>
    <w:rsid w:val="00A03B96"/>
    <w:rsid w:val="00A05B19"/>
    <w:rsid w:val="00A1134E"/>
    <w:rsid w:val="00A121E0"/>
    <w:rsid w:val="00A2434A"/>
    <w:rsid w:val="00A24E7E"/>
    <w:rsid w:val="00A258C3"/>
    <w:rsid w:val="00A347C0"/>
    <w:rsid w:val="00A51431"/>
    <w:rsid w:val="00A539AD"/>
    <w:rsid w:val="00A94063"/>
    <w:rsid w:val="00AA6219"/>
    <w:rsid w:val="00AA74E0"/>
    <w:rsid w:val="00AA7F2D"/>
    <w:rsid w:val="00AB703F"/>
    <w:rsid w:val="00AC6BB8"/>
    <w:rsid w:val="00AE008F"/>
    <w:rsid w:val="00AE7C99"/>
    <w:rsid w:val="00B01FCD"/>
    <w:rsid w:val="00B1776C"/>
    <w:rsid w:val="00B37921"/>
    <w:rsid w:val="00B52583"/>
    <w:rsid w:val="00B52896"/>
    <w:rsid w:val="00B578C7"/>
    <w:rsid w:val="00B7742D"/>
    <w:rsid w:val="00B95236"/>
    <w:rsid w:val="00B9528A"/>
    <w:rsid w:val="00B96BD9"/>
    <w:rsid w:val="00BA1B01"/>
    <w:rsid w:val="00BA2641"/>
    <w:rsid w:val="00BB37AA"/>
    <w:rsid w:val="00BC5331"/>
    <w:rsid w:val="00BC53A0"/>
    <w:rsid w:val="00BE0826"/>
    <w:rsid w:val="00BE3EAF"/>
    <w:rsid w:val="00BE62AD"/>
    <w:rsid w:val="00BF121F"/>
    <w:rsid w:val="00BF1F80"/>
    <w:rsid w:val="00BF73E7"/>
    <w:rsid w:val="00C166EF"/>
    <w:rsid w:val="00C17EB0"/>
    <w:rsid w:val="00C27F5F"/>
    <w:rsid w:val="00C30A0F"/>
    <w:rsid w:val="00C37E61"/>
    <w:rsid w:val="00C56957"/>
    <w:rsid w:val="00C70F1B"/>
    <w:rsid w:val="00C71A47"/>
    <w:rsid w:val="00C7464C"/>
    <w:rsid w:val="00C76D1A"/>
    <w:rsid w:val="00C85588"/>
    <w:rsid w:val="00C901BA"/>
    <w:rsid w:val="00C90F8E"/>
    <w:rsid w:val="00C911D0"/>
    <w:rsid w:val="00CC070A"/>
    <w:rsid w:val="00CD09BD"/>
    <w:rsid w:val="00CD2898"/>
    <w:rsid w:val="00CD568D"/>
    <w:rsid w:val="00CD6755"/>
    <w:rsid w:val="00CD6856"/>
    <w:rsid w:val="00CE0089"/>
    <w:rsid w:val="00CE793C"/>
    <w:rsid w:val="00CF193C"/>
    <w:rsid w:val="00D173F1"/>
    <w:rsid w:val="00D33212"/>
    <w:rsid w:val="00D41567"/>
    <w:rsid w:val="00D6439F"/>
    <w:rsid w:val="00D65931"/>
    <w:rsid w:val="00D74CB0"/>
    <w:rsid w:val="00D81951"/>
    <w:rsid w:val="00D8295D"/>
    <w:rsid w:val="00DC2A65"/>
    <w:rsid w:val="00DE15F0"/>
    <w:rsid w:val="00DE5663"/>
    <w:rsid w:val="00DE5E06"/>
    <w:rsid w:val="00DE78AA"/>
    <w:rsid w:val="00E053D0"/>
    <w:rsid w:val="00E07AA0"/>
    <w:rsid w:val="00E15994"/>
    <w:rsid w:val="00E3114E"/>
    <w:rsid w:val="00E31A70"/>
    <w:rsid w:val="00E35B02"/>
    <w:rsid w:val="00E446D6"/>
    <w:rsid w:val="00E6442E"/>
    <w:rsid w:val="00E66496"/>
    <w:rsid w:val="00E66B35"/>
    <w:rsid w:val="00E66E10"/>
    <w:rsid w:val="00E76551"/>
    <w:rsid w:val="00E769F6"/>
    <w:rsid w:val="00E8407C"/>
    <w:rsid w:val="00E84F3C"/>
    <w:rsid w:val="00E97CA5"/>
    <w:rsid w:val="00EA012C"/>
    <w:rsid w:val="00EA39E0"/>
    <w:rsid w:val="00EC6A55"/>
    <w:rsid w:val="00ED0288"/>
    <w:rsid w:val="00EE52CB"/>
    <w:rsid w:val="00EF581D"/>
    <w:rsid w:val="00EF7FD8"/>
    <w:rsid w:val="00F06F59"/>
    <w:rsid w:val="00F17001"/>
    <w:rsid w:val="00F17988"/>
    <w:rsid w:val="00F469F0"/>
    <w:rsid w:val="00F53273"/>
    <w:rsid w:val="00F53F14"/>
    <w:rsid w:val="00F55E91"/>
    <w:rsid w:val="00F56652"/>
    <w:rsid w:val="00F755E4"/>
    <w:rsid w:val="00F77D02"/>
    <w:rsid w:val="00F879F4"/>
    <w:rsid w:val="00FB24D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33B54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267190"/>
    <w:rPr>
      <w:rFonts w:ascii="Times New Roman" w:hAnsi="Times New Roman"/>
      <w:sz w:val="24"/>
      <w:szCs w:val="24"/>
    </w:rPr>
  </w:style>
  <w:style w:type="character" w:styleId="UnresolvedMention">
    <w:name w:val="Unresolved Mention"/>
    <w:basedOn w:val="DefaultParagraphFont"/>
    <w:uiPriority w:val="99"/>
    <w:semiHidden/>
    <w:unhideWhenUsed/>
    <w:rsid w:val="00C911D0"/>
    <w:rPr>
      <w:color w:val="605E5C"/>
      <w:shd w:val="clear" w:color="auto" w:fill="E1DFDD"/>
    </w:rPr>
  </w:style>
  <w:style w:type="paragraph" w:styleId="CommentSubject">
    <w:name w:val="annotation subject"/>
    <w:basedOn w:val="CommentText"/>
    <w:next w:val="CommentText"/>
    <w:link w:val="CommentSubjectChar"/>
    <w:semiHidden/>
    <w:unhideWhenUsed/>
    <w:rsid w:val="004830A0"/>
    <w:rPr>
      <w:rFonts w:ascii="Helvetica" w:hAnsi="Helvetica"/>
      <w:b/>
      <w:bCs/>
      <w:lang w:val="en-US" w:eastAsia="en-US"/>
    </w:rPr>
  </w:style>
  <w:style w:type="character" w:customStyle="1" w:styleId="CommentSubjectChar">
    <w:name w:val="Comment Subject Char"/>
    <w:basedOn w:val="CommentTextChar"/>
    <w:link w:val="CommentSubject"/>
    <w:semiHidden/>
    <w:rsid w:val="004830A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2098471">
      <w:bodyDiv w:val="1"/>
      <w:marLeft w:val="0"/>
      <w:marRight w:val="0"/>
      <w:marTop w:val="0"/>
      <w:marBottom w:val="0"/>
      <w:divBdr>
        <w:top w:val="none" w:sz="0" w:space="0" w:color="auto"/>
        <w:left w:val="none" w:sz="0" w:space="0" w:color="auto"/>
        <w:bottom w:val="none" w:sz="0" w:space="0" w:color="auto"/>
        <w:right w:val="none" w:sz="0" w:space="0" w:color="auto"/>
      </w:divBdr>
    </w:div>
    <w:div w:id="74598498">
      <w:bodyDiv w:val="1"/>
      <w:marLeft w:val="0"/>
      <w:marRight w:val="0"/>
      <w:marTop w:val="0"/>
      <w:marBottom w:val="0"/>
      <w:divBdr>
        <w:top w:val="none" w:sz="0" w:space="0" w:color="auto"/>
        <w:left w:val="none" w:sz="0" w:space="0" w:color="auto"/>
        <w:bottom w:val="none" w:sz="0" w:space="0" w:color="auto"/>
        <w:right w:val="none" w:sz="0" w:space="0" w:color="auto"/>
      </w:divBdr>
    </w:div>
    <w:div w:id="95256512">
      <w:bodyDiv w:val="1"/>
      <w:marLeft w:val="0"/>
      <w:marRight w:val="0"/>
      <w:marTop w:val="0"/>
      <w:marBottom w:val="0"/>
      <w:divBdr>
        <w:top w:val="none" w:sz="0" w:space="0" w:color="auto"/>
        <w:left w:val="none" w:sz="0" w:space="0" w:color="auto"/>
        <w:bottom w:val="none" w:sz="0" w:space="0" w:color="auto"/>
        <w:right w:val="none" w:sz="0" w:space="0" w:color="auto"/>
      </w:divBdr>
    </w:div>
    <w:div w:id="13128936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9262598">
      <w:bodyDiv w:val="1"/>
      <w:marLeft w:val="0"/>
      <w:marRight w:val="0"/>
      <w:marTop w:val="0"/>
      <w:marBottom w:val="0"/>
      <w:divBdr>
        <w:top w:val="none" w:sz="0" w:space="0" w:color="auto"/>
        <w:left w:val="none" w:sz="0" w:space="0" w:color="auto"/>
        <w:bottom w:val="none" w:sz="0" w:space="0" w:color="auto"/>
        <w:right w:val="none" w:sz="0" w:space="0" w:color="auto"/>
      </w:divBdr>
    </w:div>
    <w:div w:id="342979546">
      <w:bodyDiv w:val="1"/>
      <w:marLeft w:val="0"/>
      <w:marRight w:val="0"/>
      <w:marTop w:val="0"/>
      <w:marBottom w:val="0"/>
      <w:divBdr>
        <w:top w:val="none" w:sz="0" w:space="0" w:color="auto"/>
        <w:left w:val="none" w:sz="0" w:space="0" w:color="auto"/>
        <w:bottom w:val="none" w:sz="0" w:space="0" w:color="auto"/>
        <w:right w:val="none" w:sz="0" w:space="0" w:color="auto"/>
      </w:divBdr>
      <w:divsChild>
        <w:div w:id="1307705514">
          <w:marLeft w:val="0"/>
          <w:marRight w:val="0"/>
          <w:marTop w:val="0"/>
          <w:marBottom w:val="0"/>
          <w:divBdr>
            <w:top w:val="none" w:sz="0" w:space="0" w:color="auto"/>
            <w:left w:val="none" w:sz="0" w:space="0" w:color="auto"/>
            <w:bottom w:val="none" w:sz="0" w:space="0" w:color="auto"/>
            <w:right w:val="none" w:sz="0" w:space="0" w:color="auto"/>
          </w:divBdr>
          <w:divsChild>
            <w:div w:id="1698236432">
              <w:marLeft w:val="0"/>
              <w:marRight w:val="0"/>
              <w:marTop w:val="0"/>
              <w:marBottom w:val="0"/>
              <w:divBdr>
                <w:top w:val="none" w:sz="0" w:space="0" w:color="auto"/>
                <w:left w:val="none" w:sz="0" w:space="0" w:color="auto"/>
                <w:bottom w:val="none" w:sz="0" w:space="0" w:color="auto"/>
                <w:right w:val="none" w:sz="0" w:space="0" w:color="auto"/>
              </w:divBdr>
              <w:divsChild>
                <w:div w:id="1616864009">
                  <w:marLeft w:val="0"/>
                  <w:marRight w:val="0"/>
                  <w:marTop w:val="0"/>
                  <w:marBottom w:val="0"/>
                  <w:divBdr>
                    <w:top w:val="none" w:sz="0" w:space="0" w:color="auto"/>
                    <w:left w:val="none" w:sz="0" w:space="0" w:color="auto"/>
                    <w:bottom w:val="none" w:sz="0" w:space="0" w:color="auto"/>
                    <w:right w:val="none" w:sz="0" w:space="0" w:color="auto"/>
                  </w:divBdr>
                  <w:divsChild>
                    <w:div w:id="1434325673">
                      <w:marLeft w:val="0"/>
                      <w:marRight w:val="0"/>
                      <w:marTop w:val="0"/>
                      <w:marBottom w:val="0"/>
                      <w:divBdr>
                        <w:top w:val="none" w:sz="0" w:space="0" w:color="auto"/>
                        <w:left w:val="none" w:sz="0" w:space="0" w:color="auto"/>
                        <w:bottom w:val="none" w:sz="0" w:space="0" w:color="auto"/>
                        <w:right w:val="none" w:sz="0" w:space="0" w:color="auto"/>
                      </w:divBdr>
                      <w:divsChild>
                        <w:div w:id="623854092">
                          <w:marLeft w:val="0"/>
                          <w:marRight w:val="0"/>
                          <w:marTop w:val="0"/>
                          <w:marBottom w:val="0"/>
                          <w:divBdr>
                            <w:top w:val="none" w:sz="0" w:space="0" w:color="auto"/>
                            <w:left w:val="none" w:sz="0" w:space="0" w:color="auto"/>
                            <w:bottom w:val="none" w:sz="0" w:space="0" w:color="auto"/>
                            <w:right w:val="none" w:sz="0" w:space="0" w:color="auto"/>
                          </w:divBdr>
                          <w:divsChild>
                            <w:div w:id="1977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773394">
      <w:bodyDiv w:val="1"/>
      <w:marLeft w:val="0"/>
      <w:marRight w:val="0"/>
      <w:marTop w:val="0"/>
      <w:marBottom w:val="0"/>
      <w:divBdr>
        <w:top w:val="none" w:sz="0" w:space="0" w:color="auto"/>
        <w:left w:val="none" w:sz="0" w:space="0" w:color="auto"/>
        <w:bottom w:val="none" w:sz="0" w:space="0" w:color="auto"/>
        <w:right w:val="none" w:sz="0" w:space="0" w:color="auto"/>
      </w:divBdr>
    </w:div>
    <w:div w:id="448277025">
      <w:bodyDiv w:val="1"/>
      <w:marLeft w:val="0"/>
      <w:marRight w:val="0"/>
      <w:marTop w:val="0"/>
      <w:marBottom w:val="0"/>
      <w:divBdr>
        <w:top w:val="none" w:sz="0" w:space="0" w:color="auto"/>
        <w:left w:val="none" w:sz="0" w:space="0" w:color="auto"/>
        <w:bottom w:val="none" w:sz="0" w:space="0" w:color="auto"/>
        <w:right w:val="none" w:sz="0" w:space="0" w:color="auto"/>
      </w:divBdr>
    </w:div>
    <w:div w:id="5066028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07043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114973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3198461">
      <w:bodyDiv w:val="1"/>
      <w:marLeft w:val="0"/>
      <w:marRight w:val="0"/>
      <w:marTop w:val="0"/>
      <w:marBottom w:val="0"/>
      <w:divBdr>
        <w:top w:val="none" w:sz="0" w:space="0" w:color="auto"/>
        <w:left w:val="none" w:sz="0" w:space="0" w:color="auto"/>
        <w:bottom w:val="none" w:sz="0" w:space="0" w:color="auto"/>
        <w:right w:val="none" w:sz="0" w:space="0" w:color="auto"/>
      </w:divBdr>
    </w:div>
    <w:div w:id="15124511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16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3389/fmicb.2015.01284"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1128/iai.56.11.2774-2781.198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7554/eLife.41093"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3390/pharmaceutics14081702" TargetMode="External"/><Relationship Id="rId28" Type="http://schemas.openxmlformats.org/officeDocument/2006/relationships/header" Target="header6.xml"/><Relationship Id="rId10" Type="http://schemas.microsoft.com/office/2016/09/relationships/commentsIds" Target="commentsIds.xml"/><Relationship Id="rId19" Type="http://schemas.openxmlformats.org/officeDocument/2006/relationships/hyperlink" Target="https://doi.org/10.1128/mbio.01378-20"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www.R-project.org/" TargetMode="External"/><Relationship Id="rId27" Type="http://schemas.openxmlformats.org/officeDocument/2006/relationships/footer" Target="foot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98672-E378-4420-8172-61A30536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338</TotalTime>
  <Pages>8</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20660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Ram Computer</cp:lastModifiedBy>
  <cp:revision>28</cp:revision>
  <cp:lastPrinted>1999-07-06T11:00:00Z</cp:lastPrinted>
  <dcterms:created xsi:type="dcterms:W3CDTF">2026-05-05T14:54:00Z</dcterms:created>
  <dcterms:modified xsi:type="dcterms:W3CDTF">2026-05-07T18:36:00Z</dcterms:modified>
</cp:coreProperties>
</file>