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C8AE3" w14:textId="77777777" w:rsidR="000156FA" w:rsidRDefault="000156FA" w:rsidP="000C4383">
      <w:pPr>
        <w:spacing w:line="480" w:lineRule="auto"/>
        <w:jc w:val="right"/>
        <w:rPr>
          <w:rFonts w:ascii="Arial" w:hAnsi="Arial" w:cs="Arial"/>
          <w:b/>
          <w:bCs/>
          <w:sz w:val="36"/>
          <w:szCs w:val="36"/>
        </w:rPr>
      </w:pPr>
      <w:r w:rsidRPr="000156FA">
        <w:rPr>
          <w:rFonts w:ascii="Arial" w:hAnsi="Arial" w:cs="Arial"/>
          <w:b/>
          <w:bCs/>
          <w:sz w:val="36"/>
          <w:szCs w:val="36"/>
        </w:rPr>
        <w:t xml:space="preserve">Short Research Article </w:t>
      </w:r>
    </w:p>
    <w:p w14:paraId="0BEF71BA" w14:textId="1E225390" w:rsidR="000C4383" w:rsidRPr="000C4383" w:rsidRDefault="000C4383" w:rsidP="000C4383">
      <w:pPr>
        <w:spacing w:line="480" w:lineRule="auto"/>
        <w:jc w:val="right"/>
        <w:rPr>
          <w:rFonts w:ascii="Arial" w:hAnsi="Arial" w:cs="Arial"/>
          <w:b/>
          <w:bCs/>
          <w:sz w:val="36"/>
          <w:szCs w:val="36"/>
        </w:rPr>
      </w:pPr>
      <w:r w:rsidRPr="000C4383">
        <w:rPr>
          <w:rFonts w:ascii="Arial" w:hAnsi="Arial" w:cs="Arial"/>
          <w:b/>
          <w:bCs/>
          <w:sz w:val="36"/>
          <w:szCs w:val="36"/>
        </w:rPr>
        <w:t>Characterization of Antibiotic-Producing Fungi from Selected Soils in Akure, Nigeria</w:t>
      </w:r>
    </w:p>
    <w:p w14:paraId="00506A39" w14:textId="77777777" w:rsidR="00AC78FC" w:rsidRPr="00126937" w:rsidRDefault="00AC78FC" w:rsidP="00126937">
      <w:pPr>
        <w:spacing w:line="480" w:lineRule="auto"/>
        <w:jc w:val="right"/>
        <w:rPr>
          <w:rFonts w:ascii="Arial" w:hAnsi="Arial" w:cs="Arial"/>
          <w:sz w:val="20"/>
          <w:szCs w:val="20"/>
        </w:rPr>
      </w:pPr>
    </w:p>
    <w:p w14:paraId="6A45E557" w14:textId="4AF1B567" w:rsidR="00126937" w:rsidRPr="000C4383" w:rsidRDefault="00126937" w:rsidP="000C4383">
      <w:pPr>
        <w:spacing w:line="480" w:lineRule="auto"/>
        <w:jc w:val="right"/>
        <w:rPr>
          <w:rFonts w:ascii="Arial" w:hAnsi="Arial" w:cs="Arial"/>
          <w:sz w:val="20"/>
          <w:szCs w:val="20"/>
        </w:rPr>
      </w:pPr>
      <w:r>
        <w:rPr>
          <w:rFonts w:ascii="Arial" w:hAnsi="Arial" w:cs="Arial"/>
          <w:sz w:val="20"/>
          <w:szCs w:val="20"/>
        </w:rPr>
        <w:t xml:space="preserve"> </w:t>
      </w:r>
    </w:p>
    <w:p w14:paraId="2520A0B7" w14:textId="10EAB71A" w:rsidR="00BB1BF8" w:rsidRDefault="001B79AA" w:rsidP="000C4383">
      <w:pPr>
        <w:rPr>
          <w:rFonts w:ascii="Arial" w:hAnsi="Arial" w:cs="Arial"/>
          <w:noProof/>
        </w:rPr>
      </w:pPr>
      <w:r w:rsidRPr="001B79AA">
        <w:rPr>
          <w:rFonts w:ascii="Arial" w:hAnsi="Arial" w:cs="Arial"/>
          <w:noProof/>
        </w:rPr>
        <mc:AlternateContent>
          <mc:Choice Requires="wps">
            <w:drawing>
              <wp:inline distT="0" distB="0" distL="0" distR="0" wp14:anchorId="51EE66D9" wp14:editId="33CB14D3">
                <wp:extent cx="5303520" cy="635"/>
                <wp:effectExtent l="13335" t="13335" r="17145" b="15240"/>
                <wp:docPr id="9893577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35BD72" id="_x0000_t32" coordsize="21600,21600" o:spt="32" o:oned="t" path="m,l21600,21600e" filled="f">
                <v:path arrowok="t" fillok="f" o:connecttype="none"/>
                <o:lock v:ext="edit" shapetype="t"/>
              </v:shapetype>
              <v:shape id="Straight Arrow Connector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9708C19" w14:textId="03595EFE" w:rsidR="000C4383" w:rsidRDefault="000C4383" w:rsidP="000C4383">
      <w:pPr>
        <w:rPr>
          <w:rFonts w:ascii="Arial" w:hAnsi="Arial" w:cs="Arial"/>
          <w:b/>
          <w:bCs/>
        </w:rPr>
      </w:pPr>
      <w:r w:rsidRPr="000C4383">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C4383" w:rsidRPr="001E44FE" w14:paraId="44D7073A" w14:textId="77777777" w:rsidTr="00087FBF">
        <w:tc>
          <w:tcPr>
            <w:tcW w:w="9576" w:type="dxa"/>
            <w:shd w:val="clear" w:color="auto" w:fill="F2F2F2"/>
          </w:tcPr>
          <w:p w14:paraId="6AB53855" w14:textId="3A54A57A"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Aim:</w:t>
            </w:r>
            <w:r w:rsidRPr="00E40B58">
              <w:rPr>
                <w:rFonts w:ascii="Arial" w:eastAsia="Calibri" w:hAnsi="Arial" w:cs="Arial"/>
              </w:rPr>
              <w:t xml:space="preserve"> The emergence and spread of antimicrobial resistance have intensified the global search for novel antibiotics, particularly from natural microbial sources like soil. This study aimed to </w:t>
            </w:r>
            <w:r>
              <w:rPr>
                <w:rFonts w:ascii="Arial" w:eastAsia="Calibri" w:hAnsi="Arial" w:cs="Arial"/>
              </w:rPr>
              <w:t xml:space="preserve">isolate and </w:t>
            </w:r>
            <w:r w:rsidRPr="00E40B58">
              <w:rPr>
                <w:rFonts w:ascii="Arial" w:eastAsia="Calibri" w:hAnsi="Arial" w:cs="Arial"/>
              </w:rPr>
              <w:t>identify potent fungal strains with antibacterial activity.</w:t>
            </w:r>
          </w:p>
          <w:p w14:paraId="453F0D83" w14:textId="77777777"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Study Design:</w:t>
            </w:r>
            <w:r w:rsidRPr="00E40B58">
              <w:rPr>
                <w:rFonts w:ascii="Arial" w:eastAsia="Calibri" w:hAnsi="Arial" w:cs="Arial"/>
              </w:rPr>
              <w:t xml:space="preserve"> An experimental laboratory-based study.</w:t>
            </w:r>
          </w:p>
          <w:p w14:paraId="1EF6455D" w14:textId="229442ED"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Place and Duration of Study:</w:t>
            </w:r>
            <w:r w:rsidRPr="00E40B58">
              <w:rPr>
                <w:rFonts w:ascii="Arial" w:eastAsia="Calibri" w:hAnsi="Arial" w:cs="Arial"/>
              </w:rPr>
              <w:t xml:space="preserve"> Soil samples were collected from six distinct locations within Akure,</w:t>
            </w:r>
            <w:r>
              <w:rPr>
                <w:rFonts w:ascii="Arial" w:eastAsia="Calibri" w:hAnsi="Arial" w:cs="Arial"/>
              </w:rPr>
              <w:t xml:space="preserve"> Ondo State</w:t>
            </w:r>
            <w:r w:rsidRPr="00E40B58">
              <w:rPr>
                <w:rFonts w:ascii="Arial" w:eastAsia="Calibri" w:hAnsi="Arial" w:cs="Arial"/>
              </w:rPr>
              <w:t xml:space="preserve"> including</w:t>
            </w:r>
            <w:r>
              <w:rPr>
                <w:rFonts w:ascii="Arial" w:eastAsia="Calibri" w:hAnsi="Arial" w:cs="Arial"/>
              </w:rPr>
              <w:t xml:space="preserve"> waste</w:t>
            </w:r>
            <w:r w:rsidRPr="00E40B58">
              <w:rPr>
                <w:rFonts w:ascii="Arial" w:eastAsia="Calibri" w:hAnsi="Arial" w:cs="Arial"/>
              </w:rPr>
              <w:t xml:space="preserve"> dumping sites, compost heaps, animal sheds, parks, and stream-side area.</w:t>
            </w:r>
          </w:p>
          <w:p w14:paraId="68CFD467" w14:textId="77777777"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Methodology:</w:t>
            </w:r>
            <w:r w:rsidRPr="00E40B58">
              <w:rPr>
                <w:rFonts w:ascii="Arial" w:eastAsia="Calibri" w:hAnsi="Arial" w:cs="Arial"/>
              </w:rPr>
              <w:t xml:space="preserve"> Soil samples were analyzed for physicochemical properties, revealing significant variation in pH, organic matter content, and nutrient composition. Using serial dilution and pour plate methods, a total of 11 fungal isolates were obtained and identified through cultural, morphological, and microscopic techniques as belonging to seven genera: </w:t>
            </w:r>
            <w:commentRangeStart w:id="0"/>
            <w:r w:rsidRPr="00E40B58">
              <w:rPr>
                <w:rFonts w:ascii="Arial" w:eastAsia="Calibri" w:hAnsi="Arial" w:cs="Arial"/>
              </w:rPr>
              <w:t xml:space="preserve">Aspergillus (4 isolates), Penicillium (2), Fusarium (1), Trichoderma (1), Rhizopus (1), </w:t>
            </w:r>
            <w:proofErr w:type="spellStart"/>
            <w:r w:rsidRPr="00E40B58">
              <w:rPr>
                <w:rFonts w:ascii="Arial" w:eastAsia="Calibri" w:hAnsi="Arial" w:cs="Arial"/>
              </w:rPr>
              <w:t>Chrysosporium</w:t>
            </w:r>
            <w:proofErr w:type="spellEnd"/>
            <w:r w:rsidRPr="00E40B58">
              <w:rPr>
                <w:rFonts w:ascii="Arial" w:eastAsia="Calibri" w:hAnsi="Arial" w:cs="Arial"/>
              </w:rPr>
              <w:t xml:space="preserve"> (1), and </w:t>
            </w:r>
            <w:proofErr w:type="spellStart"/>
            <w:r w:rsidRPr="00E40B58">
              <w:rPr>
                <w:rFonts w:ascii="Arial" w:eastAsia="Calibri" w:hAnsi="Arial" w:cs="Arial"/>
              </w:rPr>
              <w:t>Eurotium</w:t>
            </w:r>
            <w:proofErr w:type="spellEnd"/>
            <w:r w:rsidRPr="00E40B58">
              <w:rPr>
                <w:rFonts w:ascii="Arial" w:eastAsia="Calibri" w:hAnsi="Arial" w:cs="Arial"/>
              </w:rPr>
              <w:t xml:space="preserve"> (1). </w:t>
            </w:r>
            <w:commentRangeEnd w:id="0"/>
            <w:r w:rsidR="00A62703">
              <w:rPr>
                <w:rStyle w:val="CommentReference"/>
                <w:rFonts w:asciiTheme="minorHAnsi" w:eastAsiaTheme="minorHAnsi" w:hAnsiTheme="minorHAnsi" w:cstheme="minorBidi"/>
              </w:rPr>
              <w:commentReference w:id="0"/>
            </w:r>
            <w:r w:rsidRPr="00E40B58">
              <w:rPr>
                <w:rFonts w:ascii="Arial" w:eastAsia="Calibri" w:hAnsi="Arial" w:cs="Arial"/>
              </w:rPr>
              <w:t xml:space="preserve">Total fungal colony counts ranged from 2 × 10³ to 63 × 10⁴. Preliminary screening via agar well diffusion assessed antibacterial activity against seven clinical bacterial isolates: </w:t>
            </w:r>
            <w:r w:rsidRPr="00E40B58">
              <w:rPr>
                <w:rFonts w:ascii="Arial" w:eastAsia="Calibri" w:hAnsi="Arial" w:cs="Arial"/>
                <w:i/>
                <w:iCs/>
              </w:rPr>
              <w:t>Escherichia coli</w:t>
            </w:r>
            <w:r w:rsidRPr="00E40B58">
              <w:rPr>
                <w:rFonts w:ascii="Arial" w:eastAsia="Calibri" w:hAnsi="Arial" w:cs="Arial"/>
              </w:rPr>
              <w:t xml:space="preserve">, </w:t>
            </w:r>
            <w:r w:rsidRPr="00E40B58">
              <w:rPr>
                <w:rFonts w:ascii="Arial" w:eastAsia="Calibri" w:hAnsi="Arial" w:cs="Arial"/>
                <w:i/>
                <w:iCs/>
              </w:rPr>
              <w:t>Staphylococcus aureus</w:t>
            </w:r>
            <w:r w:rsidRPr="00E40B58">
              <w:rPr>
                <w:rFonts w:ascii="Arial" w:eastAsia="Calibri" w:hAnsi="Arial" w:cs="Arial"/>
              </w:rPr>
              <w:t xml:space="preserve">, </w:t>
            </w:r>
            <w:r w:rsidRPr="00E40B58">
              <w:rPr>
                <w:rFonts w:ascii="Arial" w:eastAsia="Calibri" w:hAnsi="Arial" w:cs="Arial"/>
                <w:i/>
                <w:iCs/>
              </w:rPr>
              <w:t>Pseudomonas aeruginosa</w:t>
            </w:r>
            <w:r w:rsidRPr="00E40B58">
              <w:rPr>
                <w:rFonts w:ascii="Arial" w:eastAsia="Calibri" w:hAnsi="Arial" w:cs="Arial"/>
              </w:rPr>
              <w:t xml:space="preserve">, </w:t>
            </w:r>
            <w:r w:rsidRPr="00E40B58">
              <w:rPr>
                <w:rFonts w:ascii="Arial" w:eastAsia="Calibri" w:hAnsi="Arial" w:cs="Arial"/>
                <w:i/>
                <w:iCs/>
              </w:rPr>
              <w:t>Bacillus cereus</w:t>
            </w:r>
            <w:r w:rsidRPr="00E40B58">
              <w:rPr>
                <w:rFonts w:ascii="Arial" w:eastAsia="Calibri" w:hAnsi="Arial" w:cs="Arial"/>
              </w:rPr>
              <w:t xml:space="preserve">, </w:t>
            </w:r>
            <w:r w:rsidRPr="00E40B58">
              <w:rPr>
                <w:rFonts w:ascii="Arial" w:eastAsia="Calibri" w:hAnsi="Arial" w:cs="Arial"/>
                <w:i/>
                <w:iCs/>
              </w:rPr>
              <w:t>Klebsiella pneumoniae</w:t>
            </w:r>
            <w:r w:rsidRPr="00E40B58">
              <w:rPr>
                <w:rFonts w:ascii="Arial" w:eastAsia="Calibri" w:hAnsi="Arial" w:cs="Arial"/>
              </w:rPr>
              <w:t xml:space="preserve">, </w:t>
            </w:r>
            <w:r w:rsidRPr="00E40B58">
              <w:rPr>
                <w:rFonts w:ascii="Arial" w:eastAsia="Calibri" w:hAnsi="Arial" w:cs="Arial"/>
                <w:i/>
                <w:iCs/>
              </w:rPr>
              <w:t xml:space="preserve">Citrobacter </w:t>
            </w:r>
            <w:proofErr w:type="spellStart"/>
            <w:r w:rsidRPr="00E40B58">
              <w:rPr>
                <w:rFonts w:ascii="Arial" w:eastAsia="Calibri" w:hAnsi="Arial" w:cs="Arial"/>
                <w:i/>
                <w:iCs/>
              </w:rPr>
              <w:t>freundii</w:t>
            </w:r>
            <w:proofErr w:type="spellEnd"/>
            <w:r w:rsidRPr="00E40B58">
              <w:rPr>
                <w:rFonts w:ascii="Arial" w:eastAsia="Calibri" w:hAnsi="Arial" w:cs="Arial"/>
              </w:rPr>
              <w:t xml:space="preserve">, and </w:t>
            </w:r>
            <w:r w:rsidRPr="00E40B58">
              <w:rPr>
                <w:rFonts w:ascii="Arial" w:eastAsia="Calibri" w:hAnsi="Arial" w:cs="Arial"/>
                <w:i/>
                <w:iCs/>
              </w:rPr>
              <w:t>Enterobacter cloacae</w:t>
            </w:r>
            <w:r w:rsidRPr="00E40B58">
              <w:rPr>
                <w:rFonts w:ascii="Arial" w:eastAsia="Calibri" w:hAnsi="Arial" w:cs="Arial"/>
              </w:rPr>
              <w:t>.</w:t>
            </w:r>
          </w:p>
          <w:p w14:paraId="08146889" w14:textId="2B6A7E08"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Results:</w:t>
            </w:r>
            <w:r w:rsidRPr="00E40B58">
              <w:rPr>
                <w:rFonts w:ascii="Arial" w:eastAsia="Calibri" w:hAnsi="Arial" w:cs="Arial"/>
              </w:rPr>
              <w:t xml:space="preserve"> The fungal isolates exhibited inhibitory activity against at least one of the tested bacteria. Zones of inhibition ranged from </w:t>
            </w:r>
            <w:r w:rsidR="00DC5138">
              <w:rPr>
                <w:rFonts w:ascii="Arial" w:eastAsia="Calibri" w:hAnsi="Arial" w:cs="Arial"/>
              </w:rPr>
              <w:t>4</w:t>
            </w:r>
            <w:r w:rsidRPr="00E40B58">
              <w:rPr>
                <w:rFonts w:ascii="Arial" w:eastAsia="Calibri" w:hAnsi="Arial" w:cs="Arial"/>
              </w:rPr>
              <w:t xml:space="preserve"> mm to 14 mm, with four isolates</w:t>
            </w:r>
            <w:r w:rsidRPr="00E40B58">
              <w:rPr>
                <w:rFonts w:ascii="Arial" w:eastAsia="Calibri" w:hAnsi="Arial" w:cs="Arial"/>
                <w:i/>
                <w:iCs/>
              </w:rPr>
              <w:t xml:space="preserve">; Aspergillus </w:t>
            </w:r>
            <w:proofErr w:type="spellStart"/>
            <w:r w:rsidRPr="00E40B58">
              <w:rPr>
                <w:rFonts w:ascii="Arial" w:eastAsia="Calibri" w:hAnsi="Arial" w:cs="Arial"/>
                <w:i/>
                <w:iCs/>
              </w:rPr>
              <w:t>niger</w:t>
            </w:r>
            <w:proofErr w:type="spellEnd"/>
            <w:r w:rsidRPr="00E40B58">
              <w:rPr>
                <w:rFonts w:ascii="Arial" w:eastAsia="Calibri" w:hAnsi="Arial" w:cs="Arial"/>
              </w:rPr>
              <w:t xml:space="preserve">, </w:t>
            </w:r>
            <w:r w:rsidRPr="00E40B58">
              <w:rPr>
                <w:rFonts w:ascii="Arial" w:eastAsia="Calibri" w:hAnsi="Arial" w:cs="Arial"/>
                <w:i/>
                <w:iCs/>
              </w:rPr>
              <w:t xml:space="preserve">Trichoderma </w:t>
            </w:r>
            <w:proofErr w:type="spellStart"/>
            <w:r w:rsidRPr="00E40B58">
              <w:rPr>
                <w:rFonts w:ascii="Arial" w:eastAsia="Calibri" w:hAnsi="Arial" w:cs="Arial"/>
                <w:i/>
                <w:iCs/>
              </w:rPr>
              <w:t>harzianum</w:t>
            </w:r>
            <w:proofErr w:type="spellEnd"/>
            <w:r w:rsidRPr="00E40B58">
              <w:rPr>
                <w:rFonts w:ascii="Arial" w:eastAsia="Calibri" w:hAnsi="Arial" w:cs="Arial"/>
              </w:rPr>
              <w:t xml:space="preserve">, </w:t>
            </w:r>
            <w:r w:rsidRPr="00E40B58">
              <w:rPr>
                <w:rFonts w:ascii="Arial" w:eastAsia="Calibri" w:hAnsi="Arial" w:cs="Arial"/>
                <w:i/>
                <w:iCs/>
              </w:rPr>
              <w:t xml:space="preserve">Penicillium </w:t>
            </w:r>
            <w:proofErr w:type="spellStart"/>
            <w:r w:rsidRPr="00E40B58">
              <w:rPr>
                <w:rFonts w:ascii="Arial" w:eastAsia="Calibri" w:hAnsi="Arial" w:cs="Arial"/>
                <w:i/>
                <w:iCs/>
              </w:rPr>
              <w:t>allii</w:t>
            </w:r>
            <w:proofErr w:type="spellEnd"/>
            <w:r w:rsidRPr="00E40B58">
              <w:rPr>
                <w:rFonts w:ascii="Arial" w:eastAsia="Calibri" w:hAnsi="Arial" w:cs="Arial"/>
              </w:rPr>
              <w:t xml:space="preserve">, and </w:t>
            </w:r>
            <w:r w:rsidRPr="00E40B58">
              <w:rPr>
                <w:rFonts w:ascii="Arial" w:eastAsia="Calibri" w:hAnsi="Arial" w:cs="Arial"/>
                <w:i/>
                <w:iCs/>
              </w:rPr>
              <w:t xml:space="preserve">Aspergillus </w:t>
            </w:r>
            <w:proofErr w:type="spellStart"/>
            <w:r w:rsidRPr="00E40B58">
              <w:rPr>
                <w:rFonts w:ascii="Arial" w:eastAsia="Calibri" w:hAnsi="Arial" w:cs="Arial"/>
                <w:i/>
                <w:iCs/>
              </w:rPr>
              <w:t>oryzae</w:t>
            </w:r>
            <w:proofErr w:type="spellEnd"/>
            <w:r>
              <w:rPr>
                <w:rFonts w:ascii="Arial" w:eastAsia="Calibri" w:hAnsi="Arial" w:cs="Arial"/>
                <w:i/>
                <w:iCs/>
              </w:rPr>
              <w:t xml:space="preserve">, </w:t>
            </w:r>
            <w:r w:rsidRPr="00E40B58">
              <w:rPr>
                <w:rFonts w:ascii="Arial" w:eastAsia="Calibri" w:hAnsi="Arial" w:cs="Arial"/>
              </w:rPr>
              <w:t>demonstrating superior activity compared to others.</w:t>
            </w:r>
          </w:p>
          <w:p w14:paraId="11FAFF94" w14:textId="77777777"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Conclusion:</w:t>
            </w:r>
            <w:r w:rsidRPr="00E40B58">
              <w:rPr>
                <w:rFonts w:ascii="Arial" w:eastAsia="Calibri" w:hAnsi="Arial" w:cs="Arial"/>
              </w:rPr>
              <w:t xml:space="preserve"> The findings show the prevalence of antibiotic-producing fungal strains in soils within Akure, highlighting their potential as sources of novel pharmaceutical compounds.</w:t>
            </w:r>
          </w:p>
          <w:p w14:paraId="70B402A9" w14:textId="69A49A02" w:rsidR="000C4383" w:rsidRPr="00BA1B01" w:rsidRDefault="000C4383" w:rsidP="00087FBF">
            <w:pPr>
              <w:pStyle w:val="Body"/>
              <w:spacing w:after="0"/>
              <w:rPr>
                <w:rFonts w:ascii="Arial" w:eastAsia="Calibri" w:hAnsi="Arial" w:cs="Arial"/>
                <w:szCs w:val="22"/>
              </w:rPr>
            </w:pPr>
          </w:p>
        </w:tc>
      </w:tr>
    </w:tbl>
    <w:p w14:paraId="709FB210" w14:textId="77777777" w:rsidR="000C4383" w:rsidRDefault="000C4383" w:rsidP="000C4383">
      <w:pPr>
        <w:rPr>
          <w:rFonts w:ascii="Arial" w:hAnsi="Arial" w:cs="Arial"/>
          <w:b/>
          <w:bCs/>
          <w:sz w:val="20"/>
          <w:szCs w:val="20"/>
        </w:rPr>
      </w:pPr>
    </w:p>
    <w:p w14:paraId="2568B9CE" w14:textId="360ED349" w:rsidR="00743588" w:rsidRDefault="00743588" w:rsidP="000C4383">
      <w:pPr>
        <w:rPr>
          <w:rFonts w:ascii="Arial" w:eastAsia="Times New Roman" w:hAnsi="Arial" w:cs="Arial"/>
          <w:i/>
          <w:sz w:val="20"/>
          <w:szCs w:val="20"/>
        </w:rPr>
      </w:pPr>
      <w:r w:rsidRPr="00743588">
        <w:rPr>
          <w:rFonts w:ascii="Arial" w:hAnsi="Arial" w:cs="Arial"/>
          <w:i/>
          <w:sz w:val="20"/>
          <w:szCs w:val="20"/>
        </w:rPr>
        <w:t>Keywords</w:t>
      </w:r>
      <w:r w:rsidRPr="00743588">
        <w:rPr>
          <w:rFonts w:ascii="Arial" w:eastAsia="Times New Roman" w:hAnsi="Arial" w:cs="Arial"/>
          <w:i/>
          <w:sz w:val="20"/>
          <w:szCs w:val="20"/>
        </w:rPr>
        <w:t>: Fungi, Antibiotic-producing, Soil, Secondary metabolites</w:t>
      </w:r>
      <w:r w:rsidR="00105B5A">
        <w:rPr>
          <w:rFonts w:ascii="Arial" w:eastAsia="Times New Roman" w:hAnsi="Arial" w:cs="Arial"/>
          <w:i/>
          <w:sz w:val="20"/>
          <w:szCs w:val="20"/>
        </w:rPr>
        <w:t>, Akure, Nigeria</w:t>
      </w:r>
    </w:p>
    <w:p w14:paraId="5BC5816B" w14:textId="77777777" w:rsidR="00743588" w:rsidRDefault="00743588" w:rsidP="000C4383">
      <w:pPr>
        <w:rPr>
          <w:rFonts w:ascii="Arial" w:hAnsi="Arial" w:cs="Arial"/>
          <w:iCs/>
          <w:sz w:val="20"/>
          <w:szCs w:val="20"/>
        </w:rPr>
      </w:pPr>
    </w:p>
    <w:p w14:paraId="41DDC630" w14:textId="7408E81D" w:rsidR="00743588" w:rsidRDefault="00743588" w:rsidP="000C4383">
      <w:pPr>
        <w:rPr>
          <w:rFonts w:ascii="Arial" w:hAnsi="Arial" w:cs="Arial"/>
          <w:b/>
          <w:bCs/>
        </w:rPr>
      </w:pPr>
      <w:r w:rsidRPr="00743588">
        <w:rPr>
          <w:rFonts w:ascii="Arial" w:hAnsi="Arial" w:cs="Arial"/>
          <w:b/>
          <w:bCs/>
        </w:rPr>
        <w:t>1. INTRODUCTION</w:t>
      </w:r>
    </w:p>
    <w:p w14:paraId="01AC66B4" w14:textId="2EFDCDE0" w:rsidR="00743588" w:rsidRPr="00743588" w:rsidRDefault="00743588" w:rsidP="00743588">
      <w:pPr>
        <w:spacing w:line="276" w:lineRule="auto"/>
        <w:jc w:val="both"/>
        <w:rPr>
          <w:rFonts w:ascii="Arial" w:eastAsia="Times New Roman" w:hAnsi="Arial" w:cs="Arial"/>
          <w:color w:val="232323"/>
          <w:sz w:val="20"/>
          <w:szCs w:val="20"/>
          <w:highlight w:val="yellow"/>
        </w:rPr>
      </w:pPr>
      <w:r w:rsidRPr="00743588">
        <w:rPr>
          <w:rFonts w:ascii="Arial" w:hAnsi="Arial" w:cs="Arial"/>
          <w:sz w:val="20"/>
          <w:szCs w:val="20"/>
        </w:rPr>
        <w:t xml:space="preserve">Historically, antibiotics have predominantly been derived from microbial communities. Most especially, fungi and bacteria have been cultured from highly diverse habitats like soils and marine environments (Bech </w:t>
      </w:r>
      <w:r w:rsidRPr="00743588">
        <w:rPr>
          <w:rFonts w:ascii="Arial" w:hAnsi="Arial" w:cs="Arial"/>
          <w:i/>
          <w:iCs/>
          <w:sz w:val="20"/>
          <w:szCs w:val="20"/>
        </w:rPr>
        <w:t>et al</w:t>
      </w:r>
      <w:r w:rsidRPr="00743588">
        <w:rPr>
          <w:rFonts w:ascii="Arial" w:hAnsi="Arial" w:cs="Arial"/>
          <w:sz w:val="20"/>
          <w:szCs w:val="20"/>
        </w:rPr>
        <w:t xml:space="preserve">., 2020). The Soil environment is a rich and heterogeneous ecosystem containing various antibiotic-producing species (Ishak and Brown, 2019). The variations observed in the biotic and abiotic composition of the soil are responsible for several survival strategies, and reproductive mechanisms among the microbial population.  Among several survival strategies the production of antimicrobials is a key adaptation </w:t>
      </w:r>
      <w:r w:rsidRPr="00743588">
        <w:rPr>
          <w:rFonts w:ascii="Arial" w:hAnsi="Arial" w:cs="Arial"/>
          <w:sz w:val="20"/>
          <w:szCs w:val="20"/>
        </w:rPr>
        <w:lastRenderedPageBreak/>
        <w:t xml:space="preserve">mechanism </w:t>
      </w:r>
      <w:r w:rsidR="00AE6047">
        <w:rPr>
          <w:rFonts w:ascii="Arial" w:hAnsi="Arial" w:cs="Arial"/>
          <w:sz w:val="20"/>
          <w:szCs w:val="20"/>
        </w:rPr>
        <w:t xml:space="preserve">(Reverdy </w:t>
      </w:r>
      <w:r w:rsidR="00AE6047" w:rsidRPr="00AE6047">
        <w:rPr>
          <w:rFonts w:ascii="Arial" w:hAnsi="Arial" w:cs="Arial"/>
          <w:i/>
          <w:iCs/>
          <w:sz w:val="20"/>
          <w:szCs w:val="20"/>
        </w:rPr>
        <w:t>et al</w:t>
      </w:r>
      <w:r w:rsidR="00AE6047">
        <w:rPr>
          <w:rFonts w:ascii="Arial" w:hAnsi="Arial" w:cs="Arial"/>
          <w:sz w:val="20"/>
          <w:szCs w:val="20"/>
        </w:rPr>
        <w:t>., 2024</w:t>
      </w:r>
      <w:r w:rsidRPr="00743588">
        <w:rPr>
          <w:rFonts w:ascii="Arial" w:hAnsi="Arial" w:cs="Arial"/>
          <w:sz w:val="20"/>
          <w:szCs w:val="20"/>
        </w:rPr>
        <w:t xml:space="preserve">). Soil-derived microorganisms have been noted to be and still remain one of the primary sources of antibiotics. Approximately </w:t>
      </w:r>
      <w:r w:rsidR="00BD0166">
        <w:rPr>
          <w:rFonts w:ascii="Arial" w:hAnsi="Arial" w:cs="Arial"/>
          <w:sz w:val="20"/>
          <w:szCs w:val="20"/>
        </w:rPr>
        <w:t>7</w:t>
      </w:r>
      <w:r w:rsidRPr="00743588">
        <w:rPr>
          <w:rFonts w:ascii="Arial" w:hAnsi="Arial" w:cs="Arial"/>
          <w:sz w:val="20"/>
          <w:szCs w:val="20"/>
        </w:rPr>
        <w:t>0% of the discovered antibiotics originated from the soil. Antibiotics are produced by various groups of microorganisms such as bacteria, fungi, and actinomycetes. This production is usually a natural system of defense against other microbes present in their surroundings (</w:t>
      </w:r>
      <w:r w:rsidR="000D3B25" w:rsidRPr="000D3B25">
        <w:rPr>
          <w:rFonts w:ascii="Arial" w:hAnsi="Arial" w:cs="Arial"/>
          <w:sz w:val="20"/>
          <w:szCs w:val="20"/>
        </w:rPr>
        <w:t xml:space="preserve">Quinn </w:t>
      </w:r>
      <w:r w:rsidR="000D3B25">
        <w:rPr>
          <w:rFonts w:ascii="Arial" w:hAnsi="Arial" w:cs="Arial"/>
          <w:sz w:val="20"/>
          <w:szCs w:val="20"/>
        </w:rPr>
        <w:t xml:space="preserve">and </w:t>
      </w:r>
      <w:r w:rsidR="000D3B25" w:rsidRPr="000D3B25">
        <w:rPr>
          <w:rFonts w:ascii="Arial" w:hAnsi="Arial" w:cs="Arial"/>
          <w:sz w:val="20"/>
          <w:szCs w:val="20"/>
        </w:rPr>
        <w:t>Dyson, 2024)</w:t>
      </w:r>
      <w:r w:rsidRPr="00743588">
        <w:rPr>
          <w:rFonts w:ascii="Arial" w:hAnsi="Arial" w:cs="Arial"/>
          <w:sz w:val="20"/>
          <w:szCs w:val="20"/>
        </w:rPr>
        <w:t>.</w:t>
      </w:r>
    </w:p>
    <w:p w14:paraId="4DECB1E0" w14:textId="06114938" w:rsidR="00743588" w:rsidRPr="00743588" w:rsidRDefault="00743588" w:rsidP="00743588">
      <w:pPr>
        <w:spacing w:line="276" w:lineRule="auto"/>
        <w:jc w:val="both"/>
        <w:rPr>
          <w:rFonts w:ascii="Arial" w:hAnsi="Arial" w:cs="Arial"/>
          <w:sz w:val="20"/>
          <w:szCs w:val="20"/>
        </w:rPr>
      </w:pPr>
      <w:r w:rsidRPr="00743588">
        <w:rPr>
          <w:rFonts w:ascii="Arial" w:hAnsi="Arial" w:cs="Arial"/>
          <w:sz w:val="20"/>
          <w:szCs w:val="20"/>
        </w:rPr>
        <w:t xml:space="preserve">The mid-20th century was the golden period for antibiotics with the discovery of revolutionary drugs like penicillin and streptomycin, which were both derived from naturally occurring microbial compounds (Quinn and Dyson, 2024). However, with the newly looming threat of antibiotic resistance, we have interestingly observed a drastic reduction in the discovery of new antibiotics, limiting the medical community's </w:t>
      </w:r>
      <w:proofErr w:type="spellStart"/>
      <w:r w:rsidRPr="00743588">
        <w:rPr>
          <w:rFonts w:ascii="Arial" w:hAnsi="Arial" w:cs="Arial"/>
          <w:sz w:val="20"/>
          <w:szCs w:val="20"/>
        </w:rPr>
        <w:t>armoury</w:t>
      </w:r>
      <w:proofErr w:type="spellEnd"/>
      <w:r w:rsidRPr="00743588">
        <w:rPr>
          <w:rFonts w:ascii="Arial" w:hAnsi="Arial" w:cs="Arial"/>
          <w:sz w:val="20"/>
          <w:szCs w:val="20"/>
        </w:rPr>
        <w:t xml:space="preserve"> against infectious diseases</w:t>
      </w:r>
      <w:r w:rsidR="00BD0166">
        <w:rPr>
          <w:rFonts w:ascii="Arial" w:hAnsi="Arial" w:cs="Arial"/>
          <w:sz w:val="20"/>
          <w:szCs w:val="20"/>
        </w:rPr>
        <w:t xml:space="preserve"> </w:t>
      </w:r>
      <w:r w:rsidR="00BD0166" w:rsidRPr="00BD0166">
        <w:rPr>
          <w:rFonts w:ascii="Arial" w:hAnsi="Arial" w:cs="Arial"/>
          <w:sz w:val="20"/>
          <w:szCs w:val="20"/>
        </w:rPr>
        <w:t xml:space="preserve">(Butler </w:t>
      </w:r>
      <w:r w:rsidR="00BD0166" w:rsidRPr="00BD0166">
        <w:rPr>
          <w:rFonts w:ascii="Arial" w:hAnsi="Arial" w:cs="Arial"/>
          <w:i/>
          <w:iCs/>
          <w:sz w:val="20"/>
          <w:szCs w:val="20"/>
        </w:rPr>
        <w:t>et al</w:t>
      </w:r>
      <w:r w:rsidR="00BD0166" w:rsidRPr="00BD0166">
        <w:rPr>
          <w:rFonts w:ascii="Arial" w:hAnsi="Arial" w:cs="Arial"/>
          <w:sz w:val="20"/>
          <w:szCs w:val="20"/>
        </w:rPr>
        <w:t>., 2023).</w:t>
      </w:r>
    </w:p>
    <w:p w14:paraId="66F569FA" w14:textId="77777777" w:rsidR="00A12EF1" w:rsidRDefault="00743588" w:rsidP="00743588">
      <w:pPr>
        <w:tabs>
          <w:tab w:val="left" w:pos="2921"/>
        </w:tabs>
        <w:spacing w:line="276" w:lineRule="auto"/>
        <w:jc w:val="both"/>
        <w:rPr>
          <w:rFonts w:ascii="Arial" w:hAnsi="Arial" w:cs="Arial"/>
          <w:sz w:val="20"/>
          <w:szCs w:val="20"/>
        </w:rPr>
      </w:pPr>
      <w:r w:rsidRPr="00743588">
        <w:rPr>
          <w:rFonts w:ascii="Arial" w:hAnsi="Arial" w:cs="Arial"/>
          <w:color w:val="000000"/>
          <w:sz w:val="20"/>
          <w:szCs w:val="20"/>
        </w:rPr>
        <w:t xml:space="preserve">Bioprospecting, the systematic search of bioactive compounds in natural resources has been a useful approach in the quest to find new antimicrobial agents. They mostly include isolation of microorganisms in distinct and understudied natural habitats, including soil (Salam </w:t>
      </w:r>
      <w:r w:rsidRPr="00743588">
        <w:rPr>
          <w:rFonts w:ascii="Arial" w:hAnsi="Arial" w:cs="Arial"/>
          <w:i/>
          <w:iCs/>
          <w:color w:val="000000"/>
          <w:sz w:val="20"/>
          <w:szCs w:val="20"/>
        </w:rPr>
        <w:t>et al</w:t>
      </w:r>
      <w:r w:rsidRPr="00743588">
        <w:rPr>
          <w:rFonts w:ascii="Arial" w:hAnsi="Arial" w:cs="Arial"/>
          <w:color w:val="000000"/>
          <w:sz w:val="20"/>
          <w:szCs w:val="20"/>
        </w:rPr>
        <w:t xml:space="preserve">., 2023). The microbiota of the soil, particularly those in other geographic regions, like Akure, Nigeria, could have various microbial communities with different and possibly useful characteristics in the development of antibiotics (Salam </w:t>
      </w:r>
      <w:r w:rsidRPr="00743588">
        <w:rPr>
          <w:rFonts w:ascii="Arial" w:hAnsi="Arial" w:cs="Arial"/>
          <w:i/>
          <w:iCs/>
          <w:color w:val="000000"/>
          <w:sz w:val="20"/>
          <w:szCs w:val="20"/>
        </w:rPr>
        <w:t>et al</w:t>
      </w:r>
      <w:r w:rsidRPr="00743588">
        <w:rPr>
          <w:rFonts w:ascii="Arial" w:hAnsi="Arial" w:cs="Arial"/>
          <w:color w:val="000000"/>
          <w:sz w:val="20"/>
          <w:szCs w:val="20"/>
        </w:rPr>
        <w:t xml:space="preserve">., 2023). </w:t>
      </w:r>
      <w:r w:rsidRPr="00743588">
        <w:rPr>
          <w:rFonts w:ascii="Arial" w:hAnsi="Arial" w:cs="Arial"/>
          <w:sz w:val="20"/>
          <w:szCs w:val="20"/>
        </w:rPr>
        <w:t xml:space="preserve">This offers viable opportunities for public health advances, especially considering local varieties of antibiotic-resistant pathogens that are hindering effective healthcare efforts (Siro </w:t>
      </w:r>
      <w:r w:rsidRPr="00743588">
        <w:rPr>
          <w:rFonts w:ascii="Arial" w:hAnsi="Arial" w:cs="Arial"/>
          <w:i/>
          <w:iCs/>
          <w:sz w:val="20"/>
          <w:szCs w:val="20"/>
        </w:rPr>
        <w:t>et al</w:t>
      </w:r>
      <w:r w:rsidRPr="00743588">
        <w:rPr>
          <w:rFonts w:ascii="Arial" w:hAnsi="Arial" w:cs="Arial"/>
          <w:sz w:val="20"/>
          <w:szCs w:val="20"/>
        </w:rPr>
        <w:t xml:space="preserve">., 2022). </w:t>
      </w:r>
    </w:p>
    <w:p w14:paraId="45AD21B6" w14:textId="77777777" w:rsidR="00DC5138" w:rsidRDefault="00743588" w:rsidP="00743588">
      <w:pPr>
        <w:tabs>
          <w:tab w:val="left" w:pos="2921"/>
        </w:tabs>
        <w:spacing w:line="276" w:lineRule="auto"/>
        <w:jc w:val="both"/>
        <w:rPr>
          <w:rFonts w:ascii="Arial" w:hAnsi="Arial" w:cs="Arial"/>
          <w:sz w:val="20"/>
          <w:szCs w:val="20"/>
        </w:rPr>
      </w:pPr>
      <w:r w:rsidRPr="00743588">
        <w:rPr>
          <w:rFonts w:ascii="Arial" w:hAnsi="Arial" w:cs="Arial"/>
          <w:sz w:val="20"/>
          <w:szCs w:val="20"/>
        </w:rPr>
        <w:t>Exploring soil fungi in particular is beneficial because, like soil bacteria, a lot of the well-known antibiotics in use now have been derived from soil fungi that have evolved to produce secondary metabolites that are competitive in their natural environment (</w:t>
      </w:r>
      <w:r w:rsidR="009401AC" w:rsidRPr="009401AC">
        <w:rPr>
          <w:rFonts w:ascii="Arial" w:hAnsi="Arial" w:cs="Arial"/>
          <w:sz w:val="20"/>
          <w:szCs w:val="20"/>
        </w:rPr>
        <w:t>Wadhwa</w:t>
      </w:r>
      <w:r w:rsidRPr="00743588">
        <w:rPr>
          <w:rFonts w:ascii="Arial" w:hAnsi="Arial" w:cs="Arial"/>
          <w:sz w:val="20"/>
          <w:szCs w:val="20"/>
        </w:rPr>
        <w:t xml:space="preserve"> </w:t>
      </w:r>
      <w:r w:rsidRPr="00743588">
        <w:rPr>
          <w:rFonts w:ascii="Arial" w:hAnsi="Arial" w:cs="Arial"/>
          <w:i/>
          <w:iCs/>
          <w:sz w:val="20"/>
          <w:szCs w:val="20"/>
        </w:rPr>
        <w:t>et al</w:t>
      </w:r>
      <w:r w:rsidRPr="00743588">
        <w:rPr>
          <w:rFonts w:ascii="Arial" w:hAnsi="Arial" w:cs="Arial"/>
          <w:sz w:val="20"/>
          <w:szCs w:val="20"/>
        </w:rPr>
        <w:t>., 202</w:t>
      </w:r>
      <w:r w:rsidR="009401AC">
        <w:rPr>
          <w:rFonts w:ascii="Arial" w:hAnsi="Arial" w:cs="Arial"/>
          <w:sz w:val="20"/>
          <w:szCs w:val="20"/>
        </w:rPr>
        <w:t>4</w:t>
      </w:r>
      <w:r w:rsidRPr="00743588">
        <w:rPr>
          <w:rFonts w:ascii="Arial" w:hAnsi="Arial" w:cs="Arial"/>
          <w:sz w:val="20"/>
          <w:szCs w:val="20"/>
        </w:rPr>
        <w:t>).</w:t>
      </w:r>
      <w:r w:rsidRPr="00743588">
        <w:rPr>
          <w:rFonts w:ascii="Arial" w:hAnsi="Arial" w:cs="Arial"/>
          <w:color w:val="000000"/>
          <w:sz w:val="20"/>
          <w:szCs w:val="20"/>
        </w:rPr>
        <w:t xml:space="preserve"> </w:t>
      </w:r>
      <w:r w:rsidRPr="00743588">
        <w:rPr>
          <w:rFonts w:ascii="Arial" w:hAnsi="Arial" w:cs="Arial"/>
          <w:sz w:val="20"/>
          <w:szCs w:val="20"/>
        </w:rPr>
        <w:t>As antimicrobial resistance cases continue to worsen, investing time and resources into microbiological and natural product chemistry research is crucial, particularly in regions like Akure that has not been fully explored (Quinn and Dyson, 2024).</w:t>
      </w:r>
    </w:p>
    <w:p w14:paraId="58A47750" w14:textId="1DF31FA8" w:rsidR="00A12EF1" w:rsidRPr="00DC5138" w:rsidRDefault="00A12EF1" w:rsidP="00743588">
      <w:pPr>
        <w:tabs>
          <w:tab w:val="left" w:pos="2921"/>
        </w:tabs>
        <w:spacing w:line="276" w:lineRule="auto"/>
        <w:jc w:val="both"/>
        <w:rPr>
          <w:rFonts w:ascii="Arial" w:hAnsi="Arial" w:cs="Arial"/>
          <w:sz w:val="20"/>
          <w:szCs w:val="20"/>
        </w:rPr>
      </w:pPr>
      <w:commentRangeStart w:id="1"/>
      <w:r w:rsidRPr="00A12EF1">
        <w:rPr>
          <w:rFonts w:ascii="Arial" w:hAnsi="Arial" w:cs="Arial"/>
          <w:b/>
          <w:bCs/>
        </w:rPr>
        <w:t>Justification</w:t>
      </w:r>
      <w:commentRangeEnd w:id="1"/>
      <w:r w:rsidR="00EE41F4">
        <w:rPr>
          <w:rStyle w:val="CommentReference"/>
        </w:rPr>
        <w:commentReference w:id="1"/>
      </w:r>
    </w:p>
    <w:p w14:paraId="5D741070" w14:textId="08724721" w:rsidR="00A12EF1" w:rsidRPr="00A12EF1" w:rsidRDefault="00A12EF1" w:rsidP="00A12EF1">
      <w:pPr>
        <w:tabs>
          <w:tab w:val="left" w:pos="2921"/>
        </w:tabs>
        <w:spacing w:line="276" w:lineRule="auto"/>
        <w:jc w:val="both"/>
        <w:rPr>
          <w:rFonts w:ascii="Arial" w:hAnsi="Arial" w:cs="Arial"/>
          <w:sz w:val="20"/>
          <w:szCs w:val="20"/>
        </w:rPr>
      </w:pPr>
      <w:r w:rsidRPr="00A12EF1">
        <w:rPr>
          <w:rFonts w:ascii="Arial" w:hAnsi="Arial" w:cs="Arial"/>
          <w:sz w:val="20"/>
          <w:szCs w:val="20"/>
        </w:rPr>
        <w:t xml:space="preserve">Soil fungi represent largely an untapped source of bioactive natural products with biological properties that have therapeutic potential. Within Nigeria, there are various ecological zones, and specifically humid tropical environments such as Akure, which have distinct soil microenvironments that may host fungi with vastly different metabolic capabilities to biosynthesize antibiotic compounds. This study </w:t>
      </w:r>
      <w:r>
        <w:rPr>
          <w:rFonts w:ascii="Arial" w:hAnsi="Arial" w:cs="Arial"/>
          <w:sz w:val="20"/>
          <w:szCs w:val="20"/>
        </w:rPr>
        <w:t>provide</w:t>
      </w:r>
      <w:r w:rsidR="00DC5138">
        <w:rPr>
          <w:rFonts w:ascii="Arial" w:hAnsi="Arial" w:cs="Arial"/>
          <w:sz w:val="20"/>
          <w:szCs w:val="20"/>
        </w:rPr>
        <w:t>d</w:t>
      </w:r>
      <w:r>
        <w:rPr>
          <w:rFonts w:ascii="Arial" w:hAnsi="Arial" w:cs="Arial"/>
          <w:sz w:val="20"/>
          <w:szCs w:val="20"/>
        </w:rPr>
        <w:t xml:space="preserve"> information on</w:t>
      </w:r>
      <w:r w:rsidRPr="00A12EF1">
        <w:rPr>
          <w:rFonts w:ascii="Arial" w:hAnsi="Arial" w:cs="Arial"/>
          <w:sz w:val="20"/>
          <w:szCs w:val="20"/>
        </w:rPr>
        <w:t xml:space="preserve"> the antibiotic potential of indigenous communities of fungi in </w:t>
      </w:r>
      <w:r>
        <w:rPr>
          <w:rFonts w:ascii="Arial" w:hAnsi="Arial" w:cs="Arial"/>
          <w:sz w:val="20"/>
          <w:szCs w:val="20"/>
        </w:rPr>
        <w:t xml:space="preserve">Akure </w:t>
      </w:r>
      <w:r w:rsidRPr="00A12EF1">
        <w:rPr>
          <w:rFonts w:ascii="Arial" w:hAnsi="Arial" w:cs="Arial"/>
          <w:sz w:val="20"/>
          <w:szCs w:val="20"/>
        </w:rPr>
        <w:t>soils. This study also pave</w:t>
      </w:r>
      <w:r w:rsidR="00DC5138">
        <w:rPr>
          <w:rFonts w:ascii="Arial" w:hAnsi="Arial" w:cs="Arial"/>
          <w:sz w:val="20"/>
          <w:szCs w:val="20"/>
        </w:rPr>
        <w:t>d</w:t>
      </w:r>
      <w:r w:rsidRPr="00A12EF1">
        <w:rPr>
          <w:rFonts w:ascii="Arial" w:hAnsi="Arial" w:cs="Arial"/>
          <w:sz w:val="20"/>
          <w:szCs w:val="20"/>
        </w:rPr>
        <w:t xml:space="preserve"> the way to systematically investigate the relationship between the physicochemical properties of soils and the distribution of antibiotic-producing fungi, and increase our understanding of fungal biodiversity in tropical soil environments.</w:t>
      </w:r>
      <w:r>
        <w:rPr>
          <w:rFonts w:ascii="Arial" w:hAnsi="Arial" w:cs="Arial"/>
          <w:sz w:val="20"/>
          <w:szCs w:val="20"/>
        </w:rPr>
        <w:t xml:space="preserve"> </w:t>
      </w:r>
    </w:p>
    <w:p w14:paraId="20117CE3" w14:textId="0E80FA1F" w:rsidR="00222FDD" w:rsidRPr="00222FDD" w:rsidRDefault="00222FDD" w:rsidP="00743588">
      <w:pPr>
        <w:tabs>
          <w:tab w:val="left" w:pos="2921"/>
        </w:tabs>
        <w:spacing w:line="276" w:lineRule="auto"/>
        <w:jc w:val="both"/>
        <w:rPr>
          <w:rFonts w:ascii="Arial" w:hAnsi="Arial" w:cs="Arial"/>
          <w:b/>
          <w:bCs/>
          <w:color w:val="000000"/>
          <w:sz w:val="20"/>
          <w:szCs w:val="20"/>
        </w:rPr>
      </w:pPr>
      <w:r w:rsidRPr="00222FDD">
        <w:rPr>
          <w:rFonts w:ascii="Arial" w:hAnsi="Arial" w:cs="Arial"/>
          <w:b/>
          <w:bCs/>
        </w:rPr>
        <w:t>2. MATERIAL AND M</w:t>
      </w:r>
      <w:r>
        <w:rPr>
          <w:rFonts w:ascii="Arial" w:hAnsi="Arial" w:cs="Arial"/>
          <w:b/>
          <w:bCs/>
        </w:rPr>
        <w:t>E</w:t>
      </w:r>
      <w:r w:rsidRPr="00222FDD">
        <w:rPr>
          <w:rFonts w:ascii="Arial" w:hAnsi="Arial" w:cs="Arial"/>
          <w:b/>
          <w:bCs/>
        </w:rPr>
        <w:t>THODS</w:t>
      </w:r>
    </w:p>
    <w:p w14:paraId="693A9290" w14:textId="723B7C04" w:rsidR="00222FDD" w:rsidRPr="00222FDD" w:rsidRDefault="00222FDD" w:rsidP="00222FDD">
      <w:pPr>
        <w:spacing w:before="240" w:line="276" w:lineRule="auto"/>
        <w:rPr>
          <w:rFonts w:ascii="Arial" w:hAnsi="Arial" w:cs="Arial"/>
          <w:b/>
          <w:bCs/>
          <w:sz w:val="20"/>
          <w:szCs w:val="20"/>
        </w:rPr>
      </w:pPr>
      <w:r>
        <w:rPr>
          <w:rFonts w:ascii="Arial" w:hAnsi="Arial" w:cs="Arial"/>
          <w:b/>
          <w:bCs/>
          <w:sz w:val="20"/>
          <w:szCs w:val="20"/>
        </w:rPr>
        <w:t xml:space="preserve">2.1 </w:t>
      </w:r>
      <w:r w:rsidRPr="00222FDD">
        <w:rPr>
          <w:rFonts w:ascii="Arial" w:hAnsi="Arial" w:cs="Arial"/>
          <w:b/>
          <w:bCs/>
          <w:sz w:val="20"/>
          <w:szCs w:val="20"/>
        </w:rPr>
        <w:t xml:space="preserve">Collection of Soil Samples </w:t>
      </w:r>
    </w:p>
    <w:p w14:paraId="07158857" w14:textId="6E928B24" w:rsidR="00222FDD" w:rsidRPr="00222FDD" w:rsidRDefault="00222FDD" w:rsidP="00222FDD">
      <w:pPr>
        <w:spacing w:line="276" w:lineRule="auto"/>
        <w:jc w:val="both"/>
        <w:rPr>
          <w:rFonts w:ascii="Arial" w:hAnsi="Arial" w:cs="Arial"/>
          <w:sz w:val="20"/>
          <w:szCs w:val="20"/>
        </w:rPr>
      </w:pPr>
      <w:r w:rsidRPr="00222FDD">
        <w:rPr>
          <w:rFonts w:ascii="Arial" w:hAnsi="Arial" w:cs="Arial"/>
          <w:sz w:val="20"/>
          <w:szCs w:val="20"/>
        </w:rPr>
        <w:t xml:space="preserve">Soil samples were aseptically collected from six different locations within Akure, Ondo state. Using a sterile hand trowel, soils were dug to depth of about 5 inches and thereafter a spatula cleansed with 70% alcohol was used to collect the soil samples into a transparent sterile polythene bag. The samples were then immediately transported to the Microbiology Laboratory, Federal University of Technology, Akure (FUTA), where further analysis was carried out. The six distinct locations were: </w:t>
      </w:r>
      <w:proofErr w:type="spellStart"/>
      <w:r w:rsidRPr="00222FDD">
        <w:rPr>
          <w:rFonts w:ascii="Arial" w:hAnsi="Arial" w:cs="Arial"/>
          <w:sz w:val="20"/>
          <w:szCs w:val="20"/>
        </w:rPr>
        <w:t>Igbatoro</w:t>
      </w:r>
      <w:proofErr w:type="spellEnd"/>
      <w:r>
        <w:rPr>
          <w:rFonts w:ascii="Arial" w:hAnsi="Arial" w:cs="Arial"/>
          <w:sz w:val="20"/>
          <w:szCs w:val="20"/>
        </w:rPr>
        <w:t xml:space="preserve"> </w:t>
      </w:r>
      <w:r w:rsidRPr="00222FDD">
        <w:rPr>
          <w:rFonts w:ascii="Arial" w:hAnsi="Arial" w:cs="Arial"/>
          <w:sz w:val="20"/>
          <w:szCs w:val="20"/>
        </w:rPr>
        <w:t xml:space="preserve">dump site, FUTA new hostel dump site, </w:t>
      </w:r>
      <w:proofErr w:type="spellStart"/>
      <w:r w:rsidRPr="00222FDD">
        <w:rPr>
          <w:rFonts w:ascii="Arial" w:hAnsi="Arial" w:cs="Arial"/>
          <w:sz w:val="20"/>
          <w:szCs w:val="20"/>
        </w:rPr>
        <w:t>Fasoranti</w:t>
      </w:r>
      <w:proofErr w:type="spellEnd"/>
      <w:r w:rsidRPr="00222FDD">
        <w:rPr>
          <w:rFonts w:ascii="Arial" w:hAnsi="Arial" w:cs="Arial"/>
          <w:sz w:val="20"/>
          <w:szCs w:val="20"/>
        </w:rPr>
        <w:t xml:space="preserve"> </w:t>
      </w:r>
      <w:r w:rsidR="009F20CD">
        <w:rPr>
          <w:rFonts w:ascii="Arial" w:hAnsi="Arial" w:cs="Arial"/>
          <w:sz w:val="20"/>
          <w:szCs w:val="20"/>
        </w:rPr>
        <w:t>P</w:t>
      </w:r>
      <w:r w:rsidRPr="00222FDD">
        <w:rPr>
          <w:rFonts w:ascii="Arial" w:hAnsi="Arial" w:cs="Arial"/>
          <w:sz w:val="20"/>
          <w:szCs w:val="20"/>
        </w:rPr>
        <w:t>ark</w:t>
      </w:r>
      <w:r>
        <w:rPr>
          <w:rFonts w:ascii="Arial" w:hAnsi="Arial" w:cs="Arial"/>
          <w:sz w:val="20"/>
          <w:szCs w:val="20"/>
        </w:rPr>
        <w:t xml:space="preserve"> in</w:t>
      </w:r>
      <w:r w:rsidRPr="00222FDD">
        <w:rPr>
          <w:rFonts w:ascii="Arial" w:hAnsi="Arial" w:cs="Arial"/>
          <w:sz w:val="20"/>
          <w:szCs w:val="20"/>
        </w:rPr>
        <w:t xml:space="preserve"> </w:t>
      </w:r>
      <w:proofErr w:type="spellStart"/>
      <w:r w:rsidRPr="00222FDD">
        <w:rPr>
          <w:rFonts w:ascii="Arial" w:hAnsi="Arial" w:cs="Arial"/>
          <w:sz w:val="20"/>
          <w:szCs w:val="20"/>
        </w:rPr>
        <w:t>Alagbaka</w:t>
      </w:r>
      <w:proofErr w:type="spellEnd"/>
      <w:r w:rsidRPr="00222FDD">
        <w:rPr>
          <w:rFonts w:ascii="Arial" w:hAnsi="Arial" w:cs="Arial"/>
          <w:sz w:val="20"/>
          <w:szCs w:val="20"/>
        </w:rPr>
        <w:t>, Sango abattoir, Malaki stream side</w:t>
      </w:r>
      <w:r w:rsidR="009F20CD">
        <w:rPr>
          <w:rFonts w:ascii="Arial" w:hAnsi="Arial" w:cs="Arial"/>
          <w:sz w:val="20"/>
          <w:szCs w:val="20"/>
        </w:rPr>
        <w:t xml:space="preserve"> and </w:t>
      </w:r>
      <w:proofErr w:type="spellStart"/>
      <w:r w:rsidR="009F20CD">
        <w:rPr>
          <w:rFonts w:ascii="Arial" w:hAnsi="Arial" w:cs="Arial"/>
          <w:sz w:val="20"/>
          <w:szCs w:val="20"/>
        </w:rPr>
        <w:t>Ijoka</w:t>
      </w:r>
      <w:proofErr w:type="spellEnd"/>
      <w:r w:rsidRPr="00222FDD">
        <w:rPr>
          <w:rFonts w:ascii="Arial" w:hAnsi="Arial" w:cs="Arial"/>
          <w:sz w:val="20"/>
          <w:szCs w:val="20"/>
        </w:rPr>
        <w:t xml:space="preserve">. </w:t>
      </w:r>
    </w:p>
    <w:p w14:paraId="601C25E7" w14:textId="73E7FD27" w:rsidR="00222FDD" w:rsidRPr="00222FDD" w:rsidRDefault="009F20CD" w:rsidP="00222FDD">
      <w:pPr>
        <w:spacing w:after="0" w:line="276" w:lineRule="auto"/>
        <w:rPr>
          <w:rFonts w:ascii="Arial" w:hAnsi="Arial" w:cs="Arial"/>
          <w:b/>
          <w:bCs/>
          <w:sz w:val="20"/>
          <w:szCs w:val="20"/>
        </w:rPr>
      </w:pPr>
      <w:r>
        <w:rPr>
          <w:rFonts w:ascii="Arial" w:hAnsi="Arial" w:cs="Arial"/>
          <w:b/>
          <w:bCs/>
          <w:sz w:val="20"/>
          <w:szCs w:val="20"/>
        </w:rPr>
        <w:t xml:space="preserve">2.2 </w:t>
      </w:r>
      <w:r w:rsidR="00222FDD" w:rsidRPr="00222FDD">
        <w:rPr>
          <w:rFonts w:ascii="Arial" w:hAnsi="Arial" w:cs="Arial"/>
          <w:b/>
          <w:bCs/>
          <w:sz w:val="20"/>
          <w:szCs w:val="20"/>
        </w:rPr>
        <w:t>Determination of Physicochemical Parameters of Soil Samples</w:t>
      </w:r>
    </w:p>
    <w:p w14:paraId="682E39EA" w14:textId="77777777" w:rsidR="00D84E30" w:rsidRPr="00D84E30" w:rsidRDefault="00222FDD" w:rsidP="00D84E30">
      <w:pPr>
        <w:spacing w:after="0" w:line="276" w:lineRule="auto"/>
        <w:jc w:val="both"/>
        <w:rPr>
          <w:rFonts w:ascii="Arial" w:hAnsi="Arial" w:cs="Arial"/>
          <w:b/>
          <w:bCs/>
          <w:sz w:val="20"/>
          <w:szCs w:val="20"/>
        </w:rPr>
      </w:pPr>
      <w:r w:rsidRPr="00222FDD">
        <w:rPr>
          <w:rFonts w:ascii="Arial" w:hAnsi="Arial" w:cs="Arial"/>
          <w:sz w:val="20"/>
          <w:szCs w:val="20"/>
        </w:rPr>
        <w:t>The baseline study of the soil samples</w:t>
      </w:r>
      <w:r w:rsidR="009F20CD">
        <w:rPr>
          <w:rFonts w:ascii="Arial" w:hAnsi="Arial" w:cs="Arial"/>
          <w:sz w:val="20"/>
          <w:szCs w:val="20"/>
        </w:rPr>
        <w:t xml:space="preserve"> was</w:t>
      </w:r>
      <w:r w:rsidRPr="00222FDD">
        <w:rPr>
          <w:rFonts w:ascii="Arial" w:hAnsi="Arial" w:cs="Arial"/>
          <w:sz w:val="20"/>
          <w:szCs w:val="20"/>
        </w:rPr>
        <w:t xml:space="preserve"> done at</w:t>
      </w:r>
      <w:r w:rsidR="009F20CD">
        <w:rPr>
          <w:rFonts w:ascii="Arial" w:hAnsi="Arial" w:cs="Arial"/>
          <w:sz w:val="20"/>
          <w:szCs w:val="20"/>
        </w:rPr>
        <w:t xml:space="preserve"> </w:t>
      </w:r>
      <w:r w:rsidRPr="00222FDD">
        <w:rPr>
          <w:rFonts w:ascii="Arial" w:hAnsi="Arial" w:cs="Arial"/>
          <w:sz w:val="20"/>
          <w:szCs w:val="20"/>
        </w:rPr>
        <w:t xml:space="preserve">Department </w:t>
      </w:r>
      <w:bookmarkStart w:id="3" w:name="_Hlk196204691"/>
      <w:r w:rsidRPr="00222FDD">
        <w:rPr>
          <w:rFonts w:ascii="Arial" w:hAnsi="Arial" w:cs="Arial"/>
          <w:sz w:val="20"/>
          <w:szCs w:val="20"/>
        </w:rPr>
        <w:t>of Crop, Soil and Pest Management laboratory,</w:t>
      </w:r>
      <w:bookmarkEnd w:id="3"/>
      <w:r w:rsidRPr="00222FDD">
        <w:rPr>
          <w:rFonts w:ascii="Arial" w:hAnsi="Arial" w:cs="Arial"/>
          <w:sz w:val="20"/>
          <w:szCs w:val="20"/>
        </w:rPr>
        <w:t xml:space="preserve"> F</w:t>
      </w:r>
      <w:r w:rsidR="009F20CD">
        <w:rPr>
          <w:rFonts w:ascii="Arial" w:hAnsi="Arial" w:cs="Arial"/>
          <w:sz w:val="20"/>
          <w:szCs w:val="20"/>
        </w:rPr>
        <w:t xml:space="preserve">ederal University of </w:t>
      </w:r>
      <w:r w:rsidRPr="00222FDD">
        <w:rPr>
          <w:rFonts w:ascii="Arial" w:hAnsi="Arial" w:cs="Arial"/>
          <w:sz w:val="20"/>
          <w:szCs w:val="20"/>
        </w:rPr>
        <w:t>T</w:t>
      </w:r>
      <w:r w:rsidR="009F20CD">
        <w:rPr>
          <w:rFonts w:ascii="Arial" w:hAnsi="Arial" w:cs="Arial"/>
          <w:sz w:val="20"/>
          <w:szCs w:val="20"/>
        </w:rPr>
        <w:t xml:space="preserve">echnology, </w:t>
      </w:r>
      <w:r w:rsidRPr="00222FDD">
        <w:rPr>
          <w:rFonts w:ascii="Arial" w:hAnsi="Arial" w:cs="Arial"/>
          <w:sz w:val="20"/>
          <w:szCs w:val="20"/>
        </w:rPr>
        <w:t>A</w:t>
      </w:r>
      <w:r w:rsidR="009F20CD">
        <w:rPr>
          <w:rFonts w:ascii="Arial" w:hAnsi="Arial" w:cs="Arial"/>
          <w:sz w:val="20"/>
          <w:szCs w:val="20"/>
        </w:rPr>
        <w:t>kure</w:t>
      </w:r>
      <w:r w:rsidR="00D84E30">
        <w:rPr>
          <w:rFonts w:ascii="Arial" w:hAnsi="Arial" w:cs="Arial"/>
          <w:sz w:val="20"/>
          <w:szCs w:val="20"/>
        </w:rPr>
        <w:t xml:space="preserve">. </w:t>
      </w:r>
      <w:r w:rsidR="00D84E30" w:rsidRPr="00D84E30">
        <w:rPr>
          <w:rFonts w:ascii="Arial" w:hAnsi="Arial" w:cs="Arial"/>
          <w:sz w:val="20"/>
          <w:szCs w:val="20"/>
        </w:rPr>
        <w:t xml:space="preserve">The physicochemical properties of the soil samples that were analyzed include; soil type, texture, water holding capacity, pH, organic carbon, organic matter, </w:t>
      </w:r>
      <w:r w:rsidR="00D84E30" w:rsidRPr="00D84E30">
        <w:rPr>
          <w:rFonts w:ascii="Arial" w:hAnsi="Arial" w:cs="Arial"/>
          <w:sz w:val="20"/>
          <w:szCs w:val="20"/>
        </w:rPr>
        <w:lastRenderedPageBreak/>
        <w:t>Nitrogen, Phosphorus, Potassium, Sodium, Calcium, Magnesium, Iron and Cation Exchange Capacity using standard methods as described by Ibitoye, (2008).</w:t>
      </w:r>
    </w:p>
    <w:p w14:paraId="7B6DBE09" w14:textId="77777777" w:rsidR="009F20CD" w:rsidRPr="009F20CD" w:rsidRDefault="009F20CD" w:rsidP="00222FDD">
      <w:pPr>
        <w:spacing w:after="0" w:line="276" w:lineRule="auto"/>
        <w:jc w:val="both"/>
        <w:rPr>
          <w:rFonts w:ascii="Arial" w:hAnsi="Arial" w:cs="Arial"/>
          <w:sz w:val="20"/>
          <w:szCs w:val="20"/>
        </w:rPr>
      </w:pPr>
    </w:p>
    <w:p w14:paraId="63FFB828" w14:textId="77D9452B" w:rsidR="00222FDD" w:rsidRPr="00222FDD" w:rsidRDefault="009F20CD" w:rsidP="00222FDD">
      <w:pPr>
        <w:spacing w:after="0" w:line="276" w:lineRule="auto"/>
        <w:jc w:val="both"/>
        <w:rPr>
          <w:rFonts w:ascii="Arial" w:hAnsi="Arial" w:cs="Arial"/>
          <w:sz w:val="20"/>
          <w:szCs w:val="20"/>
        </w:rPr>
      </w:pPr>
      <w:r>
        <w:rPr>
          <w:rFonts w:ascii="Arial" w:hAnsi="Arial" w:cs="Arial"/>
          <w:b/>
          <w:bCs/>
          <w:sz w:val="20"/>
          <w:szCs w:val="20"/>
        </w:rPr>
        <w:t xml:space="preserve">2.3 </w:t>
      </w:r>
      <w:r w:rsidR="00222FDD" w:rsidRPr="00222FDD">
        <w:rPr>
          <w:rFonts w:ascii="Arial" w:hAnsi="Arial" w:cs="Arial"/>
          <w:b/>
          <w:bCs/>
          <w:sz w:val="20"/>
          <w:szCs w:val="20"/>
        </w:rPr>
        <w:t>Isolation and Identification of Fungal Isolates</w:t>
      </w:r>
    </w:p>
    <w:p w14:paraId="6448CF3D" w14:textId="01DE1923" w:rsidR="00222FDD" w:rsidRPr="00222FDD" w:rsidRDefault="00222FDD" w:rsidP="00222FDD">
      <w:pPr>
        <w:pStyle w:val="NormalWeb"/>
        <w:spacing w:before="0" w:beforeAutospacing="0" w:line="276" w:lineRule="auto"/>
        <w:jc w:val="both"/>
        <w:rPr>
          <w:rFonts w:ascii="Arial" w:hAnsi="Arial" w:cs="Arial"/>
          <w:sz w:val="20"/>
          <w:szCs w:val="20"/>
        </w:rPr>
      </w:pPr>
      <w:r w:rsidRPr="00222FDD">
        <w:rPr>
          <w:rFonts w:ascii="Arial" w:hAnsi="Arial" w:cs="Arial"/>
          <w:sz w:val="20"/>
          <w:szCs w:val="20"/>
        </w:rPr>
        <w:t xml:space="preserve">Isolation was done employing the soil dilution technique and the pour plate method as outlined by Madigan </w:t>
      </w:r>
      <w:r w:rsidRPr="00222FDD">
        <w:rPr>
          <w:rFonts w:ascii="Arial" w:hAnsi="Arial" w:cs="Arial"/>
          <w:i/>
          <w:iCs/>
          <w:sz w:val="20"/>
          <w:szCs w:val="20"/>
        </w:rPr>
        <w:t>et al</w:t>
      </w:r>
      <w:r w:rsidRPr="00222FDD">
        <w:rPr>
          <w:rFonts w:ascii="Arial" w:hAnsi="Arial" w:cs="Arial"/>
          <w:sz w:val="20"/>
          <w:szCs w:val="20"/>
        </w:rPr>
        <w:t xml:space="preserve">. (2019). Distinct fungal colonies were picked and sub cultured onto fresh Potato Dextrose Agar (PDA) plates by point inoculation method. Cultural characteristics including colony </w:t>
      </w:r>
      <w:proofErr w:type="spellStart"/>
      <w:r w:rsidRPr="00222FDD">
        <w:rPr>
          <w:rFonts w:ascii="Arial" w:hAnsi="Arial" w:cs="Arial"/>
          <w:sz w:val="20"/>
          <w:szCs w:val="20"/>
        </w:rPr>
        <w:t>colour</w:t>
      </w:r>
      <w:proofErr w:type="spellEnd"/>
      <w:r w:rsidRPr="00222FDD">
        <w:rPr>
          <w:rFonts w:ascii="Arial" w:hAnsi="Arial" w:cs="Arial"/>
          <w:sz w:val="20"/>
          <w:szCs w:val="20"/>
        </w:rPr>
        <w:t xml:space="preserve">, texture, growth rate, and pigmentation were recorded. Microscopic examination was done using lactophenol cotton blue staining to visualize reproductive structures and spore morphology on a </w:t>
      </w:r>
      <w:proofErr w:type="spellStart"/>
      <w:r w:rsidRPr="00222FDD">
        <w:rPr>
          <w:rFonts w:ascii="Arial" w:hAnsi="Arial" w:cs="Arial"/>
          <w:sz w:val="20"/>
          <w:szCs w:val="20"/>
        </w:rPr>
        <w:t>Uniscope</w:t>
      </w:r>
      <w:proofErr w:type="spellEnd"/>
      <w:r w:rsidRPr="00222FDD">
        <w:rPr>
          <w:rFonts w:ascii="Arial" w:hAnsi="Arial" w:cs="Arial"/>
          <w:sz w:val="20"/>
          <w:szCs w:val="20"/>
        </w:rPr>
        <w:t xml:space="preserve"> Binocular Microscope (40× magnification). Identification was confirmed using taxonomic keys and comparison with reference descriptions (Barnett and Hunter, </w:t>
      </w:r>
      <w:r w:rsidR="00DC5138">
        <w:rPr>
          <w:rFonts w:ascii="Arial" w:hAnsi="Arial" w:cs="Arial"/>
          <w:sz w:val="20"/>
          <w:szCs w:val="20"/>
        </w:rPr>
        <w:t>1998</w:t>
      </w:r>
      <w:r w:rsidRPr="00222FDD">
        <w:rPr>
          <w:rFonts w:ascii="Arial" w:hAnsi="Arial" w:cs="Arial"/>
          <w:sz w:val="20"/>
          <w:szCs w:val="20"/>
        </w:rPr>
        <w:t>).</w:t>
      </w:r>
    </w:p>
    <w:p w14:paraId="584348E6" w14:textId="7B5870EF" w:rsidR="00222FDD" w:rsidRPr="00222FDD" w:rsidRDefault="009F20CD" w:rsidP="00222FDD">
      <w:pPr>
        <w:pStyle w:val="Default"/>
        <w:spacing w:line="276" w:lineRule="auto"/>
        <w:jc w:val="both"/>
        <w:rPr>
          <w:b/>
          <w:bCs/>
          <w:sz w:val="20"/>
          <w:szCs w:val="20"/>
        </w:rPr>
      </w:pPr>
      <w:r>
        <w:rPr>
          <w:b/>
          <w:bCs/>
          <w:sz w:val="20"/>
          <w:szCs w:val="20"/>
        </w:rPr>
        <w:t xml:space="preserve">2.4 </w:t>
      </w:r>
      <w:r w:rsidR="00222FDD" w:rsidRPr="00222FDD">
        <w:rPr>
          <w:b/>
          <w:bCs/>
          <w:sz w:val="20"/>
          <w:szCs w:val="20"/>
        </w:rPr>
        <w:t>Morphological and Biochemical Characteristics of Bacterial Isolates</w:t>
      </w:r>
    </w:p>
    <w:p w14:paraId="2850956B" w14:textId="2B65053A" w:rsidR="00222FDD" w:rsidRPr="00222FDD" w:rsidRDefault="00222FDD" w:rsidP="00222FDD">
      <w:pPr>
        <w:pStyle w:val="Default"/>
        <w:spacing w:line="276" w:lineRule="auto"/>
        <w:jc w:val="both"/>
        <w:rPr>
          <w:sz w:val="20"/>
          <w:szCs w:val="20"/>
        </w:rPr>
      </w:pPr>
      <w:r w:rsidRPr="00222FDD">
        <w:rPr>
          <w:sz w:val="20"/>
          <w:szCs w:val="20"/>
        </w:rPr>
        <w:t xml:space="preserve">Bacteria </w:t>
      </w:r>
      <w:r w:rsidR="009F20CD" w:rsidRPr="00222FDD">
        <w:rPr>
          <w:sz w:val="20"/>
          <w:szCs w:val="20"/>
        </w:rPr>
        <w:t>isolate</w:t>
      </w:r>
      <w:r w:rsidRPr="00222FDD">
        <w:rPr>
          <w:sz w:val="20"/>
          <w:szCs w:val="20"/>
        </w:rPr>
        <w:t xml:space="preserve"> of human origin was obtained from the Microbiology laboratory of the Federal University of Technology, Akure. The bacteria isolates used in this study were; </w:t>
      </w:r>
      <w:r w:rsidRPr="00222FDD">
        <w:rPr>
          <w:i/>
          <w:iCs/>
          <w:sz w:val="20"/>
          <w:szCs w:val="20"/>
        </w:rPr>
        <w:t>Escherichia coli</w:t>
      </w:r>
      <w:r w:rsidRPr="00222FDD">
        <w:rPr>
          <w:sz w:val="20"/>
          <w:szCs w:val="20"/>
        </w:rPr>
        <w:t xml:space="preserve">, </w:t>
      </w:r>
      <w:r w:rsidRPr="00222FDD">
        <w:rPr>
          <w:i/>
          <w:iCs/>
          <w:sz w:val="20"/>
          <w:szCs w:val="20"/>
        </w:rPr>
        <w:t>Staphylococcus aureus</w:t>
      </w:r>
      <w:r w:rsidRPr="00222FDD">
        <w:rPr>
          <w:sz w:val="20"/>
          <w:szCs w:val="20"/>
        </w:rPr>
        <w:t xml:space="preserve">, </w:t>
      </w:r>
      <w:r w:rsidRPr="00222FDD">
        <w:rPr>
          <w:i/>
          <w:iCs/>
          <w:sz w:val="20"/>
          <w:szCs w:val="20"/>
        </w:rPr>
        <w:t>Pseudomonas aeruginosa</w:t>
      </w:r>
      <w:r w:rsidRPr="00222FDD">
        <w:rPr>
          <w:sz w:val="20"/>
          <w:szCs w:val="20"/>
        </w:rPr>
        <w:t xml:space="preserve">, </w:t>
      </w:r>
      <w:r w:rsidRPr="00222FDD">
        <w:rPr>
          <w:i/>
          <w:iCs/>
          <w:sz w:val="20"/>
          <w:szCs w:val="20"/>
        </w:rPr>
        <w:t>Bacillus cereus</w:t>
      </w:r>
      <w:r w:rsidRPr="00222FDD">
        <w:rPr>
          <w:sz w:val="20"/>
          <w:szCs w:val="20"/>
        </w:rPr>
        <w:t xml:space="preserve">, </w:t>
      </w:r>
      <w:r w:rsidRPr="00222FDD">
        <w:rPr>
          <w:i/>
          <w:iCs/>
          <w:sz w:val="20"/>
          <w:szCs w:val="20"/>
        </w:rPr>
        <w:t>Klebsiella pneumonia</w:t>
      </w:r>
      <w:r w:rsidRPr="00222FDD">
        <w:rPr>
          <w:sz w:val="20"/>
          <w:szCs w:val="20"/>
        </w:rPr>
        <w:t xml:space="preserve">e, </w:t>
      </w:r>
      <w:r w:rsidRPr="00222FDD">
        <w:rPr>
          <w:i/>
          <w:iCs/>
          <w:sz w:val="20"/>
          <w:szCs w:val="20"/>
        </w:rPr>
        <w:t xml:space="preserve">Citrobacter </w:t>
      </w:r>
      <w:proofErr w:type="spellStart"/>
      <w:r w:rsidRPr="00222FDD">
        <w:rPr>
          <w:i/>
          <w:iCs/>
          <w:sz w:val="20"/>
          <w:szCs w:val="20"/>
        </w:rPr>
        <w:t>freundii</w:t>
      </w:r>
      <w:proofErr w:type="spellEnd"/>
      <w:r w:rsidRPr="00222FDD">
        <w:rPr>
          <w:i/>
          <w:iCs/>
          <w:sz w:val="20"/>
          <w:szCs w:val="20"/>
        </w:rPr>
        <w:t xml:space="preserve"> </w:t>
      </w:r>
      <w:r w:rsidRPr="00222FDD">
        <w:rPr>
          <w:sz w:val="20"/>
          <w:szCs w:val="20"/>
        </w:rPr>
        <w:t xml:space="preserve">and </w:t>
      </w:r>
      <w:r w:rsidRPr="00222FDD">
        <w:rPr>
          <w:i/>
          <w:iCs/>
          <w:sz w:val="20"/>
          <w:szCs w:val="20"/>
        </w:rPr>
        <w:t>Entero</w:t>
      </w:r>
      <w:r w:rsidR="003A0289">
        <w:rPr>
          <w:i/>
          <w:iCs/>
          <w:sz w:val="20"/>
          <w:szCs w:val="20"/>
        </w:rPr>
        <w:t>bacter</w:t>
      </w:r>
      <w:r w:rsidRPr="00222FDD">
        <w:rPr>
          <w:i/>
          <w:iCs/>
          <w:sz w:val="20"/>
          <w:szCs w:val="20"/>
        </w:rPr>
        <w:t xml:space="preserve"> cloacae</w:t>
      </w:r>
      <w:r w:rsidRPr="00222FDD">
        <w:rPr>
          <w:sz w:val="20"/>
          <w:szCs w:val="20"/>
        </w:rPr>
        <w:t xml:space="preserve">. </w:t>
      </w:r>
      <w:commentRangeStart w:id="4"/>
      <w:r w:rsidRPr="00222FDD">
        <w:rPr>
          <w:sz w:val="20"/>
          <w:szCs w:val="20"/>
        </w:rPr>
        <w:t xml:space="preserve">All isolates were first obtained and kept in a slant before later sub culturing on nutrient agar plates and incubated at 35°C for 24 hours. </w:t>
      </w:r>
      <w:commentRangeEnd w:id="4"/>
      <w:r w:rsidR="00087FBF">
        <w:rPr>
          <w:rStyle w:val="CommentReference"/>
          <w:rFonts w:asciiTheme="minorHAnsi" w:hAnsiTheme="minorHAnsi" w:cstheme="minorBidi"/>
          <w:color w:val="auto"/>
        </w:rPr>
        <w:commentReference w:id="4"/>
      </w:r>
      <w:r w:rsidRPr="00222FDD">
        <w:rPr>
          <w:sz w:val="20"/>
          <w:szCs w:val="20"/>
        </w:rPr>
        <w:t xml:space="preserve">Reconfirmation was done using standard biochemical tests as described by Hemraj </w:t>
      </w:r>
      <w:r w:rsidRPr="00222FDD">
        <w:rPr>
          <w:i/>
          <w:iCs/>
          <w:sz w:val="20"/>
          <w:szCs w:val="20"/>
        </w:rPr>
        <w:t>et al</w:t>
      </w:r>
      <w:r w:rsidRPr="00222FDD">
        <w:rPr>
          <w:sz w:val="20"/>
          <w:szCs w:val="20"/>
        </w:rPr>
        <w:t xml:space="preserve">. (2013). </w:t>
      </w:r>
    </w:p>
    <w:p w14:paraId="3680F8FF" w14:textId="2F71BE84" w:rsidR="00222FDD" w:rsidRPr="00222FDD" w:rsidRDefault="009F20CD" w:rsidP="00222FDD">
      <w:pPr>
        <w:pStyle w:val="Default"/>
        <w:spacing w:before="240" w:line="276" w:lineRule="auto"/>
        <w:jc w:val="both"/>
        <w:rPr>
          <w:sz w:val="20"/>
          <w:szCs w:val="20"/>
        </w:rPr>
      </w:pPr>
      <w:r>
        <w:rPr>
          <w:b/>
          <w:bCs/>
          <w:sz w:val="20"/>
          <w:szCs w:val="20"/>
        </w:rPr>
        <w:t xml:space="preserve">2.5 </w:t>
      </w:r>
      <w:r w:rsidR="00222FDD" w:rsidRPr="00222FDD">
        <w:rPr>
          <w:b/>
          <w:bCs/>
          <w:sz w:val="20"/>
          <w:szCs w:val="20"/>
        </w:rPr>
        <w:t>Screening of Fungal Isolates for Antibiotic Production</w:t>
      </w:r>
    </w:p>
    <w:p w14:paraId="0CDD2149" w14:textId="77777777" w:rsidR="00222FDD" w:rsidRPr="00222FDD" w:rsidRDefault="00222FDD" w:rsidP="00222FDD">
      <w:pPr>
        <w:pStyle w:val="NormalWeb"/>
        <w:spacing w:before="0" w:beforeAutospacing="0" w:line="276" w:lineRule="auto"/>
        <w:jc w:val="both"/>
        <w:rPr>
          <w:rFonts w:ascii="Arial" w:hAnsi="Arial" w:cs="Arial"/>
          <w:sz w:val="20"/>
          <w:szCs w:val="20"/>
        </w:rPr>
      </w:pPr>
      <w:r w:rsidRPr="00222FDD">
        <w:rPr>
          <w:rFonts w:ascii="Arial" w:hAnsi="Arial" w:cs="Arial"/>
          <w:sz w:val="20"/>
          <w:szCs w:val="20"/>
        </w:rPr>
        <w:t xml:space="preserve">Antibiotic sensitivity testing was performed using the agar well diffusion method as per Clinical and Laboratory Standards Institute (CLSI) guidelines (CLSI, 2023). Test bacteria were cultured in Nutrient Broth at 37°C for 24 hours, adjusted to a turbidity of 0.5 McFarland standard (approximately 1.5 × 10⁸ CFU/mL), and spread evenly onto Mueller-Hinton agar plates using sterile cotton swabs. Wells of 6 mm diameter were bored into Mueller-Hinton agar plates using a sterile </w:t>
      </w:r>
      <w:proofErr w:type="spellStart"/>
      <w:r w:rsidRPr="00222FDD">
        <w:rPr>
          <w:rFonts w:ascii="Arial" w:hAnsi="Arial" w:cs="Arial"/>
          <w:sz w:val="20"/>
          <w:szCs w:val="20"/>
        </w:rPr>
        <w:t>cork</w:t>
      </w:r>
      <w:proofErr w:type="spellEnd"/>
      <w:r w:rsidRPr="00222FDD">
        <w:rPr>
          <w:rFonts w:ascii="Arial" w:hAnsi="Arial" w:cs="Arial"/>
          <w:sz w:val="20"/>
          <w:szCs w:val="20"/>
        </w:rPr>
        <w:t xml:space="preserve"> borer. </w:t>
      </w:r>
      <w:commentRangeStart w:id="5"/>
      <w:r w:rsidRPr="00222FDD">
        <w:rPr>
          <w:rFonts w:ascii="Arial" w:hAnsi="Arial" w:cs="Arial"/>
          <w:sz w:val="20"/>
          <w:szCs w:val="20"/>
        </w:rPr>
        <w:t xml:space="preserve">Next, 100 µL of fungal supernatant previously incubated at 28 ± 2°C with orbital shaking at 150 rpm for 7 days was dispensed into each well. Plates were incubated at 37°C for 24 hours, and zones of inhibition were measured in </w:t>
      </w:r>
      <w:proofErr w:type="spellStart"/>
      <w:r w:rsidRPr="00222FDD">
        <w:rPr>
          <w:rFonts w:ascii="Arial" w:hAnsi="Arial" w:cs="Arial"/>
          <w:sz w:val="20"/>
          <w:szCs w:val="20"/>
        </w:rPr>
        <w:t>millimetres</w:t>
      </w:r>
      <w:proofErr w:type="spellEnd"/>
      <w:r w:rsidRPr="00222FDD">
        <w:rPr>
          <w:rFonts w:ascii="Arial" w:hAnsi="Arial" w:cs="Arial"/>
          <w:sz w:val="20"/>
          <w:szCs w:val="20"/>
        </w:rPr>
        <w:t xml:space="preserve"> (mm) </w:t>
      </w:r>
      <w:commentRangeEnd w:id="5"/>
      <w:r w:rsidR="00801733">
        <w:rPr>
          <w:rStyle w:val="CommentReference"/>
          <w:rFonts w:asciiTheme="minorHAnsi" w:eastAsiaTheme="minorHAnsi" w:hAnsiTheme="minorHAnsi" w:cstheme="minorBidi"/>
        </w:rPr>
        <w:commentReference w:id="5"/>
      </w:r>
      <w:r w:rsidRPr="00222FDD">
        <w:rPr>
          <w:rFonts w:ascii="Arial" w:hAnsi="Arial" w:cs="Arial"/>
          <w:sz w:val="20"/>
          <w:szCs w:val="20"/>
        </w:rPr>
        <w:t>using a calibrated ruler. Sterile Potato Dextrose Broth (PDB) was used as the control (CLSI, 2023).</w:t>
      </w:r>
    </w:p>
    <w:p w14:paraId="5ABFDEBE" w14:textId="77777777" w:rsidR="009F20CD" w:rsidRDefault="009F20CD" w:rsidP="009F20CD">
      <w:pPr>
        <w:pStyle w:val="Head1"/>
        <w:spacing w:after="0"/>
        <w:jc w:val="both"/>
        <w:rPr>
          <w:rFonts w:ascii="Arial" w:hAnsi="Arial" w:cs="Arial"/>
        </w:rPr>
      </w:pPr>
      <w:r>
        <w:rPr>
          <w:rFonts w:ascii="Arial" w:hAnsi="Arial" w:cs="Arial"/>
        </w:rPr>
        <w:t>3. results and discussion</w:t>
      </w:r>
    </w:p>
    <w:p w14:paraId="7FB576A6" w14:textId="77777777" w:rsidR="00092171" w:rsidRDefault="00092171" w:rsidP="009F20CD">
      <w:pPr>
        <w:pStyle w:val="Head1"/>
        <w:spacing w:after="0"/>
        <w:jc w:val="both"/>
        <w:rPr>
          <w:rFonts w:ascii="Arial" w:hAnsi="Arial" w:cs="Arial"/>
        </w:rPr>
      </w:pPr>
    </w:p>
    <w:p w14:paraId="1F0B94FF" w14:textId="54F9C40D" w:rsidR="009F20CD" w:rsidRPr="00092171" w:rsidRDefault="00092171" w:rsidP="00092171">
      <w:pPr>
        <w:spacing w:line="276" w:lineRule="auto"/>
        <w:rPr>
          <w:rFonts w:ascii="Arial" w:eastAsia="Times New Roman" w:hAnsi="Arial" w:cs="Arial"/>
          <w:sz w:val="20"/>
          <w:szCs w:val="20"/>
        </w:rPr>
      </w:pPr>
      <w:r>
        <w:rPr>
          <w:rStyle w:val="Strong"/>
          <w:rFonts w:ascii="Arial" w:hAnsi="Arial" w:cs="Arial"/>
          <w:sz w:val="20"/>
          <w:szCs w:val="20"/>
        </w:rPr>
        <w:t xml:space="preserve">3.1 </w:t>
      </w:r>
      <w:r w:rsidR="009F20CD" w:rsidRPr="00092171">
        <w:rPr>
          <w:rStyle w:val="Strong"/>
          <w:rFonts w:ascii="Arial" w:hAnsi="Arial" w:cs="Arial"/>
          <w:sz w:val="20"/>
          <w:szCs w:val="20"/>
        </w:rPr>
        <w:t>Physicochemical Properties of Soil Samples</w:t>
      </w:r>
      <w:r w:rsidR="009F20CD" w:rsidRPr="00092171">
        <w:rPr>
          <w:rFonts w:ascii="Arial" w:eastAsia="Times New Roman" w:hAnsi="Arial" w:cs="Arial"/>
          <w:sz w:val="20"/>
          <w:szCs w:val="20"/>
        </w:rPr>
        <w:t xml:space="preserve"> </w:t>
      </w:r>
    </w:p>
    <w:p w14:paraId="1168D0B1" w14:textId="19763B15" w:rsidR="005709CE" w:rsidRDefault="009F20CD" w:rsidP="00092171">
      <w:pPr>
        <w:spacing w:line="276" w:lineRule="auto"/>
        <w:jc w:val="both"/>
        <w:rPr>
          <w:rFonts w:ascii="Arial" w:eastAsia="Times New Roman" w:hAnsi="Arial" w:cs="Arial"/>
          <w:sz w:val="20"/>
          <w:szCs w:val="20"/>
        </w:rPr>
      </w:pPr>
      <w:r w:rsidRPr="00092171">
        <w:rPr>
          <w:rFonts w:ascii="Arial" w:eastAsia="Times New Roman" w:hAnsi="Arial" w:cs="Arial"/>
          <w:sz w:val="20"/>
          <w:szCs w:val="20"/>
        </w:rPr>
        <w:t>The physicochemical analysis of soil samples from the six different locations within Akure metropolis revealed significant variations in the physical and chemical properties of the soil samples as shown in Tables 1 and 2. The findings derived from the physicochemical parameters indicates that the sampled soils are heterogeneous, possessing characteristics that may affect the composition of the community of fungi present and, by extension, their ability to produce antibiotics</w:t>
      </w:r>
      <w:r w:rsidR="00E74DEB">
        <w:rPr>
          <w:rFonts w:ascii="Arial" w:eastAsia="Times New Roman" w:hAnsi="Arial" w:cs="Arial"/>
          <w:sz w:val="20"/>
          <w:szCs w:val="20"/>
        </w:rPr>
        <w:t>.</w:t>
      </w:r>
    </w:p>
    <w:p w14:paraId="07BA87C1" w14:textId="262E8884" w:rsidR="005709CE" w:rsidRDefault="005709CE" w:rsidP="00092171">
      <w:pPr>
        <w:spacing w:line="276" w:lineRule="auto"/>
        <w:jc w:val="both"/>
        <w:rPr>
          <w:rFonts w:ascii="Arial" w:hAnsi="Arial" w:cs="Arial"/>
          <w:sz w:val="20"/>
          <w:szCs w:val="20"/>
        </w:rPr>
      </w:pPr>
      <w:r w:rsidRPr="005E4CCE">
        <w:rPr>
          <w:rFonts w:ascii="Arial" w:hAnsi="Arial" w:cs="Arial"/>
          <w:sz w:val="20"/>
          <w:szCs w:val="20"/>
        </w:rPr>
        <w:t xml:space="preserve">Soil pH is important in shaping fungal communities because it affects nutrient availability and the enzyme activities involved in secondary metabolite production. The pH values across the sampling sites ranged from 5.25 at </w:t>
      </w:r>
      <w:proofErr w:type="spellStart"/>
      <w:r w:rsidRPr="005E4CCE">
        <w:rPr>
          <w:rFonts w:ascii="Arial" w:hAnsi="Arial" w:cs="Arial"/>
          <w:sz w:val="20"/>
          <w:szCs w:val="20"/>
        </w:rPr>
        <w:t>Fasoranti</w:t>
      </w:r>
      <w:proofErr w:type="spellEnd"/>
      <w:r w:rsidRPr="005E4CCE">
        <w:rPr>
          <w:rFonts w:ascii="Arial" w:hAnsi="Arial" w:cs="Arial"/>
          <w:sz w:val="20"/>
          <w:szCs w:val="20"/>
        </w:rPr>
        <w:t xml:space="preserve"> Park to 8.15 at the Sango abattoir, showing how different land uses influence soil chemistry. The acidic condition at </w:t>
      </w:r>
      <w:proofErr w:type="spellStart"/>
      <w:r w:rsidRPr="005E4CCE">
        <w:rPr>
          <w:rFonts w:ascii="Arial" w:hAnsi="Arial" w:cs="Arial"/>
          <w:sz w:val="20"/>
          <w:szCs w:val="20"/>
        </w:rPr>
        <w:t>Fasoranti</w:t>
      </w:r>
      <w:proofErr w:type="spellEnd"/>
      <w:r w:rsidRPr="005E4CCE">
        <w:rPr>
          <w:rFonts w:ascii="Arial" w:hAnsi="Arial" w:cs="Arial"/>
          <w:sz w:val="20"/>
          <w:szCs w:val="20"/>
        </w:rPr>
        <w:t xml:space="preserve"> Park is likely due to organic acids from decomposing plant litter, while the alkaline pH at Sango may result from ammonia release and calcium carbonate buildup from animal waste. Most soil fungi grow best between pH 5.0 and 7.5; therefore, the wide pH range observed suggests that the fungi isolated have adapted to different chemical environments, which may affect the diversity of the secondary metabolites they produce (</w:t>
      </w:r>
      <w:r w:rsidR="00D01658">
        <w:rPr>
          <w:rFonts w:ascii="Arial" w:hAnsi="Arial" w:cs="Arial"/>
          <w:sz w:val="20"/>
          <w:szCs w:val="20"/>
        </w:rPr>
        <w:t>Liu</w:t>
      </w:r>
      <w:r w:rsidRPr="005E4CCE">
        <w:rPr>
          <w:rFonts w:ascii="Arial" w:hAnsi="Arial" w:cs="Arial"/>
          <w:sz w:val="20"/>
          <w:szCs w:val="20"/>
        </w:rPr>
        <w:t xml:space="preserve"> </w:t>
      </w:r>
      <w:r w:rsidRPr="005E4CCE">
        <w:rPr>
          <w:rFonts w:ascii="Arial" w:hAnsi="Arial" w:cs="Arial"/>
          <w:i/>
          <w:iCs/>
          <w:sz w:val="20"/>
          <w:szCs w:val="20"/>
        </w:rPr>
        <w:t>et al</w:t>
      </w:r>
      <w:r w:rsidRPr="005E4CCE">
        <w:rPr>
          <w:rFonts w:ascii="Arial" w:hAnsi="Arial" w:cs="Arial"/>
          <w:sz w:val="20"/>
          <w:szCs w:val="20"/>
        </w:rPr>
        <w:t>., 2024).</w:t>
      </w:r>
    </w:p>
    <w:p w14:paraId="3E03C09F" w14:textId="31691934" w:rsidR="005709CE" w:rsidRPr="005E4CCE" w:rsidRDefault="005709CE" w:rsidP="005709CE">
      <w:pPr>
        <w:spacing w:line="276" w:lineRule="auto"/>
        <w:jc w:val="both"/>
        <w:rPr>
          <w:rFonts w:ascii="Arial" w:hAnsi="Arial" w:cs="Arial"/>
          <w:sz w:val="20"/>
          <w:szCs w:val="20"/>
        </w:rPr>
      </w:pPr>
      <w:r w:rsidRPr="005E4CCE">
        <w:rPr>
          <w:rFonts w:ascii="Arial" w:hAnsi="Arial" w:cs="Arial"/>
          <w:sz w:val="20"/>
          <w:szCs w:val="20"/>
        </w:rPr>
        <w:lastRenderedPageBreak/>
        <w:t>Organic matter and organic carbon contents were markedly higher at the Malaki stream-side location, with values of 4.77% and 2.77%, respectively, which are considerably greater than those recorded at the other five sites. These elevated levels are consistent with the accumulation of decomposing organic debris typical of riparian environments. Organic matter serves as both a carbon and energy source for heterotrophic soil fungi, and its abundance at Malaki likely supports enhanced fungal metabolic activity, including the production of secondary metabolites.</w:t>
      </w:r>
      <w:r>
        <w:rPr>
          <w:rFonts w:ascii="Arial" w:hAnsi="Arial" w:cs="Arial"/>
          <w:sz w:val="20"/>
          <w:szCs w:val="20"/>
        </w:rPr>
        <w:t xml:space="preserve"> </w:t>
      </w:r>
      <w:r w:rsidRPr="005E4CCE">
        <w:rPr>
          <w:rFonts w:ascii="Arial" w:hAnsi="Arial" w:cs="Arial"/>
          <w:sz w:val="20"/>
          <w:szCs w:val="20"/>
        </w:rPr>
        <w:t xml:space="preserve">Nitrogen content followed a similar pattern, with the highest value observed at Malaki (0.14%), providing essential substrates for nitrogen-dependent metabolic pathways involved in antibiotic biosynthesis (Tudzynski, 2014). In contrast, phosphorus was highest at </w:t>
      </w:r>
      <w:proofErr w:type="spellStart"/>
      <w:r w:rsidRPr="005E4CCE">
        <w:rPr>
          <w:rFonts w:ascii="Arial" w:hAnsi="Arial" w:cs="Arial"/>
          <w:sz w:val="20"/>
          <w:szCs w:val="20"/>
        </w:rPr>
        <w:t>Fasoranti</w:t>
      </w:r>
      <w:proofErr w:type="spellEnd"/>
      <w:r w:rsidRPr="005E4CCE">
        <w:rPr>
          <w:rFonts w:ascii="Arial" w:hAnsi="Arial" w:cs="Arial"/>
          <w:sz w:val="20"/>
          <w:szCs w:val="20"/>
        </w:rPr>
        <w:t xml:space="preserve"> Park (23.00 ppm), while potassium also peaked at the same location (119.00 ppm), suggesting that park soils receiving regular organic inputs may be particularly nutrient-rich.</w:t>
      </w:r>
    </w:p>
    <w:p w14:paraId="2CB0D41B" w14:textId="7D9D5231" w:rsidR="005709CE" w:rsidRPr="005709CE" w:rsidRDefault="005709CE" w:rsidP="00092171">
      <w:pPr>
        <w:spacing w:line="276" w:lineRule="auto"/>
        <w:jc w:val="both"/>
        <w:rPr>
          <w:rFonts w:ascii="Arial" w:hAnsi="Arial" w:cs="Arial"/>
          <w:sz w:val="20"/>
          <w:szCs w:val="20"/>
        </w:rPr>
      </w:pPr>
      <w:r w:rsidRPr="005E4CCE">
        <w:rPr>
          <w:rFonts w:ascii="Arial" w:hAnsi="Arial" w:cs="Arial"/>
          <w:sz w:val="20"/>
          <w:szCs w:val="20"/>
        </w:rPr>
        <w:t xml:space="preserve">Cation exchange capacity (CEC), an indicator of the soil’s ability to retain and supply mineral nutrients, was highest at Sango (15.70 </w:t>
      </w:r>
      <w:proofErr w:type="spellStart"/>
      <w:r w:rsidRPr="005E4CCE">
        <w:rPr>
          <w:rFonts w:ascii="Arial" w:hAnsi="Arial" w:cs="Arial"/>
          <w:sz w:val="20"/>
          <w:szCs w:val="20"/>
        </w:rPr>
        <w:t>cmol</w:t>
      </w:r>
      <w:proofErr w:type="spellEnd"/>
      <w:r w:rsidRPr="005E4CCE">
        <w:rPr>
          <w:rFonts w:ascii="Arial" w:hAnsi="Arial" w:cs="Arial"/>
          <w:sz w:val="20"/>
          <w:szCs w:val="20"/>
        </w:rPr>
        <w:t xml:space="preserve">/kg) and FUTA (15.65 </w:t>
      </w:r>
      <w:proofErr w:type="spellStart"/>
      <w:r w:rsidRPr="005E4CCE">
        <w:rPr>
          <w:rFonts w:ascii="Arial" w:hAnsi="Arial" w:cs="Arial"/>
          <w:sz w:val="20"/>
          <w:szCs w:val="20"/>
        </w:rPr>
        <w:t>cmol</w:t>
      </w:r>
      <w:proofErr w:type="spellEnd"/>
      <w:r w:rsidRPr="005E4CCE">
        <w:rPr>
          <w:rFonts w:ascii="Arial" w:hAnsi="Arial" w:cs="Arial"/>
          <w:sz w:val="20"/>
          <w:szCs w:val="20"/>
        </w:rPr>
        <w:t xml:space="preserve">/kg), and lowest at </w:t>
      </w:r>
      <w:proofErr w:type="spellStart"/>
      <w:r w:rsidRPr="005E4CCE">
        <w:rPr>
          <w:rFonts w:ascii="Arial" w:hAnsi="Arial" w:cs="Arial"/>
          <w:sz w:val="20"/>
          <w:szCs w:val="20"/>
        </w:rPr>
        <w:t>Ijoka</w:t>
      </w:r>
      <w:proofErr w:type="spellEnd"/>
      <w:r w:rsidRPr="005E4CCE">
        <w:rPr>
          <w:rFonts w:ascii="Arial" w:hAnsi="Arial" w:cs="Arial"/>
          <w:sz w:val="20"/>
          <w:szCs w:val="20"/>
        </w:rPr>
        <w:t xml:space="preserve"> (6.85 </w:t>
      </w:r>
      <w:proofErr w:type="spellStart"/>
      <w:r w:rsidRPr="005E4CCE">
        <w:rPr>
          <w:rFonts w:ascii="Arial" w:hAnsi="Arial" w:cs="Arial"/>
          <w:sz w:val="20"/>
          <w:szCs w:val="20"/>
        </w:rPr>
        <w:t>cmol</w:t>
      </w:r>
      <w:proofErr w:type="spellEnd"/>
      <w:r w:rsidRPr="005E4CCE">
        <w:rPr>
          <w:rFonts w:ascii="Arial" w:hAnsi="Arial" w:cs="Arial"/>
          <w:sz w:val="20"/>
          <w:szCs w:val="20"/>
        </w:rPr>
        <w:t>/kg). Higher CEC values generally reflect more stable, nutrient-rich soils capable of supporting diverse fungal communities. Most of the sites exhibited a sandy loam texture, whereas Sango and Malaki were characterized as loamy sand, indicating favorable aeration and drainage. Such conditions promote the oxygen-rich environments required for optimal fungal spore germination and growth.</w:t>
      </w:r>
      <w:r w:rsidRPr="005709CE">
        <w:rPr>
          <w:rFonts w:ascii="Arial" w:hAnsi="Arial" w:cs="Arial"/>
          <w:sz w:val="20"/>
          <w:szCs w:val="20"/>
        </w:rPr>
        <w:t xml:space="preserve"> </w:t>
      </w:r>
      <w:r w:rsidRPr="005E4CCE">
        <w:rPr>
          <w:rFonts w:ascii="Arial" w:hAnsi="Arial" w:cs="Arial"/>
          <w:sz w:val="20"/>
          <w:szCs w:val="20"/>
        </w:rPr>
        <w:t>Overall, the observed variations in physicochemical properties across the six sampling sites provide a plausible explanation for the diversity of antibiotic-producing fungi identified in this study (</w:t>
      </w:r>
      <w:r w:rsidR="00D01658">
        <w:rPr>
          <w:rFonts w:ascii="Arial" w:hAnsi="Arial" w:cs="Arial"/>
          <w:sz w:val="20"/>
          <w:szCs w:val="20"/>
        </w:rPr>
        <w:t>Liu</w:t>
      </w:r>
      <w:r w:rsidRPr="005E4CCE">
        <w:rPr>
          <w:rFonts w:ascii="Arial" w:hAnsi="Arial" w:cs="Arial"/>
          <w:sz w:val="20"/>
          <w:szCs w:val="20"/>
        </w:rPr>
        <w:t xml:space="preserve"> </w:t>
      </w:r>
      <w:r w:rsidRPr="005709CE">
        <w:rPr>
          <w:rFonts w:ascii="Arial" w:hAnsi="Arial" w:cs="Arial"/>
          <w:i/>
          <w:iCs/>
          <w:sz w:val="20"/>
          <w:szCs w:val="20"/>
        </w:rPr>
        <w:t>et al</w:t>
      </w:r>
      <w:r w:rsidRPr="005E4CCE">
        <w:rPr>
          <w:rFonts w:ascii="Arial" w:hAnsi="Arial" w:cs="Arial"/>
          <w:sz w:val="20"/>
          <w:szCs w:val="20"/>
        </w:rPr>
        <w:t>., 2024).</w:t>
      </w:r>
    </w:p>
    <w:p w14:paraId="5E90E10B" w14:textId="46845833" w:rsidR="00092171" w:rsidRPr="00092171" w:rsidRDefault="00092171" w:rsidP="00E62171">
      <w:pPr>
        <w:spacing w:line="276" w:lineRule="auto"/>
        <w:rPr>
          <w:rFonts w:ascii="Arial" w:hAnsi="Arial" w:cs="Arial"/>
          <w:b/>
          <w:bCs/>
          <w:sz w:val="20"/>
          <w:szCs w:val="20"/>
        </w:rPr>
      </w:pPr>
      <w:r w:rsidRPr="00092171">
        <w:rPr>
          <w:rFonts w:ascii="Arial" w:hAnsi="Arial" w:cs="Arial"/>
          <w:b/>
          <w:bCs/>
          <w:sz w:val="20"/>
          <w:szCs w:val="20"/>
        </w:rPr>
        <w:t>Table 1</w:t>
      </w:r>
      <w:r w:rsidR="00134147">
        <w:rPr>
          <w:rFonts w:ascii="Arial" w:hAnsi="Arial" w:cs="Arial"/>
          <w:b/>
          <w:bCs/>
          <w:sz w:val="20"/>
          <w:szCs w:val="20"/>
        </w:rPr>
        <w:t xml:space="preserve">. </w:t>
      </w:r>
      <w:r w:rsidR="003A0289">
        <w:rPr>
          <w:rFonts w:ascii="Arial" w:hAnsi="Arial" w:cs="Arial"/>
          <w:b/>
          <w:bCs/>
          <w:sz w:val="20"/>
          <w:szCs w:val="20"/>
        </w:rPr>
        <w:t>P</w:t>
      </w:r>
      <w:r w:rsidR="003A0289" w:rsidRPr="00092171">
        <w:rPr>
          <w:rFonts w:ascii="Arial" w:hAnsi="Arial" w:cs="Arial"/>
          <w:b/>
          <w:bCs/>
          <w:sz w:val="20"/>
          <w:szCs w:val="20"/>
        </w:rPr>
        <w:t>hysical properties of the soil samples</w:t>
      </w:r>
      <w:r w:rsidR="003A0289">
        <w:rPr>
          <w:rFonts w:ascii="Arial" w:hAnsi="Arial" w:cs="Arial"/>
          <w:b/>
          <w:bCs/>
          <w:sz w:val="20"/>
          <w:szCs w:val="20"/>
        </w:rPr>
        <w:t xml:space="preserve"> collected from different locations in Akure, Nigeria</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1701"/>
        <w:gridCol w:w="1560"/>
        <w:gridCol w:w="1559"/>
        <w:gridCol w:w="1559"/>
        <w:gridCol w:w="1559"/>
        <w:gridCol w:w="1701"/>
      </w:tblGrid>
      <w:tr w:rsidR="00092171" w:rsidRPr="00092171" w14:paraId="5C3059CE" w14:textId="77777777" w:rsidTr="00087FBF">
        <w:trPr>
          <w:trHeight w:val="648"/>
          <w:tblHeader/>
          <w:tblCellSpacing w:w="15" w:type="dxa"/>
        </w:trPr>
        <w:tc>
          <w:tcPr>
            <w:tcW w:w="1656" w:type="dxa"/>
            <w:tcBorders>
              <w:top w:val="single" w:sz="4" w:space="0" w:color="auto"/>
              <w:bottom w:val="single" w:sz="4" w:space="0" w:color="auto"/>
            </w:tcBorders>
            <w:vAlign w:val="center"/>
            <w:hideMark/>
          </w:tcPr>
          <w:p w14:paraId="77164167" w14:textId="77777777" w:rsidR="00092171" w:rsidRPr="00092171" w:rsidRDefault="00092171" w:rsidP="00E62171">
            <w:pPr>
              <w:spacing w:after="0" w:line="276" w:lineRule="auto"/>
              <w:rPr>
                <w:rFonts w:ascii="Arial" w:eastAsia="Times New Roman" w:hAnsi="Arial" w:cs="Arial"/>
                <w:b/>
                <w:bCs/>
                <w:sz w:val="20"/>
                <w:szCs w:val="20"/>
              </w:rPr>
            </w:pPr>
            <w:commentRangeStart w:id="6"/>
            <w:r w:rsidRPr="00092171">
              <w:rPr>
                <w:rFonts w:ascii="Arial" w:eastAsia="Times New Roman" w:hAnsi="Arial" w:cs="Arial"/>
                <w:b/>
                <w:bCs/>
                <w:sz w:val="20"/>
                <w:szCs w:val="20"/>
              </w:rPr>
              <w:t>Location</w:t>
            </w:r>
          </w:p>
        </w:tc>
        <w:tc>
          <w:tcPr>
            <w:tcW w:w="1530" w:type="dxa"/>
            <w:tcBorders>
              <w:top w:val="single" w:sz="4" w:space="0" w:color="auto"/>
              <w:bottom w:val="single" w:sz="4" w:space="0" w:color="auto"/>
            </w:tcBorders>
            <w:vAlign w:val="center"/>
            <w:hideMark/>
          </w:tcPr>
          <w:p w14:paraId="2BD80787"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Sand (%)</w:t>
            </w:r>
          </w:p>
        </w:tc>
        <w:tc>
          <w:tcPr>
            <w:tcW w:w="1529" w:type="dxa"/>
            <w:tcBorders>
              <w:top w:val="single" w:sz="4" w:space="0" w:color="auto"/>
              <w:bottom w:val="single" w:sz="4" w:space="0" w:color="auto"/>
            </w:tcBorders>
            <w:vAlign w:val="center"/>
            <w:hideMark/>
          </w:tcPr>
          <w:p w14:paraId="19A58A4E"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Clay (%)</w:t>
            </w:r>
          </w:p>
        </w:tc>
        <w:tc>
          <w:tcPr>
            <w:tcW w:w="1529" w:type="dxa"/>
            <w:tcBorders>
              <w:top w:val="single" w:sz="4" w:space="0" w:color="auto"/>
              <w:bottom w:val="single" w:sz="4" w:space="0" w:color="auto"/>
            </w:tcBorders>
            <w:vAlign w:val="center"/>
            <w:hideMark/>
          </w:tcPr>
          <w:p w14:paraId="7EB79804"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Silt (%)</w:t>
            </w:r>
          </w:p>
        </w:tc>
        <w:tc>
          <w:tcPr>
            <w:tcW w:w="1529" w:type="dxa"/>
            <w:tcBorders>
              <w:top w:val="single" w:sz="4" w:space="0" w:color="auto"/>
              <w:bottom w:val="single" w:sz="4" w:space="0" w:color="auto"/>
            </w:tcBorders>
            <w:vAlign w:val="center"/>
            <w:hideMark/>
          </w:tcPr>
          <w:p w14:paraId="644FCECE"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WHC (%)</w:t>
            </w:r>
          </w:p>
        </w:tc>
        <w:tc>
          <w:tcPr>
            <w:tcW w:w="1656" w:type="dxa"/>
            <w:tcBorders>
              <w:top w:val="single" w:sz="4" w:space="0" w:color="auto"/>
              <w:bottom w:val="single" w:sz="4" w:space="0" w:color="auto"/>
            </w:tcBorders>
            <w:vAlign w:val="center"/>
            <w:hideMark/>
          </w:tcPr>
          <w:p w14:paraId="64BDB0B1"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Textural Class</w:t>
            </w:r>
          </w:p>
        </w:tc>
      </w:tr>
      <w:tr w:rsidR="00092171" w:rsidRPr="00092171" w14:paraId="7ED44FA3" w14:textId="77777777" w:rsidTr="00087FBF">
        <w:trPr>
          <w:tblCellSpacing w:w="15" w:type="dxa"/>
        </w:trPr>
        <w:tc>
          <w:tcPr>
            <w:tcW w:w="1656" w:type="dxa"/>
            <w:vAlign w:val="center"/>
            <w:hideMark/>
          </w:tcPr>
          <w:p w14:paraId="45F2161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Sango</w:t>
            </w:r>
          </w:p>
        </w:tc>
        <w:tc>
          <w:tcPr>
            <w:tcW w:w="1530" w:type="dxa"/>
            <w:vAlign w:val="center"/>
            <w:hideMark/>
          </w:tcPr>
          <w:p w14:paraId="7345690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80.12 ± 0.45ᵃ</w:t>
            </w:r>
          </w:p>
        </w:tc>
        <w:tc>
          <w:tcPr>
            <w:tcW w:w="1529" w:type="dxa"/>
            <w:vAlign w:val="center"/>
            <w:hideMark/>
          </w:tcPr>
          <w:p w14:paraId="48DB567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10.05 ± 0.33ᵉ</w:t>
            </w:r>
          </w:p>
        </w:tc>
        <w:tc>
          <w:tcPr>
            <w:tcW w:w="1529" w:type="dxa"/>
            <w:vAlign w:val="center"/>
            <w:hideMark/>
          </w:tcPr>
          <w:p w14:paraId="2190BEC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10.14 ± 0.27ᵈ</w:t>
            </w:r>
          </w:p>
        </w:tc>
        <w:tc>
          <w:tcPr>
            <w:tcW w:w="1529" w:type="dxa"/>
            <w:vAlign w:val="center"/>
            <w:hideMark/>
          </w:tcPr>
          <w:p w14:paraId="48F32D2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47.90 ± 0.29ᶜ</w:t>
            </w:r>
          </w:p>
        </w:tc>
        <w:tc>
          <w:tcPr>
            <w:tcW w:w="1656" w:type="dxa"/>
            <w:vAlign w:val="center"/>
            <w:hideMark/>
          </w:tcPr>
          <w:p w14:paraId="3417599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Loamy Sand</w:t>
            </w:r>
          </w:p>
        </w:tc>
      </w:tr>
      <w:tr w:rsidR="00092171" w:rsidRPr="00092171" w14:paraId="7943C212" w14:textId="77777777" w:rsidTr="00087FBF">
        <w:trPr>
          <w:tblCellSpacing w:w="15" w:type="dxa"/>
        </w:trPr>
        <w:tc>
          <w:tcPr>
            <w:tcW w:w="1656" w:type="dxa"/>
            <w:vAlign w:val="center"/>
            <w:hideMark/>
          </w:tcPr>
          <w:p w14:paraId="32002E5B" w14:textId="77777777" w:rsidR="00092171" w:rsidRPr="00092171" w:rsidRDefault="00092171" w:rsidP="00E62171">
            <w:pPr>
              <w:spacing w:after="0" w:line="276" w:lineRule="auto"/>
              <w:rPr>
                <w:rFonts w:ascii="Arial" w:eastAsia="Times New Roman" w:hAnsi="Arial" w:cs="Arial"/>
                <w:sz w:val="20"/>
                <w:szCs w:val="20"/>
              </w:rPr>
            </w:pPr>
            <w:proofErr w:type="spellStart"/>
            <w:r w:rsidRPr="00092171">
              <w:rPr>
                <w:rFonts w:ascii="Arial" w:eastAsia="Times New Roman" w:hAnsi="Arial" w:cs="Arial"/>
                <w:sz w:val="20"/>
                <w:szCs w:val="20"/>
              </w:rPr>
              <w:t>Igbatoro</w:t>
            </w:r>
            <w:proofErr w:type="spellEnd"/>
          </w:p>
        </w:tc>
        <w:tc>
          <w:tcPr>
            <w:tcW w:w="1530" w:type="dxa"/>
            <w:vAlign w:val="center"/>
            <w:hideMark/>
          </w:tcPr>
          <w:p w14:paraId="4BFF229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69.85 ± 0.40ᵇ</w:t>
            </w:r>
          </w:p>
        </w:tc>
        <w:tc>
          <w:tcPr>
            <w:tcW w:w="1529" w:type="dxa"/>
            <w:vAlign w:val="center"/>
            <w:hideMark/>
          </w:tcPr>
          <w:p w14:paraId="15DDCF6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16.22 ± 0.41ᵇ</w:t>
            </w:r>
          </w:p>
        </w:tc>
        <w:tc>
          <w:tcPr>
            <w:tcW w:w="1529" w:type="dxa"/>
            <w:vAlign w:val="center"/>
            <w:hideMark/>
          </w:tcPr>
          <w:p w14:paraId="796B254B"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13.90 ± 0.42ᵇ</w:t>
            </w:r>
          </w:p>
        </w:tc>
        <w:tc>
          <w:tcPr>
            <w:tcW w:w="1529" w:type="dxa"/>
            <w:vAlign w:val="center"/>
            <w:hideMark/>
          </w:tcPr>
          <w:p w14:paraId="1E829DE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48.10 ± 0.24ᶜ</w:t>
            </w:r>
          </w:p>
        </w:tc>
        <w:tc>
          <w:tcPr>
            <w:tcW w:w="1656" w:type="dxa"/>
            <w:vAlign w:val="center"/>
            <w:hideMark/>
          </w:tcPr>
          <w:p w14:paraId="13F0002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20135457" w14:textId="77777777" w:rsidTr="00087FBF">
        <w:trPr>
          <w:tblCellSpacing w:w="15" w:type="dxa"/>
        </w:trPr>
        <w:tc>
          <w:tcPr>
            <w:tcW w:w="1656" w:type="dxa"/>
            <w:vAlign w:val="center"/>
            <w:hideMark/>
          </w:tcPr>
          <w:p w14:paraId="377912D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FUTA</w:t>
            </w:r>
          </w:p>
        </w:tc>
        <w:tc>
          <w:tcPr>
            <w:tcW w:w="1530" w:type="dxa"/>
            <w:vAlign w:val="center"/>
            <w:hideMark/>
          </w:tcPr>
          <w:p w14:paraId="3AD3B38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59.90 ± 0.38ᶜ</w:t>
            </w:r>
          </w:p>
        </w:tc>
        <w:tc>
          <w:tcPr>
            <w:tcW w:w="1529" w:type="dxa"/>
            <w:vAlign w:val="center"/>
            <w:hideMark/>
          </w:tcPr>
          <w:p w14:paraId="669AB5C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24.87 ± 0.47ᵃ</w:t>
            </w:r>
          </w:p>
        </w:tc>
        <w:tc>
          <w:tcPr>
            <w:tcW w:w="1529" w:type="dxa"/>
            <w:vAlign w:val="center"/>
            <w:hideMark/>
          </w:tcPr>
          <w:p w14:paraId="583B8F0B"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15.10 ± 0.35ᵃ</w:t>
            </w:r>
          </w:p>
        </w:tc>
        <w:tc>
          <w:tcPr>
            <w:tcW w:w="1529" w:type="dxa"/>
            <w:vAlign w:val="center"/>
            <w:hideMark/>
          </w:tcPr>
          <w:p w14:paraId="7FEB825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48.22 ± 0.31ᶜ</w:t>
            </w:r>
          </w:p>
        </w:tc>
        <w:tc>
          <w:tcPr>
            <w:tcW w:w="1656" w:type="dxa"/>
            <w:vAlign w:val="center"/>
            <w:hideMark/>
          </w:tcPr>
          <w:p w14:paraId="08F452A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76591AE7" w14:textId="77777777" w:rsidTr="00087FBF">
        <w:trPr>
          <w:tblCellSpacing w:w="15" w:type="dxa"/>
        </w:trPr>
        <w:tc>
          <w:tcPr>
            <w:tcW w:w="1656" w:type="dxa"/>
            <w:vAlign w:val="center"/>
            <w:hideMark/>
          </w:tcPr>
          <w:p w14:paraId="209763A0" w14:textId="77777777" w:rsidR="00092171" w:rsidRPr="00092171" w:rsidRDefault="00092171" w:rsidP="00E62171">
            <w:pPr>
              <w:spacing w:after="0" w:line="276" w:lineRule="auto"/>
              <w:rPr>
                <w:rFonts w:ascii="Arial" w:eastAsia="Times New Roman" w:hAnsi="Arial" w:cs="Arial"/>
                <w:sz w:val="20"/>
                <w:szCs w:val="20"/>
              </w:rPr>
            </w:pPr>
            <w:proofErr w:type="spellStart"/>
            <w:r w:rsidRPr="00092171">
              <w:rPr>
                <w:rFonts w:ascii="Arial" w:eastAsia="Times New Roman" w:hAnsi="Arial" w:cs="Arial"/>
                <w:sz w:val="20"/>
                <w:szCs w:val="20"/>
              </w:rPr>
              <w:t>Ijoka</w:t>
            </w:r>
            <w:proofErr w:type="spellEnd"/>
          </w:p>
        </w:tc>
        <w:tc>
          <w:tcPr>
            <w:tcW w:w="1530" w:type="dxa"/>
            <w:vAlign w:val="center"/>
            <w:hideMark/>
          </w:tcPr>
          <w:p w14:paraId="6AD5B8A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69.95 ± 0.36ᵇ</w:t>
            </w:r>
          </w:p>
        </w:tc>
        <w:tc>
          <w:tcPr>
            <w:tcW w:w="1529" w:type="dxa"/>
            <w:vAlign w:val="center"/>
            <w:hideMark/>
          </w:tcPr>
          <w:p w14:paraId="241AD6F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15.10 ± 0.39ᵇᶜ</w:t>
            </w:r>
          </w:p>
        </w:tc>
        <w:tc>
          <w:tcPr>
            <w:tcW w:w="1529" w:type="dxa"/>
            <w:vAlign w:val="center"/>
            <w:hideMark/>
          </w:tcPr>
          <w:p w14:paraId="34B556A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15.05 ± 0.38ᵃ</w:t>
            </w:r>
          </w:p>
        </w:tc>
        <w:tc>
          <w:tcPr>
            <w:tcW w:w="1529" w:type="dxa"/>
            <w:vAlign w:val="center"/>
            <w:hideMark/>
          </w:tcPr>
          <w:p w14:paraId="2BC978B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51.40 ± 0.26ᵃ</w:t>
            </w:r>
          </w:p>
        </w:tc>
        <w:tc>
          <w:tcPr>
            <w:tcW w:w="1656" w:type="dxa"/>
            <w:vAlign w:val="center"/>
            <w:hideMark/>
          </w:tcPr>
          <w:p w14:paraId="6B27F11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025A14FB" w14:textId="77777777" w:rsidTr="00087FBF">
        <w:trPr>
          <w:tblCellSpacing w:w="15" w:type="dxa"/>
        </w:trPr>
        <w:tc>
          <w:tcPr>
            <w:tcW w:w="1656" w:type="dxa"/>
            <w:vAlign w:val="center"/>
            <w:hideMark/>
          </w:tcPr>
          <w:p w14:paraId="536A136B" w14:textId="77777777" w:rsidR="00092171" w:rsidRPr="00092171" w:rsidRDefault="00092171" w:rsidP="00E62171">
            <w:pPr>
              <w:spacing w:after="0" w:line="276" w:lineRule="auto"/>
              <w:rPr>
                <w:rFonts w:ascii="Arial" w:eastAsia="Times New Roman" w:hAnsi="Arial" w:cs="Arial"/>
                <w:sz w:val="20"/>
                <w:szCs w:val="20"/>
              </w:rPr>
            </w:pPr>
            <w:proofErr w:type="spellStart"/>
            <w:r w:rsidRPr="00092171">
              <w:rPr>
                <w:rFonts w:ascii="Arial" w:eastAsia="Times New Roman" w:hAnsi="Arial" w:cs="Arial"/>
                <w:sz w:val="20"/>
                <w:szCs w:val="20"/>
              </w:rPr>
              <w:t>Fasoranti</w:t>
            </w:r>
            <w:proofErr w:type="spellEnd"/>
            <w:r w:rsidRPr="00092171">
              <w:rPr>
                <w:rFonts w:ascii="Arial" w:eastAsia="Times New Roman" w:hAnsi="Arial" w:cs="Arial"/>
                <w:sz w:val="20"/>
                <w:szCs w:val="20"/>
              </w:rPr>
              <w:t xml:space="preserve"> Park</w:t>
            </w:r>
          </w:p>
        </w:tc>
        <w:tc>
          <w:tcPr>
            <w:tcW w:w="1530" w:type="dxa"/>
            <w:vAlign w:val="center"/>
            <w:hideMark/>
          </w:tcPr>
          <w:p w14:paraId="2777C15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74.90 ± 0.42ᵇᶜ</w:t>
            </w:r>
          </w:p>
        </w:tc>
        <w:tc>
          <w:tcPr>
            <w:tcW w:w="1529" w:type="dxa"/>
            <w:vAlign w:val="center"/>
            <w:hideMark/>
          </w:tcPr>
          <w:p w14:paraId="38402B4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12.05 ± 0.34ᶜᵈ</w:t>
            </w:r>
          </w:p>
        </w:tc>
        <w:tc>
          <w:tcPr>
            <w:tcW w:w="1529" w:type="dxa"/>
            <w:vAlign w:val="center"/>
            <w:hideMark/>
          </w:tcPr>
          <w:p w14:paraId="10C8F70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12.90 ± 0.33ᶜ</w:t>
            </w:r>
          </w:p>
        </w:tc>
        <w:tc>
          <w:tcPr>
            <w:tcW w:w="1529" w:type="dxa"/>
            <w:vAlign w:val="center"/>
            <w:hideMark/>
          </w:tcPr>
          <w:p w14:paraId="08B9457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47.75 ± 0.28ᶜ</w:t>
            </w:r>
          </w:p>
        </w:tc>
        <w:tc>
          <w:tcPr>
            <w:tcW w:w="1656" w:type="dxa"/>
            <w:vAlign w:val="center"/>
            <w:hideMark/>
          </w:tcPr>
          <w:p w14:paraId="46A9FCF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07AF8C7C" w14:textId="77777777" w:rsidTr="00087FBF">
        <w:trPr>
          <w:tblCellSpacing w:w="15" w:type="dxa"/>
        </w:trPr>
        <w:tc>
          <w:tcPr>
            <w:tcW w:w="1656" w:type="dxa"/>
            <w:tcBorders>
              <w:bottom w:val="single" w:sz="4" w:space="0" w:color="auto"/>
            </w:tcBorders>
            <w:vAlign w:val="center"/>
            <w:hideMark/>
          </w:tcPr>
          <w:p w14:paraId="54E389B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 xml:space="preserve">Malaki </w:t>
            </w:r>
          </w:p>
        </w:tc>
        <w:tc>
          <w:tcPr>
            <w:tcW w:w="1530" w:type="dxa"/>
            <w:tcBorders>
              <w:bottom w:val="single" w:sz="4" w:space="0" w:color="auto"/>
            </w:tcBorders>
            <w:vAlign w:val="center"/>
            <w:hideMark/>
          </w:tcPr>
          <w:p w14:paraId="38273BF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80.05 ± 0.40ᵃ</w:t>
            </w:r>
          </w:p>
        </w:tc>
        <w:tc>
          <w:tcPr>
            <w:tcW w:w="1529" w:type="dxa"/>
            <w:tcBorders>
              <w:bottom w:val="single" w:sz="4" w:space="0" w:color="auto"/>
            </w:tcBorders>
            <w:vAlign w:val="center"/>
            <w:hideMark/>
          </w:tcPr>
          <w:p w14:paraId="5433BD8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8.12 ± 0.36ᶠ</w:t>
            </w:r>
          </w:p>
        </w:tc>
        <w:tc>
          <w:tcPr>
            <w:tcW w:w="1529" w:type="dxa"/>
            <w:tcBorders>
              <w:bottom w:val="single" w:sz="4" w:space="0" w:color="auto"/>
            </w:tcBorders>
            <w:vAlign w:val="center"/>
            <w:hideMark/>
          </w:tcPr>
          <w:p w14:paraId="5FFAE59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12.10 ± 0.30ᶜ</w:t>
            </w:r>
          </w:p>
        </w:tc>
        <w:tc>
          <w:tcPr>
            <w:tcW w:w="1529" w:type="dxa"/>
            <w:tcBorders>
              <w:bottom w:val="single" w:sz="4" w:space="0" w:color="auto"/>
            </w:tcBorders>
            <w:vAlign w:val="center"/>
            <w:hideMark/>
          </w:tcPr>
          <w:p w14:paraId="3746D43B"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45.18 ± 0.32ᵈ</w:t>
            </w:r>
          </w:p>
        </w:tc>
        <w:tc>
          <w:tcPr>
            <w:tcW w:w="1656" w:type="dxa"/>
            <w:tcBorders>
              <w:bottom w:val="single" w:sz="4" w:space="0" w:color="auto"/>
            </w:tcBorders>
            <w:vAlign w:val="center"/>
            <w:hideMark/>
          </w:tcPr>
          <w:p w14:paraId="3348B75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Loamy Sand</w:t>
            </w:r>
            <w:commentRangeEnd w:id="6"/>
            <w:r w:rsidR="00FE5757">
              <w:rPr>
                <w:rStyle w:val="CommentReference"/>
              </w:rPr>
              <w:commentReference w:id="6"/>
            </w:r>
          </w:p>
        </w:tc>
      </w:tr>
    </w:tbl>
    <w:p w14:paraId="2BC9E52F" w14:textId="568F98F9" w:rsidR="00092171" w:rsidRPr="00134147" w:rsidRDefault="00092171" w:rsidP="00E62171">
      <w:pPr>
        <w:spacing w:line="276" w:lineRule="auto"/>
        <w:rPr>
          <w:rFonts w:ascii="Arial" w:hAnsi="Arial" w:cs="Arial"/>
          <w:i/>
          <w:iCs/>
          <w:sz w:val="18"/>
          <w:szCs w:val="18"/>
        </w:rPr>
      </w:pPr>
      <w:r w:rsidRPr="00134147">
        <w:rPr>
          <w:rFonts w:ascii="Arial" w:hAnsi="Arial" w:cs="Arial"/>
          <w:i/>
          <w:iCs/>
          <w:sz w:val="18"/>
          <w:szCs w:val="18"/>
        </w:rPr>
        <w:t xml:space="preserve">Superscripts (ᵃ–ᶠ) denote significant differences across locations </w:t>
      </w:r>
      <w:r w:rsidRPr="00134147">
        <w:rPr>
          <w:rStyle w:val="Strong"/>
          <w:rFonts w:ascii="Arial" w:hAnsi="Arial" w:cs="Arial"/>
          <w:b w:val="0"/>
          <w:bCs w:val="0"/>
          <w:i/>
          <w:iCs/>
          <w:sz w:val="18"/>
          <w:szCs w:val="18"/>
        </w:rPr>
        <w:t>within each parameter</w:t>
      </w:r>
      <w:r w:rsidRPr="00134147">
        <w:rPr>
          <w:rFonts w:ascii="Arial" w:hAnsi="Arial" w:cs="Arial"/>
          <w:i/>
          <w:iCs/>
          <w:sz w:val="18"/>
          <w:szCs w:val="18"/>
        </w:rPr>
        <w:t xml:space="preserve"> (Tukey HSD, </w:t>
      </w:r>
      <w:r w:rsidRPr="00134147">
        <w:rPr>
          <w:rStyle w:val="Emphasis"/>
          <w:rFonts w:ascii="Arial" w:hAnsi="Arial" w:cs="Arial"/>
          <w:i w:val="0"/>
          <w:iCs w:val="0"/>
          <w:sz w:val="18"/>
          <w:szCs w:val="18"/>
        </w:rPr>
        <w:t>p</w:t>
      </w:r>
      <w:r w:rsidRPr="00134147">
        <w:rPr>
          <w:rFonts w:ascii="Arial" w:hAnsi="Arial" w:cs="Arial"/>
          <w:i/>
          <w:iCs/>
          <w:sz w:val="18"/>
          <w:szCs w:val="18"/>
        </w:rPr>
        <w:t xml:space="preserve"> &lt; 0.05). Values are presented as Mean ± SD from triplicate analysis. Keys: WHC: Water Holding Capacity</w:t>
      </w:r>
    </w:p>
    <w:p w14:paraId="28A3407C" w14:textId="0672D196" w:rsidR="00092171" w:rsidRPr="00092171" w:rsidRDefault="00092171" w:rsidP="00E62171">
      <w:pPr>
        <w:spacing w:line="276" w:lineRule="auto"/>
        <w:rPr>
          <w:rFonts w:ascii="Arial" w:hAnsi="Arial" w:cs="Arial"/>
          <w:sz w:val="20"/>
          <w:szCs w:val="20"/>
        </w:rPr>
      </w:pPr>
      <w:r w:rsidRPr="00092171">
        <w:rPr>
          <w:rFonts w:ascii="Arial" w:hAnsi="Arial" w:cs="Arial"/>
          <w:b/>
          <w:bCs/>
          <w:sz w:val="20"/>
          <w:szCs w:val="20"/>
        </w:rPr>
        <w:t>Table 2</w:t>
      </w:r>
      <w:r w:rsidR="003A0289">
        <w:rPr>
          <w:rFonts w:ascii="Arial" w:hAnsi="Arial" w:cs="Arial"/>
          <w:b/>
          <w:bCs/>
          <w:sz w:val="20"/>
          <w:szCs w:val="20"/>
        </w:rPr>
        <w:t xml:space="preserve">. </w:t>
      </w:r>
      <w:r w:rsidR="003A0289" w:rsidRPr="00092171">
        <w:rPr>
          <w:rFonts w:ascii="Arial" w:hAnsi="Arial" w:cs="Arial"/>
          <w:b/>
          <w:bCs/>
          <w:sz w:val="20"/>
          <w:szCs w:val="20"/>
        </w:rPr>
        <w:t xml:space="preserve"> </w:t>
      </w:r>
      <w:r w:rsidR="003A0289">
        <w:rPr>
          <w:rFonts w:ascii="Arial" w:hAnsi="Arial" w:cs="Arial"/>
          <w:b/>
          <w:bCs/>
          <w:sz w:val="20"/>
          <w:szCs w:val="20"/>
        </w:rPr>
        <w:t>C</w:t>
      </w:r>
      <w:r w:rsidR="003A0289" w:rsidRPr="00092171">
        <w:rPr>
          <w:rFonts w:ascii="Arial" w:hAnsi="Arial" w:cs="Arial"/>
          <w:b/>
          <w:bCs/>
          <w:sz w:val="20"/>
          <w:szCs w:val="20"/>
        </w:rPr>
        <w:t xml:space="preserve">hemical properties of </w:t>
      </w:r>
      <w:r w:rsidR="003A0289">
        <w:rPr>
          <w:rFonts w:ascii="Arial" w:hAnsi="Arial" w:cs="Arial"/>
          <w:b/>
          <w:bCs/>
          <w:sz w:val="20"/>
          <w:szCs w:val="20"/>
        </w:rPr>
        <w:t>t</w:t>
      </w:r>
      <w:r w:rsidR="003A0289" w:rsidRPr="00092171">
        <w:rPr>
          <w:rFonts w:ascii="Arial" w:hAnsi="Arial" w:cs="Arial"/>
          <w:b/>
          <w:bCs/>
          <w:sz w:val="20"/>
          <w:szCs w:val="20"/>
        </w:rPr>
        <w:t>he soil samples</w:t>
      </w:r>
      <w:r w:rsidR="003A0289">
        <w:rPr>
          <w:rFonts w:ascii="Arial" w:hAnsi="Arial" w:cs="Arial"/>
          <w:b/>
          <w:bCs/>
          <w:sz w:val="20"/>
          <w:szCs w:val="20"/>
        </w:rPr>
        <w:t xml:space="preserve"> collected from different locations in Akure,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5"/>
        <w:gridCol w:w="1135"/>
        <w:gridCol w:w="1206"/>
        <w:gridCol w:w="1135"/>
        <w:gridCol w:w="1247"/>
        <w:gridCol w:w="1442"/>
        <w:gridCol w:w="1370"/>
      </w:tblGrid>
      <w:tr w:rsidR="00092171" w:rsidRPr="00092171" w14:paraId="60066EB6" w14:textId="77777777" w:rsidTr="00087FBF">
        <w:trPr>
          <w:tblHeader/>
          <w:tblCellSpacing w:w="15" w:type="dxa"/>
        </w:trPr>
        <w:tc>
          <w:tcPr>
            <w:tcW w:w="0" w:type="auto"/>
            <w:tcBorders>
              <w:top w:val="single" w:sz="4" w:space="0" w:color="auto"/>
              <w:bottom w:val="single" w:sz="4" w:space="0" w:color="auto"/>
            </w:tcBorders>
            <w:vAlign w:val="center"/>
            <w:hideMark/>
          </w:tcPr>
          <w:p w14:paraId="19ED9CAE" w14:textId="77777777" w:rsidR="00092171" w:rsidRPr="00092171" w:rsidRDefault="00092171" w:rsidP="00E62171">
            <w:pPr>
              <w:spacing w:after="0" w:line="276" w:lineRule="auto"/>
              <w:rPr>
                <w:rFonts w:ascii="Arial" w:eastAsia="Times New Roman" w:hAnsi="Arial" w:cs="Arial"/>
                <w:b/>
                <w:bCs/>
                <w:sz w:val="20"/>
                <w:szCs w:val="20"/>
              </w:rPr>
            </w:pPr>
            <w:commentRangeStart w:id="7"/>
            <w:r w:rsidRPr="00092171">
              <w:rPr>
                <w:rFonts w:ascii="Arial" w:eastAsia="Times New Roman" w:hAnsi="Arial" w:cs="Arial"/>
                <w:b/>
                <w:bCs/>
                <w:sz w:val="20"/>
                <w:szCs w:val="20"/>
              </w:rPr>
              <w:t>Parameter</w:t>
            </w:r>
          </w:p>
        </w:tc>
        <w:tc>
          <w:tcPr>
            <w:tcW w:w="0" w:type="auto"/>
            <w:tcBorders>
              <w:top w:val="single" w:sz="4" w:space="0" w:color="auto"/>
              <w:bottom w:val="single" w:sz="4" w:space="0" w:color="auto"/>
            </w:tcBorders>
            <w:vAlign w:val="center"/>
            <w:hideMark/>
          </w:tcPr>
          <w:p w14:paraId="4BA08B90"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Sango</w:t>
            </w:r>
          </w:p>
        </w:tc>
        <w:tc>
          <w:tcPr>
            <w:tcW w:w="0" w:type="auto"/>
            <w:tcBorders>
              <w:top w:val="single" w:sz="4" w:space="0" w:color="auto"/>
              <w:bottom w:val="single" w:sz="4" w:space="0" w:color="auto"/>
            </w:tcBorders>
            <w:vAlign w:val="center"/>
            <w:hideMark/>
          </w:tcPr>
          <w:p w14:paraId="6916F0AC" w14:textId="77777777" w:rsidR="00092171" w:rsidRPr="00092171" w:rsidRDefault="00092171" w:rsidP="00E62171">
            <w:pPr>
              <w:spacing w:after="0" w:line="276" w:lineRule="auto"/>
              <w:jc w:val="center"/>
              <w:rPr>
                <w:rFonts w:ascii="Arial" w:eastAsia="Times New Roman" w:hAnsi="Arial" w:cs="Arial"/>
                <w:b/>
                <w:bCs/>
                <w:sz w:val="20"/>
                <w:szCs w:val="20"/>
              </w:rPr>
            </w:pPr>
            <w:proofErr w:type="spellStart"/>
            <w:r w:rsidRPr="00092171">
              <w:rPr>
                <w:rFonts w:ascii="Arial" w:eastAsia="Times New Roman" w:hAnsi="Arial" w:cs="Arial"/>
                <w:b/>
                <w:bCs/>
                <w:sz w:val="20"/>
                <w:szCs w:val="20"/>
              </w:rPr>
              <w:t>Igbatoro</w:t>
            </w:r>
            <w:proofErr w:type="spellEnd"/>
          </w:p>
        </w:tc>
        <w:tc>
          <w:tcPr>
            <w:tcW w:w="0" w:type="auto"/>
            <w:tcBorders>
              <w:top w:val="single" w:sz="4" w:space="0" w:color="auto"/>
              <w:bottom w:val="single" w:sz="4" w:space="0" w:color="auto"/>
            </w:tcBorders>
            <w:vAlign w:val="center"/>
            <w:hideMark/>
          </w:tcPr>
          <w:p w14:paraId="301BDCC3"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FUTA</w:t>
            </w:r>
          </w:p>
        </w:tc>
        <w:tc>
          <w:tcPr>
            <w:tcW w:w="0" w:type="auto"/>
            <w:tcBorders>
              <w:top w:val="single" w:sz="4" w:space="0" w:color="auto"/>
              <w:bottom w:val="single" w:sz="4" w:space="0" w:color="auto"/>
            </w:tcBorders>
            <w:vAlign w:val="center"/>
            <w:hideMark/>
          </w:tcPr>
          <w:p w14:paraId="37F0FC5B" w14:textId="77777777" w:rsidR="00092171" w:rsidRPr="00092171" w:rsidRDefault="00092171" w:rsidP="00E62171">
            <w:pPr>
              <w:spacing w:after="0" w:line="276" w:lineRule="auto"/>
              <w:jc w:val="center"/>
              <w:rPr>
                <w:rFonts w:ascii="Arial" w:eastAsia="Times New Roman" w:hAnsi="Arial" w:cs="Arial"/>
                <w:b/>
                <w:bCs/>
                <w:sz w:val="20"/>
                <w:szCs w:val="20"/>
              </w:rPr>
            </w:pPr>
            <w:proofErr w:type="spellStart"/>
            <w:r w:rsidRPr="00092171">
              <w:rPr>
                <w:rFonts w:ascii="Arial" w:eastAsia="Times New Roman" w:hAnsi="Arial" w:cs="Arial"/>
                <w:b/>
                <w:bCs/>
                <w:sz w:val="20"/>
                <w:szCs w:val="20"/>
              </w:rPr>
              <w:t>Ijoka</w:t>
            </w:r>
            <w:proofErr w:type="spellEnd"/>
          </w:p>
        </w:tc>
        <w:tc>
          <w:tcPr>
            <w:tcW w:w="0" w:type="auto"/>
            <w:tcBorders>
              <w:top w:val="single" w:sz="4" w:space="0" w:color="auto"/>
              <w:bottom w:val="single" w:sz="4" w:space="0" w:color="auto"/>
            </w:tcBorders>
            <w:vAlign w:val="center"/>
            <w:hideMark/>
          </w:tcPr>
          <w:p w14:paraId="330E0EE5" w14:textId="77777777" w:rsidR="00092171" w:rsidRPr="00092171" w:rsidRDefault="00092171" w:rsidP="00E62171">
            <w:pPr>
              <w:spacing w:after="0" w:line="276" w:lineRule="auto"/>
              <w:jc w:val="center"/>
              <w:rPr>
                <w:rFonts w:ascii="Arial" w:eastAsia="Times New Roman" w:hAnsi="Arial" w:cs="Arial"/>
                <w:b/>
                <w:bCs/>
                <w:sz w:val="20"/>
                <w:szCs w:val="20"/>
              </w:rPr>
            </w:pPr>
            <w:proofErr w:type="spellStart"/>
            <w:r w:rsidRPr="00092171">
              <w:rPr>
                <w:rFonts w:ascii="Arial" w:eastAsia="Times New Roman" w:hAnsi="Arial" w:cs="Arial"/>
                <w:b/>
                <w:bCs/>
                <w:sz w:val="20"/>
                <w:szCs w:val="20"/>
              </w:rPr>
              <w:t>Fasoranti</w:t>
            </w:r>
            <w:proofErr w:type="spellEnd"/>
            <w:r w:rsidRPr="00092171">
              <w:rPr>
                <w:rFonts w:ascii="Arial" w:eastAsia="Times New Roman" w:hAnsi="Arial" w:cs="Arial"/>
                <w:b/>
                <w:bCs/>
                <w:sz w:val="20"/>
                <w:szCs w:val="20"/>
              </w:rPr>
              <w:t xml:space="preserve"> Park</w:t>
            </w:r>
          </w:p>
        </w:tc>
        <w:tc>
          <w:tcPr>
            <w:tcW w:w="0" w:type="auto"/>
            <w:tcBorders>
              <w:top w:val="single" w:sz="4" w:space="0" w:color="auto"/>
              <w:bottom w:val="single" w:sz="4" w:space="0" w:color="auto"/>
            </w:tcBorders>
            <w:vAlign w:val="center"/>
            <w:hideMark/>
          </w:tcPr>
          <w:p w14:paraId="3D5E26E2"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Malaki</w:t>
            </w:r>
          </w:p>
        </w:tc>
      </w:tr>
      <w:tr w:rsidR="00092171" w:rsidRPr="00092171" w14:paraId="194A5328" w14:textId="77777777" w:rsidTr="00087FBF">
        <w:trPr>
          <w:tblCellSpacing w:w="15" w:type="dxa"/>
        </w:trPr>
        <w:tc>
          <w:tcPr>
            <w:tcW w:w="0" w:type="auto"/>
            <w:vAlign w:val="center"/>
            <w:hideMark/>
          </w:tcPr>
          <w:p w14:paraId="71D2285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pH (1:2 in H</w:t>
            </w:r>
            <w:r w:rsidRPr="00092171">
              <w:rPr>
                <w:rFonts w:ascii="Cambria Math" w:eastAsia="Times New Roman" w:hAnsi="Cambria Math" w:cs="Cambria Math"/>
                <w:sz w:val="20"/>
                <w:szCs w:val="20"/>
              </w:rPr>
              <w:t>₂</w:t>
            </w:r>
            <w:r w:rsidRPr="00092171">
              <w:rPr>
                <w:rFonts w:ascii="Arial" w:eastAsia="Times New Roman" w:hAnsi="Arial" w:cs="Arial"/>
                <w:sz w:val="20"/>
                <w:szCs w:val="20"/>
              </w:rPr>
              <w:t>O)</w:t>
            </w:r>
          </w:p>
        </w:tc>
        <w:tc>
          <w:tcPr>
            <w:tcW w:w="0" w:type="auto"/>
            <w:vAlign w:val="center"/>
            <w:hideMark/>
          </w:tcPr>
          <w:p w14:paraId="266169F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8.15±0.02ᵃ</w:t>
            </w:r>
          </w:p>
        </w:tc>
        <w:tc>
          <w:tcPr>
            <w:tcW w:w="0" w:type="auto"/>
            <w:vAlign w:val="center"/>
            <w:hideMark/>
          </w:tcPr>
          <w:p w14:paraId="022C028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7.25±0.01ᵇ</w:t>
            </w:r>
          </w:p>
        </w:tc>
        <w:tc>
          <w:tcPr>
            <w:tcW w:w="0" w:type="auto"/>
            <w:vAlign w:val="center"/>
            <w:hideMark/>
          </w:tcPr>
          <w:p w14:paraId="6D69B2E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6.90±0.02ᶜ</w:t>
            </w:r>
          </w:p>
        </w:tc>
        <w:tc>
          <w:tcPr>
            <w:tcW w:w="0" w:type="auto"/>
            <w:vAlign w:val="center"/>
            <w:hideMark/>
          </w:tcPr>
          <w:p w14:paraId="0B02560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6.80±0.01ᶜ</w:t>
            </w:r>
          </w:p>
        </w:tc>
        <w:tc>
          <w:tcPr>
            <w:tcW w:w="0" w:type="auto"/>
            <w:vAlign w:val="center"/>
            <w:hideMark/>
          </w:tcPr>
          <w:p w14:paraId="73AAA41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5.25±0.02ᵉ</w:t>
            </w:r>
          </w:p>
        </w:tc>
        <w:tc>
          <w:tcPr>
            <w:tcW w:w="0" w:type="auto"/>
            <w:vAlign w:val="center"/>
            <w:hideMark/>
          </w:tcPr>
          <w:p w14:paraId="746672A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6.35±0.02ᵈ</w:t>
            </w:r>
          </w:p>
        </w:tc>
      </w:tr>
      <w:tr w:rsidR="00092171" w:rsidRPr="00092171" w14:paraId="2C3AE4EE" w14:textId="77777777" w:rsidTr="00087FBF">
        <w:trPr>
          <w:tblCellSpacing w:w="15" w:type="dxa"/>
        </w:trPr>
        <w:tc>
          <w:tcPr>
            <w:tcW w:w="0" w:type="auto"/>
            <w:vAlign w:val="center"/>
            <w:hideMark/>
          </w:tcPr>
          <w:p w14:paraId="5364E63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Organic Carbon (%)</w:t>
            </w:r>
          </w:p>
        </w:tc>
        <w:tc>
          <w:tcPr>
            <w:tcW w:w="0" w:type="auto"/>
            <w:vAlign w:val="center"/>
            <w:hideMark/>
          </w:tcPr>
          <w:p w14:paraId="60DFDCA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1.07±0.03ᵇ</w:t>
            </w:r>
          </w:p>
        </w:tc>
        <w:tc>
          <w:tcPr>
            <w:tcW w:w="0" w:type="auto"/>
            <w:vAlign w:val="center"/>
            <w:hideMark/>
          </w:tcPr>
          <w:p w14:paraId="0720363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0.26±0.01ᵉ</w:t>
            </w:r>
          </w:p>
        </w:tc>
        <w:tc>
          <w:tcPr>
            <w:tcW w:w="0" w:type="auto"/>
            <w:vAlign w:val="center"/>
            <w:hideMark/>
          </w:tcPr>
          <w:p w14:paraId="79CC2C5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0.55±0.02ᵈ</w:t>
            </w:r>
          </w:p>
        </w:tc>
        <w:tc>
          <w:tcPr>
            <w:tcW w:w="0" w:type="auto"/>
            <w:vAlign w:val="center"/>
            <w:hideMark/>
          </w:tcPr>
          <w:p w14:paraId="28CD584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0.41±0.01ᵈᵉ</w:t>
            </w:r>
          </w:p>
        </w:tc>
        <w:tc>
          <w:tcPr>
            <w:tcW w:w="0" w:type="auto"/>
            <w:vAlign w:val="center"/>
            <w:hideMark/>
          </w:tcPr>
          <w:p w14:paraId="68C0537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0.74±0.02ᶜ</w:t>
            </w:r>
          </w:p>
        </w:tc>
        <w:tc>
          <w:tcPr>
            <w:tcW w:w="0" w:type="auto"/>
            <w:vAlign w:val="center"/>
            <w:hideMark/>
          </w:tcPr>
          <w:p w14:paraId="354ED47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2.77±0.04ᵃ</w:t>
            </w:r>
          </w:p>
        </w:tc>
      </w:tr>
      <w:tr w:rsidR="00092171" w:rsidRPr="00092171" w14:paraId="63377438" w14:textId="77777777" w:rsidTr="00087FBF">
        <w:trPr>
          <w:trHeight w:val="759"/>
          <w:tblCellSpacing w:w="15" w:type="dxa"/>
        </w:trPr>
        <w:tc>
          <w:tcPr>
            <w:tcW w:w="0" w:type="auto"/>
            <w:vAlign w:val="center"/>
            <w:hideMark/>
          </w:tcPr>
          <w:p w14:paraId="6A6D3B4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Organic Matter (%)</w:t>
            </w:r>
          </w:p>
        </w:tc>
        <w:tc>
          <w:tcPr>
            <w:tcW w:w="0" w:type="auto"/>
            <w:vAlign w:val="center"/>
            <w:hideMark/>
          </w:tcPr>
          <w:p w14:paraId="7B88E5B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1.85±0.03ᵇ</w:t>
            </w:r>
          </w:p>
        </w:tc>
        <w:tc>
          <w:tcPr>
            <w:tcW w:w="0" w:type="auto"/>
            <w:vAlign w:val="center"/>
            <w:hideMark/>
          </w:tcPr>
          <w:p w14:paraId="4DE0A6A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0.44±0.02ᵉ</w:t>
            </w:r>
          </w:p>
        </w:tc>
        <w:tc>
          <w:tcPr>
            <w:tcW w:w="0" w:type="auto"/>
            <w:vAlign w:val="center"/>
            <w:hideMark/>
          </w:tcPr>
          <w:p w14:paraId="3E65DEC9"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0.94±0.03ᵈ</w:t>
            </w:r>
          </w:p>
        </w:tc>
        <w:tc>
          <w:tcPr>
            <w:tcW w:w="0" w:type="auto"/>
            <w:vAlign w:val="center"/>
            <w:hideMark/>
          </w:tcPr>
          <w:p w14:paraId="65208C8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0.70±0.02ᵈᵉ</w:t>
            </w:r>
          </w:p>
        </w:tc>
        <w:tc>
          <w:tcPr>
            <w:tcW w:w="0" w:type="auto"/>
            <w:vAlign w:val="center"/>
            <w:hideMark/>
          </w:tcPr>
          <w:p w14:paraId="2CBAEF4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1.27±0.03ᶜ</w:t>
            </w:r>
          </w:p>
        </w:tc>
        <w:tc>
          <w:tcPr>
            <w:tcW w:w="0" w:type="auto"/>
            <w:vAlign w:val="center"/>
            <w:hideMark/>
          </w:tcPr>
          <w:p w14:paraId="1A7A5C6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4.77±0.05ᵃ</w:t>
            </w:r>
          </w:p>
        </w:tc>
      </w:tr>
      <w:tr w:rsidR="00092171" w:rsidRPr="00092171" w14:paraId="3BFA4A6B" w14:textId="77777777" w:rsidTr="00087FBF">
        <w:trPr>
          <w:trHeight w:val="496"/>
          <w:tblCellSpacing w:w="15" w:type="dxa"/>
        </w:trPr>
        <w:tc>
          <w:tcPr>
            <w:tcW w:w="0" w:type="auto"/>
            <w:vAlign w:val="center"/>
            <w:hideMark/>
          </w:tcPr>
          <w:p w14:paraId="617266E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Nitrogen (%)</w:t>
            </w:r>
          </w:p>
        </w:tc>
        <w:tc>
          <w:tcPr>
            <w:tcW w:w="0" w:type="auto"/>
            <w:vAlign w:val="center"/>
            <w:hideMark/>
          </w:tcPr>
          <w:p w14:paraId="7CE28E9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0.05±0.01ᵇ</w:t>
            </w:r>
          </w:p>
        </w:tc>
        <w:tc>
          <w:tcPr>
            <w:tcW w:w="0" w:type="auto"/>
            <w:vAlign w:val="center"/>
            <w:hideMark/>
          </w:tcPr>
          <w:p w14:paraId="1A8565E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0.01±0.00ᵉ</w:t>
            </w:r>
          </w:p>
        </w:tc>
        <w:tc>
          <w:tcPr>
            <w:tcW w:w="0" w:type="auto"/>
            <w:vAlign w:val="center"/>
            <w:hideMark/>
          </w:tcPr>
          <w:p w14:paraId="0AA29B4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0.03±0.01ᵈ</w:t>
            </w:r>
          </w:p>
        </w:tc>
        <w:tc>
          <w:tcPr>
            <w:tcW w:w="0" w:type="auto"/>
            <w:vAlign w:val="center"/>
            <w:hideMark/>
          </w:tcPr>
          <w:p w14:paraId="1B2C605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0.02±0.00ᵈᵉ</w:t>
            </w:r>
          </w:p>
        </w:tc>
        <w:tc>
          <w:tcPr>
            <w:tcW w:w="0" w:type="auto"/>
            <w:vAlign w:val="center"/>
            <w:hideMark/>
          </w:tcPr>
          <w:p w14:paraId="1077D5A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0.04±0.01ᶜ</w:t>
            </w:r>
          </w:p>
        </w:tc>
        <w:tc>
          <w:tcPr>
            <w:tcW w:w="0" w:type="auto"/>
            <w:vAlign w:val="center"/>
            <w:hideMark/>
          </w:tcPr>
          <w:p w14:paraId="604B189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0.14±0.01ᵃ</w:t>
            </w:r>
          </w:p>
        </w:tc>
      </w:tr>
      <w:tr w:rsidR="00092171" w:rsidRPr="00092171" w14:paraId="460B714E" w14:textId="77777777" w:rsidTr="00087FBF">
        <w:trPr>
          <w:tblCellSpacing w:w="15" w:type="dxa"/>
        </w:trPr>
        <w:tc>
          <w:tcPr>
            <w:tcW w:w="0" w:type="auto"/>
            <w:vAlign w:val="center"/>
            <w:hideMark/>
          </w:tcPr>
          <w:p w14:paraId="0C05B94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Phosphorus (ppm)</w:t>
            </w:r>
          </w:p>
        </w:tc>
        <w:tc>
          <w:tcPr>
            <w:tcW w:w="0" w:type="auto"/>
            <w:vAlign w:val="center"/>
            <w:hideMark/>
          </w:tcPr>
          <w:p w14:paraId="52A07F9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20.10±0.12ᶜ</w:t>
            </w:r>
          </w:p>
        </w:tc>
        <w:tc>
          <w:tcPr>
            <w:tcW w:w="0" w:type="auto"/>
            <w:vAlign w:val="center"/>
            <w:hideMark/>
          </w:tcPr>
          <w:p w14:paraId="724B148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12.90±0.10ᵉ</w:t>
            </w:r>
          </w:p>
        </w:tc>
        <w:tc>
          <w:tcPr>
            <w:tcW w:w="0" w:type="auto"/>
            <w:vAlign w:val="center"/>
            <w:hideMark/>
          </w:tcPr>
          <w:p w14:paraId="455E542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15.30±0.15ᵈ</w:t>
            </w:r>
          </w:p>
        </w:tc>
        <w:tc>
          <w:tcPr>
            <w:tcW w:w="0" w:type="auto"/>
            <w:vAlign w:val="center"/>
            <w:hideMark/>
          </w:tcPr>
          <w:p w14:paraId="4ECE69E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17.40±0.14ᵈ</w:t>
            </w:r>
          </w:p>
        </w:tc>
        <w:tc>
          <w:tcPr>
            <w:tcW w:w="0" w:type="auto"/>
            <w:vAlign w:val="center"/>
            <w:hideMark/>
          </w:tcPr>
          <w:p w14:paraId="5FC19CA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23.00±0.12ᵇ</w:t>
            </w:r>
          </w:p>
        </w:tc>
        <w:tc>
          <w:tcPr>
            <w:tcW w:w="0" w:type="auto"/>
            <w:vAlign w:val="center"/>
            <w:hideMark/>
          </w:tcPr>
          <w:p w14:paraId="21A4B04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14.70±0.13ᵈ</w:t>
            </w:r>
          </w:p>
        </w:tc>
      </w:tr>
      <w:tr w:rsidR="00092171" w:rsidRPr="00092171" w14:paraId="04D56368" w14:textId="77777777" w:rsidTr="00087FBF">
        <w:trPr>
          <w:tblCellSpacing w:w="15" w:type="dxa"/>
        </w:trPr>
        <w:tc>
          <w:tcPr>
            <w:tcW w:w="0" w:type="auto"/>
            <w:vAlign w:val="center"/>
            <w:hideMark/>
          </w:tcPr>
          <w:p w14:paraId="40068B3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lastRenderedPageBreak/>
              <w:t>Potassium (ppm)</w:t>
            </w:r>
          </w:p>
        </w:tc>
        <w:tc>
          <w:tcPr>
            <w:tcW w:w="0" w:type="auto"/>
            <w:vAlign w:val="center"/>
            <w:hideMark/>
          </w:tcPr>
          <w:p w14:paraId="56167FB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81.30±0.21ᵈ</w:t>
            </w:r>
          </w:p>
        </w:tc>
        <w:tc>
          <w:tcPr>
            <w:tcW w:w="0" w:type="auto"/>
            <w:vAlign w:val="center"/>
            <w:hideMark/>
          </w:tcPr>
          <w:p w14:paraId="382E49B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67.10±0.23ᵉ</w:t>
            </w:r>
          </w:p>
        </w:tc>
        <w:tc>
          <w:tcPr>
            <w:tcW w:w="0" w:type="auto"/>
            <w:vAlign w:val="center"/>
            <w:hideMark/>
          </w:tcPr>
          <w:p w14:paraId="62CE3709"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74.20±0.25ᵈ</w:t>
            </w:r>
          </w:p>
        </w:tc>
        <w:tc>
          <w:tcPr>
            <w:tcW w:w="0" w:type="auto"/>
            <w:vAlign w:val="center"/>
            <w:hideMark/>
          </w:tcPr>
          <w:p w14:paraId="1C223A6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112.00±0.20ᵇ</w:t>
            </w:r>
          </w:p>
        </w:tc>
        <w:tc>
          <w:tcPr>
            <w:tcW w:w="0" w:type="auto"/>
            <w:vAlign w:val="center"/>
            <w:hideMark/>
          </w:tcPr>
          <w:p w14:paraId="682724A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119.00±0.18ᵃ</w:t>
            </w:r>
          </w:p>
        </w:tc>
        <w:tc>
          <w:tcPr>
            <w:tcW w:w="0" w:type="auto"/>
            <w:vAlign w:val="center"/>
            <w:hideMark/>
          </w:tcPr>
          <w:p w14:paraId="40B542E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83.10±0.26ᶜ</w:t>
            </w:r>
          </w:p>
        </w:tc>
      </w:tr>
      <w:tr w:rsidR="00092171" w:rsidRPr="00092171" w14:paraId="2C64A93F" w14:textId="77777777" w:rsidTr="00087FBF">
        <w:trPr>
          <w:trHeight w:val="940"/>
          <w:tblCellSpacing w:w="15" w:type="dxa"/>
        </w:trPr>
        <w:tc>
          <w:tcPr>
            <w:tcW w:w="0" w:type="auto"/>
            <w:vAlign w:val="center"/>
            <w:hideMark/>
          </w:tcPr>
          <w:p w14:paraId="0953301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Sodium (ppm)</w:t>
            </w:r>
          </w:p>
        </w:tc>
        <w:tc>
          <w:tcPr>
            <w:tcW w:w="0" w:type="auto"/>
            <w:vAlign w:val="center"/>
            <w:hideMark/>
          </w:tcPr>
          <w:p w14:paraId="5768119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28.90±0.24ᵈ</w:t>
            </w:r>
          </w:p>
        </w:tc>
        <w:tc>
          <w:tcPr>
            <w:tcW w:w="0" w:type="auto"/>
            <w:vAlign w:val="center"/>
            <w:hideMark/>
          </w:tcPr>
          <w:p w14:paraId="4E77624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37.00±0.20ᵇᶜ</w:t>
            </w:r>
          </w:p>
        </w:tc>
        <w:tc>
          <w:tcPr>
            <w:tcW w:w="0" w:type="auto"/>
            <w:vAlign w:val="center"/>
            <w:hideMark/>
          </w:tcPr>
          <w:p w14:paraId="5503611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35.10±0.19ᶜ</w:t>
            </w:r>
          </w:p>
        </w:tc>
        <w:tc>
          <w:tcPr>
            <w:tcW w:w="0" w:type="auto"/>
            <w:vAlign w:val="center"/>
            <w:hideMark/>
          </w:tcPr>
          <w:p w14:paraId="7DB09AE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52.40±0.25ᵃ</w:t>
            </w:r>
          </w:p>
        </w:tc>
        <w:tc>
          <w:tcPr>
            <w:tcW w:w="0" w:type="auto"/>
            <w:vAlign w:val="center"/>
            <w:hideMark/>
          </w:tcPr>
          <w:p w14:paraId="7B32765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45.60±0.22ᵇ</w:t>
            </w:r>
          </w:p>
        </w:tc>
        <w:tc>
          <w:tcPr>
            <w:tcW w:w="0" w:type="auto"/>
            <w:vAlign w:val="center"/>
            <w:hideMark/>
          </w:tcPr>
          <w:p w14:paraId="59F1CD7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30.40±0.20ᵈ</w:t>
            </w:r>
          </w:p>
        </w:tc>
      </w:tr>
      <w:tr w:rsidR="00092171" w:rsidRPr="00092171" w14:paraId="08B4B334" w14:textId="77777777" w:rsidTr="00087FBF">
        <w:trPr>
          <w:tblCellSpacing w:w="15" w:type="dxa"/>
        </w:trPr>
        <w:tc>
          <w:tcPr>
            <w:tcW w:w="0" w:type="auto"/>
            <w:vAlign w:val="center"/>
            <w:hideMark/>
          </w:tcPr>
          <w:p w14:paraId="2CBDAD4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Calcium (ppm)</w:t>
            </w:r>
          </w:p>
        </w:tc>
        <w:tc>
          <w:tcPr>
            <w:tcW w:w="0" w:type="auto"/>
            <w:vAlign w:val="center"/>
            <w:hideMark/>
          </w:tcPr>
          <w:p w14:paraId="03AC688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35.80±0.18ᵉ</w:t>
            </w:r>
          </w:p>
        </w:tc>
        <w:tc>
          <w:tcPr>
            <w:tcW w:w="0" w:type="auto"/>
            <w:vAlign w:val="center"/>
            <w:hideMark/>
          </w:tcPr>
          <w:p w14:paraId="0832318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43.50±0.21ᶜ</w:t>
            </w:r>
          </w:p>
        </w:tc>
        <w:tc>
          <w:tcPr>
            <w:tcW w:w="0" w:type="auto"/>
            <w:vAlign w:val="center"/>
            <w:hideMark/>
          </w:tcPr>
          <w:p w14:paraId="08A2A38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42.60±0.23ᶜ</w:t>
            </w:r>
          </w:p>
        </w:tc>
        <w:tc>
          <w:tcPr>
            <w:tcW w:w="0" w:type="auto"/>
            <w:vAlign w:val="center"/>
            <w:hideMark/>
          </w:tcPr>
          <w:p w14:paraId="6268D85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58.75±0.19ᵃ</w:t>
            </w:r>
          </w:p>
        </w:tc>
        <w:tc>
          <w:tcPr>
            <w:tcW w:w="0" w:type="auto"/>
            <w:vAlign w:val="center"/>
            <w:hideMark/>
          </w:tcPr>
          <w:p w14:paraId="6B419C49"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50.46±0.22ᵇ</w:t>
            </w:r>
          </w:p>
        </w:tc>
        <w:tc>
          <w:tcPr>
            <w:tcW w:w="0" w:type="auto"/>
            <w:vAlign w:val="center"/>
            <w:hideMark/>
          </w:tcPr>
          <w:p w14:paraId="4F158C5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35.45±0.20ᵉ</w:t>
            </w:r>
          </w:p>
        </w:tc>
      </w:tr>
      <w:tr w:rsidR="00092171" w:rsidRPr="00092171" w14:paraId="22F16837" w14:textId="77777777" w:rsidTr="00087FBF">
        <w:trPr>
          <w:tblCellSpacing w:w="15" w:type="dxa"/>
        </w:trPr>
        <w:tc>
          <w:tcPr>
            <w:tcW w:w="0" w:type="auto"/>
            <w:vAlign w:val="center"/>
            <w:hideMark/>
          </w:tcPr>
          <w:p w14:paraId="174B991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Magnesium (ppm)</w:t>
            </w:r>
          </w:p>
        </w:tc>
        <w:tc>
          <w:tcPr>
            <w:tcW w:w="0" w:type="auto"/>
            <w:vAlign w:val="center"/>
            <w:hideMark/>
          </w:tcPr>
          <w:p w14:paraId="4A3C36C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38.40±0.21ᵇ</w:t>
            </w:r>
          </w:p>
        </w:tc>
        <w:tc>
          <w:tcPr>
            <w:tcW w:w="0" w:type="auto"/>
            <w:vAlign w:val="center"/>
            <w:hideMark/>
          </w:tcPr>
          <w:p w14:paraId="030F72E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22.50±0.19ᵉ</w:t>
            </w:r>
          </w:p>
        </w:tc>
        <w:tc>
          <w:tcPr>
            <w:tcW w:w="0" w:type="auto"/>
            <w:vAlign w:val="center"/>
            <w:hideMark/>
          </w:tcPr>
          <w:p w14:paraId="02B8ABC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27.00±0.20ᵈ</w:t>
            </w:r>
          </w:p>
        </w:tc>
        <w:tc>
          <w:tcPr>
            <w:tcW w:w="0" w:type="auto"/>
            <w:vAlign w:val="center"/>
            <w:hideMark/>
          </w:tcPr>
          <w:p w14:paraId="01A2447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35.70±0.18ᶜ</w:t>
            </w:r>
          </w:p>
        </w:tc>
        <w:tc>
          <w:tcPr>
            <w:tcW w:w="0" w:type="auto"/>
            <w:vAlign w:val="center"/>
            <w:hideMark/>
          </w:tcPr>
          <w:p w14:paraId="492A486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30.20±0.17ᶜᵈ</w:t>
            </w:r>
          </w:p>
        </w:tc>
        <w:tc>
          <w:tcPr>
            <w:tcW w:w="0" w:type="auto"/>
            <w:vAlign w:val="center"/>
            <w:hideMark/>
          </w:tcPr>
          <w:p w14:paraId="7629215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41.00±0.22ᵃ</w:t>
            </w:r>
          </w:p>
        </w:tc>
      </w:tr>
      <w:tr w:rsidR="00092171" w:rsidRPr="00092171" w14:paraId="256ABC9A" w14:textId="77777777" w:rsidTr="00087FBF">
        <w:trPr>
          <w:trHeight w:val="644"/>
          <w:tblCellSpacing w:w="15" w:type="dxa"/>
        </w:trPr>
        <w:tc>
          <w:tcPr>
            <w:tcW w:w="0" w:type="auto"/>
            <w:vAlign w:val="center"/>
            <w:hideMark/>
          </w:tcPr>
          <w:p w14:paraId="2237DCD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Iron (ppm)</w:t>
            </w:r>
          </w:p>
        </w:tc>
        <w:tc>
          <w:tcPr>
            <w:tcW w:w="0" w:type="auto"/>
            <w:vAlign w:val="center"/>
            <w:hideMark/>
          </w:tcPr>
          <w:p w14:paraId="541F522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5.80±0.12ᶜ</w:t>
            </w:r>
          </w:p>
        </w:tc>
        <w:tc>
          <w:tcPr>
            <w:tcW w:w="0" w:type="auto"/>
            <w:vAlign w:val="center"/>
            <w:hideMark/>
          </w:tcPr>
          <w:p w14:paraId="509EC72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3.50±0.09ᵉ</w:t>
            </w:r>
          </w:p>
        </w:tc>
        <w:tc>
          <w:tcPr>
            <w:tcW w:w="0" w:type="auto"/>
            <w:vAlign w:val="center"/>
            <w:hideMark/>
          </w:tcPr>
          <w:p w14:paraId="764A229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8.30±0.14ᵇ</w:t>
            </w:r>
          </w:p>
        </w:tc>
        <w:tc>
          <w:tcPr>
            <w:tcW w:w="0" w:type="auto"/>
            <w:vAlign w:val="center"/>
            <w:hideMark/>
          </w:tcPr>
          <w:p w14:paraId="151DE06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12.00±0.18ᵃ</w:t>
            </w:r>
          </w:p>
        </w:tc>
        <w:tc>
          <w:tcPr>
            <w:tcW w:w="0" w:type="auto"/>
            <w:vAlign w:val="center"/>
            <w:hideMark/>
          </w:tcPr>
          <w:p w14:paraId="3635EE3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3.60±0.08ᵉ</w:t>
            </w:r>
          </w:p>
        </w:tc>
        <w:tc>
          <w:tcPr>
            <w:tcW w:w="0" w:type="auto"/>
            <w:vAlign w:val="center"/>
            <w:hideMark/>
          </w:tcPr>
          <w:p w14:paraId="4E015D7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4.90±0.10ᵈ</w:t>
            </w:r>
          </w:p>
        </w:tc>
      </w:tr>
      <w:tr w:rsidR="00092171" w:rsidRPr="00092171" w14:paraId="74448DB9" w14:textId="77777777" w:rsidTr="00087FBF">
        <w:trPr>
          <w:tblCellSpacing w:w="15" w:type="dxa"/>
        </w:trPr>
        <w:tc>
          <w:tcPr>
            <w:tcW w:w="0" w:type="auto"/>
            <w:tcBorders>
              <w:bottom w:val="single" w:sz="4" w:space="0" w:color="auto"/>
            </w:tcBorders>
            <w:vAlign w:val="center"/>
            <w:hideMark/>
          </w:tcPr>
          <w:p w14:paraId="0AD21FC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CEC (</w:t>
            </w:r>
            <w:proofErr w:type="spellStart"/>
            <w:r w:rsidRPr="00092171">
              <w:rPr>
                <w:rFonts w:ascii="Arial" w:eastAsia="Times New Roman" w:hAnsi="Arial" w:cs="Arial"/>
                <w:sz w:val="20"/>
                <w:szCs w:val="20"/>
              </w:rPr>
              <w:t>cmol</w:t>
            </w:r>
            <w:proofErr w:type="spellEnd"/>
            <w:r w:rsidRPr="00092171">
              <w:rPr>
                <w:rFonts w:ascii="Arial" w:eastAsia="Times New Roman" w:hAnsi="Arial" w:cs="Arial"/>
                <w:sz w:val="20"/>
                <w:szCs w:val="20"/>
              </w:rPr>
              <w:t>/kg)</w:t>
            </w:r>
          </w:p>
        </w:tc>
        <w:tc>
          <w:tcPr>
            <w:tcW w:w="0" w:type="auto"/>
            <w:tcBorders>
              <w:bottom w:val="single" w:sz="4" w:space="0" w:color="auto"/>
            </w:tcBorders>
            <w:vAlign w:val="center"/>
            <w:hideMark/>
          </w:tcPr>
          <w:p w14:paraId="3A1A329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15.70±0.20ᵃ</w:t>
            </w:r>
          </w:p>
        </w:tc>
        <w:tc>
          <w:tcPr>
            <w:tcW w:w="0" w:type="auto"/>
            <w:tcBorders>
              <w:bottom w:val="single" w:sz="4" w:space="0" w:color="auto"/>
            </w:tcBorders>
            <w:vAlign w:val="center"/>
            <w:hideMark/>
          </w:tcPr>
          <w:p w14:paraId="1A12C8A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13.46±0.22ᶜ</w:t>
            </w:r>
          </w:p>
        </w:tc>
        <w:tc>
          <w:tcPr>
            <w:tcW w:w="0" w:type="auto"/>
            <w:tcBorders>
              <w:bottom w:val="single" w:sz="4" w:space="0" w:color="auto"/>
            </w:tcBorders>
            <w:vAlign w:val="center"/>
            <w:hideMark/>
          </w:tcPr>
          <w:p w14:paraId="5DA7AE2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15.65±0.18ᵃ</w:t>
            </w:r>
          </w:p>
        </w:tc>
        <w:tc>
          <w:tcPr>
            <w:tcW w:w="0" w:type="auto"/>
            <w:tcBorders>
              <w:bottom w:val="single" w:sz="4" w:space="0" w:color="auto"/>
            </w:tcBorders>
            <w:vAlign w:val="center"/>
            <w:hideMark/>
          </w:tcPr>
          <w:p w14:paraId="04D16DC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6.85±0.14ᵉ</w:t>
            </w:r>
          </w:p>
        </w:tc>
        <w:tc>
          <w:tcPr>
            <w:tcW w:w="0" w:type="auto"/>
            <w:tcBorders>
              <w:bottom w:val="single" w:sz="4" w:space="0" w:color="auto"/>
            </w:tcBorders>
            <w:vAlign w:val="center"/>
            <w:hideMark/>
          </w:tcPr>
          <w:p w14:paraId="716C5F8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12.08±0.20ᵈ</w:t>
            </w:r>
          </w:p>
        </w:tc>
        <w:tc>
          <w:tcPr>
            <w:tcW w:w="0" w:type="auto"/>
            <w:tcBorders>
              <w:bottom w:val="single" w:sz="4" w:space="0" w:color="auto"/>
            </w:tcBorders>
            <w:vAlign w:val="center"/>
            <w:hideMark/>
          </w:tcPr>
          <w:p w14:paraId="659A874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14.65±0.19ᵇ</w:t>
            </w:r>
            <w:commentRangeEnd w:id="7"/>
            <w:r w:rsidR="00FE5757">
              <w:rPr>
                <w:rStyle w:val="CommentReference"/>
              </w:rPr>
              <w:commentReference w:id="7"/>
            </w:r>
          </w:p>
        </w:tc>
      </w:tr>
    </w:tbl>
    <w:p w14:paraId="5C8B256D" w14:textId="6127AED2" w:rsidR="00092171" w:rsidRPr="003A3F7F" w:rsidRDefault="00092171" w:rsidP="00E62171">
      <w:pPr>
        <w:spacing w:line="276" w:lineRule="auto"/>
        <w:rPr>
          <w:rFonts w:ascii="Arial" w:hAnsi="Arial" w:cs="Arial"/>
          <w:i/>
          <w:iCs/>
          <w:sz w:val="18"/>
          <w:szCs w:val="18"/>
        </w:rPr>
      </w:pPr>
      <w:r w:rsidRPr="003A3F7F">
        <w:rPr>
          <w:rFonts w:ascii="Arial" w:hAnsi="Arial" w:cs="Arial"/>
          <w:i/>
          <w:iCs/>
          <w:sz w:val="18"/>
          <w:szCs w:val="18"/>
        </w:rPr>
        <w:t xml:space="preserve">Superscripts (ᵃ–ᵉ) indicate significant differences among means within each parameter (Tukey’s HSD, </w:t>
      </w:r>
      <w:r w:rsidRPr="003A3F7F">
        <w:rPr>
          <w:rStyle w:val="Emphasis"/>
          <w:rFonts w:ascii="Arial" w:hAnsi="Arial" w:cs="Arial"/>
          <w:i w:val="0"/>
          <w:iCs w:val="0"/>
          <w:sz w:val="18"/>
          <w:szCs w:val="18"/>
        </w:rPr>
        <w:t>p</w:t>
      </w:r>
      <w:r w:rsidRPr="003A3F7F">
        <w:rPr>
          <w:rFonts w:ascii="Arial" w:hAnsi="Arial" w:cs="Arial"/>
          <w:i/>
          <w:iCs/>
          <w:sz w:val="18"/>
          <w:szCs w:val="18"/>
        </w:rPr>
        <w:t xml:space="preserve"> &lt; 0.05). Keys: CEC: Cation Exchange Capacity, ppm: parts per million, </w:t>
      </w:r>
      <w:proofErr w:type="spellStart"/>
      <w:r w:rsidRPr="003A3F7F">
        <w:rPr>
          <w:rFonts w:ascii="Arial" w:hAnsi="Arial" w:cs="Arial"/>
          <w:i/>
          <w:iCs/>
          <w:sz w:val="18"/>
          <w:szCs w:val="18"/>
        </w:rPr>
        <w:t>cmol</w:t>
      </w:r>
      <w:proofErr w:type="spellEnd"/>
      <w:r w:rsidRPr="003A3F7F">
        <w:rPr>
          <w:rFonts w:ascii="Arial" w:hAnsi="Arial" w:cs="Arial"/>
          <w:i/>
          <w:iCs/>
          <w:sz w:val="18"/>
          <w:szCs w:val="18"/>
        </w:rPr>
        <w:t xml:space="preserve">: </w:t>
      </w:r>
      <w:proofErr w:type="spellStart"/>
      <w:r w:rsidRPr="003A3F7F">
        <w:rPr>
          <w:rFonts w:ascii="Arial" w:hAnsi="Arial" w:cs="Arial"/>
          <w:i/>
          <w:iCs/>
          <w:sz w:val="18"/>
          <w:szCs w:val="18"/>
        </w:rPr>
        <w:t>centimol</w:t>
      </w:r>
      <w:proofErr w:type="spellEnd"/>
    </w:p>
    <w:p w14:paraId="2932D5E9" w14:textId="1E451D8B" w:rsidR="00092171" w:rsidRDefault="00092171" w:rsidP="00E62171">
      <w:pPr>
        <w:spacing w:line="276" w:lineRule="auto"/>
        <w:jc w:val="both"/>
        <w:rPr>
          <w:rFonts w:ascii="Arial" w:eastAsia="Times New Roman" w:hAnsi="Arial" w:cs="Arial"/>
          <w:b/>
          <w:bCs/>
          <w:sz w:val="20"/>
          <w:szCs w:val="20"/>
        </w:rPr>
      </w:pPr>
      <w:r>
        <w:rPr>
          <w:rFonts w:ascii="Arial" w:eastAsia="Times New Roman" w:hAnsi="Arial" w:cs="Arial"/>
          <w:b/>
          <w:bCs/>
          <w:sz w:val="20"/>
          <w:szCs w:val="20"/>
        </w:rPr>
        <w:t xml:space="preserve">3.2 </w:t>
      </w:r>
      <w:r w:rsidRPr="00092171">
        <w:rPr>
          <w:rFonts w:ascii="Arial" w:eastAsia="Times New Roman" w:hAnsi="Arial" w:cs="Arial"/>
          <w:b/>
          <w:bCs/>
          <w:sz w:val="20"/>
          <w:szCs w:val="20"/>
        </w:rPr>
        <w:t>Isolation and Identification of Soil Fungi</w:t>
      </w:r>
    </w:p>
    <w:p w14:paraId="603B218B" w14:textId="77777777" w:rsidR="00C31933" w:rsidRPr="00BA2E54" w:rsidRDefault="00C31933" w:rsidP="00C31933">
      <w:pPr>
        <w:spacing w:line="276" w:lineRule="auto"/>
        <w:jc w:val="both"/>
        <w:rPr>
          <w:rFonts w:ascii="Arial" w:hAnsi="Arial" w:cs="Arial"/>
          <w:sz w:val="20"/>
          <w:szCs w:val="20"/>
        </w:rPr>
      </w:pPr>
      <w:r>
        <w:rPr>
          <w:rFonts w:ascii="Arial" w:hAnsi="Arial" w:cs="Arial"/>
          <w:sz w:val="20"/>
          <w:szCs w:val="20"/>
        </w:rPr>
        <w:t xml:space="preserve">A total of 11 fungal isolates were successfully isolated from the six soil samples using the soil dilution and pour plate techniques. The fungal colony counts ranged from 2 × 10³ to 63 × 10⁴ CFU/mL of soil, with the highest count recorded in </w:t>
      </w:r>
      <w:proofErr w:type="spellStart"/>
      <w:r>
        <w:rPr>
          <w:rFonts w:ascii="Arial" w:hAnsi="Arial" w:cs="Arial"/>
          <w:sz w:val="20"/>
          <w:szCs w:val="20"/>
        </w:rPr>
        <w:t>Ijoka</w:t>
      </w:r>
      <w:proofErr w:type="spellEnd"/>
      <w:r>
        <w:rPr>
          <w:rFonts w:ascii="Arial" w:hAnsi="Arial" w:cs="Arial"/>
          <w:sz w:val="20"/>
          <w:szCs w:val="20"/>
        </w:rPr>
        <w:t xml:space="preserve"> and the lowest in the Malaki (Table 3). </w:t>
      </w:r>
      <w:r w:rsidRPr="00BA2E54">
        <w:rPr>
          <w:rFonts w:ascii="Arial" w:hAnsi="Arial" w:cs="Arial"/>
          <w:sz w:val="20"/>
          <w:szCs w:val="20"/>
        </w:rPr>
        <w:t xml:space="preserve">Differences in fungal colony counts across the sites show how local environmental conditions and land use affect fungal abundance. </w:t>
      </w:r>
      <w:proofErr w:type="spellStart"/>
      <w:r w:rsidRPr="00BA2E54">
        <w:rPr>
          <w:rFonts w:ascii="Arial" w:hAnsi="Arial" w:cs="Arial"/>
          <w:sz w:val="20"/>
          <w:szCs w:val="20"/>
        </w:rPr>
        <w:t>Ijoka</w:t>
      </w:r>
      <w:proofErr w:type="spellEnd"/>
      <w:r w:rsidRPr="00BA2E54">
        <w:rPr>
          <w:rFonts w:ascii="Arial" w:hAnsi="Arial" w:cs="Arial"/>
          <w:sz w:val="20"/>
          <w:szCs w:val="20"/>
        </w:rPr>
        <w:t xml:space="preserve"> had the highest colony count, likely due to heavy organic waste accumulation and high organic matter typical of informal urban areas, which provide abundant carbon sources that promote fungal growth. This supports the findings of </w:t>
      </w:r>
      <w:proofErr w:type="spellStart"/>
      <w:r w:rsidRPr="00BA2E54">
        <w:rPr>
          <w:rFonts w:ascii="Arial" w:hAnsi="Arial" w:cs="Arial"/>
          <w:sz w:val="20"/>
          <w:szCs w:val="20"/>
        </w:rPr>
        <w:t>Matheri</w:t>
      </w:r>
      <w:proofErr w:type="spellEnd"/>
      <w:r w:rsidRPr="00BA2E54">
        <w:rPr>
          <w:rFonts w:ascii="Arial" w:hAnsi="Arial" w:cs="Arial"/>
          <w:sz w:val="20"/>
          <w:szCs w:val="20"/>
        </w:rPr>
        <w:t xml:space="preserve"> </w:t>
      </w:r>
      <w:r w:rsidRPr="00953259">
        <w:rPr>
          <w:rFonts w:ascii="Arial" w:hAnsi="Arial" w:cs="Arial"/>
          <w:i/>
          <w:iCs/>
          <w:sz w:val="20"/>
          <w:szCs w:val="20"/>
        </w:rPr>
        <w:t>et al</w:t>
      </w:r>
      <w:r w:rsidRPr="00BA2E54">
        <w:rPr>
          <w:rFonts w:ascii="Arial" w:hAnsi="Arial" w:cs="Arial"/>
          <w:sz w:val="20"/>
          <w:szCs w:val="20"/>
        </w:rPr>
        <w:t>. (2023), who reported that fungal biomass and diversity increase during composting, especially in the thermophilic stage.</w:t>
      </w:r>
    </w:p>
    <w:p w14:paraId="5782AC75" w14:textId="77777777" w:rsidR="00C31933" w:rsidRDefault="00C31933" w:rsidP="00C31933">
      <w:pPr>
        <w:spacing w:line="276" w:lineRule="auto"/>
        <w:jc w:val="both"/>
        <w:rPr>
          <w:rFonts w:ascii="Arial" w:hAnsi="Arial" w:cs="Arial"/>
          <w:sz w:val="20"/>
          <w:szCs w:val="20"/>
        </w:rPr>
      </w:pPr>
      <w:r w:rsidRPr="00BA2E54">
        <w:rPr>
          <w:rFonts w:ascii="Arial" w:hAnsi="Arial" w:cs="Arial"/>
          <w:sz w:val="20"/>
          <w:szCs w:val="20"/>
        </w:rPr>
        <w:t xml:space="preserve">In contrast, Malaki, located near a stream, had the lowest colony count despite its high organic matter. This may be due to high and fluctuating moisture levels in such areas, which can create temporary anaerobic conditions that are </w:t>
      </w:r>
      <w:proofErr w:type="spellStart"/>
      <w:r w:rsidRPr="00BA2E54">
        <w:rPr>
          <w:rFonts w:ascii="Arial" w:hAnsi="Arial" w:cs="Arial"/>
          <w:sz w:val="20"/>
          <w:szCs w:val="20"/>
        </w:rPr>
        <w:t>unfavourable</w:t>
      </w:r>
      <w:proofErr w:type="spellEnd"/>
      <w:r w:rsidRPr="00BA2E54">
        <w:rPr>
          <w:rFonts w:ascii="Arial" w:hAnsi="Arial" w:cs="Arial"/>
          <w:sz w:val="20"/>
          <w:szCs w:val="20"/>
        </w:rPr>
        <w:t xml:space="preserve"> for aerobic fungi, thereby reducing the number of colonies that can grow on Potato Dextrose Agar under aerobic conditions.</w:t>
      </w:r>
    </w:p>
    <w:p w14:paraId="2DADB2ED" w14:textId="7FD87BAF" w:rsidR="00C31933" w:rsidRPr="00BA2E54" w:rsidRDefault="00C31933" w:rsidP="00C31933">
      <w:pPr>
        <w:spacing w:line="276" w:lineRule="auto"/>
        <w:jc w:val="both"/>
        <w:rPr>
          <w:rFonts w:ascii="Arial" w:hAnsi="Arial" w:cs="Arial"/>
          <w:sz w:val="20"/>
          <w:szCs w:val="20"/>
        </w:rPr>
      </w:pPr>
      <w:r w:rsidRPr="00C31933">
        <w:rPr>
          <w:rFonts w:ascii="Arial" w:hAnsi="Arial" w:cs="Arial"/>
          <w:sz w:val="20"/>
          <w:szCs w:val="20"/>
        </w:rPr>
        <w:t xml:space="preserve">The dominance of </w:t>
      </w:r>
      <w:r w:rsidRPr="00E74DEB">
        <w:rPr>
          <w:rFonts w:ascii="Arial" w:hAnsi="Arial" w:cs="Arial"/>
          <w:i/>
          <w:iCs/>
          <w:sz w:val="20"/>
          <w:szCs w:val="20"/>
        </w:rPr>
        <w:t>Aspergillus</w:t>
      </w:r>
      <w:r w:rsidRPr="00C31933">
        <w:rPr>
          <w:rFonts w:ascii="Arial" w:hAnsi="Arial" w:cs="Arial"/>
          <w:sz w:val="20"/>
          <w:szCs w:val="20"/>
        </w:rPr>
        <w:t xml:space="preserve"> species, which made up 4 of the 11 isolates, shows the well-known adaptability of this genus. </w:t>
      </w:r>
      <w:r w:rsidRPr="00E74DEB">
        <w:rPr>
          <w:rFonts w:ascii="Arial" w:hAnsi="Arial" w:cs="Arial"/>
          <w:i/>
          <w:iCs/>
          <w:sz w:val="20"/>
          <w:szCs w:val="20"/>
        </w:rPr>
        <w:t>Aspergillus</w:t>
      </w:r>
      <w:r w:rsidRPr="00C31933">
        <w:rPr>
          <w:rFonts w:ascii="Arial" w:hAnsi="Arial" w:cs="Arial"/>
          <w:sz w:val="20"/>
          <w:szCs w:val="20"/>
        </w:rPr>
        <w:t xml:space="preserve"> species are widely found in soils because they can grow under a wide range of pH, temperature, and nutrient conditions. Their presence in this study matches the Sandy Loam and Loamy Sand soils at most sites, which provide good aeration for spore dispersal and germination needed for their reproduction. Similarly, the </w:t>
      </w:r>
      <w:r w:rsidR="00E74DEB">
        <w:rPr>
          <w:rFonts w:ascii="Arial" w:hAnsi="Arial" w:cs="Arial"/>
          <w:sz w:val="20"/>
          <w:szCs w:val="20"/>
        </w:rPr>
        <w:t>identification</w:t>
      </w:r>
      <w:r w:rsidRPr="00C31933">
        <w:rPr>
          <w:rFonts w:ascii="Arial" w:hAnsi="Arial" w:cs="Arial"/>
          <w:sz w:val="20"/>
          <w:szCs w:val="20"/>
        </w:rPr>
        <w:t xml:space="preserve"> of two </w:t>
      </w:r>
      <w:r w:rsidRPr="00E74DEB">
        <w:rPr>
          <w:rFonts w:ascii="Arial" w:hAnsi="Arial" w:cs="Arial"/>
          <w:i/>
          <w:iCs/>
          <w:sz w:val="20"/>
          <w:szCs w:val="20"/>
        </w:rPr>
        <w:t>Penicillium</w:t>
      </w:r>
      <w:r w:rsidRPr="00C31933">
        <w:rPr>
          <w:rFonts w:ascii="Arial" w:hAnsi="Arial" w:cs="Arial"/>
          <w:sz w:val="20"/>
          <w:szCs w:val="20"/>
        </w:rPr>
        <w:t xml:space="preserve"> species is consistent with the genus’s documented preference for well-aerated, nutrient-rich soils (Sun </w:t>
      </w:r>
      <w:r w:rsidRPr="00C31933">
        <w:rPr>
          <w:rFonts w:ascii="Arial" w:hAnsi="Arial" w:cs="Arial"/>
          <w:i/>
          <w:iCs/>
          <w:sz w:val="20"/>
          <w:szCs w:val="20"/>
        </w:rPr>
        <w:t>et al</w:t>
      </w:r>
      <w:r w:rsidRPr="00C31933">
        <w:rPr>
          <w:rFonts w:ascii="Arial" w:hAnsi="Arial" w:cs="Arial"/>
          <w:sz w:val="20"/>
          <w:szCs w:val="20"/>
        </w:rPr>
        <w:t>., 2025).</w:t>
      </w:r>
    </w:p>
    <w:p w14:paraId="52E9C066" w14:textId="345A73F1" w:rsidR="00092171" w:rsidRPr="00092171" w:rsidRDefault="00092171" w:rsidP="00E62171">
      <w:pPr>
        <w:spacing w:before="100" w:beforeAutospacing="1" w:after="100" w:afterAutospacing="1" w:line="276" w:lineRule="auto"/>
        <w:rPr>
          <w:rFonts w:ascii="Arial" w:eastAsia="Times New Roman" w:hAnsi="Arial" w:cs="Arial"/>
          <w:sz w:val="20"/>
          <w:szCs w:val="20"/>
        </w:rPr>
      </w:pPr>
      <w:r w:rsidRPr="00092171">
        <w:rPr>
          <w:rFonts w:ascii="Arial" w:eastAsia="Times New Roman" w:hAnsi="Arial" w:cs="Arial"/>
          <w:b/>
          <w:bCs/>
          <w:sz w:val="20"/>
          <w:szCs w:val="20"/>
        </w:rPr>
        <w:t>Table 3</w:t>
      </w:r>
      <w:r w:rsidR="003A3F7F">
        <w:rPr>
          <w:rFonts w:ascii="Arial" w:eastAsia="Times New Roman" w:hAnsi="Arial" w:cs="Arial"/>
          <w:b/>
          <w:bCs/>
          <w:sz w:val="20"/>
          <w:szCs w:val="20"/>
        </w:rPr>
        <w:t xml:space="preserve">. </w:t>
      </w:r>
      <w:r w:rsidR="003A0289" w:rsidRPr="003A0289">
        <w:rPr>
          <w:rFonts w:ascii="Arial" w:eastAsia="Times New Roman" w:hAnsi="Arial" w:cs="Arial"/>
          <w:b/>
          <w:bCs/>
          <w:sz w:val="20"/>
          <w:szCs w:val="20"/>
        </w:rPr>
        <w:t>Total fungal colony counts (CFU/mL) and number of fungal isolates obtained from different soil sampling locations</w:t>
      </w:r>
    </w:p>
    <w:tbl>
      <w:tblPr>
        <w:tblStyle w:val="PlainTable4"/>
        <w:tblW w:w="9493" w:type="dxa"/>
        <w:shd w:val="clear" w:color="auto" w:fill="FFFFFF" w:themeFill="background1"/>
        <w:tblLook w:val="04A0" w:firstRow="1" w:lastRow="0" w:firstColumn="1" w:lastColumn="0" w:noHBand="0" w:noVBand="1"/>
      </w:tblPr>
      <w:tblGrid>
        <w:gridCol w:w="2694"/>
        <w:gridCol w:w="2693"/>
        <w:gridCol w:w="2816"/>
        <w:gridCol w:w="1290"/>
      </w:tblGrid>
      <w:tr w:rsidR="00092171" w:rsidRPr="00092171" w14:paraId="503E6BBE" w14:textId="77777777" w:rsidTr="00630712">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tcBorders>
            <w:shd w:val="clear" w:color="auto" w:fill="FFFFFF" w:themeFill="background1"/>
            <w:hideMark/>
          </w:tcPr>
          <w:p w14:paraId="6C86EC68" w14:textId="77777777" w:rsidR="00092171" w:rsidRPr="00092171" w:rsidRDefault="00092171" w:rsidP="00E62171">
            <w:pPr>
              <w:spacing w:line="276" w:lineRule="auto"/>
              <w:rPr>
                <w:rFonts w:ascii="Arial" w:eastAsia="Times New Roman" w:hAnsi="Arial" w:cs="Arial"/>
                <w:sz w:val="20"/>
                <w:szCs w:val="20"/>
              </w:rPr>
            </w:pPr>
            <w:commentRangeStart w:id="8"/>
            <w:r w:rsidRPr="00092171">
              <w:rPr>
                <w:rFonts w:ascii="Arial" w:eastAsia="Times New Roman" w:hAnsi="Arial" w:cs="Arial"/>
                <w:sz w:val="20"/>
                <w:szCs w:val="20"/>
              </w:rPr>
              <w:t>Location</w:t>
            </w:r>
          </w:p>
        </w:tc>
        <w:tc>
          <w:tcPr>
            <w:tcW w:w="2693" w:type="dxa"/>
            <w:tcBorders>
              <w:top w:val="single" w:sz="4" w:space="0" w:color="auto"/>
              <w:bottom w:val="single" w:sz="4" w:space="0" w:color="auto"/>
            </w:tcBorders>
            <w:shd w:val="clear" w:color="auto" w:fill="FFFFFF" w:themeFill="background1"/>
            <w:hideMark/>
          </w:tcPr>
          <w:p w14:paraId="0F284C71"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 xml:space="preserve">Colony Count </w:t>
            </w:r>
          </w:p>
          <w:p w14:paraId="18094BDE"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(CFU/mL) × 10³</w:t>
            </w:r>
          </w:p>
        </w:tc>
        <w:tc>
          <w:tcPr>
            <w:tcW w:w="2816" w:type="dxa"/>
            <w:tcBorders>
              <w:top w:val="single" w:sz="4" w:space="0" w:color="auto"/>
              <w:bottom w:val="single" w:sz="4" w:space="0" w:color="auto"/>
            </w:tcBorders>
            <w:shd w:val="clear" w:color="auto" w:fill="FFFFFF" w:themeFill="background1"/>
          </w:tcPr>
          <w:p w14:paraId="37B03BB2"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 xml:space="preserve">Colony Count </w:t>
            </w:r>
          </w:p>
          <w:p w14:paraId="7EEEF068"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(CFU/mL) × 10</w:t>
            </w:r>
            <w:r w:rsidRPr="00092171">
              <w:rPr>
                <w:rFonts w:ascii="Arial" w:eastAsia="Times New Roman" w:hAnsi="Arial" w:cs="Arial"/>
                <w:sz w:val="20"/>
                <w:szCs w:val="20"/>
                <w:vertAlign w:val="superscript"/>
              </w:rPr>
              <w:t>4</w:t>
            </w:r>
          </w:p>
        </w:tc>
        <w:tc>
          <w:tcPr>
            <w:tcW w:w="1290" w:type="dxa"/>
            <w:tcBorders>
              <w:top w:val="single" w:sz="4" w:space="0" w:color="auto"/>
              <w:bottom w:val="single" w:sz="4" w:space="0" w:color="auto"/>
            </w:tcBorders>
            <w:shd w:val="clear" w:color="auto" w:fill="FFFFFF" w:themeFill="background1"/>
            <w:hideMark/>
          </w:tcPr>
          <w:p w14:paraId="2F89B055"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Number of Isolates</w:t>
            </w:r>
          </w:p>
        </w:tc>
      </w:tr>
      <w:tr w:rsidR="00092171" w:rsidRPr="00092171" w14:paraId="0B6FB709" w14:textId="77777777" w:rsidTr="0008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tcBorders>
            <w:shd w:val="clear" w:color="auto" w:fill="FFFFFF" w:themeFill="background1"/>
            <w:hideMark/>
          </w:tcPr>
          <w:p w14:paraId="05B84114" w14:textId="77777777" w:rsidR="00092171" w:rsidRPr="00092171" w:rsidRDefault="00092171" w:rsidP="00E62171">
            <w:pPr>
              <w:spacing w:line="276" w:lineRule="auto"/>
              <w:rPr>
                <w:rFonts w:ascii="Arial" w:eastAsia="Times New Roman" w:hAnsi="Arial" w:cs="Arial"/>
                <w:b w:val="0"/>
                <w:bCs w:val="0"/>
                <w:sz w:val="20"/>
                <w:szCs w:val="20"/>
              </w:rPr>
            </w:pPr>
            <w:proofErr w:type="spellStart"/>
            <w:r w:rsidRPr="00092171">
              <w:rPr>
                <w:rFonts w:ascii="Arial" w:eastAsia="Times New Roman" w:hAnsi="Arial" w:cs="Arial"/>
                <w:b w:val="0"/>
                <w:bCs w:val="0"/>
                <w:sz w:val="20"/>
                <w:szCs w:val="20"/>
              </w:rPr>
              <w:t>Igbatoro</w:t>
            </w:r>
            <w:proofErr w:type="spellEnd"/>
            <w:r w:rsidRPr="00092171">
              <w:rPr>
                <w:rFonts w:ascii="Arial" w:eastAsia="Times New Roman" w:hAnsi="Arial" w:cs="Arial"/>
                <w:b w:val="0"/>
                <w:bCs w:val="0"/>
                <w:sz w:val="20"/>
                <w:szCs w:val="20"/>
              </w:rPr>
              <w:t xml:space="preserve"> </w:t>
            </w:r>
          </w:p>
        </w:tc>
        <w:tc>
          <w:tcPr>
            <w:tcW w:w="2693" w:type="dxa"/>
            <w:tcBorders>
              <w:top w:val="single" w:sz="4" w:space="0" w:color="auto"/>
            </w:tcBorders>
            <w:shd w:val="clear" w:color="auto" w:fill="FFFFFF" w:themeFill="background1"/>
            <w:hideMark/>
          </w:tcPr>
          <w:p w14:paraId="08A542B5"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hAnsi="Arial" w:cs="Arial"/>
                <w:sz w:val="20"/>
                <w:szCs w:val="20"/>
              </w:rPr>
              <w:t>40</w:t>
            </w:r>
          </w:p>
        </w:tc>
        <w:tc>
          <w:tcPr>
            <w:tcW w:w="2816" w:type="dxa"/>
            <w:tcBorders>
              <w:top w:val="single" w:sz="4" w:space="0" w:color="auto"/>
            </w:tcBorders>
            <w:shd w:val="clear" w:color="auto" w:fill="FFFFFF" w:themeFill="background1"/>
          </w:tcPr>
          <w:p w14:paraId="46FCD433"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hAnsi="Arial" w:cs="Arial"/>
                <w:sz w:val="20"/>
                <w:szCs w:val="20"/>
              </w:rPr>
              <w:t>32</w:t>
            </w:r>
          </w:p>
        </w:tc>
        <w:tc>
          <w:tcPr>
            <w:tcW w:w="1290" w:type="dxa"/>
            <w:tcBorders>
              <w:top w:val="single" w:sz="4" w:space="0" w:color="auto"/>
            </w:tcBorders>
            <w:shd w:val="clear" w:color="auto" w:fill="FFFFFF" w:themeFill="background1"/>
            <w:hideMark/>
          </w:tcPr>
          <w:p w14:paraId="6C657613"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11</w:t>
            </w:r>
          </w:p>
        </w:tc>
      </w:tr>
      <w:tr w:rsidR="00092171" w:rsidRPr="00092171" w14:paraId="1275C44D" w14:textId="77777777" w:rsidTr="00087FBF">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57CD78C2" w14:textId="77777777" w:rsidR="00092171" w:rsidRPr="00092171" w:rsidRDefault="00092171" w:rsidP="00E62171">
            <w:pPr>
              <w:spacing w:line="276" w:lineRule="auto"/>
              <w:rPr>
                <w:rFonts w:ascii="Arial" w:eastAsia="Times New Roman" w:hAnsi="Arial" w:cs="Arial"/>
                <w:b w:val="0"/>
                <w:bCs w:val="0"/>
                <w:sz w:val="20"/>
                <w:szCs w:val="20"/>
              </w:rPr>
            </w:pPr>
            <w:r w:rsidRPr="00092171">
              <w:rPr>
                <w:rFonts w:ascii="Arial" w:eastAsia="Times New Roman" w:hAnsi="Arial" w:cs="Arial"/>
                <w:b w:val="0"/>
                <w:bCs w:val="0"/>
                <w:sz w:val="20"/>
                <w:szCs w:val="20"/>
              </w:rPr>
              <w:t>FUTA</w:t>
            </w:r>
          </w:p>
        </w:tc>
        <w:tc>
          <w:tcPr>
            <w:tcW w:w="2693" w:type="dxa"/>
            <w:shd w:val="clear" w:color="auto" w:fill="FFFFFF" w:themeFill="background1"/>
            <w:hideMark/>
          </w:tcPr>
          <w:p w14:paraId="009E95EE"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16</w:t>
            </w:r>
          </w:p>
        </w:tc>
        <w:tc>
          <w:tcPr>
            <w:tcW w:w="2816" w:type="dxa"/>
            <w:shd w:val="clear" w:color="auto" w:fill="FFFFFF" w:themeFill="background1"/>
          </w:tcPr>
          <w:p w14:paraId="5EEA6AB4"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21</w:t>
            </w:r>
          </w:p>
        </w:tc>
        <w:tc>
          <w:tcPr>
            <w:tcW w:w="1290" w:type="dxa"/>
            <w:shd w:val="clear" w:color="auto" w:fill="FFFFFF" w:themeFill="background1"/>
            <w:hideMark/>
          </w:tcPr>
          <w:p w14:paraId="620C71C7"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14</w:t>
            </w:r>
          </w:p>
        </w:tc>
      </w:tr>
      <w:tr w:rsidR="00092171" w:rsidRPr="00092171" w14:paraId="02EE428B" w14:textId="77777777" w:rsidTr="0008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4AF86BC1" w14:textId="77777777" w:rsidR="00092171" w:rsidRPr="00092171" w:rsidRDefault="00092171" w:rsidP="00E62171">
            <w:pPr>
              <w:spacing w:line="276" w:lineRule="auto"/>
              <w:rPr>
                <w:rFonts w:ascii="Arial" w:eastAsia="Times New Roman" w:hAnsi="Arial" w:cs="Arial"/>
                <w:b w:val="0"/>
                <w:bCs w:val="0"/>
                <w:sz w:val="20"/>
                <w:szCs w:val="20"/>
              </w:rPr>
            </w:pPr>
            <w:proofErr w:type="spellStart"/>
            <w:r w:rsidRPr="00092171">
              <w:rPr>
                <w:rFonts w:ascii="Arial" w:eastAsia="Times New Roman" w:hAnsi="Arial" w:cs="Arial"/>
                <w:b w:val="0"/>
                <w:bCs w:val="0"/>
                <w:sz w:val="20"/>
                <w:szCs w:val="20"/>
              </w:rPr>
              <w:t>Fasoronti</w:t>
            </w:r>
            <w:proofErr w:type="spellEnd"/>
            <w:r w:rsidRPr="00092171">
              <w:rPr>
                <w:rFonts w:ascii="Arial" w:eastAsia="Times New Roman" w:hAnsi="Arial" w:cs="Arial"/>
                <w:b w:val="0"/>
                <w:bCs w:val="0"/>
                <w:sz w:val="20"/>
                <w:szCs w:val="20"/>
              </w:rPr>
              <w:t xml:space="preserve"> park</w:t>
            </w:r>
          </w:p>
        </w:tc>
        <w:tc>
          <w:tcPr>
            <w:tcW w:w="2693" w:type="dxa"/>
            <w:shd w:val="clear" w:color="auto" w:fill="FFFFFF" w:themeFill="background1"/>
            <w:hideMark/>
          </w:tcPr>
          <w:p w14:paraId="374AA447"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33</w:t>
            </w:r>
          </w:p>
        </w:tc>
        <w:tc>
          <w:tcPr>
            <w:tcW w:w="2816" w:type="dxa"/>
            <w:shd w:val="clear" w:color="auto" w:fill="FFFFFF" w:themeFill="background1"/>
          </w:tcPr>
          <w:p w14:paraId="458D177A"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19</w:t>
            </w:r>
          </w:p>
        </w:tc>
        <w:tc>
          <w:tcPr>
            <w:tcW w:w="1290" w:type="dxa"/>
            <w:shd w:val="clear" w:color="auto" w:fill="FFFFFF" w:themeFill="background1"/>
            <w:hideMark/>
          </w:tcPr>
          <w:p w14:paraId="50CA7B6F"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4</w:t>
            </w:r>
          </w:p>
        </w:tc>
      </w:tr>
      <w:tr w:rsidR="00092171" w:rsidRPr="00092171" w14:paraId="696168F1" w14:textId="77777777" w:rsidTr="00087FBF">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097B9395" w14:textId="77777777" w:rsidR="00092171" w:rsidRPr="00092171" w:rsidRDefault="00092171" w:rsidP="00E62171">
            <w:pPr>
              <w:spacing w:line="276" w:lineRule="auto"/>
              <w:rPr>
                <w:rFonts w:ascii="Arial" w:eastAsia="Times New Roman" w:hAnsi="Arial" w:cs="Arial"/>
                <w:b w:val="0"/>
                <w:bCs w:val="0"/>
                <w:sz w:val="20"/>
                <w:szCs w:val="20"/>
              </w:rPr>
            </w:pPr>
            <w:r w:rsidRPr="00092171">
              <w:rPr>
                <w:rFonts w:ascii="Arial" w:eastAsia="Times New Roman" w:hAnsi="Arial" w:cs="Arial"/>
                <w:b w:val="0"/>
                <w:bCs w:val="0"/>
                <w:sz w:val="20"/>
                <w:szCs w:val="20"/>
              </w:rPr>
              <w:t>Sango abattoir</w:t>
            </w:r>
          </w:p>
        </w:tc>
        <w:tc>
          <w:tcPr>
            <w:tcW w:w="2693" w:type="dxa"/>
            <w:shd w:val="clear" w:color="auto" w:fill="FFFFFF" w:themeFill="background1"/>
            <w:hideMark/>
          </w:tcPr>
          <w:p w14:paraId="64D980BD"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34</w:t>
            </w:r>
          </w:p>
        </w:tc>
        <w:tc>
          <w:tcPr>
            <w:tcW w:w="2816" w:type="dxa"/>
            <w:shd w:val="clear" w:color="auto" w:fill="FFFFFF" w:themeFill="background1"/>
          </w:tcPr>
          <w:p w14:paraId="072CB9AE"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46</w:t>
            </w:r>
          </w:p>
        </w:tc>
        <w:tc>
          <w:tcPr>
            <w:tcW w:w="1290" w:type="dxa"/>
            <w:shd w:val="clear" w:color="auto" w:fill="FFFFFF" w:themeFill="background1"/>
            <w:hideMark/>
          </w:tcPr>
          <w:p w14:paraId="59DC0966"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7</w:t>
            </w:r>
          </w:p>
        </w:tc>
      </w:tr>
      <w:tr w:rsidR="00092171" w:rsidRPr="00092171" w14:paraId="2D130FB2" w14:textId="77777777" w:rsidTr="0008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5903CC0D" w14:textId="358F7488" w:rsidR="00092171" w:rsidRPr="00092171" w:rsidRDefault="00092171" w:rsidP="00E62171">
            <w:pPr>
              <w:spacing w:line="276" w:lineRule="auto"/>
              <w:rPr>
                <w:rFonts w:ascii="Arial" w:eastAsia="Times New Roman" w:hAnsi="Arial" w:cs="Arial"/>
                <w:b w:val="0"/>
                <w:bCs w:val="0"/>
                <w:sz w:val="20"/>
                <w:szCs w:val="20"/>
              </w:rPr>
            </w:pPr>
            <w:proofErr w:type="spellStart"/>
            <w:r w:rsidRPr="00092171">
              <w:rPr>
                <w:rFonts w:ascii="Arial" w:eastAsia="Times New Roman" w:hAnsi="Arial" w:cs="Arial"/>
                <w:b w:val="0"/>
                <w:bCs w:val="0"/>
                <w:sz w:val="20"/>
                <w:szCs w:val="20"/>
              </w:rPr>
              <w:t>Ijoka</w:t>
            </w:r>
            <w:proofErr w:type="spellEnd"/>
          </w:p>
        </w:tc>
        <w:tc>
          <w:tcPr>
            <w:tcW w:w="2693" w:type="dxa"/>
            <w:shd w:val="clear" w:color="auto" w:fill="FFFFFF" w:themeFill="background1"/>
            <w:hideMark/>
          </w:tcPr>
          <w:p w14:paraId="01B7FB26"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63</w:t>
            </w:r>
          </w:p>
        </w:tc>
        <w:tc>
          <w:tcPr>
            <w:tcW w:w="2816" w:type="dxa"/>
            <w:shd w:val="clear" w:color="auto" w:fill="FFFFFF" w:themeFill="background1"/>
          </w:tcPr>
          <w:p w14:paraId="0A2A8DEA"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57</w:t>
            </w:r>
          </w:p>
        </w:tc>
        <w:tc>
          <w:tcPr>
            <w:tcW w:w="1290" w:type="dxa"/>
            <w:shd w:val="clear" w:color="auto" w:fill="FFFFFF" w:themeFill="background1"/>
            <w:hideMark/>
          </w:tcPr>
          <w:p w14:paraId="1D930AD3"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9</w:t>
            </w:r>
          </w:p>
        </w:tc>
      </w:tr>
      <w:tr w:rsidR="00092171" w:rsidRPr="00092171" w14:paraId="66427EBC" w14:textId="77777777" w:rsidTr="00087FBF">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auto"/>
            </w:tcBorders>
            <w:shd w:val="clear" w:color="auto" w:fill="FFFFFF" w:themeFill="background1"/>
            <w:hideMark/>
          </w:tcPr>
          <w:p w14:paraId="4F4DDC18" w14:textId="77777777" w:rsidR="00092171" w:rsidRPr="00092171" w:rsidRDefault="00092171" w:rsidP="00E62171">
            <w:pPr>
              <w:spacing w:line="276" w:lineRule="auto"/>
              <w:rPr>
                <w:rFonts w:ascii="Arial" w:eastAsia="Times New Roman" w:hAnsi="Arial" w:cs="Arial"/>
                <w:b w:val="0"/>
                <w:bCs w:val="0"/>
                <w:sz w:val="20"/>
                <w:szCs w:val="20"/>
              </w:rPr>
            </w:pPr>
            <w:r w:rsidRPr="00092171">
              <w:rPr>
                <w:rFonts w:ascii="Arial" w:eastAsia="Times New Roman" w:hAnsi="Arial" w:cs="Arial"/>
                <w:b w:val="0"/>
                <w:bCs w:val="0"/>
                <w:sz w:val="20"/>
                <w:szCs w:val="20"/>
              </w:rPr>
              <w:lastRenderedPageBreak/>
              <w:t>Malaki</w:t>
            </w:r>
          </w:p>
        </w:tc>
        <w:tc>
          <w:tcPr>
            <w:tcW w:w="2693" w:type="dxa"/>
            <w:tcBorders>
              <w:bottom w:val="single" w:sz="4" w:space="0" w:color="auto"/>
            </w:tcBorders>
            <w:shd w:val="clear" w:color="auto" w:fill="FFFFFF" w:themeFill="background1"/>
            <w:hideMark/>
          </w:tcPr>
          <w:p w14:paraId="79015E4B"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w:t>
            </w:r>
          </w:p>
        </w:tc>
        <w:tc>
          <w:tcPr>
            <w:tcW w:w="2816" w:type="dxa"/>
            <w:tcBorders>
              <w:bottom w:val="single" w:sz="4" w:space="0" w:color="auto"/>
            </w:tcBorders>
            <w:shd w:val="clear" w:color="auto" w:fill="FFFFFF" w:themeFill="background1"/>
          </w:tcPr>
          <w:p w14:paraId="448B5609"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w:t>
            </w:r>
          </w:p>
        </w:tc>
        <w:tc>
          <w:tcPr>
            <w:tcW w:w="1290" w:type="dxa"/>
            <w:tcBorders>
              <w:bottom w:val="single" w:sz="4" w:space="0" w:color="auto"/>
            </w:tcBorders>
            <w:shd w:val="clear" w:color="auto" w:fill="FFFFFF" w:themeFill="background1"/>
            <w:hideMark/>
          </w:tcPr>
          <w:p w14:paraId="30707B9A"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w:t>
            </w:r>
            <w:commentRangeEnd w:id="8"/>
            <w:r w:rsidR="00FE5757">
              <w:rPr>
                <w:rStyle w:val="CommentReference"/>
              </w:rPr>
              <w:commentReference w:id="8"/>
            </w:r>
          </w:p>
        </w:tc>
      </w:tr>
    </w:tbl>
    <w:p w14:paraId="45B4B8AB" w14:textId="0546F083" w:rsidR="00092171" w:rsidRPr="002C4AD8" w:rsidRDefault="008D2D79" w:rsidP="00E62171">
      <w:pPr>
        <w:spacing w:line="276" w:lineRule="auto"/>
        <w:jc w:val="both"/>
        <w:rPr>
          <w:rFonts w:ascii="Arial" w:hAnsi="Arial" w:cs="Arial"/>
          <w:sz w:val="18"/>
          <w:szCs w:val="18"/>
        </w:rPr>
      </w:pPr>
      <w:r>
        <w:rPr>
          <w:rFonts w:ascii="Arial" w:hAnsi="Arial" w:cs="Arial"/>
          <w:sz w:val="18"/>
          <w:szCs w:val="18"/>
        </w:rPr>
        <w:t>*</w:t>
      </w:r>
      <w:r w:rsidR="002C4AD8" w:rsidRPr="002C4AD8">
        <w:rPr>
          <w:rFonts w:ascii="Arial" w:hAnsi="Arial" w:cs="Arial"/>
          <w:sz w:val="18"/>
          <w:szCs w:val="18"/>
        </w:rPr>
        <w:t>CFU = Colony Forming Units.</w:t>
      </w:r>
    </w:p>
    <w:p w14:paraId="2004F08E" w14:textId="2E9CE8CC" w:rsidR="00092171" w:rsidRDefault="00092171" w:rsidP="00E62171">
      <w:pPr>
        <w:spacing w:line="276" w:lineRule="auto"/>
        <w:jc w:val="both"/>
        <w:rPr>
          <w:rFonts w:ascii="Arial" w:hAnsi="Arial" w:cs="Arial"/>
          <w:sz w:val="20"/>
          <w:szCs w:val="20"/>
        </w:rPr>
      </w:pPr>
      <w:r w:rsidRPr="00092171">
        <w:rPr>
          <w:rFonts w:ascii="Arial" w:hAnsi="Arial" w:cs="Arial"/>
          <w:sz w:val="20"/>
          <w:szCs w:val="20"/>
        </w:rPr>
        <w:t xml:space="preserve">Based on macroscopic and microscopic characteristics, the fungal isolates were identified to be; </w:t>
      </w:r>
      <w:r w:rsidRPr="00092171">
        <w:rPr>
          <w:rFonts w:ascii="Arial" w:hAnsi="Arial" w:cs="Arial"/>
          <w:i/>
          <w:iCs/>
          <w:sz w:val="20"/>
          <w:szCs w:val="20"/>
        </w:rPr>
        <w:t xml:space="preserve">Aspergillus </w:t>
      </w:r>
      <w:proofErr w:type="spellStart"/>
      <w:r w:rsidRPr="00092171">
        <w:rPr>
          <w:rFonts w:ascii="Arial" w:hAnsi="Arial" w:cs="Arial"/>
          <w:i/>
          <w:iCs/>
          <w:sz w:val="20"/>
          <w:szCs w:val="20"/>
        </w:rPr>
        <w:t>carbonarius</w:t>
      </w:r>
      <w:proofErr w:type="spellEnd"/>
      <w:r w:rsidRPr="00092171">
        <w:rPr>
          <w:rFonts w:ascii="Arial" w:hAnsi="Arial" w:cs="Arial"/>
          <w:i/>
          <w:iCs/>
          <w:sz w:val="20"/>
          <w:szCs w:val="20"/>
        </w:rPr>
        <w:t xml:space="preserve">, Aspergillus flavus, Aspergillus </w:t>
      </w:r>
      <w:proofErr w:type="spellStart"/>
      <w:r w:rsidRPr="00092171">
        <w:rPr>
          <w:rFonts w:ascii="Arial" w:hAnsi="Arial" w:cs="Arial"/>
          <w:i/>
          <w:iCs/>
          <w:sz w:val="20"/>
          <w:szCs w:val="20"/>
        </w:rPr>
        <w:t>niger</w:t>
      </w:r>
      <w:proofErr w:type="spellEnd"/>
      <w:r w:rsidRPr="00092171">
        <w:rPr>
          <w:rFonts w:ascii="Arial" w:hAnsi="Arial" w:cs="Arial"/>
          <w:i/>
          <w:iCs/>
          <w:sz w:val="20"/>
          <w:szCs w:val="20"/>
        </w:rPr>
        <w:t xml:space="preserve">, Aspergillus </w:t>
      </w:r>
      <w:proofErr w:type="spellStart"/>
      <w:r w:rsidRPr="00092171">
        <w:rPr>
          <w:rFonts w:ascii="Arial" w:hAnsi="Arial" w:cs="Arial"/>
          <w:i/>
          <w:iCs/>
          <w:sz w:val="20"/>
          <w:szCs w:val="20"/>
        </w:rPr>
        <w:t>oryzae</w:t>
      </w:r>
      <w:proofErr w:type="spellEnd"/>
      <w:r w:rsidRPr="00092171">
        <w:rPr>
          <w:rFonts w:ascii="Arial" w:hAnsi="Arial" w:cs="Arial"/>
          <w:i/>
          <w:iCs/>
          <w:sz w:val="20"/>
          <w:szCs w:val="20"/>
        </w:rPr>
        <w:t xml:space="preserve">, </w:t>
      </w:r>
      <w:proofErr w:type="spellStart"/>
      <w:r w:rsidRPr="00092171">
        <w:rPr>
          <w:rFonts w:ascii="Arial" w:hAnsi="Arial" w:cs="Arial"/>
          <w:i/>
          <w:iCs/>
          <w:sz w:val="20"/>
          <w:szCs w:val="20"/>
        </w:rPr>
        <w:t>Chrysosporium</w:t>
      </w:r>
      <w:proofErr w:type="spellEnd"/>
      <w:r w:rsidRPr="00092171">
        <w:rPr>
          <w:rFonts w:ascii="Arial" w:hAnsi="Arial" w:cs="Arial"/>
          <w:i/>
          <w:iCs/>
          <w:sz w:val="20"/>
          <w:szCs w:val="20"/>
        </w:rPr>
        <w:t xml:space="preserve"> </w:t>
      </w:r>
      <w:proofErr w:type="spellStart"/>
      <w:r w:rsidRPr="00092171">
        <w:rPr>
          <w:rFonts w:ascii="Arial" w:hAnsi="Arial" w:cs="Arial"/>
          <w:i/>
          <w:iCs/>
          <w:sz w:val="20"/>
          <w:szCs w:val="20"/>
        </w:rPr>
        <w:t>xerophilum</w:t>
      </w:r>
      <w:proofErr w:type="spellEnd"/>
      <w:r w:rsidRPr="00092171">
        <w:rPr>
          <w:rFonts w:ascii="Arial" w:hAnsi="Arial" w:cs="Arial"/>
          <w:i/>
          <w:iCs/>
          <w:sz w:val="20"/>
          <w:szCs w:val="20"/>
        </w:rPr>
        <w:t xml:space="preserve">, </w:t>
      </w:r>
      <w:proofErr w:type="spellStart"/>
      <w:r w:rsidRPr="00092171">
        <w:rPr>
          <w:rFonts w:ascii="Arial" w:hAnsi="Arial" w:cs="Arial"/>
          <w:i/>
          <w:iCs/>
          <w:sz w:val="20"/>
          <w:szCs w:val="20"/>
        </w:rPr>
        <w:t>Eurotium</w:t>
      </w:r>
      <w:proofErr w:type="spellEnd"/>
      <w:r w:rsidRPr="00092171">
        <w:rPr>
          <w:rFonts w:ascii="Arial" w:hAnsi="Arial" w:cs="Arial"/>
          <w:i/>
          <w:iCs/>
          <w:sz w:val="20"/>
          <w:szCs w:val="20"/>
        </w:rPr>
        <w:t xml:space="preserve"> rubrum, Fusarium </w:t>
      </w:r>
      <w:proofErr w:type="spellStart"/>
      <w:r w:rsidRPr="00092171">
        <w:rPr>
          <w:rFonts w:ascii="Arial" w:hAnsi="Arial" w:cs="Arial"/>
          <w:i/>
          <w:iCs/>
          <w:sz w:val="20"/>
          <w:szCs w:val="20"/>
        </w:rPr>
        <w:t>oxysporum</w:t>
      </w:r>
      <w:proofErr w:type="spellEnd"/>
      <w:r w:rsidRPr="00092171">
        <w:rPr>
          <w:rFonts w:ascii="Arial" w:hAnsi="Arial" w:cs="Arial"/>
          <w:i/>
          <w:iCs/>
          <w:sz w:val="20"/>
          <w:szCs w:val="20"/>
        </w:rPr>
        <w:t xml:space="preserve">, Penicillium </w:t>
      </w:r>
      <w:proofErr w:type="spellStart"/>
      <w:r w:rsidRPr="00092171">
        <w:rPr>
          <w:rFonts w:ascii="Arial" w:hAnsi="Arial" w:cs="Arial"/>
          <w:i/>
          <w:iCs/>
          <w:sz w:val="20"/>
          <w:szCs w:val="20"/>
        </w:rPr>
        <w:t>allii</w:t>
      </w:r>
      <w:proofErr w:type="spellEnd"/>
      <w:r w:rsidRPr="00092171">
        <w:rPr>
          <w:rFonts w:ascii="Arial" w:hAnsi="Arial" w:cs="Arial"/>
          <w:i/>
          <w:iCs/>
          <w:sz w:val="20"/>
          <w:szCs w:val="20"/>
        </w:rPr>
        <w:t xml:space="preserve">, Penicillium </w:t>
      </w:r>
      <w:proofErr w:type="spellStart"/>
      <w:r w:rsidRPr="00092171">
        <w:rPr>
          <w:rFonts w:ascii="Arial" w:hAnsi="Arial" w:cs="Arial"/>
          <w:i/>
          <w:iCs/>
          <w:sz w:val="20"/>
          <w:szCs w:val="20"/>
        </w:rPr>
        <w:t>expansum</w:t>
      </w:r>
      <w:proofErr w:type="spellEnd"/>
      <w:r w:rsidRPr="00092171">
        <w:rPr>
          <w:rFonts w:ascii="Arial" w:hAnsi="Arial" w:cs="Arial"/>
          <w:i/>
          <w:iCs/>
          <w:sz w:val="20"/>
          <w:szCs w:val="20"/>
        </w:rPr>
        <w:t xml:space="preserve">, Rhizopus </w:t>
      </w:r>
      <w:proofErr w:type="spellStart"/>
      <w:r w:rsidRPr="00092171">
        <w:rPr>
          <w:rFonts w:ascii="Arial" w:hAnsi="Arial" w:cs="Arial"/>
          <w:i/>
          <w:iCs/>
          <w:sz w:val="20"/>
          <w:szCs w:val="20"/>
        </w:rPr>
        <w:t>oryzae</w:t>
      </w:r>
      <w:proofErr w:type="spellEnd"/>
      <w:r w:rsidRPr="00092171">
        <w:rPr>
          <w:rFonts w:ascii="Arial" w:hAnsi="Arial" w:cs="Arial"/>
          <w:i/>
          <w:iCs/>
          <w:sz w:val="20"/>
          <w:szCs w:val="20"/>
        </w:rPr>
        <w:t xml:space="preserve"> </w:t>
      </w:r>
      <w:r w:rsidRPr="00092171">
        <w:rPr>
          <w:rFonts w:ascii="Arial" w:hAnsi="Arial" w:cs="Arial"/>
          <w:sz w:val="20"/>
          <w:szCs w:val="20"/>
        </w:rPr>
        <w:t xml:space="preserve">and </w:t>
      </w:r>
      <w:r w:rsidRPr="00092171">
        <w:rPr>
          <w:rFonts w:ascii="Arial" w:hAnsi="Arial" w:cs="Arial"/>
          <w:i/>
          <w:iCs/>
          <w:sz w:val="20"/>
          <w:szCs w:val="20"/>
        </w:rPr>
        <w:t xml:space="preserve">Trichoderma </w:t>
      </w:r>
      <w:proofErr w:type="spellStart"/>
      <w:r w:rsidRPr="00092171">
        <w:rPr>
          <w:rFonts w:ascii="Arial" w:hAnsi="Arial" w:cs="Arial"/>
          <w:i/>
          <w:iCs/>
          <w:sz w:val="20"/>
          <w:szCs w:val="20"/>
        </w:rPr>
        <w:t>harzianum</w:t>
      </w:r>
      <w:proofErr w:type="spellEnd"/>
      <w:r w:rsidRPr="00092171">
        <w:rPr>
          <w:rFonts w:ascii="Arial" w:hAnsi="Arial" w:cs="Arial"/>
          <w:i/>
          <w:iCs/>
          <w:sz w:val="20"/>
          <w:szCs w:val="20"/>
        </w:rPr>
        <w:t xml:space="preserve"> </w:t>
      </w:r>
      <w:r w:rsidRPr="00092171">
        <w:rPr>
          <w:rFonts w:ascii="Arial" w:hAnsi="Arial" w:cs="Arial"/>
          <w:sz w:val="20"/>
          <w:szCs w:val="20"/>
        </w:rPr>
        <w:t xml:space="preserve">as shown in Table 4. </w:t>
      </w:r>
    </w:p>
    <w:p w14:paraId="5E2E5962" w14:textId="3044E9CE" w:rsidR="00C31933" w:rsidRPr="00092171" w:rsidRDefault="00C31933" w:rsidP="00E62171">
      <w:pPr>
        <w:spacing w:line="276" w:lineRule="auto"/>
        <w:jc w:val="both"/>
        <w:rPr>
          <w:rFonts w:ascii="Arial" w:hAnsi="Arial" w:cs="Arial"/>
          <w:sz w:val="20"/>
          <w:szCs w:val="20"/>
        </w:rPr>
      </w:pPr>
      <w:r w:rsidRPr="00C31933">
        <w:rPr>
          <w:rFonts w:ascii="Arial" w:hAnsi="Arial" w:cs="Arial"/>
          <w:sz w:val="20"/>
          <w:szCs w:val="20"/>
        </w:rPr>
        <w:t xml:space="preserve">Each of the identified species has a documented history of secondary metabolite production with relevance to antibiotic discovery. </w:t>
      </w:r>
      <w:r w:rsidRPr="00C31933">
        <w:rPr>
          <w:rFonts w:ascii="Arial" w:hAnsi="Arial" w:cs="Arial"/>
          <w:i/>
          <w:iCs/>
          <w:sz w:val="20"/>
          <w:szCs w:val="20"/>
        </w:rPr>
        <w:t xml:space="preserve">Aspergillus </w:t>
      </w:r>
      <w:proofErr w:type="spellStart"/>
      <w:r w:rsidRPr="00C31933">
        <w:rPr>
          <w:rFonts w:ascii="Arial" w:hAnsi="Arial" w:cs="Arial"/>
          <w:i/>
          <w:iCs/>
          <w:sz w:val="20"/>
          <w:szCs w:val="20"/>
        </w:rPr>
        <w:t>niger</w:t>
      </w:r>
      <w:proofErr w:type="spellEnd"/>
      <w:r w:rsidRPr="00C31933">
        <w:rPr>
          <w:rFonts w:ascii="Arial" w:hAnsi="Arial" w:cs="Arial"/>
          <w:sz w:val="20"/>
          <w:szCs w:val="20"/>
        </w:rPr>
        <w:t xml:space="preserve"> is a well-characterized producer of polyketide-derived metabolites with documented antibacterial activity, while </w:t>
      </w:r>
      <w:r w:rsidRPr="00C31933">
        <w:rPr>
          <w:rFonts w:ascii="Arial" w:hAnsi="Arial" w:cs="Arial"/>
          <w:i/>
          <w:iCs/>
          <w:sz w:val="20"/>
          <w:szCs w:val="20"/>
        </w:rPr>
        <w:t>Penicillium</w:t>
      </w:r>
      <w:r w:rsidRPr="00C31933">
        <w:rPr>
          <w:rFonts w:ascii="Arial" w:hAnsi="Arial" w:cs="Arial"/>
          <w:sz w:val="20"/>
          <w:szCs w:val="20"/>
        </w:rPr>
        <w:t xml:space="preserve"> species are historically significant as producers of beta-lactam antibiotics and related bioactive compounds. </w:t>
      </w:r>
      <w:r w:rsidRPr="00C31933">
        <w:rPr>
          <w:rFonts w:ascii="Arial" w:hAnsi="Arial" w:cs="Arial"/>
          <w:i/>
          <w:iCs/>
          <w:sz w:val="20"/>
          <w:szCs w:val="20"/>
        </w:rPr>
        <w:t xml:space="preserve">Trichoderma </w:t>
      </w:r>
      <w:proofErr w:type="spellStart"/>
      <w:r w:rsidRPr="00C31933">
        <w:rPr>
          <w:rFonts w:ascii="Arial" w:hAnsi="Arial" w:cs="Arial"/>
          <w:i/>
          <w:iCs/>
          <w:sz w:val="20"/>
          <w:szCs w:val="20"/>
        </w:rPr>
        <w:t>harzianum</w:t>
      </w:r>
      <w:proofErr w:type="spellEnd"/>
      <w:r w:rsidRPr="00C31933">
        <w:rPr>
          <w:rFonts w:ascii="Arial" w:hAnsi="Arial" w:cs="Arial"/>
          <w:sz w:val="20"/>
          <w:szCs w:val="20"/>
        </w:rPr>
        <w:t xml:space="preserve"> is recognized for synthesizing peptaibol antibiotics and terpene metabolites exhibiting broad-spectrum antimicrobial properties, while </w:t>
      </w:r>
      <w:r w:rsidRPr="00C31933">
        <w:rPr>
          <w:rFonts w:ascii="Arial" w:hAnsi="Arial" w:cs="Arial"/>
          <w:i/>
          <w:iCs/>
          <w:sz w:val="20"/>
          <w:szCs w:val="20"/>
        </w:rPr>
        <w:t xml:space="preserve">Fusarium </w:t>
      </w:r>
      <w:proofErr w:type="spellStart"/>
      <w:r w:rsidRPr="00C31933">
        <w:rPr>
          <w:rFonts w:ascii="Arial" w:hAnsi="Arial" w:cs="Arial"/>
          <w:i/>
          <w:iCs/>
          <w:sz w:val="20"/>
          <w:szCs w:val="20"/>
        </w:rPr>
        <w:t>oxysporum</w:t>
      </w:r>
      <w:proofErr w:type="spellEnd"/>
      <w:r w:rsidRPr="00C31933">
        <w:rPr>
          <w:rFonts w:ascii="Arial" w:hAnsi="Arial" w:cs="Arial"/>
          <w:sz w:val="20"/>
          <w:szCs w:val="20"/>
        </w:rPr>
        <w:t xml:space="preserve"> has been reported to produce fusaric acid and other secondary metabolites with biological activity (Yu </w:t>
      </w:r>
      <w:r w:rsidRPr="00C31933">
        <w:rPr>
          <w:rFonts w:ascii="Arial" w:hAnsi="Arial" w:cs="Arial"/>
          <w:i/>
          <w:iCs/>
          <w:sz w:val="20"/>
          <w:szCs w:val="20"/>
        </w:rPr>
        <w:t>et al</w:t>
      </w:r>
      <w:r w:rsidRPr="00C31933">
        <w:rPr>
          <w:rFonts w:ascii="Arial" w:hAnsi="Arial" w:cs="Arial"/>
          <w:sz w:val="20"/>
          <w:szCs w:val="20"/>
        </w:rPr>
        <w:t xml:space="preserve">., 2021; Guo </w:t>
      </w:r>
      <w:r w:rsidRPr="00C31933">
        <w:rPr>
          <w:rFonts w:ascii="Arial" w:hAnsi="Arial" w:cs="Arial"/>
          <w:i/>
          <w:iCs/>
          <w:sz w:val="20"/>
          <w:szCs w:val="20"/>
        </w:rPr>
        <w:t>et al</w:t>
      </w:r>
      <w:r w:rsidRPr="00C31933">
        <w:rPr>
          <w:rFonts w:ascii="Arial" w:hAnsi="Arial" w:cs="Arial"/>
          <w:sz w:val="20"/>
          <w:szCs w:val="20"/>
        </w:rPr>
        <w:t xml:space="preserve">., 2022). The identification of </w:t>
      </w:r>
      <w:proofErr w:type="spellStart"/>
      <w:r w:rsidRPr="00C31933">
        <w:rPr>
          <w:rFonts w:ascii="Arial" w:hAnsi="Arial" w:cs="Arial"/>
          <w:i/>
          <w:iCs/>
          <w:sz w:val="20"/>
          <w:szCs w:val="20"/>
        </w:rPr>
        <w:t>Eurotium</w:t>
      </w:r>
      <w:proofErr w:type="spellEnd"/>
      <w:r w:rsidRPr="00C31933">
        <w:rPr>
          <w:rFonts w:ascii="Arial" w:hAnsi="Arial" w:cs="Arial"/>
          <w:i/>
          <w:iCs/>
          <w:sz w:val="20"/>
          <w:szCs w:val="20"/>
        </w:rPr>
        <w:t xml:space="preserve"> rubrum</w:t>
      </w:r>
      <w:r w:rsidRPr="00C31933">
        <w:rPr>
          <w:rFonts w:ascii="Arial" w:hAnsi="Arial" w:cs="Arial"/>
          <w:sz w:val="20"/>
          <w:szCs w:val="20"/>
        </w:rPr>
        <w:t xml:space="preserve"> and </w:t>
      </w:r>
      <w:proofErr w:type="spellStart"/>
      <w:r w:rsidRPr="00C31933">
        <w:rPr>
          <w:rFonts w:ascii="Arial" w:hAnsi="Arial" w:cs="Arial"/>
          <w:i/>
          <w:iCs/>
          <w:sz w:val="20"/>
          <w:szCs w:val="20"/>
        </w:rPr>
        <w:t>Chrysosporium</w:t>
      </w:r>
      <w:proofErr w:type="spellEnd"/>
      <w:r w:rsidRPr="00C31933">
        <w:rPr>
          <w:rFonts w:ascii="Arial" w:hAnsi="Arial" w:cs="Arial"/>
          <w:i/>
          <w:iCs/>
          <w:sz w:val="20"/>
          <w:szCs w:val="20"/>
        </w:rPr>
        <w:t xml:space="preserve"> </w:t>
      </w:r>
      <w:proofErr w:type="spellStart"/>
      <w:r w:rsidRPr="00C31933">
        <w:rPr>
          <w:rFonts w:ascii="Arial" w:hAnsi="Arial" w:cs="Arial"/>
          <w:i/>
          <w:iCs/>
          <w:sz w:val="20"/>
          <w:szCs w:val="20"/>
        </w:rPr>
        <w:t>xerophilum</w:t>
      </w:r>
      <w:proofErr w:type="spellEnd"/>
      <w:r w:rsidRPr="00C31933">
        <w:rPr>
          <w:rFonts w:ascii="Arial" w:hAnsi="Arial" w:cs="Arial"/>
          <w:sz w:val="20"/>
          <w:szCs w:val="20"/>
        </w:rPr>
        <w:t>, both xerophilic species usually found in dry or saline environments, is especially noteworthy. Their presence in Akure soils suggests that specific microhabitats exist and that these fungi have unique adaptations and metabolic abilities that have not yet been studied in this region, highlighting the need for further investigation into their secondary metabolite profiles.</w:t>
      </w:r>
    </w:p>
    <w:p w14:paraId="53A1EED5" w14:textId="4EE96698" w:rsidR="00092171" w:rsidRPr="003A0289" w:rsidRDefault="00092171" w:rsidP="00E62171">
      <w:pPr>
        <w:spacing w:line="276" w:lineRule="auto"/>
        <w:rPr>
          <w:rFonts w:ascii="Arial" w:hAnsi="Arial" w:cs="Arial"/>
          <w:b/>
          <w:bCs/>
          <w:sz w:val="20"/>
          <w:szCs w:val="20"/>
        </w:rPr>
      </w:pPr>
      <w:r w:rsidRPr="00092171">
        <w:rPr>
          <w:rFonts w:ascii="Arial" w:hAnsi="Arial" w:cs="Arial"/>
          <w:b/>
          <w:bCs/>
          <w:sz w:val="20"/>
          <w:szCs w:val="20"/>
        </w:rPr>
        <w:t>Table 4</w:t>
      </w:r>
      <w:r w:rsidR="003A3F7F">
        <w:rPr>
          <w:rFonts w:ascii="Arial" w:hAnsi="Arial" w:cs="Arial"/>
          <w:b/>
          <w:bCs/>
          <w:sz w:val="20"/>
          <w:szCs w:val="20"/>
        </w:rPr>
        <w:t xml:space="preserve">. </w:t>
      </w:r>
      <w:r w:rsidR="003A0289" w:rsidRPr="003A0289">
        <w:rPr>
          <w:rFonts w:ascii="Arial" w:hAnsi="Arial" w:cs="Arial"/>
          <w:b/>
          <w:bCs/>
          <w:sz w:val="20"/>
          <w:szCs w:val="20"/>
        </w:rPr>
        <w:t>Cultural and microscopic characteristics used for the identification of fungal isolates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30"/>
        <w:gridCol w:w="1071"/>
        <w:gridCol w:w="993"/>
        <w:gridCol w:w="850"/>
        <w:gridCol w:w="992"/>
        <w:gridCol w:w="1288"/>
        <w:gridCol w:w="1264"/>
        <w:gridCol w:w="896"/>
        <w:gridCol w:w="1376"/>
      </w:tblGrid>
      <w:tr w:rsidR="00092171" w:rsidRPr="00092171" w14:paraId="04E4DB1E" w14:textId="77777777" w:rsidTr="003E5DD0">
        <w:trPr>
          <w:tblHeader/>
          <w:tblCellSpacing w:w="15" w:type="dxa"/>
        </w:trPr>
        <w:tc>
          <w:tcPr>
            <w:tcW w:w="585" w:type="dxa"/>
            <w:tcBorders>
              <w:top w:val="single" w:sz="4" w:space="0" w:color="auto"/>
              <w:bottom w:val="single" w:sz="4" w:space="0" w:color="auto"/>
            </w:tcBorders>
            <w:vAlign w:val="center"/>
            <w:hideMark/>
          </w:tcPr>
          <w:p w14:paraId="06544D6E" w14:textId="77777777" w:rsidR="00092171" w:rsidRPr="00092171" w:rsidRDefault="00092171" w:rsidP="00E62171">
            <w:pPr>
              <w:spacing w:line="276" w:lineRule="auto"/>
              <w:rPr>
                <w:rFonts w:ascii="Arial" w:hAnsi="Arial" w:cs="Arial"/>
                <w:b/>
                <w:bCs/>
                <w:sz w:val="20"/>
                <w:szCs w:val="20"/>
              </w:rPr>
            </w:pPr>
            <w:commentRangeStart w:id="9"/>
            <w:r w:rsidRPr="00092171">
              <w:rPr>
                <w:rStyle w:val="Strong"/>
                <w:rFonts w:ascii="Arial" w:hAnsi="Arial" w:cs="Arial"/>
                <w:sz w:val="20"/>
                <w:szCs w:val="20"/>
              </w:rPr>
              <w:t xml:space="preserve">Code </w:t>
            </w:r>
          </w:p>
        </w:tc>
        <w:tc>
          <w:tcPr>
            <w:tcW w:w="1041" w:type="dxa"/>
            <w:tcBorders>
              <w:top w:val="single" w:sz="4" w:space="0" w:color="auto"/>
              <w:bottom w:val="single" w:sz="4" w:space="0" w:color="auto"/>
            </w:tcBorders>
            <w:vAlign w:val="center"/>
            <w:hideMark/>
          </w:tcPr>
          <w:p w14:paraId="6B2B310D" w14:textId="77777777" w:rsidR="00092171" w:rsidRPr="00092171" w:rsidRDefault="00092171" w:rsidP="00E62171">
            <w:pPr>
              <w:spacing w:line="276" w:lineRule="auto"/>
              <w:jc w:val="center"/>
              <w:rPr>
                <w:rFonts w:ascii="Arial" w:hAnsi="Arial" w:cs="Arial"/>
                <w:b/>
                <w:bCs/>
                <w:sz w:val="20"/>
                <w:szCs w:val="20"/>
              </w:rPr>
            </w:pPr>
            <w:proofErr w:type="spellStart"/>
            <w:r w:rsidRPr="00092171">
              <w:rPr>
                <w:rStyle w:val="Strong"/>
                <w:rFonts w:ascii="Arial" w:hAnsi="Arial" w:cs="Arial"/>
                <w:sz w:val="20"/>
                <w:szCs w:val="20"/>
              </w:rPr>
              <w:t>Colour</w:t>
            </w:r>
            <w:proofErr w:type="spellEnd"/>
          </w:p>
        </w:tc>
        <w:tc>
          <w:tcPr>
            <w:tcW w:w="963" w:type="dxa"/>
            <w:tcBorders>
              <w:top w:val="single" w:sz="4" w:space="0" w:color="auto"/>
              <w:bottom w:val="single" w:sz="4" w:space="0" w:color="auto"/>
            </w:tcBorders>
            <w:vAlign w:val="center"/>
            <w:hideMark/>
          </w:tcPr>
          <w:p w14:paraId="7305B37C"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Texture</w:t>
            </w:r>
          </w:p>
        </w:tc>
        <w:tc>
          <w:tcPr>
            <w:tcW w:w="820" w:type="dxa"/>
            <w:tcBorders>
              <w:top w:val="single" w:sz="4" w:space="0" w:color="auto"/>
              <w:bottom w:val="single" w:sz="4" w:space="0" w:color="auto"/>
            </w:tcBorders>
            <w:vAlign w:val="center"/>
            <w:hideMark/>
          </w:tcPr>
          <w:p w14:paraId="3CC38E50"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Elevation</w:t>
            </w:r>
          </w:p>
        </w:tc>
        <w:tc>
          <w:tcPr>
            <w:tcW w:w="962" w:type="dxa"/>
            <w:tcBorders>
              <w:top w:val="single" w:sz="4" w:space="0" w:color="auto"/>
              <w:bottom w:val="single" w:sz="4" w:space="0" w:color="auto"/>
            </w:tcBorders>
            <w:vAlign w:val="center"/>
            <w:hideMark/>
          </w:tcPr>
          <w:p w14:paraId="35376D0D"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Reverse</w:t>
            </w:r>
          </w:p>
        </w:tc>
        <w:tc>
          <w:tcPr>
            <w:tcW w:w="1258" w:type="dxa"/>
            <w:tcBorders>
              <w:top w:val="single" w:sz="4" w:space="0" w:color="auto"/>
              <w:bottom w:val="single" w:sz="4" w:space="0" w:color="auto"/>
            </w:tcBorders>
            <w:vAlign w:val="center"/>
            <w:hideMark/>
          </w:tcPr>
          <w:p w14:paraId="2A5F6B55"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Spores</w:t>
            </w:r>
          </w:p>
        </w:tc>
        <w:tc>
          <w:tcPr>
            <w:tcW w:w="1234" w:type="dxa"/>
            <w:tcBorders>
              <w:top w:val="single" w:sz="4" w:space="0" w:color="auto"/>
              <w:bottom w:val="single" w:sz="4" w:space="0" w:color="auto"/>
            </w:tcBorders>
            <w:vAlign w:val="center"/>
            <w:hideMark/>
          </w:tcPr>
          <w:p w14:paraId="29A56D07" w14:textId="77777777" w:rsidR="00092171" w:rsidRPr="00092171" w:rsidRDefault="00092171" w:rsidP="003A3F7F">
            <w:pPr>
              <w:spacing w:line="276" w:lineRule="auto"/>
              <w:rPr>
                <w:rStyle w:val="Strong"/>
                <w:rFonts w:ascii="Arial" w:hAnsi="Arial" w:cs="Arial"/>
                <w:sz w:val="20"/>
                <w:szCs w:val="20"/>
              </w:rPr>
            </w:pPr>
            <w:proofErr w:type="spellStart"/>
            <w:r w:rsidRPr="00092171">
              <w:rPr>
                <w:rStyle w:val="Strong"/>
                <w:rFonts w:ascii="Arial" w:hAnsi="Arial" w:cs="Arial"/>
                <w:sz w:val="20"/>
                <w:szCs w:val="20"/>
              </w:rPr>
              <w:t>Conidio</w:t>
            </w:r>
            <w:proofErr w:type="spellEnd"/>
            <w:r w:rsidRPr="00092171">
              <w:rPr>
                <w:rStyle w:val="Strong"/>
                <w:rFonts w:ascii="Arial" w:hAnsi="Arial" w:cs="Arial"/>
                <w:sz w:val="20"/>
                <w:szCs w:val="20"/>
              </w:rPr>
              <w:t>-</w:t>
            </w:r>
          </w:p>
          <w:p w14:paraId="4A547484" w14:textId="77777777" w:rsidR="00092171" w:rsidRPr="00092171" w:rsidRDefault="00092171" w:rsidP="003A3F7F">
            <w:pPr>
              <w:spacing w:line="276" w:lineRule="auto"/>
              <w:rPr>
                <w:rFonts w:ascii="Arial" w:hAnsi="Arial" w:cs="Arial"/>
                <w:b/>
                <w:bCs/>
                <w:sz w:val="20"/>
                <w:szCs w:val="20"/>
              </w:rPr>
            </w:pPr>
            <w:proofErr w:type="spellStart"/>
            <w:r w:rsidRPr="00092171">
              <w:rPr>
                <w:rStyle w:val="Strong"/>
                <w:rFonts w:ascii="Arial" w:hAnsi="Arial" w:cs="Arial"/>
                <w:sz w:val="20"/>
                <w:szCs w:val="20"/>
              </w:rPr>
              <w:t>phores</w:t>
            </w:r>
            <w:proofErr w:type="spellEnd"/>
          </w:p>
        </w:tc>
        <w:tc>
          <w:tcPr>
            <w:tcW w:w="866" w:type="dxa"/>
            <w:tcBorders>
              <w:top w:val="single" w:sz="4" w:space="0" w:color="auto"/>
              <w:bottom w:val="single" w:sz="4" w:space="0" w:color="auto"/>
            </w:tcBorders>
            <w:vAlign w:val="center"/>
            <w:hideMark/>
          </w:tcPr>
          <w:p w14:paraId="2506D707"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Vesicles</w:t>
            </w:r>
          </w:p>
        </w:tc>
        <w:tc>
          <w:tcPr>
            <w:tcW w:w="1331" w:type="dxa"/>
            <w:tcBorders>
              <w:top w:val="single" w:sz="4" w:space="0" w:color="auto"/>
              <w:bottom w:val="single" w:sz="4" w:space="0" w:color="auto"/>
            </w:tcBorders>
            <w:vAlign w:val="center"/>
            <w:hideMark/>
          </w:tcPr>
          <w:p w14:paraId="1273F0AD"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Fungal Species</w:t>
            </w:r>
          </w:p>
        </w:tc>
      </w:tr>
      <w:tr w:rsidR="00092171" w:rsidRPr="00092171" w14:paraId="236596C4" w14:textId="77777777" w:rsidTr="003E5DD0">
        <w:trPr>
          <w:tblCellSpacing w:w="15" w:type="dxa"/>
        </w:trPr>
        <w:tc>
          <w:tcPr>
            <w:tcW w:w="585" w:type="dxa"/>
            <w:vAlign w:val="center"/>
            <w:hideMark/>
          </w:tcPr>
          <w:p w14:paraId="5AB6BF33" w14:textId="22AED316"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1</w:t>
            </w:r>
          </w:p>
        </w:tc>
        <w:tc>
          <w:tcPr>
            <w:tcW w:w="1041" w:type="dxa"/>
            <w:vAlign w:val="center"/>
            <w:hideMark/>
          </w:tcPr>
          <w:p w14:paraId="2FD1F54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Dark green to black</w:t>
            </w:r>
          </w:p>
        </w:tc>
        <w:tc>
          <w:tcPr>
            <w:tcW w:w="963" w:type="dxa"/>
            <w:vAlign w:val="center"/>
            <w:hideMark/>
          </w:tcPr>
          <w:p w14:paraId="24BC426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w:t>
            </w:r>
          </w:p>
        </w:tc>
        <w:tc>
          <w:tcPr>
            <w:tcW w:w="820" w:type="dxa"/>
            <w:vAlign w:val="center"/>
            <w:hideMark/>
          </w:tcPr>
          <w:p w14:paraId="654CEC9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531D685F"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Dark brown to black</w:t>
            </w:r>
          </w:p>
        </w:tc>
        <w:tc>
          <w:tcPr>
            <w:tcW w:w="1258" w:type="dxa"/>
            <w:vAlign w:val="center"/>
            <w:hideMark/>
          </w:tcPr>
          <w:p w14:paraId="2A39E69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Large, globose, black</w:t>
            </w:r>
          </w:p>
        </w:tc>
        <w:tc>
          <w:tcPr>
            <w:tcW w:w="1234" w:type="dxa"/>
            <w:vAlign w:val="center"/>
            <w:hideMark/>
          </w:tcPr>
          <w:p w14:paraId="0A50262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brown to dark</w:t>
            </w:r>
          </w:p>
        </w:tc>
        <w:tc>
          <w:tcPr>
            <w:tcW w:w="866" w:type="dxa"/>
            <w:vAlign w:val="center"/>
            <w:hideMark/>
          </w:tcPr>
          <w:p w14:paraId="3FD41383"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Large, globose</w:t>
            </w:r>
          </w:p>
        </w:tc>
        <w:tc>
          <w:tcPr>
            <w:tcW w:w="1331" w:type="dxa"/>
            <w:vAlign w:val="center"/>
            <w:hideMark/>
          </w:tcPr>
          <w:p w14:paraId="45FD59AA"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Aspergillus </w:t>
            </w:r>
            <w:proofErr w:type="spellStart"/>
            <w:r w:rsidRPr="00092171">
              <w:rPr>
                <w:rStyle w:val="Emphasis"/>
                <w:rFonts w:ascii="Arial" w:hAnsi="Arial" w:cs="Arial"/>
                <w:sz w:val="20"/>
                <w:szCs w:val="20"/>
              </w:rPr>
              <w:t>carbonarius</w:t>
            </w:r>
            <w:proofErr w:type="spellEnd"/>
          </w:p>
        </w:tc>
      </w:tr>
      <w:tr w:rsidR="00092171" w:rsidRPr="00092171" w14:paraId="6F316C60" w14:textId="77777777" w:rsidTr="003E5DD0">
        <w:trPr>
          <w:tblCellSpacing w:w="15" w:type="dxa"/>
        </w:trPr>
        <w:tc>
          <w:tcPr>
            <w:tcW w:w="585" w:type="dxa"/>
            <w:vAlign w:val="center"/>
            <w:hideMark/>
          </w:tcPr>
          <w:p w14:paraId="0B55A609" w14:textId="3B720C13"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2</w:t>
            </w:r>
          </w:p>
        </w:tc>
        <w:tc>
          <w:tcPr>
            <w:tcW w:w="1041" w:type="dxa"/>
            <w:vAlign w:val="center"/>
            <w:hideMark/>
          </w:tcPr>
          <w:p w14:paraId="6FCF700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Yellow-green</w:t>
            </w:r>
          </w:p>
        </w:tc>
        <w:tc>
          <w:tcPr>
            <w:tcW w:w="963" w:type="dxa"/>
            <w:vAlign w:val="center"/>
            <w:hideMark/>
          </w:tcPr>
          <w:p w14:paraId="04097E5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7B4048EF"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6C3AF2A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 to colorless</w:t>
            </w:r>
          </w:p>
        </w:tc>
        <w:tc>
          <w:tcPr>
            <w:tcW w:w="1258" w:type="dxa"/>
            <w:vAlign w:val="center"/>
            <w:hideMark/>
          </w:tcPr>
          <w:p w14:paraId="2C7BFE5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rough, yellow-green</w:t>
            </w:r>
          </w:p>
        </w:tc>
        <w:tc>
          <w:tcPr>
            <w:tcW w:w="1234" w:type="dxa"/>
            <w:vAlign w:val="center"/>
            <w:hideMark/>
          </w:tcPr>
          <w:p w14:paraId="2BD9D5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Rough, colorless</w:t>
            </w:r>
          </w:p>
        </w:tc>
        <w:tc>
          <w:tcPr>
            <w:tcW w:w="866" w:type="dxa"/>
            <w:vAlign w:val="center"/>
            <w:hideMark/>
          </w:tcPr>
          <w:p w14:paraId="5EDFA327"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w:t>
            </w:r>
          </w:p>
        </w:tc>
        <w:tc>
          <w:tcPr>
            <w:tcW w:w="1331" w:type="dxa"/>
            <w:vAlign w:val="center"/>
            <w:hideMark/>
          </w:tcPr>
          <w:p w14:paraId="4482F658"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Aspergillus flavus</w:t>
            </w:r>
          </w:p>
        </w:tc>
      </w:tr>
      <w:tr w:rsidR="00092171" w:rsidRPr="00092171" w14:paraId="6C4386EE" w14:textId="77777777" w:rsidTr="003E5DD0">
        <w:trPr>
          <w:tblCellSpacing w:w="15" w:type="dxa"/>
        </w:trPr>
        <w:tc>
          <w:tcPr>
            <w:tcW w:w="585" w:type="dxa"/>
            <w:vAlign w:val="center"/>
            <w:hideMark/>
          </w:tcPr>
          <w:p w14:paraId="561799FB" w14:textId="54ED0CFC"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3</w:t>
            </w:r>
          </w:p>
        </w:tc>
        <w:tc>
          <w:tcPr>
            <w:tcW w:w="1041" w:type="dxa"/>
            <w:vAlign w:val="center"/>
            <w:hideMark/>
          </w:tcPr>
          <w:p w14:paraId="627B1CC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Black</w:t>
            </w:r>
          </w:p>
        </w:tc>
        <w:tc>
          <w:tcPr>
            <w:tcW w:w="963" w:type="dxa"/>
            <w:vAlign w:val="center"/>
            <w:hideMark/>
          </w:tcPr>
          <w:p w14:paraId="280CF6E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1468131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77B1552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 to colorless</w:t>
            </w:r>
          </w:p>
        </w:tc>
        <w:tc>
          <w:tcPr>
            <w:tcW w:w="1258" w:type="dxa"/>
            <w:vAlign w:val="center"/>
            <w:hideMark/>
          </w:tcPr>
          <w:p w14:paraId="691BFC4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black, smooth</w:t>
            </w:r>
          </w:p>
        </w:tc>
        <w:tc>
          <w:tcPr>
            <w:tcW w:w="1234" w:type="dxa"/>
            <w:vAlign w:val="center"/>
            <w:hideMark/>
          </w:tcPr>
          <w:p w14:paraId="71A909A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colorless</w:t>
            </w:r>
          </w:p>
        </w:tc>
        <w:tc>
          <w:tcPr>
            <w:tcW w:w="866" w:type="dxa"/>
            <w:vAlign w:val="center"/>
            <w:hideMark/>
          </w:tcPr>
          <w:p w14:paraId="7CE5174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Large, globose</w:t>
            </w:r>
          </w:p>
        </w:tc>
        <w:tc>
          <w:tcPr>
            <w:tcW w:w="1331" w:type="dxa"/>
            <w:vAlign w:val="center"/>
            <w:hideMark/>
          </w:tcPr>
          <w:p w14:paraId="7BBBBCB6"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Aspergillus </w:t>
            </w:r>
            <w:proofErr w:type="spellStart"/>
            <w:r w:rsidRPr="00092171">
              <w:rPr>
                <w:rStyle w:val="Emphasis"/>
                <w:rFonts w:ascii="Arial" w:hAnsi="Arial" w:cs="Arial"/>
                <w:sz w:val="20"/>
                <w:szCs w:val="20"/>
              </w:rPr>
              <w:t>niger</w:t>
            </w:r>
            <w:proofErr w:type="spellEnd"/>
          </w:p>
        </w:tc>
      </w:tr>
      <w:tr w:rsidR="00092171" w:rsidRPr="00092171" w14:paraId="27B9AACF" w14:textId="77777777" w:rsidTr="003E5DD0">
        <w:trPr>
          <w:tblCellSpacing w:w="15" w:type="dxa"/>
        </w:trPr>
        <w:tc>
          <w:tcPr>
            <w:tcW w:w="585" w:type="dxa"/>
            <w:vAlign w:val="center"/>
            <w:hideMark/>
          </w:tcPr>
          <w:p w14:paraId="759C3931" w14:textId="03CB88A5"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4</w:t>
            </w:r>
          </w:p>
        </w:tc>
        <w:tc>
          <w:tcPr>
            <w:tcW w:w="1041" w:type="dxa"/>
            <w:vAlign w:val="center"/>
            <w:hideMark/>
          </w:tcPr>
          <w:p w14:paraId="054AF9D3"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Brown to dark brown</w:t>
            </w:r>
          </w:p>
        </w:tc>
        <w:tc>
          <w:tcPr>
            <w:tcW w:w="963" w:type="dxa"/>
            <w:vAlign w:val="center"/>
            <w:hideMark/>
          </w:tcPr>
          <w:p w14:paraId="285ED23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Granular</w:t>
            </w:r>
          </w:p>
        </w:tc>
        <w:tc>
          <w:tcPr>
            <w:tcW w:w="820" w:type="dxa"/>
            <w:vAlign w:val="center"/>
            <w:hideMark/>
          </w:tcPr>
          <w:p w14:paraId="58B37B8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78967A9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 to colorless</w:t>
            </w:r>
          </w:p>
        </w:tc>
        <w:tc>
          <w:tcPr>
            <w:tcW w:w="1258" w:type="dxa"/>
            <w:vAlign w:val="center"/>
            <w:hideMark/>
          </w:tcPr>
          <w:p w14:paraId="3FEA454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smooth, brown</w:t>
            </w:r>
          </w:p>
        </w:tc>
        <w:tc>
          <w:tcPr>
            <w:tcW w:w="1234" w:type="dxa"/>
            <w:vAlign w:val="center"/>
            <w:hideMark/>
          </w:tcPr>
          <w:p w14:paraId="196FAA4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colorless</w:t>
            </w:r>
          </w:p>
        </w:tc>
        <w:tc>
          <w:tcPr>
            <w:tcW w:w="866" w:type="dxa"/>
            <w:vAlign w:val="center"/>
            <w:hideMark/>
          </w:tcPr>
          <w:p w14:paraId="6BE338B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w:t>
            </w:r>
          </w:p>
        </w:tc>
        <w:tc>
          <w:tcPr>
            <w:tcW w:w="1331" w:type="dxa"/>
            <w:vAlign w:val="center"/>
            <w:hideMark/>
          </w:tcPr>
          <w:p w14:paraId="07036155"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Aspergillus oryzae</w:t>
            </w:r>
          </w:p>
        </w:tc>
      </w:tr>
      <w:tr w:rsidR="00092171" w:rsidRPr="00092171" w14:paraId="2D8EF3F4" w14:textId="77777777" w:rsidTr="003E5DD0">
        <w:trPr>
          <w:tblCellSpacing w:w="15" w:type="dxa"/>
        </w:trPr>
        <w:tc>
          <w:tcPr>
            <w:tcW w:w="585" w:type="dxa"/>
            <w:vAlign w:val="center"/>
            <w:hideMark/>
          </w:tcPr>
          <w:p w14:paraId="18DA9221" w14:textId="19933CBC"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5</w:t>
            </w:r>
          </w:p>
        </w:tc>
        <w:tc>
          <w:tcPr>
            <w:tcW w:w="1041" w:type="dxa"/>
            <w:vAlign w:val="center"/>
            <w:hideMark/>
          </w:tcPr>
          <w:p w14:paraId="1424C80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cream</w:t>
            </w:r>
          </w:p>
        </w:tc>
        <w:tc>
          <w:tcPr>
            <w:tcW w:w="963" w:type="dxa"/>
            <w:vAlign w:val="center"/>
            <w:hideMark/>
          </w:tcPr>
          <w:p w14:paraId="621B0F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Powdery</w:t>
            </w:r>
          </w:p>
        </w:tc>
        <w:tc>
          <w:tcPr>
            <w:tcW w:w="820" w:type="dxa"/>
            <w:vAlign w:val="center"/>
            <w:hideMark/>
          </w:tcPr>
          <w:p w14:paraId="432DD87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50D5636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Pale to colorless</w:t>
            </w:r>
          </w:p>
        </w:tc>
        <w:tc>
          <w:tcPr>
            <w:tcW w:w="1258" w:type="dxa"/>
            <w:vAlign w:val="center"/>
            <w:hideMark/>
          </w:tcPr>
          <w:p w14:paraId="255460E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hyaline, spherical</w:t>
            </w:r>
          </w:p>
        </w:tc>
        <w:tc>
          <w:tcPr>
            <w:tcW w:w="1234" w:type="dxa"/>
            <w:vAlign w:val="center"/>
            <w:hideMark/>
          </w:tcPr>
          <w:p w14:paraId="3115837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Simple, unbranched</w:t>
            </w:r>
          </w:p>
        </w:tc>
        <w:tc>
          <w:tcPr>
            <w:tcW w:w="866" w:type="dxa"/>
            <w:vAlign w:val="center"/>
            <w:hideMark/>
          </w:tcPr>
          <w:p w14:paraId="21620D8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49ADD9F2" w14:textId="77777777" w:rsidR="00092171" w:rsidRPr="00092171" w:rsidRDefault="00092171" w:rsidP="00E62171">
            <w:pPr>
              <w:spacing w:line="276" w:lineRule="auto"/>
              <w:rPr>
                <w:rFonts w:ascii="Arial" w:hAnsi="Arial" w:cs="Arial"/>
                <w:sz w:val="20"/>
                <w:szCs w:val="20"/>
              </w:rPr>
            </w:pPr>
            <w:proofErr w:type="spellStart"/>
            <w:r w:rsidRPr="00092171">
              <w:rPr>
                <w:rStyle w:val="Emphasis"/>
                <w:rFonts w:ascii="Arial" w:hAnsi="Arial" w:cs="Arial"/>
                <w:sz w:val="20"/>
                <w:szCs w:val="20"/>
              </w:rPr>
              <w:t>Chrysosporium</w:t>
            </w:r>
            <w:proofErr w:type="spellEnd"/>
            <w:r w:rsidRPr="00092171">
              <w:rPr>
                <w:rStyle w:val="Emphasis"/>
                <w:rFonts w:ascii="Arial" w:hAnsi="Arial" w:cs="Arial"/>
                <w:sz w:val="20"/>
                <w:szCs w:val="20"/>
              </w:rPr>
              <w:t xml:space="preserve"> </w:t>
            </w:r>
            <w:proofErr w:type="spellStart"/>
            <w:r w:rsidRPr="00092171">
              <w:rPr>
                <w:rStyle w:val="Emphasis"/>
                <w:rFonts w:ascii="Arial" w:hAnsi="Arial" w:cs="Arial"/>
                <w:sz w:val="20"/>
                <w:szCs w:val="20"/>
              </w:rPr>
              <w:t>xerophilum</w:t>
            </w:r>
            <w:proofErr w:type="spellEnd"/>
          </w:p>
        </w:tc>
      </w:tr>
      <w:tr w:rsidR="00092171" w:rsidRPr="00092171" w14:paraId="497F9F3F" w14:textId="77777777" w:rsidTr="003E5DD0">
        <w:trPr>
          <w:tblCellSpacing w:w="15" w:type="dxa"/>
        </w:trPr>
        <w:tc>
          <w:tcPr>
            <w:tcW w:w="585" w:type="dxa"/>
            <w:vAlign w:val="center"/>
            <w:hideMark/>
          </w:tcPr>
          <w:p w14:paraId="6031A5B7" w14:textId="61F466C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6</w:t>
            </w:r>
          </w:p>
        </w:tc>
        <w:tc>
          <w:tcPr>
            <w:tcW w:w="1041" w:type="dxa"/>
            <w:vAlign w:val="center"/>
            <w:hideMark/>
          </w:tcPr>
          <w:p w14:paraId="6BAF41A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Red-orange</w:t>
            </w:r>
          </w:p>
        </w:tc>
        <w:tc>
          <w:tcPr>
            <w:tcW w:w="963" w:type="dxa"/>
            <w:vAlign w:val="center"/>
            <w:hideMark/>
          </w:tcPr>
          <w:p w14:paraId="3D76C49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Powdery</w:t>
            </w:r>
          </w:p>
        </w:tc>
        <w:tc>
          <w:tcPr>
            <w:tcW w:w="820" w:type="dxa"/>
            <w:vAlign w:val="center"/>
            <w:hideMark/>
          </w:tcPr>
          <w:p w14:paraId="10619B2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0B8A9C3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Reddish-brown</w:t>
            </w:r>
          </w:p>
        </w:tc>
        <w:tc>
          <w:tcPr>
            <w:tcW w:w="1258" w:type="dxa"/>
            <w:vAlign w:val="center"/>
            <w:hideMark/>
          </w:tcPr>
          <w:p w14:paraId="5F968F9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 xml:space="preserve">Globose, reddish, </w:t>
            </w:r>
            <w:proofErr w:type="spellStart"/>
            <w:r w:rsidRPr="00092171">
              <w:rPr>
                <w:rFonts w:ascii="Arial" w:hAnsi="Arial" w:cs="Arial"/>
                <w:sz w:val="20"/>
                <w:szCs w:val="20"/>
              </w:rPr>
              <w:t>warted</w:t>
            </w:r>
            <w:proofErr w:type="spellEnd"/>
          </w:p>
        </w:tc>
        <w:tc>
          <w:tcPr>
            <w:tcW w:w="1234" w:type="dxa"/>
            <w:vAlign w:val="center"/>
            <w:hideMark/>
          </w:tcPr>
          <w:p w14:paraId="2E0E750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Simple</w:t>
            </w:r>
          </w:p>
        </w:tc>
        <w:tc>
          <w:tcPr>
            <w:tcW w:w="866" w:type="dxa"/>
            <w:vAlign w:val="center"/>
            <w:hideMark/>
          </w:tcPr>
          <w:p w14:paraId="7BABA49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Small, globose</w:t>
            </w:r>
          </w:p>
        </w:tc>
        <w:tc>
          <w:tcPr>
            <w:tcW w:w="1331" w:type="dxa"/>
            <w:vAlign w:val="center"/>
            <w:hideMark/>
          </w:tcPr>
          <w:p w14:paraId="02D53C86"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Eurotium rubrum</w:t>
            </w:r>
          </w:p>
        </w:tc>
      </w:tr>
      <w:tr w:rsidR="00092171" w:rsidRPr="00092171" w14:paraId="7AB959D8" w14:textId="77777777" w:rsidTr="003E5DD0">
        <w:trPr>
          <w:tblCellSpacing w:w="15" w:type="dxa"/>
        </w:trPr>
        <w:tc>
          <w:tcPr>
            <w:tcW w:w="585" w:type="dxa"/>
            <w:vAlign w:val="center"/>
            <w:hideMark/>
          </w:tcPr>
          <w:p w14:paraId="400D0111" w14:textId="20F25C76"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lastRenderedPageBreak/>
              <w:t>T</w:t>
            </w:r>
            <w:r w:rsidR="00912D0C">
              <w:rPr>
                <w:rFonts w:ascii="Arial" w:hAnsi="Arial" w:cs="Arial"/>
                <w:sz w:val="20"/>
                <w:szCs w:val="20"/>
              </w:rPr>
              <w:t>7</w:t>
            </w:r>
          </w:p>
        </w:tc>
        <w:tc>
          <w:tcPr>
            <w:tcW w:w="1041" w:type="dxa"/>
            <w:vAlign w:val="center"/>
            <w:hideMark/>
          </w:tcPr>
          <w:p w14:paraId="4DEEB71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pink/salmon</w:t>
            </w:r>
          </w:p>
        </w:tc>
        <w:tc>
          <w:tcPr>
            <w:tcW w:w="963" w:type="dxa"/>
            <w:vAlign w:val="center"/>
            <w:hideMark/>
          </w:tcPr>
          <w:p w14:paraId="59F336B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 to woolly</w:t>
            </w:r>
          </w:p>
        </w:tc>
        <w:tc>
          <w:tcPr>
            <w:tcW w:w="820" w:type="dxa"/>
            <w:vAlign w:val="center"/>
            <w:hideMark/>
          </w:tcPr>
          <w:p w14:paraId="6285DA6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Slightly raised</w:t>
            </w:r>
          </w:p>
        </w:tc>
        <w:tc>
          <w:tcPr>
            <w:tcW w:w="962" w:type="dxa"/>
            <w:vAlign w:val="center"/>
            <w:hideMark/>
          </w:tcPr>
          <w:p w14:paraId="44185A7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Pale to colorless</w:t>
            </w:r>
          </w:p>
        </w:tc>
        <w:tc>
          <w:tcPr>
            <w:tcW w:w="1258" w:type="dxa"/>
            <w:vAlign w:val="center"/>
            <w:hideMark/>
          </w:tcPr>
          <w:p w14:paraId="75525D4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Macroconidia: sickle-shaped; Microconidia: oval</w:t>
            </w:r>
          </w:p>
        </w:tc>
        <w:tc>
          <w:tcPr>
            <w:tcW w:w="1234" w:type="dxa"/>
            <w:vAlign w:val="center"/>
            <w:hideMark/>
          </w:tcPr>
          <w:p w14:paraId="73D1E19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Slender, simple to branched</w:t>
            </w:r>
          </w:p>
        </w:tc>
        <w:tc>
          <w:tcPr>
            <w:tcW w:w="866" w:type="dxa"/>
            <w:vAlign w:val="center"/>
            <w:hideMark/>
          </w:tcPr>
          <w:p w14:paraId="55C7FB27"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73FAE1E7"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Fusarium </w:t>
            </w:r>
            <w:proofErr w:type="spellStart"/>
            <w:r w:rsidRPr="00092171">
              <w:rPr>
                <w:rStyle w:val="Emphasis"/>
                <w:rFonts w:ascii="Arial" w:hAnsi="Arial" w:cs="Arial"/>
                <w:sz w:val="20"/>
                <w:szCs w:val="20"/>
              </w:rPr>
              <w:t>oxysporum</w:t>
            </w:r>
            <w:proofErr w:type="spellEnd"/>
          </w:p>
        </w:tc>
      </w:tr>
      <w:tr w:rsidR="00092171" w:rsidRPr="00092171" w14:paraId="2D3BAD32" w14:textId="77777777" w:rsidTr="003E5DD0">
        <w:trPr>
          <w:tblCellSpacing w:w="15" w:type="dxa"/>
        </w:trPr>
        <w:tc>
          <w:tcPr>
            <w:tcW w:w="585" w:type="dxa"/>
            <w:vAlign w:val="center"/>
            <w:hideMark/>
          </w:tcPr>
          <w:p w14:paraId="33B8A848" w14:textId="0F9C38D1"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8</w:t>
            </w:r>
          </w:p>
        </w:tc>
        <w:tc>
          <w:tcPr>
            <w:tcW w:w="1041" w:type="dxa"/>
            <w:vAlign w:val="center"/>
            <w:hideMark/>
          </w:tcPr>
          <w:p w14:paraId="4E1CB2E3"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Blue-green</w:t>
            </w:r>
          </w:p>
        </w:tc>
        <w:tc>
          <w:tcPr>
            <w:tcW w:w="963" w:type="dxa"/>
            <w:vAlign w:val="center"/>
            <w:hideMark/>
          </w:tcPr>
          <w:p w14:paraId="3E079B6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44E1E90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29B5A23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Pale yellow-green</w:t>
            </w:r>
          </w:p>
        </w:tc>
        <w:tc>
          <w:tcPr>
            <w:tcW w:w="1258" w:type="dxa"/>
            <w:vAlign w:val="center"/>
            <w:hideMark/>
          </w:tcPr>
          <w:p w14:paraId="381DB8D4"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Elliptical to globose, smooth, green</w:t>
            </w:r>
          </w:p>
        </w:tc>
        <w:tc>
          <w:tcPr>
            <w:tcW w:w="1234" w:type="dxa"/>
            <w:vAlign w:val="center"/>
            <w:hideMark/>
          </w:tcPr>
          <w:p w14:paraId="67487F7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Branched (</w:t>
            </w:r>
            <w:proofErr w:type="spellStart"/>
            <w:r w:rsidRPr="00092171">
              <w:rPr>
                <w:rFonts w:ascii="Arial" w:hAnsi="Arial" w:cs="Arial"/>
                <w:sz w:val="20"/>
                <w:szCs w:val="20"/>
              </w:rPr>
              <w:t>biverticillate</w:t>
            </w:r>
            <w:proofErr w:type="spellEnd"/>
            <w:r w:rsidRPr="00092171">
              <w:rPr>
                <w:rFonts w:ascii="Arial" w:hAnsi="Arial" w:cs="Arial"/>
                <w:sz w:val="20"/>
                <w:szCs w:val="20"/>
              </w:rPr>
              <w:t>)</w:t>
            </w:r>
          </w:p>
        </w:tc>
        <w:tc>
          <w:tcPr>
            <w:tcW w:w="866" w:type="dxa"/>
            <w:vAlign w:val="center"/>
            <w:hideMark/>
          </w:tcPr>
          <w:p w14:paraId="634F125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6B801F3F"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Penicillium </w:t>
            </w:r>
            <w:proofErr w:type="spellStart"/>
            <w:r w:rsidRPr="00092171">
              <w:rPr>
                <w:rStyle w:val="Emphasis"/>
                <w:rFonts w:ascii="Arial" w:hAnsi="Arial" w:cs="Arial"/>
                <w:sz w:val="20"/>
                <w:szCs w:val="20"/>
              </w:rPr>
              <w:t>allii</w:t>
            </w:r>
            <w:proofErr w:type="spellEnd"/>
          </w:p>
        </w:tc>
      </w:tr>
      <w:tr w:rsidR="00092171" w:rsidRPr="00092171" w14:paraId="08C2A48E" w14:textId="77777777" w:rsidTr="003E5DD0">
        <w:trPr>
          <w:tblCellSpacing w:w="15" w:type="dxa"/>
        </w:trPr>
        <w:tc>
          <w:tcPr>
            <w:tcW w:w="585" w:type="dxa"/>
            <w:vAlign w:val="center"/>
            <w:hideMark/>
          </w:tcPr>
          <w:p w14:paraId="65703400" w14:textId="7F26F056"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9</w:t>
            </w:r>
          </w:p>
        </w:tc>
        <w:tc>
          <w:tcPr>
            <w:tcW w:w="1041" w:type="dxa"/>
            <w:vAlign w:val="center"/>
            <w:hideMark/>
          </w:tcPr>
          <w:p w14:paraId="1C87BFD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Blue-green</w:t>
            </w:r>
          </w:p>
        </w:tc>
        <w:tc>
          <w:tcPr>
            <w:tcW w:w="963" w:type="dxa"/>
            <w:vAlign w:val="center"/>
            <w:hideMark/>
          </w:tcPr>
          <w:p w14:paraId="1ED84F4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6B6680B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56655E4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pale</w:t>
            </w:r>
          </w:p>
        </w:tc>
        <w:tc>
          <w:tcPr>
            <w:tcW w:w="1258" w:type="dxa"/>
            <w:vAlign w:val="center"/>
            <w:hideMark/>
          </w:tcPr>
          <w:p w14:paraId="09DE8344"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to elliptical, smooth, blue-green</w:t>
            </w:r>
          </w:p>
        </w:tc>
        <w:tc>
          <w:tcPr>
            <w:tcW w:w="1234" w:type="dxa"/>
            <w:vAlign w:val="center"/>
            <w:hideMark/>
          </w:tcPr>
          <w:p w14:paraId="385E876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Branched (</w:t>
            </w:r>
            <w:proofErr w:type="spellStart"/>
            <w:r w:rsidRPr="00092171">
              <w:rPr>
                <w:rFonts w:ascii="Arial" w:hAnsi="Arial" w:cs="Arial"/>
                <w:sz w:val="20"/>
                <w:szCs w:val="20"/>
              </w:rPr>
              <w:t>terverticillate</w:t>
            </w:r>
            <w:proofErr w:type="spellEnd"/>
            <w:r w:rsidRPr="00092171">
              <w:rPr>
                <w:rFonts w:ascii="Arial" w:hAnsi="Arial" w:cs="Arial"/>
                <w:sz w:val="20"/>
                <w:szCs w:val="20"/>
              </w:rPr>
              <w:t>)</w:t>
            </w:r>
          </w:p>
        </w:tc>
        <w:tc>
          <w:tcPr>
            <w:tcW w:w="866" w:type="dxa"/>
            <w:vAlign w:val="center"/>
            <w:hideMark/>
          </w:tcPr>
          <w:p w14:paraId="1D7CF04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5D1BA62B"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Penicillium </w:t>
            </w:r>
            <w:proofErr w:type="spellStart"/>
            <w:r w:rsidRPr="00092171">
              <w:rPr>
                <w:rStyle w:val="Emphasis"/>
                <w:rFonts w:ascii="Arial" w:hAnsi="Arial" w:cs="Arial"/>
                <w:sz w:val="20"/>
                <w:szCs w:val="20"/>
              </w:rPr>
              <w:t>expansum</w:t>
            </w:r>
            <w:proofErr w:type="spellEnd"/>
          </w:p>
        </w:tc>
      </w:tr>
      <w:tr w:rsidR="00092171" w:rsidRPr="00092171" w14:paraId="357D744E" w14:textId="77777777" w:rsidTr="003E5DD0">
        <w:trPr>
          <w:tblCellSpacing w:w="15" w:type="dxa"/>
        </w:trPr>
        <w:tc>
          <w:tcPr>
            <w:tcW w:w="585" w:type="dxa"/>
            <w:vAlign w:val="center"/>
            <w:hideMark/>
          </w:tcPr>
          <w:p w14:paraId="2E2F8266" w14:textId="4E361733"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10</w:t>
            </w:r>
          </w:p>
        </w:tc>
        <w:tc>
          <w:tcPr>
            <w:tcW w:w="1041" w:type="dxa"/>
            <w:vAlign w:val="center"/>
            <w:hideMark/>
          </w:tcPr>
          <w:p w14:paraId="6FAA605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grayish</w:t>
            </w:r>
          </w:p>
        </w:tc>
        <w:tc>
          <w:tcPr>
            <w:tcW w:w="963" w:type="dxa"/>
            <w:vAlign w:val="center"/>
            <w:hideMark/>
          </w:tcPr>
          <w:p w14:paraId="763EC8E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w:t>
            </w:r>
          </w:p>
        </w:tc>
        <w:tc>
          <w:tcPr>
            <w:tcW w:w="820" w:type="dxa"/>
            <w:vAlign w:val="center"/>
            <w:hideMark/>
          </w:tcPr>
          <w:p w14:paraId="61AE94A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Raised</w:t>
            </w:r>
          </w:p>
        </w:tc>
        <w:tc>
          <w:tcPr>
            <w:tcW w:w="962" w:type="dxa"/>
            <w:vAlign w:val="center"/>
            <w:hideMark/>
          </w:tcPr>
          <w:p w14:paraId="01895D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w:t>
            </w:r>
          </w:p>
        </w:tc>
        <w:tc>
          <w:tcPr>
            <w:tcW w:w="1258" w:type="dxa"/>
            <w:vAlign w:val="center"/>
            <w:hideMark/>
          </w:tcPr>
          <w:p w14:paraId="0DD3DB8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Black sporangiospores in sporangia</w:t>
            </w:r>
          </w:p>
        </w:tc>
        <w:tc>
          <w:tcPr>
            <w:tcW w:w="1234" w:type="dxa"/>
            <w:vAlign w:val="center"/>
            <w:hideMark/>
          </w:tcPr>
          <w:p w14:paraId="1398909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 xml:space="preserve">Non-septate </w:t>
            </w:r>
            <w:proofErr w:type="spellStart"/>
            <w:r w:rsidRPr="00092171">
              <w:rPr>
                <w:rFonts w:ascii="Arial" w:hAnsi="Arial" w:cs="Arial"/>
                <w:sz w:val="20"/>
                <w:szCs w:val="20"/>
              </w:rPr>
              <w:t>stolons</w:t>
            </w:r>
            <w:proofErr w:type="spellEnd"/>
          </w:p>
        </w:tc>
        <w:tc>
          <w:tcPr>
            <w:tcW w:w="866" w:type="dxa"/>
            <w:vAlign w:val="center"/>
            <w:hideMark/>
          </w:tcPr>
          <w:p w14:paraId="5EF00D6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3A3F9D2C"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Rhizopus oryzae</w:t>
            </w:r>
          </w:p>
        </w:tc>
      </w:tr>
      <w:tr w:rsidR="00092171" w:rsidRPr="00092171" w14:paraId="4D64BF24" w14:textId="77777777" w:rsidTr="003E5DD0">
        <w:trPr>
          <w:tblCellSpacing w:w="15" w:type="dxa"/>
        </w:trPr>
        <w:tc>
          <w:tcPr>
            <w:tcW w:w="585" w:type="dxa"/>
            <w:tcBorders>
              <w:bottom w:val="single" w:sz="4" w:space="0" w:color="auto"/>
            </w:tcBorders>
            <w:vAlign w:val="center"/>
            <w:hideMark/>
          </w:tcPr>
          <w:p w14:paraId="28E3AD94" w14:textId="7A68E49B"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T11</w:t>
            </w:r>
          </w:p>
        </w:tc>
        <w:tc>
          <w:tcPr>
            <w:tcW w:w="1041" w:type="dxa"/>
            <w:tcBorders>
              <w:bottom w:val="single" w:sz="4" w:space="0" w:color="auto"/>
            </w:tcBorders>
            <w:vAlign w:val="center"/>
            <w:hideMark/>
          </w:tcPr>
          <w:p w14:paraId="4186C70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green</w:t>
            </w:r>
          </w:p>
        </w:tc>
        <w:tc>
          <w:tcPr>
            <w:tcW w:w="963" w:type="dxa"/>
            <w:tcBorders>
              <w:bottom w:val="single" w:sz="4" w:space="0" w:color="auto"/>
            </w:tcBorders>
            <w:vAlign w:val="center"/>
            <w:hideMark/>
          </w:tcPr>
          <w:p w14:paraId="6A8F3814"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w:t>
            </w:r>
          </w:p>
        </w:tc>
        <w:tc>
          <w:tcPr>
            <w:tcW w:w="820" w:type="dxa"/>
            <w:tcBorders>
              <w:bottom w:val="single" w:sz="4" w:space="0" w:color="auto"/>
            </w:tcBorders>
            <w:vAlign w:val="center"/>
            <w:hideMark/>
          </w:tcPr>
          <w:p w14:paraId="136748D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tcBorders>
              <w:bottom w:val="single" w:sz="4" w:space="0" w:color="auto"/>
            </w:tcBorders>
            <w:vAlign w:val="center"/>
            <w:hideMark/>
          </w:tcPr>
          <w:p w14:paraId="7C62E1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Colorless to yellow</w:t>
            </w:r>
          </w:p>
        </w:tc>
        <w:tc>
          <w:tcPr>
            <w:tcW w:w="1258" w:type="dxa"/>
            <w:tcBorders>
              <w:bottom w:val="single" w:sz="4" w:space="0" w:color="auto"/>
            </w:tcBorders>
            <w:vAlign w:val="center"/>
            <w:hideMark/>
          </w:tcPr>
          <w:p w14:paraId="7871296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smooth, green</w:t>
            </w:r>
          </w:p>
        </w:tc>
        <w:tc>
          <w:tcPr>
            <w:tcW w:w="1234" w:type="dxa"/>
            <w:tcBorders>
              <w:bottom w:val="single" w:sz="4" w:space="0" w:color="auto"/>
            </w:tcBorders>
            <w:vAlign w:val="center"/>
            <w:hideMark/>
          </w:tcPr>
          <w:p w14:paraId="284E998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Branched conidiophores</w:t>
            </w:r>
          </w:p>
        </w:tc>
        <w:tc>
          <w:tcPr>
            <w:tcW w:w="866" w:type="dxa"/>
            <w:tcBorders>
              <w:bottom w:val="single" w:sz="4" w:space="0" w:color="auto"/>
            </w:tcBorders>
            <w:vAlign w:val="center"/>
            <w:hideMark/>
          </w:tcPr>
          <w:p w14:paraId="6A65B287"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tcBorders>
              <w:bottom w:val="single" w:sz="4" w:space="0" w:color="auto"/>
            </w:tcBorders>
            <w:vAlign w:val="center"/>
            <w:hideMark/>
          </w:tcPr>
          <w:p w14:paraId="5A7ECBFE"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Trichoderma </w:t>
            </w:r>
            <w:proofErr w:type="spellStart"/>
            <w:r w:rsidRPr="00092171">
              <w:rPr>
                <w:rStyle w:val="Emphasis"/>
                <w:rFonts w:ascii="Arial" w:hAnsi="Arial" w:cs="Arial"/>
                <w:sz w:val="20"/>
                <w:szCs w:val="20"/>
              </w:rPr>
              <w:t>harzianum</w:t>
            </w:r>
            <w:commentRangeEnd w:id="9"/>
            <w:proofErr w:type="spellEnd"/>
            <w:r w:rsidR="00FE5757">
              <w:rPr>
                <w:rStyle w:val="CommentReference"/>
              </w:rPr>
              <w:commentReference w:id="9"/>
            </w:r>
          </w:p>
        </w:tc>
      </w:tr>
    </w:tbl>
    <w:p w14:paraId="4ED8D51A" w14:textId="53BF906D" w:rsidR="00092171" w:rsidRPr="00092171" w:rsidRDefault="00DC5138" w:rsidP="00E62171">
      <w:pPr>
        <w:pStyle w:val="NormalWeb"/>
        <w:spacing w:after="0" w:afterAutospacing="0" w:line="276" w:lineRule="auto"/>
        <w:jc w:val="both"/>
        <w:rPr>
          <w:rFonts w:ascii="Arial" w:hAnsi="Arial" w:cs="Arial"/>
          <w:sz w:val="20"/>
          <w:szCs w:val="20"/>
        </w:rPr>
      </w:pPr>
      <w:r>
        <w:rPr>
          <w:rFonts w:ascii="Arial" w:hAnsi="Arial" w:cs="Arial"/>
          <w:b/>
          <w:bCs/>
          <w:sz w:val="20"/>
          <w:szCs w:val="20"/>
        </w:rPr>
        <w:t xml:space="preserve">3.3 </w:t>
      </w:r>
      <w:r w:rsidR="00092171" w:rsidRPr="00092171">
        <w:rPr>
          <w:rFonts w:ascii="Arial" w:hAnsi="Arial" w:cs="Arial"/>
          <w:b/>
          <w:bCs/>
          <w:sz w:val="20"/>
          <w:szCs w:val="20"/>
        </w:rPr>
        <w:t>Screening of Fungal Isolates for Antibiotic Production</w:t>
      </w:r>
    </w:p>
    <w:p w14:paraId="10AF3092" w14:textId="77777777" w:rsidR="00122090" w:rsidRDefault="00122090" w:rsidP="00122090">
      <w:pPr>
        <w:spacing w:after="0" w:line="276" w:lineRule="auto"/>
        <w:jc w:val="both"/>
        <w:rPr>
          <w:rFonts w:ascii="Arial" w:hAnsi="Arial" w:cs="Arial"/>
          <w:sz w:val="20"/>
          <w:szCs w:val="20"/>
        </w:rPr>
      </w:pPr>
      <w:r w:rsidRPr="00122090">
        <w:rPr>
          <w:rFonts w:ascii="Arial" w:hAnsi="Arial" w:cs="Arial"/>
          <w:sz w:val="20"/>
          <w:szCs w:val="20"/>
        </w:rPr>
        <w:t xml:space="preserve">Preliminary screening using the agar well diffusion method showed that the isolates exhibited inhibitory activity against at least one test bacterium as shown in Table 5. Notably, 4 isolates, </w:t>
      </w:r>
      <w:r w:rsidRPr="00122090">
        <w:rPr>
          <w:rFonts w:ascii="Arial" w:hAnsi="Arial" w:cs="Arial"/>
          <w:i/>
          <w:iCs/>
          <w:sz w:val="20"/>
          <w:szCs w:val="20"/>
        </w:rPr>
        <w:t xml:space="preserve">Aspergillus </w:t>
      </w:r>
      <w:proofErr w:type="spellStart"/>
      <w:r w:rsidRPr="00122090">
        <w:rPr>
          <w:rFonts w:ascii="Arial" w:hAnsi="Arial" w:cs="Arial"/>
          <w:i/>
          <w:iCs/>
          <w:sz w:val="20"/>
          <w:szCs w:val="20"/>
        </w:rPr>
        <w:t>niger</w:t>
      </w:r>
      <w:proofErr w:type="spellEnd"/>
      <w:r w:rsidRPr="00122090">
        <w:rPr>
          <w:rFonts w:ascii="Arial" w:hAnsi="Arial" w:cs="Arial"/>
          <w:sz w:val="20"/>
          <w:szCs w:val="20"/>
        </w:rPr>
        <w:t xml:space="preserve">, </w:t>
      </w:r>
      <w:r w:rsidRPr="00122090">
        <w:rPr>
          <w:rFonts w:ascii="Arial" w:hAnsi="Arial" w:cs="Arial"/>
          <w:i/>
          <w:iCs/>
          <w:sz w:val="20"/>
          <w:szCs w:val="20"/>
        </w:rPr>
        <w:t xml:space="preserve">Trichoderma </w:t>
      </w:r>
      <w:proofErr w:type="spellStart"/>
      <w:r w:rsidRPr="00122090">
        <w:rPr>
          <w:rFonts w:ascii="Arial" w:hAnsi="Arial" w:cs="Arial"/>
          <w:i/>
          <w:iCs/>
          <w:sz w:val="20"/>
          <w:szCs w:val="20"/>
        </w:rPr>
        <w:t>harzianum</w:t>
      </w:r>
      <w:proofErr w:type="spellEnd"/>
      <w:r w:rsidRPr="00122090">
        <w:rPr>
          <w:rFonts w:ascii="Arial" w:hAnsi="Arial" w:cs="Arial"/>
          <w:sz w:val="20"/>
          <w:szCs w:val="20"/>
        </w:rPr>
        <w:t xml:space="preserve">, </w:t>
      </w:r>
      <w:r w:rsidRPr="00122090">
        <w:rPr>
          <w:rFonts w:ascii="Arial" w:hAnsi="Arial" w:cs="Arial"/>
          <w:i/>
          <w:iCs/>
          <w:sz w:val="20"/>
          <w:szCs w:val="20"/>
        </w:rPr>
        <w:t xml:space="preserve">Penicillium </w:t>
      </w:r>
      <w:proofErr w:type="spellStart"/>
      <w:r w:rsidRPr="00122090">
        <w:rPr>
          <w:rFonts w:ascii="Arial" w:hAnsi="Arial" w:cs="Arial"/>
          <w:i/>
          <w:iCs/>
          <w:sz w:val="20"/>
          <w:szCs w:val="20"/>
        </w:rPr>
        <w:t>allii</w:t>
      </w:r>
      <w:proofErr w:type="spellEnd"/>
      <w:r w:rsidRPr="00122090">
        <w:rPr>
          <w:rFonts w:ascii="Arial" w:hAnsi="Arial" w:cs="Arial"/>
          <w:sz w:val="20"/>
          <w:szCs w:val="20"/>
        </w:rPr>
        <w:t xml:space="preserve">, and </w:t>
      </w:r>
      <w:r w:rsidRPr="00122090">
        <w:rPr>
          <w:rFonts w:ascii="Arial" w:hAnsi="Arial" w:cs="Arial"/>
          <w:i/>
          <w:iCs/>
          <w:sz w:val="20"/>
          <w:szCs w:val="20"/>
        </w:rPr>
        <w:t xml:space="preserve">Aspergillus </w:t>
      </w:r>
      <w:proofErr w:type="spellStart"/>
      <w:r w:rsidRPr="00122090">
        <w:rPr>
          <w:rFonts w:ascii="Arial" w:hAnsi="Arial" w:cs="Arial"/>
          <w:i/>
          <w:iCs/>
          <w:sz w:val="20"/>
          <w:szCs w:val="20"/>
        </w:rPr>
        <w:t>oryzae</w:t>
      </w:r>
      <w:proofErr w:type="spellEnd"/>
      <w:r w:rsidRPr="00122090">
        <w:rPr>
          <w:rFonts w:ascii="Arial" w:hAnsi="Arial" w:cs="Arial"/>
          <w:sz w:val="20"/>
          <w:szCs w:val="20"/>
        </w:rPr>
        <w:t xml:space="preserve"> exhibited the most broad-spectrum antimicrobial activity with significant zones of inhibition</w:t>
      </w:r>
      <w:r>
        <w:rPr>
          <w:rFonts w:ascii="Arial" w:hAnsi="Arial" w:cs="Arial"/>
          <w:sz w:val="20"/>
          <w:szCs w:val="20"/>
        </w:rPr>
        <w:t>.</w:t>
      </w:r>
    </w:p>
    <w:p w14:paraId="26030D8A" w14:textId="2658DA6F" w:rsidR="00122090" w:rsidRDefault="00122090" w:rsidP="00122090">
      <w:pPr>
        <w:spacing w:after="0" w:line="276" w:lineRule="auto"/>
        <w:jc w:val="both"/>
        <w:rPr>
          <w:rFonts w:ascii="Arial" w:hAnsi="Arial" w:cs="Arial"/>
          <w:sz w:val="20"/>
          <w:szCs w:val="20"/>
        </w:rPr>
      </w:pPr>
      <w:r w:rsidRPr="00122090">
        <w:rPr>
          <w:rFonts w:ascii="Arial" w:hAnsi="Arial" w:cs="Arial"/>
          <w:sz w:val="20"/>
          <w:szCs w:val="20"/>
        </w:rPr>
        <w:br/>
        <w:t xml:space="preserve">A clear pattern in Table 5 is the difference in how Gram-positive and Gram-negative bacteria responded to the fungal culture supernatants. </w:t>
      </w:r>
      <w:r w:rsidRPr="00122090">
        <w:rPr>
          <w:rFonts w:ascii="Arial" w:hAnsi="Arial" w:cs="Arial"/>
          <w:i/>
          <w:iCs/>
          <w:sz w:val="20"/>
          <w:szCs w:val="20"/>
        </w:rPr>
        <w:t xml:space="preserve">Bacillus cereus </w:t>
      </w:r>
      <w:r w:rsidRPr="00122090">
        <w:rPr>
          <w:rFonts w:ascii="Arial" w:hAnsi="Arial" w:cs="Arial"/>
          <w:sz w:val="20"/>
          <w:szCs w:val="20"/>
        </w:rPr>
        <w:t xml:space="preserve">and </w:t>
      </w:r>
      <w:r w:rsidRPr="00122090">
        <w:rPr>
          <w:rFonts w:ascii="Arial" w:hAnsi="Arial" w:cs="Arial"/>
          <w:i/>
          <w:iCs/>
          <w:sz w:val="20"/>
          <w:szCs w:val="20"/>
        </w:rPr>
        <w:t>Staphylococcus aureus</w:t>
      </w:r>
      <w:r w:rsidRPr="00122090">
        <w:rPr>
          <w:rFonts w:ascii="Arial" w:hAnsi="Arial" w:cs="Arial"/>
          <w:sz w:val="20"/>
          <w:szCs w:val="20"/>
        </w:rPr>
        <w:t xml:space="preserve"> showed the largest zones of inhibition across all 11 isolates, while </w:t>
      </w:r>
      <w:r w:rsidRPr="00122090">
        <w:rPr>
          <w:rFonts w:ascii="Arial" w:hAnsi="Arial" w:cs="Arial"/>
          <w:i/>
          <w:iCs/>
          <w:sz w:val="20"/>
          <w:szCs w:val="20"/>
        </w:rPr>
        <w:t>Pseudomonas aeruginosa</w:t>
      </w:r>
      <w:r w:rsidRPr="00122090">
        <w:rPr>
          <w:rFonts w:ascii="Arial" w:hAnsi="Arial" w:cs="Arial"/>
          <w:sz w:val="20"/>
          <w:szCs w:val="20"/>
        </w:rPr>
        <w:t xml:space="preserve"> had the smallest zones for every isolate tested. This resistance in </w:t>
      </w:r>
      <w:r w:rsidRPr="00122090">
        <w:rPr>
          <w:rFonts w:ascii="Arial" w:hAnsi="Arial" w:cs="Arial"/>
          <w:i/>
          <w:iCs/>
          <w:sz w:val="20"/>
          <w:szCs w:val="20"/>
        </w:rPr>
        <w:t>P. aeruginosa</w:t>
      </w:r>
      <w:r w:rsidRPr="00122090">
        <w:rPr>
          <w:rFonts w:ascii="Arial" w:hAnsi="Arial" w:cs="Arial"/>
          <w:sz w:val="20"/>
          <w:szCs w:val="20"/>
        </w:rPr>
        <w:t xml:space="preserve"> agrees with its known intrinsic defenses, such as a low-permeability outer membrane, active efflux pumps, and the ability to form biofilms that limit antibiotic entry</w:t>
      </w:r>
      <w:r w:rsidR="007424E0">
        <w:rPr>
          <w:rFonts w:ascii="Arial" w:hAnsi="Arial" w:cs="Arial"/>
          <w:sz w:val="20"/>
          <w:szCs w:val="20"/>
        </w:rPr>
        <w:t xml:space="preserve"> </w:t>
      </w:r>
      <w:r w:rsidR="007424E0" w:rsidRPr="00122090">
        <w:rPr>
          <w:rFonts w:ascii="Arial" w:hAnsi="Arial" w:cs="Arial"/>
          <w:sz w:val="20"/>
          <w:szCs w:val="20"/>
        </w:rPr>
        <w:t xml:space="preserve">(Lorusso </w:t>
      </w:r>
      <w:r w:rsidR="007424E0" w:rsidRPr="00122090">
        <w:rPr>
          <w:rFonts w:ascii="Arial" w:hAnsi="Arial" w:cs="Arial"/>
          <w:i/>
          <w:iCs/>
          <w:sz w:val="20"/>
          <w:szCs w:val="20"/>
        </w:rPr>
        <w:t>et al</w:t>
      </w:r>
      <w:r w:rsidR="007424E0" w:rsidRPr="00122090">
        <w:rPr>
          <w:rFonts w:ascii="Arial" w:hAnsi="Arial" w:cs="Arial"/>
          <w:sz w:val="20"/>
          <w:szCs w:val="20"/>
        </w:rPr>
        <w:t>., 2022).</w:t>
      </w:r>
      <w:r w:rsidRPr="00122090">
        <w:rPr>
          <w:rFonts w:ascii="Arial" w:hAnsi="Arial" w:cs="Arial"/>
          <w:sz w:val="20"/>
          <w:szCs w:val="20"/>
        </w:rPr>
        <w:t>The higher susceptibility of the Gram-positive bacteria suggests that the bioactive compounds produced by these soil fungi may preferentially target cellular structures or biosynthetic pathways more prominent in Gram-positive organisms, such as peptidoglycan biosynthesis or teichoic acid synthesis</w:t>
      </w:r>
      <w:r w:rsidR="007424E0">
        <w:rPr>
          <w:rFonts w:ascii="Arial" w:hAnsi="Arial" w:cs="Arial"/>
          <w:sz w:val="20"/>
          <w:szCs w:val="20"/>
        </w:rPr>
        <w:t>.</w:t>
      </w:r>
    </w:p>
    <w:p w14:paraId="29C5303C" w14:textId="2D26010D" w:rsidR="00122090" w:rsidRPr="00122090" w:rsidRDefault="00122090" w:rsidP="00122090">
      <w:pPr>
        <w:spacing w:after="0" w:line="276" w:lineRule="auto"/>
        <w:jc w:val="both"/>
        <w:rPr>
          <w:rFonts w:ascii="Arial" w:hAnsi="Arial" w:cs="Arial"/>
          <w:sz w:val="20"/>
          <w:szCs w:val="20"/>
        </w:rPr>
      </w:pPr>
      <w:r w:rsidRPr="00122090">
        <w:rPr>
          <w:rFonts w:ascii="Arial" w:hAnsi="Arial" w:cs="Arial"/>
          <w:sz w:val="20"/>
          <w:szCs w:val="20"/>
        </w:rPr>
        <w:br/>
        <w:t xml:space="preserve">Among the best-performing isolates, </w:t>
      </w:r>
      <w:r w:rsidRPr="00122090">
        <w:rPr>
          <w:rFonts w:ascii="Arial" w:hAnsi="Arial" w:cs="Arial"/>
          <w:i/>
          <w:iCs/>
          <w:sz w:val="20"/>
          <w:szCs w:val="20"/>
        </w:rPr>
        <w:t xml:space="preserve">Aspergillus </w:t>
      </w:r>
      <w:proofErr w:type="spellStart"/>
      <w:r w:rsidRPr="00122090">
        <w:rPr>
          <w:rFonts w:ascii="Arial" w:hAnsi="Arial" w:cs="Arial"/>
          <w:i/>
          <w:iCs/>
          <w:sz w:val="20"/>
          <w:szCs w:val="20"/>
        </w:rPr>
        <w:t>niger</w:t>
      </w:r>
      <w:proofErr w:type="spellEnd"/>
      <w:r w:rsidRPr="00122090">
        <w:rPr>
          <w:rFonts w:ascii="Arial" w:hAnsi="Arial" w:cs="Arial"/>
          <w:sz w:val="20"/>
          <w:szCs w:val="20"/>
        </w:rPr>
        <w:t xml:space="preserve"> (T3) and </w:t>
      </w:r>
      <w:r w:rsidRPr="00122090">
        <w:rPr>
          <w:rFonts w:ascii="Arial" w:hAnsi="Arial" w:cs="Arial"/>
          <w:i/>
          <w:iCs/>
          <w:sz w:val="20"/>
          <w:szCs w:val="20"/>
        </w:rPr>
        <w:t xml:space="preserve">Penicillium </w:t>
      </w:r>
      <w:proofErr w:type="spellStart"/>
      <w:r w:rsidRPr="00122090">
        <w:rPr>
          <w:rFonts w:ascii="Arial" w:hAnsi="Arial" w:cs="Arial"/>
          <w:i/>
          <w:iCs/>
          <w:sz w:val="20"/>
          <w:szCs w:val="20"/>
        </w:rPr>
        <w:t>allii</w:t>
      </w:r>
      <w:proofErr w:type="spellEnd"/>
      <w:r w:rsidRPr="00122090">
        <w:rPr>
          <w:rFonts w:ascii="Arial" w:hAnsi="Arial" w:cs="Arial"/>
          <w:sz w:val="20"/>
          <w:szCs w:val="20"/>
        </w:rPr>
        <w:t xml:space="preserve"> (T8) each produced the highest zone of inhibition (14 mm) against </w:t>
      </w:r>
      <w:r w:rsidRPr="00122090">
        <w:rPr>
          <w:rFonts w:ascii="Arial" w:hAnsi="Arial" w:cs="Arial"/>
          <w:i/>
          <w:iCs/>
          <w:sz w:val="20"/>
          <w:szCs w:val="20"/>
        </w:rPr>
        <w:t>Bacillus cereus</w:t>
      </w:r>
      <w:r w:rsidRPr="00122090">
        <w:rPr>
          <w:rFonts w:ascii="Arial" w:hAnsi="Arial" w:cs="Arial"/>
          <w:sz w:val="20"/>
          <w:szCs w:val="20"/>
        </w:rPr>
        <w:t xml:space="preserve">, showing that their crude culture supernatants already contain strong antibacterial compounds even before purification. </w:t>
      </w:r>
      <w:r w:rsidRPr="00122090">
        <w:rPr>
          <w:rFonts w:ascii="Arial" w:hAnsi="Arial" w:cs="Arial"/>
          <w:i/>
          <w:iCs/>
          <w:sz w:val="20"/>
          <w:szCs w:val="20"/>
        </w:rPr>
        <w:t xml:space="preserve">Trichoderma </w:t>
      </w:r>
      <w:proofErr w:type="spellStart"/>
      <w:r w:rsidRPr="00122090">
        <w:rPr>
          <w:rFonts w:ascii="Arial" w:hAnsi="Arial" w:cs="Arial"/>
          <w:i/>
          <w:iCs/>
          <w:sz w:val="20"/>
          <w:szCs w:val="20"/>
        </w:rPr>
        <w:t>harzianum</w:t>
      </w:r>
      <w:proofErr w:type="spellEnd"/>
      <w:r w:rsidRPr="00122090">
        <w:rPr>
          <w:rFonts w:ascii="Arial" w:hAnsi="Arial" w:cs="Arial"/>
          <w:sz w:val="20"/>
          <w:szCs w:val="20"/>
        </w:rPr>
        <w:t xml:space="preserve"> (T11) and </w:t>
      </w:r>
      <w:r w:rsidRPr="00122090">
        <w:rPr>
          <w:rFonts w:ascii="Arial" w:hAnsi="Arial" w:cs="Arial"/>
          <w:i/>
          <w:iCs/>
          <w:sz w:val="20"/>
          <w:szCs w:val="20"/>
        </w:rPr>
        <w:t>Aspergillus oryzae</w:t>
      </w:r>
      <w:r w:rsidRPr="00122090">
        <w:rPr>
          <w:rFonts w:ascii="Arial" w:hAnsi="Arial" w:cs="Arial"/>
          <w:sz w:val="20"/>
          <w:szCs w:val="20"/>
        </w:rPr>
        <w:t xml:space="preserve"> (T4) showed consistent broad-spectrum activity against all seven test bacteria, with inhibition zones ranging from 9 to 13 mm, making them good candidates for further compound isolation.</w:t>
      </w:r>
      <w:r w:rsidRPr="00122090">
        <w:rPr>
          <w:rFonts w:ascii="Arial" w:hAnsi="Arial" w:cs="Arial"/>
          <w:sz w:val="20"/>
          <w:szCs w:val="20"/>
        </w:rPr>
        <w:br/>
      </w:r>
      <w:r w:rsidRPr="00122090">
        <w:rPr>
          <w:rFonts w:ascii="Arial" w:hAnsi="Arial" w:cs="Arial"/>
          <w:sz w:val="20"/>
          <w:szCs w:val="20"/>
        </w:rPr>
        <w:lastRenderedPageBreak/>
        <w:t xml:space="preserve">Although </w:t>
      </w:r>
      <w:r w:rsidRPr="00122090">
        <w:rPr>
          <w:rFonts w:ascii="Arial" w:hAnsi="Arial" w:cs="Arial"/>
          <w:i/>
          <w:iCs/>
          <w:sz w:val="20"/>
          <w:szCs w:val="20"/>
        </w:rPr>
        <w:t>Rhizopus oryzae</w:t>
      </w:r>
      <w:r w:rsidRPr="00122090">
        <w:rPr>
          <w:rFonts w:ascii="Arial" w:hAnsi="Arial" w:cs="Arial"/>
          <w:sz w:val="20"/>
          <w:szCs w:val="20"/>
        </w:rPr>
        <w:t xml:space="preserve"> (T10) showed the smallest inhibition zones (4–7 mm), it still inhibited all seven test organisms, indicating the presence of antimicrobial compounds, though likely at lower concentrations that could be improved with better fermentation and extraction methods. Overall, the antibacterial activity observed across all 11 isolates highlights the potential of soil fungi as a source of new bioactive compounds, especially in underexplored tropical regions like Akure (Quinn and Dyson, 2024).</w:t>
      </w:r>
    </w:p>
    <w:p w14:paraId="10D1B321" w14:textId="120F58DB" w:rsidR="00092171" w:rsidRPr="00092171" w:rsidRDefault="00092171" w:rsidP="00E62171">
      <w:pPr>
        <w:spacing w:before="100" w:beforeAutospacing="1" w:after="100" w:afterAutospacing="1" w:line="276" w:lineRule="auto"/>
        <w:jc w:val="both"/>
        <w:rPr>
          <w:rFonts w:ascii="Arial" w:eastAsia="Times New Roman" w:hAnsi="Arial" w:cs="Arial"/>
          <w:b/>
          <w:bCs/>
          <w:sz w:val="20"/>
          <w:szCs w:val="20"/>
        </w:rPr>
      </w:pPr>
      <w:r w:rsidRPr="00092171">
        <w:rPr>
          <w:rFonts w:ascii="Arial" w:eastAsia="Times New Roman" w:hAnsi="Arial" w:cs="Arial"/>
          <w:b/>
          <w:bCs/>
          <w:sz w:val="20"/>
          <w:szCs w:val="20"/>
        </w:rPr>
        <w:t>Table 5</w:t>
      </w:r>
      <w:r w:rsidR="00FC39A4">
        <w:rPr>
          <w:rFonts w:ascii="Arial" w:eastAsia="Times New Roman" w:hAnsi="Arial" w:cs="Arial"/>
          <w:b/>
          <w:bCs/>
          <w:sz w:val="20"/>
          <w:szCs w:val="20"/>
        </w:rPr>
        <w:t>.</w:t>
      </w:r>
      <w:r w:rsidRPr="00092171">
        <w:rPr>
          <w:rFonts w:ascii="Arial" w:eastAsia="Times New Roman" w:hAnsi="Arial" w:cs="Arial"/>
          <w:b/>
          <w:bCs/>
          <w:sz w:val="20"/>
          <w:szCs w:val="20"/>
        </w:rPr>
        <w:t xml:space="preserve"> </w:t>
      </w:r>
      <w:r w:rsidR="003A0289" w:rsidRPr="003A0289">
        <w:rPr>
          <w:rFonts w:ascii="Arial" w:eastAsia="Times New Roman" w:hAnsi="Arial" w:cs="Arial"/>
          <w:b/>
          <w:bCs/>
          <w:sz w:val="20"/>
          <w:szCs w:val="20"/>
        </w:rPr>
        <w:t>Antibacterial activity of fungal isolates showing zones of inhibition (mm) against selected clinical bacterial pathogens</w:t>
      </w:r>
    </w:p>
    <w:tbl>
      <w:tblPr>
        <w:tblStyle w:val="PlainTable4"/>
        <w:tblW w:w="0" w:type="auto"/>
        <w:shd w:val="clear" w:color="auto" w:fill="FFFFFF" w:themeFill="background1"/>
        <w:tblLook w:val="04A0" w:firstRow="1" w:lastRow="0" w:firstColumn="1" w:lastColumn="0" w:noHBand="0" w:noVBand="1"/>
      </w:tblPr>
      <w:tblGrid>
        <w:gridCol w:w="1058"/>
        <w:gridCol w:w="932"/>
        <w:gridCol w:w="1062"/>
        <w:gridCol w:w="1333"/>
        <w:gridCol w:w="1243"/>
        <w:gridCol w:w="1436"/>
        <w:gridCol w:w="1126"/>
        <w:gridCol w:w="1170"/>
      </w:tblGrid>
      <w:tr w:rsidR="00995664" w:rsidRPr="00092171" w14:paraId="236C808B" w14:textId="77777777" w:rsidTr="00983A61">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9360" w:type="dxa"/>
            <w:gridSpan w:val="8"/>
            <w:tcBorders>
              <w:top w:val="single" w:sz="4" w:space="0" w:color="auto"/>
              <w:bottom w:val="single" w:sz="4" w:space="0" w:color="auto"/>
            </w:tcBorders>
            <w:shd w:val="clear" w:color="auto" w:fill="FFFFFF" w:themeFill="background1"/>
          </w:tcPr>
          <w:p w14:paraId="54F057FE" w14:textId="4DD4C043" w:rsidR="00995664" w:rsidRPr="00092171" w:rsidRDefault="00995664" w:rsidP="00E62171">
            <w:pPr>
              <w:spacing w:line="276" w:lineRule="auto"/>
              <w:jc w:val="center"/>
              <w:rPr>
                <w:rStyle w:val="Strong"/>
                <w:rFonts w:ascii="Arial" w:hAnsi="Arial" w:cs="Arial"/>
                <w:i/>
                <w:iCs/>
                <w:sz w:val="20"/>
                <w:szCs w:val="20"/>
              </w:rPr>
            </w:pPr>
            <w:commentRangeStart w:id="10"/>
            <w:r w:rsidRPr="00DF64CC">
              <w:rPr>
                <w:rStyle w:val="Strong"/>
                <w:rFonts w:ascii="Arial" w:hAnsi="Arial" w:cs="Arial"/>
                <w:b/>
                <w:bCs/>
                <w:sz w:val="20"/>
                <w:szCs w:val="20"/>
              </w:rPr>
              <w:t>Z</w:t>
            </w:r>
            <w:r w:rsidRPr="00DF64CC">
              <w:rPr>
                <w:rStyle w:val="Strong"/>
                <w:b/>
                <w:bCs/>
                <w:sz w:val="20"/>
                <w:szCs w:val="20"/>
              </w:rPr>
              <w:t>ones of Inhibition (mm)</w:t>
            </w:r>
          </w:p>
        </w:tc>
      </w:tr>
      <w:tr w:rsidR="00092171" w:rsidRPr="00DF64CC" w14:paraId="5BECA010" w14:textId="77777777" w:rsidTr="00983A61">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082" w:type="dxa"/>
            <w:tcBorders>
              <w:top w:val="single" w:sz="4" w:space="0" w:color="auto"/>
              <w:bottom w:val="single" w:sz="4" w:space="0" w:color="auto"/>
            </w:tcBorders>
            <w:shd w:val="clear" w:color="auto" w:fill="FFFFFF" w:themeFill="background1"/>
            <w:hideMark/>
          </w:tcPr>
          <w:p w14:paraId="57D1A50C" w14:textId="77777777" w:rsidR="00092171" w:rsidRPr="00DF64CC" w:rsidRDefault="00092171" w:rsidP="00E62171">
            <w:pPr>
              <w:spacing w:line="276" w:lineRule="auto"/>
              <w:rPr>
                <w:rFonts w:ascii="Arial" w:hAnsi="Arial" w:cs="Arial"/>
                <w:b w:val="0"/>
                <w:bCs w:val="0"/>
                <w:sz w:val="20"/>
                <w:szCs w:val="20"/>
              </w:rPr>
            </w:pPr>
            <w:r w:rsidRPr="00DF64CC">
              <w:rPr>
                <w:rStyle w:val="Strong"/>
                <w:rFonts w:ascii="Arial" w:hAnsi="Arial" w:cs="Arial"/>
                <w:b/>
                <w:bCs/>
                <w:sz w:val="20"/>
                <w:szCs w:val="20"/>
              </w:rPr>
              <w:t>Fungal Isolate Code</w:t>
            </w:r>
          </w:p>
        </w:tc>
        <w:tc>
          <w:tcPr>
            <w:tcW w:w="980" w:type="dxa"/>
            <w:tcBorders>
              <w:top w:val="single" w:sz="4" w:space="0" w:color="auto"/>
              <w:bottom w:val="single" w:sz="4" w:space="0" w:color="auto"/>
            </w:tcBorders>
            <w:shd w:val="clear" w:color="auto" w:fill="FFFFFF" w:themeFill="background1"/>
            <w:hideMark/>
          </w:tcPr>
          <w:p w14:paraId="20B58FB5"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i/>
                <w:iCs/>
                <w:sz w:val="20"/>
                <w:szCs w:val="20"/>
              </w:rPr>
            </w:pPr>
            <w:commentRangeStart w:id="11"/>
            <w:r w:rsidRPr="00DF64CC">
              <w:rPr>
                <w:rStyle w:val="Strong"/>
                <w:rFonts w:ascii="Arial" w:hAnsi="Arial" w:cs="Arial"/>
                <w:i/>
                <w:iCs/>
                <w:sz w:val="20"/>
                <w:szCs w:val="20"/>
              </w:rPr>
              <w:t xml:space="preserve">  E. </w:t>
            </w:r>
          </w:p>
          <w:p w14:paraId="7056DE21"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coli</w:t>
            </w:r>
          </w:p>
        </w:tc>
        <w:tc>
          <w:tcPr>
            <w:tcW w:w="1087" w:type="dxa"/>
            <w:tcBorders>
              <w:top w:val="single" w:sz="4" w:space="0" w:color="auto"/>
              <w:bottom w:val="single" w:sz="4" w:space="0" w:color="auto"/>
            </w:tcBorders>
            <w:shd w:val="clear" w:color="auto" w:fill="FFFFFF" w:themeFill="background1"/>
            <w:hideMark/>
          </w:tcPr>
          <w:p w14:paraId="4F948DDA"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 xml:space="preserve">  S. aureus</w:t>
            </w:r>
          </w:p>
        </w:tc>
        <w:tc>
          <w:tcPr>
            <w:tcW w:w="1340" w:type="dxa"/>
            <w:tcBorders>
              <w:top w:val="single" w:sz="4" w:space="0" w:color="auto"/>
              <w:bottom w:val="single" w:sz="4" w:space="0" w:color="auto"/>
            </w:tcBorders>
            <w:shd w:val="clear" w:color="auto" w:fill="FFFFFF" w:themeFill="background1"/>
            <w:hideMark/>
          </w:tcPr>
          <w:p w14:paraId="1112B366"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P. aeruginosa</w:t>
            </w:r>
          </w:p>
        </w:tc>
        <w:tc>
          <w:tcPr>
            <w:tcW w:w="1293" w:type="dxa"/>
            <w:tcBorders>
              <w:top w:val="single" w:sz="4" w:space="0" w:color="auto"/>
              <w:bottom w:val="single" w:sz="4" w:space="0" w:color="auto"/>
            </w:tcBorders>
            <w:shd w:val="clear" w:color="auto" w:fill="FFFFFF" w:themeFill="background1"/>
            <w:hideMark/>
          </w:tcPr>
          <w:p w14:paraId="1579034F"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i/>
                <w:iCs/>
                <w:sz w:val="20"/>
                <w:szCs w:val="20"/>
              </w:rPr>
            </w:pPr>
            <w:r w:rsidRPr="00DF64CC">
              <w:rPr>
                <w:rStyle w:val="Strong"/>
                <w:rFonts w:ascii="Arial" w:hAnsi="Arial" w:cs="Arial"/>
                <w:i/>
                <w:iCs/>
                <w:sz w:val="20"/>
                <w:szCs w:val="20"/>
              </w:rPr>
              <w:t xml:space="preserve">  B. </w:t>
            </w:r>
          </w:p>
          <w:p w14:paraId="5E80AA77"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cereus</w:t>
            </w:r>
          </w:p>
        </w:tc>
        <w:tc>
          <w:tcPr>
            <w:tcW w:w="1441" w:type="dxa"/>
            <w:tcBorders>
              <w:top w:val="single" w:sz="4" w:space="0" w:color="auto"/>
              <w:bottom w:val="single" w:sz="4" w:space="0" w:color="auto"/>
            </w:tcBorders>
            <w:shd w:val="clear" w:color="auto" w:fill="FFFFFF" w:themeFill="background1"/>
            <w:hideMark/>
          </w:tcPr>
          <w:p w14:paraId="09187CFD"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i/>
                <w:iCs/>
                <w:sz w:val="20"/>
                <w:szCs w:val="20"/>
              </w:rPr>
            </w:pPr>
            <w:r w:rsidRPr="00DF64CC">
              <w:rPr>
                <w:rStyle w:val="Strong"/>
                <w:rFonts w:ascii="Arial" w:hAnsi="Arial" w:cs="Arial"/>
                <w:i/>
                <w:iCs/>
                <w:sz w:val="20"/>
                <w:szCs w:val="20"/>
              </w:rPr>
              <w:t>K.</w:t>
            </w:r>
          </w:p>
          <w:p w14:paraId="0B7F9CA7"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pneumoniae</w:t>
            </w:r>
          </w:p>
        </w:tc>
        <w:tc>
          <w:tcPr>
            <w:tcW w:w="1149" w:type="dxa"/>
            <w:tcBorders>
              <w:top w:val="single" w:sz="4" w:space="0" w:color="auto"/>
              <w:bottom w:val="single" w:sz="4" w:space="0" w:color="auto"/>
            </w:tcBorders>
            <w:shd w:val="clear" w:color="auto" w:fill="FFFFFF" w:themeFill="background1"/>
            <w:hideMark/>
          </w:tcPr>
          <w:p w14:paraId="39A9629F"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 xml:space="preserve">C. </w:t>
            </w:r>
            <w:proofErr w:type="spellStart"/>
            <w:r w:rsidRPr="00DF64CC">
              <w:rPr>
                <w:rStyle w:val="Strong"/>
                <w:rFonts w:ascii="Arial" w:hAnsi="Arial" w:cs="Arial"/>
                <w:i/>
                <w:iCs/>
                <w:sz w:val="20"/>
                <w:szCs w:val="20"/>
              </w:rPr>
              <w:t>freundii</w:t>
            </w:r>
            <w:proofErr w:type="spellEnd"/>
          </w:p>
        </w:tc>
        <w:tc>
          <w:tcPr>
            <w:tcW w:w="988" w:type="dxa"/>
            <w:tcBorders>
              <w:top w:val="single" w:sz="4" w:space="0" w:color="auto"/>
              <w:bottom w:val="single" w:sz="4" w:space="0" w:color="auto"/>
            </w:tcBorders>
            <w:shd w:val="clear" w:color="auto" w:fill="FFFFFF" w:themeFill="background1"/>
            <w:hideMark/>
          </w:tcPr>
          <w:p w14:paraId="32395131"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E. cloacae</w:t>
            </w:r>
            <w:commentRangeEnd w:id="11"/>
            <w:r w:rsidR="00EE41F4">
              <w:rPr>
                <w:rStyle w:val="CommentReference"/>
              </w:rPr>
              <w:commentReference w:id="11"/>
            </w:r>
          </w:p>
        </w:tc>
      </w:tr>
      <w:tr w:rsidR="00A7299E" w:rsidRPr="00092171" w14:paraId="4DB25CE7" w14:textId="77777777" w:rsidTr="00983A61">
        <w:tc>
          <w:tcPr>
            <w:cnfStyle w:val="001000000000" w:firstRow="0" w:lastRow="0" w:firstColumn="1" w:lastColumn="0" w:oddVBand="0" w:evenVBand="0" w:oddHBand="0" w:evenHBand="0" w:firstRowFirstColumn="0" w:firstRowLastColumn="0" w:lastRowFirstColumn="0" w:lastRowLastColumn="0"/>
            <w:tcW w:w="1082" w:type="dxa"/>
            <w:tcBorders>
              <w:top w:val="single" w:sz="4" w:space="0" w:color="auto"/>
            </w:tcBorders>
            <w:shd w:val="clear" w:color="auto" w:fill="FFFFFF" w:themeFill="background1"/>
          </w:tcPr>
          <w:p w14:paraId="33FB7409" w14:textId="6866B9C2"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1</w:t>
            </w:r>
          </w:p>
        </w:tc>
        <w:tc>
          <w:tcPr>
            <w:tcW w:w="980" w:type="dxa"/>
            <w:tcBorders>
              <w:top w:val="single" w:sz="4" w:space="0" w:color="auto"/>
            </w:tcBorders>
            <w:shd w:val="clear" w:color="auto" w:fill="FFFFFF" w:themeFill="background1"/>
          </w:tcPr>
          <w:p w14:paraId="509F5CA7" w14:textId="476E17A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087" w:type="dxa"/>
            <w:tcBorders>
              <w:top w:val="single" w:sz="4" w:space="0" w:color="auto"/>
            </w:tcBorders>
            <w:shd w:val="clear" w:color="auto" w:fill="FFFFFF" w:themeFill="background1"/>
          </w:tcPr>
          <w:p w14:paraId="0CB25547" w14:textId="658D84D4"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340" w:type="dxa"/>
            <w:tcBorders>
              <w:top w:val="single" w:sz="4" w:space="0" w:color="auto"/>
            </w:tcBorders>
            <w:shd w:val="clear" w:color="auto" w:fill="FFFFFF" w:themeFill="background1"/>
          </w:tcPr>
          <w:p w14:paraId="307E39C5" w14:textId="012DB73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c>
          <w:tcPr>
            <w:tcW w:w="1293" w:type="dxa"/>
            <w:tcBorders>
              <w:top w:val="single" w:sz="4" w:space="0" w:color="auto"/>
            </w:tcBorders>
            <w:shd w:val="clear" w:color="auto" w:fill="FFFFFF" w:themeFill="background1"/>
          </w:tcPr>
          <w:p w14:paraId="757AFE26" w14:textId="51D9CE8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441" w:type="dxa"/>
            <w:tcBorders>
              <w:top w:val="single" w:sz="4" w:space="0" w:color="auto"/>
            </w:tcBorders>
            <w:shd w:val="clear" w:color="auto" w:fill="FFFFFF" w:themeFill="background1"/>
          </w:tcPr>
          <w:p w14:paraId="0A74F1DE" w14:textId="2BD426C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149" w:type="dxa"/>
            <w:tcBorders>
              <w:top w:val="single" w:sz="4" w:space="0" w:color="auto"/>
            </w:tcBorders>
            <w:shd w:val="clear" w:color="auto" w:fill="FFFFFF" w:themeFill="background1"/>
          </w:tcPr>
          <w:p w14:paraId="436F8114" w14:textId="04E12FB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tcBorders>
              <w:top w:val="single" w:sz="4" w:space="0" w:color="auto"/>
            </w:tcBorders>
            <w:shd w:val="clear" w:color="auto" w:fill="FFFFFF" w:themeFill="background1"/>
          </w:tcPr>
          <w:p w14:paraId="27B7B548" w14:textId="4DEF22A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r>
      <w:tr w:rsidR="00A7299E" w:rsidRPr="00092171" w14:paraId="239338C1"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49D8D667" w14:textId="706E76A6"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2</w:t>
            </w:r>
          </w:p>
        </w:tc>
        <w:tc>
          <w:tcPr>
            <w:tcW w:w="980" w:type="dxa"/>
            <w:shd w:val="clear" w:color="auto" w:fill="FFFFFF" w:themeFill="background1"/>
          </w:tcPr>
          <w:p w14:paraId="1EA61BCA" w14:textId="58CAC3C0"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6584DD36" w14:textId="75C489EB"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340" w:type="dxa"/>
            <w:shd w:val="clear" w:color="auto" w:fill="FFFFFF" w:themeFill="background1"/>
          </w:tcPr>
          <w:p w14:paraId="35274FBD" w14:textId="0FEBEF2A"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293" w:type="dxa"/>
            <w:shd w:val="clear" w:color="auto" w:fill="FFFFFF" w:themeFill="background1"/>
          </w:tcPr>
          <w:p w14:paraId="402AC773" w14:textId="6942DC39"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441" w:type="dxa"/>
            <w:shd w:val="clear" w:color="auto" w:fill="FFFFFF" w:themeFill="background1"/>
          </w:tcPr>
          <w:p w14:paraId="44324CAF" w14:textId="450758D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149" w:type="dxa"/>
            <w:shd w:val="clear" w:color="auto" w:fill="FFFFFF" w:themeFill="background1"/>
          </w:tcPr>
          <w:p w14:paraId="58B4C178" w14:textId="45E8EE2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988" w:type="dxa"/>
            <w:shd w:val="clear" w:color="auto" w:fill="FFFFFF" w:themeFill="background1"/>
          </w:tcPr>
          <w:p w14:paraId="296F0804" w14:textId="140610AA"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r>
      <w:tr w:rsidR="00A7299E" w:rsidRPr="00092171" w14:paraId="3F854402"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7E7D8016" w14:textId="4E69F656"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3</w:t>
            </w:r>
          </w:p>
        </w:tc>
        <w:tc>
          <w:tcPr>
            <w:tcW w:w="980" w:type="dxa"/>
            <w:shd w:val="clear" w:color="auto" w:fill="FFFFFF" w:themeFill="background1"/>
          </w:tcPr>
          <w:p w14:paraId="2FA7D856" w14:textId="521C0DA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087" w:type="dxa"/>
            <w:shd w:val="clear" w:color="auto" w:fill="FFFFFF" w:themeFill="background1"/>
          </w:tcPr>
          <w:p w14:paraId="55232DE3" w14:textId="19453D74"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13</w:t>
            </w:r>
          </w:p>
        </w:tc>
        <w:tc>
          <w:tcPr>
            <w:tcW w:w="1340" w:type="dxa"/>
            <w:shd w:val="clear" w:color="auto" w:fill="FFFFFF" w:themeFill="background1"/>
          </w:tcPr>
          <w:p w14:paraId="41A444B7" w14:textId="105346F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293" w:type="dxa"/>
            <w:shd w:val="clear" w:color="auto" w:fill="FFFFFF" w:themeFill="background1"/>
          </w:tcPr>
          <w:p w14:paraId="55ED05DC" w14:textId="65D516B7"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14</w:t>
            </w:r>
          </w:p>
        </w:tc>
        <w:tc>
          <w:tcPr>
            <w:tcW w:w="1441" w:type="dxa"/>
            <w:shd w:val="clear" w:color="auto" w:fill="FFFFFF" w:themeFill="background1"/>
          </w:tcPr>
          <w:p w14:paraId="0106998D" w14:textId="3AD546C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149" w:type="dxa"/>
            <w:shd w:val="clear" w:color="auto" w:fill="FFFFFF" w:themeFill="background1"/>
          </w:tcPr>
          <w:p w14:paraId="753D546A" w14:textId="2309AB3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988" w:type="dxa"/>
            <w:shd w:val="clear" w:color="auto" w:fill="FFFFFF" w:themeFill="background1"/>
          </w:tcPr>
          <w:p w14:paraId="4CDC6E6E" w14:textId="44F961A6"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r>
      <w:tr w:rsidR="00A7299E" w:rsidRPr="00092171" w14:paraId="0B923F8C"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15668EC5" w14:textId="47F1236A"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4</w:t>
            </w:r>
          </w:p>
        </w:tc>
        <w:tc>
          <w:tcPr>
            <w:tcW w:w="980" w:type="dxa"/>
            <w:shd w:val="clear" w:color="auto" w:fill="FFFFFF" w:themeFill="background1"/>
          </w:tcPr>
          <w:p w14:paraId="1A7FDD6E" w14:textId="381B5A53"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087" w:type="dxa"/>
            <w:shd w:val="clear" w:color="auto" w:fill="FFFFFF" w:themeFill="background1"/>
          </w:tcPr>
          <w:p w14:paraId="365E91D7" w14:textId="0C64EC43"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13</w:t>
            </w:r>
          </w:p>
        </w:tc>
        <w:tc>
          <w:tcPr>
            <w:tcW w:w="1340" w:type="dxa"/>
            <w:shd w:val="clear" w:color="auto" w:fill="FFFFFF" w:themeFill="background1"/>
          </w:tcPr>
          <w:p w14:paraId="650DA684" w14:textId="16C86C1B"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293" w:type="dxa"/>
            <w:shd w:val="clear" w:color="auto" w:fill="FFFFFF" w:themeFill="background1"/>
          </w:tcPr>
          <w:p w14:paraId="57BA05BF" w14:textId="21E8104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13</w:t>
            </w:r>
          </w:p>
        </w:tc>
        <w:tc>
          <w:tcPr>
            <w:tcW w:w="1441" w:type="dxa"/>
            <w:shd w:val="clear" w:color="auto" w:fill="FFFFFF" w:themeFill="background1"/>
          </w:tcPr>
          <w:p w14:paraId="167B4A87" w14:textId="5EC4CCFB"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149" w:type="dxa"/>
            <w:shd w:val="clear" w:color="auto" w:fill="FFFFFF" w:themeFill="background1"/>
          </w:tcPr>
          <w:p w14:paraId="12E6E43A" w14:textId="3EF88F9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988" w:type="dxa"/>
            <w:shd w:val="clear" w:color="auto" w:fill="FFFFFF" w:themeFill="background1"/>
          </w:tcPr>
          <w:p w14:paraId="3ECE4DFA" w14:textId="60A8E4C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r>
      <w:tr w:rsidR="00A7299E" w:rsidRPr="00092171" w14:paraId="699034D1"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4A9EC55C" w14:textId="08E86E7B"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5</w:t>
            </w:r>
          </w:p>
        </w:tc>
        <w:tc>
          <w:tcPr>
            <w:tcW w:w="980" w:type="dxa"/>
            <w:shd w:val="clear" w:color="auto" w:fill="FFFFFF" w:themeFill="background1"/>
          </w:tcPr>
          <w:p w14:paraId="4806262D" w14:textId="648629C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2EF35854" w14:textId="09FE6F7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340" w:type="dxa"/>
            <w:shd w:val="clear" w:color="auto" w:fill="FFFFFF" w:themeFill="background1"/>
          </w:tcPr>
          <w:p w14:paraId="48904909" w14:textId="01063751"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293" w:type="dxa"/>
            <w:shd w:val="clear" w:color="auto" w:fill="FFFFFF" w:themeFill="background1"/>
          </w:tcPr>
          <w:p w14:paraId="624EB2C9" w14:textId="6684DC2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10</w:t>
            </w:r>
          </w:p>
        </w:tc>
        <w:tc>
          <w:tcPr>
            <w:tcW w:w="1441" w:type="dxa"/>
            <w:shd w:val="clear" w:color="auto" w:fill="FFFFFF" w:themeFill="background1"/>
          </w:tcPr>
          <w:p w14:paraId="002DC508" w14:textId="11FF2AE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149" w:type="dxa"/>
            <w:shd w:val="clear" w:color="auto" w:fill="FFFFFF" w:themeFill="background1"/>
          </w:tcPr>
          <w:p w14:paraId="76EC689E" w14:textId="051C9CB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shd w:val="clear" w:color="auto" w:fill="FFFFFF" w:themeFill="background1"/>
          </w:tcPr>
          <w:p w14:paraId="667675C0" w14:textId="35B5851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r>
      <w:tr w:rsidR="00A7299E" w:rsidRPr="00092171" w14:paraId="7FAE745B"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7F3187F8" w14:textId="12CD970D"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6</w:t>
            </w:r>
          </w:p>
        </w:tc>
        <w:tc>
          <w:tcPr>
            <w:tcW w:w="980" w:type="dxa"/>
            <w:shd w:val="clear" w:color="auto" w:fill="FFFFFF" w:themeFill="background1"/>
          </w:tcPr>
          <w:p w14:paraId="2A3A397E" w14:textId="742882B2"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16BC6F1E" w14:textId="512AD09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340" w:type="dxa"/>
            <w:shd w:val="clear" w:color="auto" w:fill="FFFFFF" w:themeFill="background1"/>
          </w:tcPr>
          <w:p w14:paraId="55FF8B4B" w14:textId="7291EAE1"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293" w:type="dxa"/>
            <w:shd w:val="clear" w:color="auto" w:fill="FFFFFF" w:themeFill="background1"/>
          </w:tcPr>
          <w:p w14:paraId="478F9B54" w14:textId="62EC9D6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441" w:type="dxa"/>
            <w:shd w:val="clear" w:color="auto" w:fill="FFFFFF" w:themeFill="background1"/>
          </w:tcPr>
          <w:p w14:paraId="6B46D29C" w14:textId="2A5EF5A6"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149" w:type="dxa"/>
            <w:shd w:val="clear" w:color="auto" w:fill="FFFFFF" w:themeFill="background1"/>
          </w:tcPr>
          <w:p w14:paraId="170A967F" w14:textId="18029F7F"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shd w:val="clear" w:color="auto" w:fill="FFFFFF" w:themeFill="background1"/>
          </w:tcPr>
          <w:p w14:paraId="0C3C484D" w14:textId="37AD9BD6"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r>
      <w:tr w:rsidR="00A7299E" w:rsidRPr="00092171" w14:paraId="73CEAA68"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17F327C6" w14:textId="5050E435"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7</w:t>
            </w:r>
          </w:p>
        </w:tc>
        <w:tc>
          <w:tcPr>
            <w:tcW w:w="980" w:type="dxa"/>
            <w:shd w:val="clear" w:color="auto" w:fill="FFFFFF" w:themeFill="background1"/>
          </w:tcPr>
          <w:p w14:paraId="6649A441" w14:textId="4A4F9A4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322F3CD6" w14:textId="6ADF35A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340" w:type="dxa"/>
            <w:shd w:val="clear" w:color="auto" w:fill="FFFFFF" w:themeFill="background1"/>
          </w:tcPr>
          <w:p w14:paraId="593DB4CF" w14:textId="101AB5B8"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293" w:type="dxa"/>
            <w:shd w:val="clear" w:color="auto" w:fill="FFFFFF" w:themeFill="background1"/>
          </w:tcPr>
          <w:p w14:paraId="2F4E4596" w14:textId="6BBA0A2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441" w:type="dxa"/>
            <w:shd w:val="clear" w:color="auto" w:fill="FFFFFF" w:themeFill="background1"/>
          </w:tcPr>
          <w:p w14:paraId="68D063E8" w14:textId="5B24E18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149" w:type="dxa"/>
            <w:shd w:val="clear" w:color="auto" w:fill="FFFFFF" w:themeFill="background1"/>
          </w:tcPr>
          <w:p w14:paraId="1D95A203" w14:textId="30ED8E1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shd w:val="clear" w:color="auto" w:fill="FFFFFF" w:themeFill="background1"/>
          </w:tcPr>
          <w:p w14:paraId="107501B1" w14:textId="247157E9"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r>
      <w:tr w:rsidR="00A7299E" w:rsidRPr="00092171" w14:paraId="75DE3F0D"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40A6A4AC" w14:textId="57E31769"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8</w:t>
            </w:r>
          </w:p>
        </w:tc>
        <w:tc>
          <w:tcPr>
            <w:tcW w:w="980" w:type="dxa"/>
            <w:shd w:val="clear" w:color="auto" w:fill="FFFFFF" w:themeFill="background1"/>
          </w:tcPr>
          <w:p w14:paraId="54081F0B" w14:textId="222F4F32"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087" w:type="dxa"/>
            <w:shd w:val="clear" w:color="auto" w:fill="FFFFFF" w:themeFill="background1"/>
          </w:tcPr>
          <w:p w14:paraId="569BCA8D" w14:textId="0BFDE970"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340" w:type="dxa"/>
            <w:shd w:val="clear" w:color="auto" w:fill="FFFFFF" w:themeFill="background1"/>
          </w:tcPr>
          <w:p w14:paraId="31B67018" w14:textId="26F130FA"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9</w:t>
            </w:r>
          </w:p>
        </w:tc>
        <w:tc>
          <w:tcPr>
            <w:tcW w:w="1293" w:type="dxa"/>
            <w:shd w:val="clear" w:color="auto" w:fill="FFFFFF" w:themeFill="background1"/>
          </w:tcPr>
          <w:p w14:paraId="3EF71FA3" w14:textId="0DF09EA5"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14</w:t>
            </w:r>
          </w:p>
        </w:tc>
        <w:tc>
          <w:tcPr>
            <w:tcW w:w="1441" w:type="dxa"/>
            <w:shd w:val="clear" w:color="auto" w:fill="FFFFFF" w:themeFill="background1"/>
          </w:tcPr>
          <w:p w14:paraId="29857EAB" w14:textId="6302DFC7"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149" w:type="dxa"/>
            <w:shd w:val="clear" w:color="auto" w:fill="FFFFFF" w:themeFill="background1"/>
          </w:tcPr>
          <w:p w14:paraId="0159206B" w14:textId="004FCC35"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988" w:type="dxa"/>
            <w:shd w:val="clear" w:color="auto" w:fill="FFFFFF" w:themeFill="background1"/>
          </w:tcPr>
          <w:p w14:paraId="533D687C" w14:textId="1059CAD9"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r>
      <w:tr w:rsidR="00A7299E" w:rsidRPr="00092171" w14:paraId="6620ACA3"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1867B748" w14:textId="4322E3D2"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9</w:t>
            </w:r>
          </w:p>
        </w:tc>
        <w:tc>
          <w:tcPr>
            <w:tcW w:w="980" w:type="dxa"/>
            <w:shd w:val="clear" w:color="auto" w:fill="FFFFFF" w:themeFill="background1"/>
          </w:tcPr>
          <w:p w14:paraId="5DEF018C" w14:textId="2C8AC26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087" w:type="dxa"/>
            <w:shd w:val="clear" w:color="auto" w:fill="FFFFFF" w:themeFill="background1"/>
          </w:tcPr>
          <w:p w14:paraId="351B4122" w14:textId="6250144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340" w:type="dxa"/>
            <w:shd w:val="clear" w:color="auto" w:fill="FFFFFF" w:themeFill="background1"/>
          </w:tcPr>
          <w:p w14:paraId="719E970E" w14:textId="35279AA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293" w:type="dxa"/>
            <w:shd w:val="clear" w:color="auto" w:fill="FFFFFF" w:themeFill="background1"/>
          </w:tcPr>
          <w:p w14:paraId="6C15EEE4" w14:textId="4B63BEFF"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10</w:t>
            </w:r>
          </w:p>
        </w:tc>
        <w:tc>
          <w:tcPr>
            <w:tcW w:w="1441" w:type="dxa"/>
            <w:shd w:val="clear" w:color="auto" w:fill="FFFFFF" w:themeFill="background1"/>
          </w:tcPr>
          <w:p w14:paraId="207A95F1" w14:textId="4CA3126E"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149" w:type="dxa"/>
            <w:shd w:val="clear" w:color="auto" w:fill="FFFFFF" w:themeFill="background1"/>
          </w:tcPr>
          <w:p w14:paraId="19D714CC" w14:textId="2706DEF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988" w:type="dxa"/>
            <w:shd w:val="clear" w:color="auto" w:fill="FFFFFF" w:themeFill="background1"/>
          </w:tcPr>
          <w:p w14:paraId="6B458C35" w14:textId="4DA4EE91"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r>
      <w:tr w:rsidR="00A7299E" w:rsidRPr="00092171" w14:paraId="5B42AF82"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5CE72AFF" w14:textId="5409A126"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10</w:t>
            </w:r>
          </w:p>
        </w:tc>
        <w:tc>
          <w:tcPr>
            <w:tcW w:w="980" w:type="dxa"/>
            <w:shd w:val="clear" w:color="auto" w:fill="FFFFFF" w:themeFill="background1"/>
          </w:tcPr>
          <w:p w14:paraId="2B695493" w14:textId="10780B58"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087" w:type="dxa"/>
            <w:shd w:val="clear" w:color="auto" w:fill="FFFFFF" w:themeFill="background1"/>
          </w:tcPr>
          <w:p w14:paraId="02DE6060" w14:textId="6857EEF5"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340" w:type="dxa"/>
            <w:shd w:val="clear" w:color="auto" w:fill="FFFFFF" w:themeFill="background1"/>
          </w:tcPr>
          <w:p w14:paraId="2823F59A" w14:textId="10770B7E"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c>
          <w:tcPr>
            <w:tcW w:w="1293" w:type="dxa"/>
            <w:shd w:val="clear" w:color="auto" w:fill="FFFFFF" w:themeFill="background1"/>
          </w:tcPr>
          <w:p w14:paraId="0691EDAB" w14:textId="4200961F"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441" w:type="dxa"/>
            <w:shd w:val="clear" w:color="auto" w:fill="FFFFFF" w:themeFill="background1"/>
          </w:tcPr>
          <w:p w14:paraId="27575FA3" w14:textId="2B8C09B1"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c>
          <w:tcPr>
            <w:tcW w:w="1149" w:type="dxa"/>
            <w:shd w:val="clear" w:color="auto" w:fill="FFFFFF" w:themeFill="background1"/>
          </w:tcPr>
          <w:p w14:paraId="5DFCB1A0" w14:textId="365C8A6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4</w:t>
            </w:r>
          </w:p>
        </w:tc>
        <w:tc>
          <w:tcPr>
            <w:tcW w:w="988" w:type="dxa"/>
            <w:shd w:val="clear" w:color="auto" w:fill="FFFFFF" w:themeFill="background1"/>
          </w:tcPr>
          <w:p w14:paraId="423736EB" w14:textId="1735F5EC"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r>
      <w:tr w:rsidR="00A7299E" w:rsidRPr="00092171" w14:paraId="1945A665"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07226A56" w14:textId="3E05EFDC"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T11</w:t>
            </w:r>
          </w:p>
        </w:tc>
        <w:tc>
          <w:tcPr>
            <w:tcW w:w="980" w:type="dxa"/>
            <w:shd w:val="clear" w:color="auto" w:fill="FFFFFF" w:themeFill="background1"/>
          </w:tcPr>
          <w:p w14:paraId="4E562083" w14:textId="39F278A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087" w:type="dxa"/>
            <w:shd w:val="clear" w:color="auto" w:fill="FFFFFF" w:themeFill="background1"/>
          </w:tcPr>
          <w:p w14:paraId="592A0F11" w14:textId="260BD917"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340" w:type="dxa"/>
            <w:shd w:val="clear" w:color="auto" w:fill="FFFFFF" w:themeFill="background1"/>
          </w:tcPr>
          <w:p w14:paraId="3D90D1F9" w14:textId="2F941E3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9</w:t>
            </w:r>
          </w:p>
        </w:tc>
        <w:tc>
          <w:tcPr>
            <w:tcW w:w="1293" w:type="dxa"/>
            <w:shd w:val="clear" w:color="auto" w:fill="FFFFFF" w:themeFill="background1"/>
          </w:tcPr>
          <w:p w14:paraId="77D40C47" w14:textId="6057520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441" w:type="dxa"/>
            <w:shd w:val="clear" w:color="auto" w:fill="FFFFFF" w:themeFill="background1"/>
          </w:tcPr>
          <w:p w14:paraId="1CE8034B" w14:textId="10F1FB8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149" w:type="dxa"/>
            <w:shd w:val="clear" w:color="auto" w:fill="FFFFFF" w:themeFill="background1"/>
          </w:tcPr>
          <w:p w14:paraId="0BD325B2" w14:textId="2E4A6978"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9</w:t>
            </w:r>
          </w:p>
        </w:tc>
        <w:tc>
          <w:tcPr>
            <w:tcW w:w="988" w:type="dxa"/>
            <w:shd w:val="clear" w:color="auto" w:fill="FFFFFF" w:themeFill="background1"/>
          </w:tcPr>
          <w:p w14:paraId="3E59E226" w14:textId="77BCDFC1"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r>
      <w:tr w:rsidR="00A7299E" w:rsidRPr="00092171" w14:paraId="4BBDCA90"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Borders>
              <w:bottom w:val="single" w:sz="4" w:space="0" w:color="auto"/>
            </w:tcBorders>
            <w:shd w:val="clear" w:color="auto" w:fill="FFFFFF" w:themeFill="background1"/>
            <w:hideMark/>
          </w:tcPr>
          <w:p w14:paraId="1CBAAA21" w14:textId="31D5583E" w:rsidR="00A7299E" w:rsidRPr="00092171" w:rsidRDefault="00A7299E" w:rsidP="00630712">
            <w:pPr>
              <w:spacing w:line="276" w:lineRule="auto"/>
              <w:rPr>
                <w:rFonts w:ascii="Arial" w:hAnsi="Arial" w:cs="Arial"/>
                <w:sz w:val="20"/>
                <w:szCs w:val="20"/>
              </w:rPr>
            </w:pPr>
            <w:r w:rsidRPr="00092171">
              <w:rPr>
                <w:rStyle w:val="Strong"/>
                <w:rFonts w:ascii="Arial" w:hAnsi="Arial" w:cs="Arial"/>
                <w:sz w:val="20"/>
                <w:szCs w:val="20"/>
              </w:rPr>
              <w:t>Control</w:t>
            </w:r>
          </w:p>
        </w:tc>
        <w:tc>
          <w:tcPr>
            <w:tcW w:w="980" w:type="dxa"/>
            <w:tcBorders>
              <w:bottom w:val="single" w:sz="4" w:space="0" w:color="auto"/>
            </w:tcBorders>
            <w:shd w:val="clear" w:color="auto" w:fill="FFFFFF" w:themeFill="background1"/>
            <w:hideMark/>
          </w:tcPr>
          <w:p w14:paraId="401D873C"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087" w:type="dxa"/>
            <w:tcBorders>
              <w:bottom w:val="single" w:sz="4" w:space="0" w:color="auto"/>
            </w:tcBorders>
            <w:shd w:val="clear" w:color="auto" w:fill="FFFFFF" w:themeFill="background1"/>
            <w:hideMark/>
          </w:tcPr>
          <w:p w14:paraId="47D9DB11"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340" w:type="dxa"/>
            <w:tcBorders>
              <w:bottom w:val="single" w:sz="4" w:space="0" w:color="auto"/>
            </w:tcBorders>
            <w:shd w:val="clear" w:color="auto" w:fill="FFFFFF" w:themeFill="background1"/>
            <w:hideMark/>
          </w:tcPr>
          <w:p w14:paraId="0BB605F4"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293" w:type="dxa"/>
            <w:tcBorders>
              <w:bottom w:val="single" w:sz="4" w:space="0" w:color="auto"/>
            </w:tcBorders>
            <w:shd w:val="clear" w:color="auto" w:fill="FFFFFF" w:themeFill="background1"/>
            <w:hideMark/>
          </w:tcPr>
          <w:p w14:paraId="610F0EE5"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441" w:type="dxa"/>
            <w:tcBorders>
              <w:bottom w:val="single" w:sz="4" w:space="0" w:color="auto"/>
            </w:tcBorders>
            <w:shd w:val="clear" w:color="auto" w:fill="FFFFFF" w:themeFill="background1"/>
            <w:hideMark/>
          </w:tcPr>
          <w:p w14:paraId="19BB5C4F"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149" w:type="dxa"/>
            <w:tcBorders>
              <w:bottom w:val="single" w:sz="4" w:space="0" w:color="auto"/>
            </w:tcBorders>
            <w:shd w:val="clear" w:color="auto" w:fill="FFFFFF" w:themeFill="background1"/>
            <w:hideMark/>
          </w:tcPr>
          <w:p w14:paraId="43D0F281"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988" w:type="dxa"/>
            <w:tcBorders>
              <w:bottom w:val="single" w:sz="4" w:space="0" w:color="auto"/>
            </w:tcBorders>
            <w:shd w:val="clear" w:color="auto" w:fill="FFFFFF" w:themeFill="background1"/>
            <w:hideMark/>
          </w:tcPr>
          <w:p w14:paraId="41F4145B"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commentRangeEnd w:id="10"/>
            <w:r w:rsidR="00FE5757">
              <w:rPr>
                <w:rStyle w:val="CommentReference"/>
              </w:rPr>
              <w:commentReference w:id="10"/>
            </w:r>
          </w:p>
        </w:tc>
      </w:tr>
    </w:tbl>
    <w:p w14:paraId="4B10D88B" w14:textId="77777777" w:rsidR="00092171" w:rsidRPr="00092171" w:rsidRDefault="00092171" w:rsidP="00E62171">
      <w:pPr>
        <w:spacing w:line="276" w:lineRule="auto"/>
        <w:rPr>
          <w:rFonts w:ascii="Arial" w:eastAsia="Times New Roman" w:hAnsi="Arial" w:cs="Arial"/>
          <w:b/>
          <w:bCs/>
          <w:sz w:val="20"/>
          <w:szCs w:val="20"/>
        </w:rPr>
      </w:pPr>
    </w:p>
    <w:p w14:paraId="0D04B8AA" w14:textId="3B05229F" w:rsidR="00983A61" w:rsidRDefault="00E62171" w:rsidP="00E62171">
      <w:pPr>
        <w:pStyle w:val="ConcHead"/>
        <w:spacing w:after="0" w:line="276" w:lineRule="auto"/>
        <w:jc w:val="both"/>
        <w:rPr>
          <w:rFonts w:ascii="Arial" w:hAnsi="Arial" w:cs="Arial"/>
        </w:rPr>
      </w:pPr>
      <w:r>
        <w:rPr>
          <w:rFonts w:ascii="Arial" w:hAnsi="Arial" w:cs="Arial"/>
        </w:rPr>
        <w:t xml:space="preserve">4. </w:t>
      </w:r>
      <w:r w:rsidRPr="00FB3A86">
        <w:rPr>
          <w:rFonts w:ascii="Arial" w:hAnsi="Arial" w:cs="Arial"/>
        </w:rPr>
        <w:t>Conclusion</w:t>
      </w:r>
    </w:p>
    <w:p w14:paraId="0C033CF7" w14:textId="44C3F026" w:rsidR="00983A61" w:rsidRPr="00E62171" w:rsidRDefault="00E62171" w:rsidP="00E62171">
      <w:pPr>
        <w:spacing w:line="276" w:lineRule="auto"/>
        <w:jc w:val="both"/>
        <w:rPr>
          <w:rFonts w:ascii="Arial" w:hAnsi="Arial" w:cs="Arial"/>
          <w:sz w:val="20"/>
          <w:szCs w:val="20"/>
        </w:rPr>
      </w:pPr>
      <w:r w:rsidRPr="00E62171">
        <w:rPr>
          <w:rFonts w:ascii="Arial" w:hAnsi="Arial" w:cs="Arial"/>
          <w:sz w:val="20"/>
          <w:szCs w:val="20"/>
        </w:rPr>
        <w:t xml:space="preserve">This study successfully </w:t>
      </w:r>
      <w:r w:rsidR="00DC5138">
        <w:rPr>
          <w:rFonts w:ascii="Arial" w:hAnsi="Arial" w:cs="Arial"/>
          <w:sz w:val="20"/>
          <w:szCs w:val="20"/>
        </w:rPr>
        <w:t>characterized</w:t>
      </w:r>
      <w:r w:rsidRPr="00E62171">
        <w:rPr>
          <w:rFonts w:ascii="Arial" w:hAnsi="Arial" w:cs="Arial"/>
          <w:sz w:val="20"/>
          <w:szCs w:val="20"/>
        </w:rPr>
        <w:t xml:space="preserve"> 11 distinct species of fungi</w:t>
      </w:r>
      <w:r w:rsidR="00DC5138">
        <w:rPr>
          <w:rFonts w:ascii="Arial" w:hAnsi="Arial" w:cs="Arial"/>
          <w:sz w:val="20"/>
          <w:szCs w:val="20"/>
        </w:rPr>
        <w:t xml:space="preserve"> from soils in Akure, Nigeria</w:t>
      </w:r>
      <w:r w:rsidRPr="00E62171">
        <w:rPr>
          <w:rFonts w:ascii="Arial" w:hAnsi="Arial" w:cs="Arial"/>
          <w:sz w:val="20"/>
          <w:szCs w:val="20"/>
        </w:rPr>
        <w:t>. The soils samples exhibited variations in physicochemical properties responsible for the observed diversity in colony distribution and count.</w:t>
      </w:r>
      <w:r w:rsidR="002C4AD8">
        <w:rPr>
          <w:rFonts w:ascii="Arial" w:hAnsi="Arial" w:cs="Arial"/>
          <w:sz w:val="20"/>
          <w:szCs w:val="20"/>
        </w:rPr>
        <w:t xml:space="preserve"> </w:t>
      </w:r>
      <w:r w:rsidRPr="00E62171">
        <w:rPr>
          <w:rFonts w:ascii="Arial" w:hAnsi="Arial" w:cs="Arial"/>
          <w:sz w:val="20"/>
          <w:szCs w:val="20"/>
        </w:rPr>
        <w:t>This study</w:t>
      </w:r>
      <w:r w:rsidR="00105B5A">
        <w:rPr>
          <w:rFonts w:ascii="Arial" w:hAnsi="Arial" w:cs="Arial"/>
          <w:sz w:val="20"/>
          <w:szCs w:val="20"/>
        </w:rPr>
        <w:t xml:space="preserve"> therefore</w:t>
      </w:r>
      <w:r w:rsidRPr="00E62171">
        <w:rPr>
          <w:rFonts w:ascii="Arial" w:hAnsi="Arial" w:cs="Arial"/>
          <w:sz w:val="20"/>
          <w:szCs w:val="20"/>
        </w:rPr>
        <w:t xml:space="preserve"> </w:t>
      </w:r>
      <w:r w:rsidR="00983A61" w:rsidRPr="00983A61">
        <w:rPr>
          <w:rFonts w:ascii="Arial" w:hAnsi="Arial" w:cs="Arial"/>
          <w:sz w:val="20"/>
          <w:szCs w:val="20"/>
        </w:rPr>
        <w:t>demonstrated the presence of diverse antibiotic-producing fungi in soils from Akure, Nigeria. Selected isolates exhibited significant antibacterial activity, highlighting their potential for further pharmaceutical exploration.</w:t>
      </w:r>
    </w:p>
    <w:p w14:paraId="60F8FD7C" w14:textId="77777777" w:rsidR="00E01A89" w:rsidRDefault="00E01A89" w:rsidP="00E62171">
      <w:pPr>
        <w:pStyle w:val="ReferHead"/>
        <w:spacing w:after="0"/>
        <w:jc w:val="both"/>
        <w:rPr>
          <w:rFonts w:ascii="Arial" w:hAnsi="Arial" w:cs="Arial"/>
        </w:rPr>
      </w:pPr>
    </w:p>
    <w:p w14:paraId="3A57504B" w14:textId="61D26EFE" w:rsidR="00E62171" w:rsidRDefault="00E62171" w:rsidP="00E62171">
      <w:pPr>
        <w:pStyle w:val="ReferHead"/>
        <w:spacing w:after="0"/>
        <w:jc w:val="both"/>
        <w:rPr>
          <w:rFonts w:ascii="Arial" w:hAnsi="Arial" w:cs="Arial"/>
        </w:rPr>
      </w:pPr>
      <w:r w:rsidRPr="00FB3A86">
        <w:rPr>
          <w:rFonts w:ascii="Arial" w:hAnsi="Arial" w:cs="Arial"/>
        </w:rPr>
        <w:t>References</w:t>
      </w:r>
    </w:p>
    <w:p w14:paraId="42B031E0" w14:textId="77777777" w:rsidR="00E62171" w:rsidRPr="00FB3A86" w:rsidRDefault="00E62171" w:rsidP="00E62171">
      <w:pPr>
        <w:pStyle w:val="ReferHead"/>
        <w:spacing w:after="0"/>
        <w:jc w:val="both"/>
        <w:rPr>
          <w:rFonts w:ascii="Arial" w:hAnsi="Arial" w:cs="Arial"/>
        </w:rPr>
      </w:pPr>
    </w:p>
    <w:p w14:paraId="74965157"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Bech, P. K., Lysdal, K. L., Gram, L., Bentzon-Tilia, M., &amp; Strube, M. L. (2020). Marine sediments hold an untapped potential for novel taxonomic and bioactive bacterial diversity. </w:t>
      </w:r>
      <w:proofErr w:type="spellStart"/>
      <w:r w:rsidRPr="00042A97">
        <w:rPr>
          <w:rFonts w:ascii="Arial" w:hAnsi="Arial" w:cs="Arial"/>
          <w:sz w:val="20"/>
          <w:szCs w:val="20"/>
        </w:rPr>
        <w:t>mSystems</w:t>
      </w:r>
      <w:proofErr w:type="spellEnd"/>
      <w:r w:rsidRPr="00042A97">
        <w:rPr>
          <w:rFonts w:ascii="Arial" w:hAnsi="Arial" w:cs="Arial"/>
          <w:sz w:val="20"/>
          <w:szCs w:val="20"/>
        </w:rPr>
        <w:t xml:space="preserve">, 5(5), e00782-20. </w:t>
      </w:r>
      <w:hyperlink r:id="rId10" w:history="1">
        <w:r w:rsidRPr="00042A97">
          <w:rPr>
            <w:rStyle w:val="Hyperlink"/>
            <w:rFonts w:ascii="Arial" w:hAnsi="Arial" w:cs="Arial"/>
            <w:sz w:val="20"/>
            <w:szCs w:val="20"/>
          </w:rPr>
          <w:t>https://doi.org/10.1128/mSystems.00782-20</w:t>
        </w:r>
      </w:hyperlink>
    </w:p>
    <w:p w14:paraId="45BB673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Ishak, L., and Brown, P. (2019). Soil microbial activity and diversity in response to soil chemical factors in agricultural soils. Journal of Tropical Soils, 24(1), 43-51. </w:t>
      </w:r>
      <w:hyperlink r:id="rId11" w:history="1">
        <w:r w:rsidRPr="00042A97">
          <w:rPr>
            <w:rStyle w:val="Hyperlink"/>
            <w:rFonts w:ascii="Arial" w:hAnsi="Arial" w:cs="Arial"/>
            <w:sz w:val="20"/>
            <w:szCs w:val="20"/>
          </w:rPr>
          <w:t>https://doi.org/10.5400/jts.2019.v24i1.43-51</w:t>
        </w:r>
      </w:hyperlink>
      <w:r w:rsidRPr="00042A97">
        <w:rPr>
          <w:rFonts w:ascii="Arial" w:hAnsi="Arial" w:cs="Arial"/>
          <w:sz w:val="20"/>
          <w:szCs w:val="20"/>
        </w:rPr>
        <w:t xml:space="preserve"> </w:t>
      </w:r>
    </w:p>
    <w:p w14:paraId="4173CFD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lastRenderedPageBreak/>
        <w:t xml:space="preserve">Reverdy, A., Hathaway, D., Jha, J., Michaels, G., Sullivan, J., Diaz McAdoo, D., Riquelme, C., Chai, Y., &amp; Godoy-Carter, V. (2024). Insights into the diversity and survival strategies of soil bacterial isolates from the Atacama Desert. Frontiers in Microbiology, 15, 1335989. </w:t>
      </w:r>
      <w:hyperlink r:id="rId12" w:history="1">
        <w:r w:rsidRPr="00042A97">
          <w:rPr>
            <w:rStyle w:val="Hyperlink"/>
            <w:rFonts w:ascii="Arial" w:hAnsi="Arial" w:cs="Arial"/>
            <w:sz w:val="20"/>
            <w:szCs w:val="20"/>
          </w:rPr>
          <w:t>https://doi.org/10.3389/fmicb.2024.1335989</w:t>
        </w:r>
      </w:hyperlink>
    </w:p>
    <w:p w14:paraId="12F97F04"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Quinn, G. A., &amp; Dyson, P. J. (2024). Going to extremes: Progress in exploring new environments for novel antibiotics. NPJ Antimicrobials and Resistance, 2, 8. </w:t>
      </w:r>
      <w:hyperlink r:id="rId13" w:history="1">
        <w:r w:rsidRPr="00042A97">
          <w:rPr>
            <w:rStyle w:val="Hyperlink"/>
            <w:rFonts w:ascii="Arial" w:hAnsi="Arial" w:cs="Arial"/>
            <w:sz w:val="20"/>
            <w:szCs w:val="20"/>
          </w:rPr>
          <w:t>https://doi.org/10.1038/s44259-024-00025-8</w:t>
        </w:r>
      </w:hyperlink>
    </w:p>
    <w:p w14:paraId="088A855D"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Butler, M. S., Henderson, I. R., Capon, R. J., &amp; Blaskovich, M. A. T. (2023). Antibiotics in the clinical pipeline as of December 2022. The Journal of Antibiotics, 76(8), 431–473. </w:t>
      </w:r>
      <w:hyperlink r:id="rId14" w:history="1">
        <w:r w:rsidRPr="00042A97">
          <w:rPr>
            <w:rStyle w:val="Hyperlink"/>
            <w:rFonts w:ascii="Arial" w:hAnsi="Arial" w:cs="Arial"/>
            <w:sz w:val="20"/>
            <w:szCs w:val="20"/>
          </w:rPr>
          <w:t>https://doi.org/10.1038/s41429-023-00629-8</w:t>
        </w:r>
      </w:hyperlink>
    </w:p>
    <w:p w14:paraId="452AEA25"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Salam, M. A., Al-Amin, M. Y., Pawar, J. S., Akhter, N., &amp; Lucy, I. B. (2023). Conventional methods and future trends in antimicrobial susceptibility testing. Saudi Journal of Biological Sciences, 30(3), 103582. </w:t>
      </w:r>
      <w:hyperlink r:id="rId15" w:history="1">
        <w:r w:rsidRPr="00042A97">
          <w:rPr>
            <w:rStyle w:val="Hyperlink"/>
            <w:rFonts w:ascii="Arial" w:hAnsi="Arial" w:cs="Arial"/>
            <w:sz w:val="20"/>
            <w:szCs w:val="20"/>
          </w:rPr>
          <w:t>https://doi.org/10.1016/j.sjbs.2023.103582</w:t>
        </w:r>
      </w:hyperlink>
    </w:p>
    <w:p w14:paraId="1A65717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Siro, G., </w:t>
      </w:r>
      <w:proofErr w:type="spellStart"/>
      <w:r w:rsidRPr="00042A97">
        <w:rPr>
          <w:rFonts w:ascii="Arial" w:hAnsi="Arial" w:cs="Arial"/>
          <w:sz w:val="20"/>
          <w:szCs w:val="20"/>
        </w:rPr>
        <w:t>Pipite</w:t>
      </w:r>
      <w:proofErr w:type="spellEnd"/>
      <w:r w:rsidRPr="00042A97">
        <w:rPr>
          <w:rFonts w:ascii="Arial" w:hAnsi="Arial" w:cs="Arial"/>
          <w:sz w:val="20"/>
          <w:szCs w:val="20"/>
        </w:rPr>
        <w:t xml:space="preserve">, A., Christi, K., Srinivasan, S., &amp; Subramani, R. (2022). Marine Actinomycetes Associated with Stony Corals: A Potential Hotspot for Specialized Metabolites. Microorganisms, 10(7), 1349. </w:t>
      </w:r>
      <w:hyperlink r:id="rId16" w:history="1">
        <w:r w:rsidRPr="00042A97">
          <w:rPr>
            <w:rStyle w:val="Hyperlink"/>
            <w:rFonts w:ascii="Arial" w:hAnsi="Arial" w:cs="Arial"/>
            <w:sz w:val="20"/>
            <w:szCs w:val="20"/>
          </w:rPr>
          <w:t>https://doi.org/10.3390/microorganisms10071349</w:t>
        </w:r>
      </w:hyperlink>
    </w:p>
    <w:p w14:paraId="40BEF53D"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Wadhwa, K., Kapoor, N., Kaur, H., Abu-Seer, E. A., Tariq, M., Siddiqui, S., Yadav, V. K., Niazi, P., Kumar, P., &amp; Alghamdi, S. (2024). A comprehensive review of the diversity of fungal secondary metabolites and their emerging applications in healthcare and environment. </w:t>
      </w:r>
      <w:proofErr w:type="spellStart"/>
      <w:r w:rsidRPr="00042A97">
        <w:rPr>
          <w:rFonts w:ascii="Arial" w:hAnsi="Arial" w:cs="Arial"/>
          <w:sz w:val="20"/>
          <w:szCs w:val="20"/>
        </w:rPr>
        <w:t>Mycobiology</w:t>
      </w:r>
      <w:proofErr w:type="spellEnd"/>
      <w:r w:rsidRPr="00042A97">
        <w:rPr>
          <w:rFonts w:ascii="Arial" w:hAnsi="Arial" w:cs="Arial"/>
          <w:sz w:val="20"/>
          <w:szCs w:val="20"/>
        </w:rPr>
        <w:t xml:space="preserve">, 52(6), 335–387. </w:t>
      </w:r>
      <w:hyperlink r:id="rId17" w:history="1">
        <w:r w:rsidRPr="00042A97">
          <w:rPr>
            <w:rStyle w:val="Hyperlink"/>
            <w:rFonts w:ascii="Arial" w:hAnsi="Arial" w:cs="Arial"/>
            <w:sz w:val="20"/>
            <w:szCs w:val="20"/>
          </w:rPr>
          <w:t>https://doi.org/10.1080/12298093.2024.2416736</w:t>
        </w:r>
      </w:hyperlink>
    </w:p>
    <w:p w14:paraId="78D30D88"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Ibitoye, A. A. (2008). Laboratory manual on basic soil analysis. </w:t>
      </w:r>
      <w:proofErr w:type="spellStart"/>
      <w:r w:rsidRPr="00042A97">
        <w:rPr>
          <w:rFonts w:ascii="Arial" w:hAnsi="Arial" w:cs="Arial"/>
          <w:sz w:val="20"/>
          <w:szCs w:val="20"/>
        </w:rPr>
        <w:t>Foladave</w:t>
      </w:r>
      <w:proofErr w:type="spellEnd"/>
      <w:r w:rsidRPr="00042A97">
        <w:rPr>
          <w:rFonts w:ascii="Arial" w:hAnsi="Arial" w:cs="Arial"/>
          <w:sz w:val="20"/>
          <w:szCs w:val="20"/>
        </w:rPr>
        <w:t xml:space="preserve"> Nigeria Ltd.</w:t>
      </w:r>
    </w:p>
    <w:p w14:paraId="53BB1B95"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Madigan, M. T., Bender, K. S., Buckley, D. H., Sattley, W. M., &amp; Stahl, D. A. (2019). Brock biology of microorganisms (15th ed., Global ed.). Pearson Education Limited.</w:t>
      </w:r>
    </w:p>
    <w:p w14:paraId="4C1E02A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Barnett, H. L., &amp; Hunter, B. B. (1998). Illustrated genera of imperfect fungi (4th ed.). American </w:t>
      </w:r>
      <w:proofErr w:type="spellStart"/>
      <w:r w:rsidRPr="00042A97">
        <w:rPr>
          <w:rFonts w:ascii="Arial" w:hAnsi="Arial" w:cs="Arial"/>
          <w:sz w:val="20"/>
          <w:szCs w:val="20"/>
        </w:rPr>
        <w:t>Phytopathological</w:t>
      </w:r>
      <w:proofErr w:type="spellEnd"/>
      <w:r w:rsidRPr="00042A97">
        <w:rPr>
          <w:rFonts w:ascii="Arial" w:hAnsi="Arial" w:cs="Arial"/>
          <w:sz w:val="20"/>
          <w:szCs w:val="20"/>
        </w:rPr>
        <w:t xml:space="preserve"> Society Press. </w:t>
      </w:r>
    </w:p>
    <w:p w14:paraId="3658FDF0"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Hemraj, V., Diksha, S., and Avneet, G. (2013). A review of commonly used biochemical tests for bacteria. Innovare Journal of Life Science, 1(1), 1-7.    </w:t>
      </w:r>
    </w:p>
    <w:p w14:paraId="0F12B34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Clinical and Laboratory Standards Institute. (2023). Performance standards for antimicrobial susceptibility testing (33rd ed.; CLSI supplement M100). Clinical and Laboratory Standards Institute. </w:t>
      </w:r>
    </w:p>
    <w:p w14:paraId="0E2E96B1" w14:textId="39BEB0C2" w:rsidR="00F860DC" w:rsidRDefault="00F860DC" w:rsidP="007424E0">
      <w:pPr>
        <w:spacing w:line="276" w:lineRule="auto"/>
        <w:jc w:val="both"/>
        <w:rPr>
          <w:rFonts w:ascii="Arial" w:hAnsi="Arial" w:cs="Arial"/>
          <w:sz w:val="20"/>
          <w:szCs w:val="20"/>
        </w:rPr>
      </w:pPr>
      <w:r w:rsidRPr="00F860DC">
        <w:rPr>
          <w:rFonts w:ascii="Arial" w:hAnsi="Arial" w:cs="Arial"/>
          <w:sz w:val="20"/>
          <w:szCs w:val="20"/>
        </w:rPr>
        <w:t xml:space="preserve">Liu, J., Wazir, Z. G., Hou, G., Wang, G., Rong, F., Xu, Y., Liu, K., Li, M., Liu, A., Liu, H., &amp; Sun, H. (2024). Composition and the predicted functions of fungal communities and the key drivers in acidic soils of </w:t>
      </w:r>
      <w:proofErr w:type="spellStart"/>
      <w:r w:rsidRPr="00F860DC">
        <w:rPr>
          <w:rFonts w:ascii="Arial" w:hAnsi="Arial" w:cs="Arial"/>
          <w:sz w:val="20"/>
          <w:szCs w:val="20"/>
        </w:rPr>
        <w:t>Jiaodong</w:t>
      </w:r>
      <w:proofErr w:type="spellEnd"/>
      <w:r w:rsidRPr="00F860DC">
        <w:rPr>
          <w:rFonts w:ascii="Arial" w:hAnsi="Arial" w:cs="Arial"/>
          <w:sz w:val="20"/>
          <w:szCs w:val="20"/>
        </w:rPr>
        <w:t xml:space="preserve"> Peninsula, China. </w:t>
      </w:r>
      <w:r w:rsidRPr="00F860DC">
        <w:rPr>
          <w:rFonts w:ascii="Arial" w:hAnsi="Arial" w:cs="Arial"/>
          <w:i/>
          <w:iCs/>
          <w:sz w:val="20"/>
          <w:szCs w:val="20"/>
        </w:rPr>
        <w:t>Frontiers in Microbiology, 15</w:t>
      </w:r>
      <w:r w:rsidRPr="00F860DC">
        <w:rPr>
          <w:rFonts w:ascii="Arial" w:hAnsi="Arial" w:cs="Arial"/>
          <w:sz w:val="20"/>
          <w:szCs w:val="20"/>
        </w:rPr>
        <w:t xml:space="preserve">, 1496268. </w:t>
      </w:r>
      <w:hyperlink r:id="rId18" w:history="1">
        <w:r w:rsidRPr="00A311A9">
          <w:rPr>
            <w:rStyle w:val="Hyperlink"/>
            <w:rFonts w:ascii="Arial" w:hAnsi="Arial" w:cs="Arial"/>
            <w:sz w:val="20"/>
            <w:szCs w:val="20"/>
          </w:rPr>
          <w:t>https://doi.org/10.3389/fmicb.2024.1496268</w:t>
        </w:r>
      </w:hyperlink>
    </w:p>
    <w:p w14:paraId="6887E40F" w14:textId="77777777" w:rsidR="00D01658" w:rsidRPr="00D01658" w:rsidRDefault="00D01658" w:rsidP="007424E0">
      <w:pPr>
        <w:spacing w:line="276" w:lineRule="auto"/>
        <w:jc w:val="both"/>
        <w:rPr>
          <w:rFonts w:ascii="Arial" w:hAnsi="Arial" w:cs="Arial"/>
          <w:sz w:val="20"/>
          <w:szCs w:val="20"/>
        </w:rPr>
      </w:pPr>
      <w:r w:rsidRPr="00D01658">
        <w:rPr>
          <w:rFonts w:ascii="Arial" w:hAnsi="Arial" w:cs="Arial"/>
          <w:sz w:val="20"/>
          <w:szCs w:val="20"/>
        </w:rPr>
        <w:t xml:space="preserve">Tudzynski, B., 2014. Nitrogen regulation of fungal secondary metabolism in fungi. </w:t>
      </w:r>
      <w:r w:rsidRPr="00D01658">
        <w:rPr>
          <w:rFonts w:ascii="Arial" w:hAnsi="Arial" w:cs="Arial"/>
          <w:i/>
          <w:iCs/>
          <w:sz w:val="20"/>
          <w:szCs w:val="20"/>
        </w:rPr>
        <w:t>Frontiers in Microbiology</w:t>
      </w:r>
      <w:r w:rsidRPr="00D01658">
        <w:rPr>
          <w:rFonts w:ascii="Arial" w:hAnsi="Arial" w:cs="Arial"/>
          <w:sz w:val="20"/>
          <w:szCs w:val="20"/>
        </w:rPr>
        <w:t>, 5, p.656. https://doi.org/10.3389/fmicb.2014.00656</w:t>
      </w:r>
    </w:p>
    <w:p w14:paraId="28578D36" w14:textId="1DCE4B61" w:rsidR="00042A97" w:rsidRDefault="00042A97" w:rsidP="007424E0">
      <w:pPr>
        <w:spacing w:line="276" w:lineRule="auto"/>
        <w:jc w:val="both"/>
        <w:rPr>
          <w:rFonts w:ascii="Arial" w:hAnsi="Arial" w:cs="Arial"/>
          <w:sz w:val="20"/>
          <w:szCs w:val="20"/>
        </w:rPr>
      </w:pPr>
      <w:proofErr w:type="spellStart"/>
      <w:r w:rsidRPr="00042A97">
        <w:rPr>
          <w:rFonts w:ascii="Arial" w:hAnsi="Arial" w:cs="Arial"/>
          <w:sz w:val="20"/>
          <w:szCs w:val="20"/>
        </w:rPr>
        <w:t>Matheri</w:t>
      </w:r>
      <w:proofErr w:type="spellEnd"/>
      <w:r w:rsidRPr="00042A97">
        <w:rPr>
          <w:rFonts w:ascii="Arial" w:hAnsi="Arial" w:cs="Arial"/>
          <w:sz w:val="20"/>
          <w:szCs w:val="20"/>
        </w:rPr>
        <w:t xml:space="preserve">, F., </w:t>
      </w:r>
      <w:proofErr w:type="spellStart"/>
      <w:r w:rsidRPr="00042A97">
        <w:rPr>
          <w:rFonts w:ascii="Arial" w:hAnsi="Arial" w:cs="Arial"/>
          <w:sz w:val="20"/>
          <w:szCs w:val="20"/>
        </w:rPr>
        <w:t>Kambura</w:t>
      </w:r>
      <w:proofErr w:type="spellEnd"/>
      <w:r w:rsidRPr="00042A97">
        <w:rPr>
          <w:rFonts w:ascii="Arial" w:hAnsi="Arial" w:cs="Arial"/>
          <w:sz w:val="20"/>
          <w:szCs w:val="20"/>
        </w:rPr>
        <w:t xml:space="preserve">, A. K., Mwangi, M., Karanja, E., </w:t>
      </w:r>
      <w:proofErr w:type="spellStart"/>
      <w:r w:rsidRPr="00042A97">
        <w:rPr>
          <w:rFonts w:ascii="Arial" w:hAnsi="Arial" w:cs="Arial"/>
          <w:sz w:val="20"/>
          <w:szCs w:val="20"/>
        </w:rPr>
        <w:t>Adamtey</w:t>
      </w:r>
      <w:proofErr w:type="spellEnd"/>
      <w:r w:rsidRPr="00042A97">
        <w:rPr>
          <w:rFonts w:ascii="Arial" w:hAnsi="Arial" w:cs="Arial"/>
          <w:sz w:val="20"/>
          <w:szCs w:val="20"/>
        </w:rPr>
        <w:t>, N., Wanjau, K., Mwangi, E., Tanga, C. M., Bautze, D., &amp; Runo, S. (2023). Evolution of fungal and non-fungal eukaryotic communities in response to thermophilic co-composting of various nitrogen-rich green feedstocks. </w:t>
      </w:r>
      <w:proofErr w:type="spellStart"/>
      <w:r w:rsidRPr="00042A97">
        <w:rPr>
          <w:rFonts w:ascii="Arial" w:hAnsi="Arial" w:cs="Arial"/>
          <w:sz w:val="20"/>
          <w:szCs w:val="20"/>
        </w:rPr>
        <w:t>PloS</w:t>
      </w:r>
      <w:proofErr w:type="spellEnd"/>
      <w:r w:rsidRPr="00042A97">
        <w:rPr>
          <w:rFonts w:ascii="Arial" w:hAnsi="Arial" w:cs="Arial"/>
          <w:sz w:val="20"/>
          <w:szCs w:val="20"/>
        </w:rPr>
        <w:t xml:space="preserve"> one, 18(5), e0286320. </w:t>
      </w:r>
      <w:hyperlink r:id="rId19" w:history="1">
        <w:r w:rsidRPr="00042A97">
          <w:rPr>
            <w:rStyle w:val="Hyperlink"/>
            <w:rFonts w:ascii="Arial" w:hAnsi="Arial" w:cs="Arial"/>
            <w:sz w:val="20"/>
            <w:szCs w:val="20"/>
          </w:rPr>
          <w:t>https://doi.org/10.1371/journal.pone.0286320</w:t>
        </w:r>
      </w:hyperlink>
    </w:p>
    <w:p w14:paraId="799B4B3B" w14:textId="64047A5B" w:rsidR="00D01658" w:rsidRDefault="00D01658" w:rsidP="007424E0">
      <w:pPr>
        <w:spacing w:line="276" w:lineRule="auto"/>
        <w:jc w:val="both"/>
        <w:rPr>
          <w:rFonts w:ascii="Arial" w:hAnsi="Arial" w:cs="Arial"/>
          <w:sz w:val="20"/>
          <w:szCs w:val="20"/>
        </w:rPr>
      </w:pPr>
      <w:r w:rsidRPr="00D01658">
        <w:rPr>
          <w:rFonts w:ascii="Arial" w:hAnsi="Arial" w:cs="Arial"/>
          <w:sz w:val="20"/>
          <w:szCs w:val="20"/>
        </w:rPr>
        <w:t xml:space="preserve">Sun, W., </w:t>
      </w:r>
      <w:proofErr w:type="spellStart"/>
      <w:r w:rsidRPr="00D01658">
        <w:rPr>
          <w:rFonts w:ascii="Arial" w:hAnsi="Arial" w:cs="Arial"/>
          <w:sz w:val="20"/>
          <w:szCs w:val="20"/>
        </w:rPr>
        <w:t>Shahrajabian</w:t>
      </w:r>
      <w:proofErr w:type="spellEnd"/>
      <w:r w:rsidRPr="00D01658">
        <w:rPr>
          <w:rFonts w:ascii="Arial" w:hAnsi="Arial" w:cs="Arial"/>
          <w:sz w:val="20"/>
          <w:szCs w:val="20"/>
        </w:rPr>
        <w:t>, M. H., &amp; Guan, L. (2025). The Biocontrol and Growth-Promoting Potential of </w:t>
      </w:r>
      <w:r w:rsidRPr="00D01658">
        <w:rPr>
          <w:rFonts w:ascii="Arial" w:hAnsi="Arial" w:cs="Arial"/>
          <w:i/>
          <w:iCs/>
          <w:sz w:val="20"/>
          <w:szCs w:val="20"/>
        </w:rPr>
        <w:t>Penicillium</w:t>
      </w:r>
      <w:r w:rsidRPr="00D01658">
        <w:rPr>
          <w:rFonts w:ascii="Arial" w:hAnsi="Arial" w:cs="Arial"/>
          <w:sz w:val="20"/>
          <w:szCs w:val="20"/>
        </w:rPr>
        <w:t> spp. and </w:t>
      </w:r>
      <w:r w:rsidRPr="00D01658">
        <w:rPr>
          <w:rFonts w:ascii="Arial" w:hAnsi="Arial" w:cs="Arial"/>
          <w:i/>
          <w:iCs/>
          <w:sz w:val="20"/>
          <w:szCs w:val="20"/>
        </w:rPr>
        <w:t>Trichoderma</w:t>
      </w:r>
      <w:r w:rsidRPr="00D01658">
        <w:rPr>
          <w:rFonts w:ascii="Arial" w:hAnsi="Arial" w:cs="Arial"/>
          <w:sz w:val="20"/>
          <w:szCs w:val="20"/>
        </w:rPr>
        <w:t> spp. in Sustainable Agriculture. </w:t>
      </w:r>
      <w:r w:rsidRPr="00D01658">
        <w:rPr>
          <w:rFonts w:ascii="Arial" w:hAnsi="Arial" w:cs="Arial"/>
          <w:i/>
          <w:iCs/>
          <w:sz w:val="20"/>
          <w:szCs w:val="20"/>
        </w:rPr>
        <w:t>Plants</w:t>
      </w:r>
      <w:r w:rsidRPr="00D01658">
        <w:rPr>
          <w:rFonts w:ascii="Arial" w:hAnsi="Arial" w:cs="Arial"/>
          <w:sz w:val="20"/>
          <w:szCs w:val="20"/>
        </w:rPr>
        <w:t>, </w:t>
      </w:r>
      <w:r w:rsidRPr="00D01658">
        <w:rPr>
          <w:rFonts w:ascii="Arial" w:hAnsi="Arial" w:cs="Arial"/>
          <w:i/>
          <w:iCs/>
          <w:sz w:val="20"/>
          <w:szCs w:val="20"/>
        </w:rPr>
        <w:t>14</w:t>
      </w:r>
      <w:r w:rsidRPr="00D01658">
        <w:rPr>
          <w:rFonts w:ascii="Arial" w:hAnsi="Arial" w:cs="Arial"/>
          <w:sz w:val="20"/>
          <w:szCs w:val="20"/>
        </w:rPr>
        <w:t xml:space="preserve">(13), 2007. </w:t>
      </w:r>
      <w:hyperlink r:id="rId20" w:history="1">
        <w:r w:rsidRPr="00A311A9">
          <w:rPr>
            <w:rStyle w:val="Hyperlink"/>
            <w:rFonts w:ascii="Arial" w:hAnsi="Arial" w:cs="Arial"/>
            <w:sz w:val="20"/>
            <w:szCs w:val="20"/>
          </w:rPr>
          <w:t>https://doi.org/10.3390/plants14132007</w:t>
        </w:r>
      </w:hyperlink>
    </w:p>
    <w:p w14:paraId="061469C6" w14:textId="77777777" w:rsidR="007424E0" w:rsidRPr="007424E0" w:rsidRDefault="007424E0" w:rsidP="007424E0">
      <w:pPr>
        <w:spacing w:line="276" w:lineRule="auto"/>
        <w:jc w:val="both"/>
        <w:rPr>
          <w:rFonts w:ascii="Arial" w:hAnsi="Arial" w:cs="Arial"/>
          <w:sz w:val="20"/>
          <w:szCs w:val="20"/>
        </w:rPr>
      </w:pPr>
      <w:r w:rsidRPr="007424E0">
        <w:rPr>
          <w:rFonts w:ascii="Arial" w:hAnsi="Arial" w:cs="Arial"/>
          <w:sz w:val="20"/>
          <w:szCs w:val="20"/>
        </w:rPr>
        <w:lastRenderedPageBreak/>
        <w:t xml:space="preserve">Yu, R., Liu, J., Wang, Y., Wang, H., &amp; Zhang, H. (2021). </w:t>
      </w:r>
      <w:r w:rsidRPr="007424E0">
        <w:rPr>
          <w:rFonts w:ascii="Arial" w:hAnsi="Arial" w:cs="Arial"/>
          <w:i/>
          <w:iCs/>
          <w:sz w:val="20"/>
          <w:szCs w:val="20"/>
        </w:rPr>
        <w:t xml:space="preserve">Aspergillus </w:t>
      </w:r>
      <w:proofErr w:type="spellStart"/>
      <w:r w:rsidRPr="007424E0">
        <w:rPr>
          <w:rFonts w:ascii="Arial" w:hAnsi="Arial" w:cs="Arial"/>
          <w:i/>
          <w:iCs/>
          <w:sz w:val="20"/>
          <w:szCs w:val="20"/>
        </w:rPr>
        <w:t>niger</w:t>
      </w:r>
      <w:proofErr w:type="spellEnd"/>
      <w:r w:rsidRPr="007424E0">
        <w:rPr>
          <w:rFonts w:ascii="Arial" w:hAnsi="Arial" w:cs="Arial"/>
          <w:sz w:val="20"/>
          <w:szCs w:val="20"/>
        </w:rPr>
        <w:t xml:space="preserve"> as a secondary metabolite factory. </w:t>
      </w:r>
      <w:r w:rsidRPr="007424E0">
        <w:rPr>
          <w:rFonts w:ascii="Arial" w:hAnsi="Arial" w:cs="Arial"/>
          <w:i/>
          <w:iCs/>
          <w:sz w:val="20"/>
          <w:szCs w:val="20"/>
        </w:rPr>
        <w:t>Frontiers in Chemistry, 9</w:t>
      </w:r>
      <w:r w:rsidRPr="007424E0">
        <w:rPr>
          <w:rFonts w:ascii="Arial" w:hAnsi="Arial" w:cs="Arial"/>
          <w:sz w:val="20"/>
          <w:szCs w:val="20"/>
        </w:rPr>
        <w:t xml:space="preserve">, 701022. </w:t>
      </w:r>
      <w:hyperlink r:id="rId21" w:history="1">
        <w:r w:rsidRPr="007424E0">
          <w:rPr>
            <w:rStyle w:val="Hyperlink"/>
            <w:rFonts w:ascii="Arial" w:hAnsi="Arial" w:cs="Arial"/>
            <w:sz w:val="20"/>
            <w:szCs w:val="20"/>
          </w:rPr>
          <w:t>https://doi.org/10.3389/fchem.2021.701022</w:t>
        </w:r>
      </w:hyperlink>
    </w:p>
    <w:p w14:paraId="5882584D" w14:textId="6A89709B" w:rsidR="00D01658" w:rsidRDefault="00D01658" w:rsidP="007424E0">
      <w:pPr>
        <w:spacing w:line="276" w:lineRule="auto"/>
        <w:jc w:val="both"/>
        <w:rPr>
          <w:rFonts w:ascii="Arial" w:hAnsi="Arial" w:cs="Arial"/>
          <w:sz w:val="20"/>
          <w:szCs w:val="20"/>
        </w:rPr>
      </w:pPr>
      <w:r w:rsidRPr="00D01658">
        <w:rPr>
          <w:rFonts w:ascii="Arial" w:hAnsi="Arial" w:cs="Arial"/>
          <w:sz w:val="20"/>
          <w:szCs w:val="20"/>
        </w:rPr>
        <w:t>Guo, R., Li, G., Zhang, Z., &amp; Peng, X. (2022). Structures and Biological Activities of Secondary Metabolites from </w:t>
      </w:r>
      <w:r w:rsidRPr="00D01658">
        <w:rPr>
          <w:rFonts w:ascii="Arial" w:hAnsi="Arial" w:cs="Arial"/>
          <w:i/>
          <w:iCs/>
          <w:sz w:val="20"/>
          <w:szCs w:val="20"/>
        </w:rPr>
        <w:t xml:space="preserve">Trichoderma </w:t>
      </w:r>
      <w:proofErr w:type="spellStart"/>
      <w:r w:rsidRPr="00D01658">
        <w:rPr>
          <w:rFonts w:ascii="Arial" w:hAnsi="Arial" w:cs="Arial"/>
          <w:i/>
          <w:iCs/>
          <w:sz w:val="20"/>
          <w:szCs w:val="20"/>
        </w:rPr>
        <w:t>harzianum</w:t>
      </w:r>
      <w:proofErr w:type="spellEnd"/>
      <w:r w:rsidRPr="00D01658">
        <w:rPr>
          <w:rFonts w:ascii="Arial" w:hAnsi="Arial" w:cs="Arial"/>
          <w:sz w:val="20"/>
          <w:szCs w:val="20"/>
        </w:rPr>
        <w:t>. </w:t>
      </w:r>
      <w:r w:rsidRPr="00D01658">
        <w:rPr>
          <w:rFonts w:ascii="Arial" w:hAnsi="Arial" w:cs="Arial"/>
          <w:i/>
          <w:iCs/>
          <w:sz w:val="20"/>
          <w:szCs w:val="20"/>
        </w:rPr>
        <w:t>Marine Drugs</w:t>
      </w:r>
      <w:r w:rsidRPr="00D01658">
        <w:rPr>
          <w:rFonts w:ascii="Arial" w:hAnsi="Arial" w:cs="Arial"/>
          <w:sz w:val="20"/>
          <w:szCs w:val="20"/>
        </w:rPr>
        <w:t>, </w:t>
      </w:r>
      <w:r w:rsidRPr="00D01658">
        <w:rPr>
          <w:rFonts w:ascii="Arial" w:hAnsi="Arial" w:cs="Arial"/>
          <w:i/>
          <w:iCs/>
          <w:sz w:val="20"/>
          <w:szCs w:val="20"/>
        </w:rPr>
        <w:t>20</w:t>
      </w:r>
      <w:r w:rsidRPr="00D01658">
        <w:rPr>
          <w:rFonts w:ascii="Arial" w:hAnsi="Arial" w:cs="Arial"/>
          <w:sz w:val="20"/>
          <w:szCs w:val="20"/>
        </w:rPr>
        <w:t xml:space="preserve">(11), 701. </w:t>
      </w:r>
      <w:hyperlink r:id="rId22" w:history="1">
        <w:r w:rsidRPr="00A311A9">
          <w:rPr>
            <w:rStyle w:val="Hyperlink"/>
            <w:rFonts w:ascii="Arial" w:hAnsi="Arial" w:cs="Arial"/>
            <w:sz w:val="20"/>
            <w:szCs w:val="20"/>
          </w:rPr>
          <w:t>https://doi.org/10.3390/md20110701</w:t>
        </w:r>
      </w:hyperlink>
    </w:p>
    <w:p w14:paraId="3C175939" w14:textId="03274EDA" w:rsidR="007424E0" w:rsidRDefault="007424E0" w:rsidP="007424E0">
      <w:pPr>
        <w:spacing w:line="276" w:lineRule="auto"/>
        <w:jc w:val="both"/>
        <w:rPr>
          <w:rFonts w:ascii="Arial" w:hAnsi="Arial" w:cs="Arial"/>
          <w:sz w:val="20"/>
          <w:szCs w:val="20"/>
        </w:rPr>
      </w:pPr>
      <w:r w:rsidRPr="007424E0">
        <w:rPr>
          <w:rFonts w:ascii="Arial" w:hAnsi="Arial" w:cs="Arial"/>
          <w:sz w:val="20"/>
          <w:szCs w:val="20"/>
        </w:rPr>
        <w:t>Lorusso, A. B., Carrara, J. A., Barroso, C. D. N., Tuon, F. F., &amp; Faoro, H. (2022). Role of Efflux Pumps on Antimicrobial Resistance in </w:t>
      </w:r>
      <w:r w:rsidRPr="007424E0">
        <w:rPr>
          <w:rFonts w:ascii="Arial" w:hAnsi="Arial" w:cs="Arial"/>
          <w:i/>
          <w:iCs/>
          <w:sz w:val="20"/>
          <w:szCs w:val="20"/>
        </w:rPr>
        <w:t>Pseudomonas aeruginosa</w:t>
      </w:r>
      <w:r w:rsidRPr="007424E0">
        <w:rPr>
          <w:rFonts w:ascii="Arial" w:hAnsi="Arial" w:cs="Arial"/>
          <w:sz w:val="20"/>
          <w:szCs w:val="20"/>
        </w:rPr>
        <w:t>. </w:t>
      </w:r>
      <w:r w:rsidRPr="007424E0">
        <w:rPr>
          <w:rFonts w:ascii="Arial" w:hAnsi="Arial" w:cs="Arial"/>
          <w:i/>
          <w:iCs/>
          <w:sz w:val="20"/>
          <w:szCs w:val="20"/>
        </w:rPr>
        <w:t>International journal of molecular sciences</w:t>
      </w:r>
      <w:r w:rsidRPr="007424E0">
        <w:rPr>
          <w:rFonts w:ascii="Arial" w:hAnsi="Arial" w:cs="Arial"/>
          <w:sz w:val="20"/>
          <w:szCs w:val="20"/>
        </w:rPr>
        <w:t>, </w:t>
      </w:r>
      <w:r w:rsidRPr="007424E0">
        <w:rPr>
          <w:rFonts w:ascii="Arial" w:hAnsi="Arial" w:cs="Arial"/>
          <w:i/>
          <w:iCs/>
          <w:sz w:val="20"/>
          <w:szCs w:val="20"/>
        </w:rPr>
        <w:t>23</w:t>
      </w:r>
      <w:r w:rsidRPr="007424E0">
        <w:rPr>
          <w:rFonts w:ascii="Arial" w:hAnsi="Arial" w:cs="Arial"/>
          <w:sz w:val="20"/>
          <w:szCs w:val="20"/>
        </w:rPr>
        <w:t xml:space="preserve">(24), 15779. </w:t>
      </w:r>
      <w:hyperlink r:id="rId23" w:history="1">
        <w:r w:rsidRPr="00A311A9">
          <w:rPr>
            <w:rStyle w:val="Hyperlink"/>
            <w:rFonts w:ascii="Arial" w:hAnsi="Arial" w:cs="Arial"/>
            <w:sz w:val="20"/>
            <w:szCs w:val="20"/>
          </w:rPr>
          <w:t>https://doi.org/10.3390/ijms232415779</w:t>
        </w:r>
      </w:hyperlink>
    </w:p>
    <w:p w14:paraId="0F4B4835" w14:textId="77777777" w:rsidR="00042A97" w:rsidRPr="00042A97" w:rsidRDefault="00042A97" w:rsidP="007424E0">
      <w:pPr>
        <w:spacing w:line="276" w:lineRule="auto"/>
        <w:jc w:val="both"/>
        <w:rPr>
          <w:rFonts w:ascii="Arial" w:hAnsi="Arial" w:cs="Arial"/>
          <w:sz w:val="20"/>
          <w:szCs w:val="20"/>
        </w:rPr>
      </w:pPr>
    </w:p>
    <w:p w14:paraId="28FC17AB" w14:textId="77777777" w:rsidR="00E62171" w:rsidRPr="00042A97" w:rsidRDefault="00E62171" w:rsidP="007424E0">
      <w:pPr>
        <w:spacing w:line="276" w:lineRule="auto"/>
        <w:jc w:val="both"/>
        <w:rPr>
          <w:rFonts w:ascii="Arial" w:hAnsi="Arial" w:cs="Arial"/>
          <w:sz w:val="20"/>
          <w:szCs w:val="20"/>
        </w:rPr>
      </w:pPr>
    </w:p>
    <w:p w14:paraId="5D72A4CE" w14:textId="77777777" w:rsidR="00092171" w:rsidRPr="00042A97" w:rsidRDefault="00092171" w:rsidP="007424E0">
      <w:pPr>
        <w:spacing w:line="276" w:lineRule="auto"/>
        <w:jc w:val="both"/>
        <w:rPr>
          <w:rFonts w:ascii="Arial" w:hAnsi="Arial" w:cs="Arial"/>
          <w:sz w:val="20"/>
          <w:szCs w:val="20"/>
        </w:rPr>
      </w:pPr>
    </w:p>
    <w:sectPr w:rsidR="00092171" w:rsidRPr="00042A9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A" w:date="2026-05-03T09:33:00Z" w:initials="I">
    <w:p w14:paraId="55181AE7" w14:textId="6478077B" w:rsidR="00087FBF" w:rsidRDefault="00087FBF">
      <w:pPr>
        <w:pStyle w:val="CommentText"/>
      </w:pPr>
      <w:r>
        <w:rPr>
          <w:rStyle w:val="CommentReference"/>
        </w:rPr>
        <w:annotationRef/>
      </w:r>
      <w:r>
        <w:t>Organisms names in italics</w:t>
      </w:r>
    </w:p>
  </w:comment>
  <w:comment w:id="1" w:author="INA" w:date="2026-05-03T09:54:00Z" w:initials="I">
    <w:p w14:paraId="7A7BE8DB" w14:textId="6D768D7B" w:rsidR="00EE41F4" w:rsidRDefault="00EE41F4">
      <w:pPr>
        <w:pStyle w:val="CommentText"/>
      </w:pPr>
      <w:r>
        <w:rPr>
          <w:rStyle w:val="CommentReference"/>
        </w:rPr>
        <w:annotationRef/>
      </w:r>
      <w:r>
        <w:t xml:space="preserve">Not needed, can be continued as a part of </w:t>
      </w:r>
      <w:r>
        <w:t>introduction.</w:t>
      </w:r>
      <w:bookmarkStart w:id="2" w:name="_GoBack"/>
      <w:bookmarkEnd w:id="2"/>
    </w:p>
  </w:comment>
  <w:comment w:id="4" w:author="INA" w:date="2026-05-03T09:38:00Z" w:initials="I">
    <w:p w14:paraId="2620BD18" w14:textId="42D700FD" w:rsidR="00087FBF" w:rsidRDefault="00087FBF">
      <w:pPr>
        <w:pStyle w:val="CommentText"/>
      </w:pPr>
      <w:r>
        <w:rPr>
          <w:rStyle w:val="CommentReference"/>
        </w:rPr>
        <w:annotationRef/>
      </w:r>
      <w:r>
        <w:t>Reframe the sentence</w:t>
      </w:r>
    </w:p>
  </w:comment>
  <w:comment w:id="5" w:author="INA" w:date="2026-05-03T09:44:00Z" w:initials="I">
    <w:p w14:paraId="6B8DF513" w14:textId="77777777" w:rsidR="00801733" w:rsidRDefault="00801733" w:rsidP="00801733">
      <w:pPr>
        <w:pStyle w:val="CommentText"/>
      </w:pPr>
      <w:r>
        <w:rPr>
          <w:rStyle w:val="CommentReference"/>
        </w:rPr>
        <w:annotationRef/>
      </w:r>
      <w:r>
        <w:t xml:space="preserve">Cut short the sentence as </w:t>
      </w:r>
    </w:p>
    <w:p w14:paraId="3FFFC32D" w14:textId="50FD9015" w:rsidR="00801733" w:rsidRDefault="00801733" w:rsidP="00801733">
      <w:pPr>
        <w:pStyle w:val="CommentText"/>
      </w:pPr>
      <w:r w:rsidRPr="00222FDD">
        <w:rPr>
          <w:rFonts w:ascii="Arial" w:hAnsi="Arial" w:cs="Arial"/>
        </w:rPr>
        <w:t>100 µL of fungal supernatant was dispensed into each well</w:t>
      </w:r>
      <w:r>
        <w:rPr>
          <w:rFonts w:ascii="Arial" w:hAnsi="Arial" w:cs="Arial"/>
        </w:rPr>
        <w:t xml:space="preserve"> and the p</w:t>
      </w:r>
      <w:r w:rsidRPr="00222FDD">
        <w:rPr>
          <w:rFonts w:ascii="Arial" w:hAnsi="Arial" w:cs="Arial"/>
        </w:rPr>
        <w:t>lates were incubated at 37°C for 24 hours</w:t>
      </w:r>
      <w:r>
        <w:rPr>
          <w:rFonts w:ascii="Arial" w:hAnsi="Arial" w:cs="Arial"/>
        </w:rPr>
        <w:t>. Z</w:t>
      </w:r>
      <w:r w:rsidRPr="00222FDD">
        <w:rPr>
          <w:rFonts w:ascii="Arial" w:hAnsi="Arial" w:cs="Arial"/>
        </w:rPr>
        <w:t xml:space="preserve">ones of inhibition were measured in </w:t>
      </w:r>
      <w:proofErr w:type="spellStart"/>
      <w:r w:rsidRPr="00222FDD">
        <w:rPr>
          <w:rFonts w:ascii="Arial" w:hAnsi="Arial" w:cs="Arial"/>
        </w:rPr>
        <w:t>millimetres</w:t>
      </w:r>
      <w:proofErr w:type="spellEnd"/>
      <w:r w:rsidRPr="00222FDD">
        <w:rPr>
          <w:rFonts w:ascii="Arial" w:hAnsi="Arial" w:cs="Arial"/>
        </w:rPr>
        <w:t xml:space="preserve"> (mm) </w:t>
      </w:r>
      <w:r>
        <w:rPr>
          <w:rStyle w:val="CommentReference"/>
        </w:rPr>
        <w:annotationRef/>
      </w:r>
      <w:r w:rsidRPr="00222FDD">
        <w:rPr>
          <w:rFonts w:ascii="Arial" w:hAnsi="Arial" w:cs="Arial"/>
        </w:rPr>
        <w:t xml:space="preserve"> </w:t>
      </w:r>
      <w:r>
        <w:rPr>
          <w:rStyle w:val="CommentReference"/>
        </w:rPr>
        <w:annotationRef/>
      </w:r>
    </w:p>
    <w:p w14:paraId="4F41BFD6" w14:textId="2869527B" w:rsidR="00801733" w:rsidRDefault="00801733">
      <w:pPr>
        <w:pStyle w:val="CommentText"/>
      </w:pPr>
    </w:p>
  </w:comment>
  <w:comment w:id="6" w:author="INA" w:date="2026-05-03T09:46:00Z" w:initials="I">
    <w:p w14:paraId="6E42FB33" w14:textId="4DF45DFF" w:rsidR="00FE5757" w:rsidRDefault="00FE5757">
      <w:pPr>
        <w:pStyle w:val="CommentText"/>
      </w:pPr>
      <w:r>
        <w:rPr>
          <w:rStyle w:val="CommentReference"/>
        </w:rPr>
        <w:annotationRef/>
      </w:r>
      <w:r>
        <w:t>Proper lines rows and columns for the table specified.</w:t>
      </w:r>
    </w:p>
  </w:comment>
  <w:comment w:id="7" w:author="INA" w:date="2026-05-03T09:47:00Z" w:initials="I">
    <w:p w14:paraId="3571FCC6" w14:textId="77777777" w:rsidR="00FE5757" w:rsidRDefault="00FE5757" w:rsidP="00FE5757">
      <w:pPr>
        <w:pStyle w:val="CommentText"/>
      </w:pPr>
      <w:r>
        <w:rPr>
          <w:rStyle w:val="CommentReference"/>
        </w:rPr>
        <w:annotationRef/>
      </w:r>
      <w:r>
        <w:t>Proper lines rows and columns for the table specified.</w:t>
      </w:r>
    </w:p>
    <w:p w14:paraId="5234ADAC" w14:textId="49F775E0" w:rsidR="00FE5757" w:rsidRDefault="00FE5757">
      <w:pPr>
        <w:pStyle w:val="CommentText"/>
      </w:pPr>
    </w:p>
  </w:comment>
  <w:comment w:id="8" w:author="INA" w:date="2026-05-03T09:48:00Z" w:initials="I">
    <w:p w14:paraId="00280DA4" w14:textId="77777777" w:rsidR="00FE5757" w:rsidRDefault="00FE5757" w:rsidP="00FE5757">
      <w:pPr>
        <w:pStyle w:val="CommentText"/>
      </w:pPr>
      <w:r>
        <w:rPr>
          <w:rStyle w:val="CommentReference"/>
        </w:rPr>
        <w:annotationRef/>
      </w:r>
      <w:r>
        <w:t>Proper lines rows and columns for the table specified.</w:t>
      </w:r>
    </w:p>
    <w:p w14:paraId="70FB0F12" w14:textId="6A7E08E4" w:rsidR="00FE5757" w:rsidRDefault="00FE5757">
      <w:pPr>
        <w:pStyle w:val="CommentText"/>
      </w:pPr>
    </w:p>
  </w:comment>
  <w:comment w:id="9" w:author="INA" w:date="2026-05-03T09:48:00Z" w:initials="I">
    <w:p w14:paraId="47F55A8B" w14:textId="77777777" w:rsidR="00FE5757" w:rsidRDefault="00FE5757" w:rsidP="00FE5757">
      <w:pPr>
        <w:pStyle w:val="CommentText"/>
      </w:pPr>
      <w:r>
        <w:rPr>
          <w:rStyle w:val="CommentReference"/>
        </w:rPr>
        <w:annotationRef/>
      </w:r>
      <w:r>
        <w:t>Proper lines rows and columns for the table specified.</w:t>
      </w:r>
    </w:p>
    <w:p w14:paraId="1B9FF4E4" w14:textId="62829E07" w:rsidR="00FE5757" w:rsidRDefault="00FE5757">
      <w:pPr>
        <w:pStyle w:val="CommentText"/>
      </w:pPr>
    </w:p>
  </w:comment>
  <w:comment w:id="11" w:author="INA" w:date="2026-05-03T09:51:00Z" w:initials="I">
    <w:p w14:paraId="5492AE75" w14:textId="459183D9" w:rsidR="00EE41F4" w:rsidRPr="00EE41F4" w:rsidRDefault="00EE41F4">
      <w:pPr>
        <w:pStyle w:val="CommentText"/>
        <w:rPr>
          <w:i/>
        </w:rPr>
      </w:pPr>
      <w:r>
        <w:rPr>
          <w:rStyle w:val="CommentReference"/>
        </w:rPr>
        <w:annotationRef/>
      </w:r>
      <w:r>
        <w:t xml:space="preserve">Below the </w:t>
      </w:r>
      <w:proofErr w:type="gramStart"/>
      <w:r>
        <w:t>table ,</w:t>
      </w:r>
      <w:proofErr w:type="gramEnd"/>
      <w:r>
        <w:t xml:space="preserve"> need to mention clearly as </w:t>
      </w:r>
      <w:r w:rsidRPr="00EE41F4">
        <w:rPr>
          <w:i/>
        </w:rPr>
        <w:t>E. coli-Escherichia coli</w:t>
      </w:r>
    </w:p>
    <w:p w14:paraId="7BCEB3F2" w14:textId="77777777" w:rsidR="00EE41F4" w:rsidRDefault="00EE41F4">
      <w:pPr>
        <w:pStyle w:val="CommentText"/>
      </w:pPr>
    </w:p>
    <w:p w14:paraId="7D79CE4E" w14:textId="1A3B9BA4" w:rsidR="00EE41F4" w:rsidRDefault="00EE41F4">
      <w:pPr>
        <w:pStyle w:val="CommentText"/>
      </w:pPr>
    </w:p>
  </w:comment>
  <w:comment w:id="10" w:author="INA" w:date="2026-05-03T09:49:00Z" w:initials="I">
    <w:p w14:paraId="5DC17FD6" w14:textId="77777777" w:rsidR="00FE5757" w:rsidRDefault="00FE5757" w:rsidP="00FE5757">
      <w:pPr>
        <w:pStyle w:val="CommentText"/>
      </w:pPr>
      <w:r>
        <w:rPr>
          <w:rStyle w:val="CommentReference"/>
        </w:rPr>
        <w:annotationRef/>
      </w:r>
      <w:r>
        <w:t>Proper lines rows and columns for the table specified.</w:t>
      </w:r>
    </w:p>
    <w:p w14:paraId="2A9F64D5" w14:textId="3FEC0D28" w:rsidR="00FE5757" w:rsidRDefault="00FE575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181AE7" w15:done="0"/>
  <w15:commentEx w15:paraId="7A7BE8DB" w15:done="0"/>
  <w15:commentEx w15:paraId="2620BD18" w15:done="0"/>
  <w15:commentEx w15:paraId="4F41BFD6" w15:done="0"/>
  <w15:commentEx w15:paraId="6E42FB33" w15:done="0"/>
  <w15:commentEx w15:paraId="5234ADAC" w15:done="0"/>
  <w15:commentEx w15:paraId="70FB0F12" w15:done="0"/>
  <w15:commentEx w15:paraId="1B9FF4E4" w15:done="0"/>
  <w15:commentEx w15:paraId="7D79CE4E" w15:done="0"/>
  <w15:commentEx w15:paraId="2A9F64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81AE7" w16cid:durableId="2DA194D5"/>
  <w16cid:commentId w16cid:paraId="7A7BE8DB" w16cid:durableId="2DA199C3"/>
  <w16cid:commentId w16cid:paraId="2620BD18" w16cid:durableId="2DA19631"/>
  <w16cid:commentId w16cid:paraId="4F41BFD6" w16cid:durableId="2DA19781"/>
  <w16cid:commentId w16cid:paraId="6E42FB33" w16cid:durableId="2DA197F2"/>
  <w16cid:commentId w16cid:paraId="5234ADAC" w16cid:durableId="2DA19834"/>
  <w16cid:commentId w16cid:paraId="70FB0F12" w16cid:durableId="2DA19868"/>
  <w16cid:commentId w16cid:paraId="1B9FF4E4" w16cid:durableId="2DA19880"/>
  <w16cid:commentId w16cid:paraId="7D79CE4E" w16cid:durableId="2DA19927"/>
  <w16cid:commentId w16cid:paraId="2A9F64D5" w16cid:durableId="2DA198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6017" w14:textId="77777777" w:rsidR="00AA149D" w:rsidRDefault="00AA149D" w:rsidP="00743588">
      <w:pPr>
        <w:spacing w:after="0" w:line="240" w:lineRule="auto"/>
      </w:pPr>
      <w:r>
        <w:separator/>
      </w:r>
    </w:p>
  </w:endnote>
  <w:endnote w:type="continuationSeparator" w:id="0">
    <w:p w14:paraId="5FBD10B1" w14:textId="77777777" w:rsidR="00AA149D" w:rsidRDefault="00AA149D" w:rsidP="0074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B7A0" w14:textId="77777777" w:rsidR="00087FBF" w:rsidRDefault="0008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EF49" w14:textId="77777777" w:rsidR="00087FBF" w:rsidRDefault="00087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9C7B" w14:textId="77777777" w:rsidR="00087FBF" w:rsidRDefault="0008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E5249" w14:textId="77777777" w:rsidR="00AA149D" w:rsidRDefault="00AA149D" w:rsidP="00743588">
      <w:pPr>
        <w:spacing w:after="0" w:line="240" w:lineRule="auto"/>
      </w:pPr>
      <w:r>
        <w:separator/>
      </w:r>
    </w:p>
  </w:footnote>
  <w:footnote w:type="continuationSeparator" w:id="0">
    <w:p w14:paraId="6C62B2F3" w14:textId="77777777" w:rsidR="00AA149D" w:rsidRDefault="00AA149D" w:rsidP="0074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11C8" w14:textId="0670FE0C" w:rsidR="00087FBF" w:rsidRDefault="00087FBF">
    <w:pPr>
      <w:pStyle w:val="Header"/>
    </w:pPr>
    <w:r>
      <w:rPr>
        <w:noProof/>
      </w:rPr>
      <w:pict w14:anchorId="066FB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820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BA05" w14:textId="4FD47D0B" w:rsidR="00087FBF" w:rsidRDefault="00087FBF">
    <w:pPr>
      <w:pStyle w:val="Header"/>
    </w:pPr>
    <w:r>
      <w:rPr>
        <w:noProof/>
      </w:rPr>
      <w:pict w14:anchorId="35A9D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820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5858" w14:textId="1415BB5D" w:rsidR="00087FBF" w:rsidRDefault="00087FBF">
    <w:pPr>
      <w:pStyle w:val="Header"/>
    </w:pPr>
    <w:r>
      <w:rPr>
        <w:noProof/>
      </w:rPr>
      <w:pict w14:anchorId="58DF9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820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A">
    <w15:presenceInfo w15:providerId="None" w15:userId="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3B"/>
    <w:rsid w:val="000156FA"/>
    <w:rsid w:val="00042A97"/>
    <w:rsid w:val="0006294E"/>
    <w:rsid w:val="00087FBF"/>
    <w:rsid w:val="00092171"/>
    <w:rsid w:val="000C4383"/>
    <w:rsid w:val="000D3B25"/>
    <w:rsid w:val="00105B5A"/>
    <w:rsid w:val="00122090"/>
    <w:rsid w:val="00126937"/>
    <w:rsid w:val="00134147"/>
    <w:rsid w:val="001A293B"/>
    <w:rsid w:val="001B79AA"/>
    <w:rsid w:val="00222FDD"/>
    <w:rsid w:val="00274660"/>
    <w:rsid w:val="002C4AD8"/>
    <w:rsid w:val="00343587"/>
    <w:rsid w:val="003442B9"/>
    <w:rsid w:val="003A0289"/>
    <w:rsid w:val="003A3F7F"/>
    <w:rsid w:val="003B09D0"/>
    <w:rsid w:val="003B7352"/>
    <w:rsid w:val="003E5DD0"/>
    <w:rsid w:val="0042514C"/>
    <w:rsid w:val="00560CAF"/>
    <w:rsid w:val="005709CE"/>
    <w:rsid w:val="00630712"/>
    <w:rsid w:val="00675CAB"/>
    <w:rsid w:val="00726A7A"/>
    <w:rsid w:val="00727930"/>
    <w:rsid w:val="007424E0"/>
    <w:rsid w:val="00743588"/>
    <w:rsid w:val="00801733"/>
    <w:rsid w:val="00894A15"/>
    <w:rsid w:val="008B3223"/>
    <w:rsid w:val="008D2D79"/>
    <w:rsid w:val="00912D0C"/>
    <w:rsid w:val="009401AC"/>
    <w:rsid w:val="00983A61"/>
    <w:rsid w:val="00995664"/>
    <w:rsid w:val="009F20CD"/>
    <w:rsid w:val="00A12EF1"/>
    <w:rsid w:val="00A62703"/>
    <w:rsid w:val="00A7299E"/>
    <w:rsid w:val="00AA149D"/>
    <w:rsid w:val="00AC78FC"/>
    <w:rsid w:val="00AE6047"/>
    <w:rsid w:val="00AF7BDC"/>
    <w:rsid w:val="00B73FDE"/>
    <w:rsid w:val="00BB1BF8"/>
    <w:rsid w:val="00BD0166"/>
    <w:rsid w:val="00C27C96"/>
    <w:rsid w:val="00C31933"/>
    <w:rsid w:val="00D01658"/>
    <w:rsid w:val="00D84E30"/>
    <w:rsid w:val="00DC037A"/>
    <w:rsid w:val="00DC5138"/>
    <w:rsid w:val="00DC5775"/>
    <w:rsid w:val="00DF64CC"/>
    <w:rsid w:val="00E01A89"/>
    <w:rsid w:val="00E02790"/>
    <w:rsid w:val="00E40B58"/>
    <w:rsid w:val="00E44ED7"/>
    <w:rsid w:val="00E62171"/>
    <w:rsid w:val="00E74DEB"/>
    <w:rsid w:val="00EE41F4"/>
    <w:rsid w:val="00F065DA"/>
    <w:rsid w:val="00F75145"/>
    <w:rsid w:val="00F860DC"/>
    <w:rsid w:val="00FC39A4"/>
    <w:rsid w:val="00FE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04978"/>
  <w15:chartTrackingRefBased/>
  <w15:docId w15:val="{F61D656A-641C-4250-9CEA-FE5AC4AE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93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93B"/>
    <w:rPr>
      <w:rFonts w:eastAsiaTheme="majorEastAsia" w:cstheme="majorBidi"/>
      <w:color w:val="272727" w:themeColor="text1" w:themeTint="D8"/>
    </w:rPr>
  </w:style>
  <w:style w:type="paragraph" w:styleId="Title">
    <w:name w:val="Title"/>
    <w:basedOn w:val="Normal"/>
    <w:next w:val="Normal"/>
    <w:link w:val="TitleChar"/>
    <w:qFormat/>
    <w:rsid w:val="001A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2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93B"/>
    <w:pPr>
      <w:spacing w:before="160"/>
      <w:jc w:val="center"/>
    </w:pPr>
    <w:rPr>
      <w:i/>
      <w:iCs/>
      <w:color w:val="404040" w:themeColor="text1" w:themeTint="BF"/>
    </w:rPr>
  </w:style>
  <w:style w:type="character" w:customStyle="1" w:styleId="QuoteChar">
    <w:name w:val="Quote Char"/>
    <w:basedOn w:val="DefaultParagraphFont"/>
    <w:link w:val="Quote"/>
    <w:uiPriority w:val="29"/>
    <w:rsid w:val="001A293B"/>
    <w:rPr>
      <w:i/>
      <w:iCs/>
      <w:color w:val="404040" w:themeColor="text1" w:themeTint="BF"/>
    </w:rPr>
  </w:style>
  <w:style w:type="paragraph" w:styleId="ListParagraph">
    <w:name w:val="List Paragraph"/>
    <w:basedOn w:val="Normal"/>
    <w:uiPriority w:val="34"/>
    <w:qFormat/>
    <w:rsid w:val="001A293B"/>
    <w:pPr>
      <w:ind w:left="720"/>
      <w:contextualSpacing/>
    </w:pPr>
  </w:style>
  <w:style w:type="character" w:styleId="IntenseEmphasis">
    <w:name w:val="Intense Emphasis"/>
    <w:basedOn w:val="DefaultParagraphFont"/>
    <w:uiPriority w:val="21"/>
    <w:qFormat/>
    <w:rsid w:val="001A293B"/>
    <w:rPr>
      <w:i/>
      <w:iCs/>
      <w:color w:val="0F4761" w:themeColor="accent1" w:themeShade="BF"/>
    </w:rPr>
  </w:style>
  <w:style w:type="paragraph" w:styleId="IntenseQuote">
    <w:name w:val="Intense Quote"/>
    <w:basedOn w:val="Normal"/>
    <w:next w:val="Normal"/>
    <w:link w:val="IntenseQuoteChar"/>
    <w:uiPriority w:val="30"/>
    <w:qFormat/>
    <w:rsid w:val="001A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93B"/>
    <w:rPr>
      <w:i/>
      <w:iCs/>
      <w:color w:val="0F4761" w:themeColor="accent1" w:themeShade="BF"/>
    </w:rPr>
  </w:style>
  <w:style w:type="character" w:styleId="IntenseReference">
    <w:name w:val="Intense Reference"/>
    <w:basedOn w:val="DefaultParagraphFont"/>
    <w:uiPriority w:val="32"/>
    <w:qFormat/>
    <w:rsid w:val="001A293B"/>
    <w:rPr>
      <w:b/>
      <w:bCs/>
      <w:smallCaps/>
      <w:color w:val="0F4761" w:themeColor="accent1" w:themeShade="BF"/>
      <w:spacing w:val="5"/>
    </w:rPr>
  </w:style>
  <w:style w:type="paragraph" w:customStyle="1" w:styleId="Author">
    <w:name w:val="Author"/>
    <w:basedOn w:val="Normal"/>
    <w:rsid w:val="001A293B"/>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A293B"/>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1A293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1A293B"/>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1A293B"/>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1A293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1A293B"/>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1A293B"/>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1A293B"/>
    <w:pPr>
      <w:spacing w:after="960" w:line="200" w:lineRule="exact"/>
    </w:pPr>
    <w:rPr>
      <w:rFonts w:ascii="Helvetica" w:eastAsia="Times New Roman" w:hAnsi="Helvetica" w:cs="Times New Roman"/>
      <w:sz w:val="16"/>
      <w:szCs w:val="20"/>
    </w:rPr>
  </w:style>
  <w:style w:type="paragraph" w:customStyle="1" w:styleId="Reference">
    <w:name w:val="Reference"/>
    <w:basedOn w:val="Body"/>
    <w:rsid w:val="001A293B"/>
    <w:pPr>
      <w:numPr>
        <w:numId w:val="1"/>
      </w:numPr>
      <w:spacing w:after="0" w:line="240" w:lineRule="exact"/>
    </w:pPr>
  </w:style>
  <w:style w:type="paragraph" w:customStyle="1" w:styleId="Head1">
    <w:name w:val="Head1"/>
    <w:basedOn w:val="Normal"/>
    <w:rsid w:val="001A293B"/>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1A293B"/>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1A293B"/>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1A293B"/>
    <w:rPr>
      <w:rFonts w:ascii="Helvetica" w:eastAsia="Times New Roman" w:hAnsi="Helvetica" w:cs="Times New Roman"/>
      <w:kern w:val="0"/>
      <w:sz w:val="20"/>
      <w:szCs w:val="20"/>
      <w14:ligatures w14:val="none"/>
    </w:rPr>
  </w:style>
  <w:style w:type="paragraph" w:styleId="Header">
    <w:name w:val="header"/>
    <w:basedOn w:val="Normal"/>
    <w:link w:val="HeaderChar"/>
    <w:rsid w:val="001A293B"/>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1A293B"/>
    <w:rPr>
      <w:rFonts w:ascii="Helvetica" w:eastAsia="Times New Roman" w:hAnsi="Helvetica" w:cs="Times New Roman"/>
      <w:kern w:val="0"/>
      <w:sz w:val="20"/>
      <w:szCs w:val="20"/>
      <w14:ligatures w14:val="none"/>
    </w:rPr>
  </w:style>
  <w:style w:type="character" w:styleId="Hyperlink">
    <w:name w:val="Hyperlink"/>
    <w:basedOn w:val="DefaultParagraphFont"/>
    <w:rsid w:val="001A293B"/>
    <w:rPr>
      <w:color w:val="FF0080"/>
      <w:u w:val="single"/>
    </w:rPr>
  </w:style>
  <w:style w:type="paragraph" w:styleId="BodyText3">
    <w:name w:val="Body Text 3"/>
    <w:basedOn w:val="Normal"/>
    <w:link w:val="BodyText3Char"/>
    <w:rsid w:val="001A293B"/>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1A293B"/>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1A293B"/>
  </w:style>
  <w:style w:type="character" w:styleId="UnresolvedMention">
    <w:name w:val="Unresolved Mention"/>
    <w:basedOn w:val="DefaultParagraphFont"/>
    <w:uiPriority w:val="99"/>
    <w:semiHidden/>
    <w:unhideWhenUsed/>
    <w:rsid w:val="00743588"/>
    <w:rPr>
      <w:color w:val="605E5C"/>
      <w:shd w:val="clear" w:color="auto" w:fill="E1DFDD"/>
    </w:rPr>
  </w:style>
  <w:style w:type="paragraph" w:styleId="NormalWeb">
    <w:name w:val="Normal (Web)"/>
    <w:basedOn w:val="Normal"/>
    <w:uiPriority w:val="99"/>
    <w:unhideWhenUsed/>
    <w:rsid w:val="00222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22FDD"/>
    <w:pPr>
      <w:autoSpaceDE w:val="0"/>
      <w:autoSpaceDN w:val="0"/>
      <w:adjustRightInd w:val="0"/>
      <w:spacing w:after="0" w:line="240" w:lineRule="auto"/>
    </w:pPr>
    <w:rPr>
      <w:rFonts w:ascii="Arial" w:hAnsi="Arial" w:cs="Arial"/>
      <w:color w:val="000000"/>
      <w:kern w:val="0"/>
      <w14:ligatures w14:val="none"/>
    </w:rPr>
  </w:style>
  <w:style w:type="character" w:styleId="Strong">
    <w:name w:val="Strong"/>
    <w:basedOn w:val="DefaultParagraphFont"/>
    <w:uiPriority w:val="22"/>
    <w:qFormat/>
    <w:rsid w:val="009F20CD"/>
    <w:rPr>
      <w:b/>
      <w:bCs/>
    </w:rPr>
  </w:style>
  <w:style w:type="character" w:styleId="Emphasis">
    <w:name w:val="Emphasis"/>
    <w:basedOn w:val="DefaultParagraphFont"/>
    <w:uiPriority w:val="20"/>
    <w:qFormat/>
    <w:rsid w:val="00092171"/>
    <w:rPr>
      <w:i/>
      <w:iCs/>
    </w:rPr>
  </w:style>
  <w:style w:type="table" w:styleId="PlainTable4">
    <w:name w:val="Plain Table 4"/>
    <w:basedOn w:val="TableNormal"/>
    <w:uiPriority w:val="44"/>
    <w:rsid w:val="00092171"/>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2703"/>
    <w:rPr>
      <w:sz w:val="16"/>
      <w:szCs w:val="16"/>
    </w:rPr>
  </w:style>
  <w:style w:type="paragraph" w:styleId="CommentText">
    <w:name w:val="annotation text"/>
    <w:basedOn w:val="Normal"/>
    <w:link w:val="CommentTextChar"/>
    <w:uiPriority w:val="99"/>
    <w:semiHidden/>
    <w:unhideWhenUsed/>
    <w:rsid w:val="00A62703"/>
    <w:pPr>
      <w:spacing w:line="240" w:lineRule="auto"/>
    </w:pPr>
    <w:rPr>
      <w:sz w:val="20"/>
      <w:szCs w:val="20"/>
    </w:rPr>
  </w:style>
  <w:style w:type="character" w:customStyle="1" w:styleId="CommentTextChar">
    <w:name w:val="Comment Text Char"/>
    <w:basedOn w:val="DefaultParagraphFont"/>
    <w:link w:val="CommentText"/>
    <w:uiPriority w:val="99"/>
    <w:semiHidden/>
    <w:rsid w:val="00A6270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703"/>
    <w:rPr>
      <w:b/>
      <w:bCs/>
    </w:rPr>
  </w:style>
  <w:style w:type="character" w:customStyle="1" w:styleId="CommentSubjectChar">
    <w:name w:val="Comment Subject Char"/>
    <w:basedOn w:val="CommentTextChar"/>
    <w:link w:val="CommentSubject"/>
    <w:uiPriority w:val="99"/>
    <w:semiHidden/>
    <w:rsid w:val="00A62703"/>
    <w:rPr>
      <w:b/>
      <w:bCs/>
      <w:kern w:val="0"/>
      <w:sz w:val="20"/>
      <w:szCs w:val="20"/>
      <w14:ligatures w14:val="none"/>
    </w:rPr>
  </w:style>
  <w:style w:type="paragraph" w:styleId="BalloonText">
    <w:name w:val="Balloon Text"/>
    <w:basedOn w:val="Normal"/>
    <w:link w:val="BalloonTextChar"/>
    <w:uiPriority w:val="99"/>
    <w:semiHidden/>
    <w:unhideWhenUsed/>
    <w:rsid w:val="00A62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70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8/s44259-024-00025-8" TargetMode="External"/><Relationship Id="rId18" Type="http://schemas.openxmlformats.org/officeDocument/2006/relationships/hyperlink" Target="https://doi.org/10.3389/fmicb.2024.149626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89/fchem.2021.701022" TargetMode="External"/><Relationship Id="rId7" Type="http://schemas.openxmlformats.org/officeDocument/2006/relationships/comments" Target="comments.xml"/><Relationship Id="rId12" Type="http://schemas.openxmlformats.org/officeDocument/2006/relationships/hyperlink" Target="https://doi.org/10.3389/fmicb.2024.1335989" TargetMode="External"/><Relationship Id="rId17" Type="http://schemas.openxmlformats.org/officeDocument/2006/relationships/hyperlink" Target="https://doi.org/10.1080/12298093.2024.241673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microorganisms10071349" TargetMode="External"/><Relationship Id="rId20" Type="http://schemas.openxmlformats.org/officeDocument/2006/relationships/hyperlink" Target="https://doi.org/10.3390/plants1413200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00/jts.2019.v24i1.43-51"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sjbs.2023.103582" TargetMode="External"/><Relationship Id="rId23" Type="http://schemas.openxmlformats.org/officeDocument/2006/relationships/hyperlink" Target="https://doi.org/10.3390/ijms232415779" TargetMode="External"/><Relationship Id="rId28" Type="http://schemas.openxmlformats.org/officeDocument/2006/relationships/header" Target="header3.xml"/><Relationship Id="rId10" Type="http://schemas.openxmlformats.org/officeDocument/2006/relationships/hyperlink" Target="https://doi.org/10.1128/mSystems.00782-20" TargetMode="External"/><Relationship Id="rId19" Type="http://schemas.openxmlformats.org/officeDocument/2006/relationships/hyperlink" Target="https://doi.org/10.1371/journal.pone.0286320"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8/s41429-023-00629-8" TargetMode="External"/><Relationship Id="rId22" Type="http://schemas.openxmlformats.org/officeDocument/2006/relationships/hyperlink" Target="https://doi.org/10.3390/md2011070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TotalTime>
  <Pages>10</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INA</cp:lastModifiedBy>
  <cp:revision>33</cp:revision>
  <dcterms:created xsi:type="dcterms:W3CDTF">2026-04-28T15:41:00Z</dcterms:created>
  <dcterms:modified xsi:type="dcterms:W3CDTF">2026-05-03T04:24:00Z</dcterms:modified>
</cp:coreProperties>
</file>