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614EA" w14:paraId="1F0035F1" w14:textId="77777777" w:rsidTr="00EA6E35">
        <w:trPr>
          <w:trHeight w:val="20"/>
          <w:jc w:val="center"/>
        </w:trPr>
        <w:tc>
          <w:tcPr>
            <w:tcW w:w="1186" w:type="pct"/>
          </w:tcPr>
          <w:p w14:paraId="4AB88081" w14:textId="77777777" w:rsidR="00204042" w:rsidRPr="005614EA" w:rsidRDefault="00EA6E35" w:rsidP="00EA6E35">
            <w:pPr>
              <w:pStyle w:val="BodyText"/>
              <w:ind w:left="90"/>
              <w:jc w:val="left"/>
              <w:rPr>
                <w:rFonts w:ascii="Arial" w:hAnsi="Arial" w:cs="Arial"/>
                <w:bCs/>
                <w:sz w:val="20"/>
                <w:szCs w:val="20"/>
                <w:lang w:val="en-GB" w:eastAsia="en-US"/>
              </w:rPr>
            </w:pPr>
            <w:r w:rsidRPr="005614EA">
              <w:rPr>
                <w:rFonts w:ascii="Arial" w:hAnsi="Arial" w:cs="Arial"/>
                <w:bCs/>
                <w:sz w:val="20"/>
                <w:szCs w:val="20"/>
                <w:lang w:val="en-GB" w:eastAsia="en-US"/>
              </w:rPr>
              <w:t>Journal Name:</w:t>
            </w:r>
          </w:p>
        </w:tc>
        <w:tc>
          <w:tcPr>
            <w:tcW w:w="3814" w:type="pct"/>
          </w:tcPr>
          <w:p w14:paraId="2326B526" w14:textId="7D453309" w:rsidR="00204042" w:rsidRPr="005614EA" w:rsidRDefault="00A95604" w:rsidP="00AF3F59">
            <w:pPr>
              <w:rPr>
                <w:rFonts w:ascii="Arial" w:hAnsi="Arial" w:cs="Arial"/>
                <w:b/>
                <w:bCs/>
                <w:color w:val="0000FF"/>
                <w:sz w:val="20"/>
                <w:szCs w:val="20"/>
                <w:lang w:val="en-GB"/>
              </w:rPr>
            </w:pPr>
            <w:hyperlink r:id="rId7" w:history="1">
              <w:r w:rsidR="00204838" w:rsidRPr="005614EA">
                <w:rPr>
                  <w:rFonts w:ascii="Arial" w:hAnsi="Arial" w:cs="Arial"/>
                  <w:bCs/>
                  <w:noProof/>
                  <w:color w:val="0000FF"/>
                  <w:sz w:val="20"/>
                  <w:szCs w:val="20"/>
                  <w:u w:val="single"/>
                </w:rPr>
                <w:t xml:space="preserve">Journal of Advances in Medicine and Medical Research </w:t>
              </w:r>
            </w:hyperlink>
          </w:p>
        </w:tc>
      </w:tr>
      <w:tr w:rsidR="00204042" w:rsidRPr="005614EA" w14:paraId="2DBBB563" w14:textId="77777777" w:rsidTr="00EA6E35">
        <w:trPr>
          <w:trHeight w:val="20"/>
          <w:jc w:val="center"/>
        </w:trPr>
        <w:tc>
          <w:tcPr>
            <w:tcW w:w="1186" w:type="pct"/>
          </w:tcPr>
          <w:p w14:paraId="66222ECC" w14:textId="77777777" w:rsidR="00204042" w:rsidRPr="005614EA" w:rsidRDefault="00EA6E35" w:rsidP="00EA6E35">
            <w:pPr>
              <w:pStyle w:val="BodyText"/>
              <w:ind w:left="90"/>
              <w:jc w:val="left"/>
              <w:rPr>
                <w:rFonts w:ascii="Arial" w:hAnsi="Arial" w:cs="Arial"/>
                <w:bCs/>
                <w:sz w:val="20"/>
                <w:szCs w:val="20"/>
                <w:lang w:val="en-GB" w:eastAsia="en-US"/>
              </w:rPr>
            </w:pPr>
            <w:r w:rsidRPr="005614EA">
              <w:rPr>
                <w:rFonts w:ascii="Arial" w:hAnsi="Arial" w:cs="Arial"/>
                <w:bCs/>
                <w:sz w:val="20"/>
                <w:szCs w:val="20"/>
                <w:lang w:val="en-GB" w:eastAsia="en-US"/>
              </w:rPr>
              <w:t>Manuscript Number:</w:t>
            </w:r>
          </w:p>
        </w:tc>
        <w:tc>
          <w:tcPr>
            <w:tcW w:w="3814" w:type="pct"/>
          </w:tcPr>
          <w:p w14:paraId="486A368E" w14:textId="5142EAFA" w:rsidR="00204042" w:rsidRPr="005614EA" w:rsidRDefault="00852838" w:rsidP="00EA6E35">
            <w:pPr>
              <w:pStyle w:val="NormalWeb"/>
              <w:spacing w:before="0" w:beforeAutospacing="0" w:after="0" w:afterAutospacing="0"/>
              <w:rPr>
                <w:rFonts w:ascii="Arial" w:hAnsi="Arial" w:cs="Arial"/>
                <w:b/>
                <w:bCs/>
                <w:sz w:val="20"/>
                <w:szCs w:val="20"/>
                <w:lang w:val="en-GB"/>
              </w:rPr>
            </w:pPr>
            <w:r w:rsidRPr="005614EA">
              <w:rPr>
                <w:rFonts w:ascii="Arial" w:hAnsi="Arial" w:cs="Arial"/>
                <w:b/>
                <w:bCs/>
                <w:sz w:val="20"/>
                <w:szCs w:val="20"/>
                <w:lang w:val="en-GB"/>
              </w:rPr>
              <w:t>Ms_JAMMR_158488</w:t>
            </w:r>
          </w:p>
        </w:tc>
      </w:tr>
      <w:tr w:rsidR="00204042" w:rsidRPr="005614EA" w14:paraId="114A2590" w14:textId="77777777" w:rsidTr="00EA6E35">
        <w:trPr>
          <w:trHeight w:val="20"/>
          <w:jc w:val="center"/>
        </w:trPr>
        <w:tc>
          <w:tcPr>
            <w:tcW w:w="1186" w:type="pct"/>
          </w:tcPr>
          <w:p w14:paraId="152A5B9A" w14:textId="77777777" w:rsidR="00204042" w:rsidRPr="005614EA" w:rsidRDefault="00EA6E35" w:rsidP="00EA6E35">
            <w:pPr>
              <w:pStyle w:val="BodyText"/>
              <w:ind w:left="90"/>
              <w:jc w:val="left"/>
              <w:rPr>
                <w:rFonts w:ascii="Arial" w:hAnsi="Arial" w:cs="Arial"/>
                <w:bCs/>
                <w:sz w:val="20"/>
                <w:szCs w:val="20"/>
                <w:lang w:val="en-GB" w:eastAsia="en-US"/>
              </w:rPr>
            </w:pPr>
            <w:r w:rsidRPr="005614EA">
              <w:rPr>
                <w:rFonts w:ascii="Arial" w:hAnsi="Arial" w:cs="Arial"/>
                <w:bCs/>
                <w:sz w:val="20"/>
                <w:szCs w:val="20"/>
                <w:lang w:val="en-GB" w:eastAsia="en-US"/>
              </w:rPr>
              <w:t xml:space="preserve">Title of the Manuscript: </w:t>
            </w:r>
          </w:p>
        </w:tc>
        <w:tc>
          <w:tcPr>
            <w:tcW w:w="3814" w:type="pct"/>
          </w:tcPr>
          <w:p w14:paraId="1508E51C" w14:textId="14FF6D46" w:rsidR="00204042" w:rsidRPr="005614EA" w:rsidRDefault="00852838" w:rsidP="00EA6E35">
            <w:pPr>
              <w:pStyle w:val="NormalWeb"/>
              <w:spacing w:before="0" w:beforeAutospacing="0" w:after="0" w:afterAutospacing="0"/>
              <w:rPr>
                <w:rFonts w:ascii="Arial" w:hAnsi="Arial" w:cs="Arial"/>
                <w:b/>
                <w:sz w:val="20"/>
                <w:szCs w:val="20"/>
                <w:lang w:val="en-GB"/>
              </w:rPr>
            </w:pPr>
            <w:r w:rsidRPr="005614EA">
              <w:rPr>
                <w:rFonts w:ascii="Arial" w:hAnsi="Arial" w:cs="Arial"/>
                <w:b/>
                <w:sz w:val="20"/>
                <w:szCs w:val="20"/>
                <w:lang w:val="en-GB"/>
              </w:rPr>
              <w:t>A Discovery Study on SEA-AD Spatial Transcriptomics (MERFISH) Data Reveals Shift in Expression Pattern of NRG1, PEX5L, FGF13, SEMA3E, and SCUBE1</w:t>
            </w:r>
          </w:p>
        </w:tc>
      </w:tr>
      <w:tr w:rsidR="00204042" w:rsidRPr="005614EA" w14:paraId="6BB500B9" w14:textId="77777777" w:rsidTr="00EA6E35">
        <w:trPr>
          <w:trHeight w:val="20"/>
          <w:jc w:val="center"/>
        </w:trPr>
        <w:tc>
          <w:tcPr>
            <w:tcW w:w="1186" w:type="pct"/>
          </w:tcPr>
          <w:p w14:paraId="648FB63D" w14:textId="77777777" w:rsidR="00204042" w:rsidRPr="005614EA" w:rsidRDefault="00EA6E35" w:rsidP="00EA6E35">
            <w:pPr>
              <w:pStyle w:val="BodyText"/>
              <w:ind w:left="90"/>
              <w:jc w:val="left"/>
              <w:rPr>
                <w:rFonts w:ascii="Arial" w:hAnsi="Arial" w:cs="Arial"/>
                <w:bCs/>
                <w:sz w:val="20"/>
                <w:szCs w:val="20"/>
                <w:lang w:val="en-GB" w:eastAsia="en-US"/>
              </w:rPr>
            </w:pPr>
            <w:r w:rsidRPr="005614EA">
              <w:rPr>
                <w:rFonts w:ascii="Arial" w:hAnsi="Arial" w:cs="Arial"/>
                <w:bCs/>
                <w:sz w:val="20"/>
                <w:szCs w:val="20"/>
                <w:lang w:val="en-GB" w:eastAsia="en-US"/>
              </w:rPr>
              <w:t>Type of the Article</w:t>
            </w:r>
          </w:p>
        </w:tc>
        <w:tc>
          <w:tcPr>
            <w:tcW w:w="3814" w:type="pct"/>
          </w:tcPr>
          <w:p w14:paraId="784F3373" w14:textId="77777777" w:rsidR="00204042" w:rsidRPr="005614EA" w:rsidRDefault="00EA6E35" w:rsidP="00EA6E35">
            <w:pPr>
              <w:pStyle w:val="NormalWeb"/>
              <w:spacing w:before="0" w:beforeAutospacing="0" w:after="0" w:afterAutospacing="0"/>
              <w:rPr>
                <w:rFonts w:ascii="Arial" w:hAnsi="Arial" w:cs="Arial"/>
                <w:b/>
                <w:sz w:val="20"/>
                <w:szCs w:val="20"/>
                <w:lang w:val="en-GB"/>
              </w:rPr>
            </w:pPr>
            <w:r w:rsidRPr="005614EA">
              <w:rPr>
                <w:rFonts w:ascii="Arial" w:hAnsi="Arial" w:cs="Arial"/>
                <w:b/>
                <w:sz w:val="20"/>
                <w:szCs w:val="20"/>
                <w:lang w:val="en-GB"/>
              </w:rPr>
              <w:t>Research Article</w:t>
            </w:r>
          </w:p>
          <w:p w14:paraId="1175B532" w14:textId="77777777" w:rsidR="00204042" w:rsidRPr="005614E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614EA" w:rsidRDefault="00204042">
      <w:pPr>
        <w:pStyle w:val="BodyText"/>
        <w:rPr>
          <w:rFonts w:ascii="Arial" w:hAnsi="Arial" w:cs="Arial"/>
          <w:i/>
          <w:sz w:val="20"/>
          <w:szCs w:val="20"/>
          <w:u w:val="single"/>
          <w:lang w:val="en-GB"/>
        </w:rPr>
      </w:pPr>
    </w:p>
    <w:p w14:paraId="02748C5E" w14:textId="77777777" w:rsidR="00204042" w:rsidRPr="005614EA" w:rsidRDefault="00204042">
      <w:pPr>
        <w:jc w:val="both"/>
        <w:rPr>
          <w:rFonts w:ascii="Arial" w:eastAsia="MS Mincho" w:hAnsi="Arial" w:cs="Arial"/>
          <w:sz w:val="20"/>
          <w:szCs w:val="20"/>
          <w:lang w:val="en-GB" w:eastAsia="x-none"/>
        </w:rPr>
      </w:pPr>
    </w:p>
    <w:p w14:paraId="4C39AB3E" w14:textId="77777777" w:rsidR="00204042" w:rsidRPr="005614EA" w:rsidRDefault="00204042">
      <w:pPr>
        <w:jc w:val="both"/>
        <w:rPr>
          <w:rFonts w:ascii="Arial" w:eastAsia="MS Mincho" w:hAnsi="Arial" w:cs="Arial"/>
          <w:sz w:val="20"/>
          <w:szCs w:val="20"/>
          <w:lang w:val="en-GB" w:eastAsia="x-none"/>
        </w:rPr>
      </w:pPr>
    </w:p>
    <w:p w14:paraId="5B6B5319" w14:textId="77777777" w:rsidR="00204042" w:rsidRPr="005614EA" w:rsidRDefault="00EA6E35">
      <w:pPr>
        <w:jc w:val="both"/>
        <w:rPr>
          <w:rFonts w:ascii="Arial" w:eastAsia="MS Mincho" w:hAnsi="Arial" w:cs="Arial"/>
          <w:b/>
          <w:sz w:val="20"/>
          <w:szCs w:val="20"/>
          <w:u w:val="single"/>
          <w:lang w:val="en-GB" w:eastAsia="x-none"/>
        </w:rPr>
      </w:pPr>
      <w:r w:rsidRPr="005614EA">
        <w:rPr>
          <w:rFonts w:ascii="Arial" w:eastAsia="MS Mincho" w:hAnsi="Arial" w:cs="Arial"/>
          <w:b/>
          <w:sz w:val="20"/>
          <w:szCs w:val="20"/>
          <w:highlight w:val="yellow"/>
          <w:u w:val="single"/>
          <w:lang w:val="en-GB" w:eastAsia="x-none"/>
        </w:rPr>
        <w:t>PART 1 (Importance of the manuscript)</w:t>
      </w:r>
      <w:r w:rsidRPr="005614EA">
        <w:rPr>
          <w:rFonts w:ascii="Arial" w:eastAsia="MS Mincho" w:hAnsi="Arial" w:cs="Arial"/>
          <w:b/>
          <w:sz w:val="20"/>
          <w:szCs w:val="20"/>
          <w:u w:val="single"/>
          <w:lang w:val="en-GB" w:eastAsia="x-none"/>
        </w:rPr>
        <w:t xml:space="preserve"> </w:t>
      </w:r>
    </w:p>
    <w:p w14:paraId="3F5FD44D" w14:textId="77777777" w:rsidR="00204042" w:rsidRPr="005614E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614EA" w14:paraId="2501090B" w14:textId="77777777" w:rsidTr="005C677A">
        <w:trPr>
          <w:trHeight w:val="20"/>
          <w:jc w:val="center"/>
        </w:trPr>
        <w:tc>
          <w:tcPr>
            <w:tcW w:w="1666" w:type="pct"/>
            <w:noWrap/>
          </w:tcPr>
          <w:p w14:paraId="5A606F3A" w14:textId="77777777" w:rsidR="00204042" w:rsidRPr="005614E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614EA" w:rsidRDefault="00EA6E35" w:rsidP="00EA6E35">
            <w:pPr>
              <w:keepNext/>
              <w:outlineLvl w:val="1"/>
              <w:rPr>
                <w:rFonts w:ascii="Arial" w:eastAsia="MS Mincho" w:hAnsi="Arial" w:cs="Arial"/>
                <w:b/>
                <w:bCs/>
                <w:sz w:val="20"/>
                <w:szCs w:val="20"/>
                <w:lang w:val="en-GB"/>
              </w:rPr>
            </w:pPr>
            <w:r w:rsidRPr="005614EA">
              <w:rPr>
                <w:rFonts w:ascii="Arial" w:eastAsia="MS Mincho" w:hAnsi="Arial" w:cs="Arial"/>
                <w:b/>
                <w:bCs/>
                <w:sz w:val="20"/>
                <w:szCs w:val="20"/>
                <w:lang w:val="en-GB"/>
              </w:rPr>
              <w:t>Comments of the Reviewers</w:t>
            </w:r>
          </w:p>
        </w:tc>
        <w:tc>
          <w:tcPr>
            <w:tcW w:w="1667" w:type="pct"/>
          </w:tcPr>
          <w:p w14:paraId="2195925D" w14:textId="77777777" w:rsidR="00204042" w:rsidRPr="005614EA" w:rsidRDefault="00EA6E35" w:rsidP="00EA6E35">
            <w:pPr>
              <w:spacing w:after="160" w:line="256" w:lineRule="auto"/>
              <w:rPr>
                <w:rFonts w:ascii="Arial" w:eastAsia="Calibri" w:hAnsi="Arial" w:cs="Arial"/>
                <w:kern w:val="2"/>
                <w:sz w:val="20"/>
                <w:szCs w:val="20"/>
                <w:lang w:val="en-GB"/>
              </w:rPr>
            </w:pPr>
            <w:r w:rsidRPr="005614EA">
              <w:rPr>
                <w:rFonts w:ascii="Arial" w:eastAsia="Calibri" w:hAnsi="Arial" w:cs="Arial"/>
                <w:b/>
                <w:kern w:val="2"/>
                <w:sz w:val="20"/>
                <w:szCs w:val="20"/>
                <w:lang w:val="en-GB"/>
              </w:rPr>
              <w:t>Author’s Feedback</w:t>
            </w:r>
            <w:r w:rsidRPr="005614EA">
              <w:rPr>
                <w:rFonts w:ascii="Arial" w:eastAsia="Calibri" w:hAnsi="Arial" w:cs="Arial"/>
                <w:kern w:val="2"/>
                <w:sz w:val="20"/>
                <w:szCs w:val="20"/>
                <w:lang w:val="en-GB"/>
              </w:rPr>
              <w:t xml:space="preserve"> </w:t>
            </w:r>
          </w:p>
          <w:p w14:paraId="021CC6BE"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0DF168A9" w14:textId="77777777" w:rsidTr="005C677A">
        <w:trPr>
          <w:trHeight w:val="20"/>
          <w:jc w:val="center"/>
        </w:trPr>
        <w:tc>
          <w:tcPr>
            <w:tcW w:w="1666" w:type="pct"/>
            <w:noWrap/>
            <w:hideMark/>
          </w:tcPr>
          <w:p w14:paraId="1698C27A" w14:textId="77777777" w:rsidR="002C66D6" w:rsidRPr="005614EA" w:rsidRDefault="00EA6E35" w:rsidP="00AF3F59">
            <w:pPr>
              <w:rPr>
                <w:rFonts w:ascii="Arial" w:hAnsi="Arial" w:cs="Arial"/>
                <w:bCs/>
                <w:sz w:val="20"/>
                <w:szCs w:val="20"/>
                <w:lang w:val="en-GB"/>
              </w:rPr>
            </w:pPr>
            <w:r w:rsidRPr="005614EA">
              <w:rPr>
                <w:rFonts w:ascii="Arial" w:hAnsi="Arial" w:cs="Arial"/>
                <w:b/>
                <w:bCs/>
                <w:sz w:val="20"/>
                <w:szCs w:val="20"/>
                <w:lang w:val="en-GB"/>
              </w:rPr>
              <w:t>Please write a few sentences regarding the importance of this manuscript for the scientific community.</w:t>
            </w:r>
            <w:r w:rsidRPr="005614EA">
              <w:rPr>
                <w:rFonts w:ascii="Arial" w:hAnsi="Arial" w:cs="Arial"/>
                <w:bCs/>
                <w:sz w:val="20"/>
                <w:szCs w:val="20"/>
                <w:lang w:val="en-GB"/>
              </w:rPr>
              <w:t xml:space="preserve"> A minimum of 3-4 sentences may </w:t>
            </w:r>
          </w:p>
          <w:p w14:paraId="33C4B04F" w14:textId="61EB2FE1" w:rsidR="00204042" w:rsidRPr="005614EA" w:rsidRDefault="00EA6E35" w:rsidP="00AF3F59">
            <w:pPr>
              <w:rPr>
                <w:rFonts w:ascii="Arial" w:eastAsia="MS Mincho" w:hAnsi="Arial" w:cs="Arial"/>
                <w:bCs/>
                <w:sz w:val="20"/>
                <w:szCs w:val="20"/>
                <w:lang w:val="en-GB"/>
              </w:rPr>
            </w:pPr>
            <w:r w:rsidRPr="005614EA">
              <w:rPr>
                <w:rFonts w:ascii="Arial" w:hAnsi="Arial" w:cs="Arial"/>
                <w:bCs/>
                <w:sz w:val="20"/>
                <w:szCs w:val="20"/>
                <w:lang w:val="en-GB"/>
              </w:rPr>
              <w:t>be required for this part.</w:t>
            </w:r>
          </w:p>
        </w:tc>
        <w:tc>
          <w:tcPr>
            <w:tcW w:w="1667" w:type="pct"/>
          </w:tcPr>
          <w:p w14:paraId="1BAC91DB" w14:textId="6B83BBA0"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rPr>
              <w:t xml:space="preserve">This manuscript addresses an emerging and scientifically important area in Alzheimer’s disease research by integrating spatial transcriptomics with computational spatial analysis. The study is valuable because it moves beyond conventional differential expression analysis and investigates spatial autocorrelation and cellular neighborhood organization across </w:t>
            </w:r>
            <w:proofErr w:type="spellStart"/>
            <w:r w:rsidRPr="005614EA">
              <w:rPr>
                <w:rFonts w:ascii="Arial" w:hAnsi="Arial" w:cs="Arial"/>
                <w:sz w:val="20"/>
                <w:szCs w:val="20"/>
              </w:rPr>
              <w:t>Braak</w:t>
            </w:r>
            <w:proofErr w:type="spellEnd"/>
            <w:r w:rsidRPr="005614EA">
              <w:rPr>
                <w:rFonts w:ascii="Arial" w:hAnsi="Arial" w:cs="Arial"/>
                <w:sz w:val="20"/>
                <w:szCs w:val="20"/>
              </w:rPr>
              <w:t xml:space="preserve"> stages. The use of the SEA-AD MERFISH dataset provides a contemporary and highly relevant platform for identifying candidate spatial biomarkers associated with neurodegeneration. The findings regarding NRG1, PEX5L, FGF13, SEMA3E, and SCUBE1 contribute potentially novel insights into tissue-level spatial remodeling in Alzheimer’s disease and may support future biomarker development and mechanistic studies.</w:t>
            </w:r>
          </w:p>
        </w:tc>
        <w:tc>
          <w:tcPr>
            <w:tcW w:w="1667" w:type="pct"/>
          </w:tcPr>
          <w:p w14:paraId="46643927" w14:textId="77777777" w:rsidR="00204042" w:rsidRPr="005614EA" w:rsidRDefault="00204042" w:rsidP="00EA6E35">
            <w:pPr>
              <w:keepNext/>
              <w:outlineLvl w:val="1"/>
              <w:rPr>
                <w:rFonts w:ascii="Arial" w:eastAsia="MS Mincho" w:hAnsi="Arial" w:cs="Arial"/>
                <w:bCs/>
                <w:sz w:val="20"/>
                <w:szCs w:val="20"/>
                <w:lang w:val="en-GB"/>
              </w:rPr>
            </w:pPr>
          </w:p>
        </w:tc>
      </w:tr>
    </w:tbl>
    <w:p w14:paraId="0148C68F" w14:textId="77777777" w:rsidR="00204042" w:rsidRPr="005614EA" w:rsidRDefault="00204042">
      <w:pPr>
        <w:rPr>
          <w:rFonts w:ascii="Arial" w:hAnsi="Arial" w:cs="Arial"/>
          <w:sz w:val="20"/>
          <w:szCs w:val="20"/>
          <w:lang w:val="en-GB"/>
        </w:rPr>
      </w:pPr>
    </w:p>
    <w:p w14:paraId="7B92B319" w14:textId="77777777" w:rsidR="00204042" w:rsidRPr="005614EA" w:rsidRDefault="00204042">
      <w:pPr>
        <w:rPr>
          <w:rFonts w:ascii="Arial" w:hAnsi="Arial" w:cs="Arial"/>
          <w:sz w:val="20"/>
          <w:szCs w:val="20"/>
          <w:lang w:val="en-GB"/>
        </w:rPr>
      </w:pPr>
    </w:p>
    <w:p w14:paraId="45EDC2EA" w14:textId="77777777" w:rsidR="00204042" w:rsidRPr="005614EA" w:rsidRDefault="00EA6E35">
      <w:pPr>
        <w:keepNext/>
        <w:outlineLvl w:val="1"/>
        <w:rPr>
          <w:rFonts w:ascii="Arial" w:eastAsia="MS Mincho" w:hAnsi="Arial" w:cs="Arial"/>
          <w:b/>
          <w:bCs/>
          <w:sz w:val="20"/>
          <w:szCs w:val="20"/>
          <w:highlight w:val="yellow"/>
          <w:u w:val="single"/>
          <w:lang w:val="en-GB"/>
        </w:rPr>
      </w:pPr>
      <w:r w:rsidRPr="005614EA">
        <w:rPr>
          <w:rFonts w:ascii="Arial" w:eastAsia="MS Mincho" w:hAnsi="Arial" w:cs="Arial"/>
          <w:b/>
          <w:bCs/>
          <w:sz w:val="20"/>
          <w:szCs w:val="20"/>
          <w:highlight w:val="yellow"/>
          <w:u w:val="single"/>
          <w:lang w:val="en-GB"/>
        </w:rPr>
        <w:t>PART 2.1 (Objective Evaluation)</w:t>
      </w:r>
    </w:p>
    <w:p w14:paraId="4D5B5629" w14:textId="77777777" w:rsidR="00204042" w:rsidRPr="005614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614EA" w14:paraId="5A000E89" w14:textId="77777777" w:rsidTr="005C677A">
        <w:trPr>
          <w:trHeight w:val="20"/>
          <w:jc w:val="center"/>
        </w:trPr>
        <w:tc>
          <w:tcPr>
            <w:tcW w:w="1666" w:type="pct"/>
            <w:noWrap/>
          </w:tcPr>
          <w:p w14:paraId="440543DA" w14:textId="77777777" w:rsidR="00204042" w:rsidRPr="005614E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614EA" w:rsidRDefault="00EA6E35" w:rsidP="00EA6E35">
            <w:pPr>
              <w:keepNext/>
              <w:outlineLvl w:val="1"/>
              <w:rPr>
                <w:rFonts w:ascii="Arial" w:eastAsia="MS Mincho" w:hAnsi="Arial" w:cs="Arial"/>
                <w:b/>
                <w:bCs/>
                <w:sz w:val="20"/>
                <w:szCs w:val="20"/>
                <w:lang w:val="en-GB"/>
              </w:rPr>
            </w:pPr>
            <w:r w:rsidRPr="005614EA">
              <w:rPr>
                <w:rFonts w:ascii="Arial" w:eastAsia="MS Mincho" w:hAnsi="Arial" w:cs="Arial"/>
                <w:b/>
                <w:bCs/>
                <w:sz w:val="20"/>
                <w:szCs w:val="20"/>
                <w:lang w:val="en-GB"/>
              </w:rPr>
              <w:t>Rating of the Reviewers</w:t>
            </w:r>
          </w:p>
        </w:tc>
        <w:tc>
          <w:tcPr>
            <w:tcW w:w="1667" w:type="pct"/>
            <w:hideMark/>
          </w:tcPr>
          <w:p w14:paraId="042D541A" w14:textId="77777777" w:rsidR="00204042" w:rsidRPr="005614EA" w:rsidRDefault="00EA6E35" w:rsidP="00EA6E35">
            <w:pPr>
              <w:spacing w:after="160" w:line="256" w:lineRule="auto"/>
              <w:rPr>
                <w:rFonts w:ascii="Arial" w:hAnsi="Arial" w:cs="Arial"/>
                <w:b/>
                <w:sz w:val="20"/>
                <w:szCs w:val="20"/>
                <w:lang w:val="en-GB"/>
              </w:rPr>
            </w:pPr>
            <w:r w:rsidRPr="005614EA">
              <w:rPr>
                <w:rFonts w:ascii="Arial" w:eastAsia="Calibri" w:hAnsi="Arial" w:cs="Arial"/>
                <w:b/>
                <w:kern w:val="2"/>
                <w:sz w:val="20"/>
                <w:szCs w:val="20"/>
                <w:lang w:val="en-GB"/>
              </w:rPr>
              <w:t>Author’s Feedback</w:t>
            </w:r>
            <w:r w:rsidRPr="005614EA">
              <w:rPr>
                <w:rFonts w:ascii="Arial" w:eastAsia="Calibri" w:hAnsi="Arial" w:cs="Arial"/>
                <w:kern w:val="2"/>
                <w:sz w:val="20"/>
                <w:szCs w:val="20"/>
                <w:lang w:val="en-GB"/>
              </w:rPr>
              <w:t xml:space="preserve"> </w:t>
            </w:r>
          </w:p>
        </w:tc>
      </w:tr>
      <w:tr w:rsidR="00EA6E35" w:rsidRPr="005614EA" w14:paraId="54617DA3" w14:textId="77777777" w:rsidTr="005C677A">
        <w:trPr>
          <w:trHeight w:val="20"/>
          <w:jc w:val="center"/>
        </w:trPr>
        <w:tc>
          <w:tcPr>
            <w:tcW w:w="1666" w:type="pct"/>
            <w:noWrap/>
            <w:hideMark/>
          </w:tcPr>
          <w:p w14:paraId="4F3A743C" w14:textId="77777777" w:rsidR="00204042" w:rsidRPr="005614EA" w:rsidRDefault="00EA6E35" w:rsidP="00AF3F59">
            <w:pPr>
              <w:rPr>
                <w:rFonts w:ascii="Arial" w:hAnsi="Arial" w:cs="Arial"/>
                <w:b/>
                <w:bCs/>
                <w:sz w:val="20"/>
                <w:szCs w:val="20"/>
                <w:lang w:val="en-GB"/>
              </w:rPr>
            </w:pPr>
            <w:r w:rsidRPr="005614EA">
              <w:rPr>
                <w:rFonts w:ascii="Arial" w:hAnsi="Arial" w:cs="Arial"/>
                <w:b/>
                <w:bCs/>
                <w:sz w:val="20"/>
                <w:szCs w:val="20"/>
                <w:lang w:val="en-GB"/>
              </w:rPr>
              <w:t xml:space="preserve">1. Is the title clear and appropriate for the study? </w:t>
            </w:r>
          </w:p>
          <w:p w14:paraId="108A132B"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1C0E0548" w14:textId="77777777" w:rsidR="00204042" w:rsidRPr="005614EA" w:rsidRDefault="00EA6E35" w:rsidP="00AF3F59">
            <w:pPr>
              <w:rPr>
                <w:rFonts w:ascii="Arial" w:hAnsi="Arial" w:cs="Arial"/>
                <w:sz w:val="20"/>
                <w:szCs w:val="20"/>
                <w:u w:val="single"/>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E1F75BE"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0C69DD75"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7E673966" w14:textId="77777777" w:rsidTr="005C677A">
        <w:trPr>
          <w:trHeight w:val="20"/>
          <w:jc w:val="center"/>
        </w:trPr>
        <w:tc>
          <w:tcPr>
            <w:tcW w:w="1666" w:type="pct"/>
            <w:noWrap/>
            <w:hideMark/>
          </w:tcPr>
          <w:p w14:paraId="3B1DAF88" w14:textId="77777777" w:rsidR="00204042" w:rsidRPr="005614EA" w:rsidRDefault="00EA6E35" w:rsidP="00EA6E35">
            <w:pPr>
              <w:keepNext/>
              <w:outlineLvl w:val="1"/>
              <w:rPr>
                <w:rFonts w:ascii="Arial" w:eastAsia="MS Mincho" w:hAnsi="Arial" w:cs="Arial"/>
                <w:b/>
                <w:bCs/>
                <w:sz w:val="20"/>
                <w:szCs w:val="20"/>
                <w:lang w:val="en-GB"/>
              </w:rPr>
            </w:pPr>
            <w:r w:rsidRPr="005614EA">
              <w:rPr>
                <w:rFonts w:ascii="Arial" w:eastAsia="MS Mincho" w:hAnsi="Arial" w:cs="Arial"/>
                <w:b/>
                <w:bCs/>
                <w:sz w:val="20"/>
                <w:szCs w:val="20"/>
                <w:lang w:val="en-GB"/>
              </w:rPr>
              <w:t xml:space="preserve">2. Is the abstract of the article comprehensive? </w:t>
            </w:r>
          </w:p>
          <w:p w14:paraId="7CE3BBA9"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47A338A2"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7F4E613"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7FC68848"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57435C06" w14:textId="77777777" w:rsidTr="005C677A">
        <w:trPr>
          <w:trHeight w:val="20"/>
          <w:jc w:val="center"/>
        </w:trPr>
        <w:tc>
          <w:tcPr>
            <w:tcW w:w="1666" w:type="pct"/>
            <w:noWrap/>
            <w:hideMark/>
          </w:tcPr>
          <w:p w14:paraId="5911F903"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3. Are the keywords appropriate and useful?</w:t>
            </w:r>
          </w:p>
          <w:p w14:paraId="218AC4C7"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63ABD437" w14:textId="77777777" w:rsidR="00204042" w:rsidRPr="005614EA" w:rsidRDefault="00EA6E35" w:rsidP="00AF3F59">
            <w:pPr>
              <w:rPr>
                <w:rFonts w:ascii="Arial" w:hAnsi="Arial" w:cs="Arial"/>
                <w:sz w:val="20"/>
                <w:szCs w:val="20"/>
                <w:lang w:val="en-GB" w:eastAsia="x-none"/>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92B17AF"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61E2DCF4"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6D90F5AF" w14:textId="77777777" w:rsidTr="005C677A">
        <w:trPr>
          <w:trHeight w:val="20"/>
          <w:jc w:val="center"/>
        </w:trPr>
        <w:tc>
          <w:tcPr>
            <w:tcW w:w="1666" w:type="pct"/>
            <w:noWrap/>
            <w:hideMark/>
          </w:tcPr>
          <w:p w14:paraId="4E2E34C9"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257E3302" w14:textId="77777777" w:rsidR="00204042" w:rsidRPr="005614EA" w:rsidRDefault="00EA6E35" w:rsidP="00AF3F59">
            <w:pPr>
              <w:rPr>
                <w:rFonts w:ascii="Arial" w:hAnsi="Arial" w:cs="Arial"/>
                <w:sz w:val="20"/>
                <w:szCs w:val="20"/>
                <w:lang w:val="en-GB" w:eastAsia="x-none"/>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5385190"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0A5EAFF5"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71F6A822" w14:textId="77777777" w:rsidTr="005C677A">
        <w:trPr>
          <w:trHeight w:val="20"/>
          <w:jc w:val="center"/>
        </w:trPr>
        <w:tc>
          <w:tcPr>
            <w:tcW w:w="1666" w:type="pct"/>
            <w:noWrap/>
            <w:hideMark/>
          </w:tcPr>
          <w:p w14:paraId="6D2E36CE"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5. Are the research objectives/hypotheses clearly stated?</w:t>
            </w:r>
          </w:p>
          <w:p w14:paraId="20F95CF9"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197071BC" w14:textId="77777777" w:rsidR="00204042" w:rsidRPr="005614EA" w:rsidRDefault="00EA6E35" w:rsidP="00AF3F59">
            <w:pPr>
              <w:rPr>
                <w:rFonts w:ascii="Arial" w:hAnsi="Arial" w:cs="Arial"/>
                <w:sz w:val="20"/>
                <w:szCs w:val="20"/>
                <w:lang w:val="en-GB" w:eastAsia="x-none"/>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C9DFBF9"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56AACFE7"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393BE728" w14:textId="77777777" w:rsidTr="005C677A">
        <w:trPr>
          <w:trHeight w:val="20"/>
          <w:jc w:val="center"/>
        </w:trPr>
        <w:tc>
          <w:tcPr>
            <w:tcW w:w="1666" w:type="pct"/>
            <w:noWrap/>
            <w:hideMark/>
          </w:tcPr>
          <w:p w14:paraId="1E9D0AAD"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6. Is the literature review relevant and up to date?</w:t>
            </w:r>
          </w:p>
          <w:p w14:paraId="09AF5F19"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27E00A2A" w14:textId="77777777" w:rsidR="00204042" w:rsidRPr="005614EA" w:rsidRDefault="00EA6E35" w:rsidP="00AF3F59">
            <w:pPr>
              <w:rPr>
                <w:rFonts w:ascii="Arial" w:hAnsi="Arial" w:cs="Arial"/>
                <w:sz w:val="20"/>
                <w:szCs w:val="20"/>
                <w:lang w:val="en-GB" w:eastAsia="x-none"/>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3D84046"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4</w:t>
            </w:r>
          </w:p>
        </w:tc>
        <w:tc>
          <w:tcPr>
            <w:tcW w:w="1667" w:type="pct"/>
          </w:tcPr>
          <w:p w14:paraId="734BAD15"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7D2E0D24" w14:textId="77777777" w:rsidTr="005C677A">
        <w:trPr>
          <w:trHeight w:val="20"/>
          <w:jc w:val="center"/>
        </w:trPr>
        <w:tc>
          <w:tcPr>
            <w:tcW w:w="1666" w:type="pct"/>
            <w:noWrap/>
            <w:hideMark/>
          </w:tcPr>
          <w:p w14:paraId="4A1FABFE"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7. Is the research methodology appropriate for the study?</w:t>
            </w:r>
          </w:p>
          <w:p w14:paraId="3C160D89"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35120794"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A26757A"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3</w:t>
            </w:r>
          </w:p>
        </w:tc>
        <w:tc>
          <w:tcPr>
            <w:tcW w:w="1667" w:type="pct"/>
          </w:tcPr>
          <w:p w14:paraId="5B378D21"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2001E977" w14:textId="77777777" w:rsidTr="005C677A">
        <w:trPr>
          <w:trHeight w:val="20"/>
          <w:jc w:val="center"/>
        </w:trPr>
        <w:tc>
          <w:tcPr>
            <w:tcW w:w="1666" w:type="pct"/>
            <w:noWrap/>
            <w:hideMark/>
          </w:tcPr>
          <w:p w14:paraId="6ABB1C54" w14:textId="77777777" w:rsidR="00204042" w:rsidRPr="005614EA" w:rsidRDefault="00EA6E35" w:rsidP="00EA6E35">
            <w:pPr>
              <w:keepNext/>
              <w:outlineLvl w:val="1"/>
              <w:rPr>
                <w:rFonts w:ascii="Arial" w:eastAsia="MS Mincho" w:hAnsi="Arial" w:cs="Arial"/>
                <w:b/>
                <w:bCs/>
                <w:sz w:val="20"/>
                <w:szCs w:val="20"/>
                <w:lang w:val="en-GB" w:eastAsia="x-none"/>
              </w:rPr>
            </w:pPr>
            <w:r w:rsidRPr="005614EA">
              <w:rPr>
                <w:rFonts w:ascii="Arial" w:eastAsia="MS Mincho" w:hAnsi="Arial" w:cs="Arial"/>
                <w:b/>
                <w:bCs/>
                <w:sz w:val="20"/>
                <w:szCs w:val="20"/>
                <w:lang w:val="en-GB" w:eastAsia="x-none"/>
              </w:rPr>
              <w:t>8. Were ethical issues properly addressed (if applicable)?</w:t>
            </w:r>
          </w:p>
          <w:p w14:paraId="273AC544"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14AE9A1F" w14:textId="77777777" w:rsidR="00204042" w:rsidRPr="005614EA" w:rsidRDefault="00EA6E35" w:rsidP="00AF3F59">
            <w:pPr>
              <w:rPr>
                <w:rFonts w:ascii="Arial" w:hAnsi="Arial" w:cs="Arial"/>
                <w:sz w:val="20"/>
                <w:szCs w:val="20"/>
                <w:lang w:val="en-GB" w:eastAsia="x-none"/>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0759E10"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5</w:t>
            </w:r>
          </w:p>
        </w:tc>
        <w:tc>
          <w:tcPr>
            <w:tcW w:w="1667" w:type="pct"/>
          </w:tcPr>
          <w:p w14:paraId="103D7017"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14A68263" w14:textId="77777777" w:rsidTr="005C677A">
        <w:trPr>
          <w:trHeight w:val="20"/>
          <w:jc w:val="center"/>
        </w:trPr>
        <w:tc>
          <w:tcPr>
            <w:tcW w:w="1666" w:type="pct"/>
            <w:noWrap/>
            <w:hideMark/>
          </w:tcPr>
          <w:p w14:paraId="04663C2C"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 xml:space="preserve">9. Are the results presented clearly? </w:t>
            </w:r>
          </w:p>
          <w:p w14:paraId="611F1177"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7FEDE5E2" w14:textId="77777777" w:rsidR="00204042" w:rsidRPr="005614EA" w:rsidRDefault="00EA6E35" w:rsidP="00AF3F59">
            <w:pPr>
              <w:rPr>
                <w:rFonts w:ascii="Arial" w:hAnsi="Arial" w:cs="Arial"/>
                <w:bCs/>
                <w:sz w:val="20"/>
                <w:szCs w:val="20"/>
                <w:lang w:val="en-GB"/>
              </w:rPr>
            </w:pPr>
            <w:r w:rsidRPr="005614EA">
              <w:rPr>
                <w:rFonts w:ascii="Arial" w:hAnsi="Arial" w:cs="Arial"/>
                <w:color w:val="404040"/>
                <w:sz w:val="20"/>
                <w:szCs w:val="20"/>
                <w:shd w:val="clear" w:color="auto" w:fill="FFFFFF"/>
                <w:lang w:val="en-GB"/>
              </w:rPr>
              <w:t xml:space="preserve">5 = Excellent 4 = Good 3 = Satisfactory 2 = </w:t>
            </w:r>
            <w:r w:rsidRPr="005614EA">
              <w:rPr>
                <w:rFonts w:ascii="Arial" w:hAnsi="Arial" w:cs="Arial"/>
                <w:color w:val="404040"/>
                <w:sz w:val="20"/>
                <w:szCs w:val="20"/>
                <w:shd w:val="clear" w:color="auto" w:fill="FFFFFF"/>
                <w:lang w:val="en-GB"/>
              </w:rPr>
              <w:lastRenderedPageBreak/>
              <w:t>Needs Improvement 1 = Poor N/A = Not Applicable</w:t>
            </w:r>
          </w:p>
        </w:tc>
        <w:tc>
          <w:tcPr>
            <w:tcW w:w="1667" w:type="pct"/>
          </w:tcPr>
          <w:p w14:paraId="6498FF44" w14:textId="6B3DB65C"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lastRenderedPageBreak/>
              <w:t>4</w:t>
            </w:r>
          </w:p>
        </w:tc>
        <w:tc>
          <w:tcPr>
            <w:tcW w:w="1667" w:type="pct"/>
          </w:tcPr>
          <w:p w14:paraId="5C85D0C2"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08BCC8AC" w14:textId="77777777" w:rsidTr="005C677A">
        <w:trPr>
          <w:trHeight w:val="20"/>
          <w:jc w:val="center"/>
        </w:trPr>
        <w:tc>
          <w:tcPr>
            <w:tcW w:w="1666" w:type="pct"/>
            <w:noWrap/>
            <w:hideMark/>
          </w:tcPr>
          <w:p w14:paraId="52E4D69F"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10. Are tables and figures clear, relevant, and necessary?</w:t>
            </w:r>
          </w:p>
          <w:p w14:paraId="300A769E"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0EB1E99D"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614EA" w:rsidRDefault="00AA476E" w:rsidP="00AF3F59">
            <w:pPr>
              <w:rPr>
                <w:rFonts w:ascii="Arial" w:hAnsi="Arial" w:cs="Arial"/>
                <w:color w:val="404040"/>
                <w:sz w:val="20"/>
                <w:szCs w:val="20"/>
                <w:shd w:val="clear" w:color="auto" w:fill="FFFFFF"/>
                <w:lang w:val="en-GB"/>
              </w:rPr>
            </w:pPr>
          </w:p>
          <w:p w14:paraId="1C75519C" w14:textId="77777777" w:rsidR="001061B4" w:rsidRPr="005614EA" w:rsidRDefault="001061B4" w:rsidP="00AF3F59">
            <w:pPr>
              <w:rPr>
                <w:rFonts w:ascii="Arial" w:hAnsi="Arial" w:cs="Arial"/>
                <w:sz w:val="20"/>
                <w:szCs w:val="20"/>
                <w:lang w:val="en-GB"/>
              </w:rPr>
            </w:pPr>
          </w:p>
        </w:tc>
        <w:tc>
          <w:tcPr>
            <w:tcW w:w="1667" w:type="pct"/>
          </w:tcPr>
          <w:p w14:paraId="5BC888B7" w14:textId="3989CCA7"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3</w:t>
            </w:r>
          </w:p>
        </w:tc>
        <w:tc>
          <w:tcPr>
            <w:tcW w:w="1667" w:type="pct"/>
          </w:tcPr>
          <w:p w14:paraId="3731B36A"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70F8B6FA" w14:textId="77777777" w:rsidTr="005C677A">
        <w:trPr>
          <w:trHeight w:val="20"/>
          <w:jc w:val="center"/>
        </w:trPr>
        <w:tc>
          <w:tcPr>
            <w:tcW w:w="1666" w:type="pct"/>
            <w:noWrap/>
            <w:hideMark/>
          </w:tcPr>
          <w:p w14:paraId="4D6B15D2"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11. Does the discussion relate findings to existing literature?</w:t>
            </w:r>
          </w:p>
          <w:p w14:paraId="203100FE"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12FFD2BD"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67CE56D"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4</w:t>
            </w:r>
          </w:p>
        </w:tc>
        <w:tc>
          <w:tcPr>
            <w:tcW w:w="1667" w:type="pct"/>
          </w:tcPr>
          <w:p w14:paraId="076CB8C3"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494768AA" w14:textId="77777777" w:rsidTr="005C677A">
        <w:trPr>
          <w:trHeight w:val="20"/>
          <w:jc w:val="center"/>
        </w:trPr>
        <w:tc>
          <w:tcPr>
            <w:tcW w:w="1666" w:type="pct"/>
            <w:noWrap/>
            <w:hideMark/>
          </w:tcPr>
          <w:p w14:paraId="1090801F"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12. Are the conclusions supported by the data?</w:t>
            </w:r>
          </w:p>
          <w:p w14:paraId="128FDCF0"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341B9517"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07A80BB"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4</w:t>
            </w:r>
          </w:p>
        </w:tc>
        <w:tc>
          <w:tcPr>
            <w:tcW w:w="1667" w:type="pct"/>
          </w:tcPr>
          <w:p w14:paraId="4CC8AAA5"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62D20FB3" w14:textId="77777777" w:rsidTr="005C677A">
        <w:trPr>
          <w:trHeight w:val="20"/>
          <w:jc w:val="center"/>
        </w:trPr>
        <w:tc>
          <w:tcPr>
            <w:tcW w:w="1666" w:type="pct"/>
            <w:noWrap/>
            <w:hideMark/>
          </w:tcPr>
          <w:p w14:paraId="53870ABD"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13. Are the limitations of the study discussed?</w:t>
            </w:r>
          </w:p>
          <w:p w14:paraId="7EB3CB59"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528D1B9A"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6A962C5"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4</w:t>
            </w:r>
          </w:p>
        </w:tc>
        <w:tc>
          <w:tcPr>
            <w:tcW w:w="1667" w:type="pct"/>
          </w:tcPr>
          <w:p w14:paraId="71FF1B95"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3E9E14AE" w14:textId="77777777" w:rsidTr="005C677A">
        <w:trPr>
          <w:trHeight w:val="20"/>
          <w:jc w:val="center"/>
        </w:trPr>
        <w:tc>
          <w:tcPr>
            <w:tcW w:w="1666" w:type="pct"/>
            <w:noWrap/>
            <w:hideMark/>
          </w:tcPr>
          <w:p w14:paraId="2FB12783"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14. Are the references relevant and sufficient (in number)?</w:t>
            </w:r>
          </w:p>
          <w:p w14:paraId="3A458C21"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191DA907"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N/A = Not Applicable</w:t>
            </w:r>
          </w:p>
        </w:tc>
        <w:tc>
          <w:tcPr>
            <w:tcW w:w="1667" w:type="pct"/>
          </w:tcPr>
          <w:p w14:paraId="32977494" w14:textId="0B3EFB6F"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4</w:t>
            </w:r>
          </w:p>
        </w:tc>
        <w:tc>
          <w:tcPr>
            <w:tcW w:w="1667" w:type="pct"/>
          </w:tcPr>
          <w:p w14:paraId="776025FB"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6C116638" w14:textId="77777777" w:rsidTr="005C677A">
        <w:trPr>
          <w:trHeight w:val="20"/>
          <w:jc w:val="center"/>
        </w:trPr>
        <w:tc>
          <w:tcPr>
            <w:tcW w:w="1666" w:type="pct"/>
            <w:noWrap/>
            <w:hideMark/>
          </w:tcPr>
          <w:p w14:paraId="518C32D9" w14:textId="77777777" w:rsidR="00204042" w:rsidRPr="005614EA" w:rsidRDefault="00EA6E35" w:rsidP="00AF3F59">
            <w:pPr>
              <w:rPr>
                <w:rFonts w:ascii="Arial" w:hAnsi="Arial" w:cs="Arial"/>
                <w:b/>
                <w:sz w:val="20"/>
                <w:szCs w:val="20"/>
                <w:lang w:val="en-GB"/>
              </w:rPr>
            </w:pPr>
            <w:r w:rsidRPr="005614EA">
              <w:rPr>
                <w:rFonts w:ascii="Arial" w:hAnsi="Arial" w:cs="Arial"/>
                <w:b/>
                <w:sz w:val="20"/>
                <w:szCs w:val="20"/>
                <w:lang w:val="en-GB"/>
              </w:rPr>
              <w:t>15. Is the manuscript written in clear and understandable language?</w:t>
            </w:r>
          </w:p>
          <w:p w14:paraId="0A878E4B"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Rating Scale: </w:t>
            </w:r>
          </w:p>
          <w:p w14:paraId="0D6A9676" w14:textId="77777777" w:rsidR="00204042" w:rsidRPr="005614EA" w:rsidRDefault="00EA6E35" w:rsidP="00AF3F59">
            <w:pPr>
              <w:rPr>
                <w:rFonts w:ascii="Arial" w:hAnsi="Arial" w:cs="Arial"/>
                <w:color w:val="404040"/>
                <w:sz w:val="20"/>
                <w:szCs w:val="20"/>
                <w:shd w:val="clear" w:color="auto" w:fill="FFFFFF"/>
                <w:lang w:val="en-GB"/>
              </w:rPr>
            </w:pPr>
            <w:r w:rsidRPr="005614E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614EA" w:rsidRDefault="00EA6E35" w:rsidP="00AF3F59">
            <w:pPr>
              <w:rPr>
                <w:rFonts w:ascii="Arial" w:hAnsi="Arial" w:cs="Arial"/>
                <w:sz w:val="20"/>
                <w:szCs w:val="20"/>
                <w:lang w:val="en-GB"/>
              </w:rPr>
            </w:pPr>
            <w:r w:rsidRPr="005614EA">
              <w:rPr>
                <w:rFonts w:ascii="Arial" w:hAnsi="Arial" w:cs="Arial"/>
                <w:color w:val="404040"/>
                <w:sz w:val="20"/>
                <w:szCs w:val="20"/>
                <w:shd w:val="clear" w:color="auto" w:fill="FFFFFF"/>
                <w:lang w:val="en-GB"/>
              </w:rPr>
              <w:t>N/A = Not Applicable</w:t>
            </w:r>
          </w:p>
        </w:tc>
        <w:tc>
          <w:tcPr>
            <w:tcW w:w="1667" w:type="pct"/>
          </w:tcPr>
          <w:p w14:paraId="1AB8C62B" w14:textId="0A4078F7" w:rsidR="00204042" w:rsidRPr="005614EA" w:rsidRDefault="00C30D88" w:rsidP="00AF3F59">
            <w:pPr>
              <w:contextualSpacing/>
              <w:rPr>
                <w:rFonts w:ascii="Arial" w:hAnsi="Arial" w:cs="Arial"/>
                <w:sz w:val="20"/>
                <w:szCs w:val="20"/>
                <w:lang w:val="en-GB"/>
              </w:rPr>
            </w:pPr>
            <w:r w:rsidRPr="005614EA">
              <w:rPr>
                <w:rFonts w:ascii="Arial" w:hAnsi="Arial" w:cs="Arial"/>
                <w:sz w:val="20"/>
                <w:szCs w:val="20"/>
                <w:lang w:val="en-GB"/>
              </w:rPr>
              <w:t>4</w:t>
            </w:r>
          </w:p>
        </w:tc>
        <w:tc>
          <w:tcPr>
            <w:tcW w:w="1667" w:type="pct"/>
          </w:tcPr>
          <w:p w14:paraId="3D972FCB" w14:textId="77777777" w:rsidR="00204042" w:rsidRPr="005614EA" w:rsidRDefault="00204042" w:rsidP="00EA6E35">
            <w:pPr>
              <w:keepNext/>
              <w:outlineLvl w:val="1"/>
              <w:rPr>
                <w:rFonts w:ascii="Arial" w:eastAsia="MS Mincho" w:hAnsi="Arial" w:cs="Arial"/>
                <w:bCs/>
                <w:sz w:val="20"/>
                <w:szCs w:val="20"/>
                <w:lang w:val="en-GB"/>
              </w:rPr>
            </w:pPr>
          </w:p>
        </w:tc>
      </w:tr>
    </w:tbl>
    <w:p w14:paraId="728B6CA0" w14:textId="77777777" w:rsidR="00204042" w:rsidRPr="005614EA" w:rsidRDefault="00204042">
      <w:pPr>
        <w:jc w:val="both"/>
        <w:rPr>
          <w:rFonts w:ascii="Arial" w:eastAsia="MS Mincho" w:hAnsi="Arial" w:cs="Arial"/>
          <w:b/>
          <w:bCs/>
          <w:sz w:val="20"/>
          <w:szCs w:val="20"/>
          <w:u w:val="single"/>
          <w:lang w:val="en-GB" w:eastAsia="x-none"/>
        </w:rPr>
      </w:pPr>
    </w:p>
    <w:p w14:paraId="4531F6FC" w14:textId="77777777" w:rsidR="00AA476E" w:rsidRPr="005614EA" w:rsidRDefault="00AA476E">
      <w:pPr>
        <w:jc w:val="both"/>
        <w:rPr>
          <w:rFonts w:ascii="Arial" w:eastAsia="MS Mincho" w:hAnsi="Arial" w:cs="Arial"/>
          <w:b/>
          <w:bCs/>
          <w:sz w:val="20"/>
          <w:szCs w:val="20"/>
          <w:u w:val="single"/>
          <w:lang w:val="en-GB" w:eastAsia="x-none"/>
        </w:rPr>
      </w:pPr>
    </w:p>
    <w:p w14:paraId="793DF82F" w14:textId="77777777" w:rsidR="00204042" w:rsidRPr="005614EA" w:rsidRDefault="00EA6E35">
      <w:pPr>
        <w:keepNext/>
        <w:outlineLvl w:val="1"/>
        <w:rPr>
          <w:rFonts w:ascii="Arial" w:eastAsia="MS Mincho" w:hAnsi="Arial" w:cs="Arial"/>
          <w:b/>
          <w:bCs/>
          <w:sz w:val="20"/>
          <w:szCs w:val="20"/>
          <w:u w:val="single"/>
          <w:lang w:val="en-GB"/>
        </w:rPr>
      </w:pPr>
      <w:r w:rsidRPr="005614EA">
        <w:rPr>
          <w:rFonts w:ascii="Arial" w:eastAsia="MS Mincho" w:hAnsi="Arial" w:cs="Arial"/>
          <w:b/>
          <w:bCs/>
          <w:sz w:val="20"/>
          <w:szCs w:val="20"/>
          <w:highlight w:val="yellow"/>
          <w:u w:val="single"/>
          <w:lang w:val="en-GB"/>
        </w:rPr>
        <w:t>PART 2.2 (Subjective Evaluation)</w:t>
      </w:r>
    </w:p>
    <w:p w14:paraId="59671ABC" w14:textId="77777777" w:rsidR="00204042" w:rsidRPr="005614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614EA" w14:paraId="149ADB7B" w14:textId="77777777" w:rsidTr="001061B4">
        <w:trPr>
          <w:trHeight w:val="20"/>
          <w:jc w:val="center"/>
        </w:trPr>
        <w:tc>
          <w:tcPr>
            <w:tcW w:w="1666" w:type="pct"/>
            <w:noWrap/>
          </w:tcPr>
          <w:p w14:paraId="63797B48" w14:textId="77777777" w:rsidR="00204042" w:rsidRPr="005614E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614EA" w:rsidRDefault="00EA6E35" w:rsidP="00EA6E35">
            <w:pPr>
              <w:keepNext/>
              <w:outlineLvl w:val="1"/>
              <w:rPr>
                <w:rFonts w:ascii="Arial" w:eastAsia="MS Mincho" w:hAnsi="Arial" w:cs="Arial"/>
                <w:b/>
                <w:bCs/>
                <w:sz w:val="20"/>
                <w:szCs w:val="20"/>
                <w:lang w:val="en-GB"/>
              </w:rPr>
            </w:pPr>
            <w:r w:rsidRPr="005614EA">
              <w:rPr>
                <w:rFonts w:ascii="Arial" w:eastAsia="MS Mincho" w:hAnsi="Arial" w:cs="Arial"/>
                <w:b/>
                <w:bCs/>
                <w:sz w:val="20"/>
                <w:szCs w:val="20"/>
                <w:lang w:val="en-GB"/>
              </w:rPr>
              <w:t>Reviewer’s comment</w:t>
            </w:r>
          </w:p>
          <w:p w14:paraId="069016C4" w14:textId="77777777" w:rsidR="00204042" w:rsidRPr="005614EA" w:rsidRDefault="00204042" w:rsidP="00AF3F59">
            <w:pPr>
              <w:rPr>
                <w:rFonts w:ascii="Arial" w:hAnsi="Arial" w:cs="Arial"/>
                <w:sz w:val="20"/>
                <w:szCs w:val="20"/>
                <w:lang w:val="en-GB"/>
              </w:rPr>
            </w:pPr>
          </w:p>
        </w:tc>
        <w:tc>
          <w:tcPr>
            <w:tcW w:w="1667" w:type="pct"/>
          </w:tcPr>
          <w:p w14:paraId="60C614CC" w14:textId="77777777" w:rsidR="00204042" w:rsidRPr="005614EA" w:rsidRDefault="00EA6E35" w:rsidP="00EA6E35">
            <w:pPr>
              <w:spacing w:after="160" w:line="256" w:lineRule="auto"/>
              <w:rPr>
                <w:rFonts w:ascii="Arial" w:eastAsia="Calibri" w:hAnsi="Arial" w:cs="Arial"/>
                <w:kern w:val="2"/>
                <w:sz w:val="20"/>
                <w:szCs w:val="20"/>
                <w:lang w:val="en-IN"/>
              </w:rPr>
            </w:pPr>
            <w:r w:rsidRPr="005614EA">
              <w:rPr>
                <w:rFonts w:ascii="Arial" w:eastAsia="Calibri" w:hAnsi="Arial" w:cs="Arial"/>
                <w:b/>
                <w:kern w:val="2"/>
                <w:sz w:val="20"/>
                <w:szCs w:val="20"/>
                <w:lang w:val="en-IN"/>
              </w:rPr>
              <w:t>Author’s Feedback</w:t>
            </w:r>
            <w:r w:rsidRPr="005614EA">
              <w:rPr>
                <w:rFonts w:ascii="Arial" w:eastAsia="Calibri" w:hAnsi="Arial" w:cs="Arial"/>
                <w:kern w:val="2"/>
                <w:sz w:val="20"/>
                <w:szCs w:val="20"/>
                <w:lang w:val="en-IN"/>
              </w:rPr>
              <w:t xml:space="preserve"> (It is mandatory that authors should write his/her feedback here)</w:t>
            </w:r>
          </w:p>
          <w:p w14:paraId="2A18CDC6"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268171E1" w14:textId="77777777" w:rsidTr="001061B4">
        <w:trPr>
          <w:trHeight w:val="20"/>
          <w:jc w:val="center"/>
        </w:trPr>
        <w:tc>
          <w:tcPr>
            <w:tcW w:w="1666" w:type="pct"/>
            <w:noWrap/>
          </w:tcPr>
          <w:p w14:paraId="13E2BA27" w14:textId="77777777" w:rsidR="00204042" w:rsidRPr="005614EA" w:rsidRDefault="00EA6E35" w:rsidP="00AF3F59">
            <w:pPr>
              <w:rPr>
                <w:rFonts w:ascii="Arial" w:hAnsi="Arial" w:cs="Arial"/>
                <w:b/>
                <w:bCs/>
                <w:sz w:val="20"/>
                <w:szCs w:val="20"/>
                <w:lang w:val="en-GB"/>
              </w:rPr>
            </w:pPr>
            <w:r w:rsidRPr="005614EA">
              <w:rPr>
                <w:rFonts w:ascii="Arial" w:hAnsi="Arial" w:cs="Arial"/>
                <w:b/>
                <w:bCs/>
                <w:sz w:val="20"/>
                <w:szCs w:val="20"/>
                <w:lang w:val="en-GB"/>
              </w:rPr>
              <w:t>Is the title of the article suitable?</w:t>
            </w:r>
          </w:p>
          <w:p w14:paraId="7C0C340B" w14:textId="77777777" w:rsidR="00204042" w:rsidRPr="005614EA" w:rsidRDefault="00204042" w:rsidP="00AF3F59">
            <w:pPr>
              <w:rPr>
                <w:rFonts w:ascii="Arial" w:hAnsi="Arial" w:cs="Arial"/>
                <w:bCs/>
                <w:sz w:val="20"/>
                <w:szCs w:val="20"/>
                <w:lang w:val="en-GB"/>
              </w:rPr>
            </w:pPr>
          </w:p>
          <w:p w14:paraId="7B358DF1"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If your answer is NO, please provide a brief, clear suggestion for improvement.</w:t>
            </w:r>
          </w:p>
          <w:p w14:paraId="509351CF" w14:textId="77777777" w:rsidR="00204042" w:rsidRPr="005614EA" w:rsidRDefault="00204042" w:rsidP="00AF3F59">
            <w:pPr>
              <w:rPr>
                <w:rFonts w:ascii="Arial" w:hAnsi="Arial" w:cs="Arial"/>
                <w:sz w:val="20"/>
                <w:szCs w:val="20"/>
                <w:u w:val="single"/>
                <w:lang w:val="en-GB"/>
              </w:rPr>
            </w:pPr>
          </w:p>
        </w:tc>
        <w:tc>
          <w:tcPr>
            <w:tcW w:w="1667" w:type="pct"/>
          </w:tcPr>
          <w:p w14:paraId="28A2BDE2" w14:textId="77777777" w:rsidR="00C30D88" w:rsidRPr="005614EA" w:rsidRDefault="00C30D88" w:rsidP="00C30D88">
            <w:pPr>
              <w:rPr>
                <w:rFonts w:ascii="Arial" w:hAnsi="Arial" w:cs="Arial"/>
                <w:sz w:val="20"/>
                <w:szCs w:val="20"/>
                <w:lang w:val="en-GB"/>
              </w:rPr>
            </w:pPr>
            <w:r w:rsidRPr="005614EA">
              <w:rPr>
                <w:rFonts w:ascii="Arial" w:hAnsi="Arial" w:cs="Arial"/>
                <w:sz w:val="20"/>
                <w:szCs w:val="20"/>
                <w:lang w:val="en-GB"/>
              </w:rPr>
              <w:t>YES</w:t>
            </w:r>
          </w:p>
          <w:p w14:paraId="3EB64465" w14:textId="04BA6C2D" w:rsidR="00204042" w:rsidRPr="005614EA" w:rsidRDefault="00C30D88" w:rsidP="00C30D88">
            <w:pPr>
              <w:rPr>
                <w:rFonts w:ascii="Arial" w:hAnsi="Arial" w:cs="Arial"/>
                <w:sz w:val="20"/>
                <w:szCs w:val="20"/>
                <w:lang w:val="en-GB"/>
              </w:rPr>
            </w:pPr>
            <w:r w:rsidRPr="005614EA">
              <w:rPr>
                <w:rFonts w:ascii="Arial" w:hAnsi="Arial" w:cs="Arial"/>
                <w:sz w:val="20"/>
                <w:szCs w:val="20"/>
                <w:lang w:val="en-GB"/>
              </w:rPr>
              <w:t xml:space="preserve">However, the title is relatively long and may benefit from simplification. Consider shortening it to improve readability and impact. </w:t>
            </w:r>
          </w:p>
        </w:tc>
        <w:tc>
          <w:tcPr>
            <w:tcW w:w="1667" w:type="pct"/>
          </w:tcPr>
          <w:p w14:paraId="716ABA7E"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4502FD80" w14:textId="77777777" w:rsidTr="001061B4">
        <w:trPr>
          <w:trHeight w:val="20"/>
          <w:jc w:val="center"/>
        </w:trPr>
        <w:tc>
          <w:tcPr>
            <w:tcW w:w="1666" w:type="pct"/>
            <w:noWrap/>
          </w:tcPr>
          <w:p w14:paraId="4EFA9330" w14:textId="77777777" w:rsidR="00204042" w:rsidRPr="005614EA" w:rsidRDefault="00EA6E35" w:rsidP="00EA6E35">
            <w:pPr>
              <w:keepNext/>
              <w:outlineLvl w:val="1"/>
              <w:rPr>
                <w:rFonts w:ascii="Arial" w:eastAsia="MS Mincho" w:hAnsi="Arial" w:cs="Arial"/>
                <w:b/>
                <w:bCs/>
                <w:sz w:val="20"/>
                <w:szCs w:val="20"/>
                <w:lang w:val="en-GB"/>
              </w:rPr>
            </w:pPr>
            <w:r w:rsidRPr="005614EA">
              <w:rPr>
                <w:rFonts w:ascii="Arial" w:eastAsia="MS Mincho" w:hAnsi="Arial" w:cs="Arial"/>
                <w:b/>
                <w:bCs/>
                <w:sz w:val="20"/>
                <w:szCs w:val="20"/>
                <w:lang w:val="en-GB"/>
              </w:rPr>
              <w:lastRenderedPageBreak/>
              <w:t xml:space="preserve">Is the abstract of the article comprehensive? </w:t>
            </w:r>
          </w:p>
          <w:p w14:paraId="7DED7917"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s</w:t>
            </w:r>
          </w:p>
          <w:p w14:paraId="1A4B73B3"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If your answer is NO, please provide a brief, clear suggestion for improvement.</w:t>
            </w:r>
          </w:p>
          <w:p w14:paraId="5BA255BE" w14:textId="77777777" w:rsidR="00204042" w:rsidRPr="005614EA" w:rsidRDefault="00204042" w:rsidP="00AF3F59">
            <w:pPr>
              <w:rPr>
                <w:rFonts w:ascii="Arial" w:hAnsi="Arial" w:cs="Arial"/>
                <w:sz w:val="20"/>
                <w:szCs w:val="20"/>
                <w:lang w:val="en-GB"/>
              </w:rPr>
            </w:pPr>
          </w:p>
        </w:tc>
        <w:tc>
          <w:tcPr>
            <w:tcW w:w="1667" w:type="pct"/>
          </w:tcPr>
          <w:p w14:paraId="5CE15085" w14:textId="77777777" w:rsidR="00C30D88" w:rsidRPr="005614EA" w:rsidRDefault="00C30D88" w:rsidP="00C30D88">
            <w:pPr>
              <w:ind w:left="360"/>
              <w:rPr>
                <w:rFonts w:ascii="Arial" w:hAnsi="Arial" w:cs="Arial"/>
                <w:b/>
                <w:bCs/>
                <w:sz w:val="20"/>
                <w:szCs w:val="20"/>
                <w:lang w:val="en-GB"/>
              </w:rPr>
            </w:pPr>
            <w:r w:rsidRPr="005614EA">
              <w:rPr>
                <w:rFonts w:ascii="Arial" w:hAnsi="Arial" w:cs="Arial"/>
                <w:b/>
                <w:bCs/>
                <w:sz w:val="20"/>
                <w:szCs w:val="20"/>
                <w:lang w:val="en-GB"/>
              </w:rPr>
              <w:t>YES</w:t>
            </w:r>
          </w:p>
          <w:p w14:paraId="4ADAD4EF" w14:textId="77777777" w:rsidR="00C30D88" w:rsidRPr="005614EA" w:rsidRDefault="00C30D88" w:rsidP="00C30D88">
            <w:pPr>
              <w:ind w:left="360"/>
              <w:rPr>
                <w:rFonts w:ascii="Arial" w:hAnsi="Arial" w:cs="Arial"/>
                <w:sz w:val="20"/>
                <w:szCs w:val="20"/>
                <w:lang w:val="en-GB"/>
              </w:rPr>
            </w:pPr>
            <w:r w:rsidRPr="005614EA">
              <w:rPr>
                <w:rFonts w:ascii="Arial" w:hAnsi="Arial" w:cs="Arial"/>
                <w:sz w:val="20"/>
                <w:szCs w:val="20"/>
                <w:lang w:val="en-GB"/>
              </w:rPr>
              <w:t>The abstract is generally well structured and informative. Nevertheless, the authors should provide clearer numerical details regarding statistical significance and effect magnitude. Including representative q-values or correlation coefficients for the top genes would improve scientific precision.</w:t>
            </w:r>
          </w:p>
          <w:p w14:paraId="7DC0514E" w14:textId="77777777" w:rsidR="00204042" w:rsidRPr="005614EA" w:rsidRDefault="00204042" w:rsidP="00EA6E35">
            <w:pPr>
              <w:ind w:left="360"/>
              <w:rPr>
                <w:rFonts w:ascii="Arial" w:hAnsi="Arial" w:cs="Arial"/>
                <w:b/>
                <w:bCs/>
                <w:sz w:val="20"/>
                <w:szCs w:val="20"/>
                <w:lang w:val="en-GB"/>
              </w:rPr>
            </w:pPr>
          </w:p>
        </w:tc>
        <w:tc>
          <w:tcPr>
            <w:tcW w:w="1667" w:type="pct"/>
          </w:tcPr>
          <w:p w14:paraId="55FC2422"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5C3740FC" w14:textId="77777777" w:rsidTr="001061B4">
        <w:trPr>
          <w:trHeight w:val="20"/>
          <w:jc w:val="center"/>
        </w:trPr>
        <w:tc>
          <w:tcPr>
            <w:tcW w:w="1666" w:type="pct"/>
            <w:noWrap/>
            <w:hideMark/>
          </w:tcPr>
          <w:p w14:paraId="1EC3E67A" w14:textId="77777777" w:rsidR="00204042" w:rsidRPr="005614EA" w:rsidRDefault="00EA6E35" w:rsidP="00EA6E35">
            <w:pPr>
              <w:keepNext/>
              <w:outlineLvl w:val="1"/>
              <w:rPr>
                <w:rFonts w:ascii="Arial" w:eastAsia="MS Mincho" w:hAnsi="Arial" w:cs="Arial"/>
                <w:bCs/>
                <w:sz w:val="20"/>
                <w:szCs w:val="20"/>
                <w:lang w:val="en-GB"/>
              </w:rPr>
            </w:pPr>
            <w:r w:rsidRPr="005614EA">
              <w:rPr>
                <w:rFonts w:ascii="Arial" w:eastAsia="MS Mincho" w:hAnsi="Arial" w:cs="Arial"/>
                <w:b/>
                <w:bCs/>
                <w:sz w:val="20"/>
                <w:szCs w:val="20"/>
                <w:lang w:val="en-GB"/>
              </w:rPr>
              <w:t xml:space="preserve">Is the manuscript scientifically correct? </w:t>
            </w:r>
            <w:r w:rsidRPr="005614EA">
              <w:rPr>
                <w:rFonts w:ascii="Arial" w:eastAsia="MS Mincho" w:hAnsi="Arial" w:cs="Arial"/>
                <w:b/>
                <w:bCs/>
                <w:sz w:val="20"/>
                <w:szCs w:val="20"/>
                <w:lang w:val="en-GB"/>
              </w:rPr>
              <w:br/>
            </w:r>
          </w:p>
          <w:p w14:paraId="5C6D9B07"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If your answer is NO, please provide a brief, clear suggestion for improvement</w:t>
            </w:r>
          </w:p>
          <w:p w14:paraId="73E14B09" w14:textId="77777777" w:rsidR="00204042" w:rsidRPr="005614EA" w:rsidRDefault="00EA6E35" w:rsidP="00AF3F59">
            <w:pPr>
              <w:rPr>
                <w:rFonts w:ascii="Arial" w:hAnsi="Arial" w:cs="Arial"/>
                <w:b/>
                <w:sz w:val="20"/>
                <w:szCs w:val="20"/>
                <w:lang w:val="en-GB"/>
              </w:rPr>
            </w:pPr>
            <w:r w:rsidRPr="005614EA">
              <w:rPr>
                <w:rFonts w:ascii="Arial" w:hAnsi="Arial" w:cs="Arial"/>
                <w:bCs/>
                <w:sz w:val="20"/>
                <w:szCs w:val="20"/>
                <w:lang w:val="en-GB"/>
              </w:rPr>
              <w:t>.</w:t>
            </w:r>
          </w:p>
        </w:tc>
        <w:tc>
          <w:tcPr>
            <w:tcW w:w="1667" w:type="pct"/>
          </w:tcPr>
          <w:p w14:paraId="7DFCEFC4"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
                <w:bCs/>
                <w:sz w:val="20"/>
                <w:szCs w:val="20"/>
                <w:lang w:val="en-GB"/>
              </w:rPr>
              <w:t>PARTIALLY</w:t>
            </w:r>
          </w:p>
          <w:p w14:paraId="6B871B66"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Cs/>
                <w:sz w:val="20"/>
                <w:szCs w:val="20"/>
                <w:lang w:val="en-GB"/>
              </w:rPr>
              <w:t>The study is scientifically interesting and methodologically relevant; however, several concerns should be addressed before publication:</w:t>
            </w:r>
          </w:p>
          <w:p w14:paraId="39331928"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The manuscript heavily relies on computational analysis without external validation. No independent dataset or orthogonal validation method (e.g., immunohistochemistry, </w:t>
            </w:r>
            <w:proofErr w:type="spellStart"/>
            <w:r w:rsidRPr="005614EA">
              <w:rPr>
                <w:rFonts w:ascii="Arial" w:hAnsi="Arial" w:cs="Arial"/>
                <w:bCs/>
                <w:sz w:val="20"/>
                <w:szCs w:val="20"/>
                <w:lang w:val="en-GB"/>
              </w:rPr>
              <w:t>RNAscope</w:t>
            </w:r>
            <w:proofErr w:type="spellEnd"/>
            <w:r w:rsidRPr="005614EA">
              <w:rPr>
                <w:rFonts w:ascii="Arial" w:hAnsi="Arial" w:cs="Arial"/>
                <w:bCs/>
                <w:sz w:val="20"/>
                <w:szCs w:val="20"/>
                <w:lang w:val="en-GB"/>
              </w:rPr>
              <w:t xml:space="preserve">, or additional spatial datasets) was included to support the reported findings. </w:t>
            </w:r>
          </w:p>
          <w:p w14:paraId="7858EC2B"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The rationale for dichotomizing </w:t>
            </w:r>
            <w:proofErr w:type="spellStart"/>
            <w:r w:rsidRPr="005614EA">
              <w:rPr>
                <w:rFonts w:ascii="Arial" w:hAnsi="Arial" w:cs="Arial"/>
                <w:bCs/>
                <w:sz w:val="20"/>
                <w:szCs w:val="20"/>
                <w:lang w:val="en-GB"/>
              </w:rPr>
              <w:t>Braak</w:t>
            </w:r>
            <w:proofErr w:type="spellEnd"/>
            <w:r w:rsidRPr="005614EA">
              <w:rPr>
                <w:rFonts w:ascii="Arial" w:hAnsi="Arial" w:cs="Arial"/>
                <w:bCs/>
                <w:sz w:val="20"/>
                <w:szCs w:val="20"/>
                <w:lang w:val="en-GB"/>
              </w:rPr>
              <w:t xml:space="preserve"> stages into low (0–III) and high (IV–VI) groups requires stronger justification. This categorization may oversimplify the progressive nature of AD pathology. </w:t>
            </w:r>
          </w:p>
          <w:p w14:paraId="06692942"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Important methodological details are insufficiently described, including: </w:t>
            </w:r>
          </w:p>
          <w:p w14:paraId="0B60715E" w14:textId="77777777" w:rsidR="00C30D88" w:rsidRPr="005614EA" w:rsidRDefault="00C30D88" w:rsidP="00C30D88">
            <w:pPr>
              <w:numPr>
                <w:ilvl w:val="1"/>
                <w:numId w:val="13"/>
              </w:numPr>
              <w:contextualSpacing/>
              <w:rPr>
                <w:rFonts w:ascii="Arial" w:hAnsi="Arial" w:cs="Arial"/>
                <w:bCs/>
                <w:sz w:val="20"/>
                <w:szCs w:val="20"/>
                <w:lang w:val="en-GB"/>
              </w:rPr>
            </w:pPr>
            <w:r w:rsidRPr="005614EA">
              <w:rPr>
                <w:rFonts w:ascii="Arial" w:hAnsi="Arial" w:cs="Arial"/>
                <w:bCs/>
                <w:sz w:val="20"/>
                <w:szCs w:val="20"/>
                <w:lang w:val="en-GB"/>
              </w:rPr>
              <w:t xml:space="preserve">spatial </w:t>
            </w:r>
            <w:proofErr w:type="spellStart"/>
            <w:r w:rsidRPr="005614EA">
              <w:rPr>
                <w:rFonts w:ascii="Arial" w:hAnsi="Arial" w:cs="Arial"/>
                <w:bCs/>
                <w:sz w:val="20"/>
                <w:szCs w:val="20"/>
                <w:lang w:val="en-GB"/>
              </w:rPr>
              <w:t>neighborhood</w:t>
            </w:r>
            <w:proofErr w:type="spellEnd"/>
            <w:r w:rsidRPr="005614EA">
              <w:rPr>
                <w:rFonts w:ascii="Arial" w:hAnsi="Arial" w:cs="Arial"/>
                <w:bCs/>
                <w:sz w:val="20"/>
                <w:szCs w:val="20"/>
                <w:lang w:val="en-GB"/>
              </w:rPr>
              <w:t xml:space="preserve"> graph construction, </w:t>
            </w:r>
          </w:p>
          <w:p w14:paraId="0DE9D2F5" w14:textId="77777777" w:rsidR="00C30D88" w:rsidRPr="005614EA" w:rsidRDefault="00C30D88" w:rsidP="00C30D88">
            <w:pPr>
              <w:numPr>
                <w:ilvl w:val="1"/>
                <w:numId w:val="13"/>
              </w:numPr>
              <w:contextualSpacing/>
              <w:rPr>
                <w:rFonts w:ascii="Arial" w:hAnsi="Arial" w:cs="Arial"/>
                <w:bCs/>
                <w:sz w:val="20"/>
                <w:szCs w:val="20"/>
                <w:lang w:val="en-GB"/>
              </w:rPr>
            </w:pPr>
            <w:r w:rsidRPr="005614EA">
              <w:rPr>
                <w:rFonts w:ascii="Arial" w:hAnsi="Arial" w:cs="Arial"/>
                <w:bCs/>
                <w:sz w:val="20"/>
                <w:szCs w:val="20"/>
                <w:lang w:val="en-GB"/>
              </w:rPr>
              <w:t xml:space="preserve">Moran’s I parameter settings, </w:t>
            </w:r>
          </w:p>
          <w:p w14:paraId="5E4EB022" w14:textId="77777777" w:rsidR="00C30D88" w:rsidRPr="005614EA" w:rsidRDefault="00C30D88" w:rsidP="00C30D88">
            <w:pPr>
              <w:numPr>
                <w:ilvl w:val="1"/>
                <w:numId w:val="13"/>
              </w:numPr>
              <w:contextualSpacing/>
              <w:rPr>
                <w:rFonts w:ascii="Arial" w:hAnsi="Arial" w:cs="Arial"/>
                <w:bCs/>
                <w:sz w:val="20"/>
                <w:szCs w:val="20"/>
                <w:lang w:val="en-GB"/>
              </w:rPr>
            </w:pPr>
            <w:r w:rsidRPr="005614EA">
              <w:rPr>
                <w:rFonts w:ascii="Arial" w:hAnsi="Arial" w:cs="Arial"/>
                <w:bCs/>
                <w:sz w:val="20"/>
                <w:szCs w:val="20"/>
                <w:lang w:val="en-GB"/>
              </w:rPr>
              <w:t xml:space="preserve">distance thresholds, </w:t>
            </w:r>
          </w:p>
          <w:p w14:paraId="0BC7EBDC" w14:textId="77777777" w:rsidR="00C30D88" w:rsidRPr="005614EA" w:rsidRDefault="00C30D88" w:rsidP="00C30D88">
            <w:pPr>
              <w:numPr>
                <w:ilvl w:val="1"/>
                <w:numId w:val="13"/>
              </w:numPr>
              <w:contextualSpacing/>
              <w:rPr>
                <w:rFonts w:ascii="Arial" w:hAnsi="Arial" w:cs="Arial"/>
                <w:bCs/>
                <w:sz w:val="20"/>
                <w:szCs w:val="20"/>
                <w:lang w:val="en-GB"/>
              </w:rPr>
            </w:pPr>
            <w:r w:rsidRPr="005614EA">
              <w:rPr>
                <w:rFonts w:ascii="Arial" w:hAnsi="Arial" w:cs="Arial"/>
                <w:bCs/>
                <w:sz w:val="20"/>
                <w:szCs w:val="20"/>
                <w:lang w:val="en-GB"/>
              </w:rPr>
              <w:t xml:space="preserve">adaptive binning implementation, </w:t>
            </w:r>
          </w:p>
          <w:p w14:paraId="0FB012CB" w14:textId="77777777" w:rsidR="00C30D88" w:rsidRPr="005614EA" w:rsidRDefault="00C30D88" w:rsidP="00C30D88">
            <w:pPr>
              <w:numPr>
                <w:ilvl w:val="1"/>
                <w:numId w:val="13"/>
              </w:numPr>
              <w:contextualSpacing/>
              <w:rPr>
                <w:rFonts w:ascii="Arial" w:hAnsi="Arial" w:cs="Arial"/>
                <w:bCs/>
                <w:sz w:val="20"/>
                <w:szCs w:val="20"/>
                <w:lang w:val="en-GB"/>
              </w:rPr>
            </w:pPr>
            <w:r w:rsidRPr="005614EA">
              <w:rPr>
                <w:rFonts w:ascii="Arial" w:hAnsi="Arial" w:cs="Arial"/>
                <w:bCs/>
                <w:sz w:val="20"/>
                <w:szCs w:val="20"/>
                <w:lang w:val="en-GB"/>
              </w:rPr>
              <w:t xml:space="preserve">handling of batch effects and donor-level variability. </w:t>
            </w:r>
          </w:p>
          <w:p w14:paraId="70CDAE3D"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The manuscript occasionally overinterprets exploratory findings. Statements describing genes such as PEX5L and SCUBE1 as “novel biomarkers” should be toned down because the study is discovery-based and lacks biological validation. </w:t>
            </w:r>
          </w:p>
          <w:p w14:paraId="1DA258B7"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The discussion section is stronger for NRG1 and SEMA3E but comparatively weak for FGF13 and SCUBE1. More mechanistic interpretation and literature integration are needed. </w:t>
            </w:r>
          </w:p>
          <w:p w14:paraId="78323660"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Statistical analysis should clarify whether donor-level dependence was considered, since multiple tissue sections originated from the same donors. Ignoring nested sampling structures may inflate significance. </w:t>
            </w:r>
          </w:p>
          <w:p w14:paraId="395CEF2C" w14:textId="77777777" w:rsidR="00C30D88" w:rsidRPr="005614EA" w:rsidRDefault="00C30D88" w:rsidP="00C30D88">
            <w:pPr>
              <w:numPr>
                <w:ilvl w:val="0"/>
                <w:numId w:val="13"/>
              </w:numPr>
              <w:contextualSpacing/>
              <w:rPr>
                <w:rFonts w:ascii="Arial" w:hAnsi="Arial" w:cs="Arial"/>
                <w:bCs/>
                <w:sz w:val="20"/>
                <w:szCs w:val="20"/>
                <w:lang w:val="en-GB"/>
              </w:rPr>
            </w:pPr>
            <w:r w:rsidRPr="005614EA">
              <w:rPr>
                <w:rFonts w:ascii="Arial" w:hAnsi="Arial" w:cs="Arial"/>
                <w:bCs/>
                <w:sz w:val="20"/>
                <w:szCs w:val="20"/>
                <w:lang w:val="en-GB"/>
              </w:rPr>
              <w:t xml:space="preserve">Figure legends should contain more detailed explanations, especially regarding heatmap scales, normalization procedures, and interpretation of </w:t>
            </w:r>
            <w:proofErr w:type="spellStart"/>
            <w:r w:rsidRPr="005614EA">
              <w:rPr>
                <w:rFonts w:ascii="Arial" w:hAnsi="Arial" w:cs="Arial"/>
                <w:bCs/>
                <w:sz w:val="20"/>
                <w:szCs w:val="20"/>
                <w:lang w:val="en-GB"/>
              </w:rPr>
              <w:t>color</w:t>
            </w:r>
            <w:proofErr w:type="spellEnd"/>
            <w:r w:rsidRPr="005614EA">
              <w:rPr>
                <w:rFonts w:ascii="Arial" w:hAnsi="Arial" w:cs="Arial"/>
                <w:bCs/>
                <w:sz w:val="20"/>
                <w:szCs w:val="20"/>
                <w:lang w:val="en-GB"/>
              </w:rPr>
              <w:t xml:space="preserve"> gradients.</w:t>
            </w:r>
          </w:p>
          <w:p w14:paraId="25087CE6" w14:textId="77777777" w:rsidR="00204042" w:rsidRPr="005614EA" w:rsidRDefault="00204042" w:rsidP="00AF3F59">
            <w:pPr>
              <w:contextualSpacing/>
              <w:rPr>
                <w:rFonts w:ascii="Arial" w:hAnsi="Arial" w:cs="Arial"/>
                <w:bCs/>
                <w:sz w:val="20"/>
                <w:szCs w:val="20"/>
                <w:lang w:val="en-GB"/>
              </w:rPr>
            </w:pPr>
          </w:p>
        </w:tc>
        <w:tc>
          <w:tcPr>
            <w:tcW w:w="1667" w:type="pct"/>
          </w:tcPr>
          <w:p w14:paraId="51AC5B4C"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0D69610E" w14:textId="77777777" w:rsidTr="001061B4">
        <w:trPr>
          <w:trHeight w:val="20"/>
          <w:jc w:val="center"/>
        </w:trPr>
        <w:tc>
          <w:tcPr>
            <w:tcW w:w="1666" w:type="pct"/>
            <w:noWrap/>
          </w:tcPr>
          <w:p w14:paraId="4EC4DD3C" w14:textId="77777777" w:rsidR="00204042" w:rsidRPr="005614EA" w:rsidRDefault="00EA6E35" w:rsidP="00AF3F59">
            <w:pPr>
              <w:rPr>
                <w:rFonts w:ascii="Arial" w:hAnsi="Arial" w:cs="Arial"/>
                <w:b/>
                <w:bCs/>
                <w:sz w:val="20"/>
                <w:szCs w:val="20"/>
                <w:lang w:val="en-GB"/>
              </w:rPr>
            </w:pPr>
            <w:r w:rsidRPr="005614EA">
              <w:rPr>
                <w:rFonts w:ascii="Arial" w:hAnsi="Arial" w:cs="Arial"/>
                <w:b/>
                <w:bCs/>
                <w:sz w:val="20"/>
                <w:szCs w:val="20"/>
                <w:lang w:val="en-GB"/>
              </w:rPr>
              <w:t xml:space="preserve">Are the references sufficient and recent? </w:t>
            </w:r>
          </w:p>
          <w:p w14:paraId="716830E5"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(YES or NO)</w:t>
            </w:r>
          </w:p>
          <w:p w14:paraId="4528A2D3" w14:textId="77777777" w:rsidR="00204042" w:rsidRPr="005614EA" w:rsidRDefault="00204042" w:rsidP="00AF3F59">
            <w:pPr>
              <w:rPr>
                <w:rFonts w:ascii="Arial" w:hAnsi="Arial" w:cs="Arial"/>
                <w:bCs/>
                <w:sz w:val="20"/>
                <w:szCs w:val="20"/>
                <w:lang w:val="en-GB"/>
              </w:rPr>
            </w:pPr>
          </w:p>
          <w:p w14:paraId="42FB4634"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If your answer is NO, please provide clear suggestion for improvement.</w:t>
            </w:r>
          </w:p>
          <w:p w14:paraId="3CC112A8" w14:textId="77777777" w:rsidR="00204042" w:rsidRPr="005614EA" w:rsidRDefault="00204042" w:rsidP="00AF3F59">
            <w:pPr>
              <w:rPr>
                <w:rFonts w:ascii="Arial" w:hAnsi="Arial" w:cs="Arial"/>
                <w:b/>
                <w:bCs/>
                <w:sz w:val="20"/>
                <w:szCs w:val="20"/>
                <w:lang w:val="en-GB"/>
              </w:rPr>
            </w:pPr>
          </w:p>
        </w:tc>
        <w:tc>
          <w:tcPr>
            <w:tcW w:w="1667" w:type="pct"/>
          </w:tcPr>
          <w:p w14:paraId="3747B8EA"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
                <w:bCs/>
                <w:sz w:val="20"/>
                <w:szCs w:val="20"/>
                <w:lang w:val="en-GB"/>
              </w:rPr>
              <w:t>YES</w:t>
            </w:r>
          </w:p>
          <w:p w14:paraId="558DC279"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Cs/>
                <w:sz w:val="20"/>
                <w:szCs w:val="20"/>
                <w:lang w:val="en-GB"/>
              </w:rPr>
              <w:t>The references are generally appropriate, recent, and relevant to spatial transcriptomics and Alzheimer’s disease research. The inclusion of recent SEA-AD and MERFISH references strengthens the manuscript. However, additional references discussing statistical considerations in spatial omics analysis would further improve the methodological foundation.</w:t>
            </w:r>
          </w:p>
          <w:p w14:paraId="55F581BC" w14:textId="77777777" w:rsidR="00204042" w:rsidRPr="005614EA" w:rsidRDefault="00204042" w:rsidP="00AF3F59">
            <w:pPr>
              <w:contextualSpacing/>
              <w:rPr>
                <w:rFonts w:ascii="Arial" w:hAnsi="Arial" w:cs="Arial"/>
                <w:bCs/>
                <w:sz w:val="20"/>
                <w:szCs w:val="20"/>
                <w:lang w:val="en-GB"/>
              </w:rPr>
            </w:pPr>
          </w:p>
        </w:tc>
        <w:tc>
          <w:tcPr>
            <w:tcW w:w="1667" w:type="pct"/>
          </w:tcPr>
          <w:p w14:paraId="467EE6CF" w14:textId="77777777" w:rsidR="00204042" w:rsidRPr="005614EA" w:rsidRDefault="00204042" w:rsidP="00EA6E35">
            <w:pPr>
              <w:keepNext/>
              <w:outlineLvl w:val="1"/>
              <w:rPr>
                <w:rFonts w:ascii="Arial" w:eastAsia="MS Mincho" w:hAnsi="Arial" w:cs="Arial"/>
                <w:bCs/>
                <w:sz w:val="20"/>
                <w:szCs w:val="20"/>
                <w:lang w:val="en-GB"/>
              </w:rPr>
            </w:pPr>
          </w:p>
        </w:tc>
      </w:tr>
      <w:tr w:rsidR="00EA6E35" w:rsidRPr="005614EA" w14:paraId="124FFBD8" w14:textId="77777777" w:rsidTr="001061B4">
        <w:trPr>
          <w:trHeight w:val="20"/>
          <w:jc w:val="center"/>
        </w:trPr>
        <w:tc>
          <w:tcPr>
            <w:tcW w:w="1666" w:type="pct"/>
            <w:noWrap/>
          </w:tcPr>
          <w:p w14:paraId="1EBCFF00" w14:textId="77777777" w:rsidR="00204042" w:rsidRPr="005614EA" w:rsidRDefault="00EA6E35" w:rsidP="00AF3F59">
            <w:pPr>
              <w:rPr>
                <w:rFonts w:ascii="Arial" w:hAnsi="Arial" w:cs="Arial"/>
                <w:b/>
                <w:bCs/>
                <w:sz w:val="20"/>
                <w:szCs w:val="20"/>
                <w:lang w:val="en-GB"/>
              </w:rPr>
            </w:pPr>
            <w:r w:rsidRPr="005614EA">
              <w:rPr>
                <w:rFonts w:ascii="Arial" w:hAnsi="Arial" w:cs="Arial"/>
                <w:b/>
                <w:bCs/>
                <w:sz w:val="20"/>
                <w:szCs w:val="20"/>
                <w:lang w:val="en-GB"/>
              </w:rPr>
              <w:t>Are there ethical issues in this manuscript?</w:t>
            </w:r>
          </w:p>
          <w:p w14:paraId="538F5D38"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(YES or NO)</w:t>
            </w:r>
          </w:p>
          <w:p w14:paraId="3DF80C5A" w14:textId="77777777" w:rsidR="00204042" w:rsidRPr="005614EA" w:rsidRDefault="00204042" w:rsidP="00AF3F59">
            <w:pPr>
              <w:rPr>
                <w:rFonts w:ascii="Arial" w:hAnsi="Arial" w:cs="Arial"/>
                <w:bCs/>
                <w:sz w:val="20"/>
                <w:szCs w:val="20"/>
                <w:lang w:val="en-GB"/>
              </w:rPr>
            </w:pPr>
          </w:p>
          <w:p w14:paraId="6FFEBED2" w14:textId="77777777" w:rsidR="00204042" w:rsidRPr="005614EA" w:rsidRDefault="00EA6E35" w:rsidP="00AF3F59">
            <w:pPr>
              <w:rPr>
                <w:rFonts w:ascii="Arial" w:hAnsi="Arial" w:cs="Arial"/>
                <w:bCs/>
                <w:sz w:val="20"/>
                <w:szCs w:val="20"/>
                <w:lang w:val="en-GB"/>
              </w:rPr>
            </w:pPr>
            <w:r w:rsidRPr="005614EA">
              <w:rPr>
                <w:rFonts w:ascii="Arial" w:hAnsi="Arial" w:cs="Arial"/>
                <w:bCs/>
                <w:sz w:val="20"/>
                <w:szCs w:val="20"/>
                <w:lang w:val="en-GB"/>
              </w:rPr>
              <w:t>(If yes, kindly please write down the ethical issues here in details)</w:t>
            </w:r>
          </w:p>
          <w:p w14:paraId="1AEB6E3C" w14:textId="77777777" w:rsidR="00204042" w:rsidRPr="005614EA" w:rsidRDefault="00204042" w:rsidP="00AF3F59">
            <w:pPr>
              <w:rPr>
                <w:rFonts w:ascii="Arial" w:hAnsi="Arial" w:cs="Arial"/>
                <w:bCs/>
                <w:sz w:val="20"/>
                <w:szCs w:val="20"/>
                <w:lang w:val="en-GB"/>
              </w:rPr>
            </w:pPr>
          </w:p>
        </w:tc>
        <w:tc>
          <w:tcPr>
            <w:tcW w:w="1667" w:type="pct"/>
          </w:tcPr>
          <w:p w14:paraId="0BCDBA07"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
                <w:bCs/>
                <w:sz w:val="20"/>
                <w:szCs w:val="20"/>
                <w:lang w:val="en-GB"/>
              </w:rPr>
              <w:t>NO</w:t>
            </w:r>
          </w:p>
          <w:p w14:paraId="6E6643DB" w14:textId="77777777" w:rsidR="00C30D88" w:rsidRPr="005614EA" w:rsidRDefault="00C30D88" w:rsidP="00C30D88">
            <w:pPr>
              <w:contextualSpacing/>
              <w:rPr>
                <w:rFonts w:ascii="Arial" w:hAnsi="Arial" w:cs="Arial"/>
                <w:bCs/>
                <w:sz w:val="20"/>
                <w:szCs w:val="20"/>
                <w:lang w:val="en-GB"/>
              </w:rPr>
            </w:pPr>
            <w:r w:rsidRPr="005614EA">
              <w:rPr>
                <w:rFonts w:ascii="Arial" w:hAnsi="Arial" w:cs="Arial"/>
                <w:bCs/>
                <w:sz w:val="20"/>
                <w:szCs w:val="20"/>
                <w:lang w:val="en-GB"/>
              </w:rPr>
              <w:t>The study uses publicly available de-identified datasets and appropriately states that no new human participant recruitment or intervention was performed.</w:t>
            </w:r>
          </w:p>
          <w:p w14:paraId="54F0B5A8" w14:textId="77777777" w:rsidR="00204042" w:rsidRPr="005614EA" w:rsidRDefault="00204042" w:rsidP="00AF3F59">
            <w:pPr>
              <w:contextualSpacing/>
              <w:rPr>
                <w:rFonts w:ascii="Arial" w:hAnsi="Arial" w:cs="Arial"/>
                <w:bCs/>
                <w:sz w:val="20"/>
                <w:szCs w:val="20"/>
                <w:lang w:val="en-GB"/>
              </w:rPr>
            </w:pPr>
          </w:p>
        </w:tc>
        <w:tc>
          <w:tcPr>
            <w:tcW w:w="1667" w:type="pct"/>
          </w:tcPr>
          <w:p w14:paraId="3175E146" w14:textId="77777777" w:rsidR="00204042" w:rsidRPr="005614EA" w:rsidRDefault="00204042" w:rsidP="00EA6E35">
            <w:pPr>
              <w:keepNext/>
              <w:outlineLvl w:val="1"/>
              <w:rPr>
                <w:rFonts w:ascii="Arial" w:eastAsia="MS Mincho" w:hAnsi="Arial" w:cs="Arial"/>
                <w:bCs/>
                <w:sz w:val="20"/>
                <w:szCs w:val="20"/>
                <w:lang w:val="en-GB"/>
              </w:rPr>
            </w:pPr>
          </w:p>
        </w:tc>
      </w:tr>
    </w:tbl>
    <w:p w14:paraId="405F632C" w14:textId="77777777" w:rsidR="0088510C" w:rsidRPr="005614EA" w:rsidRDefault="0088510C" w:rsidP="0088510C">
      <w:pPr>
        <w:spacing w:after="160" w:line="259" w:lineRule="auto"/>
        <w:rPr>
          <w:rFonts w:ascii="Arial" w:eastAsia="Calibri" w:hAnsi="Arial" w:cs="Arial"/>
          <w:sz w:val="20"/>
          <w:szCs w:val="20"/>
          <w:lang w:val="en-IN"/>
        </w:rPr>
      </w:pPr>
    </w:p>
    <w:p w14:paraId="266C7065" w14:textId="77777777" w:rsidR="0088510C" w:rsidRPr="005614EA" w:rsidRDefault="0088510C" w:rsidP="0088510C">
      <w:pPr>
        <w:rPr>
          <w:rFonts w:ascii="Arial" w:eastAsia="Arial Unicode MS" w:hAnsi="Arial" w:cs="Arial"/>
          <w:b/>
          <w:bCs/>
          <w:sz w:val="20"/>
          <w:szCs w:val="20"/>
          <w:highlight w:val="yellow"/>
          <w:u w:val="single"/>
          <w:lang w:val="en-GB"/>
        </w:rPr>
      </w:pPr>
      <w:r w:rsidRPr="005614EA">
        <w:rPr>
          <w:rFonts w:ascii="Arial" w:eastAsia="Arial Unicode MS" w:hAnsi="Arial" w:cs="Arial"/>
          <w:b/>
          <w:bCs/>
          <w:sz w:val="20"/>
          <w:szCs w:val="20"/>
          <w:highlight w:val="yellow"/>
          <w:u w:val="single"/>
          <w:lang w:val="en-GB"/>
        </w:rPr>
        <w:t>PART 3</w:t>
      </w:r>
    </w:p>
    <w:p w14:paraId="29208B44" w14:textId="77777777" w:rsidR="0088510C" w:rsidRPr="005614EA" w:rsidRDefault="0088510C" w:rsidP="0088510C">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88510C" w:rsidRPr="005614EA" w14:paraId="0657C03B" w14:textId="77777777" w:rsidTr="00396907">
        <w:tc>
          <w:tcPr>
            <w:tcW w:w="5000" w:type="pct"/>
            <w:gridSpan w:val="2"/>
            <w:tcBorders>
              <w:top w:val="nil"/>
              <w:left w:val="nil"/>
              <w:right w:val="nil"/>
            </w:tcBorders>
            <w:noWrap/>
            <w:tcMar>
              <w:top w:w="0" w:type="dxa"/>
              <w:left w:w="108" w:type="dxa"/>
              <w:bottom w:w="0" w:type="dxa"/>
              <w:right w:w="108" w:type="dxa"/>
            </w:tcMar>
            <w:vAlign w:val="center"/>
          </w:tcPr>
          <w:p w14:paraId="608B687F" w14:textId="77777777" w:rsidR="0088510C" w:rsidRPr="005614EA" w:rsidRDefault="0088510C" w:rsidP="0088510C">
            <w:pPr>
              <w:rPr>
                <w:rFonts w:ascii="Arial" w:eastAsia="Arial Unicode MS" w:hAnsi="Arial" w:cs="Arial"/>
                <w:b/>
                <w:bCs/>
                <w:sz w:val="20"/>
                <w:szCs w:val="20"/>
                <w:u w:val="single"/>
                <w:lang w:val="en-GB"/>
              </w:rPr>
            </w:pPr>
            <w:r w:rsidRPr="005614EA">
              <w:rPr>
                <w:rFonts w:ascii="Arial" w:eastAsia="Arial Unicode MS" w:hAnsi="Arial" w:cs="Arial"/>
                <w:b/>
                <w:bCs/>
                <w:sz w:val="20"/>
                <w:szCs w:val="20"/>
                <w:u w:val="single"/>
                <w:lang w:val="en-GB"/>
              </w:rPr>
              <w:t>Editorial Comments (This section is reserved for the comments from journal editorial office and editors):</w:t>
            </w:r>
          </w:p>
          <w:p w14:paraId="5F34C433" w14:textId="77777777" w:rsidR="0088510C" w:rsidRPr="005614EA" w:rsidRDefault="0088510C" w:rsidP="0088510C">
            <w:pPr>
              <w:rPr>
                <w:rFonts w:ascii="Arial" w:eastAsia="Arial Unicode MS" w:hAnsi="Arial" w:cs="Arial"/>
                <w:b/>
                <w:bCs/>
                <w:sz w:val="20"/>
                <w:szCs w:val="20"/>
                <w:u w:val="single"/>
                <w:lang w:val="en-GB"/>
              </w:rPr>
            </w:pPr>
          </w:p>
        </w:tc>
      </w:tr>
      <w:tr w:rsidR="0088510C" w:rsidRPr="005614EA" w14:paraId="46DD1D19" w14:textId="77777777" w:rsidTr="00396907">
        <w:tc>
          <w:tcPr>
            <w:tcW w:w="2733" w:type="pct"/>
            <w:noWrap/>
            <w:tcMar>
              <w:top w:w="0" w:type="dxa"/>
              <w:left w:w="108" w:type="dxa"/>
              <w:bottom w:w="0" w:type="dxa"/>
              <w:right w:w="108" w:type="dxa"/>
            </w:tcMar>
            <w:vAlign w:val="center"/>
          </w:tcPr>
          <w:p w14:paraId="6F7659E4" w14:textId="77777777" w:rsidR="0088510C" w:rsidRPr="005614EA" w:rsidRDefault="0088510C" w:rsidP="0088510C">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2A638474" w14:textId="77777777" w:rsidR="0088510C" w:rsidRPr="005614EA" w:rsidRDefault="0088510C" w:rsidP="0088510C">
            <w:pPr>
              <w:rPr>
                <w:rFonts w:ascii="Arial" w:eastAsia="Arial Unicode MS" w:hAnsi="Arial" w:cs="Arial"/>
                <w:b/>
                <w:bCs/>
                <w:sz w:val="20"/>
                <w:szCs w:val="20"/>
                <w:lang w:val="en-GB"/>
              </w:rPr>
            </w:pPr>
            <w:r w:rsidRPr="005614EA">
              <w:rPr>
                <w:rFonts w:ascii="Arial" w:eastAsia="Arial Unicode MS" w:hAnsi="Arial" w:cs="Arial"/>
                <w:sz w:val="20"/>
                <w:szCs w:val="20"/>
                <w:lang w:val="en-GB"/>
              </w:rPr>
              <w:t>Author’s Feedback</w:t>
            </w:r>
          </w:p>
        </w:tc>
      </w:tr>
      <w:tr w:rsidR="0088510C" w:rsidRPr="005614EA" w14:paraId="176280FD" w14:textId="77777777" w:rsidTr="00396907">
        <w:tc>
          <w:tcPr>
            <w:tcW w:w="2733" w:type="pct"/>
            <w:noWrap/>
            <w:tcMar>
              <w:top w:w="0" w:type="dxa"/>
              <w:left w:w="108" w:type="dxa"/>
              <w:bottom w:w="0" w:type="dxa"/>
              <w:right w:w="108" w:type="dxa"/>
            </w:tcMar>
            <w:vAlign w:val="center"/>
          </w:tcPr>
          <w:p w14:paraId="2BB22272" w14:textId="77777777" w:rsidR="0088510C" w:rsidRPr="005614EA" w:rsidRDefault="0088510C" w:rsidP="0088510C">
            <w:pPr>
              <w:rPr>
                <w:rFonts w:ascii="Arial" w:eastAsia="Arial Unicode MS" w:hAnsi="Arial" w:cs="Arial"/>
                <w:sz w:val="20"/>
                <w:szCs w:val="20"/>
                <w:lang w:val="en-GB"/>
              </w:rPr>
            </w:pPr>
          </w:p>
          <w:p w14:paraId="6BE04B80" w14:textId="206F7E5F" w:rsidR="0088510C" w:rsidRPr="005614EA" w:rsidRDefault="0088510C" w:rsidP="0088510C">
            <w:pPr>
              <w:rPr>
                <w:rFonts w:ascii="Arial" w:eastAsia="Arial Unicode MS" w:hAnsi="Arial" w:cs="Arial"/>
                <w:sz w:val="20"/>
                <w:szCs w:val="20"/>
                <w:lang w:val="en-GB"/>
              </w:rPr>
            </w:pPr>
            <w:r w:rsidRPr="005614EA">
              <w:rPr>
                <w:rFonts w:ascii="Arial" w:eastAsia="Arial Unicode MS" w:hAnsi="Arial" w:cs="Arial"/>
                <w:sz w:val="20"/>
                <w:szCs w:val="20"/>
                <w:lang w:val="en-GB"/>
              </w:rPr>
              <w:t>The manuscript needs substantial revision addressing methodological transparency, statistical robustness, interpretation of findings, and reduction of speculative claims.</w:t>
            </w:r>
          </w:p>
          <w:p w14:paraId="16BD5068" w14:textId="77777777" w:rsidR="0088510C" w:rsidRPr="005614EA" w:rsidRDefault="0088510C" w:rsidP="0088510C">
            <w:pPr>
              <w:rPr>
                <w:rFonts w:ascii="Arial" w:eastAsia="Arial Unicode MS" w:hAnsi="Arial" w:cs="Arial"/>
                <w:sz w:val="20"/>
                <w:szCs w:val="20"/>
                <w:lang w:val="en-GB"/>
              </w:rPr>
            </w:pPr>
          </w:p>
          <w:p w14:paraId="77C276A0" w14:textId="77777777" w:rsidR="0088510C" w:rsidRPr="005614EA" w:rsidRDefault="0088510C" w:rsidP="0088510C">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7A4DD7F3" w14:textId="77777777" w:rsidR="0088510C" w:rsidRPr="005614EA" w:rsidRDefault="0088510C" w:rsidP="0088510C">
            <w:pPr>
              <w:rPr>
                <w:rFonts w:ascii="Arial" w:eastAsia="Arial Unicode MS" w:hAnsi="Arial" w:cs="Arial"/>
                <w:b/>
                <w:bCs/>
                <w:sz w:val="20"/>
                <w:szCs w:val="20"/>
                <w:lang w:val="en-GB"/>
              </w:rPr>
            </w:pPr>
          </w:p>
        </w:tc>
      </w:tr>
    </w:tbl>
    <w:p w14:paraId="38FB1931" w14:textId="77777777" w:rsidR="0088510C" w:rsidRPr="005614EA" w:rsidRDefault="0088510C" w:rsidP="0088510C">
      <w:pPr>
        <w:spacing w:after="160" w:line="259" w:lineRule="auto"/>
        <w:rPr>
          <w:rFonts w:ascii="Arial" w:eastAsia="Calibri" w:hAnsi="Arial" w:cs="Arial"/>
          <w:sz w:val="20"/>
          <w:szCs w:val="20"/>
          <w:lang w:val="en-IN"/>
        </w:rPr>
      </w:pPr>
      <w:bookmarkStart w:id="0" w:name="_GoBack"/>
      <w:bookmarkEnd w:id="0"/>
    </w:p>
    <w:p w14:paraId="217D56E7" w14:textId="77777777" w:rsidR="00204042" w:rsidRPr="005614EA" w:rsidRDefault="00204042">
      <w:pPr>
        <w:keepNext/>
        <w:outlineLvl w:val="1"/>
        <w:rPr>
          <w:rFonts w:ascii="Arial" w:eastAsia="MS Mincho" w:hAnsi="Arial" w:cs="Arial"/>
          <w:b/>
          <w:bCs/>
          <w:sz w:val="20"/>
          <w:szCs w:val="20"/>
          <w:highlight w:val="yellow"/>
          <w:lang w:val="en-GB"/>
        </w:rPr>
      </w:pPr>
    </w:p>
    <w:p w14:paraId="343CE84C" w14:textId="77777777" w:rsidR="000732B6" w:rsidRPr="005614EA" w:rsidRDefault="000732B6" w:rsidP="000732B6">
      <w:pPr>
        <w:pStyle w:val="Affiliation"/>
        <w:spacing w:after="0" w:line="240" w:lineRule="auto"/>
        <w:jc w:val="left"/>
        <w:rPr>
          <w:rFonts w:ascii="Arial" w:hAnsi="Arial" w:cs="Arial"/>
          <w:b/>
          <w:u w:val="single"/>
        </w:rPr>
      </w:pPr>
    </w:p>
    <w:p w14:paraId="1E39E848" w14:textId="77777777" w:rsidR="000732B6" w:rsidRPr="005614EA" w:rsidRDefault="000732B6" w:rsidP="000732B6">
      <w:pPr>
        <w:pStyle w:val="Affiliation"/>
        <w:spacing w:after="0" w:line="240" w:lineRule="auto"/>
        <w:jc w:val="left"/>
        <w:rPr>
          <w:rFonts w:ascii="Arial" w:hAnsi="Arial" w:cs="Arial"/>
          <w:b/>
          <w:u w:val="single"/>
        </w:rPr>
      </w:pPr>
    </w:p>
    <w:p w14:paraId="27A000C1" w14:textId="1FA87FC2" w:rsidR="000732B6" w:rsidRPr="005614EA" w:rsidRDefault="000732B6" w:rsidP="000732B6">
      <w:pPr>
        <w:pStyle w:val="Affiliation"/>
        <w:spacing w:after="0" w:line="240" w:lineRule="auto"/>
        <w:jc w:val="left"/>
        <w:rPr>
          <w:rFonts w:ascii="Arial" w:hAnsi="Arial" w:cs="Arial"/>
          <w:b/>
          <w:u w:val="single"/>
        </w:rPr>
      </w:pPr>
      <w:r w:rsidRPr="005614EA">
        <w:rPr>
          <w:rFonts w:ascii="Arial" w:hAnsi="Arial" w:cs="Arial"/>
          <w:b/>
          <w:u w:val="single"/>
        </w:rPr>
        <w:t>Reviewer details:</w:t>
      </w:r>
    </w:p>
    <w:p w14:paraId="607B8FB1" w14:textId="2E90CB7A" w:rsidR="00204042" w:rsidRPr="005614EA" w:rsidRDefault="00204042">
      <w:pPr>
        <w:rPr>
          <w:rFonts w:ascii="Arial" w:hAnsi="Arial" w:cs="Arial"/>
          <w:sz w:val="20"/>
          <w:szCs w:val="20"/>
          <w:highlight w:val="yellow"/>
          <w:lang w:val="en-GB"/>
        </w:rPr>
      </w:pPr>
    </w:p>
    <w:p w14:paraId="03DADF71" w14:textId="3EB5DAF3" w:rsidR="000732B6" w:rsidRPr="005614EA" w:rsidRDefault="000732B6" w:rsidP="000732B6">
      <w:pPr>
        <w:rPr>
          <w:rFonts w:ascii="Arial" w:hAnsi="Arial" w:cs="Arial"/>
          <w:sz w:val="20"/>
          <w:szCs w:val="20"/>
          <w:lang w:val="en-GB"/>
        </w:rPr>
      </w:pPr>
      <w:r w:rsidRPr="005614EA">
        <w:rPr>
          <w:rFonts w:ascii="Arial" w:hAnsi="Arial" w:cs="Arial"/>
          <w:sz w:val="20"/>
          <w:szCs w:val="20"/>
          <w:lang w:val="en-GB"/>
        </w:rPr>
        <w:t xml:space="preserve">Vicko </w:t>
      </w:r>
      <w:proofErr w:type="spellStart"/>
      <w:r w:rsidRPr="005614EA">
        <w:rPr>
          <w:rFonts w:ascii="Arial" w:hAnsi="Arial" w:cs="Arial"/>
          <w:sz w:val="20"/>
          <w:szCs w:val="20"/>
          <w:lang w:val="en-GB"/>
        </w:rPr>
        <w:t>Suswidiantoro</w:t>
      </w:r>
      <w:proofErr w:type="spellEnd"/>
      <w:r w:rsidRPr="005614EA">
        <w:rPr>
          <w:rFonts w:ascii="Arial" w:hAnsi="Arial" w:cs="Arial"/>
          <w:sz w:val="20"/>
          <w:szCs w:val="20"/>
          <w:lang w:val="en-GB"/>
        </w:rPr>
        <w:t xml:space="preserve">, </w:t>
      </w:r>
      <w:proofErr w:type="spellStart"/>
      <w:r w:rsidRPr="005614EA">
        <w:rPr>
          <w:rFonts w:ascii="Arial" w:hAnsi="Arial" w:cs="Arial"/>
          <w:sz w:val="20"/>
          <w:szCs w:val="20"/>
          <w:lang w:val="en-GB"/>
        </w:rPr>
        <w:t>Universitas</w:t>
      </w:r>
      <w:proofErr w:type="spellEnd"/>
      <w:r w:rsidRPr="005614EA">
        <w:rPr>
          <w:rFonts w:ascii="Arial" w:hAnsi="Arial" w:cs="Arial"/>
          <w:sz w:val="20"/>
          <w:szCs w:val="20"/>
          <w:lang w:val="en-GB"/>
        </w:rPr>
        <w:t xml:space="preserve"> </w:t>
      </w:r>
      <w:proofErr w:type="spellStart"/>
      <w:r w:rsidRPr="005614EA">
        <w:rPr>
          <w:rFonts w:ascii="Arial" w:hAnsi="Arial" w:cs="Arial"/>
          <w:sz w:val="20"/>
          <w:szCs w:val="20"/>
          <w:lang w:val="en-GB"/>
        </w:rPr>
        <w:t>Aisyah</w:t>
      </w:r>
      <w:proofErr w:type="spellEnd"/>
      <w:r w:rsidRPr="005614EA">
        <w:rPr>
          <w:rFonts w:ascii="Arial" w:hAnsi="Arial" w:cs="Arial"/>
          <w:sz w:val="20"/>
          <w:szCs w:val="20"/>
          <w:lang w:val="en-GB"/>
        </w:rPr>
        <w:t xml:space="preserve"> </w:t>
      </w:r>
      <w:proofErr w:type="spellStart"/>
      <w:r w:rsidRPr="005614EA">
        <w:rPr>
          <w:rFonts w:ascii="Arial" w:hAnsi="Arial" w:cs="Arial"/>
          <w:sz w:val="20"/>
          <w:szCs w:val="20"/>
          <w:lang w:val="en-GB"/>
        </w:rPr>
        <w:t>Pringsewu</w:t>
      </w:r>
      <w:proofErr w:type="spellEnd"/>
      <w:r w:rsidRPr="005614EA">
        <w:rPr>
          <w:rFonts w:ascii="Arial" w:hAnsi="Arial" w:cs="Arial"/>
          <w:sz w:val="20"/>
          <w:szCs w:val="20"/>
          <w:lang w:val="en-GB"/>
        </w:rPr>
        <w:t xml:space="preserve">, </w:t>
      </w:r>
      <w:r w:rsidRPr="005614EA">
        <w:rPr>
          <w:rFonts w:ascii="Arial" w:hAnsi="Arial" w:cs="Arial"/>
          <w:sz w:val="20"/>
          <w:szCs w:val="20"/>
          <w:lang w:val="en-GB"/>
        </w:rPr>
        <w:t>Indonesia</w:t>
      </w:r>
    </w:p>
    <w:p w14:paraId="6684529B" w14:textId="77777777" w:rsidR="000732B6" w:rsidRPr="005614EA" w:rsidRDefault="000732B6">
      <w:pPr>
        <w:rPr>
          <w:rFonts w:ascii="Arial" w:hAnsi="Arial" w:cs="Arial"/>
          <w:sz w:val="20"/>
          <w:szCs w:val="20"/>
          <w:highlight w:val="yellow"/>
          <w:lang w:val="en-GB"/>
        </w:rPr>
      </w:pPr>
    </w:p>
    <w:sectPr w:rsidR="000732B6" w:rsidRPr="005614E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8AFC" w14:textId="77777777" w:rsidR="00A95604" w:rsidRDefault="00A95604">
      <w:r>
        <w:separator/>
      </w:r>
    </w:p>
  </w:endnote>
  <w:endnote w:type="continuationSeparator" w:id="0">
    <w:p w14:paraId="3EE1EFBD" w14:textId="77777777" w:rsidR="00A95604" w:rsidRDefault="00A9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926409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6183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6183D">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AECC" w14:textId="77777777" w:rsidR="00A95604" w:rsidRDefault="00A95604">
      <w:r>
        <w:separator/>
      </w:r>
    </w:p>
  </w:footnote>
  <w:footnote w:type="continuationSeparator" w:id="0">
    <w:p w14:paraId="5BAF81E3" w14:textId="77777777" w:rsidR="00A95604" w:rsidRDefault="00A9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023B8"/>
    <w:multiLevelType w:val="multilevel"/>
    <w:tmpl w:val="28944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32B6"/>
    <w:rsid w:val="000B158E"/>
    <w:rsid w:val="001061B4"/>
    <w:rsid w:val="0016183D"/>
    <w:rsid w:val="00204042"/>
    <w:rsid w:val="00204838"/>
    <w:rsid w:val="00206283"/>
    <w:rsid w:val="00261933"/>
    <w:rsid w:val="002732C0"/>
    <w:rsid w:val="002C66D6"/>
    <w:rsid w:val="003C1ECF"/>
    <w:rsid w:val="005614EA"/>
    <w:rsid w:val="005C677A"/>
    <w:rsid w:val="006534F5"/>
    <w:rsid w:val="007A699C"/>
    <w:rsid w:val="00852838"/>
    <w:rsid w:val="0088510C"/>
    <w:rsid w:val="008D2987"/>
    <w:rsid w:val="009A3A95"/>
    <w:rsid w:val="00A7113E"/>
    <w:rsid w:val="00A95604"/>
    <w:rsid w:val="00AA476E"/>
    <w:rsid w:val="00AE1CF9"/>
    <w:rsid w:val="00AF3F59"/>
    <w:rsid w:val="00B77F00"/>
    <w:rsid w:val="00C060A9"/>
    <w:rsid w:val="00C255C0"/>
    <w:rsid w:val="00C30D88"/>
    <w:rsid w:val="00D51B4B"/>
    <w:rsid w:val="00DF4831"/>
    <w:rsid w:val="00E13F66"/>
    <w:rsid w:val="00E24527"/>
    <w:rsid w:val="00E46CBC"/>
    <w:rsid w:val="00EA6E35"/>
    <w:rsid w:val="00EE3E18"/>
    <w:rsid w:val="00EF45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732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618987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39</cp:revision>
  <dcterms:created xsi:type="dcterms:W3CDTF">2026-03-24T06:15:00Z</dcterms:created>
  <dcterms:modified xsi:type="dcterms:W3CDTF">2026-05-11T08:05:00Z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