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D21AA" w14:textId="77777777" w:rsidR="00921E08" w:rsidRPr="00921E08" w:rsidRDefault="00921E08" w:rsidP="00921E08">
      <w:pPr>
        <w:spacing w:after="0" w:line="360" w:lineRule="auto"/>
        <w:jc w:val="center"/>
        <w:rPr>
          <w:rFonts w:ascii="Arial" w:hAnsi="Arial" w:cs="Arial"/>
          <w:b/>
          <w:bCs/>
          <w:i/>
          <w:iCs/>
          <w:sz w:val="36"/>
          <w:szCs w:val="36"/>
          <w:u w:val="single"/>
          <w:lang w:val="en-US"/>
        </w:rPr>
      </w:pPr>
      <w:r w:rsidRPr="00921E08">
        <w:rPr>
          <w:rFonts w:ascii="Arial" w:hAnsi="Arial" w:cs="Arial"/>
          <w:b/>
          <w:bCs/>
          <w:i/>
          <w:iCs/>
          <w:sz w:val="36"/>
          <w:szCs w:val="36"/>
          <w:u w:val="single"/>
          <w:lang w:val="en-US"/>
        </w:rPr>
        <w:t>Original Research Article</w:t>
      </w:r>
    </w:p>
    <w:p w14:paraId="60E94E01" w14:textId="4FD1C40F" w:rsidR="00307646" w:rsidRDefault="002170BA" w:rsidP="00AA3103">
      <w:pPr>
        <w:spacing w:after="0" w:line="360" w:lineRule="auto"/>
        <w:jc w:val="center"/>
        <w:rPr>
          <w:rFonts w:ascii="Times New Roman" w:eastAsiaTheme="minorEastAsia" w:hAnsi="Times New Roman" w:cs="Times New Roman"/>
          <w:b/>
          <w:bCs/>
          <w:sz w:val="24"/>
          <w:szCs w:val="24"/>
        </w:rPr>
      </w:pPr>
      <w:r w:rsidRPr="0085149D">
        <w:rPr>
          <w:rFonts w:ascii="Arial" w:hAnsi="Arial" w:cs="Arial"/>
          <w:b/>
          <w:bCs/>
          <w:sz w:val="36"/>
          <w:szCs w:val="36"/>
        </w:rPr>
        <w:t xml:space="preserve">Assessment of Genetic Variability Divergence, Biochemical Influence on Growth and Yield Parameter in Linseed </w:t>
      </w:r>
      <w:r w:rsidRPr="0085149D">
        <w:rPr>
          <w:rFonts w:ascii="Arial" w:hAnsi="Arial" w:cs="Arial"/>
          <w:sz w:val="36"/>
          <w:szCs w:val="36"/>
        </w:rPr>
        <w:t>(</w:t>
      </w:r>
      <w:r w:rsidRPr="0085149D">
        <w:rPr>
          <w:rFonts w:ascii="Arial" w:hAnsi="Arial" w:cs="Arial"/>
          <w:b/>
          <w:bCs/>
          <w:i/>
          <w:iCs/>
          <w:sz w:val="36"/>
          <w:szCs w:val="36"/>
        </w:rPr>
        <w:t xml:space="preserve">Linum </w:t>
      </w:r>
      <w:proofErr w:type="spellStart"/>
      <w:r w:rsidRPr="0085149D">
        <w:rPr>
          <w:rFonts w:ascii="Arial" w:hAnsi="Arial" w:cs="Arial"/>
          <w:b/>
          <w:bCs/>
          <w:i/>
          <w:iCs/>
          <w:sz w:val="36"/>
          <w:szCs w:val="36"/>
        </w:rPr>
        <w:t>Usitatissimum</w:t>
      </w:r>
      <w:proofErr w:type="spellEnd"/>
      <w:r w:rsidRPr="0085149D">
        <w:rPr>
          <w:rFonts w:ascii="Arial" w:hAnsi="Arial" w:cs="Arial"/>
          <w:b/>
          <w:bCs/>
          <w:sz w:val="36"/>
          <w:szCs w:val="36"/>
        </w:rPr>
        <w:t xml:space="preserve"> L.</w:t>
      </w:r>
      <w:r w:rsidR="0034736A" w:rsidRPr="0034736A">
        <w:rPr>
          <w:rFonts w:ascii="Times New Roman" w:eastAsiaTheme="minorEastAsia" w:hAnsi="Times New Roman" w:cs="Times New Roman"/>
          <w:b/>
          <w:bCs/>
          <w:sz w:val="40"/>
          <w:szCs w:val="40"/>
        </w:rPr>
        <w:t>)</w:t>
      </w:r>
      <w:r w:rsidR="00AA3103">
        <w:rPr>
          <w:rFonts w:ascii="Times New Roman" w:eastAsiaTheme="minorEastAsia" w:hAnsi="Times New Roman" w:cs="Times New Roman"/>
          <w:b/>
          <w:bCs/>
          <w:sz w:val="24"/>
          <w:szCs w:val="24"/>
        </w:rPr>
        <w:t xml:space="preserve">            </w:t>
      </w:r>
    </w:p>
    <w:p w14:paraId="72286C6D" w14:textId="47699497" w:rsidR="00080415" w:rsidRDefault="00080415" w:rsidP="009F4139">
      <w:pPr>
        <w:spacing w:after="0" w:line="360" w:lineRule="auto"/>
        <w:jc w:val="center"/>
        <w:rPr>
          <w:rFonts w:ascii="Arial" w:hAnsi="Arial" w:cs="Arial"/>
          <w:b/>
          <w:bCs/>
          <w:sz w:val="16"/>
          <w:szCs w:val="16"/>
        </w:rPr>
      </w:pPr>
    </w:p>
    <w:p w14:paraId="387650FA" w14:textId="77777777" w:rsidR="00010BC3" w:rsidRPr="00753284" w:rsidRDefault="00010BC3" w:rsidP="009F4139">
      <w:pPr>
        <w:spacing w:after="0" w:line="360" w:lineRule="auto"/>
        <w:jc w:val="center"/>
        <w:rPr>
          <w:rFonts w:ascii="Arial" w:hAnsi="Arial" w:cs="Arial"/>
          <w:b/>
          <w:bCs/>
          <w:sz w:val="16"/>
          <w:szCs w:val="16"/>
        </w:rPr>
      </w:pPr>
    </w:p>
    <w:p w14:paraId="343E4964" w14:textId="04E7407F" w:rsidR="002170BA" w:rsidRDefault="00AA3103" w:rsidP="00BC05E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ED8CFC2" w14:textId="1D0FC3BA" w:rsidR="003A7E68" w:rsidRPr="0034736A" w:rsidRDefault="002170BA" w:rsidP="00753284">
      <w:pPr>
        <w:pBdr>
          <w:top w:val="single" w:sz="8" w:space="1" w:color="auto"/>
          <w:left w:val="single" w:sz="8" w:space="0" w:color="auto"/>
          <w:bottom w:val="single" w:sz="8" w:space="1" w:color="auto"/>
          <w:right w:val="single" w:sz="8" w:space="4" w:color="auto"/>
        </w:pBdr>
        <w:spacing w:after="0" w:line="360" w:lineRule="auto"/>
        <w:rPr>
          <w:rFonts w:ascii="Arial" w:hAnsi="Arial" w:cs="Arial"/>
        </w:rPr>
      </w:pPr>
      <w:r w:rsidRPr="0034736A">
        <w:rPr>
          <w:rFonts w:ascii="Arial" w:hAnsi="Arial" w:cs="Arial"/>
        </w:rPr>
        <w:t>Linseed (</w:t>
      </w:r>
      <w:r w:rsidRPr="0034736A">
        <w:rPr>
          <w:rFonts w:ascii="Arial" w:hAnsi="Arial" w:cs="Arial"/>
          <w:i/>
          <w:iCs/>
        </w:rPr>
        <w:t xml:space="preserve">Linum </w:t>
      </w:r>
      <w:proofErr w:type="spellStart"/>
      <w:r w:rsidRPr="0034736A">
        <w:rPr>
          <w:rFonts w:ascii="Arial" w:hAnsi="Arial" w:cs="Arial"/>
          <w:i/>
          <w:iCs/>
        </w:rPr>
        <w:t>usitatissimum</w:t>
      </w:r>
      <w:proofErr w:type="spellEnd"/>
      <w:r w:rsidRPr="0034736A">
        <w:rPr>
          <w:rFonts w:ascii="Arial" w:hAnsi="Arial" w:cs="Arial"/>
        </w:rPr>
        <w:t xml:space="preserve"> L.) is an important self-pollinated oilseed and fibre crop, valued for its α-linolenic acid, protein, carbohydrates, and antioxidant content. Yield improvement is often constrained by limited exploitation of genetic variability. The study, “Assessment of Genetic Variability Divergence, Biochemical Influence on Growth and Yield Parameter in Linseed (</w:t>
      </w:r>
      <w:r w:rsidRPr="0034736A">
        <w:rPr>
          <w:rFonts w:ascii="Arial" w:hAnsi="Arial" w:cs="Arial"/>
          <w:i/>
          <w:iCs/>
        </w:rPr>
        <w:t xml:space="preserve">Linum </w:t>
      </w:r>
      <w:proofErr w:type="spellStart"/>
      <w:r w:rsidRPr="0034736A">
        <w:rPr>
          <w:rFonts w:ascii="Arial" w:hAnsi="Arial" w:cs="Arial"/>
          <w:i/>
          <w:iCs/>
        </w:rPr>
        <w:t>Usitatissimum</w:t>
      </w:r>
      <w:proofErr w:type="spellEnd"/>
      <w:r w:rsidRPr="0034736A">
        <w:rPr>
          <w:rFonts w:ascii="Arial" w:hAnsi="Arial" w:cs="Arial"/>
        </w:rPr>
        <w:t xml:space="preserve"> L.)” was conducted during Rabi 2024–25 at Prof. Rajendra Singh (Rajju Bhaiya) University, Prayagraj. Eight genotypes with one check were evaluated in a randomized complete block design with three replications for 18 morphological and biochemical traits. Data were anal</w:t>
      </w:r>
      <w:r w:rsidR="00752B15">
        <w:rPr>
          <w:rFonts w:ascii="Arial" w:hAnsi="Arial" w:cs="Arial"/>
        </w:rPr>
        <w:t>ys</w:t>
      </w:r>
      <w:r w:rsidRPr="0034736A">
        <w:rPr>
          <w:rFonts w:ascii="Arial" w:hAnsi="Arial" w:cs="Arial"/>
        </w:rPr>
        <w:t>ed for variance, heritability, genetic advance, and coefficients of variation. Significant differences were observed among genotypes for all traits. Type-397 recorded the highest plant height (65.6 cm at 90 DAS), number of capsules (88.0), seed yield (224.42 kg ha</w:t>
      </w:r>
      <w:r w:rsidRPr="0034736A">
        <w:rPr>
          <w:rFonts w:ascii="Cambria Math" w:hAnsi="Cambria Math" w:cs="Cambria Math"/>
        </w:rPr>
        <w:t>⁻</w:t>
      </w:r>
      <w:r w:rsidRPr="0034736A">
        <w:rPr>
          <w:rFonts w:ascii="Arial" w:hAnsi="Arial" w:cs="Arial"/>
        </w:rPr>
        <w:t>¹), and biological yield (25 g/plant). Jawahar-17 showed maximum protein (18.96 g/100 g) and carbohydrate (29.87 g/100 g), Mukta exhibited the highest antioxidant activity (92%), and Padmini recorded the highest ALA content (58.22%). PCV values exceeded GCV, indicating environmental influence. High heritability coupled with moderate to high genetic advance was observed for seed yield, protein, flavonoids, antioxidants, and ALA. Considerable genetic variability was observed, with yield and quality traits identified as key selection criteria for breeding high-yielding, nutritionally rich linseed cultivars.</w:t>
      </w:r>
    </w:p>
    <w:p w14:paraId="53F02F5E" w14:textId="77777777" w:rsidR="003A7E68" w:rsidRPr="0034736A" w:rsidRDefault="003A7E68" w:rsidP="00AA3103">
      <w:pPr>
        <w:spacing w:after="0" w:line="360" w:lineRule="auto"/>
        <w:rPr>
          <w:rFonts w:ascii="Arial" w:hAnsi="Arial" w:cs="Arial"/>
          <w:i/>
          <w:iCs/>
          <w:sz w:val="20"/>
          <w:szCs w:val="20"/>
        </w:rPr>
      </w:pPr>
    </w:p>
    <w:p w14:paraId="7F690ED5" w14:textId="59A617E9" w:rsidR="002170BA" w:rsidRPr="0034736A" w:rsidRDefault="002170BA" w:rsidP="00AA3103">
      <w:pPr>
        <w:spacing w:after="0" w:line="360" w:lineRule="auto"/>
        <w:rPr>
          <w:rFonts w:ascii="Arial" w:hAnsi="Arial" w:cs="Arial"/>
          <w:i/>
          <w:iCs/>
          <w:sz w:val="20"/>
          <w:szCs w:val="20"/>
        </w:rPr>
      </w:pPr>
      <w:r w:rsidRPr="0034736A">
        <w:rPr>
          <w:rFonts w:ascii="Arial" w:hAnsi="Arial" w:cs="Arial"/>
          <w:i/>
          <w:iCs/>
          <w:sz w:val="20"/>
          <w:szCs w:val="20"/>
        </w:rPr>
        <w:t>Keywords: Linseed, genetic variability, heritability, biochemical traits, Omega-</w:t>
      </w:r>
      <w:proofErr w:type="gramStart"/>
      <w:r w:rsidRPr="0034736A">
        <w:rPr>
          <w:rFonts w:ascii="Arial" w:hAnsi="Arial" w:cs="Arial"/>
          <w:i/>
          <w:iCs/>
          <w:sz w:val="20"/>
          <w:szCs w:val="20"/>
        </w:rPr>
        <w:t>3,  yield</w:t>
      </w:r>
      <w:proofErr w:type="gramEnd"/>
      <w:r w:rsidRPr="0034736A">
        <w:rPr>
          <w:rFonts w:ascii="Arial" w:hAnsi="Arial" w:cs="Arial"/>
          <w:i/>
          <w:iCs/>
          <w:sz w:val="20"/>
          <w:szCs w:val="20"/>
        </w:rPr>
        <w:t>.</w:t>
      </w:r>
    </w:p>
    <w:p w14:paraId="2E3CABCB" w14:textId="77777777" w:rsidR="003A7E68" w:rsidRPr="0034736A" w:rsidRDefault="003A7E68" w:rsidP="00BC05EC">
      <w:pPr>
        <w:spacing w:after="0" w:line="360" w:lineRule="auto"/>
        <w:jc w:val="both"/>
        <w:rPr>
          <w:rFonts w:ascii="Times New Roman" w:hAnsi="Times New Roman" w:cs="Times New Roman"/>
          <w:sz w:val="24"/>
          <w:szCs w:val="24"/>
        </w:rPr>
      </w:pPr>
    </w:p>
    <w:p w14:paraId="691961F7" w14:textId="77777777" w:rsidR="00753284" w:rsidRPr="0034736A" w:rsidRDefault="00753284" w:rsidP="00BC05EC">
      <w:pPr>
        <w:spacing w:after="0" w:line="360" w:lineRule="auto"/>
        <w:jc w:val="both"/>
        <w:rPr>
          <w:rFonts w:ascii="Times New Roman" w:hAnsi="Times New Roman" w:cs="Times New Roman"/>
          <w:sz w:val="24"/>
          <w:szCs w:val="24"/>
        </w:rPr>
      </w:pPr>
    </w:p>
    <w:p w14:paraId="68425B3C" w14:textId="07951234" w:rsidR="00BC05EC" w:rsidRPr="0034736A" w:rsidRDefault="00753284" w:rsidP="00753284">
      <w:pPr>
        <w:spacing w:after="0" w:line="360" w:lineRule="auto"/>
        <w:rPr>
          <w:rFonts w:ascii="Arial" w:hAnsi="Arial" w:cs="Arial"/>
          <w:sz w:val="24"/>
          <w:szCs w:val="24"/>
        </w:rPr>
      </w:pPr>
      <w:r w:rsidRPr="0034736A">
        <w:rPr>
          <w:rFonts w:ascii="Arial" w:hAnsi="Arial" w:cs="Arial"/>
          <w:sz w:val="24"/>
          <w:szCs w:val="24"/>
        </w:rPr>
        <w:t>1.</w:t>
      </w:r>
      <w:r w:rsidR="003A7E68" w:rsidRPr="0034736A">
        <w:rPr>
          <w:rFonts w:ascii="Arial" w:hAnsi="Arial" w:cs="Arial"/>
          <w:sz w:val="24"/>
          <w:szCs w:val="24"/>
        </w:rPr>
        <w:t>INTRODUCTION</w:t>
      </w:r>
      <w:r w:rsidR="00BC05EC" w:rsidRPr="0034736A">
        <w:rPr>
          <w:rFonts w:ascii="Arial" w:hAnsi="Arial" w:cs="Arial"/>
          <w:sz w:val="24"/>
          <w:szCs w:val="24"/>
        </w:rPr>
        <w:t xml:space="preserve"> </w:t>
      </w:r>
    </w:p>
    <w:p w14:paraId="13056C68" w14:textId="77777777" w:rsidR="002A500B" w:rsidRPr="0034736A" w:rsidRDefault="002A500B" w:rsidP="002A500B">
      <w:pPr>
        <w:pStyle w:val="ListParagraph"/>
        <w:spacing w:after="0" w:line="360" w:lineRule="auto"/>
        <w:rPr>
          <w:rFonts w:ascii="Arial" w:hAnsi="Arial" w:cs="Arial"/>
        </w:rPr>
      </w:pPr>
    </w:p>
    <w:p w14:paraId="60F03591" w14:textId="60C8E48E" w:rsidR="00514DF8" w:rsidRPr="0034736A" w:rsidRDefault="00025262" w:rsidP="00753284">
      <w:pPr>
        <w:spacing w:after="0" w:line="360" w:lineRule="auto"/>
        <w:rPr>
          <w:rFonts w:ascii="Arial" w:hAnsi="Arial" w:cs="Arial"/>
        </w:rPr>
      </w:pPr>
      <w:r w:rsidRPr="0034736A">
        <w:rPr>
          <w:rFonts w:ascii="Arial" w:hAnsi="Arial" w:cs="Arial"/>
        </w:rPr>
        <w:t>Linseed (</w:t>
      </w:r>
      <w:r w:rsidRPr="0034736A">
        <w:rPr>
          <w:rFonts w:ascii="Arial" w:hAnsi="Arial" w:cs="Arial"/>
          <w:i/>
          <w:iCs/>
        </w:rPr>
        <w:t xml:space="preserve">Linum </w:t>
      </w:r>
      <w:proofErr w:type="spellStart"/>
      <w:r w:rsidRPr="0034736A">
        <w:rPr>
          <w:rFonts w:ascii="Arial" w:hAnsi="Arial" w:cs="Arial"/>
          <w:i/>
          <w:iCs/>
        </w:rPr>
        <w:t>Usitatissimum</w:t>
      </w:r>
      <w:proofErr w:type="spellEnd"/>
      <w:r w:rsidRPr="0034736A">
        <w:rPr>
          <w:rFonts w:ascii="Arial" w:hAnsi="Arial" w:cs="Arial"/>
        </w:rPr>
        <w:t xml:space="preserve"> L.) is a self-pollinated (autogamy) crop and diploid plant with chromosome number 2n=30 that single set of chromosomes is n=15 and genome size are </w:t>
      </w:r>
      <m:oMath>
        <m:r>
          <w:rPr>
            <w:rFonts w:ascii="Cambria Math" w:hAnsi="Cambria Math" w:cs="Arial"/>
          </w:rPr>
          <m:t>~</m:t>
        </m:r>
      </m:oMath>
      <w:r w:rsidRPr="0034736A">
        <w:rPr>
          <w:rFonts w:ascii="Arial" w:eastAsiaTheme="minorEastAsia" w:hAnsi="Arial" w:cs="Arial"/>
        </w:rPr>
        <w:t xml:space="preserve">370-400 Mb. Linseed belongs to the genus </w:t>
      </w:r>
      <w:r w:rsidRPr="0034736A">
        <w:rPr>
          <w:rFonts w:ascii="Arial" w:eastAsiaTheme="minorEastAsia" w:hAnsi="Arial" w:cs="Arial"/>
          <w:i/>
          <w:iCs/>
        </w:rPr>
        <w:t>Linum</w:t>
      </w:r>
      <w:r w:rsidRPr="0034736A">
        <w:rPr>
          <w:rFonts w:ascii="Arial" w:eastAsiaTheme="minorEastAsia" w:hAnsi="Arial" w:cs="Arial"/>
        </w:rPr>
        <w:t xml:space="preserve"> and Family </w:t>
      </w:r>
      <w:proofErr w:type="spellStart"/>
      <w:r w:rsidRPr="0034736A">
        <w:rPr>
          <w:rFonts w:ascii="Arial" w:eastAsiaTheme="minorEastAsia" w:hAnsi="Arial" w:cs="Arial"/>
          <w:i/>
          <w:iCs/>
        </w:rPr>
        <w:t>Linaceae</w:t>
      </w:r>
      <w:proofErr w:type="spellEnd"/>
      <w:r w:rsidRPr="0034736A">
        <w:rPr>
          <w:rFonts w:ascii="Arial" w:eastAsiaTheme="minorEastAsia" w:hAnsi="Arial" w:cs="Arial"/>
          <w:i/>
          <w:iCs/>
        </w:rPr>
        <w:t xml:space="preserve"> </w:t>
      </w:r>
      <w:r w:rsidRPr="0034736A">
        <w:rPr>
          <w:rFonts w:ascii="Arial" w:eastAsiaTheme="minorEastAsia" w:hAnsi="Arial" w:cs="Arial"/>
        </w:rPr>
        <w:t xml:space="preserve">botanically known </w:t>
      </w:r>
      <w:r w:rsidRPr="0034736A">
        <w:rPr>
          <w:rFonts w:ascii="Arial" w:eastAsiaTheme="minorEastAsia" w:hAnsi="Arial" w:cs="Arial"/>
        </w:rPr>
        <w:lastRenderedPageBreak/>
        <w:t xml:space="preserve">as </w:t>
      </w:r>
      <w:r w:rsidRPr="0034736A">
        <w:rPr>
          <w:rFonts w:ascii="Arial" w:eastAsiaTheme="minorEastAsia" w:hAnsi="Arial" w:cs="Arial"/>
          <w:i/>
          <w:iCs/>
        </w:rPr>
        <w:t xml:space="preserve">Linam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was given by Linnaeus book “</w:t>
      </w:r>
      <w:r w:rsidRPr="0034736A">
        <w:rPr>
          <w:rFonts w:ascii="Arial" w:eastAsiaTheme="minorEastAsia" w:hAnsi="Arial" w:cs="Arial"/>
          <w:i/>
          <w:iCs/>
        </w:rPr>
        <w:t>Species Plantarum</w:t>
      </w:r>
      <w:r w:rsidRPr="0034736A">
        <w:rPr>
          <w:rFonts w:ascii="Arial" w:eastAsiaTheme="minorEastAsia" w:hAnsi="Arial" w:cs="Arial"/>
        </w:rPr>
        <w:t xml:space="preserve">” </w:t>
      </w:r>
      <w:proofErr w:type="gramStart"/>
      <w:r w:rsidRPr="0034736A">
        <w:rPr>
          <w:rFonts w:ascii="Arial" w:eastAsiaTheme="minorEastAsia" w:hAnsi="Arial" w:cs="Arial"/>
        </w:rPr>
        <w:t>( Linnaeus</w:t>
      </w:r>
      <w:proofErr w:type="gramEnd"/>
      <w:r w:rsidRPr="0034736A">
        <w:rPr>
          <w:rFonts w:ascii="Arial" w:eastAsiaTheme="minorEastAsia" w:hAnsi="Arial" w:cs="Arial"/>
        </w:rPr>
        <w:t xml:space="preserve"> 1857), Linseed belonging </w:t>
      </w:r>
      <w:proofErr w:type="spellStart"/>
      <w:r w:rsidRPr="0034736A">
        <w:rPr>
          <w:rFonts w:ascii="Arial" w:eastAsiaTheme="minorEastAsia" w:hAnsi="Arial" w:cs="Arial"/>
          <w:i/>
          <w:iCs/>
        </w:rPr>
        <w:t>Geraniale</w:t>
      </w:r>
      <w:proofErr w:type="spellEnd"/>
      <w:r w:rsidRPr="0034736A">
        <w:rPr>
          <w:rFonts w:ascii="Arial" w:eastAsiaTheme="minorEastAsia" w:hAnsi="Arial" w:cs="Arial"/>
        </w:rPr>
        <w:t xml:space="preserve"> Oder and having 14 genera and overall, 200 species but only linum </w:t>
      </w:r>
      <w:proofErr w:type="spellStart"/>
      <w:r w:rsidRPr="0034736A">
        <w:rPr>
          <w:rFonts w:ascii="Arial" w:eastAsiaTheme="minorEastAsia" w:hAnsi="Arial" w:cs="Arial"/>
        </w:rPr>
        <w:t>usitatissimum</w:t>
      </w:r>
      <w:proofErr w:type="spellEnd"/>
      <w:r w:rsidRPr="0034736A">
        <w:rPr>
          <w:rFonts w:ascii="Arial" w:eastAsiaTheme="minorEastAsia" w:hAnsi="Arial" w:cs="Arial"/>
        </w:rPr>
        <w:t xml:space="preserve"> is in the family with the economic value and mostly</w:t>
      </w:r>
      <w:r w:rsidR="00752B15">
        <w:rPr>
          <w:rFonts w:ascii="Arial" w:eastAsiaTheme="minorEastAsia" w:hAnsi="Arial" w:cs="Arial"/>
        </w:rPr>
        <w:t xml:space="preserve"> </w:t>
      </w:r>
      <w:proofErr w:type="gramStart"/>
      <w:r w:rsidR="00752B15">
        <w:rPr>
          <w:rFonts w:ascii="Arial" w:eastAsiaTheme="minorEastAsia" w:hAnsi="Arial" w:cs="Arial"/>
        </w:rPr>
        <w:t>the</w:t>
      </w:r>
      <w:r w:rsidRPr="0034736A">
        <w:rPr>
          <w:rFonts w:ascii="Arial" w:eastAsiaTheme="minorEastAsia" w:hAnsi="Arial" w:cs="Arial"/>
        </w:rPr>
        <w:t xml:space="preserve">  species</w:t>
      </w:r>
      <w:proofErr w:type="gramEnd"/>
      <w:r w:rsidRPr="0034736A">
        <w:rPr>
          <w:rFonts w:ascii="Arial" w:eastAsiaTheme="minorEastAsia" w:hAnsi="Arial" w:cs="Arial"/>
        </w:rPr>
        <w:t xml:space="preserve"> are annual herb</w:t>
      </w:r>
      <w:r w:rsidR="00752B15">
        <w:rPr>
          <w:rFonts w:ascii="Arial" w:eastAsiaTheme="minorEastAsia" w:hAnsi="Arial" w:cs="Arial"/>
        </w:rPr>
        <w:t>s</w:t>
      </w:r>
      <w:r w:rsidRPr="0034736A">
        <w:rPr>
          <w:rFonts w:ascii="Arial" w:eastAsiaTheme="minorEastAsia" w:hAnsi="Arial" w:cs="Arial"/>
        </w:rPr>
        <w:t xml:space="preserve"> and some shrubs. </w:t>
      </w:r>
      <w:r w:rsidRPr="00752B15">
        <w:rPr>
          <w:rFonts w:ascii="Arial" w:eastAsiaTheme="minorEastAsia" w:hAnsi="Arial" w:cs="Arial"/>
          <w:color w:val="EE0000"/>
        </w:rPr>
        <w:t xml:space="preserve">Linseed identified two origine place </w:t>
      </w:r>
      <w:r w:rsidR="00752B15">
        <w:rPr>
          <w:rFonts w:ascii="Arial" w:eastAsiaTheme="minorEastAsia" w:hAnsi="Arial" w:cs="Arial"/>
        </w:rPr>
        <w:t>(</w:t>
      </w:r>
      <w:r w:rsidR="00752B15" w:rsidRPr="00752B15">
        <w:rPr>
          <w:rFonts w:ascii="Arial" w:eastAsiaTheme="minorEastAsia" w:hAnsi="Arial" w:cs="Arial"/>
          <w:highlight w:val="yellow"/>
        </w:rPr>
        <w:t xml:space="preserve">Please clarify the </w:t>
      </w:r>
      <w:proofErr w:type="gramStart"/>
      <w:r w:rsidR="00752B15" w:rsidRPr="00752B15">
        <w:rPr>
          <w:rFonts w:ascii="Arial" w:eastAsiaTheme="minorEastAsia" w:hAnsi="Arial" w:cs="Arial"/>
          <w:highlight w:val="yellow"/>
        </w:rPr>
        <w:t>meaning)</w:t>
      </w:r>
      <w:r w:rsidRPr="0034736A">
        <w:rPr>
          <w:rFonts w:ascii="Arial" w:eastAsiaTheme="minorEastAsia" w:hAnsi="Arial" w:cs="Arial"/>
        </w:rPr>
        <w:t>i.e.</w:t>
      </w:r>
      <w:proofErr w:type="gramEnd"/>
      <w:r w:rsidRPr="0034736A">
        <w:rPr>
          <w:rFonts w:ascii="Arial" w:eastAsiaTheme="minorEastAsia" w:hAnsi="Arial" w:cs="Arial"/>
        </w:rPr>
        <w:t xml:space="preserve">, South West Asia (Vavilov, 1935 and </w:t>
      </w:r>
      <w:proofErr w:type="spellStart"/>
      <w:r w:rsidRPr="0034736A">
        <w:rPr>
          <w:rFonts w:ascii="Arial" w:eastAsiaTheme="minorEastAsia" w:hAnsi="Arial" w:cs="Arial"/>
        </w:rPr>
        <w:t>Richharia</w:t>
      </w:r>
      <w:proofErr w:type="spellEnd"/>
      <w:r w:rsidRPr="0034736A">
        <w:rPr>
          <w:rFonts w:ascii="Arial" w:eastAsiaTheme="minorEastAsia" w:hAnsi="Arial" w:cs="Arial"/>
        </w:rPr>
        <w:t xml:space="preserve">, 1962). </w:t>
      </w:r>
      <w:r w:rsidRPr="0034736A">
        <w:rPr>
          <w:rFonts w:ascii="Arial" w:eastAsiaTheme="minorEastAsia" w:hAnsi="Arial" w:cs="Arial"/>
          <w:i/>
          <w:iCs/>
        </w:rPr>
        <w:t xml:space="preserve">Linum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L. is the oldest crops under human cultivation and its planting history is 6000-7000 year ago (Paul </w:t>
      </w:r>
      <w:r w:rsidR="008000D7" w:rsidRPr="0034736A">
        <w:rPr>
          <w:rFonts w:ascii="Arial" w:eastAsiaTheme="minorEastAsia" w:hAnsi="Arial" w:cs="Arial"/>
          <w:i/>
          <w:iCs/>
        </w:rPr>
        <w:t>et al.,</w:t>
      </w:r>
      <w:r w:rsidRPr="0034736A">
        <w:rPr>
          <w:rFonts w:ascii="Arial" w:eastAsiaTheme="minorEastAsia" w:hAnsi="Arial" w:cs="Arial"/>
        </w:rPr>
        <w:t xml:space="preserve"> 2020). Linum </w:t>
      </w:r>
      <w:proofErr w:type="spellStart"/>
      <w:r w:rsidRPr="0034736A">
        <w:rPr>
          <w:rFonts w:ascii="Arial" w:eastAsiaTheme="minorEastAsia" w:hAnsi="Arial" w:cs="Arial"/>
        </w:rPr>
        <w:t>usitatissimum</w:t>
      </w:r>
      <w:proofErr w:type="spellEnd"/>
      <w:r w:rsidRPr="0034736A">
        <w:rPr>
          <w:rFonts w:ascii="Arial" w:eastAsiaTheme="minorEastAsia" w:hAnsi="Arial" w:cs="Arial"/>
        </w:rPr>
        <w:t xml:space="preserve"> L. is one of the oldest plant species used for its fib</w:t>
      </w:r>
      <w:r w:rsidR="00752B15">
        <w:rPr>
          <w:rFonts w:ascii="Arial" w:eastAsiaTheme="minorEastAsia" w:hAnsi="Arial" w:cs="Arial"/>
        </w:rPr>
        <w:t>re</w:t>
      </w:r>
      <w:r w:rsidRPr="0034736A">
        <w:rPr>
          <w:rFonts w:ascii="Arial" w:eastAsiaTheme="minorEastAsia" w:hAnsi="Arial" w:cs="Arial"/>
        </w:rPr>
        <w:t xml:space="preserve"> and oil (Lay and Dybing, 1989).</w:t>
      </w:r>
      <w:r w:rsidR="004A73D2" w:rsidRPr="0034736A">
        <w:rPr>
          <w:rFonts w:ascii="Arial" w:eastAsiaTheme="minorEastAsia" w:hAnsi="Arial" w:cs="Arial"/>
        </w:rPr>
        <w:t xml:space="preserve"> Two morphologically distinct cultivated species of linseed are recognized, namely Flax and Linseed. The flax types are commercially grown for the extraction of fibres, whereas the linseed is meant for the extraction of oil from seeds</w:t>
      </w:r>
      <w:r w:rsidR="00752B15">
        <w:rPr>
          <w:rFonts w:ascii="Arial" w:eastAsiaTheme="minorEastAsia" w:hAnsi="Arial" w:cs="Arial"/>
        </w:rPr>
        <w:t>.</w:t>
      </w:r>
      <w:r w:rsidR="00514DF8" w:rsidRPr="0034736A">
        <w:rPr>
          <w:rFonts w:ascii="Arial" w:eastAsiaTheme="minorEastAsia" w:hAnsi="Arial" w:cs="Arial"/>
        </w:rPr>
        <w:t xml:space="preserve"> </w:t>
      </w:r>
      <w:r w:rsidR="00514DF8" w:rsidRPr="0034736A">
        <w:rPr>
          <w:rFonts w:ascii="Arial" w:hAnsi="Arial" w:cs="Arial"/>
        </w:rPr>
        <w:t>Linseed is</w:t>
      </w:r>
      <w:r w:rsidR="00752B15">
        <w:rPr>
          <w:rFonts w:ascii="Arial" w:hAnsi="Arial" w:cs="Arial"/>
        </w:rPr>
        <w:t xml:space="preserve"> similar to</w:t>
      </w:r>
      <w:r w:rsidR="00514DF8" w:rsidRPr="0034736A">
        <w:rPr>
          <w:rFonts w:ascii="Arial" w:hAnsi="Arial" w:cs="Arial"/>
        </w:rPr>
        <w:t xml:space="preserve"> rice in nutritional composition, the oil content of the seed generally varies from 33-45% (Gill, 1987). The oil utilisation of linseed is approximately 20 percent used for edible and domestic purpose and 80% goes for industrial uses</w:t>
      </w:r>
      <w:r w:rsidR="004A73D2" w:rsidRPr="0034736A">
        <w:rPr>
          <w:rFonts w:ascii="Arial" w:eastAsiaTheme="minorEastAsia" w:hAnsi="Arial" w:cs="Arial"/>
        </w:rPr>
        <w:t>.</w:t>
      </w:r>
      <w:r w:rsidR="00514DF8" w:rsidRPr="0034736A">
        <w:rPr>
          <w:rFonts w:ascii="Arial" w:eastAsiaTheme="minorEastAsia" w:hAnsi="Arial" w:cs="Arial"/>
        </w:rPr>
        <w:t xml:space="preserve"> </w:t>
      </w:r>
      <w:r w:rsidR="00514DF8" w:rsidRPr="0034736A">
        <w:rPr>
          <w:rFonts w:ascii="Arial" w:hAnsi="Arial" w:cs="Arial"/>
        </w:rPr>
        <w:t>Linseed also contains protein 20-25%, fat 35-40%, which is mostly</w:t>
      </w:r>
      <w:r w:rsidR="00752B15">
        <w:rPr>
          <w:rFonts w:ascii="Arial" w:hAnsi="Arial" w:cs="Arial"/>
        </w:rPr>
        <w:t xml:space="preserve"> in the</w:t>
      </w:r>
      <w:r w:rsidR="00514DF8" w:rsidRPr="0034736A">
        <w:rPr>
          <w:rFonts w:ascii="Arial" w:hAnsi="Arial" w:cs="Arial"/>
        </w:rPr>
        <w:t xml:space="preserve"> form of polyunsaturated fatty acid (PUFA), carbohydrates 25-30%, </w:t>
      </w:r>
      <w:r w:rsidR="00752B15">
        <w:rPr>
          <w:rFonts w:ascii="Arial" w:hAnsi="Arial" w:cs="Arial"/>
        </w:rPr>
        <w:t xml:space="preserve">mostly in the form of </w:t>
      </w:r>
      <w:r w:rsidR="00514DF8" w:rsidRPr="0034736A">
        <w:rPr>
          <w:rFonts w:ascii="Arial" w:hAnsi="Arial" w:cs="Arial"/>
        </w:rPr>
        <w:t xml:space="preserve"> fib</w:t>
      </w:r>
      <w:r w:rsidR="00752B15">
        <w:rPr>
          <w:rFonts w:ascii="Arial" w:hAnsi="Arial" w:cs="Arial"/>
        </w:rPr>
        <w:t>re</w:t>
      </w:r>
      <w:r w:rsidR="00514DF8" w:rsidRPr="0034736A">
        <w:rPr>
          <w:rFonts w:ascii="Arial" w:hAnsi="Arial" w:cs="Arial"/>
        </w:rPr>
        <w:t xml:space="preserve"> and fib</w:t>
      </w:r>
      <w:r w:rsidR="00752B15">
        <w:rPr>
          <w:rFonts w:ascii="Arial" w:hAnsi="Arial" w:cs="Arial"/>
        </w:rPr>
        <w:t>re</w:t>
      </w:r>
      <w:r w:rsidR="00514DF8" w:rsidRPr="0034736A">
        <w:rPr>
          <w:rFonts w:ascii="Arial" w:hAnsi="Arial" w:cs="Arial"/>
        </w:rPr>
        <w:t xml:space="preserve"> is present in 25-30% in</w:t>
      </w:r>
      <w:r w:rsidR="00752B15">
        <w:rPr>
          <w:rFonts w:ascii="Arial" w:hAnsi="Arial" w:cs="Arial"/>
        </w:rPr>
        <w:t xml:space="preserve"> both</w:t>
      </w:r>
      <w:r w:rsidR="00514DF8" w:rsidRPr="0034736A">
        <w:rPr>
          <w:rFonts w:ascii="Arial" w:hAnsi="Arial" w:cs="Arial"/>
        </w:rPr>
        <w:t xml:space="preserve"> soluble and insoluble condition</w:t>
      </w:r>
      <w:r w:rsidR="00752B15">
        <w:rPr>
          <w:rFonts w:ascii="Arial" w:hAnsi="Arial" w:cs="Arial"/>
        </w:rPr>
        <w:t>s</w:t>
      </w:r>
      <w:r w:rsidR="00514DF8" w:rsidRPr="0034736A">
        <w:rPr>
          <w:rFonts w:ascii="Arial" w:hAnsi="Arial" w:cs="Arial"/>
        </w:rPr>
        <w:t xml:space="preserve"> a</w:t>
      </w:r>
      <w:r w:rsidR="00752B15">
        <w:rPr>
          <w:rFonts w:ascii="Arial" w:hAnsi="Arial" w:cs="Arial"/>
        </w:rPr>
        <w:t xml:space="preserve">nd </w:t>
      </w:r>
      <w:r w:rsidR="00514DF8" w:rsidRPr="0034736A">
        <w:rPr>
          <w:rFonts w:ascii="Arial" w:hAnsi="Arial" w:cs="Arial"/>
        </w:rPr>
        <w:t>some essential minerals like magnesium, phosphorus and manganese (Gill, 1987)</w:t>
      </w:r>
      <w:r w:rsidR="00BC05EC" w:rsidRPr="0034736A">
        <w:rPr>
          <w:rFonts w:ascii="Arial" w:hAnsi="Arial" w:cs="Arial"/>
        </w:rPr>
        <w:t xml:space="preserve"> and antioxidant (31.13-48.44%), flavonoid content (14-21 mg/100g) and total sugar content (1.50-1.80%) contain in linseed, while the omega-3 fatty acids (ALA) (57% of total fatty acids) and omega-6 fatty acids (16% of total fatty acids) (Paliwal </w:t>
      </w:r>
      <w:r w:rsidR="008000D7" w:rsidRPr="0034736A">
        <w:rPr>
          <w:rFonts w:ascii="Arial" w:hAnsi="Arial" w:cs="Arial"/>
          <w:i/>
          <w:iCs/>
        </w:rPr>
        <w:t>et al.,</w:t>
      </w:r>
      <w:r w:rsidR="00BC05EC" w:rsidRPr="0034736A">
        <w:rPr>
          <w:rFonts w:ascii="Arial" w:hAnsi="Arial" w:cs="Arial"/>
        </w:rPr>
        <w:t xml:space="preserve"> 2024)</w:t>
      </w:r>
      <w:r w:rsidR="00746785">
        <w:rPr>
          <w:rFonts w:ascii="Arial" w:hAnsi="Arial" w:cs="Arial"/>
        </w:rPr>
        <w:t>.</w:t>
      </w:r>
      <w:r w:rsidR="00514DF8" w:rsidRPr="0034736A">
        <w:rPr>
          <w:rFonts w:ascii="Arial" w:hAnsi="Arial" w:cs="Arial"/>
        </w:rPr>
        <w:t xml:space="preserve"> Linseed is</w:t>
      </w:r>
      <w:r w:rsidR="00746785">
        <w:rPr>
          <w:rFonts w:ascii="Arial" w:hAnsi="Arial" w:cs="Arial"/>
        </w:rPr>
        <w:t xml:space="preserve"> a </w:t>
      </w:r>
      <w:r w:rsidR="00514DF8" w:rsidRPr="0034736A">
        <w:rPr>
          <w:rFonts w:ascii="Arial" w:hAnsi="Arial" w:cs="Arial"/>
        </w:rPr>
        <w:t>good source of calcium and phosphorus with their contents as 170 and 370 mg/100 g respectively (</w:t>
      </w:r>
      <w:proofErr w:type="spellStart"/>
      <w:r w:rsidR="00514DF8" w:rsidRPr="0034736A">
        <w:rPr>
          <w:rFonts w:ascii="Arial" w:hAnsi="Arial" w:cs="Arial"/>
        </w:rPr>
        <w:t>Kasana</w:t>
      </w:r>
      <w:proofErr w:type="spellEnd"/>
      <w:r w:rsidR="00514DF8" w:rsidRPr="0034736A">
        <w:rPr>
          <w:rFonts w:ascii="Arial" w:hAnsi="Arial" w:cs="Arial"/>
        </w:rPr>
        <w:t xml:space="preserve"> </w:t>
      </w:r>
      <w:r w:rsidR="008000D7" w:rsidRPr="0034736A">
        <w:rPr>
          <w:rFonts w:ascii="Arial" w:hAnsi="Arial" w:cs="Arial"/>
          <w:i/>
          <w:iCs/>
        </w:rPr>
        <w:t>et al.,</w:t>
      </w:r>
      <w:r w:rsidR="00514DF8" w:rsidRPr="0034736A">
        <w:rPr>
          <w:rFonts w:ascii="Arial" w:hAnsi="Arial" w:cs="Arial"/>
        </w:rPr>
        <w:t xml:space="preserve"> 2018).</w:t>
      </w:r>
      <w:r w:rsidR="00514DF8" w:rsidRPr="0034736A">
        <w:rPr>
          <w:rFonts w:ascii="Arial" w:eastAsiaTheme="minorEastAsia" w:hAnsi="Arial" w:cs="Arial"/>
        </w:rPr>
        <w:t xml:space="preserve"> </w:t>
      </w:r>
      <w:r w:rsidRPr="0034736A">
        <w:rPr>
          <w:rFonts w:ascii="Arial" w:hAnsi="Arial" w:cs="Arial"/>
        </w:rPr>
        <w:t xml:space="preserve">Main producer of linseed </w:t>
      </w:r>
      <w:r w:rsidR="00746785">
        <w:rPr>
          <w:rFonts w:ascii="Arial" w:hAnsi="Arial" w:cs="Arial"/>
        </w:rPr>
        <w:t>is in the order-</w:t>
      </w:r>
      <w:r w:rsidRPr="0034736A">
        <w:rPr>
          <w:rFonts w:ascii="Arial" w:hAnsi="Arial" w:cs="Arial"/>
        </w:rPr>
        <w:t xml:space="preserve"> Russia&gt;Kazakhstan&gt;India. India is the 3</w:t>
      </w:r>
      <w:r w:rsidRPr="0034736A">
        <w:rPr>
          <w:rFonts w:ascii="Arial" w:hAnsi="Arial" w:cs="Arial"/>
          <w:vertAlign w:val="superscript"/>
        </w:rPr>
        <w:t xml:space="preserve">rd </w:t>
      </w:r>
      <w:r w:rsidRPr="0034736A">
        <w:rPr>
          <w:rFonts w:ascii="Arial" w:hAnsi="Arial" w:cs="Arial"/>
        </w:rPr>
        <w:t xml:space="preserve">largest producer of linseed crop in the world with 88.34 thousand ha., </w:t>
      </w:r>
      <w:r w:rsidR="00746785">
        <w:rPr>
          <w:rFonts w:ascii="Arial" w:hAnsi="Arial" w:cs="Arial"/>
        </w:rPr>
        <w:t>and</w:t>
      </w:r>
      <w:r w:rsidRPr="0034736A">
        <w:rPr>
          <w:rFonts w:ascii="Arial" w:hAnsi="Arial" w:cs="Arial"/>
        </w:rPr>
        <w:t xml:space="preserve"> the production of 119.32 thousand tonnes and average productivity of 634kg</w:t>
      </w:r>
      <w:r w:rsidRPr="0034736A">
        <w:rPr>
          <w:rFonts w:ascii="Arial" w:hAnsi="Arial" w:cs="Arial"/>
          <w:vertAlign w:val="superscript"/>
        </w:rPr>
        <w:t>-1</w:t>
      </w:r>
      <w:r w:rsidRPr="0034736A">
        <w:rPr>
          <w:rFonts w:ascii="Arial" w:hAnsi="Arial" w:cs="Arial"/>
        </w:rPr>
        <w:t xml:space="preserve"> ha. (FAOSTAT, 2024)</w:t>
      </w:r>
      <w:r w:rsidR="00354CC4" w:rsidRPr="0034736A">
        <w:rPr>
          <w:rFonts w:ascii="Arial" w:hAnsi="Arial" w:cs="Arial"/>
        </w:rPr>
        <w:t>.</w:t>
      </w:r>
      <w:r w:rsidR="00514DF8" w:rsidRPr="0034736A">
        <w:rPr>
          <w:rFonts w:ascii="Arial" w:hAnsi="Arial" w:cs="Arial"/>
        </w:rPr>
        <w:t xml:space="preserve"> Uttar Pradesh 3</w:t>
      </w:r>
      <w:r w:rsidR="00514DF8" w:rsidRPr="0034736A">
        <w:rPr>
          <w:rFonts w:ascii="Arial" w:hAnsi="Arial" w:cs="Arial"/>
          <w:vertAlign w:val="superscript"/>
        </w:rPr>
        <w:t>rd</w:t>
      </w:r>
      <w:r w:rsidR="00514DF8" w:rsidRPr="0034736A">
        <w:rPr>
          <w:rFonts w:ascii="Arial" w:hAnsi="Arial" w:cs="Arial"/>
        </w:rPr>
        <w:t xml:space="preserve"> higher producer </w:t>
      </w:r>
      <w:proofErr w:type="gramStart"/>
      <w:r w:rsidR="00514DF8" w:rsidRPr="0034736A">
        <w:rPr>
          <w:rFonts w:ascii="Arial" w:hAnsi="Arial" w:cs="Arial"/>
        </w:rPr>
        <w:t>after  Madhya</w:t>
      </w:r>
      <w:proofErr w:type="gramEnd"/>
      <w:r w:rsidR="00514DF8" w:rsidRPr="0034736A">
        <w:rPr>
          <w:rFonts w:ascii="Arial" w:hAnsi="Arial" w:cs="Arial"/>
        </w:rPr>
        <w:t xml:space="preserve"> Pradesh and Chhattisgarh</w:t>
      </w:r>
      <w:r w:rsidR="00746785">
        <w:rPr>
          <w:rFonts w:ascii="Arial" w:hAnsi="Arial" w:cs="Arial"/>
        </w:rPr>
        <w:t xml:space="preserve"> put together. In</w:t>
      </w:r>
      <w:r w:rsidR="00514DF8" w:rsidRPr="0034736A">
        <w:rPr>
          <w:rFonts w:ascii="Arial" w:hAnsi="Arial" w:cs="Arial"/>
        </w:rPr>
        <w:t xml:space="preserve"> Uttar Pradesh linseed is grown on 49365-thousand-hectare area producing 35,311 thousand tonnes with the average yield of 0.72 tonne ha</w:t>
      </w:r>
      <w:r w:rsidR="00514DF8" w:rsidRPr="0034736A">
        <w:rPr>
          <w:rFonts w:ascii="Arial" w:hAnsi="Arial" w:cs="Arial"/>
          <w:vertAlign w:val="superscript"/>
        </w:rPr>
        <w:t xml:space="preserve">-1 </w:t>
      </w:r>
      <w:r w:rsidR="00514DF8" w:rsidRPr="0034736A">
        <w:rPr>
          <w:rFonts w:ascii="Arial" w:hAnsi="Arial" w:cs="Arial"/>
        </w:rPr>
        <w:t xml:space="preserve">(FAOSTAT, 2023). Linseed has played an important role in several biological activities for instance anti-diabatic, anti-inflammatory and anti-oxidant </w:t>
      </w:r>
      <w:r w:rsidR="00746785">
        <w:rPr>
          <w:rFonts w:ascii="Arial" w:hAnsi="Arial" w:cs="Arial"/>
        </w:rPr>
        <w:t xml:space="preserve">due to the presence of </w:t>
      </w:r>
      <w:r w:rsidR="00514DF8" w:rsidRPr="0034736A">
        <w:rPr>
          <w:rFonts w:ascii="Arial" w:hAnsi="Arial" w:cs="Arial"/>
        </w:rPr>
        <w:t>pheno</w:t>
      </w:r>
      <w:r w:rsidR="00746785">
        <w:rPr>
          <w:rFonts w:ascii="Arial" w:hAnsi="Arial" w:cs="Arial"/>
        </w:rPr>
        <w:t>lics</w:t>
      </w:r>
      <w:r w:rsidR="00514DF8" w:rsidRPr="0034736A">
        <w:rPr>
          <w:rFonts w:ascii="Arial" w:hAnsi="Arial" w:cs="Arial"/>
        </w:rPr>
        <w:t xml:space="preserve">, carotenoids, tannins, vitamin-E, phenols and </w:t>
      </w:r>
      <w:proofErr w:type="gramStart"/>
      <w:r w:rsidR="00514DF8" w:rsidRPr="0034736A">
        <w:rPr>
          <w:rFonts w:ascii="Arial" w:hAnsi="Arial" w:cs="Arial"/>
        </w:rPr>
        <w:t>flavonoids .</w:t>
      </w:r>
      <w:proofErr w:type="gramEnd"/>
      <w:r w:rsidR="00514DF8" w:rsidRPr="0034736A">
        <w:rPr>
          <w:rFonts w:ascii="Arial" w:hAnsi="Arial" w:cs="Arial"/>
        </w:rPr>
        <w:t xml:space="preserve"> The major portion of flaxseed is composed of α-Linolenic acid (ALA). It has been observed that ALA reduces the risk of cardiac diseases through a reduction in triglyceride and serum cholesterol amounts present in the body (Goyal </w:t>
      </w:r>
      <w:r w:rsidR="008000D7" w:rsidRPr="0034736A">
        <w:rPr>
          <w:rFonts w:ascii="Arial" w:hAnsi="Arial" w:cs="Arial"/>
          <w:i/>
          <w:iCs/>
        </w:rPr>
        <w:t>et al.,</w:t>
      </w:r>
      <w:r w:rsidR="00514DF8" w:rsidRPr="0034736A">
        <w:rPr>
          <w:rFonts w:ascii="Arial" w:hAnsi="Arial" w:cs="Arial"/>
        </w:rPr>
        <w:t xml:space="preserve"> 2018).</w:t>
      </w:r>
    </w:p>
    <w:p w14:paraId="1F1ADEA9" w14:textId="7A43DA75" w:rsidR="00F31771" w:rsidRPr="0034736A" w:rsidRDefault="00F31771" w:rsidP="00753284">
      <w:pPr>
        <w:tabs>
          <w:tab w:val="left" w:pos="2694"/>
        </w:tabs>
        <w:spacing w:after="0" w:line="360" w:lineRule="auto"/>
        <w:rPr>
          <w:rFonts w:ascii="Times New Roman" w:eastAsiaTheme="minorEastAsia" w:hAnsi="Times New Roman" w:cs="Times New Roman"/>
          <w:sz w:val="24"/>
          <w:szCs w:val="24"/>
        </w:rPr>
      </w:pPr>
    </w:p>
    <w:p w14:paraId="499F584D" w14:textId="77777777" w:rsidR="00222957" w:rsidRPr="0034736A" w:rsidRDefault="00222957" w:rsidP="00222957">
      <w:pPr>
        <w:pStyle w:val="ListParagraph"/>
        <w:spacing w:after="0" w:line="360" w:lineRule="auto"/>
        <w:ind w:left="0"/>
        <w:rPr>
          <w:rFonts w:ascii="Arial" w:hAnsi="Arial" w:cs="Arial"/>
          <w:sz w:val="24"/>
          <w:szCs w:val="24"/>
        </w:rPr>
      </w:pPr>
      <w:r w:rsidRPr="0034736A">
        <w:rPr>
          <w:rFonts w:ascii="Arial" w:hAnsi="Arial" w:cs="Arial"/>
          <w:noProof/>
          <w:sz w:val="24"/>
          <w:szCs w:val="24"/>
        </w:rPr>
        <w:lastRenderedPageBreak/>
        <w:drawing>
          <wp:inline distT="0" distB="0" distL="0" distR="0" wp14:anchorId="2C946350" wp14:editId="53B2BDA4">
            <wp:extent cx="5859780" cy="4445000"/>
            <wp:effectExtent l="0" t="0" r="7620" b="0"/>
            <wp:docPr id="478180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780" cy="4445000"/>
                    </a:xfrm>
                    <a:prstGeom prst="rect">
                      <a:avLst/>
                    </a:prstGeom>
                    <a:noFill/>
                    <a:ln>
                      <a:noFill/>
                    </a:ln>
                  </pic:spPr>
                </pic:pic>
              </a:graphicData>
            </a:graphic>
          </wp:inline>
        </w:drawing>
      </w:r>
    </w:p>
    <w:p w14:paraId="010B60FC" w14:textId="77777777" w:rsidR="00222957" w:rsidRPr="0034736A" w:rsidRDefault="00222957" w:rsidP="00222957">
      <w:pPr>
        <w:pStyle w:val="ListParagraph"/>
        <w:spacing w:after="0" w:line="360" w:lineRule="auto"/>
        <w:rPr>
          <w:rFonts w:ascii="Arial" w:hAnsi="Arial" w:cs="Arial"/>
        </w:rPr>
      </w:pPr>
      <w:r w:rsidRPr="0034736A">
        <w:rPr>
          <w:rFonts w:ascii="Arial" w:hAnsi="Arial" w:cs="Arial"/>
          <w:sz w:val="24"/>
          <w:szCs w:val="24"/>
        </w:rPr>
        <w:t>Fig.1</w:t>
      </w:r>
      <w:r w:rsidRPr="0034736A">
        <w:t xml:space="preserve"> </w:t>
      </w:r>
      <w:r w:rsidRPr="0034736A">
        <w:rPr>
          <w:rFonts w:ascii="Arial" w:hAnsi="Arial" w:cs="Arial"/>
        </w:rPr>
        <w:t>Assessment of Genetic Variability, Divergence, Biochemical influence on Growth and Yield Parameter in Linseed</w:t>
      </w:r>
      <w:r w:rsidRPr="0034736A">
        <w:rPr>
          <w:rFonts w:ascii="Arial" w:hAnsi="Arial" w:cs="Arial"/>
          <w:sz w:val="24"/>
          <w:szCs w:val="24"/>
        </w:rPr>
        <w:t xml:space="preserve"> </w:t>
      </w:r>
      <w:r w:rsidRPr="0034736A">
        <w:rPr>
          <w:rFonts w:ascii="Arial" w:hAnsi="Arial" w:cs="Arial"/>
        </w:rPr>
        <w:t xml:space="preserve">(Linum </w:t>
      </w:r>
      <w:proofErr w:type="spellStart"/>
      <w:r w:rsidRPr="0034736A">
        <w:rPr>
          <w:rFonts w:ascii="Arial" w:hAnsi="Arial" w:cs="Arial"/>
        </w:rPr>
        <w:t>usitatissimum</w:t>
      </w:r>
      <w:proofErr w:type="spellEnd"/>
      <w:r w:rsidRPr="0034736A">
        <w:rPr>
          <w:rFonts w:ascii="Arial" w:hAnsi="Arial" w:cs="Arial"/>
        </w:rPr>
        <w:t xml:space="preserve"> L.)</w:t>
      </w:r>
    </w:p>
    <w:p w14:paraId="643E6B18" w14:textId="77777777" w:rsidR="00222957" w:rsidRPr="0034736A" w:rsidRDefault="00222957" w:rsidP="00753284">
      <w:pPr>
        <w:tabs>
          <w:tab w:val="left" w:pos="2694"/>
        </w:tabs>
        <w:spacing w:after="0" w:line="360" w:lineRule="auto"/>
        <w:rPr>
          <w:rFonts w:ascii="Times New Roman" w:eastAsiaTheme="minorEastAsia" w:hAnsi="Times New Roman" w:cs="Times New Roman"/>
          <w:sz w:val="24"/>
          <w:szCs w:val="24"/>
        </w:rPr>
      </w:pPr>
    </w:p>
    <w:p w14:paraId="3AA823A9" w14:textId="77777777" w:rsidR="003A7E68" w:rsidRPr="0034736A" w:rsidRDefault="003A7E68" w:rsidP="004A73D2">
      <w:pPr>
        <w:tabs>
          <w:tab w:val="left" w:pos="2694"/>
        </w:tabs>
        <w:spacing w:after="0" w:line="360" w:lineRule="auto"/>
        <w:jc w:val="both"/>
        <w:rPr>
          <w:rFonts w:ascii="Times New Roman" w:eastAsiaTheme="minorEastAsia" w:hAnsi="Times New Roman" w:cs="Times New Roman"/>
          <w:sz w:val="24"/>
          <w:szCs w:val="24"/>
        </w:rPr>
      </w:pPr>
    </w:p>
    <w:p w14:paraId="6F31E6D4" w14:textId="77777777" w:rsidR="003A7E68" w:rsidRPr="0034736A" w:rsidRDefault="003A7E68" w:rsidP="004A73D2">
      <w:pPr>
        <w:tabs>
          <w:tab w:val="left" w:pos="2694"/>
        </w:tabs>
        <w:spacing w:after="0" w:line="360" w:lineRule="auto"/>
        <w:jc w:val="both"/>
        <w:rPr>
          <w:rFonts w:ascii="Times New Roman" w:eastAsiaTheme="minorEastAsia" w:hAnsi="Times New Roman" w:cs="Times New Roman"/>
          <w:sz w:val="24"/>
          <w:szCs w:val="24"/>
        </w:rPr>
      </w:pPr>
    </w:p>
    <w:p w14:paraId="12E95190" w14:textId="07F88821" w:rsidR="00BC05EC"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w:t>
      </w:r>
      <w:r w:rsidR="003A7E68" w:rsidRPr="0034736A">
        <w:rPr>
          <w:rFonts w:ascii="Arial" w:eastAsiaTheme="minorEastAsia" w:hAnsi="Arial" w:cs="Arial"/>
        </w:rPr>
        <w:t xml:space="preserve"> MATERIAL METHODS</w:t>
      </w:r>
      <w:r w:rsidR="004D6563" w:rsidRPr="0034736A">
        <w:rPr>
          <w:rFonts w:ascii="Arial" w:eastAsiaTheme="minorEastAsia" w:hAnsi="Arial" w:cs="Arial"/>
        </w:rPr>
        <w:t xml:space="preserve"> </w:t>
      </w:r>
    </w:p>
    <w:p w14:paraId="2E48C528" w14:textId="77777777" w:rsidR="00DC3642" w:rsidRPr="0034736A" w:rsidRDefault="004D6563"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The present study, titled “Assessment of genetic variability and biochemical characteristics in among genotypes on linseed (</w:t>
      </w:r>
      <w:r w:rsidRPr="0034736A">
        <w:rPr>
          <w:rFonts w:ascii="Arial" w:eastAsiaTheme="minorEastAsia" w:hAnsi="Arial" w:cs="Arial"/>
          <w:i/>
          <w:iCs/>
        </w:rPr>
        <w:t xml:space="preserve">Linum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L.)” was conducted during </w:t>
      </w:r>
      <w:r w:rsidRPr="0034736A">
        <w:rPr>
          <w:rFonts w:ascii="Arial" w:eastAsiaTheme="minorEastAsia" w:hAnsi="Arial" w:cs="Arial"/>
          <w:i/>
          <w:iCs/>
        </w:rPr>
        <w:t>Rabi</w:t>
      </w:r>
      <w:r w:rsidRPr="0034736A">
        <w:rPr>
          <w:rFonts w:ascii="Arial" w:eastAsiaTheme="minorEastAsia" w:hAnsi="Arial" w:cs="Arial"/>
        </w:rPr>
        <w:t xml:space="preserve"> season of 2024-25 at </w:t>
      </w:r>
      <w:proofErr w:type="gramStart"/>
      <w:r w:rsidRPr="0034736A">
        <w:rPr>
          <w:rFonts w:ascii="Arial" w:eastAsiaTheme="minorEastAsia" w:hAnsi="Arial" w:cs="Arial"/>
        </w:rPr>
        <w:t>the</w:t>
      </w:r>
      <w:r w:rsidR="00C759E9" w:rsidRPr="0034736A">
        <w:rPr>
          <w:rFonts w:ascii="Arial" w:eastAsiaTheme="minorEastAsia" w:hAnsi="Arial" w:cs="Arial"/>
        </w:rPr>
        <w:t xml:space="preserve"> </w:t>
      </w:r>
      <w:r w:rsidRPr="0034736A">
        <w:rPr>
          <w:rFonts w:ascii="Arial" w:eastAsiaTheme="minorEastAsia" w:hAnsi="Arial" w:cs="Arial"/>
        </w:rPr>
        <w:t xml:space="preserve"> </w:t>
      </w:r>
      <w:r w:rsidR="00C759E9" w:rsidRPr="0034736A">
        <w:rPr>
          <w:rFonts w:ascii="Arial" w:eastAsiaTheme="minorEastAsia" w:hAnsi="Arial" w:cs="Arial"/>
        </w:rPr>
        <w:t>Agricultural</w:t>
      </w:r>
      <w:proofErr w:type="gramEnd"/>
      <w:r w:rsidRPr="0034736A">
        <w:rPr>
          <w:rFonts w:ascii="Arial" w:eastAsiaTheme="minorEastAsia" w:hAnsi="Arial" w:cs="Arial"/>
        </w:rPr>
        <w:t xml:space="preserve"> research field, Department </w:t>
      </w:r>
      <w:r w:rsidR="00C759E9" w:rsidRPr="0034736A">
        <w:rPr>
          <w:rFonts w:ascii="Arial" w:eastAsiaTheme="minorEastAsia" w:hAnsi="Arial" w:cs="Arial"/>
        </w:rPr>
        <w:t xml:space="preserve">of Genetics and Plant Breeding, and the Lab experiment conducted in Department Lab of Genetics and Plant Breeding, Prof. Rajendra Singh (Rajju Bhaiya) University, Naini, Prayagraj. </w:t>
      </w:r>
    </w:p>
    <w:p w14:paraId="17807E41" w14:textId="64A960DA" w:rsidR="00C759E9" w:rsidRPr="0034736A" w:rsidRDefault="00C759E9"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In the</w:t>
      </w:r>
      <w:r w:rsidR="00DC3642" w:rsidRPr="0034736A">
        <w:rPr>
          <w:rFonts w:ascii="Arial" w:eastAsiaTheme="minorEastAsia" w:hAnsi="Arial" w:cs="Arial"/>
        </w:rPr>
        <w:t xml:space="preserve"> field</w:t>
      </w:r>
      <w:r w:rsidRPr="0034736A">
        <w:rPr>
          <w:rFonts w:ascii="Arial" w:eastAsiaTheme="minorEastAsia" w:hAnsi="Arial" w:cs="Arial"/>
        </w:rPr>
        <w:t xml:space="preserve"> experiment using a Randomized Complete Block Design (RCBD) with three replication</w:t>
      </w:r>
      <w:r w:rsidR="00DC3642" w:rsidRPr="0034736A">
        <w:rPr>
          <w:rFonts w:ascii="Arial" w:eastAsiaTheme="minorEastAsia" w:hAnsi="Arial" w:cs="Arial"/>
        </w:rPr>
        <w:t>s</w:t>
      </w:r>
      <w:r w:rsidRPr="0034736A">
        <w:rPr>
          <w:rFonts w:ascii="Arial" w:eastAsiaTheme="minorEastAsia" w:hAnsi="Arial" w:cs="Arial"/>
        </w:rPr>
        <w:t xml:space="preserve">. </w:t>
      </w:r>
      <w:r w:rsidR="00DC3642" w:rsidRPr="0034736A">
        <w:rPr>
          <w:rFonts w:ascii="Arial" w:eastAsiaTheme="minorEastAsia" w:hAnsi="Arial" w:cs="Arial"/>
        </w:rPr>
        <w:t>C</w:t>
      </w:r>
      <w:r w:rsidRPr="0034736A">
        <w:rPr>
          <w:rFonts w:ascii="Arial" w:eastAsiaTheme="minorEastAsia" w:hAnsi="Arial" w:cs="Arial"/>
        </w:rPr>
        <w:t>omp</w:t>
      </w:r>
      <w:r w:rsidR="00DC3642" w:rsidRPr="0034736A">
        <w:rPr>
          <w:rFonts w:ascii="Arial" w:eastAsiaTheme="minorEastAsia" w:hAnsi="Arial" w:cs="Arial"/>
        </w:rPr>
        <w:t xml:space="preserve">rising of eight genotypes and one check. The experiment was designed to evaluate the effect of different yield and growth parameters of Linseed </w:t>
      </w:r>
      <w:r w:rsidR="00DC3642" w:rsidRPr="0034736A">
        <w:rPr>
          <w:rFonts w:ascii="Arial" w:eastAsiaTheme="minorEastAsia" w:hAnsi="Arial" w:cs="Arial"/>
          <w:i/>
          <w:iCs/>
        </w:rPr>
        <w:t>viz.</w:t>
      </w:r>
      <w:r w:rsidR="00DC3642" w:rsidRPr="0034736A">
        <w:rPr>
          <w:rFonts w:ascii="Arial" w:eastAsiaTheme="minorEastAsia" w:hAnsi="Arial" w:cs="Arial"/>
        </w:rPr>
        <w:t xml:space="preserve"> Plant height 30DAS, Plant height 60DAS, Plant height 90DAS, DAS to 50% flowering, Number of branches plant</w:t>
      </w:r>
      <w:r w:rsidR="00DC3642" w:rsidRPr="0034736A">
        <w:rPr>
          <w:rFonts w:ascii="Arial" w:eastAsiaTheme="minorEastAsia" w:hAnsi="Arial" w:cs="Arial"/>
          <w:vertAlign w:val="superscript"/>
        </w:rPr>
        <w:t>-1</w:t>
      </w:r>
      <w:r w:rsidR="00DC3642" w:rsidRPr="0034736A">
        <w:rPr>
          <w:rFonts w:ascii="Arial" w:eastAsiaTheme="minorEastAsia" w:hAnsi="Arial" w:cs="Arial"/>
        </w:rPr>
        <w:t xml:space="preserve">, </w:t>
      </w:r>
      <w:r w:rsidR="00992DC4" w:rsidRPr="0034736A">
        <w:rPr>
          <w:rFonts w:ascii="Arial" w:eastAsiaTheme="minorEastAsia" w:hAnsi="Arial" w:cs="Arial"/>
        </w:rPr>
        <w:t>N</w:t>
      </w:r>
      <w:r w:rsidR="00DC3642" w:rsidRPr="0034736A">
        <w:rPr>
          <w:rFonts w:ascii="Arial" w:eastAsiaTheme="minorEastAsia" w:hAnsi="Arial" w:cs="Arial"/>
        </w:rPr>
        <w:t>umber of capsule plant</w:t>
      </w:r>
      <w:r w:rsidR="00DC3642" w:rsidRPr="0034736A">
        <w:rPr>
          <w:rFonts w:ascii="Arial" w:eastAsiaTheme="minorEastAsia" w:hAnsi="Arial" w:cs="Arial"/>
          <w:vertAlign w:val="superscript"/>
        </w:rPr>
        <w:t>-1</w:t>
      </w:r>
      <w:r w:rsidR="00DC3642" w:rsidRPr="0034736A">
        <w:rPr>
          <w:rFonts w:ascii="Arial" w:eastAsiaTheme="minorEastAsia" w:hAnsi="Arial" w:cs="Arial"/>
        </w:rPr>
        <w:t>, Number of seed capsule</w:t>
      </w:r>
      <w:r w:rsidR="00DC3642" w:rsidRPr="0034736A">
        <w:rPr>
          <w:rFonts w:ascii="Arial" w:eastAsiaTheme="minorEastAsia" w:hAnsi="Arial" w:cs="Arial"/>
          <w:vertAlign w:val="superscript"/>
        </w:rPr>
        <w:t>-1</w:t>
      </w:r>
      <w:r w:rsidR="00DC3642" w:rsidRPr="0034736A">
        <w:rPr>
          <w:rFonts w:ascii="Arial" w:eastAsiaTheme="minorEastAsia" w:hAnsi="Arial" w:cs="Arial"/>
        </w:rPr>
        <w:t xml:space="preserve">, </w:t>
      </w:r>
      <w:r w:rsidR="00992DC4" w:rsidRPr="0034736A">
        <w:rPr>
          <w:rFonts w:ascii="Arial" w:eastAsiaTheme="minorEastAsia" w:hAnsi="Arial" w:cs="Arial"/>
        </w:rPr>
        <w:t>S</w:t>
      </w:r>
      <w:r w:rsidR="00DC3642" w:rsidRPr="0034736A">
        <w:rPr>
          <w:rFonts w:ascii="Arial" w:eastAsiaTheme="minorEastAsia" w:hAnsi="Arial" w:cs="Arial"/>
        </w:rPr>
        <w:t>eed yield plant</w:t>
      </w:r>
      <w:r w:rsidR="00DC3642" w:rsidRPr="0034736A">
        <w:rPr>
          <w:rFonts w:ascii="Arial" w:eastAsiaTheme="minorEastAsia" w:hAnsi="Arial" w:cs="Arial"/>
          <w:vertAlign w:val="superscript"/>
        </w:rPr>
        <w:t>-1</w:t>
      </w:r>
      <w:r w:rsidR="00DC3642" w:rsidRPr="0034736A">
        <w:rPr>
          <w:rFonts w:ascii="Arial" w:eastAsiaTheme="minorEastAsia" w:hAnsi="Arial" w:cs="Arial"/>
        </w:rPr>
        <w:t>, 1000 seed weight</w:t>
      </w:r>
      <w:r w:rsidR="00992DC4" w:rsidRPr="0034736A">
        <w:rPr>
          <w:rFonts w:ascii="Arial" w:eastAsiaTheme="minorEastAsia" w:hAnsi="Arial" w:cs="Arial"/>
        </w:rPr>
        <w:t xml:space="preserve"> (g), Biological yield plant</w:t>
      </w:r>
      <w:r w:rsidR="00992DC4" w:rsidRPr="0034736A">
        <w:rPr>
          <w:rFonts w:ascii="Arial" w:eastAsiaTheme="minorEastAsia" w:hAnsi="Arial" w:cs="Arial"/>
          <w:vertAlign w:val="superscript"/>
        </w:rPr>
        <w:t>-1</w:t>
      </w:r>
      <w:r w:rsidR="00992DC4" w:rsidRPr="0034736A">
        <w:rPr>
          <w:rFonts w:ascii="Arial" w:eastAsiaTheme="minorEastAsia" w:hAnsi="Arial" w:cs="Arial"/>
        </w:rPr>
        <w:t>, harvest index (%), seed yield plot</w:t>
      </w:r>
      <w:r w:rsidR="00992DC4" w:rsidRPr="0034736A">
        <w:rPr>
          <w:rFonts w:ascii="Arial" w:eastAsiaTheme="minorEastAsia" w:hAnsi="Arial" w:cs="Arial"/>
          <w:vertAlign w:val="superscript"/>
        </w:rPr>
        <w:t>-1</w:t>
      </w:r>
      <w:r w:rsidR="00992DC4" w:rsidRPr="0034736A">
        <w:rPr>
          <w:rFonts w:ascii="Arial" w:eastAsiaTheme="minorEastAsia" w:hAnsi="Arial" w:cs="Arial"/>
        </w:rPr>
        <w:t xml:space="preserve"> (kg ha</w:t>
      </w:r>
      <w:r w:rsidR="00992DC4" w:rsidRPr="0034736A">
        <w:rPr>
          <w:rFonts w:ascii="Arial" w:eastAsiaTheme="minorEastAsia" w:hAnsi="Arial" w:cs="Arial"/>
          <w:vertAlign w:val="superscript"/>
        </w:rPr>
        <w:t>-1</w:t>
      </w:r>
      <w:r w:rsidR="00992DC4" w:rsidRPr="0034736A">
        <w:rPr>
          <w:rFonts w:ascii="Arial" w:eastAsiaTheme="minorEastAsia" w:hAnsi="Arial" w:cs="Arial"/>
        </w:rPr>
        <w:t xml:space="preserve">). Field experimentation </w:t>
      </w:r>
      <w:r w:rsidR="00992DC4" w:rsidRPr="0034736A">
        <w:rPr>
          <w:rFonts w:ascii="Arial" w:eastAsiaTheme="minorEastAsia" w:hAnsi="Arial" w:cs="Arial"/>
        </w:rPr>
        <w:lastRenderedPageBreak/>
        <w:t xml:space="preserve">mean performance and Analysis of variance was analysed statistically using the technique designated by Panse and </w:t>
      </w:r>
      <w:proofErr w:type="spellStart"/>
      <w:r w:rsidR="00992DC4" w:rsidRPr="0034736A">
        <w:rPr>
          <w:rFonts w:ascii="Arial" w:eastAsiaTheme="minorEastAsia" w:hAnsi="Arial" w:cs="Arial"/>
        </w:rPr>
        <w:t>Sukhatne</w:t>
      </w:r>
      <w:proofErr w:type="spellEnd"/>
      <w:r w:rsidR="00992DC4" w:rsidRPr="0034736A">
        <w:rPr>
          <w:rFonts w:ascii="Arial" w:eastAsiaTheme="minorEastAsia" w:hAnsi="Arial" w:cs="Arial"/>
        </w:rPr>
        <w:t xml:space="preserve"> (1967)</w:t>
      </w:r>
      <w:r w:rsidR="0042384F" w:rsidRPr="0034736A">
        <w:rPr>
          <w:rFonts w:ascii="Arial" w:eastAsiaTheme="minorEastAsia" w:hAnsi="Arial" w:cs="Arial"/>
        </w:rPr>
        <w:t xml:space="preserve">. The genotypic coefficient of variance (GCV) and Phenotypic coefficient of variance (PCV) </w:t>
      </w:r>
      <w:r w:rsidR="001D48D8" w:rsidRPr="0034736A">
        <w:rPr>
          <w:rFonts w:ascii="Arial" w:eastAsiaTheme="minorEastAsia" w:hAnsi="Arial" w:cs="Arial"/>
        </w:rPr>
        <w:t xml:space="preserve">were computed, following </w:t>
      </w:r>
      <w:r w:rsidR="001D48D8" w:rsidRPr="0034736A">
        <w:rPr>
          <w:rFonts w:ascii="Arial" w:hAnsi="Arial" w:cs="Arial"/>
        </w:rPr>
        <w:t xml:space="preserve">Burton (1952). method. Heritability in broad sense h² was calculated as a ratio of genotypic variance to phenotypic variance (Allard, 1960). The expected genetic advance under selection for the different characters was estimated as suggested by Johnson </w:t>
      </w:r>
      <w:r w:rsidR="008000D7" w:rsidRPr="0034736A">
        <w:rPr>
          <w:rFonts w:ascii="Arial" w:hAnsi="Arial" w:cs="Arial"/>
          <w:i/>
          <w:iCs/>
        </w:rPr>
        <w:t>et al.,</w:t>
      </w:r>
      <w:r w:rsidR="001D48D8" w:rsidRPr="0034736A">
        <w:rPr>
          <w:rFonts w:ascii="Arial" w:hAnsi="Arial" w:cs="Arial"/>
        </w:rPr>
        <w:t xml:space="preserve"> (1955). </w:t>
      </w:r>
      <w:r w:rsidR="001D48D8" w:rsidRPr="0034736A">
        <w:rPr>
          <w:rFonts w:ascii="Arial" w:eastAsiaTheme="minorEastAsia" w:hAnsi="Arial" w:cs="Arial"/>
        </w:rPr>
        <w:t xml:space="preserve"> </w:t>
      </w:r>
      <w:r w:rsidR="0042384F" w:rsidRPr="0034736A">
        <w:rPr>
          <w:rFonts w:ascii="Arial" w:eastAsiaTheme="minorEastAsia" w:hAnsi="Arial" w:cs="Arial"/>
        </w:rPr>
        <w:t xml:space="preserve"> </w:t>
      </w:r>
    </w:p>
    <w:p w14:paraId="228E0C77" w14:textId="7287EC8D" w:rsidR="00096C77" w:rsidRPr="0034736A" w:rsidRDefault="00992DC4"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In the lab experiment</w:t>
      </w:r>
      <w:r w:rsidR="00746785">
        <w:rPr>
          <w:rFonts w:ascii="Arial" w:eastAsiaTheme="minorEastAsia" w:hAnsi="Arial" w:cs="Arial"/>
        </w:rPr>
        <w:t>,</w:t>
      </w:r>
      <w:r w:rsidRPr="0034736A">
        <w:rPr>
          <w:rFonts w:ascii="Arial" w:eastAsiaTheme="minorEastAsia" w:hAnsi="Arial" w:cs="Arial"/>
        </w:rPr>
        <w:t xml:space="preserve"> evaluate</w:t>
      </w:r>
      <w:r w:rsidR="00746785">
        <w:rPr>
          <w:rFonts w:ascii="Arial" w:eastAsiaTheme="minorEastAsia" w:hAnsi="Arial" w:cs="Arial"/>
        </w:rPr>
        <w:t>d</w:t>
      </w:r>
      <w:r w:rsidRPr="0034736A">
        <w:rPr>
          <w:rFonts w:ascii="Arial" w:eastAsiaTheme="minorEastAsia" w:hAnsi="Arial" w:cs="Arial"/>
        </w:rPr>
        <w:t xml:space="preserve"> the biochemical characteristics of linseed among eight genotypes with one check</w:t>
      </w:r>
      <w:r w:rsidR="00096C77" w:rsidRPr="0034736A">
        <w:rPr>
          <w:rFonts w:ascii="Arial" w:eastAsiaTheme="minorEastAsia" w:hAnsi="Arial" w:cs="Arial"/>
        </w:rPr>
        <w:t xml:space="preserve"> and assessed, which genotype was containing higher biochemical characters </w:t>
      </w:r>
      <w:r w:rsidR="00096C77" w:rsidRPr="0034736A">
        <w:rPr>
          <w:rFonts w:ascii="Arial" w:eastAsiaTheme="minorEastAsia" w:hAnsi="Arial" w:cs="Arial"/>
          <w:i/>
          <w:iCs/>
        </w:rPr>
        <w:t>viz.</w:t>
      </w:r>
      <w:r w:rsidR="00096C77" w:rsidRPr="0034736A">
        <w:rPr>
          <w:rFonts w:ascii="Arial" w:eastAsiaTheme="minorEastAsia" w:hAnsi="Arial" w:cs="Arial"/>
        </w:rPr>
        <w:t xml:space="preserve"> Protein Content (g/100g), Carbohydrate Content (g/100g), Total Flavonoid Content (mg/100g), Total Antioxidant Activity (%) and ALA/ omega- 3 Content (% of total fatty acids). </w:t>
      </w:r>
    </w:p>
    <w:p w14:paraId="62884A54" w14:textId="77777777" w:rsidR="00222957" w:rsidRPr="0034736A" w:rsidRDefault="00222957" w:rsidP="004A73D2">
      <w:pPr>
        <w:tabs>
          <w:tab w:val="left" w:pos="2694"/>
        </w:tabs>
        <w:spacing w:after="0" w:line="360" w:lineRule="auto"/>
        <w:jc w:val="both"/>
        <w:rPr>
          <w:rFonts w:ascii="Arial" w:eastAsiaTheme="minorEastAsia" w:hAnsi="Arial" w:cs="Arial"/>
        </w:rPr>
      </w:pPr>
    </w:p>
    <w:p w14:paraId="5DE5E9CB" w14:textId="59DC0A9F" w:rsidR="00222957" w:rsidRPr="0034736A" w:rsidRDefault="00222957" w:rsidP="00222957">
      <w:pPr>
        <w:pStyle w:val="ListParagraph"/>
        <w:spacing w:after="0" w:line="360" w:lineRule="auto"/>
        <w:ind w:left="0"/>
        <w:rPr>
          <w:rFonts w:ascii="Arial" w:hAnsi="Arial" w:cs="Arial"/>
        </w:rPr>
      </w:pPr>
      <w:r w:rsidRPr="0034736A">
        <w:rPr>
          <w:noProof/>
        </w:rPr>
        <mc:AlternateContent>
          <mc:Choice Requires="wps">
            <w:drawing>
              <wp:inline distT="0" distB="0" distL="0" distR="0" wp14:anchorId="5846E87C" wp14:editId="3351D1C9">
                <wp:extent cx="304800" cy="304800"/>
                <wp:effectExtent l="0" t="0" r="0" b="0"/>
                <wp:docPr id="1849612188" name="Rectangle 3" descr="Generated image: Assessment of genetic variability in linse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89760" id="Rectangle 3" o:spid="_x0000_s1026" alt="Generated image: Assessment of genetic variability in linse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FBB2F44" w14:textId="77777777" w:rsidR="00222957" w:rsidRPr="0034736A" w:rsidRDefault="00222957" w:rsidP="004A73D2">
      <w:pPr>
        <w:tabs>
          <w:tab w:val="left" w:pos="2694"/>
        </w:tabs>
        <w:spacing w:after="0" w:line="360" w:lineRule="auto"/>
        <w:jc w:val="both"/>
        <w:rPr>
          <w:rFonts w:ascii="Arial" w:eastAsiaTheme="minorEastAsia" w:hAnsi="Arial" w:cs="Arial"/>
        </w:rPr>
      </w:pPr>
    </w:p>
    <w:p w14:paraId="481CE28C" w14:textId="77777777" w:rsidR="00307646" w:rsidRPr="0034736A" w:rsidRDefault="00307646" w:rsidP="004A73D2">
      <w:pPr>
        <w:tabs>
          <w:tab w:val="left" w:pos="2694"/>
        </w:tabs>
        <w:spacing w:after="0" w:line="360" w:lineRule="auto"/>
        <w:jc w:val="both"/>
        <w:rPr>
          <w:rFonts w:ascii="Arial" w:eastAsiaTheme="minorEastAsia" w:hAnsi="Arial" w:cs="Arial"/>
        </w:rPr>
      </w:pPr>
    </w:p>
    <w:p w14:paraId="475880E2" w14:textId="4C49E082" w:rsidR="00992DC4"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2.1.</w:t>
      </w:r>
      <w:r w:rsidR="00753284" w:rsidRPr="0034736A">
        <w:rPr>
          <w:rFonts w:ascii="Arial" w:eastAsiaTheme="minorEastAsia" w:hAnsi="Arial" w:cs="Arial"/>
        </w:rPr>
        <w:t xml:space="preserve"> PROTEIN CONTENT ESTIMATION</w:t>
      </w:r>
      <w:r w:rsidR="00096C77" w:rsidRPr="0034736A">
        <w:rPr>
          <w:rFonts w:ascii="Arial" w:eastAsiaTheme="minorEastAsia" w:hAnsi="Arial" w:cs="Arial"/>
        </w:rPr>
        <w:t xml:space="preserve">  </w:t>
      </w:r>
    </w:p>
    <w:p w14:paraId="3590486A" w14:textId="6FB62E4B" w:rsidR="00E0334D" w:rsidRPr="0034736A" w:rsidRDefault="00E0334D"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Protein content was estimated using the micro Kjeldahl method (Markham 1942). About 0.5g of dry defatted seed sample was digested with a digestion mixture and con</w:t>
      </w:r>
      <w:r w:rsidR="00746785">
        <w:rPr>
          <w:rFonts w:ascii="Arial" w:eastAsiaTheme="minorEastAsia" w:hAnsi="Arial" w:cs="Arial"/>
        </w:rPr>
        <w:t>centrated</w:t>
      </w:r>
      <w:r w:rsidRPr="0034736A">
        <w:rPr>
          <w:rFonts w:ascii="Arial" w:eastAsiaTheme="minorEastAsia" w:hAnsi="Arial" w:cs="Arial"/>
        </w:rPr>
        <w:t xml:space="preserve"> Sulphuric acid at 370-400</w:t>
      </w:r>
      <w:r w:rsidRPr="0034736A">
        <w:rPr>
          <w:rFonts w:ascii="Cambria Math" w:eastAsiaTheme="minorEastAsia" w:hAnsi="Cambria Math" w:cs="Cambria Math"/>
        </w:rPr>
        <w:t>℃</w:t>
      </w:r>
      <w:r w:rsidRPr="0034736A">
        <w:rPr>
          <w:rFonts w:ascii="Arial" w:eastAsiaTheme="minorEastAsia" w:hAnsi="Arial" w:cs="Arial"/>
        </w:rPr>
        <w:t xml:space="preserve"> until the solution turned clear, then diluted to 150ml with Distilled water. For distillation, 10ml of digested material was treated with 40% NaOH and steam distilled, with </w:t>
      </w:r>
      <w:r w:rsidR="00070FF6" w:rsidRPr="0034736A">
        <w:rPr>
          <w:rFonts w:ascii="Arial" w:eastAsiaTheme="minorEastAsia" w:hAnsi="Arial" w:cs="Arial"/>
        </w:rPr>
        <w:t>liberated ammonia collected in boric acid containing a mixed indicator, causing the solution to turn to blue. The distillate was titrated with 0.01N H</w:t>
      </w:r>
      <w:r w:rsidR="00070FF6" w:rsidRPr="0034736A">
        <w:rPr>
          <w:rFonts w:ascii="Arial" w:eastAsiaTheme="minorEastAsia" w:hAnsi="Arial" w:cs="Arial"/>
          <w:vertAlign w:val="subscript"/>
        </w:rPr>
        <w:t>2</w:t>
      </w:r>
      <w:r w:rsidR="00070FF6" w:rsidRPr="0034736A">
        <w:rPr>
          <w:rFonts w:ascii="Arial" w:eastAsiaTheme="minorEastAsia" w:hAnsi="Arial" w:cs="Arial"/>
        </w:rPr>
        <w:t>SO</w:t>
      </w:r>
      <w:r w:rsidR="00070FF6" w:rsidRPr="0034736A">
        <w:rPr>
          <w:rFonts w:ascii="Arial" w:eastAsiaTheme="minorEastAsia" w:hAnsi="Arial" w:cs="Arial"/>
          <w:vertAlign w:val="subscript"/>
        </w:rPr>
        <w:t>4</w:t>
      </w:r>
      <w:r w:rsidR="00070FF6" w:rsidRPr="0034736A">
        <w:rPr>
          <w:rFonts w:ascii="Arial" w:eastAsiaTheme="minorEastAsia" w:hAnsi="Arial" w:cs="Arial"/>
        </w:rPr>
        <w:t xml:space="preserve"> until it turned pink, and the titre values of both blank and sample were recorded to calculate protein content, then calculate</w:t>
      </w:r>
      <w:r w:rsidR="00887B42">
        <w:rPr>
          <w:rFonts w:ascii="Arial" w:eastAsiaTheme="minorEastAsia" w:hAnsi="Arial" w:cs="Arial"/>
        </w:rPr>
        <w:t>d</w:t>
      </w:r>
      <w:r w:rsidR="00070FF6" w:rsidRPr="0034736A">
        <w:rPr>
          <w:rFonts w:ascii="Arial" w:eastAsiaTheme="minorEastAsia" w:hAnsi="Arial" w:cs="Arial"/>
        </w:rPr>
        <w:t xml:space="preserve"> the nitrogen content and multiplying with 6.25.  </w:t>
      </w:r>
      <w:r w:rsidR="00753284" w:rsidRPr="0034736A">
        <w:rPr>
          <w:rFonts w:ascii="Arial" w:eastAsiaTheme="minorEastAsia" w:hAnsi="Arial" w:cs="Arial"/>
        </w:rPr>
        <w:br/>
      </w:r>
      <w:r w:rsidRPr="0034736A">
        <w:rPr>
          <w:rFonts w:ascii="Arial" w:eastAsiaTheme="minorEastAsia" w:hAnsi="Arial" w:cs="Arial"/>
        </w:rPr>
        <w:t xml:space="preserve">  </w:t>
      </w:r>
    </w:p>
    <w:p w14:paraId="6C4D6B00" w14:textId="4BCA73B9" w:rsidR="00070FF6"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2.2.</w:t>
      </w:r>
      <w:r w:rsidR="003A7E68" w:rsidRPr="0034736A">
        <w:rPr>
          <w:rFonts w:ascii="Arial" w:eastAsiaTheme="minorEastAsia" w:hAnsi="Arial" w:cs="Arial"/>
        </w:rPr>
        <w:t xml:space="preserve"> CARBOHYDRATE ESTIMATION</w:t>
      </w:r>
      <w:r w:rsidR="00070FF6" w:rsidRPr="0034736A">
        <w:rPr>
          <w:rFonts w:ascii="Arial" w:eastAsiaTheme="minorEastAsia" w:hAnsi="Arial" w:cs="Arial"/>
        </w:rPr>
        <w:t xml:space="preserve"> </w:t>
      </w:r>
    </w:p>
    <w:p w14:paraId="4A39EB2C" w14:textId="069A5617" w:rsidR="00070FF6" w:rsidRPr="0034736A" w:rsidRDefault="00903B3C" w:rsidP="00DB058A">
      <w:pPr>
        <w:spacing w:after="0" w:line="360" w:lineRule="auto"/>
        <w:rPr>
          <w:rFonts w:ascii="Arial" w:hAnsi="Arial" w:cs="Arial"/>
        </w:rPr>
      </w:pPr>
      <w:r w:rsidRPr="0034736A">
        <w:rPr>
          <w:rFonts w:ascii="Arial" w:hAnsi="Arial" w:cs="Arial"/>
        </w:rPr>
        <w:t xml:space="preserve">Total carbohydrate content was estimated by the </w:t>
      </w:r>
      <w:proofErr w:type="spellStart"/>
      <w:r w:rsidRPr="0034736A">
        <w:rPr>
          <w:rFonts w:ascii="Arial" w:hAnsi="Arial" w:cs="Arial"/>
        </w:rPr>
        <w:t>Anthrone</w:t>
      </w:r>
      <w:proofErr w:type="spellEnd"/>
      <w:r w:rsidRPr="0034736A">
        <w:rPr>
          <w:rFonts w:ascii="Arial" w:hAnsi="Arial" w:cs="Arial"/>
        </w:rPr>
        <w:t xml:space="preserve"> method Ludwig </w:t>
      </w:r>
      <w:r w:rsidR="008000D7" w:rsidRPr="0034736A">
        <w:rPr>
          <w:rFonts w:ascii="Arial" w:hAnsi="Arial" w:cs="Arial"/>
          <w:i/>
          <w:iCs/>
        </w:rPr>
        <w:t>et al.,</w:t>
      </w:r>
      <w:r w:rsidRPr="0034736A">
        <w:rPr>
          <w:rFonts w:ascii="Arial" w:hAnsi="Arial" w:cs="Arial"/>
        </w:rPr>
        <w:t xml:space="preserve"> (1956). About 100 mg of powdered plant material (e.g., linseed seeds) was extracted with hot 80% ethanol (3-4 times) to remove free sugars, and the supernatant was evaporated to dryness. The residue was dissolved in a known volume of distilled water, and 1 mL of the extract was mixed with 4 mL of freshly prepared </w:t>
      </w:r>
      <w:proofErr w:type="spellStart"/>
      <w:r w:rsidRPr="0034736A">
        <w:rPr>
          <w:rFonts w:ascii="Arial" w:hAnsi="Arial" w:cs="Arial"/>
        </w:rPr>
        <w:t>Anthrone</w:t>
      </w:r>
      <w:proofErr w:type="spellEnd"/>
      <w:r w:rsidRPr="0034736A">
        <w:rPr>
          <w:rFonts w:ascii="Arial" w:hAnsi="Arial" w:cs="Arial"/>
        </w:rPr>
        <w:t xml:space="preserve"> reagent. The mixture was heated in a boiling water bath for 10 minutes, cooled rapidly, and absorbance was measured at 620 nm against a blank. Carbohydrate content was determined using a glucose standard curve.</w:t>
      </w:r>
    </w:p>
    <w:p w14:paraId="44960EBD" w14:textId="77777777" w:rsidR="00307646" w:rsidRPr="0034736A" w:rsidRDefault="00307646" w:rsidP="00070FF6">
      <w:pPr>
        <w:spacing w:after="0" w:line="360" w:lineRule="auto"/>
        <w:jc w:val="both"/>
        <w:rPr>
          <w:rFonts w:ascii="Arial" w:hAnsi="Arial" w:cs="Arial"/>
        </w:rPr>
      </w:pPr>
    </w:p>
    <w:p w14:paraId="11C62302" w14:textId="77777777" w:rsidR="00753284" w:rsidRPr="0034736A" w:rsidRDefault="00753284" w:rsidP="00070FF6">
      <w:pPr>
        <w:spacing w:after="0" w:line="360" w:lineRule="auto"/>
        <w:jc w:val="both"/>
        <w:rPr>
          <w:rFonts w:ascii="Arial" w:hAnsi="Arial" w:cs="Arial"/>
        </w:rPr>
      </w:pPr>
    </w:p>
    <w:p w14:paraId="138D1971" w14:textId="77777777" w:rsidR="00887B42" w:rsidRDefault="00887B42" w:rsidP="00070FF6">
      <w:pPr>
        <w:spacing w:after="0" w:line="360" w:lineRule="auto"/>
        <w:jc w:val="both"/>
        <w:rPr>
          <w:rFonts w:ascii="Arial" w:hAnsi="Arial" w:cs="Arial"/>
        </w:rPr>
      </w:pPr>
    </w:p>
    <w:p w14:paraId="4E075F93" w14:textId="3B1AF09A" w:rsidR="00903B3C" w:rsidRPr="0034736A" w:rsidRDefault="00307646" w:rsidP="00070FF6">
      <w:pPr>
        <w:spacing w:after="0" w:line="360" w:lineRule="auto"/>
        <w:jc w:val="both"/>
        <w:rPr>
          <w:rFonts w:ascii="Arial" w:hAnsi="Arial" w:cs="Arial"/>
        </w:rPr>
      </w:pPr>
      <w:r w:rsidRPr="0034736A">
        <w:rPr>
          <w:rFonts w:ascii="Arial" w:hAnsi="Arial" w:cs="Arial"/>
        </w:rPr>
        <w:lastRenderedPageBreak/>
        <w:t xml:space="preserve">2.3. </w:t>
      </w:r>
      <w:r w:rsidR="00DB058A" w:rsidRPr="0034736A">
        <w:rPr>
          <w:rFonts w:ascii="Arial" w:hAnsi="Arial" w:cs="Arial"/>
        </w:rPr>
        <w:t xml:space="preserve">FLAVONOID CONTENT </w:t>
      </w:r>
    </w:p>
    <w:p w14:paraId="6D99EF9F" w14:textId="32407CCA" w:rsidR="00903B3C" w:rsidRPr="0034736A" w:rsidRDefault="00903B3C" w:rsidP="00DB058A">
      <w:pPr>
        <w:spacing w:after="0" w:line="360" w:lineRule="auto"/>
        <w:rPr>
          <w:rFonts w:ascii="Arial" w:hAnsi="Arial" w:cs="Arial"/>
        </w:rPr>
      </w:pPr>
      <w:r w:rsidRPr="0034736A">
        <w:rPr>
          <w:rFonts w:ascii="Arial" w:hAnsi="Arial" w:cs="Arial"/>
        </w:rPr>
        <w:t xml:space="preserve">The total flavonoid content was estimated using the aluminium chloride colorimetric assay as described by Marinova et al. (2005). 1 ml of catechin extract (0.20-1.0 mg/ml) was mixed with 4 ml of double-distilled water, followed by the addition of 0.3 ml of 5% </w:t>
      </w:r>
      <w:proofErr w:type="spellStart"/>
      <w:r w:rsidRPr="0034736A">
        <w:rPr>
          <w:rFonts w:ascii="Arial" w:hAnsi="Arial" w:cs="Arial"/>
        </w:rPr>
        <w:t>NaNO</w:t>
      </w:r>
      <w:proofErr w:type="spellEnd"/>
      <w:r w:rsidRPr="0034736A">
        <w:rPr>
          <w:rFonts w:ascii="Cambria Math" w:hAnsi="Cambria Math" w:cs="Cambria Math"/>
        </w:rPr>
        <w:t>₂</w:t>
      </w:r>
      <w:r w:rsidRPr="0034736A">
        <w:rPr>
          <w:rFonts w:ascii="Arial" w:hAnsi="Arial" w:cs="Arial"/>
        </w:rPr>
        <w:t xml:space="preserve">. After 5 minutes, 0.3 ml of 10% </w:t>
      </w:r>
      <w:proofErr w:type="spellStart"/>
      <w:r w:rsidRPr="0034736A">
        <w:rPr>
          <w:rFonts w:ascii="Arial" w:hAnsi="Arial" w:cs="Arial"/>
        </w:rPr>
        <w:t>AlCl</w:t>
      </w:r>
      <w:proofErr w:type="spellEnd"/>
      <w:r w:rsidRPr="0034736A">
        <w:rPr>
          <w:rFonts w:ascii="Cambria Math" w:hAnsi="Cambria Math" w:cs="Cambria Math"/>
        </w:rPr>
        <w:t>₃</w:t>
      </w:r>
      <w:r w:rsidRPr="0034736A">
        <w:rPr>
          <w:rFonts w:ascii="Arial" w:hAnsi="Arial" w:cs="Arial"/>
        </w:rPr>
        <w:t xml:space="preserve"> was added, and immediately 2 ml of 1 M NaOH was incorporated, making the final volume up to 10 ml with double-distilled water. The solution was thoroughly mixed, and absorbance was recorded at 510 nm using a UV–visible spectrophotometer (Model </w:t>
      </w:r>
      <w:proofErr w:type="spellStart"/>
      <w:r w:rsidRPr="0034736A">
        <w:rPr>
          <w:rFonts w:ascii="Arial" w:hAnsi="Arial" w:cs="Arial"/>
        </w:rPr>
        <w:t>Spectronic</w:t>
      </w:r>
      <w:proofErr w:type="spellEnd"/>
      <w:r w:rsidRPr="0034736A">
        <w:rPr>
          <w:rFonts w:ascii="Arial" w:hAnsi="Arial" w:cs="Arial"/>
        </w:rPr>
        <w:t xml:space="preserve"> 20, Milton Roy Company). Results were expressed as milligrams of catechin equivalents (mg CAE/g) per gram of extract.</w:t>
      </w:r>
    </w:p>
    <w:p w14:paraId="27A045BA" w14:textId="77777777" w:rsidR="00753284" w:rsidRPr="0034736A" w:rsidRDefault="00753284" w:rsidP="00DB058A">
      <w:pPr>
        <w:spacing w:after="0" w:line="360" w:lineRule="auto"/>
        <w:rPr>
          <w:rFonts w:ascii="Arial" w:hAnsi="Arial" w:cs="Arial"/>
        </w:rPr>
      </w:pPr>
    </w:p>
    <w:p w14:paraId="734AC99A" w14:textId="52B4B365" w:rsidR="00903B3C" w:rsidRPr="0034736A" w:rsidRDefault="00753284" w:rsidP="00DB058A">
      <w:pPr>
        <w:spacing w:after="0" w:line="360" w:lineRule="auto"/>
        <w:rPr>
          <w:rFonts w:ascii="Arial" w:hAnsi="Arial" w:cs="Arial"/>
        </w:rPr>
      </w:pPr>
      <w:r w:rsidRPr="0034736A">
        <w:rPr>
          <w:rFonts w:ascii="Arial" w:hAnsi="Arial" w:cs="Arial"/>
        </w:rPr>
        <w:t>2.4.</w:t>
      </w:r>
      <w:r w:rsidR="00887B42">
        <w:rPr>
          <w:rFonts w:ascii="Arial" w:hAnsi="Arial" w:cs="Arial"/>
        </w:rPr>
        <w:t xml:space="preserve"> </w:t>
      </w:r>
      <w:r w:rsidR="00DB058A" w:rsidRPr="0034736A">
        <w:rPr>
          <w:rFonts w:ascii="Arial" w:hAnsi="Arial" w:cs="Arial"/>
        </w:rPr>
        <w:t>TOTAL</w:t>
      </w:r>
      <w:r w:rsidR="00887B42">
        <w:rPr>
          <w:rFonts w:ascii="Arial" w:hAnsi="Arial" w:cs="Arial"/>
        </w:rPr>
        <w:t xml:space="preserve"> </w:t>
      </w:r>
      <w:r w:rsidR="00DB058A" w:rsidRPr="0034736A">
        <w:rPr>
          <w:rFonts w:ascii="Arial" w:hAnsi="Arial" w:cs="Arial"/>
        </w:rPr>
        <w:t>ANTI</w:t>
      </w:r>
      <w:r w:rsidR="00887B42">
        <w:rPr>
          <w:rFonts w:ascii="Arial" w:hAnsi="Arial" w:cs="Arial"/>
        </w:rPr>
        <w:t>-</w:t>
      </w:r>
      <w:r w:rsidR="00DB058A" w:rsidRPr="0034736A">
        <w:rPr>
          <w:rFonts w:ascii="Arial" w:hAnsi="Arial" w:cs="Arial"/>
        </w:rPr>
        <w:t>OXIDANT ACTIVITY</w:t>
      </w:r>
    </w:p>
    <w:p w14:paraId="6F172BCC" w14:textId="7952FB83" w:rsidR="00DB058A" w:rsidRPr="0034736A" w:rsidRDefault="00903B3C" w:rsidP="00DB058A">
      <w:pPr>
        <w:spacing w:after="0" w:line="360" w:lineRule="auto"/>
        <w:rPr>
          <w:rFonts w:ascii="Arial" w:hAnsi="Arial" w:cs="Arial"/>
        </w:rPr>
      </w:pPr>
      <w:r w:rsidRPr="0034736A">
        <w:rPr>
          <w:rFonts w:ascii="Arial" w:hAnsi="Arial" w:cs="Arial"/>
        </w:rPr>
        <w:t xml:space="preserve">The Total Antioxidant Activity (TAA) of linseed samples was determined following the method of Prieto, Pineda, and Aguilar (1999). Linseed seeds were ground into a fine paste, and 2 mL of the paste was centrifuged at 10,000 rpm for 10 minutes to obtain the supernatant as the stock solution. For the assay, 100 </w:t>
      </w:r>
      <w:proofErr w:type="spellStart"/>
      <w:r w:rsidRPr="0034736A">
        <w:rPr>
          <w:rFonts w:ascii="Arial" w:hAnsi="Arial" w:cs="Arial"/>
        </w:rPr>
        <w:t>μL</w:t>
      </w:r>
      <w:proofErr w:type="spellEnd"/>
      <w:r w:rsidRPr="0034736A">
        <w:rPr>
          <w:rFonts w:ascii="Arial" w:hAnsi="Arial" w:cs="Arial"/>
        </w:rPr>
        <w:t xml:space="preserve"> and 200 </w:t>
      </w:r>
      <w:proofErr w:type="spellStart"/>
      <w:r w:rsidRPr="0034736A">
        <w:rPr>
          <w:rFonts w:ascii="Arial" w:hAnsi="Arial" w:cs="Arial"/>
        </w:rPr>
        <w:t>μL</w:t>
      </w:r>
      <w:proofErr w:type="spellEnd"/>
      <w:r w:rsidRPr="0034736A">
        <w:rPr>
          <w:rFonts w:ascii="Arial" w:hAnsi="Arial" w:cs="Arial"/>
        </w:rPr>
        <w:t xml:space="preserve"> of stock solution were mixed separately with 1 mL of reagent solution in test tubes, and five replicates were prepared for each sample. The mixtures were incubated in a boiling water bath at 95°C for 90 minutes, cooled to room temperature, and absorbance was measured at 695 nm using a UV–Visible spectrophotometer. The antioxidant activity was expressed as ascorbic acid equivalents or percentage inhibition, depending on the standard curve used.</w:t>
      </w:r>
    </w:p>
    <w:p w14:paraId="599CE66A" w14:textId="77777777" w:rsidR="00DB058A" w:rsidRPr="0034736A" w:rsidRDefault="00DB058A" w:rsidP="00DB058A">
      <w:pPr>
        <w:spacing w:after="0" w:line="360" w:lineRule="auto"/>
        <w:rPr>
          <w:rFonts w:ascii="Arial" w:hAnsi="Arial" w:cs="Arial"/>
        </w:rPr>
      </w:pPr>
    </w:p>
    <w:p w14:paraId="2422371A" w14:textId="7F87B7EA" w:rsidR="00903B3C" w:rsidRPr="0034736A" w:rsidRDefault="00753284" w:rsidP="00DB058A">
      <w:pPr>
        <w:spacing w:after="0" w:line="360" w:lineRule="auto"/>
        <w:rPr>
          <w:rFonts w:ascii="Arial" w:hAnsi="Arial" w:cs="Arial"/>
        </w:rPr>
      </w:pPr>
      <w:r w:rsidRPr="0034736A">
        <w:rPr>
          <w:rFonts w:ascii="Arial" w:hAnsi="Arial" w:cs="Arial"/>
        </w:rPr>
        <w:t>2.5.</w:t>
      </w:r>
      <w:r w:rsidR="00887B42">
        <w:rPr>
          <w:rFonts w:ascii="Arial" w:hAnsi="Arial" w:cs="Arial"/>
        </w:rPr>
        <w:t xml:space="preserve"> </w:t>
      </w:r>
      <w:proofErr w:type="gramStart"/>
      <w:r w:rsidR="00DB058A" w:rsidRPr="0034736A">
        <w:rPr>
          <w:rFonts w:ascii="Arial" w:hAnsi="Arial" w:cs="Arial"/>
        </w:rPr>
        <w:t>LIPID</w:t>
      </w:r>
      <w:proofErr w:type="gramEnd"/>
      <w:r w:rsidR="00DB058A" w:rsidRPr="0034736A">
        <w:rPr>
          <w:rFonts w:ascii="Arial" w:hAnsi="Arial" w:cs="Arial"/>
        </w:rPr>
        <w:t xml:space="preserve"> PEROXIDATION/ OMEGA-3 ESTIMATION</w:t>
      </w:r>
      <w:r w:rsidR="00573245" w:rsidRPr="0034736A">
        <w:rPr>
          <w:rFonts w:ascii="Arial" w:hAnsi="Arial" w:cs="Arial"/>
        </w:rPr>
        <w:t xml:space="preserve"> </w:t>
      </w:r>
    </w:p>
    <w:p w14:paraId="521F54B6" w14:textId="1F873BD0" w:rsidR="00573245" w:rsidRPr="0034736A" w:rsidRDefault="00573245" w:rsidP="00DB058A">
      <w:pPr>
        <w:spacing w:after="0" w:line="360" w:lineRule="auto"/>
        <w:rPr>
          <w:rFonts w:ascii="Arial" w:hAnsi="Arial" w:cs="Arial"/>
        </w:rPr>
      </w:pPr>
      <w:r w:rsidRPr="0034736A">
        <w:rPr>
          <w:rFonts w:ascii="Arial" w:hAnsi="Arial" w:cs="Arial"/>
        </w:rPr>
        <w:t>Lipid peroxidation was estimated by measuring malondialdehyde (MDA) content</w:t>
      </w:r>
      <w:r w:rsidR="00BE792A" w:rsidRPr="0034736A">
        <w:rPr>
          <w:rFonts w:ascii="Arial" w:hAnsi="Arial" w:cs="Arial"/>
        </w:rPr>
        <w:t xml:space="preserve"> He </w:t>
      </w:r>
      <w:r w:rsidR="008000D7" w:rsidRPr="0034736A">
        <w:rPr>
          <w:rFonts w:ascii="Arial" w:hAnsi="Arial" w:cs="Arial"/>
          <w:i/>
          <w:iCs/>
        </w:rPr>
        <w:t>et al.,</w:t>
      </w:r>
      <w:r w:rsidR="00BE792A" w:rsidRPr="0034736A">
        <w:rPr>
          <w:rFonts w:ascii="Arial" w:hAnsi="Arial" w:cs="Arial"/>
        </w:rPr>
        <w:t xml:space="preserve"> (2003)</w:t>
      </w:r>
      <w:r w:rsidRPr="0034736A">
        <w:rPr>
          <w:rFonts w:ascii="Arial" w:hAnsi="Arial" w:cs="Arial"/>
        </w:rPr>
        <w:t>. Fresh tissue (0.1 g FW) was homogenized in 2.0 mL of 0.2 M citrate–phosphate buffer (pH 6.5) containing 0.5% Triton X-100. The homogenate was filtered through Whatman no. 42 filter paper and centrifuged at 6,000 rpm for 15 minutes at room temperature. To 1.0 mL of the supernatant, an equal volume of 20% TCA containing 0.5% TBA was added. The mixture was heated at 95°C for 30 minutes in a water bath, cooled rapidly in an ice bath, and centrifuged again at 6,000 rpm for 15 minutes. A blank without tissue extract was prepared similarly. The absorbance of the supernatant was recorded at 450, 532, and 600 nm using a spectrophotometer, and lipid peroxidation was expressed as nmol MDA g</w:t>
      </w:r>
      <w:r w:rsidRPr="0034736A">
        <w:rPr>
          <w:rFonts w:ascii="Cambria Math" w:hAnsi="Cambria Math" w:cs="Cambria Math"/>
        </w:rPr>
        <w:t>⁻</w:t>
      </w:r>
      <w:r w:rsidRPr="0034736A">
        <w:rPr>
          <w:rFonts w:ascii="Arial" w:hAnsi="Arial" w:cs="Arial"/>
        </w:rPr>
        <w:t>¹ FW.</w:t>
      </w:r>
    </w:p>
    <w:p w14:paraId="62E42F72" w14:textId="77777777" w:rsidR="00DB058A" w:rsidRPr="0034736A" w:rsidRDefault="00DB058A" w:rsidP="00DB058A">
      <w:pPr>
        <w:spacing w:after="0" w:line="360" w:lineRule="auto"/>
        <w:rPr>
          <w:rFonts w:ascii="Arial" w:hAnsi="Arial" w:cs="Arial"/>
        </w:rPr>
      </w:pPr>
    </w:p>
    <w:p w14:paraId="6E681D7B" w14:textId="05650297" w:rsidR="00573245" w:rsidRPr="0034736A" w:rsidRDefault="00753284" w:rsidP="00753284">
      <w:pPr>
        <w:spacing w:after="0" w:line="360" w:lineRule="auto"/>
        <w:jc w:val="both"/>
        <w:rPr>
          <w:rFonts w:ascii="Arial" w:hAnsi="Arial" w:cs="Arial"/>
        </w:rPr>
      </w:pPr>
      <w:r w:rsidRPr="0034736A">
        <w:rPr>
          <w:rFonts w:ascii="Arial" w:hAnsi="Arial" w:cs="Arial"/>
        </w:rPr>
        <w:t>3.</w:t>
      </w:r>
      <w:r w:rsidR="00DB058A" w:rsidRPr="0034736A">
        <w:rPr>
          <w:rFonts w:ascii="Arial" w:hAnsi="Arial" w:cs="Arial"/>
        </w:rPr>
        <w:t xml:space="preserve">RESULT AND DISCUSSION </w:t>
      </w:r>
    </w:p>
    <w:p w14:paraId="518AB21D" w14:textId="7388F1EB" w:rsidR="0042384F" w:rsidRPr="0034736A" w:rsidRDefault="00573245" w:rsidP="00DB058A">
      <w:pPr>
        <w:spacing w:after="0" w:line="360" w:lineRule="auto"/>
        <w:rPr>
          <w:rFonts w:ascii="Arial" w:eastAsiaTheme="minorEastAsia" w:hAnsi="Arial" w:cs="Arial"/>
        </w:rPr>
      </w:pPr>
      <w:r w:rsidRPr="0034736A">
        <w:rPr>
          <w:rFonts w:ascii="Arial" w:hAnsi="Arial" w:cs="Arial"/>
        </w:rPr>
        <w:t>The result presented  comprised various aspects undertaken during the present study on “</w:t>
      </w:r>
      <w:r w:rsidRPr="0034736A">
        <w:rPr>
          <w:rFonts w:ascii="Arial" w:eastAsiaTheme="minorEastAsia" w:hAnsi="Arial" w:cs="Arial"/>
        </w:rPr>
        <w:t xml:space="preserve">Assessment of genetic variability and biochemical characteristics in among genotypes on </w:t>
      </w:r>
      <w:r w:rsidRPr="0034736A">
        <w:rPr>
          <w:rFonts w:ascii="Arial" w:eastAsiaTheme="minorEastAsia" w:hAnsi="Arial" w:cs="Arial"/>
        </w:rPr>
        <w:lastRenderedPageBreak/>
        <w:t>linseed (</w:t>
      </w:r>
      <w:r w:rsidRPr="0034736A">
        <w:rPr>
          <w:rFonts w:ascii="Arial" w:eastAsiaTheme="minorEastAsia" w:hAnsi="Arial" w:cs="Arial"/>
          <w:i/>
          <w:iCs/>
        </w:rPr>
        <w:t xml:space="preserve">Linum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L.)</w:t>
      </w:r>
      <w:r w:rsidR="0042384F" w:rsidRPr="0034736A">
        <w:rPr>
          <w:rFonts w:ascii="Arial" w:eastAsiaTheme="minorEastAsia" w:hAnsi="Arial" w:cs="Arial"/>
        </w:rPr>
        <w:t>.</w:t>
      </w:r>
      <w:r w:rsidRPr="0034736A">
        <w:rPr>
          <w:rFonts w:ascii="Arial" w:eastAsiaTheme="minorEastAsia" w:hAnsi="Arial" w:cs="Arial"/>
        </w:rPr>
        <w:t xml:space="preserve">” </w:t>
      </w:r>
      <w:r w:rsidR="0042384F" w:rsidRPr="0034736A">
        <w:rPr>
          <w:rFonts w:ascii="Arial" w:eastAsiaTheme="minorEastAsia" w:hAnsi="Arial" w:cs="Arial"/>
        </w:rPr>
        <w:t>T</w:t>
      </w:r>
      <w:r w:rsidRPr="0034736A">
        <w:rPr>
          <w:rFonts w:ascii="Arial" w:eastAsiaTheme="minorEastAsia" w:hAnsi="Arial" w:cs="Arial"/>
        </w:rPr>
        <w:t>hese</w:t>
      </w:r>
      <w:r w:rsidR="0042384F" w:rsidRPr="0034736A">
        <w:rPr>
          <w:rFonts w:ascii="Arial" w:eastAsiaTheme="minorEastAsia" w:hAnsi="Arial" w:cs="Arial"/>
        </w:rPr>
        <w:t xml:space="preserve"> aspects are effects of different genotype in the Vindhya region. </w:t>
      </w:r>
    </w:p>
    <w:p w14:paraId="01386FAD" w14:textId="3BF1511D" w:rsidR="00753284" w:rsidRPr="0034736A" w:rsidRDefault="001D48D8" w:rsidP="00DB058A">
      <w:pPr>
        <w:spacing w:after="0" w:line="360" w:lineRule="auto"/>
        <w:rPr>
          <w:rFonts w:ascii="Arial" w:hAnsi="Arial" w:cs="Arial"/>
          <w:lang w:val="en-US"/>
        </w:rPr>
      </w:pPr>
      <w:r w:rsidRPr="0034736A">
        <w:rPr>
          <w:rFonts w:ascii="Arial" w:eastAsiaTheme="minorEastAsia" w:hAnsi="Arial" w:cs="Arial"/>
        </w:rPr>
        <w:t>The principal objective of most plant breeding programmes is to develop superior, high-yielding genotypes or lines that surpass existing ones through the modification of genetic makeup. Linseed (</w:t>
      </w:r>
      <w:r w:rsidRPr="0034736A">
        <w:rPr>
          <w:rFonts w:ascii="Arial" w:eastAsiaTheme="minorEastAsia" w:hAnsi="Arial" w:cs="Arial"/>
          <w:i/>
          <w:iCs/>
        </w:rPr>
        <w:t xml:space="preserve">Linum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i/>
          <w:iCs/>
        </w:rPr>
        <w:t xml:space="preserve"> </w:t>
      </w:r>
      <w:r w:rsidRPr="0034736A">
        <w:rPr>
          <w:rFonts w:ascii="Arial" w:eastAsiaTheme="minorEastAsia" w:hAnsi="Arial" w:cs="Arial"/>
        </w:rPr>
        <w:t>L.) is an important Rabi oilseed crop cultivated in India as well as in several other developing countries. Considering these aspects, the present study was carried out to assess different genetic parameters such as variability, heritability, and genetic advance. The findings obtained from this investigation are presented and discussed below.</w:t>
      </w:r>
      <w:r w:rsidR="000776DD" w:rsidRPr="0034736A">
        <w:rPr>
          <w:rFonts w:ascii="Arial" w:eastAsiaTheme="minorEastAsia" w:hAnsi="Arial" w:cs="Arial"/>
        </w:rPr>
        <w:t xml:space="preserve"> </w:t>
      </w:r>
      <w:r w:rsidR="000776DD" w:rsidRPr="0034736A">
        <w:rPr>
          <w:rFonts w:ascii="Arial" w:hAnsi="Arial" w:cs="Arial"/>
          <w:lang w:val="en-US"/>
        </w:rPr>
        <w:t xml:space="preserve">The analysis of variance (ANOVA) revealed significant differences among genotypes for most of the studied traits, indicating the presence of substantial genetic variability (Table 1, Fig..1). The mean sum of squares due to genotypes was found to be significant for all the characters studied, except for plant height at 30 DAS, where differences were significant at P ≤ 0.05. Highly significant (P ≤ 0.01) differences among genotypes were observed for plant height at 60 DAS, 90 DAS, and at maturity; days to 50% flowering; number of branches per plant; number of capsules per plant; seed yield per plant; 1000-seed weight; biological yield per plant; harvest index; number of seeds per capsule; seed yield per plot; protein content; carbohydrate content; total flavonoid content; total antioxidant activity; and ALA (Omega-3) content. The significant genotypic differences across these traits suggest a wide range of genetic variability among the genotypes evaluated, providing ample scope for selection and improvement through breeding programs. </w:t>
      </w:r>
      <w:r w:rsidR="009F7A0F" w:rsidRPr="0034736A">
        <w:rPr>
          <w:rFonts w:ascii="Arial" w:hAnsi="Arial" w:cs="Arial"/>
          <w:lang w:val="en-US"/>
        </w:rPr>
        <w:t>The analysis of variance was computed for all the morphological and biochemical traits viz, Plant height (cm) 30 DAS, Plant height (cm) 60 DAS, Plant height (cm) 90 DAS, Plant height day after maturity(cm), day after 50% flowering stage, number of branches plant</w:t>
      </w:r>
      <w:r w:rsidR="009F7A0F" w:rsidRPr="0034736A">
        <w:rPr>
          <w:rFonts w:ascii="Arial" w:hAnsi="Arial" w:cs="Arial"/>
          <w:vertAlign w:val="superscript"/>
          <w:lang w:val="en-US"/>
        </w:rPr>
        <w:t>-1</w:t>
      </w:r>
      <w:r w:rsidR="009F7A0F" w:rsidRPr="0034736A">
        <w:rPr>
          <w:rFonts w:ascii="Arial" w:hAnsi="Arial" w:cs="Arial"/>
          <w:lang w:val="en-US"/>
        </w:rPr>
        <w:t>, number of capsule plant</w:t>
      </w:r>
      <w:r w:rsidR="009F7A0F" w:rsidRPr="0034736A">
        <w:rPr>
          <w:rFonts w:ascii="Arial" w:hAnsi="Arial" w:cs="Arial"/>
          <w:vertAlign w:val="superscript"/>
          <w:lang w:val="en-US"/>
        </w:rPr>
        <w:t>-1</w:t>
      </w:r>
      <w:r w:rsidR="009F7A0F" w:rsidRPr="0034736A">
        <w:rPr>
          <w:rFonts w:ascii="Arial" w:hAnsi="Arial" w:cs="Arial"/>
          <w:lang w:val="en-US"/>
        </w:rPr>
        <w:t>, seed yield plant</w:t>
      </w:r>
      <w:r w:rsidR="009F7A0F" w:rsidRPr="0034736A">
        <w:rPr>
          <w:rFonts w:ascii="Arial" w:hAnsi="Arial" w:cs="Arial"/>
          <w:vertAlign w:val="superscript"/>
          <w:lang w:val="en-US"/>
        </w:rPr>
        <w:t>-1</w:t>
      </w:r>
      <w:r w:rsidR="009F7A0F" w:rsidRPr="0034736A">
        <w:rPr>
          <w:rFonts w:ascii="Arial" w:hAnsi="Arial" w:cs="Arial"/>
          <w:lang w:val="en-US"/>
        </w:rPr>
        <w:t>(g), 1000 seed weight (g), biological yield plant</w:t>
      </w:r>
      <w:r w:rsidR="009F7A0F" w:rsidRPr="0034736A">
        <w:rPr>
          <w:rFonts w:ascii="Arial" w:hAnsi="Arial" w:cs="Arial"/>
          <w:vertAlign w:val="superscript"/>
          <w:lang w:val="en-US"/>
        </w:rPr>
        <w:t xml:space="preserve">-1 </w:t>
      </w:r>
      <w:r w:rsidR="009F7A0F" w:rsidRPr="0034736A">
        <w:rPr>
          <w:rFonts w:ascii="Arial" w:hAnsi="Arial" w:cs="Arial"/>
          <w:lang w:val="en-US"/>
        </w:rPr>
        <w:t>(g), number of seed capsule</w:t>
      </w:r>
      <w:r w:rsidR="009F7A0F" w:rsidRPr="0034736A">
        <w:rPr>
          <w:rFonts w:ascii="Arial" w:hAnsi="Arial" w:cs="Arial"/>
          <w:vertAlign w:val="superscript"/>
          <w:lang w:val="en-US"/>
        </w:rPr>
        <w:t>-1</w:t>
      </w:r>
      <w:r w:rsidR="009F7A0F" w:rsidRPr="0034736A">
        <w:rPr>
          <w:rFonts w:ascii="Arial" w:hAnsi="Arial" w:cs="Arial"/>
          <w:lang w:val="en-US"/>
        </w:rPr>
        <w:t>, Seed yield plot</w:t>
      </w:r>
      <w:r w:rsidR="009F7A0F" w:rsidRPr="0034736A">
        <w:rPr>
          <w:rFonts w:ascii="Arial" w:hAnsi="Arial" w:cs="Arial"/>
          <w:vertAlign w:val="superscript"/>
          <w:lang w:val="en-US"/>
        </w:rPr>
        <w:t>-1</w:t>
      </w:r>
      <w:r w:rsidR="009F7A0F" w:rsidRPr="0034736A">
        <w:rPr>
          <w:rFonts w:ascii="Arial" w:hAnsi="Arial" w:cs="Arial"/>
          <w:lang w:val="en-US"/>
        </w:rPr>
        <w:t xml:space="preserve"> (kg ha</w:t>
      </w:r>
      <w:r w:rsidR="009F7A0F" w:rsidRPr="0034736A">
        <w:rPr>
          <w:rFonts w:ascii="Arial" w:hAnsi="Arial" w:cs="Arial"/>
          <w:vertAlign w:val="superscript"/>
          <w:lang w:val="en-US"/>
        </w:rPr>
        <w:t>-1</w:t>
      </w:r>
      <w:r w:rsidR="009F7A0F" w:rsidRPr="0034736A">
        <w:rPr>
          <w:rFonts w:ascii="Arial" w:hAnsi="Arial" w:cs="Arial"/>
          <w:lang w:val="en-US"/>
        </w:rPr>
        <w:t xml:space="preserve">), Harvest index, protein content(g/100g), carbohydrate (g/100g), total flavonoid content (mg/100g), total antioxidant activity (%), ALA/omega-3 content (% of total fatty acid). </w:t>
      </w:r>
      <w:r w:rsidR="004F49E8" w:rsidRPr="0034736A">
        <w:rPr>
          <w:rFonts w:ascii="Arial" w:hAnsi="Arial" w:cs="Arial"/>
        </w:rPr>
        <w:t>these studies</w:t>
      </w:r>
      <w:r w:rsidR="009F7A0F" w:rsidRPr="0034736A">
        <w:rPr>
          <w:rFonts w:ascii="Arial" w:hAnsi="Arial" w:cs="Arial"/>
        </w:rPr>
        <w:t xml:space="preserve"> supported by Bindra </w:t>
      </w:r>
      <w:r w:rsidR="008000D7" w:rsidRPr="0034736A">
        <w:rPr>
          <w:rFonts w:ascii="Arial" w:hAnsi="Arial" w:cs="Arial"/>
          <w:i/>
          <w:iCs/>
        </w:rPr>
        <w:t>et al.,</w:t>
      </w:r>
      <w:r w:rsidR="009F7A0F" w:rsidRPr="0034736A">
        <w:rPr>
          <w:rFonts w:ascii="Arial" w:hAnsi="Arial" w:cs="Arial"/>
        </w:rPr>
        <w:t xml:space="preserve"> (2016); Choudhary </w:t>
      </w:r>
      <w:r w:rsidR="008000D7" w:rsidRPr="0034736A">
        <w:rPr>
          <w:rFonts w:ascii="Arial" w:hAnsi="Arial" w:cs="Arial"/>
          <w:i/>
          <w:iCs/>
        </w:rPr>
        <w:t>et al.,</w:t>
      </w:r>
      <w:r w:rsidR="009F7A0F" w:rsidRPr="0034736A">
        <w:rPr>
          <w:rFonts w:ascii="Arial" w:hAnsi="Arial" w:cs="Arial"/>
        </w:rPr>
        <w:t xml:space="preserve"> (2017).</w:t>
      </w:r>
      <w:r w:rsidR="004F49E8" w:rsidRPr="0034736A">
        <w:rPr>
          <w:rFonts w:ascii="Arial" w:hAnsi="Arial" w:cs="Arial"/>
        </w:rPr>
        <w:t xml:space="preserve"> </w:t>
      </w:r>
      <w:r w:rsidR="004F49E8" w:rsidRPr="0034736A">
        <w:rPr>
          <w:rFonts w:ascii="Arial" w:hAnsi="Arial" w:cs="Arial"/>
          <w:lang w:val="en-US"/>
        </w:rPr>
        <w:t>This indicates the presence of substantial variability in the linseed accessions studied, making them appropriate for further genetic evaluation and selection studies.</w:t>
      </w:r>
    </w:p>
    <w:p w14:paraId="159F88EF" w14:textId="0F2107E4" w:rsidR="004F49E8" w:rsidRPr="0034736A" w:rsidRDefault="000776DD" w:rsidP="00DB058A">
      <w:pPr>
        <w:spacing w:after="0" w:line="360" w:lineRule="auto"/>
        <w:rPr>
          <w:rFonts w:ascii="Arial" w:eastAsiaTheme="minorEastAsia" w:hAnsi="Arial" w:cs="Arial"/>
        </w:rPr>
      </w:pPr>
      <w:r w:rsidRPr="0034736A">
        <w:rPr>
          <w:rFonts w:ascii="Arial" w:hAnsi="Arial" w:cs="Arial"/>
          <w:lang w:val="en-US"/>
        </w:rPr>
        <w:t xml:space="preserve"> </w:t>
      </w:r>
    </w:p>
    <w:p w14:paraId="6DC1FD1F" w14:textId="23C471CD" w:rsidR="00786847" w:rsidRPr="0034736A" w:rsidRDefault="004F49E8" w:rsidP="00DB058A">
      <w:pPr>
        <w:spacing w:after="0" w:line="360" w:lineRule="auto"/>
        <w:rPr>
          <w:rFonts w:ascii="Arial" w:hAnsi="Arial" w:cs="Arial"/>
          <w:lang w:val="en-US"/>
        </w:rPr>
      </w:pPr>
      <w:r w:rsidRPr="0034736A">
        <w:rPr>
          <w:rFonts w:ascii="Arial" w:hAnsi="Arial" w:cs="Arial"/>
          <w:lang w:val="en-US"/>
        </w:rPr>
        <w:t>The result of</w:t>
      </w:r>
      <w:r w:rsidR="00B25DD4" w:rsidRPr="0034736A">
        <w:rPr>
          <w:rFonts w:ascii="Arial" w:hAnsi="Arial" w:cs="Arial"/>
          <w:lang w:val="en-US"/>
        </w:rPr>
        <w:t xml:space="preserve"> mean value of various character of morphological traits. The </w:t>
      </w:r>
      <w:r w:rsidR="00D55E1D" w:rsidRPr="0034736A">
        <w:rPr>
          <w:rFonts w:ascii="Arial" w:hAnsi="Arial" w:cs="Arial"/>
          <w:lang w:val="en-US"/>
        </w:rPr>
        <w:t>Plant height 30DAS Kusum (20.27cm) exhibited higher the all the genotypes, the genotypes Type-397 was presented high in Plant height 60 DAS (42.97cm) Plant height 90 DAS (65.60), Plant height day after maturity (71.67cm), Number of branches plant</w:t>
      </w:r>
      <w:r w:rsidR="00D55E1D" w:rsidRPr="0034736A">
        <w:rPr>
          <w:rFonts w:ascii="Arial" w:hAnsi="Arial" w:cs="Arial"/>
          <w:vertAlign w:val="superscript"/>
          <w:lang w:val="en-US"/>
        </w:rPr>
        <w:t>-1</w:t>
      </w:r>
      <w:r w:rsidR="00D55E1D" w:rsidRPr="0034736A">
        <w:rPr>
          <w:rFonts w:ascii="Arial" w:hAnsi="Arial" w:cs="Arial"/>
          <w:lang w:val="en-US"/>
        </w:rPr>
        <w:t xml:space="preserve"> (7.20), Number of capsule plant</w:t>
      </w:r>
      <w:r w:rsidR="00D55E1D" w:rsidRPr="0034736A">
        <w:rPr>
          <w:rFonts w:ascii="Arial" w:hAnsi="Arial" w:cs="Arial"/>
          <w:vertAlign w:val="superscript"/>
          <w:lang w:val="en-US"/>
        </w:rPr>
        <w:t>-1</w:t>
      </w:r>
      <w:r w:rsidR="00D55E1D" w:rsidRPr="0034736A">
        <w:rPr>
          <w:rFonts w:ascii="Arial" w:hAnsi="Arial" w:cs="Arial"/>
          <w:lang w:val="en-US"/>
        </w:rPr>
        <w:t xml:space="preserve"> (88.00), Number of seed capsule</w:t>
      </w:r>
      <w:r w:rsidR="00D55E1D" w:rsidRPr="0034736A">
        <w:rPr>
          <w:rFonts w:ascii="Arial" w:hAnsi="Arial" w:cs="Arial"/>
          <w:vertAlign w:val="superscript"/>
          <w:lang w:val="en-US"/>
        </w:rPr>
        <w:t>-1</w:t>
      </w:r>
      <w:r w:rsidR="00D55E1D" w:rsidRPr="0034736A">
        <w:rPr>
          <w:rFonts w:ascii="Arial" w:hAnsi="Arial" w:cs="Arial"/>
          <w:lang w:val="en-US"/>
        </w:rPr>
        <w:t xml:space="preserve"> (9.70), seed yield plant</w:t>
      </w:r>
      <w:r w:rsidR="00D55E1D" w:rsidRPr="0034736A">
        <w:rPr>
          <w:rFonts w:ascii="Arial" w:hAnsi="Arial" w:cs="Arial"/>
          <w:vertAlign w:val="superscript"/>
          <w:lang w:val="en-US"/>
        </w:rPr>
        <w:t>-1</w:t>
      </w:r>
      <w:r w:rsidR="00D55E1D" w:rsidRPr="0034736A">
        <w:rPr>
          <w:rFonts w:ascii="Arial" w:hAnsi="Arial" w:cs="Arial"/>
          <w:lang w:val="en-US"/>
        </w:rPr>
        <w:t xml:space="preserve"> (6.73g), 1000 seed weight </w:t>
      </w:r>
      <w:r w:rsidR="00AA0951" w:rsidRPr="0034736A">
        <w:rPr>
          <w:rFonts w:ascii="Arial" w:hAnsi="Arial" w:cs="Arial"/>
          <w:lang w:val="en-US"/>
        </w:rPr>
        <w:t>(7.13g), Biological yield plant</w:t>
      </w:r>
      <w:r w:rsidR="00AA0951" w:rsidRPr="0034736A">
        <w:rPr>
          <w:rFonts w:ascii="Arial" w:hAnsi="Arial" w:cs="Arial"/>
          <w:vertAlign w:val="superscript"/>
          <w:lang w:val="en-US"/>
        </w:rPr>
        <w:t>-1</w:t>
      </w:r>
      <w:r w:rsidR="00AA0951" w:rsidRPr="0034736A">
        <w:rPr>
          <w:rFonts w:ascii="Arial" w:hAnsi="Arial" w:cs="Arial"/>
          <w:lang w:val="en-US"/>
        </w:rPr>
        <w:t xml:space="preserve"> (25.00g) and Seed yield plot</w:t>
      </w:r>
      <w:r w:rsidR="00AA0951" w:rsidRPr="0034736A">
        <w:rPr>
          <w:rFonts w:ascii="Arial" w:hAnsi="Arial" w:cs="Arial"/>
          <w:vertAlign w:val="superscript"/>
          <w:lang w:val="en-US"/>
        </w:rPr>
        <w:t>-1</w:t>
      </w:r>
      <w:r w:rsidR="00AA0951" w:rsidRPr="0034736A">
        <w:rPr>
          <w:rFonts w:ascii="Arial" w:hAnsi="Arial" w:cs="Arial"/>
          <w:lang w:val="en-US"/>
        </w:rPr>
        <w:t xml:space="preserve"> (224.42 kg ha</w:t>
      </w:r>
      <w:r w:rsidR="00AA0951" w:rsidRPr="0034736A">
        <w:rPr>
          <w:rFonts w:ascii="Arial" w:hAnsi="Arial" w:cs="Arial"/>
          <w:vertAlign w:val="superscript"/>
          <w:lang w:val="en-US"/>
        </w:rPr>
        <w:t>-1</w:t>
      </w:r>
      <w:r w:rsidR="00AA0951" w:rsidRPr="0034736A">
        <w:rPr>
          <w:rFonts w:ascii="Arial" w:hAnsi="Arial" w:cs="Arial"/>
          <w:lang w:val="en-US"/>
        </w:rPr>
        <w:t xml:space="preserve">), while Harvest index (27.24 %) presented by Nilam genotype. The shortest duration of Kusum (64 days) </w:t>
      </w:r>
      <w:r w:rsidR="00AA0951" w:rsidRPr="0034736A">
        <w:rPr>
          <w:rFonts w:ascii="Arial" w:hAnsi="Arial" w:cs="Arial"/>
          <w:lang w:val="en-US"/>
        </w:rPr>
        <w:lastRenderedPageBreak/>
        <w:t>genotype.</w:t>
      </w:r>
      <w:r w:rsidR="00037155" w:rsidRPr="0034736A">
        <w:rPr>
          <w:rFonts w:ascii="Arial" w:hAnsi="Arial" w:cs="Arial"/>
          <w:lang w:val="en-US"/>
        </w:rPr>
        <w:t xml:space="preserve"> </w:t>
      </w:r>
      <w:r w:rsidR="00AA0951" w:rsidRPr="0034736A">
        <w:rPr>
          <w:rFonts w:ascii="Arial" w:hAnsi="Arial" w:cs="Arial"/>
          <w:lang w:val="en-US"/>
        </w:rPr>
        <w:t>The mean value of different characters of biochemical traits. The highest Protein content</w:t>
      </w:r>
      <w:r w:rsidR="004C2DA4" w:rsidRPr="0034736A">
        <w:rPr>
          <w:rFonts w:ascii="Arial" w:hAnsi="Arial" w:cs="Arial"/>
          <w:lang w:val="en-US"/>
        </w:rPr>
        <w:t xml:space="preserve"> (18.96g/100g) and carbohydrate content (29.87g/100g) </w:t>
      </w:r>
      <w:r w:rsidR="00AA0951" w:rsidRPr="0034736A">
        <w:rPr>
          <w:rFonts w:ascii="Arial" w:hAnsi="Arial" w:cs="Arial"/>
          <w:lang w:val="en-US"/>
        </w:rPr>
        <w:t xml:space="preserve">was exhibited by </w:t>
      </w:r>
      <w:r w:rsidR="004C2DA4" w:rsidRPr="0034736A">
        <w:rPr>
          <w:rFonts w:ascii="Arial" w:hAnsi="Arial" w:cs="Arial"/>
          <w:lang w:val="en-US"/>
        </w:rPr>
        <w:t>Jawahar-17. The total flavonoids content showed higher in check (62.01mg/100g). Mukta genotype presented highest total antioxidant Activity content (92.00 %), while ALA/omega-3 content (% of total fatty acids) exhibited by Padmini (58.22%).</w:t>
      </w:r>
      <w:r w:rsidR="000776DD" w:rsidRPr="0034736A">
        <w:rPr>
          <w:rFonts w:ascii="Arial" w:hAnsi="Arial" w:cs="Arial"/>
          <w:lang w:val="en-US"/>
        </w:rPr>
        <w:t xml:space="preserve"> The mean performance of nine genotypes of </w:t>
      </w:r>
      <w:proofErr w:type="spellStart"/>
      <w:r w:rsidR="00E17368" w:rsidRPr="0034736A">
        <w:rPr>
          <w:rFonts w:ascii="Arial" w:hAnsi="Arial" w:cs="Arial"/>
          <w:i/>
          <w:iCs/>
          <w:lang w:val="en-US"/>
        </w:rPr>
        <w:t>Setaria</w:t>
      </w:r>
      <w:proofErr w:type="spellEnd"/>
      <w:r w:rsidR="00E17368" w:rsidRPr="0034736A">
        <w:rPr>
          <w:rFonts w:ascii="Arial" w:hAnsi="Arial" w:cs="Arial"/>
          <w:i/>
          <w:iCs/>
          <w:lang w:val="en-US"/>
        </w:rPr>
        <w:t xml:space="preserve"> italica</w:t>
      </w:r>
      <w:r w:rsidR="000776DD" w:rsidRPr="0034736A">
        <w:rPr>
          <w:rFonts w:ascii="Arial" w:hAnsi="Arial" w:cs="Arial"/>
          <w:lang w:val="en-US"/>
        </w:rPr>
        <w:t xml:space="preserve"> for growth, yield, and yield-contributing traits is presented in (Table 2, Fig. 2). Significant variation was observed among the genotypes for all traits studied, reflecting considerable genetic diversity. Growth attributes plant height increased progressively from 30 DAS to maturity across all genotypes. At 30 DAS, Kusum (20.27 cm) recorded the highest plant height, followed by Type-397 (19.77 cm), whereas Shuats-2 (12.93 cm) showed the lowest. At 90 DAS, Type-397 (65.60 cm) attained the maximum height, significantly superior to other genotypes, while Check (50.83 cm) recorded the least. A similar trend was observed at maturity, where Type-397 (71.67 cm) maintained the tallest stature, indicating its strong vegetative growth potential. The days to 50% flowering ranged from 64.00 days (Kusum) to 70.00 days (Nilam), suggesting moderate variation among the genotypes. The number of branches per plant varied significantly, with Type-397 (7.20) showing the highest number, followed by Mukta (6.80), while Padmini recorded the minimum (5.03). The maximum number of capsules per plant was observed in Type-397 (88.00), followed by Selection-2 (85.33), whereas Padmini (51.33) exhibited the lowest. Seed yield per plant ranged from 4.50 g (Mukta and Check) to 6.73 g (Type-397), and 1000-seed weight varied from 5.90 g (Check) to 7.13 g (Type-397), indicating that Type-397 combined superior capsule production with higher seed weight. Biological yield per plant ranged from 16.73 g (Check) to 25.00 g (Type-397). The harvest index was highest in Nilam (27.24%), followed by Selection-2 (26.99%) and Check (26.88%), reflecting efficient partitioning of biomass into economic yield. The number of seeds per capsule varied narrowly, with Type-397 (9.70) showing the highest and Check (7.90) the lowest. Seed yield per plot ranged from 149.99 kg ha</w:t>
      </w:r>
      <w:r w:rsidR="000776DD" w:rsidRPr="0034736A">
        <w:rPr>
          <w:rFonts w:ascii="Cambria Math" w:hAnsi="Cambria Math" w:cs="Cambria Math"/>
          <w:lang w:val="en-US"/>
        </w:rPr>
        <w:t>⁻</w:t>
      </w:r>
      <w:r w:rsidR="000776DD" w:rsidRPr="0034736A">
        <w:rPr>
          <w:rFonts w:ascii="Arial" w:hAnsi="Arial" w:cs="Arial"/>
          <w:lang w:val="en-US"/>
        </w:rPr>
        <w:t>¹ (Mukta and Check) to 224.42 kg ha</w:t>
      </w:r>
      <w:r w:rsidR="000776DD" w:rsidRPr="0034736A">
        <w:rPr>
          <w:rFonts w:ascii="Cambria Math" w:hAnsi="Cambria Math" w:cs="Cambria Math"/>
          <w:lang w:val="en-US"/>
        </w:rPr>
        <w:t>⁻</w:t>
      </w:r>
      <w:r w:rsidR="000776DD" w:rsidRPr="0034736A">
        <w:rPr>
          <w:rFonts w:ascii="Arial" w:hAnsi="Arial" w:cs="Arial"/>
          <w:lang w:val="en-US"/>
        </w:rPr>
        <w:t>¹ (Type-397), followed by Shuats-2 (202.20 kg ha</w:t>
      </w:r>
      <w:r w:rsidR="000776DD" w:rsidRPr="0034736A">
        <w:rPr>
          <w:rFonts w:ascii="Cambria Math" w:hAnsi="Cambria Math" w:cs="Cambria Math"/>
          <w:lang w:val="en-US"/>
        </w:rPr>
        <w:t>⁻</w:t>
      </w:r>
      <w:r w:rsidR="000776DD" w:rsidRPr="0034736A">
        <w:rPr>
          <w:rFonts w:ascii="Arial" w:hAnsi="Arial" w:cs="Arial"/>
          <w:lang w:val="en-US"/>
        </w:rPr>
        <w:t>¹) and Selection-2 (196.65 kg ha</w:t>
      </w:r>
      <w:r w:rsidR="000776DD" w:rsidRPr="0034736A">
        <w:rPr>
          <w:rFonts w:ascii="Cambria Math" w:hAnsi="Cambria Math" w:cs="Cambria Math"/>
          <w:lang w:val="en-US"/>
        </w:rPr>
        <w:t>⁻</w:t>
      </w:r>
      <w:r w:rsidR="000776DD" w:rsidRPr="0034736A">
        <w:rPr>
          <w:rFonts w:ascii="Arial" w:hAnsi="Arial" w:cs="Arial"/>
          <w:lang w:val="en-US"/>
        </w:rPr>
        <w:t xml:space="preserve">¹). The high-yielding genotypes Type-397 and Shuats-2 also exhibited superior values for growth and yield components, suggesting their potential for yield improvement in </w:t>
      </w:r>
      <w:proofErr w:type="spellStart"/>
      <w:r w:rsidR="00E17368" w:rsidRPr="0034736A">
        <w:rPr>
          <w:rFonts w:ascii="Arial" w:hAnsi="Arial" w:cs="Arial"/>
          <w:i/>
          <w:iCs/>
          <w:lang w:val="en-US"/>
        </w:rPr>
        <w:t>Setaria</w:t>
      </w:r>
      <w:proofErr w:type="spellEnd"/>
      <w:r w:rsidR="00E17368" w:rsidRPr="0034736A">
        <w:rPr>
          <w:rFonts w:ascii="Arial" w:hAnsi="Arial" w:cs="Arial"/>
          <w:i/>
          <w:iCs/>
          <w:lang w:val="en-US"/>
        </w:rPr>
        <w:t xml:space="preserve"> italica</w:t>
      </w:r>
      <w:r w:rsidR="000776DD" w:rsidRPr="0034736A">
        <w:rPr>
          <w:rFonts w:ascii="Arial" w:hAnsi="Arial" w:cs="Arial"/>
          <w:lang w:val="en-US"/>
        </w:rPr>
        <w:t>. Type-397 consistently performed best across most parameters, indicating its superiority in both vegetative growth and yield traits, while Check recorded the lowest performance in most traits.</w:t>
      </w:r>
    </w:p>
    <w:p w14:paraId="39E3F105" w14:textId="5C14BF50" w:rsidR="00994F8B" w:rsidRPr="0034736A" w:rsidRDefault="000776DD" w:rsidP="00DB058A">
      <w:pPr>
        <w:spacing w:before="240" w:after="0" w:line="360" w:lineRule="auto"/>
        <w:rPr>
          <w:rFonts w:ascii="Arial" w:hAnsi="Arial" w:cs="Arial"/>
        </w:rPr>
      </w:pPr>
      <w:r w:rsidRPr="0034736A">
        <w:rPr>
          <w:rFonts w:ascii="Arial" w:hAnsi="Arial" w:cs="Arial"/>
        </w:rPr>
        <w:t xml:space="preserve">The mean performance of </w:t>
      </w:r>
      <w:proofErr w:type="spellStart"/>
      <w:r w:rsidR="00E17368" w:rsidRPr="0034736A">
        <w:rPr>
          <w:rFonts w:ascii="Arial" w:hAnsi="Arial" w:cs="Arial"/>
          <w:i/>
          <w:iCs/>
        </w:rPr>
        <w:t>Setaria</w:t>
      </w:r>
      <w:proofErr w:type="spellEnd"/>
      <w:r w:rsidR="00E17368" w:rsidRPr="0034736A">
        <w:rPr>
          <w:rFonts w:ascii="Arial" w:hAnsi="Arial" w:cs="Arial"/>
          <w:i/>
          <w:iCs/>
        </w:rPr>
        <w:t xml:space="preserve"> italica</w:t>
      </w:r>
      <w:r w:rsidRPr="0034736A">
        <w:rPr>
          <w:rFonts w:ascii="Arial" w:hAnsi="Arial" w:cs="Arial"/>
        </w:rPr>
        <w:t xml:space="preserve"> genotypes for biochemical and nutritional quality traits is presented in (Table.3, Fig..3). Analysis of variance revealed significant differences among genotypes for all the studied traits, indicating the existence of considerable genetic variability for quality improvement. Protein content ranged from 12.45 g/100g (Padmini) to </w:t>
      </w:r>
      <w:r w:rsidRPr="0034736A">
        <w:rPr>
          <w:rFonts w:ascii="Arial" w:hAnsi="Arial" w:cs="Arial"/>
        </w:rPr>
        <w:lastRenderedPageBreak/>
        <w:t xml:space="preserve">18.96 g/100g (Jawahar-17), with a mean value of 15.93 g/100g. Genotypes Jawahar-17 (18.96 g/100g) and Kusum (18.91 g/100g) recorded the highest protein content, while Padmini (12.45 g/100g) and Mukta (13.12 g/100g) showed the lowest. Carbohydrate content varied from 20.12 g/100g (Check) to 29.87 g/100g (Jawahar-17), with an overall mean of 24.42 g/100g. Jawahar-17 (29.87 g/100g) and Shuats-2 (28.34 g/100g) exhibited the highest carbohydrate content, suggesting their superiority in energy-yielding components. Highly significant variation was observed among genotypes for total flavonoid content, ranging from 21.04 mg/100g (Shuats-2) to 62.01 mg/100g (Check), with a mean of 45.12 mg/100g. Check (62.01 mg/100g), Padmini (56.02 mg/100g), and Nilam (54.80 mg/100g) recorded the highest flavonoid content, indicating their potential for antioxidant-related nutritional enhancement. Total antioxidant activity ranged from 40.00% (Nilam) to 92.00% (Mukta), with a mean of 64.33%. Mukta (92.00%) exhibited the highest antioxidant activity, followed by Type-397 (76.00%) and Selection-2 (74.00%), suggesting these genotypes possess strong free radical scavenging potential. ALA/Omega-3 fatty acid content showed notable variation among genotypes, ranging from 39.24% (Shuats-2) to 58.22% (Padmini), with a mean value of 49.23%. Padmini (58.22%), Nilam (56.78%), and Type-397 (55.62%) were superior for ALA content, signifying their nutritional value in terms of essential fatty acids. genotypes such as Jawahar-17, Type-397, Padmini, and Mukta exhibited superior performance across multiple nutritional parameters, indicating their potential use in breeding programs aimed at improving both yield and quality traits in </w:t>
      </w:r>
      <w:proofErr w:type="spellStart"/>
      <w:r w:rsidR="00E17368" w:rsidRPr="0034736A">
        <w:rPr>
          <w:rFonts w:ascii="Arial" w:hAnsi="Arial" w:cs="Arial"/>
          <w:i/>
          <w:iCs/>
        </w:rPr>
        <w:t>Setaria</w:t>
      </w:r>
      <w:proofErr w:type="spellEnd"/>
      <w:r w:rsidR="00E17368" w:rsidRPr="0034736A">
        <w:rPr>
          <w:rFonts w:ascii="Arial" w:hAnsi="Arial" w:cs="Arial"/>
          <w:i/>
          <w:iCs/>
        </w:rPr>
        <w:t xml:space="preserve"> italica</w:t>
      </w:r>
      <w:r w:rsidRPr="0034736A">
        <w:rPr>
          <w:rFonts w:ascii="Arial" w:hAnsi="Arial" w:cs="Arial"/>
        </w:rPr>
        <w:t>.</w:t>
      </w:r>
      <w:r w:rsidR="00E17368" w:rsidRPr="0034736A">
        <w:rPr>
          <w:rFonts w:ascii="Arial" w:hAnsi="Arial" w:cs="Arial"/>
        </w:rPr>
        <w:t xml:space="preserve"> </w:t>
      </w:r>
      <w:r w:rsidR="00786847" w:rsidRPr="0034736A">
        <w:rPr>
          <w:rFonts w:ascii="Arial" w:hAnsi="Arial" w:cs="Arial"/>
        </w:rPr>
        <w:t>The results of genetic variability parameters revealed that the estimates of PCV were higher than those of GCV for all the traits studied, indicating that the observed variation was influenced not only by genetic factors but also by environmental effects. High value of GCV and PCV were obtained for</w:t>
      </w:r>
      <w:r w:rsidR="006D71DE" w:rsidRPr="0034736A">
        <w:rPr>
          <w:rFonts w:ascii="Arial" w:hAnsi="Arial" w:cs="Arial"/>
        </w:rPr>
        <w:t xml:space="preserve"> Total Flavonoid Content</w:t>
      </w:r>
      <w:r w:rsidR="0085268D" w:rsidRPr="0034736A">
        <w:rPr>
          <w:rFonts w:ascii="Arial" w:hAnsi="Arial" w:cs="Arial"/>
        </w:rPr>
        <w:t>,</w:t>
      </w:r>
      <w:r w:rsidR="006D71DE" w:rsidRPr="0034736A">
        <w:rPr>
          <w:rFonts w:ascii="Arial" w:hAnsi="Arial" w:cs="Arial"/>
        </w:rPr>
        <w:t xml:space="preserve"> </w:t>
      </w:r>
      <w:r w:rsidR="0085268D" w:rsidRPr="0034736A">
        <w:rPr>
          <w:rFonts w:ascii="Arial" w:hAnsi="Arial" w:cs="Arial"/>
        </w:rPr>
        <w:t>T</w:t>
      </w:r>
      <w:r w:rsidR="00786847" w:rsidRPr="0034736A">
        <w:rPr>
          <w:rFonts w:ascii="Arial" w:hAnsi="Arial" w:cs="Arial"/>
        </w:rPr>
        <w:t xml:space="preserve">otal </w:t>
      </w:r>
      <w:r w:rsidR="0085268D" w:rsidRPr="0034736A">
        <w:rPr>
          <w:rFonts w:ascii="Arial" w:hAnsi="Arial" w:cs="Arial"/>
        </w:rPr>
        <w:t>A</w:t>
      </w:r>
      <w:r w:rsidR="00786847" w:rsidRPr="0034736A">
        <w:rPr>
          <w:rFonts w:ascii="Arial" w:hAnsi="Arial" w:cs="Arial"/>
        </w:rPr>
        <w:t xml:space="preserve">ntioxidant </w:t>
      </w:r>
      <w:r w:rsidR="0085268D" w:rsidRPr="0034736A">
        <w:rPr>
          <w:rFonts w:ascii="Arial" w:hAnsi="Arial" w:cs="Arial"/>
        </w:rPr>
        <w:t>A</w:t>
      </w:r>
      <w:r w:rsidR="00786847" w:rsidRPr="0034736A">
        <w:rPr>
          <w:rFonts w:ascii="Arial" w:hAnsi="Arial" w:cs="Arial"/>
        </w:rPr>
        <w:t>ctivity</w:t>
      </w:r>
      <w:r w:rsidR="00704C62" w:rsidRPr="0034736A">
        <w:rPr>
          <w:rFonts w:ascii="Arial" w:hAnsi="Arial" w:cs="Arial"/>
        </w:rPr>
        <w:t xml:space="preserve">. </w:t>
      </w:r>
      <w:r w:rsidR="00704C62" w:rsidRPr="0034736A">
        <w:rPr>
          <w:rFonts w:ascii="Arial" w:hAnsi="Arial" w:cs="Arial"/>
          <w:lang w:val="en-US"/>
        </w:rPr>
        <w:t>Whereas plant height</w:t>
      </w:r>
      <w:r w:rsidR="00C5165E" w:rsidRPr="0034736A">
        <w:rPr>
          <w:rFonts w:ascii="Arial" w:hAnsi="Arial" w:cs="Arial"/>
          <w:lang w:val="en-US"/>
        </w:rPr>
        <w:t xml:space="preserve"> </w:t>
      </w:r>
      <w:r w:rsidR="00704C62" w:rsidRPr="0034736A">
        <w:rPr>
          <w:rFonts w:ascii="Arial" w:hAnsi="Arial" w:cs="Arial"/>
          <w:lang w:val="en-US"/>
        </w:rPr>
        <w:t>30DAS, number of capsules plant</w:t>
      </w:r>
      <w:r w:rsidR="00704C62" w:rsidRPr="0034736A">
        <w:rPr>
          <w:rFonts w:ascii="Arial" w:hAnsi="Arial" w:cs="Arial"/>
          <w:vertAlign w:val="superscript"/>
          <w:lang w:val="en-US"/>
        </w:rPr>
        <w:t>-1</w:t>
      </w:r>
      <w:r w:rsidR="00704C62" w:rsidRPr="0034736A">
        <w:rPr>
          <w:rFonts w:ascii="Arial" w:hAnsi="Arial" w:cs="Arial"/>
          <w:lang w:val="en-US"/>
        </w:rPr>
        <w:t>, seed yield plant</w:t>
      </w:r>
      <w:r w:rsidR="00704C62" w:rsidRPr="0034736A">
        <w:rPr>
          <w:rFonts w:ascii="Arial" w:hAnsi="Arial" w:cs="Arial"/>
          <w:vertAlign w:val="superscript"/>
          <w:lang w:val="en-US"/>
        </w:rPr>
        <w:t>-1</w:t>
      </w:r>
      <w:r w:rsidR="00704C62" w:rsidRPr="0034736A">
        <w:rPr>
          <w:rFonts w:ascii="Arial" w:hAnsi="Arial" w:cs="Arial"/>
          <w:lang w:val="en-US"/>
        </w:rPr>
        <w:t>, biological yield plant</w:t>
      </w:r>
      <w:r w:rsidR="00704C62" w:rsidRPr="0034736A">
        <w:rPr>
          <w:rFonts w:ascii="Arial" w:hAnsi="Arial" w:cs="Arial"/>
          <w:vertAlign w:val="superscript"/>
          <w:lang w:val="en-US"/>
        </w:rPr>
        <w:t>-1</w:t>
      </w:r>
      <w:r w:rsidR="00704C62" w:rsidRPr="0034736A">
        <w:rPr>
          <w:rFonts w:ascii="Arial" w:hAnsi="Arial" w:cs="Arial"/>
          <w:lang w:val="en-US"/>
        </w:rPr>
        <w:t>, Seed yield plot</w:t>
      </w:r>
      <w:r w:rsidR="00704C62" w:rsidRPr="0034736A">
        <w:rPr>
          <w:rFonts w:ascii="Arial" w:hAnsi="Arial" w:cs="Arial"/>
          <w:vertAlign w:val="superscript"/>
          <w:lang w:val="en-US"/>
        </w:rPr>
        <w:t>-1</w:t>
      </w:r>
      <w:r w:rsidR="00704C62" w:rsidRPr="0034736A">
        <w:rPr>
          <w:rFonts w:ascii="Arial" w:hAnsi="Arial" w:cs="Arial"/>
          <w:lang w:val="en-US"/>
        </w:rPr>
        <w:t xml:space="preserve"> (kg ha</w:t>
      </w:r>
      <w:r w:rsidR="00704C62" w:rsidRPr="0034736A">
        <w:rPr>
          <w:rFonts w:ascii="Arial" w:hAnsi="Arial" w:cs="Arial"/>
          <w:vertAlign w:val="superscript"/>
          <w:lang w:val="en-US"/>
        </w:rPr>
        <w:t>-1</w:t>
      </w:r>
      <w:r w:rsidR="00704C62" w:rsidRPr="0034736A">
        <w:rPr>
          <w:rFonts w:ascii="Arial" w:hAnsi="Arial" w:cs="Arial"/>
          <w:lang w:val="en-US"/>
        </w:rPr>
        <w:t>), protein content and carbohydrate content exhibited moderate GCV and PCV. While low GCV and PCV w</w:t>
      </w:r>
      <w:r w:rsidR="00CC17EE" w:rsidRPr="0034736A">
        <w:rPr>
          <w:rFonts w:ascii="Arial" w:hAnsi="Arial" w:cs="Arial"/>
          <w:lang w:val="en-US"/>
        </w:rPr>
        <w:t>ere</w:t>
      </w:r>
      <w:r w:rsidR="00704C62" w:rsidRPr="0034736A">
        <w:rPr>
          <w:rFonts w:ascii="Arial" w:hAnsi="Arial" w:cs="Arial"/>
          <w:lang w:val="en-US"/>
        </w:rPr>
        <w:t xml:space="preserve"> exhibited by characters plant height 60</w:t>
      </w:r>
      <w:r w:rsidR="00C5165E" w:rsidRPr="0034736A">
        <w:rPr>
          <w:rFonts w:ascii="Arial" w:hAnsi="Arial" w:cs="Arial"/>
          <w:lang w:val="en-US"/>
        </w:rPr>
        <w:t>DAS</w:t>
      </w:r>
      <w:r w:rsidR="00704C62" w:rsidRPr="0034736A">
        <w:rPr>
          <w:rFonts w:ascii="Arial" w:hAnsi="Arial" w:cs="Arial"/>
          <w:lang w:val="en-US"/>
        </w:rPr>
        <w:t xml:space="preserve">, </w:t>
      </w:r>
      <w:r w:rsidR="00C5165E" w:rsidRPr="0034736A">
        <w:rPr>
          <w:rFonts w:ascii="Arial" w:hAnsi="Arial" w:cs="Arial"/>
          <w:lang w:val="en-US"/>
        </w:rPr>
        <w:t xml:space="preserve">Plant height </w:t>
      </w:r>
      <w:r w:rsidR="00704C62" w:rsidRPr="0034736A">
        <w:rPr>
          <w:rFonts w:ascii="Arial" w:hAnsi="Arial" w:cs="Arial"/>
          <w:lang w:val="en-US"/>
        </w:rPr>
        <w:t>90 DAS, plant height at maturity, number of branches plant</w:t>
      </w:r>
      <w:r w:rsidR="00704C62" w:rsidRPr="0034736A">
        <w:rPr>
          <w:rFonts w:ascii="Arial" w:hAnsi="Arial" w:cs="Arial"/>
          <w:vertAlign w:val="superscript"/>
          <w:lang w:val="en-US"/>
        </w:rPr>
        <w:t>-1</w:t>
      </w:r>
      <w:r w:rsidR="00704C62" w:rsidRPr="0034736A">
        <w:rPr>
          <w:rFonts w:ascii="Arial" w:hAnsi="Arial" w:cs="Arial"/>
          <w:lang w:val="en-US"/>
        </w:rPr>
        <w:t>, Days to 50% flowering stage,1000 seed weight, harvest index and number of seed capsule</w:t>
      </w:r>
      <w:r w:rsidR="00704C62" w:rsidRPr="0034736A">
        <w:rPr>
          <w:rFonts w:ascii="Arial" w:hAnsi="Arial" w:cs="Arial"/>
          <w:vertAlign w:val="superscript"/>
          <w:lang w:val="en-US"/>
        </w:rPr>
        <w:t>-1</w:t>
      </w:r>
      <w:r w:rsidR="00704C62" w:rsidRPr="0034736A">
        <w:rPr>
          <w:rFonts w:ascii="Arial" w:hAnsi="Arial" w:cs="Arial"/>
          <w:lang w:val="en-US"/>
        </w:rPr>
        <w:t>.</w:t>
      </w:r>
      <w:r w:rsidR="00037155" w:rsidRPr="0034736A">
        <w:rPr>
          <w:rFonts w:ascii="Arial" w:hAnsi="Arial" w:cs="Arial"/>
          <w:lang w:val="en-US"/>
        </w:rPr>
        <w:t xml:space="preserve"> </w:t>
      </w:r>
      <w:r w:rsidR="008B4905" w:rsidRPr="0034736A">
        <w:rPr>
          <w:rFonts w:ascii="Arial" w:hAnsi="Arial" w:cs="Arial"/>
          <w:lang w:val="en-US"/>
        </w:rPr>
        <w:t>Heritability into three categories: Low (&lt;50%), moderate (50-70%) and high (&gt;70%) as indicated by Allord (1960). High heritability observed for Plant height 60 DAS, plant height 90DAS, plant height day after maturity, days to 50% flowering, number of branches plant</w:t>
      </w:r>
      <w:r w:rsidR="008B4905" w:rsidRPr="0034736A">
        <w:rPr>
          <w:rFonts w:ascii="Arial" w:hAnsi="Arial" w:cs="Arial"/>
          <w:vertAlign w:val="superscript"/>
          <w:lang w:val="en-US"/>
        </w:rPr>
        <w:t>-1</w:t>
      </w:r>
      <w:r w:rsidR="008B4905" w:rsidRPr="0034736A">
        <w:rPr>
          <w:rFonts w:ascii="Arial" w:hAnsi="Arial" w:cs="Arial"/>
          <w:lang w:val="en-US"/>
        </w:rPr>
        <w:t>, number of capsule plant</w:t>
      </w:r>
      <w:r w:rsidR="008B4905" w:rsidRPr="0034736A">
        <w:rPr>
          <w:rFonts w:ascii="Arial" w:hAnsi="Arial" w:cs="Arial"/>
          <w:vertAlign w:val="superscript"/>
          <w:lang w:val="en-US"/>
        </w:rPr>
        <w:t>-1</w:t>
      </w:r>
      <w:r w:rsidR="008B4905" w:rsidRPr="0034736A">
        <w:rPr>
          <w:rFonts w:ascii="Arial" w:hAnsi="Arial" w:cs="Arial"/>
          <w:lang w:val="en-US"/>
        </w:rPr>
        <w:t>, seed yield plant</w:t>
      </w:r>
      <w:r w:rsidR="008B4905" w:rsidRPr="0034736A">
        <w:rPr>
          <w:rFonts w:ascii="Arial" w:hAnsi="Arial" w:cs="Arial"/>
          <w:vertAlign w:val="superscript"/>
          <w:lang w:val="en-US"/>
        </w:rPr>
        <w:t>-1</w:t>
      </w:r>
      <w:r w:rsidR="008B4905" w:rsidRPr="0034736A">
        <w:rPr>
          <w:rFonts w:ascii="Arial" w:hAnsi="Arial" w:cs="Arial"/>
          <w:lang w:val="en-US"/>
        </w:rPr>
        <w:t>(g), 1000 seed weight (g), biological yield plant</w:t>
      </w:r>
      <w:r w:rsidR="008B4905" w:rsidRPr="0034736A">
        <w:rPr>
          <w:rFonts w:ascii="Arial" w:hAnsi="Arial" w:cs="Arial"/>
          <w:vertAlign w:val="superscript"/>
          <w:lang w:val="en-US"/>
        </w:rPr>
        <w:t xml:space="preserve">-1 </w:t>
      </w:r>
      <w:r w:rsidR="008B4905" w:rsidRPr="0034736A">
        <w:rPr>
          <w:rFonts w:ascii="Arial" w:hAnsi="Arial" w:cs="Arial"/>
          <w:lang w:val="en-US"/>
        </w:rPr>
        <w:t>(g), number of seed capsule</w:t>
      </w:r>
      <w:r w:rsidR="008B4905" w:rsidRPr="0034736A">
        <w:rPr>
          <w:rFonts w:ascii="Arial" w:hAnsi="Arial" w:cs="Arial"/>
          <w:vertAlign w:val="superscript"/>
          <w:lang w:val="en-US"/>
        </w:rPr>
        <w:t>-1</w:t>
      </w:r>
      <w:r w:rsidR="008B4905" w:rsidRPr="0034736A">
        <w:rPr>
          <w:rFonts w:ascii="Arial" w:hAnsi="Arial" w:cs="Arial"/>
          <w:lang w:val="en-US"/>
        </w:rPr>
        <w:t>, Seed yield plot</w:t>
      </w:r>
      <w:r w:rsidR="008B4905" w:rsidRPr="0034736A">
        <w:rPr>
          <w:rFonts w:ascii="Arial" w:hAnsi="Arial" w:cs="Arial"/>
          <w:vertAlign w:val="superscript"/>
          <w:lang w:val="en-US"/>
        </w:rPr>
        <w:t>-1</w:t>
      </w:r>
      <w:r w:rsidR="008B4905" w:rsidRPr="0034736A">
        <w:rPr>
          <w:rFonts w:ascii="Arial" w:hAnsi="Arial" w:cs="Arial"/>
          <w:lang w:val="en-US"/>
        </w:rPr>
        <w:t xml:space="preserve"> (kg ha</w:t>
      </w:r>
      <w:r w:rsidR="008B4905" w:rsidRPr="0034736A">
        <w:rPr>
          <w:rFonts w:ascii="Arial" w:hAnsi="Arial" w:cs="Arial"/>
          <w:vertAlign w:val="superscript"/>
          <w:lang w:val="en-US"/>
        </w:rPr>
        <w:t>-1</w:t>
      </w:r>
      <w:r w:rsidR="008B4905" w:rsidRPr="0034736A">
        <w:rPr>
          <w:rFonts w:ascii="Arial" w:hAnsi="Arial" w:cs="Arial"/>
          <w:lang w:val="en-US"/>
        </w:rPr>
        <w:t>), Harvest index, protein content(g/100g), carbohydrate (g/100g), total flavonoid content (mg/100g), total antioxidant activity (%)</w:t>
      </w:r>
      <w:r w:rsidR="00994F8B" w:rsidRPr="0034736A">
        <w:rPr>
          <w:rFonts w:ascii="Arial" w:hAnsi="Arial" w:cs="Arial"/>
          <w:lang w:val="en-US"/>
        </w:rPr>
        <w:t xml:space="preserve"> and </w:t>
      </w:r>
      <w:r w:rsidR="008B4905" w:rsidRPr="0034736A">
        <w:rPr>
          <w:rFonts w:ascii="Arial" w:hAnsi="Arial" w:cs="Arial"/>
          <w:lang w:val="en-US"/>
        </w:rPr>
        <w:t xml:space="preserve">ALA/omega-3 content (% of total fatty acid). Whereas </w:t>
      </w:r>
      <w:r w:rsidR="008765DE" w:rsidRPr="0034736A">
        <w:rPr>
          <w:rFonts w:ascii="Arial" w:hAnsi="Arial" w:cs="Arial"/>
          <w:lang w:val="en-US"/>
        </w:rPr>
        <w:t xml:space="preserve">harvest index exhibited moderate, while plant height 30DAS observed low heritability. In this study high heritability explained the selection is highly effective because </w:t>
      </w:r>
      <w:r w:rsidR="008765DE" w:rsidRPr="0034736A">
        <w:rPr>
          <w:rFonts w:ascii="Arial" w:hAnsi="Arial" w:cs="Arial"/>
          <w:lang w:val="en-US"/>
        </w:rPr>
        <w:lastRenderedPageBreak/>
        <w:t xml:space="preserve">phenotype strongly </w:t>
      </w:r>
      <w:r w:rsidR="002C56C3" w:rsidRPr="0034736A">
        <w:rPr>
          <w:rFonts w:ascii="Arial" w:hAnsi="Arial" w:cs="Arial"/>
          <w:lang w:val="en-US"/>
        </w:rPr>
        <w:t>represented genotypes. In the present investigation high heritability coupled with high to moderate genetic advance as percent mean was recorded for plant height 90DAS, plant height day after maturity, number of branches plant</w:t>
      </w:r>
      <w:r w:rsidR="002C56C3" w:rsidRPr="0034736A">
        <w:rPr>
          <w:rFonts w:ascii="Arial" w:hAnsi="Arial" w:cs="Arial"/>
          <w:vertAlign w:val="superscript"/>
          <w:lang w:val="en-US"/>
        </w:rPr>
        <w:t>-1</w:t>
      </w:r>
      <w:r w:rsidR="002C56C3" w:rsidRPr="0034736A">
        <w:rPr>
          <w:rFonts w:ascii="Arial" w:hAnsi="Arial" w:cs="Arial"/>
          <w:lang w:val="en-US"/>
        </w:rPr>
        <w:t>, number of capsule plant</w:t>
      </w:r>
      <w:r w:rsidR="002C56C3" w:rsidRPr="0034736A">
        <w:rPr>
          <w:rFonts w:ascii="Arial" w:hAnsi="Arial" w:cs="Arial"/>
          <w:vertAlign w:val="superscript"/>
          <w:lang w:val="en-US"/>
        </w:rPr>
        <w:t>-1</w:t>
      </w:r>
      <w:r w:rsidR="002C56C3" w:rsidRPr="0034736A">
        <w:rPr>
          <w:rFonts w:ascii="Arial" w:hAnsi="Arial" w:cs="Arial"/>
          <w:lang w:val="en-US"/>
        </w:rPr>
        <w:t>, seed yield plant</w:t>
      </w:r>
      <w:r w:rsidR="002C56C3" w:rsidRPr="0034736A">
        <w:rPr>
          <w:rFonts w:ascii="Arial" w:hAnsi="Arial" w:cs="Arial"/>
          <w:vertAlign w:val="superscript"/>
          <w:lang w:val="en-US"/>
        </w:rPr>
        <w:t>-1</w:t>
      </w:r>
      <w:r w:rsidR="002C56C3" w:rsidRPr="0034736A">
        <w:rPr>
          <w:rFonts w:ascii="Arial" w:hAnsi="Arial" w:cs="Arial"/>
          <w:lang w:val="en-US"/>
        </w:rPr>
        <w:t>, 1000 seed weight (g), biological yield per plant(g), number of seed capsule</w:t>
      </w:r>
      <w:r w:rsidR="002C56C3" w:rsidRPr="0034736A">
        <w:rPr>
          <w:rFonts w:ascii="Arial" w:hAnsi="Arial" w:cs="Arial"/>
          <w:vertAlign w:val="superscript"/>
          <w:lang w:val="en-US"/>
        </w:rPr>
        <w:t>-1</w:t>
      </w:r>
      <w:r w:rsidR="002C56C3" w:rsidRPr="0034736A">
        <w:rPr>
          <w:rFonts w:ascii="Arial" w:hAnsi="Arial" w:cs="Arial"/>
          <w:lang w:val="en-US"/>
        </w:rPr>
        <w:t>, seed yield plot</w:t>
      </w:r>
      <w:r w:rsidR="002C56C3" w:rsidRPr="0034736A">
        <w:rPr>
          <w:rFonts w:ascii="Arial" w:hAnsi="Arial" w:cs="Arial"/>
          <w:vertAlign w:val="superscript"/>
          <w:lang w:val="en-US"/>
        </w:rPr>
        <w:t>-1</w:t>
      </w:r>
      <w:r w:rsidR="002C56C3" w:rsidRPr="0034736A">
        <w:rPr>
          <w:rFonts w:ascii="Arial" w:hAnsi="Arial" w:cs="Arial"/>
          <w:lang w:val="en-US"/>
        </w:rPr>
        <w:t>, protein content(g/100g), carbohydrate (g/100g), total flavonoid content (mg/100g), total antioxidant activity (%)</w:t>
      </w:r>
      <w:r w:rsidR="00994F8B" w:rsidRPr="0034736A">
        <w:rPr>
          <w:rFonts w:ascii="Arial" w:hAnsi="Arial" w:cs="Arial"/>
          <w:lang w:val="en-US"/>
        </w:rPr>
        <w:t xml:space="preserve"> and </w:t>
      </w:r>
      <w:r w:rsidR="002C56C3" w:rsidRPr="0034736A">
        <w:rPr>
          <w:rFonts w:ascii="Arial" w:hAnsi="Arial" w:cs="Arial"/>
          <w:lang w:val="en-US"/>
        </w:rPr>
        <w:t xml:space="preserve"> ALA/omega-3 content (% of total fatty acid).</w:t>
      </w:r>
      <w:r w:rsidR="00994F8B" w:rsidRPr="0034736A">
        <w:rPr>
          <w:rFonts w:ascii="Arial" w:eastAsia="Times New Roman" w:hAnsi="Arial" w:cs="Arial"/>
          <w:kern w:val="0"/>
          <w:lang w:eastAsia="en-IN"/>
          <w14:ligatures w14:val="none"/>
        </w:rPr>
        <w:t xml:space="preserve"> </w:t>
      </w:r>
      <w:r w:rsidR="00763202" w:rsidRPr="0034736A">
        <w:rPr>
          <w:rFonts w:ascii="Arial" w:eastAsia="Times New Roman" w:hAnsi="Arial" w:cs="Arial"/>
          <w:kern w:val="0"/>
          <w:lang w:eastAsia="en-IN"/>
          <w14:ligatures w14:val="none"/>
        </w:rPr>
        <w:t xml:space="preserve">Similar result was observed by </w:t>
      </w:r>
      <w:r w:rsidR="00530AB4" w:rsidRPr="0034736A">
        <w:rPr>
          <w:rFonts w:ascii="Arial" w:hAnsi="Arial" w:cs="Arial"/>
        </w:rPr>
        <w:t xml:space="preserve">Kumar </w:t>
      </w:r>
      <w:r w:rsidR="008000D7" w:rsidRPr="0034736A">
        <w:rPr>
          <w:rFonts w:ascii="Arial" w:hAnsi="Arial" w:cs="Arial"/>
          <w:i/>
          <w:iCs/>
        </w:rPr>
        <w:t>et al.,</w:t>
      </w:r>
      <w:r w:rsidR="00530AB4" w:rsidRPr="0034736A">
        <w:rPr>
          <w:rFonts w:ascii="Arial" w:hAnsi="Arial" w:cs="Arial"/>
        </w:rPr>
        <w:t xml:space="preserve"> (2021); Meena </w:t>
      </w:r>
      <w:r w:rsidR="008000D7" w:rsidRPr="0034736A">
        <w:rPr>
          <w:rFonts w:ascii="Arial" w:hAnsi="Arial" w:cs="Arial"/>
          <w:i/>
          <w:iCs/>
        </w:rPr>
        <w:t>et al.,</w:t>
      </w:r>
      <w:r w:rsidR="00530AB4" w:rsidRPr="0034736A">
        <w:rPr>
          <w:rFonts w:ascii="Arial" w:hAnsi="Arial" w:cs="Arial"/>
        </w:rPr>
        <w:t xml:space="preserve"> (2020); Kumar </w:t>
      </w:r>
      <w:r w:rsidR="008000D7" w:rsidRPr="0034736A">
        <w:rPr>
          <w:rFonts w:ascii="Arial" w:hAnsi="Arial" w:cs="Arial"/>
          <w:i/>
          <w:iCs/>
        </w:rPr>
        <w:t>et al.,</w:t>
      </w:r>
      <w:r w:rsidR="00E17368" w:rsidRPr="0034736A">
        <w:rPr>
          <w:rFonts w:ascii="Arial" w:hAnsi="Arial" w:cs="Arial"/>
        </w:rPr>
        <w:t xml:space="preserve"> </w:t>
      </w:r>
      <w:r w:rsidR="00530AB4" w:rsidRPr="0034736A">
        <w:rPr>
          <w:rFonts w:ascii="Arial" w:hAnsi="Arial" w:cs="Arial"/>
        </w:rPr>
        <w:t>(2019)</w:t>
      </w:r>
      <w:r w:rsidR="00DF43B1" w:rsidRPr="0034736A">
        <w:rPr>
          <w:rFonts w:ascii="Arial" w:hAnsi="Arial" w:cs="Arial"/>
        </w:rPr>
        <w:t xml:space="preserve"> Singh D., </w:t>
      </w:r>
      <w:r w:rsidR="00DF43B1" w:rsidRPr="0034736A">
        <w:rPr>
          <w:rFonts w:ascii="Arial" w:hAnsi="Arial" w:cs="Arial"/>
          <w:i/>
          <w:iCs/>
        </w:rPr>
        <w:t>et al.,</w:t>
      </w:r>
      <w:r w:rsidR="00DF43B1" w:rsidRPr="0034736A">
        <w:rPr>
          <w:rFonts w:ascii="Arial" w:hAnsi="Arial" w:cs="Arial"/>
        </w:rPr>
        <w:t xml:space="preserve"> (2022a, 2022b, 2023)</w:t>
      </w:r>
      <w:r w:rsidR="00530AB4" w:rsidRPr="0034736A">
        <w:rPr>
          <w:rFonts w:ascii="Arial" w:hAnsi="Arial" w:cs="Arial"/>
        </w:rPr>
        <w:t xml:space="preserve">. </w:t>
      </w:r>
      <w:r w:rsidR="00994F8B" w:rsidRPr="0034736A">
        <w:rPr>
          <w:rFonts w:ascii="Arial" w:hAnsi="Arial" w:cs="Arial"/>
        </w:rPr>
        <w:t>The majority of additive gene action, in which phenotypic expression is mainly influenced by genetic factors, is indicated by high heritability and high genetic advancement as a percentage of mean. Because of their high sensitivity to direct selection, these traits promote efficient and reliable genetic improvement.</w:t>
      </w:r>
    </w:p>
    <w:p w14:paraId="5AEC3346" w14:textId="03DB169D" w:rsidR="00763202" w:rsidRPr="0034736A" w:rsidRDefault="002A500B" w:rsidP="00753284">
      <w:pPr>
        <w:spacing w:before="240" w:after="0" w:line="360" w:lineRule="auto"/>
        <w:jc w:val="both"/>
        <w:rPr>
          <w:rFonts w:ascii="Arial" w:hAnsi="Arial" w:cs="Arial"/>
        </w:rPr>
      </w:pPr>
      <w:r w:rsidRPr="0034736A">
        <w:rPr>
          <w:rFonts w:ascii="Arial" w:hAnsi="Arial" w:cs="Arial"/>
        </w:rPr>
        <w:t>4.</w:t>
      </w:r>
      <w:r w:rsidR="00DB058A" w:rsidRPr="0034736A">
        <w:rPr>
          <w:rFonts w:ascii="Arial" w:hAnsi="Arial" w:cs="Arial"/>
        </w:rPr>
        <w:t>CONCLUSION</w:t>
      </w:r>
      <w:r w:rsidR="00763202" w:rsidRPr="0034736A">
        <w:rPr>
          <w:rFonts w:ascii="Arial" w:hAnsi="Arial" w:cs="Arial"/>
        </w:rPr>
        <w:t xml:space="preserve"> </w:t>
      </w:r>
    </w:p>
    <w:p w14:paraId="3FBCCFB3" w14:textId="104DED0E" w:rsidR="00604705" w:rsidRPr="0034736A" w:rsidRDefault="00763202" w:rsidP="00DB058A">
      <w:pPr>
        <w:spacing w:before="240" w:after="0" w:line="360" w:lineRule="auto"/>
        <w:rPr>
          <w:rFonts w:ascii="Arial" w:hAnsi="Arial" w:cs="Arial"/>
          <w:sz w:val="24"/>
          <w:szCs w:val="24"/>
          <w:lang w:val="en-US"/>
        </w:rPr>
      </w:pPr>
      <w:r w:rsidRPr="0034736A">
        <w:rPr>
          <w:rFonts w:ascii="Arial" w:hAnsi="Arial" w:cs="Arial"/>
          <w:sz w:val="24"/>
          <w:szCs w:val="24"/>
          <w:lang w:val="en-US"/>
        </w:rPr>
        <w:t>The present study exhibited the presen</w:t>
      </w:r>
      <w:r w:rsidR="00DF0B15" w:rsidRPr="0034736A">
        <w:rPr>
          <w:rFonts w:ascii="Arial" w:hAnsi="Arial" w:cs="Arial"/>
          <w:sz w:val="24"/>
          <w:szCs w:val="24"/>
          <w:lang w:val="en-US"/>
        </w:rPr>
        <w:t xml:space="preserve">ce of considerable variations among linseed genotypes for all traits evaluated, which gives an opportunity to plant breeders for improvement of these traits through the breeding programs. </w:t>
      </w:r>
      <w:r w:rsidR="00604705" w:rsidRPr="0034736A">
        <w:rPr>
          <w:rFonts w:ascii="Arial" w:hAnsi="Arial" w:cs="Arial"/>
          <w:sz w:val="24"/>
          <w:szCs w:val="24"/>
        </w:rPr>
        <w:t xml:space="preserve">The study revealed considerable variability among linseed genotypes for morphological and biochemical traits. Higher PCV than GCV indicated both genetic and environmental influence. Traits with high heritability coupled with high to moderate genetic advance, such as yield and quality parameters, were governed by additive gene action. These traits can be effectively improved through direct selection, providing scope for developing high-yielding and nutritionally rich linseed cultivars. </w:t>
      </w:r>
      <w:r w:rsidR="00604705" w:rsidRPr="0034736A">
        <w:rPr>
          <w:rFonts w:ascii="Arial" w:hAnsi="Arial" w:cs="Arial"/>
          <w:sz w:val="24"/>
          <w:szCs w:val="24"/>
          <w:lang w:val="en-US"/>
        </w:rPr>
        <w:t>The study reported variabilities in among genotypes but Type-397 was reported highest growth and yield attributes in the Vindhya region.</w:t>
      </w:r>
    </w:p>
    <w:p w14:paraId="669AFC28" w14:textId="7F506092" w:rsidR="00A25B51" w:rsidRPr="00DB058A" w:rsidRDefault="00A25B51" w:rsidP="00704C62">
      <w:pPr>
        <w:spacing w:before="240" w:after="0" w:line="360" w:lineRule="auto"/>
        <w:jc w:val="both"/>
        <w:rPr>
          <w:rFonts w:ascii="Arial" w:hAnsi="Arial" w:cs="Arial"/>
          <w:b/>
          <w:bCs/>
        </w:rPr>
      </w:pPr>
      <w:r w:rsidRPr="00DB058A">
        <w:rPr>
          <w:rFonts w:ascii="Arial" w:hAnsi="Arial" w:cs="Arial"/>
          <w:b/>
          <w:bCs/>
        </w:rPr>
        <w:t>Table</w:t>
      </w:r>
      <w:r w:rsidR="00140206">
        <w:rPr>
          <w:rFonts w:ascii="Arial" w:hAnsi="Arial" w:cs="Arial"/>
          <w:b/>
          <w:bCs/>
        </w:rPr>
        <w:t>.</w:t>
      </w:r>
      <w:r w:rsidRPr="00DB058A">
        <w:rPr>
          <w:rFonts w:ascii="Arial" w:hAnsi="Arial" w:cs="Arial"/>
          <w:b/>
          <w:bCs/>
        </w:rPr>
        <w:t xml:space="preserve">1.: </w:t>
      </w:r>
      <w:r w:rsidRPr="00DB058A">
        <w:rPr>
          <w:rFonts w:ascii="Arial" w:hAnsi="Arial" w:cs="Arial"/>
          <w:b/>
          <w:bCs/>
          <w:lang w:val="en-US"/>
        </w:rPr>
        <w:t>Analysis variance for eighteen various traits on linseed.</w:t>
      </w:r>
    </w:p>
    <w:tbl>
      <w:tblPr>
        <w:tblW w:w="89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511"/>
        <w:gridCol w:w="1791"/>
        <w:gridCol w:w="1538"/>
        <w:gridCol w:w="8"/>
      </w:tblGrid>
      <w:tr w:rsidR="00A25B51" w:rsidRPr="00DB058A" w14:paraId="2514AFB1" w14:textId="77777777" w:rsidTr="002D1307">
        <w:trPr>
          <w:gridAfter w:val="1"/>
          <w:wAfter w:w="8" w:type="dxa"/>
          <w:trHeight w:val="19"/>
        </w:trPr>
        <w:tc>
          <w:tcPr>
            <w:tcW w:w="411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E867E5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Genotypes</w:t>
            </w:r>
          </w:p>
        </w:tc>
        <w:tc>
          <w:tcPr>
            <w:tcW w:w="48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8A9CC6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Mean sum of squares</w:t>
            </w:r>
          </w:p>
        </w:tc>
      </w:tr>
      <w:tr w:rsidR="00A25B51" w:rsidRPr="00C051E7" w14:paraId="3BC693E2" w14:textId="77777777" w:rsidTr="002D1307">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4EC6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p>
        </w:tc>
        <w:tc>
          <w:tcPr>
            <w:tcW w:w="151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30DC96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Replications</w:t>
            </w:r>
          </w:p>
        </w:tc>
        <w:tc>
          <w:tcPr>
            <w:tcW w:w="17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2F3CDF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Genotype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E31E90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US"/>
              </w:rPr>
            </w:pPr>
            <w:r w:rsidRPr="00DB058A">
              <w:rPr>
                <w:rFonts w:ascii="Arial" w:hAnsi="Arial" w:cs="Arial"/>
                <w:b/>
                <w:bCs/>
                <w:sz w:val="20"/>
                <w:szCs w:val="20"/>
                <w:lang w:val="en-US"/>
              </w:rPr>
              <w:t>Error</w:t>
            </w:r>
          </w:p>
        </w:tc>
      </w:tr>
      <w:tr w:rsidR="00A25B51" w:rsidRPr="00C051E7" w14:paraId="292ED0C0" w14:textId="77777777" w:rsidTr="002D1307">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0EC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p>
        </w:tc>
        <w:tc>
          <w:tcPr>
            <w:tcW w:w="151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E56F129" w14:textId="1F7E3485"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proofErr w:type="gramStart"/>
            <w:r w:rsidRPr="00DB058A">
              <w:rPr>
                <w:rFonts w:ascii="Arial" w:hAnsi="Arial" w:cs="Arial"/>
                <w:b/>
                <w:bCs/>
                <w:sz w:val="20"/>
                <w:szCs w:val="20"/>
                <w:lang w:val="en-US"/>
              </w:rPr>
              <w:t>d.f</w:t>
            </w:r>
            <w:proofErr w:type="spellEnd"/>
            <w:proofErr w:type="gramEnd"/>
            <w:r w:rsidRPr="00DB058A">
              <w:rPr>
                <w:rFonts w:ascii="Arial" w:hAnsi="Arial" w:cs="Arial"/>
                <w:b/>
                <w:bCs/>
                <w:sz w:val="20"/>
                <w:szCs w:val="20"/>
                <w:lang w:val="en-US"/>
              </w:rPr>
              <w:t>=2)</w:t>
            </w:r>
          </w:p>
        </w:tc>
        <w:tc>
          <w:tcPr>
            <w:tcW w:w="179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86E6CB8" w14:textId="2AF54C55"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proofErr w:type="gramStart"/>
            <w:r w:rsidRPr="00DB058A">
              <w:rPr>
                <w:rFonts w:ascii="Arial" w:hAnsi="Arial" w:cs="Arial"/>
                <w:b/>
                <w:bCs/>
                <w:sz w:val="20"/>
                <w:szCs w:val="20"/>
                <w:lang w:val="en-US"/>
              </w:rPr>
              <w:t>d.f</w:t>
            </w:r>
            <w:proofErr w:type="spellEnd"/>
            <w:proofErr w:type="gramEnd"/>
            <w:r w:rsidRPr="00DB058A">
              <w:rPr>
                <w:rFonts w:ascii="Arial" w:hAnsi="Arial" w:cs="Arial"/>
                <w:b/>
                <w:bCs/>
                <w:sz w:val="20"/>
                <w:szCs w:val="20"/>
                <w:lang w:val="en-US"/>
              </w:rPr>
              <w:t>=8)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F4D728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proofErr w:type="gramStart"/>
            <w:r w:rsidRPr="00DB058A">
              <w:rPr>
                <w:rFonts w:ascii="Arial" w:hAnsi="Arial" w:cs="Arial"/>
                <w:b/>
                <w:bCs/>
                <w:sz w:val="20"/>
                <w:szCs w:val="20"/>
                <w:lang w:val="en-US"/>
              </w:rPr>
              <w:t>d.f</w:t>
            </w:r>
            <w:proofErr w:type="spellEnd"/>
            <w:proofErr w:type="gramEnd"/>
            <w:r w:rsidRPr="00DB058A">
              <w:rPr>
                <w:rFonts w:ascii="Arial" w:hAnsi="Arial" w:cs="Arial"/>
                <w:b/>
                <w:bCs/>
                <w:sz w:val="20"/>
                <w:szCs w:val="20"/>
                <w:lang w:val="en-US"/>
              </w:rPr>
              <w:t>=16)</w:t>
            </w:r>
          </w:p>
        </w:tc>
      </w:tr>
      <w:tr w:rsidR="00A25B51" w:rsidRPr="00C051E7" w14:paraId="3EC701BD" w14:textId="77777777" w:rsidTr="002D1307">
        <w:trPr>
          <w:trHeight w:val="19"/>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40B225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30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A30BC6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1.403</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AB92EC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18.132*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D44ADA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5.585</w:t>
            </w:r>
          </w:p>
        </w:tc>
      </w:tr>
      <w:tr w:rsidR="00A25B51" w:rsidRPr="00C051E7" w14:paraId="1347860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39A853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60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9F5EC8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0.781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A806EA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13.507**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C22EF6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1.472</w:t>
            </w:r>
          </w:p>
        </w:tc>
      </w:tr>
      <w:tr w:rsidR="00A25B51" w:rsidRPr="00C051E7" w14:paraId="4077755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9EEAB1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90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427642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0.446</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63B211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79.240**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57123C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1.189</w:t>
            </w:r>
          </w:p>
        </w:tc>
      </w:tr>
      <w:tr w:rsidR="00A25B51" w:rsidRPr="00C051E7" w14:paraId="14E3410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1DE87B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lastRenderedPageBreak/>
              <w:t>Plant height day after maturity</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108646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1.139</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A00616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75.428**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A505F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1.304</w:t>
            </w:r>
          </w:p>
        </w:tc>
      </w:tr>
      <w:tr w:rsidR="00A25B51" w:rsidRPr="00C051E7" w14:paraId="4997BC43"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D438BE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Days after 50% flowering stage</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35A0FC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11B30D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12.417**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2E484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1.028</w:t>
            </w:r>
          </w:p>
        </w:tc>
      </w:tr>
      <w:tr w:rsidR="00A25B51" w:rsidRPr="00C051E7" w14:paraId="7B2231B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D1E2277"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branches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81D1E0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0.030</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016A50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1.148**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FC4C76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0.071</w:t>
            </w:r>
          </w:p>
        </w:tc>
      </w:tr>
      <w:tr w:rsidR="00A25B51" w:rsidRPr="00DB058A" w14:paraId="6624101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9DA83B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capsule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EFBC08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13.444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B16962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505.333**</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C8A066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12.319</w:t>
            </w:r>
          </w:p>
        </w:tc>
      </w:tr>
      <w:tr w:rsidR="00A25B51" w:rsidRPr="00DB058A" w14:paraId="1780F317"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089C2B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Seed yield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000564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0.111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7F9B8A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1.678**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22EC67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0.023</w:t>
            </w:r>
          </w:p>
        </w:tc>
      </w:tr>
      <w:tr w:rsidR="00A25B51" w:rsidRPr="00DB058A" w14:paraId="11969F4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8FA78B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1000 seed weight (g)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F7047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0.148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E7405B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40C940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0.027</w:t>
            </w:r>
          </w:p>
        </w:tc>
      </w:tr>
      <w:tr w:rsidR="00A25B51" w:rsidRPr="00DB058A" w14:paraId="0071D025"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A68B05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Biological yield plant</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 xml:space="preserve"> (g)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D41119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0.163</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44D3CA7"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23.754**</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21CA84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0.090</w:t>
            </w:r>
          </w:p>
        </w:tc>
      </w:tr>
      <w:tr w:rsidR="00A25B51" w:rsidRPr="00DB058A" w14:paraId="77036671"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294ACF1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Harvest index</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5F69EC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0.246</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13661A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1.272**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E4DBAC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0.191</w:t>
            </w:r>
          </w:p>
        </w:tc>
      </w:tr>
      <w:tr w:rsidR="00A25B51" w:rsidRPr="00DB058A" w14:paraId="7107CDF6"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87DEA7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seed capsule</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197F8B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0.001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2E8F5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1.048**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B3E532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0.022</w:t>
            </w:r>
          </w:p>
        </w:tc>
      </w:tr>
      <w:tr w:rsidR="00A25B51" w:rsidRPr="00DB058A" w14:paraId="1A337DC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375405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Seed yield plot</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 xml:space="preserve"> (kg ha</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431374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123.84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F2235B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1864.24**</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E73C40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25.72</w:t>
            </w:r>
          </w:p>
        </w:tc>
      </w:tr>
      <w:tr w:rsidR="00A25B51" w:rsidRPr="00DB058A" w14:paraId="20B61F5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46D419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Protein Content (g/100g)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E791E5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78D87B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20.19**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B9CFD8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0.19</w:t>
            </w:r>
          </w:p>
        </w:tc>
      </w:tr>
      <w:tr w:rsidR="00A25B51" w:rsidRPr="00DB058A" w14:paraId="086EBF1B"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5DD58E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Carbohydrate Content (g/100g)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7A73E0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2.78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60446C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34.00**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D1CE44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1.28</w:t>
            </w:r>
          </w:p>
        </w:tc>
      </w:tr>
      <w:tr w:rsidR="00A25B51" w:rsidRPr="00DB058A" w14:paraId="7D28564A"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BA6289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Total Flavonoid Content (mg /100g)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06F915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4.0000</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3271C0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514.8799**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6A400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2.0000</w:t>
            </w:r>
          </w:p>
        </w:tc>
      </w:tr>
      <w:tr w:rsidR="00A25B51" w:rsidRPr="00DB058A" w14:paraId="1187A9D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F8342CE" w14:textId="4EF0367E"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Total Antioxidant Activity (%)</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9A69E4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2.778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8138BB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858.000**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0E30D7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1.278</w:t>
            </w:r>
          </w:p>
        </w:tc>
      </w:tr>
      <w:tr w:rsidR="00A25B51" w:rsidRPr="00DB058A" w14:paraId="0513F238"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C8AF492" w14:textId="77777777" w:rsidR="00A25B51" w:rsidRPr="00DB058A" w:rsidRDefault="00A25B51" w:rsidP="005801C9">
            <w:pPr>
              <w:pStyle w:val="ListParagraph"/>
              <w:spacing w:before="240" w:line="360" w:lineRule="auto"/>
              <w:ind w:left="0" w:right="75"/>
              <w:jc w:val="center"/>
              <w:rPr>
                <w:rFonts w:ascii="Arial" w:hAnsi="Arial" w:cs="Arial"/>
                <w:b/>
                <w:bCs/>
                <w:sz w:val="20"/>
                <w:szCs w:val="20"/>
                <w:lang w:val="en-GB"/>
              </w:rPr>
            </w:pPr>
            <w:r w:rsidRPr="00DB058A">
              <w:rPr>
                <w:rFonts w:ascii="Arial" w:hAnsi="Arial" w:cs="Arial"/>
                <w:b/>
                <w:bCs/>
                <w:sz w:val="20"/>
                <w:szCs w:val="20"/>
                <w:lang w:val="en-US"/>
              </w:rPr>
              <w:t>ALA / Omega-3 Content (% of total fatty acids)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9D5549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2.374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81BE12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130.125**</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0987D8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1.208</w:t>
            </w:r>
          </w:p>
        </w:tc>
      </w:tr>
    </w:tbl>
    <w:p w14:paraId="2C3401E8" w14:textId="12BE526E" w:rsidR="00A25B51" w:rsidRPr="00DB058A" w:rsidRDefault="00E171EB" w:rsidP="00704C62">
      <w:pPr>
        <w:spacing w:before="240" w:after="0" w:line="360" w:lineRule="auto"/>
        <w:jc w:val="both"/>
        <w:rPr>
          <w:rFonts w:ascii="Arial" w:hAnsi="Arial" w:cs="Arial"/>
          <w:lang w:val="en-US"/>
        </w:rPr>
      </w:pPr>
      <w:r w:rsidRPr="00DB058A">
        <w:rPr>
          <w:rFonts w:ascii="Arial" w:hAnsi="Arial" w:cs="Arial"/>
          <w:lang w:val="en-US"/>
        </w:rPr>
        <w:t>*Significant of 5% level of probability, ** significant of 1% level of probability.</w:t>
      </w:r>
    </w:p>
    <w:p w14:paraId="2B163B32" w14:textId="77777777" w:rsidR="00E171EB" w:rsidRPr="00DB058A" w:rsidRDefault="00E171EB" w:rsidP="00704C62">
      <w:pPr>
        <w:spacing w:before="240" w:after="0" w:line="360" w:lineRule="auto"/>
        <w:jc w:val="both"/>
        <w:rPr>
          <w:rFonts w:ascii="Arial" w:hAnsi="Arial" w:cs="Arial"/>
        </w:rPr>
      </w:pPr>
    </w:p>
    <w:p w14:paraId="19EED589" w14:textId="42CFF2DF" w:rsidR="00A25B51" w:rsidRPr="00DB058A" w:rsidRDefault="00A25B51" w:rsidP="00A25B51">
      <w:pPr>
        <w:spacing w:line="360" w:lineRule="auto"/>
        <w:rPr>
          <w:rFonts w:ascii="Arial" w:hAnsi="Arial" w:cs="Arial"/>
          <w:b/>
          <w:bCs/>
          <w:color w:val="000000" w:themeColor="text1"/>
        </w:rPr>
      </w:pPr>
      <w:r w:rsidRPr="00DB058A">
        <w:rPr>
          <w:rFonts w:ascii="Arial" w:hAnsi="Arial" w:cs="Arial"/>
          <w:b/>
          <w:bCs/>
          <w:color w:val="000000" w:themeColor="text1"/>
        </w:rPr>
        <w:t>Table-</w:t>
      </w:r>
      <w:proofErr w:type="gramStart"/>
      <w:r w:rsidR="00686BDD">
        <w:rPr>
          <w:rFonts w:ascii="Arial" w:hAnsi="Arial" w:cs="Arial"/>
          <w:b/>
          <w:bCs/>
          <w:color w:val="000000" w:themeColor="text1"/>
        </w:rPr>
        <w:t>2</w:t>
      </w:r>
      <w:r w:rsidRPr="00DB058A">
        <w:rPr>
          <w:rFonts w:ascii="Arial" w:hAnsi="Arial" w:cs="Arial"/>
          <w:b/>
          <w:bCs/>
          <w:color w:val="000000" w:themeColor="text1"/>
        </w:rPr>
        <w:t xml:space="preserve"> :</w:t>
      </w:r>
      <w:proofErr w:type="gramEnd"/>
      <w:r w:rsidRPr="00DB058A">
        <w:rPr>
          <w:rFonts w:ascii="Arial" w:hAnsi="Arial" w:cs="Arial"/>
          <w:b/>
          <w:bCs/>
          <w:color w:val="000000" w:themeColor="text1"/>
        </w:rPr>
        <w:t xml:space="preserve"> Mean performance of different quantitative characters of linseed</w:t>
      </w:r>
    </w:p>
    <w:tbl>
      <w:tblPr>
        <w:tblW w:w="5000" w:type="pct"/>
        <w:tblLook w:val="04A0" w:firstRow="1" w:lastRow="0" w:firstColumn="1" w:lastColumn="0" w:noHBand="0" w:noVBand="1"/>
      </w:tblPr>
      <w:tblGrid>
        <w:gridCol w:w="814"/>
        <w:gridCol w:w="577"/>
        <w:gridCol w:w="564"/>
        <w:gridCol w:w="564"/>
        <w:gridCol w:w="674"/>
        <w:gridCol w:w="731"/>
        <w:gridCol w:w="732"/>
        <w:gridCol w:w="648"/>
        <w:gridCol w:w="519"/>
        <w:gridCol w:w="584"/>
        <w:gridCol w:w="770"/>
        <w:gridCol w:w="642"/>
        <w:gridCol w:w="648"/>
        <w:gridCol w:w="571"/>
      </w:tblGrid>
      <w:tr w:rsidR="00A25B51" w:rsidRPr="00BE1BAE" w14:paraId="5E7D88D1" w14:textId="77777777" w:rsidTr="005C3B73">
        <w:trPr>
          <w:cantSplit/>
          <w:trHeight w:val="1378"/>
        </w:trPr>
        <w:tc>
          <w:tcPr>
            <w:tcW w:w="46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21AB92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Genotypes</w:t>
            </w:r>
          </w:p>
        </w:tc>
        <w:tc>
          <w:tcPr>
            <w:tcW w:w="31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3DCF41"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30 DAS</w:t>
            </w:r>
          </w:p>
        </w:tc>
        <w:tc>
          <w:tcPr>
            <w:tcW w:w="30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C44D264"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60 DAS</w:t>
            </w:r>
          </w:p>
        </w:tc>
        <w:tc>
          <w:tcPr>
            <w:tcW w:w="30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748481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90 DAS</w:t>
            </w:r>
          </w:p>
        </w:tc>
        <w:tc>
          <w:tcPr>
            <w:tcW w:w="37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B02FE5D"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day after maturity</w:t>
            </w:r>
          </w:p>
        </w:tc>
        <w:tc>
          <w:tcPr>
            <w:tcW w:w="412"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CE5055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50% flowering stage</w:t>
            </w:r>
          </w:p>
        </w:tc>
        <w:tc>
          <w:tcPr>
            <w:tcW w:w="413"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90B708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branches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35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6E8467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capsule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27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7E49DF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Seed yield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31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88C2EC5"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1000 seed weight (g)</w:t>
            </w:r>
          </w:p>
        </w:tc>
        <w:tc>
          <w:tcPr>
            <w:tcW w:w="43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4EB1DF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Biological yield plant</w:t>
            </w:r>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 xml:space="preserve"> (g)</w:t>
            </w:r>
          </w:p>
        </w:tc>
        <w:tc>
          <w:tcPr>
            <w:tcW w:w="35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AE8B9B6"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Harvest index</w:t>
            </w:r>
          </w:p>
        </w:tc>
        <w:tc>
          <w:tcPr>
            <w:tcW w:w="35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D294B1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seed per capsule</w:t>
            </w:r>
          </w:p>
        </w:tc>
        <w:tc>
          <w:tcPr>
            <w:tcW w:w="30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4319DBF"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Seed yield plot</w:t>
            </w:r>
            <w:r w:rsidRPr="00BE1BAE">
              <w:rPr>
                <w:rFonts w:ascii="Arial" w:eastAsia="Times New Roman" w:hAnsi="Arial" w:cs="Arial"/>
                <w:b/>
                <w:bCs/>
                <w:color w:val="000000" w:themeColor="text1"/>
                <w:kern w:val="0"/>
                <w:sz w:val="20"/>
                <w:szCs w:val="20"/>
                <w:vertAlign w:val="superscript"/>
                <w:lang w:val="en-GB" w:eastAsia="en-GB"/>
                <w14:ligatures w14:val="none"/>
              </w:rPr>
              <w:t>-</w:t>
            </w:r>
            <w:proofErr w:type="gramStart"/>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 xml:space="preserve">  (</w:t>
            </w:r>
            <w:proofErr w:type="gramEnd"/>
            <w:r w:rsidRPr="00BE1BAE">
              <w:rPr>
                <w:rFonts w:ascii="Arial" w:eastAsia="Times New Roman" w:hAnsi="Arial" w:cs="Arial"/>
                <w:b/>
                <w:bCs/>
                <w:color w:val="000000" w:themeColor="text1"/>
                <w:kern w:val="0"/>
                <w:sz w:val="20"/>
                <w:szCs w:val="20"/>
                <w:lang w:val="en-GB" w:eastAsia="en-GB"/>
                <w14:ligatures w14:val="none"/>
              </w:rPr>
              <w:t>kg ha</w:t>
            </w:r>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w:t>
            </w:r>
          </w:p>
        </w:tc>
      </w:tr>
      <w:tr w:rsidR="00A25B51" w:rsidRPr="00BE1BAE" w14:paraId="5CBD155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10F6B15D"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Shuats-2</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2FF04C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12.93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C67A89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41.50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5FBAFE8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63.13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3C31C8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67.57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0F2ACD6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8159D4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03FE94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EE67C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B379E2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2FBAE7A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23.60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056C9D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25.70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0C8914F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1F630D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202.20</w:t>
            </w:r>
          </w:p>
        </w:tc>
      </w:tr>
      <w:tr w:rsidR="00A25B51" w:rsidRPr="00BE1BAE" w14:paraId="340AFFB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CE81434"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lastRenderedPageBreak/>
              <w:t>Kusum</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E5BF3D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20.27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8A58C7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40.23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20A8E8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60.83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A0A3D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64.57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5DD0E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6C946C4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50AC95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9DBF27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65F0A3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5BCFA0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21.70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474305A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25.50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13C81B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8.90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3948AC6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184.43</w:t>
            </w:r>
          </w:p>
        </w:tc>
      </w:tr>
      <w:tr w:rsidR="00A25B51" w:rsidRPr="00BE1BAE" w14:paraId="373CF415"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50061C7"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Nilam</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AB3CA6A" w14:textId="021B8C99"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E69040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38.30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1DCD1B6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58.40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60A0E63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63.27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7AC440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70.00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46BB03B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0F8AFD7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6229B01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74554C9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07689F8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3BC50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27.24</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A5FF4D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9.00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4E41393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182.20</w:t>
            </w:r>
          </w:p>
        </w:tc>
      </w:tr>
      <w:tr w:rsidR="00A25B51" w:rsidRPr="00BE1BAE" w14:paraId="2C6313D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86CA23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Type-397</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A97267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19.77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53AB75F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42.97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3D8D97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65.60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611CBE6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71.67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26C0F9D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43D7C1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7.20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5CDF65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97030B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00A80E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E00DBC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25.00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1FBB59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26.94</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072FF8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76C2DB4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224.42</w:t>
            </w:r>
          </w:p>
        </w:tc>
      </w:tr>
      <w:tr w:rsidR="00A25B51" w:rsidRPr="00BE1BAE" w14:paraId="3E60483C"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FFC682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Mukta</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135A77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18.87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265884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C29A05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53.67</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73F8612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58.50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AB3D63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002D7C3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C02C5A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4164C38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51ADD4A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4C3F6D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17.43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CE2613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25.81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3B8482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8.20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5FB503D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149.99</w:t>
            </w:r>
          </w:p>
        </w:tc>
      </w:tr>
      <w:tr w:rsidR="00A25B51" w:rsidRPr="00BE1BAE" w14:paraId="21A8699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EC0017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Selection-2</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703DEC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A86883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62516B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62.53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17E5A88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67.23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07E028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D34C31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4C2C804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6242DF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A97DAD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EB2E2C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21.87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FB2345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26.99</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28E13C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9.10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2F99283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196.65</w:t>
            </w:r>
          </w:p>
        </w:tc>
      </w:tr>
      <w:tr w:rsidR="00A25B51" w:rsidRPr="00BE1BAE" w14:paraId="4062B1FB"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4E6EA98"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Padmini</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C299E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99797E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38.97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7AB2F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53.93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0D5CEA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60.50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4092B3C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69.00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708753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A84E21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51.33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6E19D6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85FB8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7B36090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6305150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26.83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50586E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5014934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163.32</w:t>
            </w:r>
          </w:p>
        </w:tc>
      </w:tr>
      <w:tr w:rsidR="00A25B51" w:rsidRPr="00BE1BAE" w14:paraId="6160D1A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552C3F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Jawahar-17</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3340B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14.20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2EBC79B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41.17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F956F8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62.70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72E3EA3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2C9D93A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68.33</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34364CC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22B4ED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727CA04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21E1F5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48A4E1C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21.87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7877AB8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26.70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1FD028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257122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194.43</w:t>
            </w:r>
          </w:p>
        </w:tc>
      </w:tr>
      <w:tr w:rsidR="00A25B51" w:rsidRPr="00BE1BAE" w14:paraId="3C617D0E"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A57482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Check</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177431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17.57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75614D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37.33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C6B22A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50.83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351D154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55.23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37C5BF53" w14:textId="77777777" w:rsidR="00A25B51" w:rsidRPr="00BE1BAE" w:rsidRDefault="00A25B51" w:rsidP="005801C9">
            <w:pPr>
              <w:spacing w:after="0" w:line="240" w:lineRule="auto"/>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69.67</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3849A30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C000F2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2951E2D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578619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3644D7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16.73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A1EE19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26.88</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DC178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7.90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6238E97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149.99</w:t>
            </w:r>
          </w:p>
        </w:tc>
      </w:tr>
      <w:tr w:rsidR="00A25B51" w:rsidRPr="00BE1BAE" w14:paraId="0891175B"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3076179"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Mean</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D331B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17.54</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CA74ED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40.04</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98975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59.07</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9636FC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63.65</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6C46EE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67.56</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18E04C1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6.19</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FD31D7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66.44</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111D35C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5.49</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8A57A0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F460FE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20.73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6DDC790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26.51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3E1B6A8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8.78</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3CD313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183.07</w:t>
            </w:r>
          </w:p>
        </w:tc>
      </w:tr>
      <w:tr w:rsidR="00A25B51" w:rsidRPr="00BE1BAE" w14:paraId="2958A48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139AD0A"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CB02E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DE944F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0.99</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2908EF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0.89</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56C9E46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A4C3E7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0.83</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A04A55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0.22</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F487D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3AFA27B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0.12</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9D2700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09214AA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0.24</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D3A08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6562EC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0.12</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34C836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4.14</w:t>
            </w:r>
          </w:p>
        </w:tc>
      </w:tr>
      <w:tr w:rsidR="00A25B51" w:rsidRPr="00BE1BAE" w14:paraId="518905C7"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8ABF6A1"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CD5%</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821627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4.09</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3CA6EB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2.10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806C21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1.89</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064FE09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1.98</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4168CA17"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1.75</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6C1DB32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0.46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4A6E3D4D"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6.08</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023288E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0.26</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67BB5FF5"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0.28</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A5D29E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0.52</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31C482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0.76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F07AD9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0.26</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149C76DF"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8.78</w:t>
            </w:r>
          </w:p>
        </w:tc>
      </w:tr>
      <w:tr w:rsidR="00A25B51" w:rsidRPr="00BE1BAE" w14:paraId="6632314E"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10AF890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CV</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295E7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319AB3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3.03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AC90D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1.85</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5E17E92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1.79</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56576A9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2A1556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4.31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3256713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5.28</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39421D5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86BEAE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F1F22B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1.44</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882AF6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1.65</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890BB3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36C20C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r>
    </w:tbl>
    <w:p w14:paraId="12A3332C" w14:textId="4EE1F345" w:rsidR="00A25B51" w:rsidRDefault="0001699C" w:rsidP="00704C62">
      <w:pPr>
        <w:spacing w:before="240" w:after="0" w:line="360" w:lineRule="auto"/>
        <w:jc w:val="both"/>
        <w:rPr>
          <w:rFonts w:ascii="Times New Roman" w:hAnsi="Times New Roman" w:cs="Times New Roman"/>
          <w:sz w:val="24"/>
          <w:szCs w:val="24"/>
        </w:rPr>
      </w:pPr>
      <w:r>
        <w:rPr>
          <w:noProof/>
        </w:rPr>
        <mc:AlternateContent>
          <mc:Choice Requires="cx1">
            <w:drawing>
              <wp:inline distT="0" distB="0" distL="0" distR="0" wp14:anchorId="4D3E7B6E" wp14:editId="1539055E">
                <wp:extent cx="5956300" cy="3194050"/>
                <wp:effectExtent l="0" t="0" r="6350" b="6350"/>
                <wp:docPr id="61081615" name="Chart 1">
                  <a:extLst xmlns:a="http://schemas.openxmlformats.org/drawingml/2006/main">
                    <a:ext uri="{FF2B5EF4-FFF2-40B4-BE49-F238E27FC236}">
                      <a16:creationId xmlns:a16="http://schemas.microsoft.com/office/drawing/2014/main" id="{C6031309-E81D-619F-DFB6-FEB62AE685F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w:drawing>
              <wp:inline distT="0" distB="0" distL="0" distR="0" wp14:anchorId="4D3E7B6E" wp14:editId="1539055E">
                <wp:extent cx="5956300" cy="3194050"/>
                <wp:effectExtent l="0" t="0" r="6350" b="6350"/>
                <wp:docPr id="61081615" name="Chart 1">
                  <a:extLst xmlns:a="http://schemas.openxmlformats.org/drawingml/2006/main">
                    <a:ext uri="{FF2B5EF4-FFF2-40B4-BE49-F238E27FC236}">
                      <a16:creationId xmlns:a16="http://schemas.microsoft.com/office/drawing/2014/main" id="{C6031309-E81D-619F-DFB6-FEB62AE685F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081615" name="Chart 1">
                          <a:extLst>
                            <a:ext uri="{FF2B5EF4-FFF2-40B4-BE49-F238E27FC236}">
                              <a16:creationId xmlns:a16="http://schemas.microsoft.com/office/drawing/2014/main" id="{C6031309-E81D-619F-DFB6-FEB62AE685F5}"/>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5956300" cy="3194050"/>
                        </a:xfrm>
                        <a:prstGeom prst="rect">
                          <a:avLst/>
                        </a:prstGeom>
                      </pic:spPr>
                    </pic:pic>
                  </a:graphicData>
                </a:graphic>
              </wp:inline>
            </w:drawing>
          </mc:Fallback>
        </mc:AlternateContent>
      </w:r>
    </w:p>
    <w:p w14:paraId="0CEF5ECC" w14:textId="6F558F99" w:rsidR="0001699C" w:rsidRPr="00BE1BAE" w:rsidRDefault="0001699C" w:rsidP="0001699C">
      <w:pPr>
        <w:spacing w:before="240" w:after="0" w:line="360" w:lineRule="auto"/>
        <w:jc w:val="center"/>
        <w:rPr>
          <w:rFonts w:ascii="Arial" w:hAnsi="Arial" w:cs="Arial"/>
          <w:b/>
          <w:bCs/>
        </w:rPr>
      </w:pPr>
      <w:r w:rsidRPr="00BE1BAE">
        <w:rPr>
          <w:rFonts w:ascii="Arial" w:hAnsi="Arial" w:cs="Arial"/>
          <w:b/>
          <w:bCs/>
        </w:rPr>
        <w:t>Fig.</w:t>
      </w:r>
      <w:proofErr w:type="gramStart"/>
      <w:r w:rsidR="003E4BC5">
        <w:rPr>
          <w:rFonts w:ascii="Arial" w:hAnsi="Arial" w:cs="Arial"/>
          <w:b/>
          <w:bCs/>
        </w:rPr>
        <w:t xml:space="preserve">2 </w:t>
      </w:r>
      <w:r w:rsidRPr="00BE1BAE">
        <w:rPr>
          <w:rFonts w:ascii="Arial" w:hAnsi="Arial" w:cs="Arial"/>
          <w:b/>
          <w:bCs/>
        </w:rPr>
        <w:t xml:space="preserve"> Mean</w:t>
      </w:r>
      <w:proofErr w:type="gramEnd"/>
      <w:r w:rsidRPr="00BE1BAE">
        <w:rPr>
          <w:rFonts w:ascii="Arial" w:hAnsi="Arial" w:cs="Arial"/>
          <w:b/>
          <w:bCs/>
        </w:rPr>
        <w:t xml:space="preserve"> performance of different quantitative characters of linseed</w:t>
      </w:r>
    </w:p>
    <w:p w14:paraId="37124AAF" w14:textId="77777777" w:rsidR="0001699C" w:rsidRPr="00BE1BAE" w:rsidRDefault="0001699C" w:rsidP="0001699C">
      <w:pPr>
        <w:spacing w:before="240" w:after="0" w:line="360" w:lineRule="auto"/>
        <w:jc w:val="center"/>
        <w:rPr>
          <w:rFonts w:ascii="Arial" w:hAnsi="Arial" w:cs="Arial"/>
          <w:b/>
          <w:bCs/>
        </w:rPr>
      </w:pPr>
    </w:p>
    <w:p w14:paraId="108DE4F1" w14:textId="3EA53944" w:rsidR="00A25B51" w:rsidRPr="00BE1BAE" w:rsidRDefault="00A25B51" w:rsidP="00A25B51">
      <w:pPr>
        <w:spacing w:line="360" w:lineRule="auto"/>
        <w:rPr>
          <w:rFonts w:ascii="Arial" w:hAnsi="Arial" w:cs="Arial"/>
          <w:b/>
          <w:bCs/>
          <w:color w:val="000000" w:themeColor="text1"/>
        </w:rPr>
      </w:pPr>
      <w:r w:rsidRPr="00BE1BAE">
        <w:rPr>
          <w:rFonts w:ascii="Arial" w:hAnsi="Arial" w:cs="Arial"/>
          <w:b/>
          <w:bCs/>
          <w:color w:val="000000" w:themeColor="text1"/>
        </w:rPr>
        <w:t>Table-</w:t>
      </w:r>
      <w:r w:rsidR="00140206">
        <w:rPr>
          <w:rFonts w:ascii="Arial" w:hAnsi="Arial" w:cs="Arial"/>
          <w:b/>
          <w:bCs/>
          <w:color w:val="000000" w:themeColor="text1"/>
        </w:rPr>
        <w:t>3</w:t>
      </w:r>
      <w:r w:rsidRPr="00BE1BAE">
        <w:rPr>
          <w:rFonts w:ascii="Arial" w:hAnsi="Arial" w:cs="Arial"/>
          <w:b/>
          <w:bCs/>
          <w:color w:val="000000" w:themeColor="text1"/>
        </w:rPr>
        <w:t>.: Mean performance of different qualitative characters of linseed</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319"/>
        <w:gridCol w:w="1716"/>
        <w:gridCol w:w="1302"/>
        <w:gridCol w:w="1512"/>
        <w:gridCol w:w="1763"/>
      </w:tblGrid>
      <w:tr w:rsidR="00A25B51" w:rsidRPr="00BE1BAE" w14:paraId="5EB1F6BD" w14:textId="77777777" w:rsidTr="002D1307">
        <w:trPr>
          <w:trHeight w:val="1078"/>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7605AA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Genotype</w:t>
            </w:r>
          </w:p>
        </w:tc>
        <w:tc>
          <w:tcPr>
            <w:tcW w:w="13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6816F7D"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Protein Content (g/100g)</w:t>
            </w:r>
          </w:p>
        </w:tc>
        <w:tc>
          <w:tcPr>
            <w:tcW w:w="17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E9ECD34"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Carbohydrate Content (g/100g)</w:t>
            </w:r>
          </w:p>
        </w:tc>
        <w:tc>
          <w:tcPr>
            <w:tcW w:w="130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4D32FF9C"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Flavonoid Content (mg /100g)</w:t>
            </w:r>
          </w:p>
        </w:tc>
        <w:tc>
          <w:tcPr>
            <w:tcW w:w="151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884D498"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Antioxidant Activity (%)</w:t>
            </w:r>
          </w:p>
        </w:tc>
        <w:tc>
          <w:tcPr>
            <w:tcW w:w="1763"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ADCABA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ALA / Omega-3 Content (% of total fatty acids)</w:t>
            </w:r>
          </w:p>
        </w:tc>
      </w:tr>
      <w:tr w:rsidR="00A25B51" w:rsidRPr="00BE1BAE" w14:paraId="2DC60CD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539F07"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Shuats-2</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F08BEBC"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17.84±0.05</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D8A216A"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28.34±0.03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730C7A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21.04±0.03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568647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52.00±0.05</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0E2899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39.24±0.06</w:t>
            </w:r>
          </w:p>
        </w:tc>
      </w:tr>
      <w:tr w:rsidR="00A25B51" w:rsidRPr="00BE1BAE" w14:paraId="10B4365C"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E7BF3E"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Kusum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2A0824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18.91±0.02</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2B2554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20.91±0.02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E7D5D5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38.90±0.02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A723AB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50.00±0.02</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B42E76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46.27±0.03</w:t>
            </w:r>
          </w:p>
        </w:tc>
      </w:tr>
      <w:tr w:rsidR="00A25B51" w:rsidRPr="00BE1BAE" w14:paraId="4430960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96160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Nilam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4D7E3A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13.12±0.03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94496A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25.45±0.03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753F4C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54.80±0.03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AE2896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FBD173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56.78±0.03</w:t>
            </w:r>
          </w:p>
        </w:tc>
      </w:tr>
      <w:tr w:rsidR="00A25B51" w:rsidRPr="00BE1BAE" w14:paraId="16C4544D"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6F8B741"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Type-397</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E9B063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16.87±0.02</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C4B32E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26.02±0.02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EC41C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50.11±0.04</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1A426F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76.00±0.04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177AA1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55.62±0.05</w:t>
            </w:r>
          </w:p>
        </w:tc>
      </w:tr>
      <w:tr w:rsidR="00A25B51" w:rsidRPr="00BE1BAE" w14:paraId="25BA679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4E2C6D9"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Mukta</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AF3212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13.12±0.03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C4B1F4C"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22.45±0.04</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8FC697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50.12±0.03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666152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92.00±0.03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54651B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48.72±0.03</w:t>
            </w:r>
          </w:p>
        </w:tc>
      </w:tr>
      <w:tr w:rsidR="00A25B51" w:rsidRPr="00BE1BAE" w14:paraId="7BEA2645"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252B6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Selection-2</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FDF71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14.76±0.03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8FBFDF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21.76±0.03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A24A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42.01±0.03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56CD82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74.00±0.04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BAE61C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50.36±0.03</w:t>
            </w:r>
          </w:p>
        </w:tc>
      </w:tr>
      <w:tr w:rsidR="00A25B51" w:rsidRPr="00BE1BAE" w14:paraId="0F6E22AB"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0CB257E"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Padmini</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C6A397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12.45±0.04</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22CBE7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24.88±0.04</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993A27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56.02±0.02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FCD654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5B36D1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58.22±0.04</w:t>
            </w:r>
          </w:p>
        </w:tc>
      </w:tr>
      <w:tr w:rsidR="00A25B51" w:rsidRPr="00BE1BAE" w14:paraId="2956BBE7"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F34BCE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Jawahar-17</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53EFDDE"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18.96±0.05</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C9E30B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29.87±0.05</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BBF110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31.08±0.05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FD16C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50.00±0.05</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75EC275"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42.98±0.06</w:t>
            </w:r>
          </w:p>
        </w:tc>
      </w:tr>
      <w:tr w:rsidR="00A25B51" w:rsidRPr="00BE1BAE" w14:paraId="5A8BECEB"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F7345A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Check</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4436B5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17.34±0.04</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78A18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20.12±0.03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3D953C5"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62.01±0.04</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36F67F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74.00±0.04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F509F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44.85±0.04</w:t>
            </w:r>
          </w:p>
        </w:tc>
      </w:tr>
      <w:tr w:rsidR="00A25B51" w:rsidRPr="00BE1BAE" w14:paraId="41426C71"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450CE94F"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Mean </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B5F51C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15.93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2D1A74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24.42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00AE9B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45.12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DB40D2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F6999E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49.23</w:t>
            </w:r>
          </w:p>
        </w:tc>
      </w:tr>
      <w:tr w:rsidR="00A25B51" w:rsidRPr="00BE1BAE" w14:paraId="767CAE1F"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46FB0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A18019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6011E5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F5194A"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CD7FC2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0.92</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4F06C6E"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0.90</w:t>
            </w:r>
          </w:p>
        </w:tc>
      </w:tr>
      <w:tr w:rsidR="00A25B51" w:rsidRPr="00BE1BAE" w14:paraId="1A645B90"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830C64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CD5%</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232BA8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0.76</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29A941"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1.96</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C4ED3B2"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2.45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71C062B"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1.96</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25636F"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1.90</w:t>
            </w:r>
          </w:p>
        </w:tc>
      </w:tr>
      <w:tr w:rsidR="00A25B51" w:rsidRPr="00BE1BAE" w14:paraId="766DCF38"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7196CAC"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CV</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56AAF4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D39B8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4.63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90338C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3.13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A5175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1.76</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77DF6B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2.23</w:t>
            </w:r>
          </w:p>
        </w:tc>
      </w:tr>
    </w:tbl>
    <w:p w14:paraId="54C9561C" w14:textId="77777777" w:rsidR="005C47DB" w:rsidRPr="00BE1BAE" w:rsidRDefault="005C47DB" w:rsidP="00160848">
      <w:pPr>
        <w:spacing w:line="360" w:lineRule="auto"/>
        <w:rPr>
          <w:rFonts w:ascii="Arial" w:hAnsi="Arial" w:cs="Arial"/>
          <w:sz w:val="20"/>
          <w:szCs w:val="20"/>
        </w:rPr>
      </w:pPr>
    </w:p>
    <w:p w14:paraId="7470DBE1" w14:textId="3070C325" w:rsidR="009F4139" w:rsidRPr="00BE1BAE" w:rsidRDefault="00160848" w:rsidP="00A25B51">
      <w:pPr>
        <w:spacing w:line="360" w:lineRule="auto"/>
        <w:rPr>
          <w:rFonts w:ascii="Arial" w:hAnsi="Arial" w:cs="Arial"/>
          <w:sz w:val="20"/>
          <w:szCs w:val="20"/>
        </w:rPr>
      </w:pPr>
      <w:r w:rsidRPr="00BE1BAE">
        <w:rPr>
          <w:rFonts w:ascii="Arial" w:hAnsi="Arial" w:cs="Arial"/>
          <w:noProof/>
          <w:sz w:val="20"/>
          <w:szCs w:val="20"/>
        </w:rPr>
        <w:drawing>
          <wp:inline distT="0" distB="0" distL="0" distR="0" wp14:anchorId="70FB3070" wp14:editId="27835DF8">
            <wp:extent cx="5745480" cy="1816735"/>
            <wp:effectExtent l="0" t="0" r="7620" b="12065"/>
            <wp:docPr id="1984451011" name="Chart 1">
              <a:extLst xmlns:a="http://schemas.openxmlformats.org/drawingml/2006/main">
                <a:ext uri="{FF2B5EF4-FFF2-40B4-BE49-F238E27FC236}">
                  <a16:creationId xmlns:a16="http://schemas.microsoft.com/office/drawing/2014/main" id="{82CC648D-1358-CB27-E2C3-A0E6FACD3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33E4DA" w14:textId="4072CA02" w:rsidR="008E5F3E" w:rsidRPr="00BE1BAE" w:rsidRDefault="008E5F3E" w:rsidP="008E5F3E">
      <w:pPr>
        <w:spacing w:line="360" w:lineRule="auto"/>
        <w:jc w:val="center"/>
        <w:rPr>
          <w:rFonts w:ascii="Arial" w:hAnsi="Arial" w:cs="Arial"/>
          <w:b/>
          <w:bCs/>
          <w:color w:val="000000" w:themeColor="text1"/>
        </w:rPr>
      </w:pPr>
      <w:r w:rsidRPr="00BE1BAE">
        <w:rPr>
          <w:rFonts w:ascii="Arial" w:hAnsi="Arial" w:cs="Arial"/>
          <w:b/>
          <w:bCs/>
        </w:rPr>
        <w:lastRenderedPageBreak/>
        <w:t xml:space="preserve">Fig. </w:t>
      </w:r>
      <w:r w:rsidR="002856B6">
        <w:rPr>
          <w:rFonts w:ascii="Arial" w:hAnsi="Arial" w:cs="Arial"/>
          <w:b/>
          <w:bCs/>
        </w:rPr>
        <w:t>3.</w:t>
      </w:r>
      <w:r w:rsidRPr="00BE1BAE">
        <w:rPr>
          <w:rFonts w:ascii="Arial" w:hAnsi="Arial" w:cs="Arial"/>
          <w:b/>
          <w:bCs/>
        </w:rPr>
        <w:t xml:space="preserve"> </w:t>
      </w:r>
      <w:r w:rsidRPr="00BE1BAE">
        <w:rPr>
          <w:rFonts w:ascii="Arial" w:hAnsi="Arial" w:cs="Arial"/>
          <w:b/>
          <w:bCs/>
          <w:color w:val="000000" w:themeColor="text1"/>
        </w:rPr>
        <w:t>Mean performance of different qualitative characters of linseed</w:t>
      </w:r>
    </w:p>
    <w:p w14:paraId="346D1E65" w14:textId="77777777" w:rsidR="008E5F3E" w:rsidRPr="00BE1BAE" w:rsidRDefault="008E5F3E" w:rsidP="00A25B51">
      <w:pPr>
        <w:spacing w:line="360" w:lineRule="auto"/>
        <w:rPr>
          <w:rFonts w:ascii="Arial" w:hAnsi="Arial" w:cs="Arial"/>
        </w:rPr>
      </w:pPr>
    </w:p>
    <w:p w14:paraId="71BC89DE" w14:textId="0FFEC6D8" w:rsidR="00A25B51" w:rsidRPr="00BE1BAE" w:rsidRDefault="00A25B51" w:rsidP="00A25B51">
      <w:pPr>
        <w:spacing w:line="360" w:lineRule="auto"/>
        <w:rPr>
          <w:rFonts w:ascii="Arial" w:hAnsi="Arial" w:cs="Arial"/>
          <w:bCs/>
          <w:color w:val="000000" w:themeColor="text1"/>
          <w:lang w:val="en-US"/>
        </w:rPr>
      </w:pPr>
      <w:r w:rsidRPr="00BE1BAE">
        <w:rPr>
          <w:rFonts w:ascii="Arial" w:hAnsi="Arial" w:cs="Arial"/>
          <w:b/>
          <w:color w:val="000000" w:themeColor="text1"/>
        </w:rPr>
        <w:t>Table-</w:t>
      </w:r>
      <w:r w:rsidR="00686BDD">
        <w:rPr>
          <w:rFonts w:ascii="Arial" w:hAnsi="Arial" w:cs="Arial"/>
          <w:b/>
          <w:color w:val="000000" w:themeColor="text1"/>
        </w:rPr>
        <w:t>4</w:t>
      </w:r>
      <w:r w:rsidRPr="00BE1BAE">
        <w:rPr>
          <w:rFonts w:ascii="Arial" w:hAnsi="Arial" w:cs="Arial"/>
          <w:b/>
          <w:color w:val="000000" w:themeColor="text1"/>
        </w:rPr>
        <w:t>: Estimation of components of variance and genetic parameters.</w:t>
      </w:r>
    </w:p>
    <w:tbl>
      <w:tblPr>
        <w:tblStyle w:val="TableGrid"/>
        <w:tblW w:w="9285" w:type="dxa"/>
        <w:tblLook w:val="04A0" w:firstRow="1" w:lastRow="0" w:firstColumn="1" w:lastColumn="0" w:noHBand="0" w:noVBand="1"/>
      </w:tblPr>
      <w:tblGrid>
        <w:gridCol w:w="2312"/>
        <w:gridCol w:w="1051"/>
        <w:gridCol w:w="828"/>
        <w:gridCol w:w="1068"/>
        <w:gridCol w:w="793"/>
        <w:gridCol w:w="811"/>
        <w:gridCol w:w="950"/>
        <w:gridCol w:w="793"/>
        <w:gridCol w:w="793"/>
      </w:tblGrid>
      <w:tr w:rsidR="00E171EB" w:rsidRPr="00BE1BAE" w14:paraId="31CC12BE" w14:textId="77777777" w:rsidTr="002D1307">
        <w:trPr>
          <w:trHeight w:val="386"/>
        </w:trPr>
        <w:tc>
          <w:tcPr>
            <w:tcW w:w="2312" w:type="dxa"/>
            <w:shd w:val="clear" w:color="auto" w:fill="D5DCE4" w:themeFill="text2" w:themeFillTint="33"/>
            <w:noWrap/>
            <w:hideMark/>
          </w:tcPr>
          <w:p w14:paraId="34235EBB"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 xml:space="preserve">Observations </w:t>
            </w:r>
          </w:p>
        </w:tc>
        <w:tc>
          <w:tcPr>
            <w:tcW w:w="923" w:type="dxa"/>
            <w:shd w:val="clear" w:color="auto" w:fill="D0CECE" w:themeFill="background2" w:themeFillShade="E6"/>
            <w:noWrap/>
            <w:hideMark/>
          </w:tcPr>
          <w:p w14:paraId="4BF5F118"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Vg</w:t>
            </w:r>
          </w:p>
        </w:tc>
        <w:tc>
          <w:tcPr>
            <w:tcW w:w="842" w:type="dxa"/>
            <w:shd w:val="clear" w:color="auto" w:fill="D5DCE4" w:themeFill="text2" w:themeFillTint="33"/>
          </w:tcPr>
          <w:p w14:paraId="352EF24C"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Ve</w:t>
            </w:r>
          </w:p>
        </w:tc>
        <w:tc>
          <w:tcPr>
            <w:tcW w:w="1068" w:type="dxa"/>
            <w:shd w:val="clear" w:color="auto" w:fill="D9E2F3" w:themeFill="accent1" w:themeFillTint="33"/>
            <w:noWrap/>
            <w:hideMark/>
          </w:tcPr>
          <w:p w14:paraId="6512198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proofErr w:type="spellStart"/>
            <w:r w:rsidRPr="00BE1BAE">
              <w:rPr>
                <w:rFonts w:ascii="Arial" w:eastAsia="Times New Roman" w:hAnsi="Arial" w:cs="Arial"/>
                <w:b/>
                <w:bCs/>
                <w:color w:val="000000" w:themeColor="text1"/>
                <w:kern w:val="0"/>
                <w:sz w:val="20"/>
                <w:szCs w:val="20"/>
                <w:lang w:val="en-GB" w:eastAsia="en-GB"/>
                <w14:ligatures w14:val="none"/>
              </w:rPr>
              <w:t>Vp</w:t>
            </w:r>
            <w:proofErr w:type="spellEnd"/>
          </w:p>
        </w:tc>
        <w:tc>
          <w:tcPr>
            <w:tcW w:w="793" w:type="dxa"/>
            <w:shd w:val="clear" w:color="auto" w:fill="FBE4D5" w:themeFill="accent2" w:themeFillTint="33"/>
            <w:noWrap/>
            <w:hideMark/>
          </w:tcPr>
          <w:p w14:paraId="02699082"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GCV</w:t>
            </w:r>
          </w:p>
          <w:p w14:paraId="26D97D81"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811" w:type="dxa"/>
            <w:shd w:val="clear" w:color="auto" w:fill="EDEDED" w:themeFill="accent3" w:themeFillTint="33"/>
            <w:noWrap/>
            <w:hideMark/>
          </w:tcPr>
          <w:p w14:paraId="00B0932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PCV</w:t>
            </w:r>
          </w:p>
          <w:p w14:paraId="110964F5"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950" w:type="dxa"/>
            <w:shd w:val="clear" w:color="auto" w:fill="FFF2CC" w:themeFill="accent4" w:themeFillTint="33"/>
            <w:noWrap/>
            <w:hideMark/>
          </w:tcPr>
          <w:p w14:paraId="3072CA2C"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HERTI</w:t>
            </w:r>
          </w:p>
          <w:p w14:paraId="3EC2BDAF"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793" w:type="dxa"/>
            <w:shd w:val="clear" w:color="auto" w:fill="DEEAF6" w:themeFill="accent5" w:themeFillTint="33"/>
            <w:noWrap/>
            <w:hideMark/>
          </w:tcPr>
          <w:p w14:paraId="4FF3AD8A"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GA</w:t>
            </w:r>
          </w:p>
        </w:tc>
        <w:tc>
          <w:tcPr>
            <w:tcW w:w="793" w:type="dxa"/>
            <w:shd w:val="clear" w:color="auto" w:fill="E2EFD9" w:themeFill="accent6" w:themeFillTint="33"/>
            <w:noWrap/>
            <w:hideMark/>
          </w:tcPr>
          <w:p w14:paraId="525569E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GA AS %</w:t>
            </w:r>
          </w:p>
        </w:tc>
      </w:tr>
      <w:tr w:rsidR="00E171EB" w:rsidRPr="00BE1BAE" w14:paraId="7F2ABBC1" w14:textId="77777777" w:rsidTr="002D1307">
        <w:trPr>
          <w:trHeight w:val="386"/>
        </w:trPr>
        <w:tc>
          <w:tcPr>
            <w:tcW w:w="2312" w:type="dxa"/>
            <w:shd w:val="clear" w:color="auto" w:fill="D9E2F3" w:themeFill="accent1" w:themeFillTint="33"/>
            <w:noWrap/>
            <w:hideMark/>
          </w:tcPr>
          <w:p w14:paraId="7CF7BE5D"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30 DAS</w:t>
            </w:r>
          </w:p>
        </w:tc>
        <w:tc>
          <w:tcPr>
            <w:tcW w:w="923" w:type="dxa"/>
            <w:shd w:val="clear" w:color="auto" w:fill="D0CECE" w:themeFill="background2" w:themeFillShade="E6"/>
            <w:noWrap/>
            <w:hideMark/>
          </w:tcPr>
          <w:p w14:paraId="474EF09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4.18</w:t>
            </w:r>
          </w:p>
        </w:tc>
        <w:tc>
          <w:tcPr>
            <w:tcW w:w="842" w:type="dxa"/>
            <w:shd w:val="clear" w:color="auto" w:fill="D5DCE4" w:themeFill="text2" w:themeFillTint="33"/>
          </w:tcPr>
          <w:p w14:paraId="3A70C5F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5.585</w:t>
            </w:r>
          </w:p>
        </w:tc>
        <w:tc>
          <w:tcPr>
            <w:tcW w:w="1068" w:type="dxa"/>
            <w:shd w:val="clear" w:color="auto" w:fill="D9E2F3" w:themeFill="accent1" w:themeFillTint="33"/>
            <w:noWrap/>
            <w:hideMark/>
          </w:tcPr>
          <w:p w14:paraId="1367914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9.77</w:t>
            </w:r>
          </w:p>
        </w:tc>
        <w:tc>
          <w:tcPr>
            <w:tcW w:w="793" w:type="dxa"/>
            <w:shd w:val="clear" w:color="auto" w:fill="FBE4D5" w:themeFill="accent2" w:themeFillTint="33"/>
            <w:noWrap/>
            <w:hideMark/>
          </w:tcPr>
          <w:p w14:paraId="073C8CD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11.66</w:t>
            </w:r>
          </w:p>
        </w:tc>
        <w:tc>
          <w:tcPr>
            <w:tcW w:w="811" w:type="dxa"/>
            <w:shd w:val="clear" w:color="auto" w:fill="EDEDED" w:themeFill="accent3" w:themeFillTint="33"/>
            <w:noWrap/>
            <w:hideMark/>
          </w:tcPr>
          <w:p w14:paraId="38F3AAE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17.82</w:t>
            </w:r>
          </w:p>
        </w:tc>
        <w:tc>
          <w:tcPr>
            <w:tcW w:w="950" w:type="dxa"/>
            <w:shd w:val="clear" w:color="auto" w:fill="FFF2CC" w:themeFill="accent4" w:themeFillTint="33"/>
            <w:noWrap/>
            <w:hideMark/>
          </w:tcPr>
          <w:p w14:paraId="76EF825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42.82</w:t>
            </w:r>
          </w:p>
        </w:tc>
        <w:tc>
          <w:tcPr>
            <w:tcW w:w="793" w:type="dxa"/>
            <w:shd w:val="clear" w:color="auto" w:fill="DEEAF6" w:themeFill="accent5" w:themeFillTint="33"/>
            <w:noWrap/>
            <w:hideMark/>
          </w:tcPr>
          <w:p w14:paraId="5D67D5B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2.76</w:t>
            </w:r>
          </w:p>
        </w:tc>
        <w:tc>
          <w:tcPr>
            <w:tcW w:w="793" w:type="dxa"/>
            <w:shd w:val="clear" w:color="auto" w:fill="E2EFD9" w:themeFill="accent6" w:themeFillTint="33"/>
            <w:noWrap/>
            <w:hideMark/>
          </w:tcPr>
          <w:p w14:paraId="737F8BF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15.72</w:t>
            </w:r>
          </w:p>
        </w:tc>
      </w:tr>
      <w:tr w:rsidR="00E171EB" w:rsidRPr="00BE1BAE" w14:paraId="3157EB41" w14:textId="77777777" w:rsidTr="002D1307">
        <w:trPr>
          <w:trHeight w:val="386"/>
        </w:trPr>
        <w:tc>
          <w:tcPr>
            <w:tcW w:w="2312" w:type="dxa"/>
            <w:shd w:val="clear" w:color="auto" w:fill="D9E2F3" w:themeFill="accent1" w:themeFillTint="33"/>
            <w:noWrap/>
            <w:hideMark/>
          </w:tcPr>
          <w:p w14:paraId="2571E0B6"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60 DAS</w:t>
            </w:r>
          </w:p>
        </w:tc>
        <w:tc>
          <w:tcPr>
            <w:tcW w:w="923" w:type="dxa"/>
            <w:shd w:val="clear" w:color="auto" w:fill="D0CECE" w:themeFill="background2" w:themeFillShade="E6"/>
            <w:noWrap/>
            <w:hideMark/>
          </w:tcPr>
          <w:p w14:paraId="1CC67AD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4.01</w:t>
            </w:r>
          </w:p>
        </w:tc>
        <w:tc>
          <w:tcPr>
            <w:tcW w:w="842" w:type="dxa"/>
            <w:shd w:val="clear" w:color="auto" w:fill="D5DCE4" w:themeFill="text2" w:themeFillTint="33"/>
          </w:tcPr>
          <w:p w14:paraId="0564347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1.472</w:t>
            </w:r>
          </w:p>
        </w:tc>
        <w:tc>
          <w:tcPr>
            <w:tcW w:w="1068" w:type="dxa"/>
            <w:shd w:val="clear" w:color="auto" w:fill="D9E2F3" w:themeFill="accent1" w:themeFillTint="33"/>
            <w:noWrap/>
            <w:hideMark/>
          </w:tcPr>
          <w:p w14:paraId="703DC4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5.48</w:t>
            </w:r>
          </w:p>
        </w:tc>
        <w:tc>
          <w:tcPr>
            <w:tcW w:w="793" w:type="dxa"/>
            <w:shd w:val="clear" w:color="auto" w:fill="FBE4D5" w:themeFill="accent2" w:themeFillTint="33"/>
            <w:noWrap/>
            <w:hideMark/>
          </w:tcPr>
          <w:p w14:paraId="0CAED59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w:t>
            </w:r>
          </w:p>
        </w:tc>
        <w:tc>
          <w:tcPr>
            <w:tcW w:w="811" w:type="dxa"/>
            <w:shd w:val="clear" w:color="auto" w:fill="EDEDED" w:themeFill="accent3" w:themeFillTint="33"/>
            <w:noWrap/>
            <w:hideMark/>
          </w:tcPr>
          <w:p w14:paraId="2A4523A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5.85</w:t>
            </w:r>
          </w:p>
        </w:tc>
        <w:tc>
          <w:tcPr>
            <w:tcW w:w="950" w:type="dxa"/>
            <w:shd w:val="clear" w:color="auto" w:fill="FFF2CC" w:themeFill="accent4" w:themeFillTint="33"/>
            <w:noWrap/>
            <w:hideMark/>
          </w:tcPr>
          <w:p w14:paraId="397491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73.16</w:t>
            </w:r>
          </w:p>
        </w:tc>
        <w:tc>
          <w:tcPr>
            <w:tcW w:w="793" w:type="dxa"/>
            <w:shd w:val="clear" w:color="auto" w:fill="DEEAF6" w:themeFill="accent5" w:themeFillTint="33"/>
            <w:noWrap/>
            <w:hideMark/>
          </w:tcPr>
          <w:p w14:paraId="47F28C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3.53</w:t>
            </w:r>
          </w:p>
        </w:tc>
        <w:tc>
          <w:tcPr>
            <w:tcW w:w="793" w:type="dxa"/>
            <w:shd w:val="clear" w:color="auto" w:fill="E2EFD9" w:themeFill="accent6" w:themeFillTint="33"/>
            <w:noWrap/>
            <w:hideMark/>
          </w:tcPr>
          <w:p w14:paraId="3F0B58B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8.81</w:t>
            </w:r>
          </w:p>
        </w:tc>
      </w:tr>
      <w:tr w:rsidR="00E171EB" w:rsidRPr="00BE1BAE" w14:paraId="733222A4" w14:textId="77777777" w:rsidTr="002D1307">
        <w:trPr>
          <w:trHeight w:val="386"/>
        </w:trPr>
        <w:tc>
          <w:tcPr>
            <w:tcW w:w="2312" w:type="dxa"/>
            <w:shd w:val="clear" w:color="auto" w:fill="D9E2F3" w:themeFill="accent1" w:themeFillTint="33"/>
            <w:noWrap/>
            <w:hideMark/>
          </w:tcPr>
          <w:p w14:paraId="14E8F6FB"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90 DAS</w:t>
            </w:r>
          </w:p>
        </w:tc>
        <w:tc>
          <w:tcPr>
            <w:tcW w:w="923" w:type="dxa"/>
            <w:shd w:val="clear" w:color="auto" w:fill="D0CECE" w:themeFill="background2" w:themeFillShade="E6"/>
            <w:noWrap/>
            <w:hideMark/>
          </w:tcPr>
          <w:p w14:paraId="4857B0E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26.02</w:t>
            </w:r>
          </w:p>
        </w:tc>
        <w:tc>
          <w:tcPr>
            <w:tcW w:w="842" w:type="dxa"/>
            <w:shd w:val="clear" w:color="auto" w:fill="D5DCE4" w:themeFill="text2" w:themeFillTint="33"/>
          </w:tcPr>
          <w:p w14:paraId="672A97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1.189</w:t>
            </w:r>
          </w:p>
        </w:tc>
        <w:tc>
          <w:tcPr>
            <w:tcW w:w="1068" w:type="dxa"/>
            <w:shd w:val="clear" w:color="auto" w:fill="D9E2F3" w:themeFill="accent1" w:themeFillTint="33"/>
            <w:noWrap/>
            <w:hideMark/>
          </w:tcPr>
          <w:p w14:paraId="67F6DD4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27.21</w:t>
            </w:r>
          </w:p>
        </w:tc>
        <w:tc>
          <w:tcPr>
            <w:tcW w:w="793" w:type="dxa"/>
            <w:shd w:val="clear" w:color="auto" w:fill="FBE4D5" w:themeFill="accent2" w:themeFillTint="33"/>
            <w:noWrap/>
            <w:hideMark/>
          </w:tcPr>
          <w:p w14:paraId="049412F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8.63</w:t>
            </w:r>
          </w:p>
        </w:tc>
        <w:tc>
          <w:tcPr>
            <w:tcW w:w="811" w:type="dxa"/>
            <w:shd w:val="clear" w:color="auto" w:fill="EDEDED" w:themeFill="accent3" w:themeFillTint="33"/>
            <w:noWrap/>
            <w:hideMark/>
          </w:tcPr>
          <w:p w14:paraId="3FA922B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8.83</w:t>
            </w:r>
          </w:p>
        </w:tc>
        <w:tc>
          <w:tcPr>
            <w:tcW w:w="950" w:type="dxa"/>
            <w:shd w:val="clear" w:color="auto" w:fill="FFF2CC" w:themeFill="accent4" w:themeFillTint="33"/>
            <w:noWrap/>
            <w:hideMark/>
          </w:tcPr>
          <w:p w14:paraId="56A69AA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95.63</w:t>
            </w:r>
          </w:p>
        </w:tc>
        <w:tc>
          <w:tcPr>
            <w:tcW w:w="793" w:type="dxa"/>
            <w:shd w:val="clear" w:color="auto" w:fill="DEEAF6" w:themeFill="accent5" w:themeFillTint="33"/>
            <w:noWrap/>
            <w:hideMark/>
          </w:tcPr>
          <w:p w14:paraId="5087EB6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10.28</w:t>
            </w:r>
          </w:p>
        </w:tc>
        <w:tc>
          <w:tcPr>
            <w:tcW w:w="793" w:type="dxa"/>
            <w:shd w:val="clear" w:color="auto" w:fill="E2EFD9" w:themeFill="accent6" w:themeFillTint="33"/>
            <w:noWrap/>
            <w:hideMark/>
          </w:tcPr>
          <w:p w14:paraId="095DEBF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17.39</w:t>
            </w:r>
          </w:p>
        </w:tc>
      </w:tr>
      <w:tr w:rsidR="00E171EB" w:rsidRPr="00BE1BAE" w14:paraId="25066C99" w14:textId="77777777" w:rsidTr="002D1307">
        <w:trPr>
          <w:trHeight w:val="386"/>
        </w:trPr>
        <w:tc>
          <w:tcPr>
            <w:tcW w:w="2312" w:type="dxa"/>
            <w:shd w:val="clear" w:color="auto" w:fill="D9E2F3" w:themeFill="accent1" w:themeFillTint="33"/>
            <w:noWrap/>
            <w:hideMark/>
          </w:tcPr>
          <w:p w14:paraId="6567EB75"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Plant height day after maturity </w:t>
            </w:r>
          </w:p>
        </w:tc>
        <w:tc>
          <w:tcPr>
            <w:tcW w:w="923" w:type="dxa"/>
            <w:shd w:val="clear" w:color="auto" w:fill="D0CECE" w:themeFill="background2" w:themeFillShade="E6"/>
            <w:noWrap/>
            <w:hideMark/>
          </w:tcPr>
          <w:p w14:paraId="5EC0C75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24.71</w:t>
            </w:r>
          </w:p>
        </w:tc>
        <w:tc>
          <w:tcPr>
            <w:tcW w:w="842" w:type="dxa"/>
            <w:shd w:val="clear" w:color="auto" w:fill="D5DCE4" w:themeFill="text2" w:themeFillTint="33"/>
          </w:tcPr>
          <w:p w14:paraId="24AC144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1.304</w:t>
            </w:r>
          </w:p>
        </w:tc>
        <w:tc>
          <w:tcPr>
            <w:tcW w:w="1068" w:type="dxa"/>
            <w:shd w:val="clear" w:color="auto" w:fill="D9E2F3" w:themeFill="accent1" w:themeFillTint="33"/>
            <w:noWrap/>
            <w:hideMark/>
          </w:tcPr>
          <w:p w14:paraId="78936A3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26.01</w:t>
            </w:r>
          </w:p>
        </w:tc>
        <w:tc>
          <w:tcPr>
            <w:tcW w:w="793" w:type="dxa"/>
            <w:shd w:val="clear" w:color="auto" w:fill="FBE4D5" w:themeFill="accent2" w:themeFillTint="33"/>
            <w:noWrap/>
            <w:hideMark/>
          </w:tcPr>
          <w:p w14:paraId="4A5ED28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7.81</w:t>
            </w:r>
          </w:p>
        </w:tc>
        <w:tc>
          <w:tcPr>
            <w:tcW w:w="811" w:type="dxa"/>
            <w:shd w:val="clear" w:color="auto" w:fill="EDEDED" w:themeFill="accent3" w:themeFillTint="33"/>
            <w:noWrap/>
            <w:hideMark/>
          </w:tcPr>
          <w:p w14:paraId="32BFDD1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8.01</w:t>
            </w:r>
          </w:p>
        </w:tc>
        <w:tc>
          <w:tcPr>
            <w:tcW w:w="950" w:type="dxa"/>
            <w:shd w:val="clear" w:color="auto" w:fill="FFF2CC" w:themeFill="accent4" w:themeFillTint="33"/>
            <w:noWrap/>
            <w:hideMark/>
          </w:tcPr>
          <w:p w14:paraId="05907BF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94.99</w:t>
            </w:r>
          </w:p>
        </w:tc>
        <w:tc>
          <w:tcPr>
            <w:tcW w:w="793" w:type="dxa"/>
            <w:shd w:val="clear" w:color="auto" w:fill="DEEAF6" w:themeFill="accent5" w:themeFillTint="33"/>
            <w:noWrap/>
            <w:hideMark/>
          </w:tcPr>
          <w:p w14:paraId="12F1763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9.98</w:t>
            </w:r>
          </w:p>
        </w:tc>
        <w:tc>
          <w:tcPr>
            <w:tcW w:w="793" w:type="dxa"/>
            <w:shd w:val="clear" w:color="auto" w:fill="E2EFD9" w:themeFill="accent6" w:themeFillTint="33"/>
            <w:noWrap/>
            <w:hideMark/>
          </w:tcPr>
          <w:p w14:paraId="54503B7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15.68</w:t>
            </w:r>
          </w:p>
        </w:tc>
      </w:tr>
      <w:tr w:rsidR="00E171EB" w:rsidRPr="00BE1BAE" w14:paraId="3EE4E142" w14:textId="77777777" w:rsidTr="002D1307">
        <w:trPr>
          <w:trHeight w:val="386"/>
        </w:trPr>
        <w:tc>
          <w:tcPr>
            <w:tcW w:w="2312" w:type="dxa"/>
            <w:shd w:val="clear" w:color="auto" w:fill="D9E2F3" w:themeFill="accent1" w:themeFillTint="33"/>
            <w:noWrap/>
            <w:hideMark/>
          </w:tcPr>
          <w:p w14:paraId="0280E2AE"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Days after 50% flowering stage </w:t>
            </w:r>
          </w:p>
        </w:tc>
        <w:tc>
          <w:tcPr>
            <w:tcW w:w="923" w:type="dxa"/>
            <w:shd w:val="clear" w:color="auto" w:fill="D0CECE" w:themeFill="background2" w:themeFillShade="E6"/>
            <w:noWrap/>
            <w:hideMark/>
          </w:tcPr>
          <w:p w14:paraId="2584F06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3.80</w:t>
            </w:r>
          </w:p>
        </w:tc>
        <w:tc>
          <w:tcPr>
            <w:tcW w:w="842" w:type="dxa"/>
            <w:shd w:val="clear" w:color="auto" w:fill="D5DCE4" w:themeFill="text2" w:themeFillTint="33"/>
          </w:tcPr>
          <w:p w14:paraId="7808367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1.028</w:t>
            </w:r>
          </w:p>
        </w:tc>
        <w:tc>
          <w:tcPr>
            <w:tcW w:w="1068" w:type="dxa"/>
            <w:shd w:val="clear" w:color="auto" w:fill="D9E2F3" w:themeFill="accent1" w:themeFillTint="33"/>
            <w:noWrap/>
            <w:hideMark/>
          </w:tcPr>
          <w:p w14:paraId="6E1DDB1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4.82</w:t>
            </w:r>
          </w:p>
        </w:tc>
        <w:tc>
          <w:tcPr>
            <w:tcW w:w="793" w:type="dxa"/>
            <w:shd w:val="clear" w:color="auto" w:fill="FBE4D5" w:themeFill="accent2" w:themeFillTint="33"/>
            <w:noWrap/>
            <w:hideMark/>
          </w:tcPr>
          <w:p w14:paraId="0A6B621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2.88</w:t>
            </w:r>
          </w:p>
        </w:tc>
        <w:tc>
          <w:tcPr>
            <w:tcW w:w="811" w:type="dxa"/>
            <w:shd w:val="clear" w:color="auto" w:fill="EDEDED" w:themeFill="accent3" w:themeFillTint="33"/>
            <w:noWrap/>
            <w:hideMark/>
          </w:tcPr>
          <w:p w14:paraId="549DF62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3.25</w:t>
            </w:r>
          </w:p>
        </w:tc>
        <w:tc>
          <w:tcPr>
            <w:tcW w:w="950" w:type="dxa"/>
            <w:shd w:val="clear" w:color="auto" w:fill="FFF2CC" w:themeFill="accent4" w:themeFillTint="33"/>
            <w:noWrap/>
            <w:hideMark/>
          </w:tcPr>
          <w:p w14:paraId="4AF7FC3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78.69</w:t>
            </w:r>
          </w:p>
        </w:tc>
        <w:tc>
          <w:tcPr>
            <w:tcW w:w="793" w:type="dxa"/>
            <w:shd w:val="clear" w:color="auto" w:fill="DEEAF6" w:themeFill="accent5" w:themeFillTint="33"/>
            <w:noWrap/>
            <w:hideMark/>
          </w:tcPr>
          <w:p w14:paraId="2692EA7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3.56</w:t>
            </w:r>
          </w:p>
        </w:tc>
        <w:tc>
          <w:tcPr>
            <w:tcW w:w="793" w:type="dxa"/>
            <w:shd w:val="clear" w:color="auto" w:fill="E2EFD9" w:themeFill="accent6" w:themeFillTint="33"/>
            <w:noWrap/>
            <w:hideMark/>
          </w:tcPr>
          <w:p w14:paraId="6D3900E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5.27</w:t>
            </w:r>
          </w:p>
        </w:tc>
      </w:tr>
      <w:tr w:rsidR="00E171EB" w:rsidRPr="00BE1BAE" w14:paraId="37D93C7D" w14:textId="77777777" w:rsidTr="002D1307">
        <w:trPr>
          <w:trHeight w:val="386"/>
        </w:trPr>
        <w:tc>
          <w:tcPr>
            <w:tcW w:w="2312" w:type="dxa"/>
            <w:shd w:val="clear" w:color="auto" w:fill="D9E2F3" w:themeFill="accent1" w:themeFillTint="33"/>
            <w:noWrap/>
            <w:hideMark/>
          </w:tcPr>
          <w:p w14:paraId="6DA26921"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branches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0AA8141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842" w:type="dxa"/>
            <w:shd w:val="clear" w:color="auto" w:fill="D5DCE4" w:themeFill="text2" w:themeFillTint="33"/>
          </w:tcPr>
          <w:p w14:paraId="6D18A9E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0.071</w:t>
            </w:r>
          </w:p>
        </w:tc>
        <w:tc>
          <w:tcPr>
            <w:tcW w:w="1068" w:type="dxa"/>
            <w:shd w:val="clear" w:color="auto" w:fill="D9E2F3" w:themeFill="accent1" w:themeFillTint="33"/>
            <w:noWrap/>
            <w:hideMark/>
          </w:tcPr>
          <w:p w14:paraId="663BB99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0.43</w:t>
            </w:r>
          </w:p>
        </w:tc>
        <w:tc>
          <w:tcPr>
            <w:tcW w:w="793" w:type="dxa"/>
            <w:shd w:val="clear" w:color="auto" w:fill="FBE4D5" w:themeFill="accent2" w:themeFillTint="33"/>
            <w:noWrap/>
            <w:hideMark/>
          </w:tcPr>
          <w:p w14:paraId="1C4AF32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9.68</w:t>
            </w:r>
          </w:p>
        </w:tc>
        <w:tc>
          <w:tcPr>
            <w:tcW w:w="811" w:type="dxa"/>
            <w:shd w:val="clear" w:color="auto" w:fill="EDEDED" w:themeFill="accent3" w:themeFillTint="33"/>
            <w:noWrap/>
            <w:hideMark/>
          </w:tcPr>
          <w:p w14:paraId="025FD6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10.60</w:t>
            </w:r>
          </w:p>
        </w:tc>
        <w:tc>
          <w:tcPr>
            <w:tcW w:w="950" w:type="dxa"/>
            <w:shd w:val="clear" w:color="auto" w:fill="FFF2CC" w:themeFill="accent4" w:themeFillTint="33"/>
            <w:noWrap/>
            <w:hideMark/>
          </w:tcPr>
          <w:p w14:paraId="31BD34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83.44</w:t>
            </w:r>
          </w:p>
        </w:tc>
        <w:tc>
          <w:tcPr>
            <w:tcW w:w="793" w:type="dxa"/>
            <w:shd w:val="clear" w:color="auto" w:fill="DEEAF6" w:themeFill="accent5" w:themeFillTint="33"/>
            <w:noWrap/>
            <w:hideMark/>
          </w:tcPr>
          <w:p w14:paraId="429C7BE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1.13</w:t>
            </w:r>
          </w:p>
        </w:tc>
        <w:tc>
          <w:tcPr>
            <w:tcW w:w="793" w:type="dxa"/>
            <w:shd w:val="clear" w:color="auto" w:fill="E2EFD9" w:themeFill="accent6" w:themeFillTint="33"/>
            <w:noWrap/>
            <w:hideMark/>
          </w:tcPr>
          <w:p w14:paraId="084AC7A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18.22</w:t>
            </w:r>
          </w:p>
        </w:tc>
      </w:tr>
      <w:tr w:rsidR="00E171EB" w:rsidRPr="00BE1BAE" w14:paraId="25C74F83" w14:textId="77777777" w:rsidTr="002D1307">
        <w:trPr>
          <w:trHeight w:val="452"/>
        </w:trPr>
        <w:tc>
          <w:tcPr>
            <w:tcW w:w="2312" w:type="dxa"/>
            <w:shd w:val="clear" w:color="auto" w:fill="D9E2F3" w:themeFill="accent1" w:themeFillTint="33"/>
            <w:noWrap/>
            <w:hideMark/>
          </w:tcPr>
          <w:p w14:paraId="23F24873"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capsule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20D230B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164.34</w:t>
            </w:r>
          </w:p>
        </w:tc>
        <w:tc>
          <w:tcPr>
            <w:tcW w:w="842" w:type="dxa"/>
            <w:shd w:val="clear" w:color="auto" w:fill="D5DCE4" w:themeFill="text2" w:themeFillTint="33"/>
          </w:tcPr>
          <w:p w14:paraId="3AA43E5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0.022</w:t>
            </w:r>
          </w:p>
        </w:tc>
        <w:tc>
          <w:tcPr>
            <w:tcW w:w="1068" w:type="dxa"/>
            <w:shd w:val="clear" w:color="auto" w:fill="D9E2F3" w:themeFill="accent1" w:themeFillTint="33"/>
            <w:noWrap/>
            <w:hideMark/>
          </w:tcPr>
          <w:p w14:paraId="49F76EB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176.66</w:t>
            </w:r>
          </w:p>
        </w:tc>
        <w:tc>
          <w:tcPr>
            <w:tcW w:w="793" w:type="dxa"/>
            <w:shd w:val="clear" w:color="auto" w:fill="FBE4D5" w:themeFill="accent2" w:themeFillTint="33"/>
            <w:noWrap/>
            <w:hideMark/>
          </w:tcPr>
          <w:p w14:paraId="345FFCD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19.29</w:t>
            </w:r>
          </w:p>
        </w:tc>
        <w:tc>
          <w:tcPr>
            <w:tcW w:w="811" w:type="dxa"/>
            <w:shd w:val="clear" w:color="auto" w:fill="EDEDED" w:themeFill="accent3" w:themeFillTint="33"/>
            <w:noWrap/>
            <w:hideMark/>
          </w:tcPr>
          <w:p w14:paraId="61727B3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20.00</w:t>
            </w:r>
          </w:p>
        </w:tc>
        <w:tc>
          <w:tcPr>
            <w:tcW w:w="950" w:type="dxa"/>
            <w:shd w:val="clear" w:color="auto" w:fill="FFF2CC" w:themeFill="accent4" w:themeFillTint="33"/>
            <w:noWrap/>
            <w:hideMark/>
          </w:tcPr>
          <w:p w14:paraId="7FEE145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93.03</w:t>
            </w:r>
          </w:p>
        </w:tc>
        <w:tc>
          <w:tcPr>
            <w:tcW w:w="793" w:type="dxa"/>
            <w:shd w:val="clear" w:color="auto" w:fill="DEEAF6" w:themeFill="accent5" w:themeFillTint="33"/>
            <w:noWrap/>
            <w:hideMark/>
          </w:tcPr>
          <w:p w14:paraId="6B90521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25.47</w:t>
            </w:r>
          </w:p>
        </w:tc>
        <w:tc>
          <w:tcPr>
            <w:tcW w:w="793" w:type="dxa"/>
            <w:shd w:val="clear" w:color="auto" w:fill="E2EFD9" w:themeFill="accent6" w:themeFillTint="33"/>
            <w:noWrap/>
            <w:hideMark/>
          </w:tcPr>
          <w:p w14:paraId="1AAACEA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38.33</w:t>
            </w:r>
          </w:p>
        </w:tc>
      </w:tr>
      <w:tr w:rsidR="00E171EB" w:rsidRPr="00BE1BAE" w14:paraId="51B2567B" w14:textId="77777777" w:rsidTr="002D1307">
        <w:trPr>
          <w:trHeight w:val="386"/>
        </w:trPr>
        <w:tc>
          <w:tcPr>
            <w:tcW w:w="2312" w:type="dxa"/>
            <w:shd w:val="clear" w:color="auto" w:fill="D9E2F3" w:themeFill="accent1" w:themeFillTint="33"/>
            <w:noWrap/>
            <w:hideMark/>
          </w:tcPr>
          <w:p w14:paraId="6A4222D0"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Seed yield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063E77A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0.55</w:t>
            </w:r>
          </w:p>
        </w:tc>
        <w:tc>
          <w:tcPr>
            <w:tcW w:w="842" w:type="dxa"/>
            <w:shd w:val="clear" w:color="auto" w:fill="D5DCE4" w:themeFill="text2" w:themeFillTint="33"/>
          </w:tcPr>
          <w:p w14:paraId="25821A3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12.319</w:t>
            </w:r>
          </w:p>
        </w:tc>
        <w:tc>
          <w:tcPr>
            <w:tcW w:w="1068" w:type="dxa"/>
            <w:shd w:val="clear" w:color="auto" w:fill="D9E2F3" w:themeFill="accent1" w:themeFillTint="33"/>
            <w:noWrap/>
            <w:hideMark/>
          </w:tcPr>
          <w:p w14:paraId="0B33845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0.57</w:t>
            </w:r>
          </w:p>
        </w:tc>
        <w:tc>
          <w:tcPr>
            <w:tcW w:w="793" w:type="dxa"/>
            <w:shd w:val="clear" w:color="auto" w:fill="FBE4D5" w:themeFill="accent2" w:themeFillTint="33"/>
            <w:noWrap/>
            <w:hideMark/>
          </w:tcPr>
          <w:p w14:paraId="5268124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7D93365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13.80</w:t>
            </w:r>
          </w:p>
        </w:tc>
        <w:tc>
          <w:tcPr>
            <w:tcW w:w="950" w:type="dxa"/>
            <w:shd w:val="clear" w:color="auto" w:fill="FFF2CC" w:themeFill="accent4" w:themeFillTint="33"/>
            <w:noWrap/>
            <w:hideMark/>
          </w:tcPr>
          <w:p w14:paraId="1398990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95.97</w:t>
            </w:r>
          </w:p>
        </w:tc>
        <w:tc>
          <w:tcPr>
            <w:tcW w:w="793" w:type="dxa"/>
            <w:shd w:val="clear" w:color="auto" w:fill="DEEAF6" w:themeFill="accent5" w:themeFillTint="33"/>
            <w:noWrap/>
            <w:hideMark/>
          </w:tcPr>
          <w:p w14:paraId="60343B7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1.50</w:t>
            </w:r>
          </w:p>
        </w:tc>
        <w:tc>
          <w:tcPr>
            <w:tcW w:w="793" w:type="dxa"/>
            <w:shd w:val="clear" w:color="auto" w:fill="E2EFD9" w:themeFill="accent6" w:themeFillTint="33"/>
            <w:noWrap/>
            <w:hideMark/>
          </w:tcPr>
          <w:p w14:paraId="4EDB64A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27.29</w:t>
            </w:r>
          </w:p>
        </w:tc>
      </w:tr>
      <w:tr w:rsidR="00E171EB" w:rsidRPr="00BE1BAE" w14:paraId="4894BFED" w14:textId="77777777" w:rsidTr="002D1307">
        <w:trPr>
          <w:trHeight w:val="386"/>
        </w:trPr>
        <w:tc>
          <w:tcPr>
            <w:tcW w:w="2312" w:type="dxa"/>
            <w:shd w:val="clear" w:color="auto" w:fill="D9E2F3" w:themeFill="accent1" w:themeFillTint="33"/>
            <w:noWrap/>
            <w:hideMark/>
          </w:tcPr>
          <w:p w14:paraId="41AC7C68"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1000 seed weight (g)</w:t>
            </w:r>
          </w:p>
        </w:tc>
        <w:tc>
          <w:tcPr>
            <w:tcW w:w="923" w:type="dxa"/>
            <w:shd w:val="clear" w:color="auto" w:fill="D0CECE" w:themeFill="background2" w:themeFillShade="E6"/>
            <w:noWrap/>
            <w:hideMark/>
          </w:tcPr>
          <w:p w14:paraId="112D85D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0.14</w:t>
            </w:r>
          </w:p>
        </w:tc>
        <w:tc>
          <w:tcPr>
            <w:tcW w:w="842" w:type="dxa"/>
            <w:shd w:val="clear" w:color="auto" w:fill="D5DCE4" w:themeFill="text2" w:themeFillTint="33"/>
          </w:tcPr>
          <w:p w14:paraId="1A7342D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0.055</w:t>
            </w:r>
          </w:p>
        </w:tc>
        <w:tc>
          <w:tcPr>
            <w:tcW w:w="1068" w:type="dxa"/>
            <w:shd w:val="clear" w:color="auto" w:fill="D9E2F3" w:themeFill="accent1" w:themeFillTint="33"/>
            <w:noWrap/>
            <w:hideMark/>
          </w:tcPr>
          <w:p w14:paraId="52D840D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0.17</w:t>
            </w:r>
          </w:p>
        </w:tc>
        <w:tc>
          <w:tcPr>
            <w:tcW w:w="793" w:type="dxa"/>
            <w:shd w:val="clear" w:color="auto" w:fill="FBE4D5" w:themeFill="accent2" w:themeFillTint="33"/>
            <w:noWrap/>
            <w:hideMark/>
          </w:tcPr>
          <w:p w14:paraId="4D3C794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5.82</w:t>
            </w:r>
          </w:p>
        </w:tc>
        <w:tc>
          <w:tcPr>
            <w:tcW w:w="811" w:type="dxa"/>
            <w:shd w:val="clear" w:color="auto" w:fill="EDEDED" w:themeFill="accent3" w:themeFillTint="33"/>
            <w:noWrap/>
            <w:hideMark/>
          </w:tcPr>
          <w:p w14:paraId="24059EB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6.35</w:t>
            </w:r>
          </w:p>
        </w:tc>
        <w:tc>
          <w:tcPr>
            <w:tcW w:w="950" w:type="dxa"/>
            <w:shd w:val="clear" w:color="auto" w:fill="FFF2CC" w:themeFill="accent4" w:themeFillTint="33"/>
            <w:noWrap/>
            <w:hideMark/>
          </w:tcPr>
          <w:p w14:paraId="06A5B67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83.94</w:t>
            </w:r>
          </w:p>
        </w:tc>
        <w:tc>
          <w:tcPr>
            <w:tcW w:w="793" w:type="dxa"/>
            <w:shd w:val="clear" w:color="auto" w:fill="DEEAF6" w:themeFill="accent5" w:themeFillTint="33"/>
            <w:noWrap/>
            <w:hideMark/>
          </w:tcPr>
          <w:p w14:paraId="1E565FC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0.70</w:t>
            </w:r>
          </w:p>
        </w:tc>
        <w:tc>
          <w:tcPr>
            <w:tcW w:w="793" w:type="dxa"/>
            <w:shd w:val="clear" w:color="auto" w:fill="E2EFD9" w:themeFill="accent6" w:themeFillTint="33"/>
            <w:noWrap/>
            <w:hideMark/>
          </w:tcPr>
          <w:p w14:paraId="72A53FF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10.98</w:t>
            </w:r>
          </w:p>
        </w:tc>
      </w:tr>
      <w:tr w:rsidR="00E171EB" w:rsidRPr="00BE1BAE" w14:paraId="6CC6220F" w14:textId="77777777" w:rsidTr="002D1307">
        <w:trPr>
          <w:trHeight w:val="386"/>
        </w:trPr>
        <w:tc>
          <w:tcPr>
            <w:tcW w:w="2312" w:type="dxa"/>
            <w:shd w:val="clear" w:color="auto" w:fill="D9E2F3" w:themeFill="accent1" w:themeFillTint="33"/>
            <w:noWrap/>
            <w:hideMark/>
          </w:tcPr>
          <w:p w14:paraId="0D93BA0C"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Biological yield plant</w:t>
            </w:r>
            <w:r w:rsidRPr="00BE1BAE">
              <w:rPr>
                <w:rFonts w:ascii="Arial" w:hAnsi="Arial" w:cs="Arial"/>
                <w:sz w:val="20"/>
                <w:szCs w:val="20"/>
                <w:vertAlign w:val="superscript"/>
                <w:lang w:val="en-US"/>
              </w:rPr>
              <w:t>-</w:t>
            </w:r>
            <w:proofErr w:type="gramStart"/>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roofErr w:type="gramEnd"/>
            <w:r w:rsidRPr="00BE1BAE">
              <w:rPr>
                <w:rFonts w:ascii="Arial" w:hAnsi="Arial" w:cs="Arial"/>
                <w:b/>
                <w:bCs/>
                <w:color w:val="000000" w:themeColor="text1"/>
                <w:sz w:val="20"/>
                <w:szCs w:val="20"/>
              </w:rPr>
              <w:t>g)</w:t>
            </w:r>
          </w:p>
        </w:tc>
        <w:tc>
          <w:tcPr>
            <w:tcW w:w="923" w:type="dxa"/>
            <w:shd w:val="clear" w:color="auto" w:fill="D0CECE" w:themeFill="background2" w:themeFillShade="E6"/>
            <w:noWrap/>
            <w:hideMark/>
          </w:tcPr>
          <w:p w14:paraId="775514C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7.89</w:t>
            </w:r>
          </w:p>
        </w:tc>
        <w:tc>
          <w:tcPr>
            <w:tcW w:w="842" w:type="dxa"/>
            <w:shd w:val="clear" w:color="auto" w:fill="D5DCE4" w:themeFill="text2" w:themeFillTint="33"/>
          </w:tcPr>
          <w:p w14:paraId="160A2B6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0.036</w:t>
            </w:r>
          </w:p>
        </w:tc>
        <w:tc>
          <w:tcPr>
            <w:tcW w:w="1068" w:type="dxa"/>
            <w:shd w:val="clear" w:color="auto" w:fill="D9E2F3" w:themeFill="accent1" w:themeFillTint="33"/>
            <w:noWrap/>
            <w:hideMark/>
          </w:tcPr>
          <w:p w14:paraId="1F2EADB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7.98</w:t>
            </w:r>
          </w:p>
        </w:tc>
        <w:tc>
          <w:tcPr>
            <w:tcW w:w="793" w:type="dxa"/>
            <w:shd w:val="clear" w:color="auto" w:fill="FBE4D5" w:themeFill="accent2" w:themeFillTint="33"/>
            <w:noWrap/>
            <w:hideMark/>
          </w:tcPr>
          <w:p w14:paraId="5CCADC8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13.55</w:t>
            </w:r>
          </w:p>
        </w:tc>
        <w:tc>
          <w:tcPr>
            <w:tcW w:w="811" w:type="dxa"/>
            <w:shd w:val="clear" w:color="auto" w:fill="EDEDED" w:themeFill="accent3" w:themeFillTint="33"/>
            <w:noWrap/>
            <w:hideMark/>
          </w:tcPr>
          <w:p w14:paraId="6D7C31B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13.63</w:t>
            </w:r>
          </w:p>
        </w:tc>
        <w:tc>
          <w:tcPr>
            <w:tcW w:w="950" w:type="dxa"/>
            <w:shd w:val="clear" w:color="auto" w:fill="FFF2CC" w:themeFill="accent4" w:themeFillTint="33"/>
            <w:noWrap/>
            <w:hideMark/>
          </w:tcPr>
          <w:p w14:paraId="508B21A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98.88</w:t>
            </w:r>
          </w:p>
        </w:tc>
        <w:tc>
          <w:tcPr>
            <w:tcW w:w="793" w:type="dxa"/>
            <w:shd w:val="clear" w:color="auto" w:fill="DEEAF6" w:themeFill="accent5" w:themeFillTint="33"/>
            <w:noWrap/>
            <w:hideMark/>
          </w:tcPr>
          <w:p w14:paraId="0497C3B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5.75</w:t>
            </w:r>
          </w:p>
        </w:tc>
        <w:tc>
          <w:tcPr>
            <w:tcW w:w="793" w:type="dxa"/>
            <w:shd w:val="clear" w:color="auto" w:fill="E2EFD9" w:themeFill="accent6" w:themeFillTint="33"/>
            <w:noWrap/>
            <w:hideMark/>
          </w:tcPr>
          <w:p w14:paraId="4D3B089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27.76</w:t>
            </w:r>
          </w:p>
        </w:tc>
      </w:tr>
      <w:tr w:rsidR="00E171EB" w:rsidRPr="00BE1BAE" w14:paraId="443DB588" w14:textId="77777777" w:rsidTr="002D1307">
        <w:trPr>
          <w:trHeight w:val="386"/>
        </w:trPr>
        <w:tc>
          <w:tcPr>
            <w:tcW w:w="2312" w:type="dxa"/>
            <w:shd w:val="clear" w:color="auto" w:fill="D9E2F3" w:themeFill="accent1" w:themeFillTint="33"/>
            <w:noWrap/>
            <w:hideMark/>
          </w:tcPr>
          <w:p w14:paraId="08158E0B"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Harvest index (%)</w:t>
            </w:r>
          </w:p>
        </w:tc>
        <w:tc>
          <w:tcPr>
            <w:tcW w:w="923" w:type="dxa"/>
            <w:shd w:val="clear" w:color="auto" w:fill="D0CECE" w:themeFill="background2" w:themeFillShade="E6"/>
            <w:noWrap/>
            <w:hideMark/>
          </w:tcPr>
          <w:p w14:paraId="3DF6E16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842" w:type="dxa"/>
            <w:shd w:val="clear" w:color="auto" w:fill="D5DCE4" w:themeFill="text2" w:themeFillTint="33"/>
          </w:tcPr>
          <w:p w14:paraId="43315EF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0.090</w:t>
            </w:r>
          </w:p>
        </w:tc>
        <w:tc>
          <w:tcPr>
            <w:tcW w:w="1068" w:type="dxa"/>
            <w:shd w:val="clear" w:color="auto" w:fill="D9E2F3" w:themeFill="accent1" w:themeFillTint="33"/>
            <w:noWrap/>
            <w:hideMark/>
          </w:tcPr>
          <w:p w14:paraId="5814246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0.55</w:t>
            </w:r>
          </w:p>
        </w:tc>
        <w:tc>
          <w:tcPr>
            <w:tcW w:w="793" w:type="dxa"/>
            <w:shd w:val="clear" w:color="auto" w:fill="FBE4D5" w:themeFill="accent2" w:themeFillTint="33"/>
            <w:noWrap/>
            <w:hideMark/>
          </w:tcPr>
          <w:p w14:paraId="17C68AD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2.26</w:t>
            </w:r>
          </w:p>
        </w:tc>
        <w:tc>
          <w:tcPr>
            <w:tcW w:w="811" w:type="dxa"/>
            <w:shd w:val="clear" w:color="auto" w:fill="EDEDED" w:themeFill="accent3" w:themeFillTint="33"/>
            <w:noWrap/>
            <w:hideMark/>
          </w:tcPr>
          <w:p w14:paraId="36C9561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2.80</w:t>
            </w:r>
          </w:p>
        </w:tc>
        <w:tc>
          <w:tcPr>
            <w:tcW w:w="950" w:type="dxa"/>
            <w:shd w:val="clear" w:color="auto" w:fill="FFF2CC" w:themeFill="accent4" w:themeFillTint="33"/>
            <w:noWrap/>
            <w:hideMark/>
          </w:tcPr>
          <w:p w14:paraId="64F9619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65.40</w:t>
            </w:r>
          </w:p>
        </w:tc>
        <w:tc>
          <w:tcPr>
            <w:tcW w:w="793" w:type="dxa"/>
            <w:shd w:val="clear" w:color="auto" w:fill="DEEAF6" w:themeFill="accent5" w:themeFillTint="33"/>
            <w:noWrap/>
            <w:hideMark/>
          </w:tcPr>
          <w:p w14:paraId="4E229E0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1.00</w:t>
            </w:r>
          </w:p>
        </w:tc>
        <w:tc>
          <w:tcPr>
            <w:tcW w:w="793" w:type="dxa"/>
            <w:shd w:val="clear" w:color="auto" w:fill="E2EFD9" w:themeFill="accent6" w:themeFillTint="33"/>
            <w:noWrap/>
            <w:hideMark/>
          </w:tcPr>
          <w:p w14:paraId="21152BC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3.77</w:t>
            </w:r>
          </w:p>
        </w:tc>
      </w:tr>
      <w:tr w:rsidR="00E171EB" w:rsidRPr="00BE1BAE" w14:paraId="631A16A7" w14:textId="77777777" w:rsidTr="002D1307">
        <w:trPr>
          <w:trHeight w:val="386"/>
        </w:trPr>
        <w:tc>
          <w:tcPr>
            <w:tcW w:w="2312" w:type="dxa"/>
            <w:shd w:val="clear" w:color="auto" w:fill="D9E2F3" w:themeFill="accent1" w:themeFillTint="33"/>
            <w:noWrap/>
            <w:hideMark/>
          </w:tcPr>
          <w:p w14:paraId="0E69F162"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seed capsule</w:t>
            </w:r>
            <w:r w:rsidRPr="00BE1BAE">
              <w:rPr>
                <w:rFonts w:ascii="Arial" w:hAnsi="Arial" w:cs="Arial"/>
                <w:sz w:val="20"/>
                <w:szCs w:val="20"/>
                <w:vertAlign w:val="superscript"/>
                <w:lang w:val="en-US"/>
              </w:rPr>
              <w:t>-1</w:t>
            </w:r>
          </w:p>
        </w:tc>
        <w:tc>
          <w:tcPr>
            <w:tcW w:w="923" w:type="dxa"/>
            <w:shd w:val="clear" w:color="auto" w:fill="D0CECE" w:themeFill="background2" w:themeFillShade="E6"/>
            <w:noWrap/>
            <w:hideMark/>
          </w:tcPr>
          <w:p w14:paraId="115E015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0.34</w:t>
            </w:r>
          </w:p>
        </w:tc>
        <w:tc>
          <w:tcPr>
            <w:tcW w:w="842" w:type="dxa"/>
            <w:shd w:val="clear" w:color="auto" w:fill="D5DCE4" w:themeFill="text2" w:themeFillTint="33"/>
          </w:tcPr>
          <w:p w14:paraId="5E65233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1.517</w:t>
            </w:r>
          </w:p>
        </w:tc>
        <w:tc>
          <w:tcPr>
            <w:tcW w:w="1068" w:type="dxa"/>
            <w:shd w:val="clear" w:color="auto" w:fill="D9E2F3" w:themeFill="accent1" w:themeFillTint="33"/>
            <w:noWrap/>
            <w:hideMark/>
          </w:tcPr>
          <w:p w14:paraId="6903F36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793" w:type="dxa"/>
            <w:shd w:val="clear" w:color="auto" w:fill="FBE4D5" w:themeFill="accent2" w:themeFillTint="33"/>
            <w:noWrap/>
            <w:hideMark/>
          </w:tcPr>
          <w:p w14:paraId="579E9AA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6.66</w:t>
            </w:r>
          </w:p>
        </w:tc>
        <w:tc>
          <w:tcPr>
            <w:tcW w:w="811" w:type="dxa"/>
            <w:shd w:val="clear" w:color="auto" w:fill="EDEDED" w:themeFill="accent3" w:themeFillTint="33"/>
            <w:noWrap/>
            <w:hideMark/>
          </w:tcPr>
          <w:p w14:paraId="7A9ED9E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6.88</w:t>
            </w:r>
          </w:p>
        </w:tc>
        <w:tc>
          <w:tcPr>
            <w:tcW w:w="950" w:type="dxa"/>
            <w:shd w:val="clear" w:color="auto" w:fill="FFF2CC" w:themeFill="accent4" w:themeFillTint="33"/>
            <w:noWrap/>
            <w:hideMark/>
          </w:tcPr>
          <w:p w14:paraId="3B1A040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93.86</w:t>
            </w:r>
          </w:p>
        </w:tc>
        <w:tc>
          <w:tcPr>
            <w:tcW w:w="793" w:type="dxa"/>
            <w:shd w:val="clear" w:color="auto" w:fill="DEEAF6" w:themeFill="accent5" w:themeFillTint="33"/>
            <w:noWrap/>
            <w:hideMark/>
          </w:tcPr>
          <w:p w14:paraId="70185D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1.17</w:t>
            </w:r>
          </w:p>
        </w:tc>
        <w:tc>
          <w:tcPr>
            <w:tcW w:w="793" w:type="dxa"/>
            <w:shd w:val="clear" w:color="auto" w:fill="E2EFD9" w:themeFill="accent6" w:themeFillTint="33"/>
            <w:noWrap/>
            <w:hideMark/>
          </w:tcPr>
          <w:p w14:paraId="71D0675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13.30</w:t>
            </w:r>
          </w:p>
        </w:tc>
      </w:tr>
      <w:tr w:rsidR="00E171EB" w:rsidRPr="00BE1BAE" w14:paraId="695D3E37" w14:textId="77777777" w:rsidTr="002D1307">
        <w:trPr>
          <w:trHeight w:val="386"/>
        </w:trPr>
        <w:tc>
          <w:tcPr>
            <w:tcW w:w="2312" w:type="dxa"/>
            <w:shd w:val="clear" w:color="auto" w:fill="D9E2F3" w:themeFill="accent1" w:themeFillTint="33"/>
            <w:noWrap/>
            <w:hideMark/>
          </w:tcPr>
          <w:p w14:paraId="7AE3E399"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Seed yield plot</w:t>
            </w:r>
            <w:r w:rsidRPr="00BE1BAE">
              <w:rPr>
                <w:rFonts w:ascii="Arial" w:hAnsi="Arial" w:cs="Arial"/>
                <w:b/>
                <w:bCs/>
                <w:color w:val="000000" w:themeColor="text1"/>
                <w:sz w:val="20"/>
                <w:szCs w:val="20"/>
                <w:vertAlign w:val="superscript"/>
              </w:rPr>
              <w:t>-1</w:t>
            </w:r>
            <w:r w:rsidRPr="00BE1BAE">
              <w:rPr>
                <w:rFonts w:ascii="Arial" w:hAnsi="Arial" w:cs="Arial"/>
                <w:b/>
                <w:bCs/>
                <w:color w:val="000000" w:themeColor="text1"/>
                <w:sz w:val="20"/>
                <w:szCs w:val="20"/>
              </w:rPr>
              <w:t xml:space="preserve"> (kg ha</w:t>
            </w:r>
            <w:r w:rsidRPr="00BE1BAE">
              <w:rPr>
                <w:rFonts w:ascii="Arial" w:hAnsi="Arial" w:cs="Arial"/>
                <w:b/>
                <w:bCs/>
                <w:color w:val="000000" w:themeColor="text1"/>
                <w:sz w:val="20"/>
                <w:szCs w:val="20"/>
                <w:vertAlign w:val="superscript"/>
              </w:rPr>
              <w:t>-1</w:t>
            </w:r>
            <w:r w:rsidRPr="00BE1BAE">
              <w:rPr>
                <w:rFonts w:ascii="Arial" w:hAnsi="Arial" w:cs="Arial"/>
                <w:b/>
                <w:bCs/>
                <w:color w:val="000000" w:themeColor="text1"/>
                <w:sz w:val="20"/>
                <w:szCs w:val="20"/>
              </w:rPr>
              <w:t>)</w:t>
            </w:r>
          </w:p>
        </w:tc>
        <w:tc>
          <w:tcPr>
            <w:tcW w:w="923" w:type="dxa"/>
            <w:shd w:val="clear" w:color="auto" w:fill="D0CECE" w:themeFill="background2" w:themeFillShade="E6"/>
            <w:noWrap/>
            <w:hideMark/>
          </w:tcPr>
          <w:p w14:paraId="139F6A1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612.84</w:t>
            </w:r>
          </w:p>
        </w:tc>
        <w:tc>
          <w:tcPr>
            <w:tcW w:w="842" w:type="dxa"/>
            <w:shd w:val="clear" w:color="auto" w:fill="D5DCE4" w:themeFill="text2" w:themeFillTint="33"/>
          </w:tcPr>
          <w:p w14:paraId="65B65BA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35.601</w:t>
            </w:r>
          </w:p>
        </w:tc>
        <w:tc>
          <w:tcPr>
            <w:tcW w:w="1068" w:type="dxa"/>
            <w:shd w:val="clear" w:color="auto" w:fill="D9E2F3" w:themeFill="accent1" w:themeFillTint="33"/>
            <w:noWrap/>
            <w:hideMark/>
          </w:tcPr>
          <w:p w14:paraId="1FE731A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638.56</w:t>
            </w:r>
          </w:p>
        </w:tc>
        <w:tc>
          <w:tcPr>
            <w:tcW w:w="793" w:type="dxa"/>
            <w:shd w:val="clear" w:color="auto" w:fill="FBE4D5" w:themeFill="accent2" w:themeFillTint="33"/>
            <w:noWrap/>
            <w:hideMark/>
          </w:tcPr>
          <w:p w14:paraId="03694DB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79D6D16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13.80</w:t>
            </w:r>
          </w:p>
        </w:tc>
        <w:tc>
          <w:tcPr>
            <w:tcW w:w="950" w:type="dxa"/>
            <w:shd w:val="clear" w:color="auto" w:fill="FFF2CC" w:themeFill="accent4" w:themeFillTint="33"/>
            <w:noWrap/>
            <w:hideMark/>
          </w:tcPr>
          <w:p w14:paraId="412C1C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95.97</w:t>
            </w:r>
          </w:p>
        </w:tc>
        <w:tc>
          <w:tcPr>
            <w:tcW w:w="793" w:type="dxa"/>
            <w:shd w:val="clear" w:color="auto" w:fill="DEEAF6" w:themeFill="accent5" w:themeFillTint="33"/>
            <w:noWrap/>
            <w:hideMark/>
          </w:tcPr>
          <w:p w14:paraId="544200B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49.96</w:t>
            </w:r>
          </w:p>
        </w:tc>
        <w:tc>
          <w:tcPr>
            <w:tcW w:w="793" w:type="dxa"/>
            <w:shd w:val="clear" w:color="auto" w:fill="E2EFD9" w:themeFill="accent6" w:themeFillTint="33"/>
            <w:noWrap/>
            <w:hideMark/>
          </w:tcPr>
          <w:p w14:paraId="0322CE9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27.29</w:t>
            </w:r>
          </w:p>
        </w:tc>
      </w:tr>
      <w:tr w:rsidR="00E171EB" w:rsidRPr="00BE1BAE" w14:paraId="7D051351" w14:textId="77777777" w:rsidTr="002D1307">
        <w:trPr>
          <w:trHeight w:val="386"/>
        </w:trPr>
        <w:tc>
          <w:tcPr>
            <w:tcW w:w="2312" w:type="dxa"/>
            <w:shd w:val="clear" w:color="auto" w:fill="D9E2F3" w:themeFill="accent1" w:themeFillTint="33"/>
            <w:noWrap/>
            <w:hideMark/>
          </w:tcPr>
          <w:p w14:paraId="3928B460"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Protein Content (g/100g)</w:t>
            </w:r>
          </w:p>
        </w:tc>
        <w:tc>
          <w:tcPr>
            <w:tcW w:w="923" w:type="dxa"/>
            <w:shd w:val="clear" w:color="auto" w:fill="D0CECE" w:themeFill="background2" w:themeFillShade="E6"/>
            <w:noWrap/>
            <w:hideMark/>
          </w:tcPr>
          <w:p w14:paraId="699CA3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6.67</w:t>
            </w:r>
          </w:p>
        </w:tc>
        <w:tc>
          <w:tcPr>
            <w:tcW w:w="842" w:type="dxa"/>
            <w:shd w:val="clear" w:color="auto" w:fill="D5DCE4" w:themeFill="text2" w:themeFillTint="33"/>
          </w:tcPr>
          <w:p w14:paraId="39277A2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0.19</w:t>
            </w:r>
          </w:p>
        </w:tc>
        <w:tc>
          <w:tcPr>
            <w:tcW w:w="1068" w:type="dxa"/>
            <w:shd w:val="clear" w:color="auto" w:fill="D9E2F3" w:themeFill="accent1" w:themeFillTint="33"/>
            <w:noWrap/>
            <w:hideMark/>
          </w:tcPr>
          <w:p w14:paraId="3A85AA2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6.86</w:t>
            </w:r>
          </w:p>
        </w:tc>
        <w:tc>
          <w:tcPr>
            <w:tcW w:w="793" w:type="dxa"/>
            <w:shd w:val="clear" w:color="auto" w:fill="FBE4D5" w:themeFill="accent2" w:themeFillTint="33"/>
            <w:noWrap/>
            <w:hideMark/>
          </w:tcPr>
          <w:p w14:paraId="34DE0D7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16.21</w:t>
            </w:r>
          </w:p>
        </w:tc>
        <w:tc>
          <w:tcPr>
            <w:tcW w:w="811" w:type="dxa"/>
            <w:shd w:val="clear" w:color="auto" w:fill="EDEDED" w:themeFill="accent3" w:themeFillTint="33"/>
            <w:noWrap/>
            <w:hideMark/>
          </w:tcPr>
          <w:p w14:paraId="45B7398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16.44</w:t>
            </w:r>
          </w:p>
        </w:tc>
        <w:tc>
          <w:tcPr>
            <w:tcW w:w="950" w:type="dxa"/>
            <w:shd w:val="clear" w:color="auto" w:fill="FFF2CC" w:themeFill="accent4" w:themeFillTint="33"/>
            <w:noWrap/>
            <w:hideMark/>
          </w:tcPr>
          <w:p w14:paraId="21273C8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97.17</w:t>
            </w:r>
          </w:p>
        </w:tc>
        <w:tc>
          <w:tcPr>
            <w:tcW w:w="793" w:type="dxa"/>
            <w:shd w:val="clear" w:color="auto" w:fill="DEEAF6" w:themeFill="accent5" w:themeFillTint="33"/>
            <w:noWrap/>
            <w:hideMark/>
          </w:tcPr>
          <w:p w14:paraId="7949AEE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5.24</w:t>
            </w:r>
          </w:p>
        </w:tc>
        <w:tc>
          <w:tcPr>
            <w:tcW w:w="793" w:type="dxa"/>
            <w:shd w:val="clear" w:color="auto" w:fill="E2EFD9" w:themeFill="accent6" w:themeFillTint="33"/>
            <w:noWrap/>
            <w:hideMark/>
          </w:tcPr>
          <w:p w14:paraId="1AC7C6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32.91</w:t>
            </w:r>
          </w:p>
        </w:tc>
      </w:tr>
      <w:tr w:rsidR="00E171EB" w:rsidRPr="00BE1BAE" w14:paraId="35E995FD" w14:textId="77777777" w:rsidTr="002D1307">
        <w:trPr>
          <w:trHeight w:val="386"/>
        </w:trPr>
        <w:tc>
          <w:tcPr>
            <w:tcW w:w="2312" w:type="dxa"/>
            <w:shd w:val="clear" w:color="auto" w:fill="D9E2F3" w:themeFill="accent1" w:themeFillTint="33"/>
            <w:noWrap/>
            <w:hideMark/>
          </w:tcPr>
          <w:p w14:paraId="46C318A4"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Carbohydrate Content (g/100g)</w:t>
            </w:r>
          </w:p>
        </w:tc>
        <w:tc>
          <w:tcPr>
            <w:tcW w:w="923" w:type="dxa"/>
            <w:shd w:val="clear" w:color="auto" w:fill="D0CECE" w:themeFill="background2" w:themeFillShade="E6"/>
            <w:noWrap/>
            <w:hideMark/>
          </w:tcPr>
          <w:p w14:paraId="45951C2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10.9076</w:t>
            </w:r>
          </w:p>
        </w:tc>
        <w:tc>
          <w:tcPr>
            <w:tcW w:w="842" w:type="dxa"/>
            <w:shd w:val="clear" w:color="auto" w:fill="D5DCE4" w:themeFill="text2" w:themeFillTint="33"/>
          </w:tcPr>
          <w:p w14:paraId="0464DB9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1.277</w:t>
            </w:r>
          </w:p>
        </w:tc>
        <w:tc>
          <w:tcPr>
            <w:tcW w:w="1068" w:type="dxa"/>
            <w:shd w:val="clear" w:color="auto" w:fill="D9E2F3" w:themeFill="accent1" w:themeFillTint="33"/>
            <w:noWrap/>
            <w:hideMark/>
          </w:tcPr>
          <w:p w14:paraId="2C48A27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12.1853</w:t>
            </w:r>
          </w:p>
        </w:tc>
        <w:tc>
          <w:tcPr>
            <w:tcW w:w="793" w:type="dxa"/>
            <w:shd w:val="clear" w:color="auto" w:fill="FBE4D5" w:themeFill="accent2" w:themeFillTint="33"/>
            <w:noWrap/>
            <w:hideMark/>
          </w:tcPr>
          <w:p w14:paraId="798CB58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261D964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14.29</w:t>
            </w:r>
          </w:p>
        </w:tc>
        <w:tc>
          <w:tcPr>
            <w:tcW w:w="950" w:type="dxa"/>
            <w:shd w:val="clear" w:color="auto" w:fill="FFF2CC" w:themeFill="accent4" w:themeFillTint="33"/>
            <w:noWrap/>
            <w:hideMark/>
          </w:tcPr>
          <w:p w14:paraId="581BC4B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89.51</w:t>
            </w:r>
          </w:p>
        </w:tc>
        <w:tc>
          <w:tcPr>
            <w:tcW w:w="793" w:type="dxa"/>
            <w:shd w:val="clear" w:color="auto" w:fill="DEEAF6" w:themeFill="accent5" w:themeFillTint="33"/>
            <w:noWrap/>
            <w:hideMark/>
          </w:tcPr>
          <w:p w14:paraId="3C576C6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6.44</w:t>
            </w:r>
          </w:p>
        </w:tc>
        <w:tc>
          <w:tcPr>
            <w:tcW w:w="793" w:type="dxa"/>
            <w:shd w:val="clear" w:color="auto" w:fill="E2EFD9" w:themeFill="accent6" w:themeFillTint="33"/>
            <w:noWrap/>
            <w:hideMark/>
          </w:tcPr>
          <w:p w14:paraId="00E6EB9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26.36</w:t>
            </w:r>
          </w:p>
        </w:tc>
      </w:tr>
      <w:tr w:rsidR="00E171EB" w:rsidRPr="00BE1BAE" w14:paraId="1C9A5D90" w14:textId="77777777" w:rsidTr="002D1307">
        <w:trPr>
          <w:trHeight w:val="386"/>
        </w:trPr>
        <w:tc>
          <w:tcPr>
            <w:tcW w:w="2312" w:type="dxa"/>
            <w:shd w:val="clear" w:color="auto" w:fill="D9E2F3" w:themeFill="accent1" w:themeFillTint="33"/>
            <w:noWrap/>
            <w:hideMark/>
          </w:tcPr>
          <w:p w14:paraId="5D2BEE57"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Flavonoid Content (mg /100g)</w:t>
            </w:r>
          </w:p>
        </w:tc>
        <w:tc>
          <w:tcPr>
            <w:tcW w:w="923" w:type="dxa"/>
            <w:shd w:val="clear" w:color="auto" w:fill="D0CECE" w:themeFill="background2" w:themeFillShade="E6"/>
            <w:noWrap/>
            <w:hideMark/>
          </w:tcPr>
          <w:p w14:paraId="7963665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170.9600</w:t>
            </w:r>
          </w:p>
        </w:tc>
        <w:tc>
          <w:tcPr>
            <w:tcW w:w="842" w:type="dxa"/>
            <w:shd w:val="clear" w:color="auto" w:fill="D5DCE4" w:themeFill="text2" w:themeFillTint="33"/>
          </w:tcPr>
          <w:p w14:paraId="7559A5D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2.000</w:t>
            </w:r>
          </w:p>
        </w:tc>
        <w:tc>
          <w:tcPr>
            <w:tcW w:w="1068" w:type="dxa"/>
            <w:shd w:val="clear" w:color="auto" w:fill="D9E2F3" w:themeFill="accent1" w:themeFillTint="33"/>
            <w:noWrap/>
            <w:hideMark/>
          </w:tcPr>
          <w:p w14:paraId="0B3C16B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172.9600</w:t>
            </w:r>
          </w:p>
        </w:tc>
        <w:tc>
          <w:tcPr>
            <w:tcW w:w="793" w:type="dxa"/>
            <w:shd w:val="clear" w:color="auto" w:fill="FBE4D5" w:themeFill="accent2" w:themeFillTint="33"/>
            <w:noWrap/>
            <w:hideMark/>
          </w:tcPr>
          <w:p w14:paraId="1B40AD8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28.98</w:t>
            </w:r>
          </w:p>
        </w:tc>
        <w:tc>
          <w:tcPr>
            <w:tcW w:w="811" w:type="dxa"/>
            <w:shd w:val="clear" w:color="auto" w:fill="EDEDED" w:themeFill="accent3" w:themeFillTint="33"/>
            <w:noWrap/>
            <w:hideMark/>
          </w:tcPr>
          <w:p w14:paraId="1B4D99E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29.15</w:t>
            </w:r>
          </w:p>
        </w:tc>
        <w:tc>
          <w:tcPr>
            <w:tcW w:w="950" w:type="dxa"/>
            <w:shd w:val="clear" w:color="auto" w:fill="FFF2CC" w:themeFill="accent4" w:themeFillTint="33"/>
            <w:noWrap/>
            <w:hideMark/>
          </w:tcPr>
          <w:p w14:paraId="0B1579C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98.84</w:t>
            </w:r>
          </w:p>
        </w:tc>
        <w:tc>
          <w:tcPr>
            <w:tcW w:w="793" w:type="dxa"/>
            <w:shd w:val="clear" w:color="auto" w:fill="DEEAF6" w:themeFill="accent5" w:themeFillTint="33"/>
            <w:noWrap/>
            <w:hideMark/>
          </w:tcPr>
          <w:p w14:paraId="51EC7DE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26.78</w:t>
            </w:r>
          </w:p>
        </w:tc>
        <w:tc>
          <w:tcPr>
            <w:tcW w:w="793" w:type="dxa"/>
            <w:shd w:val="clear" w:color="auto" w:fill="E2EFD9" w:themeFill="accent6" w:themeFillTint="33"/>
            <w:noWrap/>
            <w:hideMark/>
          </w:tcPr>
          <w:p w14:paraId="78A63DB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59.35</w:t>
            </w:r>
          </w:p>
        </w:tc>
      </w:tr>
      <w:tr w:rsidR="00E171EB" w:rsidRPr="00BE1BAE" w14:paraId="6383FBF6" w14:textId="77777777" w:rsidTr="002D1307">
        <w:trPr>
          <w:trHeight w:val="386"/>
        </w:trPr>
        <w:tc>
          <w:tcPr>
            <w:tcW w:w="2312" w:type="dxa"/>
            <w:shd w:val="clear" w:color="auto" w:fill="D9E2F3" w:themeFill="accent1" w:themeFillTint="33"/>
            <w:noWrap/>
            <w:hideMark/>
          </w:tcPr>
          <w:p w14:paraId="69042D42"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Antioxidant Activity (%)</w:t>
            </w:r>
          </w:p>
        </w:tc>
        <w:tc>
          <w:tcPr>
            <w:tcW w:w="923" w:type="dxa"/>
            <w:shd w:val="clear" w:color="auto" w:fill="D0CECE" w:themeFill="background2" w:themeFillShade="E6"/>
            <w:noWrap/>
            <w:hideMark/>
          </w:tcPr>
          <w:p w14:paraId="604935E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857.574</w:t>
            </w:r>
          </w:p>
        </w:tc>
        <w:tc>
          <w:tcPr>
            <w:tcW w:w="842" w:type="dxa"/>
            <w:shd w:val="clear" w:color="auto" w:fill="D5DCE4" w:themeFill="text2" w:themeFillTint="33"/>
          </w:tcPr>
          <w:p w14:paraId="73A60BE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1.278</w:t>
            </w:r>
          </w:p>
        </w:tc>
        <w:tc>
          <w:tcPr>
            <w:tcW w:w="1068" w:type="dxa"/>
            <w:shd w:val="clear" w:color="auto" w:fill="D9E2F3" w:themeFill="accent1" w:themeFillTint="33"/>
            <w:noWrap/>
            <w:hideMark/>
          </w:tcPr>
          <w:p w14:paraId="44246C9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858.852</w:t>
            </w:r>
          </w:p>
        </w:tc>
        <w:tc>
          <w:tcPr>
            <w:tcW w:w="793" w:type="dxa"/>
            <w:shd w:val="clear" w:color="auto" w:fill="FBE4D5" w:themeFill="accent2" w:themeFillTint="33"/>
            <w:noWrap/>
            <w:hideMark/>
          </w:tcPr>
          <w:p w14:paraId="4466F9D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45.52</w:t>
            </w:r>
          </w:p>
        </w:tc>
        <w:tc>
          <w:tcPr>
            <w:tcW w:w="811" w:type="dxa"/>
            <w:shd w:val="clear" w:color="auto" w:fill="EDEDED" w:themeFill="accent3" w:themeFillTint="33"/>
            <w:noWrap/>
            <w:hideMark/>
          </w:tcPr>
          <w:p w14:paraId="3D8B287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45.55</w:t>
            </w:r>
          </w:p>
        </w:tc>
        <w:tc>
          <w:tcPr>
            <w:tcW w:w="950" w:type="dxa"/>
            <w:shd w:val="clear" w:color="auto" w:fill="FFF2CC" w:themeFill="accent4" w:themeFillTint="33"/>
            <w:noWrap/>
            <w:hideMark/>
          </w:tcPr>
          <w:p w14:paraId="1E9C06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99.85</w:t>
            </w:r>
          </w:p>
        </w:tc>
        <w:tc>
          <w:tcPr>
            <w:tcW w:w="793" w:type="dxa"/>
            <w:shd w:val="clear" w:color="auto" w:fill="DEEAF6" w:themeFill="accent5" w:themeFillTint="33"/>
            <w:noWrap/>
            <w:hideMark/>
          </w:tcPr>
          <w:p w14:paraId="62B892C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60.28</w:t>
            </w:r>
          </w:p>
        </w:tc>
        <w:tc>
          <w:tcPr>
            <w:tcW w:w="793" w:type="dxa"/>
            <w:shd w:val="clear" w:color="auto" w:fill="E2EFD9" w:themeFill="accent6" w:themeFillTint="33"/>
            <w:noWrap/>
            <w:hideMark/>
          </w:tcPr>
          <w:p w14:paraId="5DE2DEA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93.70</w:t>
            </w:r>
          </w:p>
        </w:tc>
      </w:tr>
      <w:tr w:rsidR="00E171EB" w:rsidRPr="00BE1BAE" w14:paraId="33CA859D" w14:textId="77777777" w:rsidTr="002D1307">
        <w:trPr>
          <w:trHeight w:val="386"/>
        </w:trPr>
        <w:tc>
          <w:tcPr>
            <w:tcW w:w="2312" w:type="dxa"/>
            <w:shd w:val="clear" w:color="auto" w:fill="D9E2F3" w:themeFill="accent1" w:themeFillTint="33"/>
            <w:noWrap/>
            <w:hideMark/>
          </w:tcPr>
          <w:p w14:paraId="59660A05"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ALA / Omega-3 Content (% of total fatty acids)</w:t>
            </w:r>
          </w:p>
        </w:tc>
        <w:tc>
          <w:tcPr>
            <w:tcW w:w="923" w:type="dxa"/>
            <w:shd w:val="clear" w:color="auto" w:fill="D0CECE" w:themeFill="background2" w:themeFillShade="E6"/>
            <w:noWrap/>
            <w:hideMark/>
          </w:tcPr>
          <w:p w14:paraId="3A9B531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129.72</w:t>
            </w:r>
          </w:p>
        </w:tc>
        <w:tc>
          <w:tcPr>
            <w:tcW w:w="842" w:type="dxa"/>
            <w:shd w:val="clear" w:color="auto" w:fill="D5DCE4" w:themeFill="text2" w:themeFillTint="33"/>
          </w:tcPr>
          <w:p w14:paraId="73D0253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1.21</w:t>
            </w:r>
          </w:p>
        </w:tc>
        <w:tc>
          <w:tcPr>
            <w:tcW w:w="1068" w:type="dxa"/>
            <w:shd w:val="clear" w:color="auto" w:fill="D9E2F3" w:themeFill="accent1" w:themeFillTint="33"/>
            <w:noWrap/>
            <w:hideMark/>
          </w:tcPr>
          <w:p w14:paraId="1330E39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130.93</w:t>
            </w:r>
          </w:p>
        </w:tc>
        <w:tc>
          <w:tcPr>
            <w:tcW w:w="793" w:type="dxa"/>
            <w:shd w:val="clear" w:color="auto" w:fill="FBE4D5" w:themeFill="accent2" w:themeFillTint="33"/>
            <w:noWrap/>
            <w:hideMark/>
          </w:tcPr>
          <w:p w14:paraId="5596B57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23.14</w:t>
            </w:r>
          </w:p>
        </w:tc>
        <w:tc>
          <w:tcPr>
            <w:tcW w:w="811" w:type="dxa"/>
            <w:shd w:val="clear" w:color="auto" w:fill="EDEDED" w:themeFill="accent3" w:themeFillTint="33"/>
            <w:noWrap/>
            <w:hideMark/>
          </w:tcPr>
          <w:p w14:paraId="11BDAD1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23.24</w:t>
            </w:r>
          </w:p>
        </w:tc>
        <w:tc>
          <w:tcPr>
            <w:tcW w:w="950" w:type="dxa"/>
            <w:shd w:val="clear" w:color="auto" w:fill="FFF2CC" w:themeFill="accent4" w:themeFillTint="33"/>
            <w:noWrap/>
            <w:hideMark/>
          </w:tcPr>
          <w:p w14:paraId="34A631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99.08</w:t>
            </w:r>
          </w:p>
        </w:tc>
        <w:tc>
          <w:tcPr>
            <w:tcW w:w="793" w:type="dxa"/>
            <w:shd w:val="clear" w:color="auto" w:fill="DEEAF6" w:themeFill="accent5" w:themeFillTint="33"/>
            <w:noWrap/>
            <w:hideMark/>
          </w:tcPr>
          <w:p w14:paraId="66B3EC6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23.35</w:t>
            </w:r>
          </w:p>
        </w:tc>
        <w:tc>
          <w:tcPr>
            <w:tcW w:w="793" w:type="dxa"/>
            <w:shd w:val="clear" w:color="auto" w:fill="E2EFD9" w:themeFill="accent6" w:themeFillTint="33"/>
            <w:noWrap/>
            <w:hideMark/>
          </w:tcPr>
          <w:p w14:paraId="1F8105D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47.44</w:t>
            </w:r>
          </w:p>
        </w:tc>
      </w:tr>
    </w:tbl>
    <w:p w14:paraId="502367C5" w14:textId="54988FB1" w:rsidR="004F49E8" w:rsidRPr="00BE1BAE" w:rsidRDefault="004F49E8" w:rsidP="00E171EB">
      <w:pPr>
        <w:spacing w:after="0" w:line="360" w:lineRule="auto"/>
        <w:jc w:val="both"/>
        <w:rPr>
          <w:rFonts w:ascii="Arial" w:hAnsi="Arial" w:cs="Arial"/>
          <w:sz w:val="20"/>
          <w:szCs w:val="20"/>
          <w:lang w:val="en-US"/>
        </w:rPr>
      </w:pPr>
    </w:p>
    <w:p w14:paraId="5923D4D6" w14:textId="0223831B" w:rsidR="00037155" w:rsidRPr="00BE1BAE" w:rsidRDefault="00C83B79" w:rsidP="004A73D2">
      <w:pPr>
        <w:tabs>
          <w:tab w:val="left" w:pos="2694"/>
        </w:tabs>
        <w:spacing w:after="0" w:line="360" w:lineRule="auto"/>
        <w:jc w:val="both"/>
        <w:rPr>
          <w:rFonts w:ascii="Arial" w:eastAsiaTheme="minorEastAsia" w:hAnsi="Arial" w:cs="Arial"/>
          <w:b/>
          <w:bCs/>
          <w:sz w:val="20"/>
          <w:szCs w:val="20"/>
        </w:rPr>
      </w:pPr>
      <w:r w:rsidRPr="00BE1BAE">
        <w:rPr>
          <w:rFonts w:ascii="Arial" w:eastAsiaTheme="minorEastAsia" w:hAnsi="Arial" w:cs="Arial"/>
          <w:b/>
          <w:bCs/>
          <w:noProof/>
          <w:sz w:val="20"/>
          <w:szCs w:val="20"/>
        </w:rPr>
        <w:drawing>
          <wp:inline distT="0" distB="0" distL="0" distR="0" wp14:anchorId="27694979" wp14:editId="3398ED53">
            <wp:extent cx="5486400" cy="3200400"/>
            <wp:effectExtent l="0" t="0" r="0" b="0"/>
            <wp:docPr id="15417486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5B723B" w14:textId="6F5790CC" w:rsidR="008E5F3E" w:rsidRPr="00BE1BAE" w:rsidRDefault="008E5F3E" w:rsidP="008E5F3E">
      <w:pPr>
        <w:spacing w:line="360" w:lineRule="auto"/>
        <w:jc w:val="center"/>
        <w:rPr>
          <w:rFonts w:ascii="Arial" w:hAnsi="Arial" w:cs="Arial"/>
          <w:b/>
          <w:bCs/>
          <w:color w:val="000000" w:themeColor="text1"/>
          <w:sz w:val="20"/>
          <w:szCs w:val="20"/>
          <w:lang w:val="en-US"/>
        </w:rPr>
      </w:pPr>
      <w:r w:rsidRPr="00BE1BAE">
        <w:rPr>
          <w:rFonts w:ascii="Arial" w:hAnsi="Arial" w:cs="Arial"/>
          <w:b/>
          <w:bCs/>
          <w:sz w:val="20"/>
          <w:szCs w:val="20"/>
        </w:rPr>
        <w:t>Fig.</w:t>
      </w:r>
      <w:r w:rsidR="003E4BC5">
        <w:rPr>
          <w:rFonts w:ascii="Arial" w:hAnsi="Arial" w:cs="Arial"/>
          <w:b/>
          <w:bCs/>
          <w:sz w:val="20"/>
          <w:szCs w:val="20"/>
        </w:rPr>
        <w:t>4</w:t>
      </w:r>
      <w:r w:rsidRPr="00BE1BAE">
        <w:rPr>
          <w:rFonts w:ascii="Arial" w:hAnsi="Arial" w:cs="Arial"/>
          <w:b/>
          <w:bCs/>
          <w:sz w:val="20"/>
          <w:szCs w:val="20"/>
        </w:rPr>
        <w:t xml:space="preserve"> </w:t>
      </w:r>
      <w:r w:rsidRPr="00BE1BAE">
        <w:rPr>
          <w:rFonts w:ascii="Arial" w:hAnsi="Arial" w:cs="Arial"/>
          <w:b/>
          <w:bCs/>
          <w:color w:val="000000" w:themeColor="text1"/>
          <w:sz w:val="20"/>
          <w:szCs w:val="20"/>
        </w:rPr>
        <w:t>Estimation of components of variance and genetic parameters</w:t>
      </w:r>
    </w:p>
    <w:p w14:paraId="4DFB0206" w14:textId="77777777" w:rsidR="00C83B79" w:rsidRDefault="00C83B79" w:rsidP="004A73D2">
      <w:pPr>
        <w:tabs>
          <w:tab w:val="left" w:pos="2694"/>
        </w:tabs>
        <w:spacing w:after="0" w:line="360" w:lineRule="auto"/>
        <w:jc w:val="both"/>
        <w:rPr>
          <w:rFonts w:ascii="Times New Roman" w:eastAsiaTheme="minorEastAsia" w:hAnsi="Times New Roman" w:cs="Times New Roman"/>
          <w:b/>
          <w:bCs/>
          <w:sz w:val="24"/>
          <w:szCs w:val="24"/>
        </w:rPr>
      </w:pPr>
    </w:p>
    <w:p w14:paraId="2A553642" w14:textId="47921165" w:rsidR="004F49E8" w:rsidRPr="002856B6" w:rsidRDefault="002856B6" w:rsidP="002856B6">
      <w:pPr>
        <w:tabs>
          <w:tab w:val="left" w:pos="2694"/>
        </w:tabs>
        <w:spacing w:after="0" w:line="360" w:lineRule="auto"/>
        <w:jc w:val="both"/>
        <w:rPr>
          <w:rFonts w:ascii="Arial" w:eastAsiaTheme="minorEastAsia" w:hAnsi="Arial" w:cs="Arial"/>
          <w:b/>
          <w:bCs/>
        </w:rPr>
      </w:pPr>
      <w:r>
        <w:rPr>
          <w:rFonts w:ascii="Arial" w:eastAsiaTheme="minorEastAsia" w:hAnsi="Arial" w:cs="Arial"/>
          <w:b/>
          <w:bCs/>
        </w:rPr>
        <w:t>6.</w:t>
      </w:r>
      <w:r w:rsidR="00E171EB" w:rsidRPr="002856B6">
        <w:rPr>
          <w:rFonts w:ascii="Arial" w:eastAsiaTheme="minorEastAsia" w:hAnsi="Arial" w:cs="Arial"/>
          <w:b/>
          <w:bCs/>
        </w:rPr>
        <w:t xml:space="preserve">REFERANCE </w:t>
      </w:r>
    </w:p>
    <w:p w14:paraId="401A4B6E" w14:textId="77777777" w:rsidR="004F49E8" w:rsidRDefault="004F49E8" w:rsidP="004A73D2">
      <w:pPr>
        <w:tabs>
          <w:tab w:val="left" w:pos="2694"/>
        </w:tabs>
        <w:spacing w:after="0" w:line="360" w:lineRule="auto"/>
        <w:jc w:val="both"/>
        <w:rPr>
          <w:rFonts w:ascii="Times New Roman" w:eastAsiaTheme="minorEastAsia" w:hAnsi="Times New Roman" w:cs="Times New Roman"/>
          <w:b/>
          <w:bCs/>
          <w:sz w:val="24"/>
          <w:szCs w:val="24"/>
        </w:rPr>
      </w:pPr>
    </w:p>
    <w:p w14:paraId="057738E7"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Allard, R. W. (1960). </w:t>
      </w:r>
      <w:r w:rsidRPr="00BE1BAE">
        <w:rPr>
          <w:rFonts w:ascii="Arial" w:eastAsiaTheme="minorEastAsia" w:hAnsi="Arial" w:cs="Arial"/>
          <w:i/>
          <w:iCs/>
        </w:rPr>
        <w:t>Principles of plant breeding</w:t>
      </w:r>
      <w:r w:rsidRPr="00BE1BAE">
        <w:rPr>
          <w:rFonts w:ascii="Arial" w:eastAsiaTheme="minorEastAsia" w:hAnsi="Arial" w:cs="Arial"/>
        </w:rPr>
        <w:t>. New York: John Wiley &amp; Sons.</w:t>
      </w:r>
    </w:p>
    <w:p w14:paraId="49CEB11C" w14:textId="77777777" w:rsidR="00354CC4" w:rsidRPr="00BE1BAE" w:rsidRDefault="00354CC4" w:rsidP="00037155">
      <w:pPr>
        <w:tabs>
          <w:tab w:val="left" w:pos="2694"/>
        </w:tabs>
        <w:spacing w:after="0" w:line="360" w:lineRule="auto"/>
        <w:ind w:left="567" w:hanging="567"/>
        <w:jc w:val="both"/>
        <w:rPr>
          <w:rFonts w:ascii="Arial" w:eastAsiaTheme="minorEastAsia" w:hAnsi="Arial" w:cs="Arial"/>
        </w:rPr>
      </w:pPr>
      <w:r w:rsidRPr="00BE1BAE">
        <w:rPr>
          <w:rFonts w:ascii="Arial" w:eastAsiaTheme="minorEastAsia" w:hAnsi="Arial" w:cs="Arial"/>
          <w:b/>
          <w:bCs/>
        </w:rPr>
        <w:t>Bindra, S. and Paul S. (2016).</w:t>
      </w:r>
      <w:r w:rsidRPr="00BE1BAE">
        <w:rPr>
          <w:rFonts w:ascii="Arial" w:eastAsiaTheme="minorEastAsia" w:hAnsi="Arial" w:cs="Arial"/>
        </w:rPr>
        <w:t xml:space="preserve"> Genetic variability and association studies in linseed (</w:t>
      </w:r>
      <w:r w:rsidRPr="00BE1BAE">
        <w:rPr>
          <w:rFonts w:ascii="Arial" w:eastAsiaTheme="minorEastAsia" w:hAnsi="Arial" w:cs="Arial"/>
          <w:i/>
          <w:iCs/>
        </w:rPr>
        <w:t xml:space="preserve">Linum </w:t>
      </w:r>
      <w:proofErr w:type="spellStart"/>
      <w:r w:rsidRPr="00BE1BAE">
        <w:rPr>
          <w:rFonts w:ascii="Arial" w:eastAsiaTheme="minorEastAsia" w:hAnsi="Arial" w:cs="Arial"/>
          <w:i/>
          <w:iCs/>
        </w:rPr>
        <w:t>usitatissimum</w:t>
      </w:r>
      <w:proofErr w:type="spellEnd"/>
      <w:r w:rsidRPr="00BE1BAE">
        <w:rPr>
          <w:rFonts w:ascii="Arial" w:eastAsiaTheme="minorEastAsia" w:hAnsi="Arial" w:cs="Arial"/>
          <w:i/>
          <w:iCs/>
        </w:rPr>
        <w:t xml:space="preserve"> </w:t>
      </w:r>
      <w:r w:rsidRPr="00BE1BAE">
        <w:rPr>
          <w:rFonts w:ascii="Arial" w:eastAsiaTheme="minorEastAsia" w:hAnsi="Arial" w:cs="Arial"/>
        </w:rPr>
        <w:t xml:space="preserve">L.). </w:t>
      </w:r>
      <w:r w:rsidRPr="00BE1BAE">
        <w:rPr>
          <w:rFonts w:ascii="Arial" w:eastAsiaTheme="minorEastAsia" w:hAnsi="Arial" w:cs="Arial"/>
          <w:i/>
          <w:iCs/>
        </w:rPr>
        <w:t>The Bioscan</w:t>
      </w:r>
      <w:r w:rsidRPr="00BE1BAE">
        <w:rPr>
          <w:rFonts w:ascii="Arial" w:eastAsiaTheme="minorEastAsia" w:hAnsi="Arial" w:cs="Arial"/>
        </w:rPr>
        <w:t xml:space="preserve">, </w:t>
      </w:r>
      <w:r w:rsidRPr="00BE1BAE">
        <w:rPr>
          <w:rFonts w:ascii="Arial" w:eastAsiaTheme="minorEastAsia" w:hAnsi="Arial" w:cs="Arial"/>
          <w:b/>
          <w:bCs/>
        </w:rPr>
        <w:t>11</w:t>
      </w:r>
      <w:r w:rsidRPr="00BE1BAE">
        <w:rPr>
          <w:rFonts w:ascii="Arial" w:eastAsiaTheme="minorEastAsia" w:hAnsi="Arial" w:cs="Arial"/>
        </w:rPr>
        <w:t>(3):1855-1859.</w:t>
      </w:r>
    </w:p>
    <w:p w14:paraId="196D6C0C"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Burton, G. W. (1952).</w:t>
      </w:r>
      <w:r w:rsidRPr="00BE1BAE">
        <w:rPr>
          <w:rFonts w:ascii="Arial" w:eastAsiaTheme="minorEastAsia" w:hAnsi="Arial" w:cs="Arial"/>
        </w:rPr>
        <w:t xml:space="preserve"> Quantitative inheritance in grasses. </w:t>
      </w:r>
      <w:r w:rsidRPr="00BE1BAE">
        <w:rPr>
          <w:rFonts w:ascii="Arial" w:eastAsiaTheme="minorEastAsia" w:hAnsi="Arial" w:cs="Arial"/>
          <w:i/>
          <w:iCs/>
        </w:rPr>
        <w:t>Proceedings of the 6th International Grassland Congress</w:t>
      </w:r>
      <w:r w:rsidRPr="00BE1BAE">
        <w:rPr>
          <w:rFonts w:ascii="Arial" w:eastAsiaTheme="minorEastAsia" w:hAnsi="Arial" w:cs="Arial"/>
        </w:rPr>
        <w:t>, 1, 277–283.</w:t>
      </w:r>
    </w:p>
    <w:p w14:paraId="15D6B8EA" w14:textId="77777777" w:rsidR="00354CC4" w:rsidRPr="00BE1BAE" w:rsidRDefault="00354CC4" w:rsidP="00354CC4">
      <w:pPr>
        <w:tabs>
          <w:tab w:val="left" w:pos="2694"/>
        </w:tabs>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Choudhary, A.K., Marker. S., </w:t>
      </w:r>
      <w:proofErr w:type="spellStart"/>
      <w:r w:rsidRPr="00BE1BAE">
        <w:rPr>
          <w:rFonts w:ascii="Arial" w:eastAsiaTheme="minorEastAsia" w:hAnsi="Arial" w:cs="Arial"/>
          <w:b/>
          <w:bCs/>
        </w:rPr>
        <w:t>Rizwi</w:t>
      </w:r>
      <w:proofErr w:type="spellEnd"/>
      <w:r w:rsidRPr="00BE1BAE">
        <w:rPr>
          <w:rFonts w:ascii="Arial" w:eastAsiaTheme="minorEastAsia" w:hAnsi="Arial" w:cs="Arial"/>
          <w:b/>
          <w:bCs/>
        </w:rPr>
        <w:t>. F.S. (2017).</w:t>
      </w:r>
      <w:r w:rsidRPr="00BE1BAE">
        <w:rPr>
          <w:rFonts w:ascii="Arial" w:eastAsiaTheme="minorEastAsia" w:hAnsi="Arial" w:cs="Arial"/>
        </w:rPr>
        <w:t xml:space="preserve"> Genetic variability and character association for seed yield in linseed (</w:t>
      </w:r>
      <w:r w:rsidRPr="00BE1BAE">
        <w:rPr>
          <w:rFonts w:ascii="Arial" w:eastAsiaTheme="minorEastAsia" w:hAnsi="Arial" w:cs="Arial"/>
          <w:i/>
          <w:iCs/>
        </w:rPr>
        <w:t xml:space="preserve">Linum </w:t>
      </w:r>
      <w:proofErr w:type="spellStart"/>
      <w:r w:rsidRPr="00BE1BAE">
        <w:rPr>
          <w:rFonts w:ascii="Arial" w:eastAsiaTheme="minorEastAsia" w:hAnsi="Arial" w:cs="Arial"/>
          <w:i/>
          <w:iCs/>
        </w:rPr>
        <w:t>usitatissimum</w:t>
      </w:r>
      <w:proofErr w:type="spellEnd"/>
      <w:r w:rsidRPr="00BE1BAE">
        <w:rPr>
          <w:rFonts w:ascii="Arial" w:eastAsiaTheme="minorEastAsia" w:hAnsi="Arial" w:cs="Arial"/>
        </w:rPr>
        <w:t xml:space="preserve"> L.) under rainfed condition. </w:t>
      </w:r>
      <w:r w:rsidRPr="00BE1BAE">
        <w:rPr>
          <w:rFonts w:ascii="Arial" w:eastAsiaTheme="minorEastAsia" w:hAnsi="Arial" w:cs="Arial"/>
          <w:i/>
          <w:iCs/>
        </w:rPr>
        <w:t>Journal of Pharmacognosy and Phytochemistry</w:t>
      </w:r>
      <w:r w:rsidRPr="00BE1BAE">
        <w:rPr>
          <w:rFonts w:ascii="Arial" w:eastAsiaTheme="minorEastAsia" w:hAnsi="Arial" w:cs="Arial"/>
        </w:rPr>
        <w:t xml:space="preserve">, </w:t>
      </w:r>
      <w:r w:rsidRPr="00BE1BAE">
        <w:rPr>
          <w:rFonts w:ascii="Arial" w:eastAsiaTheme="minorEastAsia" w:hAnsi="Arial" w:cs="Arial"/>
          <w:b/>
          <w:bCs/>
        </w:rPr>
        <w:t>6</w:t>
      </w:r>
      <w:r w:rsidRPr="00BE1BAE">
        <w:rPr>
          <w:rFonts w:ascii="Arial" w:eastAsiaTheme="minorEastAsia" w:hAnsi="Arial" w:cs="Arial"/>
        </w:rPr>
        <w:t>(5): 457-460</w:t>
      </w:r>
    </w:p>
    <w:p w14:paraId="6980B775" w14:textId="77777777" w:rsidR="00354CC4" w:rsidRPr="00BE1BAE" w:rsidRDefault="00354CC4" w:rsidP="00037155">
      <w:pPr>
        <w:tabs>
          <w:tab w:val="left" w:pos="2694"/>
        </w:tabs>
        <w:spacing w:after="0" w:line="360" w:lineRule="auto"/>
        <w:ind w:left="567" w:hanging="567"/>
        <w:jc w:val="both"/>
        <w:rPr>
          <w:rFonts w:ascii="Arial" w:hAnsi="Arial" w:cs="Arial"/>
        </w:rPr>
      </w:pPr>
      <w:r w:rsidRPr="00BE1BAE">
        <w:rPr>
          <w:rFonts w:ascii="Arial" w:hAnsi="Arial" w:cs="Arial"/>
          <w:b/>
          <w:bCs/>
        </w:rPr>
        <w:t>Food and Agriculture Organization of the United Nations. (2023).</w:t>
      </w:r>
      <w:r w:rsidRPr="00BE1BAE">
        <w:rPr>
          <w:rFonts w:ascii="Arial" w:hAnsi="Arial" w:cs="Arial"/>
        </w:rPr>
        <w:t xml:space="preserve"> </w:t>
      </w:r>
      <w:r w:rsidRPr="00BE1BAE">
        <w:rPr>
          <w:rFonts w:ascii="Arial" w:hAnsi="Arial" w:cs="Arial"/>
          <w:i/>
          <w:iCs/>
        </w:rPr>
        <w:t>FAOSTAT statistical database</w:t>
      </w:r>
      <w:r w:rsidRPr="00BE1BAE">
        <w:rPr>
          <w:rFonts w:ascii="Arial" w:hAnsi="Arial" w:cs="Arial"/>
        </w:rPr>
        <w:t>. FAO.</w:t>
      </w:r>
    </w:p>
    <w:p w14:paraId="0A0AE42A" w14:textId="77777777" w:rsidR="00354CC4" w:rsidRPr="00BE1BAE" w:rsidRDefault="00354CC4" w:rsidP="00037155">
      <w:pPr>
        <w:tabs>
          <w:tab w:val="left" w:pos="2694"/>
        </w:tabs>
        <w:spacing w:after="0" w:line="360" w:lineRule="auto"/>
        <w:ind w:left="567" w:hanging="567"/>
        <w:jc w:val="both"/>
        <w:rPr>
          <w:rFonts w:ascii="Arial" w:hAnsi="Arial" w:cs="Arial"/>
        </w:rPr>
      </w:pPr>
      <w:r w:rsidRPr="00BE1BAE">
        <w:rPr>
          <w:rFonts w:ascii="Arial" w:hAnsi="Arial" w:cs="Arial"/>
          <w:b/>
          <w:bCs/>
        </w:rPr>
        <w:t>Food and Agriculture Organization of the United Nations. (2024).</w:t>
      </w:r>
      <w:r w:rsidRPr="00BE1BAE">
        <w:rPr>
          <w:rFonts w:ascii="Arial" w:hAnsi="Arial" w:cs="Arial"/>
        </w:rPr>
        <w:t xml:space="preserve"> </w:t>
      </w:r>
      <w:r w:rsidRPr="00BE1BAE">
        <w:rPr>
          <w:rFonts w:ascii="Arial" w:hAnsi="Arial" w:cs="Arial"/>
          <w:i/>
          <w:iCs/>
        </w:rPr>
        <w:t>FAOSTAT statistical database</w:t>
      </w:r>
      <w:r w:rsidRPr="00BE1BAE">
        <w:rPr>
          <w:rFonts w:ascii="Arial" w:hAnsi="Arial" w:cs="Arial"/>
        </w:rPr>
        <w:t>. FAO.</w:t>
      </w:r>
    </w:p>
    <w:p w14:paraId="5EDFDEDF" w14:textId="77777777" w:rsidR="00354CC4" w:rsidRPr="00BE1BAE" w:rsidRDefault="00354CC4" w:rsidP="00354CC4">
      <w:pPr>
        <w:tabs>
          <w:tab w:val="left" w:pos="2694"/>
        </w:tabs>
        <w:spacing w:after="0" w:line="360" w:lineRule="auto"/>
        <w:ind w:left="567" w:hanging="567"/>
        <w:jc w:val="both"/>
        <w:rPr>
          <w:rFonts w:ascii="Arial" w:eastAsiaTheme="minorEastAsia" w:hAnsi="Arial" w:cs="Arial"/>
        </w:rPr>
      </w:pPr>
      <w:r w:rsidRPr="00BE1BAE">
        <w:rPr>
          <w:rFonts w:ascii="Arial" w:hAnsi="Arial" w:cs="Arial"/>
          <w:b/>
          <w:bCs/>
        </w:rPr>
        <w:t>Gill KS. (1987)</w:t>
      </w:r>
      <w:r w:rsidRPr="00BE1BAE">
        <w:rPr>
          <w:rFonts w:ascii="Arial" w:hAnsi="Arial" w:cs="Arial"/>
        </w:rPr>
        <w:t xml:space="preserve"> Linseed. </w:t>
      </w:r>
      <w:r w:rsidRPr="00BE1BAE">
        <w:rPr>
          <w:rFonts w:ascii="Arial" w:hAnsi="Arial" w:cs="Arial"/>
          <w:i/>
          <w:iCs/>
        </w:rPr>
        <w:t>ICAR</w:t>
      </w:r>
      <w:r w:rsidRPr="00BE1BAE">
        <w:rPr>
          <w:rFonts w:ascii="Arial" w:hAnsi="Arial" w:cs="Arial"/>
        </w:rPr>
        <w:t xml:space="preserve"> publication, New Delhi, India.</w:t>
      </w:r>
    </w:p>
    <w:p w14:paraId="4D75F304"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Goyal, A., Patel, A., Sihag, M. K., Shah, N., &amp; Tanwar, B. (2018)</w:t>
      </w:r>
      <w:r w:rsidRPr="00BE1BAE">
        <w:rPr>
          <w:rFonts w:ascii="Arial" w:hAnsi="Arial" w:cs="Arial"/>
        </w:rPr>
        <w:t xml:space="preserve">. Therapeutic potential of flaxseed. In Therapeutic, probiotic, and unconventional foods. </w:t>
      </w:r>
      <w:r w:rsidRPr="00BE1BAE">
        <w:rPr>
          <w:rFonts w:ascii="Arial" w:hAnsi="Arial" w:cs="Arial"/>
          <w:i/>
          <w:iCs/>
        </w:rPr>
        <w:t>Academic Press</w:t>
      </w:r>
      <w:r w:rsidRPr="00BE1BAE">
        <w:rPr>
          <w:rFonts w:ascii="Arial" w:hAnsi="Arial" w:cs="Arial"/>
        </w:rPr>
        <w:t>, 255–274.</w:t>
      </w:r>
    </w:p>
    <w:p w14:paraId="40F8D0C5"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lastRenderedPageBreak/>
        <w:t>He, L., He, T., Farrar, S., Ji, L., Liu, T., &amp; Ma, X.</w:t>
      </w:r>
      <w:r w:rsidRPr="00BE1BAE">
        <w:rPr>
          <w:rFonts w:ascii="Arial" w:eastAsiaTheme="minorEastAsia" w:hAnsi="Arial" w:cs="Arial"/>
        </w:rPr>
        <w:t xml:space="preserve"> </w:t>
      </w:r>
      <w:r w:rsidRPr="00BE1BAE">
        <w:rPr>
          <w:rFonts w:ascii="Arial" w:eastAsiaTheme="minorEastAsia" w:hAnsi="Arial" w:cs="Arial"/>
          <w:b/>
          <w:bCs/>
        </w:rPr>
        <w:t>(2003)</w:t>
      </w:r>
      <w:r w:rsidRPr="00BE1BAE">
        <w:rPr>
          <w:rFonts w:ascii="Arial" w:eastAsiaTheme="minorEastAsia" w:hAnsi="Arial" w:cs="Arial"/>
        </w:rPr>
        <w:t xml:space="preserve">. Antioxidants maintain cellular redox homeostasis by elimination of reactive oxygen species. </w:t>
      </w:r>
      <w:r w:rsidRPr="00BE1BAE">
        <w:rPr>
          <w:rFonts w:ascii="Arial" w:eastAsiaTheme="minorEastAsia" w:hAnsi="Arial" w:cs="Arial"/>
          <w:i/>
          <w:iCs/>
        </w:rPr>
        <w:t>Cellular Physiology and Biochemistry</w:t>
      </w:r>
      <w:r w:rsidRPr="00BE1BAE">
        <w:rPr>
          <w:rFonts w:ascii="Arial" w:eastAsiaTheme="minorEastAsia" w:hAnsi="Arial" w:cs="Arial"/>
        </w:rPr>
        <w:t xml:space="preserve">, </w:t>
      </w:r>
      <w:r w:rsidRPr="00BE1BAE">
        <w:rPr>
          <w:rFonts w:ascii="Arial" w:eastAsiaTheme="minorEastAsia" w:hAnsi="Arial" w:cs="Arial"/>
          <w:b/>
          <w:bCs/>
        </w:rPr>
        <w:t>52</w:t>
      </w:r>
      <w:r w:rsidRPr="00BE1BAE">
        <w:rPr>
          <w:rFonts w:ascii="Arial" w:eastAsiaTheme="minorEastAsia" w:hAnsi="Arial" w:cs="Arial"/>
        </w:rPr>
        <w:t>(5), 217–242.</w:t>
      </w:r>
    </w:p>
    <w:p w14:paraId="246DFA1F"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Johnson, H. W., Robinson, H. F., &amp; Comstock, R. E. (1955). </w:t>
      </w:r>
      <w:r w:rsidRPr="00BE1BAE">
        <w:rPr>
          <w:rFonts w:ascii="Arial" w:eastAsiaTheme="minorEastAsia" w:hAnsi="Arial" w:cs="Arial"/>
        </w:rPr>
        <w:t xml:space="preserve">Estimates of genetic and environmental variability in soybeans. </w:t>
      </w:r>
      <w:r w:rsidRPr="00BE1BAE">
        <w:rPr>
          <w:rFonts w:ascii="Arial" w:eastAsiaTheme="minorEastAsia" w:hAnsi="Arial" w:cs="Arial"/>
          <w:i/>
          <w:iCs/>
        </w:rPr>
        <w:t xml:space="preserve">Agronomy Journal, </w:t>
      </w:r>
      <w:r w:rsidRPr="00BE1BAE">
        <w:rPr>
          <w:rFonts w:ascii="Arial" w:eastAsiaTheme="minorEastAsia" w:hAnsi="Arial" w:cs="Arial"/>
          <w:b/>
          <w:bCs/>
        </w:rPr>
        <w:t>47</w:t>
      </w:r>
      <w:r w:rsidRPr="00BE1BAE">
        <w:rPr>
          <w:rFonts w:ascii="Arial" w:eastAsiaTheme="minorEastAsia" w:hAnsi="Arial" w:cs="Arial"/>
        </w:rPr>
        <w:t>(7), 314–318.</w:t>
      </w:r>
    </w:p>
    <w:p w14:paraId="2A2147F6" w14:textId="77777777" w:rsidR="00354CC4" w:rsidRPr="00BE1BAE" w:rsidRDefault="00354CC4" w:rsidP="00037155">
      <w:pPr>
        <w:spacing w:after="0" w:line="360" w:lineRule="auto"/>
        <w:ind w:left="567" w:hanging="567"/>
        <w:jc w:val="both"/>
        <w:rPr>
          <w:rFonts w:ascii="Arial" w:hAnsi="Arial" w:cs="Arial"/>
        </w:rPr>
      </w:pPr>
      <w:proofErr w:type="spellStart"/>
      <w:r w:rsidRPr="00BE1BAE">
        <w:rPr>
          <w:rFonts w:ascii="Arial" w:hAnsi="Arial" w:cs="Arial"/>
          <w:b/>
          <w:bCs/>
        </w:rPr>
        <w:t>Kasana</w:t>
      </w:r>
      <w:proofErr w:type="spellEnd"/>
      <w:r w:rsidRPr="00BE1BAE">
        <w:rPr>
          <w:rFonts w:ascii="Arial" w:hAnsi="Arial" w:cs="Arial"/>
          <w:b/>
          <w:bCs/>
        </w:rPr>
        <w:t>, R. K.; Singh, P. K.; Tomar, A.; Mohan, S. and Kumar, S. (2018).</w:t>
      </w:r>
      <w:r w:rsidRPr="00BE1BAE">
        <w:rPr>
          <w:rFonts w:ascii="Arial" w:hAnsi="Arial" w:cs="Arial"/>
        </w:rPr>
        <w:t xml:space="preserve"> Genetic diversity (D</w:t>
      </w:r>
      <w:proofErr w:type="gramStart"/>
      <w:r w:rsidRPr="00BE1BAE">
        <w:rPr>
          <w:rFonts w:ascii="Arial" w:hAnsi="Arial" w:cs="Arial"/>
        </w:rPr>
        <w:t>2 )</w:t>
      </w:r>
      <w:proofErr w:type="gramEnd"/>
      <w:r w:rsidRPr="00BE1BAE">
        <w:rPr>
          <w:rFonts w:ascii="Arial" w:hAnsi="Arial" w:cs="Arial"/>
        </w:rPr>
        <w:t xml:space="preserve"> analysis in linseed (</w:t>
      </w:r>
      <w:r w:rsidRPr="00BE1BAE">
        <w:rPr>
          <w:rFonts w:ascii="Arial" w:hAnsi="Arial" w:cs="Arial"/>
          <w:i/>
          <w:iCs/>
        </w:rPr>
        <w:t xml:space="preserve">Linum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w:t>
      </w:r>
      <w:r w:rsidRPr="00BE1BAE">
        <w:rPr>
          <w:rFonts w:ascii="Arial" w:hAnsi="Arial" w:cs="Arial"/>
          <w:i/>
          <w:iCs/>
        </w:rPr>
        <w:t>Journal of Pharmacognosy and Phytochemistry</w:t>
      </w:r>
      <w:r w:rsidRPr="00BE1BAE">
        <w:rPr>
          <w:rFonts w:ascii="Arial" w:hAnsi="Arial" w:cs="Arial"/>
        </w:rPr>
        <w:t xml:space="preserve">. </w:t>
      </w:r>
      <w:r w:rsidRPr="00BE1BAE">
        <w:rPr>
          <w:rFonts w:ascii="Arial" w:hAnsi="Arial" w:cs="Arial"/>
          <w:b/>
          <w:bCs/>
        </w:rPr>
        <w:t>7</w:t>
      </w:r>
      <w:r w:rsidRPr="00BE1BAE">
        <w:rPr>
          <w:rFonts w:ascii="Arial" w:hAnsi="Arial" w:cs="Arial"/>
        </w:rPr>
        <w:t>(3): 2148-2152.</w:t>
      </w:r>
    </w:p>
    <w:p w14:paraId="59D273E5"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Kumar, N. and Kumar, V. (2021).</w:t>
      </w:r>
      <w:r w:rsidRPr="00BE1BAE">
        <w:rPr>
          <w:rFonts w:ascii="Arial" w:hAnsi="Arial" w:cs="Arial"/>
        </w:rPr>
        <w:t xml:space="preserve"> Assessment of genetic diversity in linseed germplasm using morphological traits. </w:t>
      </w:r>
      <w:r w:rsidRPr="00BE1BAE">
        <w:rPr>
          <w:rFonts w:ascii="Arial" w:hAnsi="Arial" w:cs="Arial"/>
          <w:i/>
          <w:iCs/>
        </w:rPr>
        <w:t>Electronic Journal of Plant Breeding</w:t>
      </w:r>
      <w:r w:rsidRPr="00BE1BAE">
        <w:rPr>
          <w:rFonts w:ascii="Arial" w:hAnsi="Arial" w:cs="Arial"/>
        </w:rPr>
        <w:t xml:space="preserve">, </w:t>
      </w:r>
      <w:r w:rsidRPr="00BE1BAE">
        <w:rPr>
          <w:rFonts w:ascii="Arial" w:hAnsi="Arial" w:cs="Arial"/>
          <w:b/>
          <w:bCs/>
        </w:rPr>
        <w:t>12</w:t>
      </w:r>
      <w:r w:rsidRPr="00BE1BAE">
        <w:rPr>
          <w:rFonts w:ascii="Arial" w:hAnsi="Arial" w:cs="Arial"/>
        </w:rPr>
        <w:t>(1): 66-73.</w:t>
      </w:r>
    </w:p>
    <w:p w14:paraId="79B4F5A0"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Kumar, S., Ram, S., Chakraborty, M., Ahmad, E., Verma, N., Lal, H. C. and Choudhary, A. K. (2019</w:t>
      </w:r>
      <w:r w:rsidRPr="00BE1BAE">
        <w:rPr>
          <w:rFonts w:ascii="Arial" w:hAnsi="Arial" w:cs="Arial"/>
        </w:rPr>
        <w:t>). Role of genetic variability for seed yield and its attributes in linseed (</w:t>
      </w:r>
      <w:r w:rsidRPr="00BE1BAE">
        <w:rPr>
          <w:rFonts w:ascii="Arial" w:hAnsi="Arial" w:cs="Arial"/>
          <w:i/>
          <w:iCs/>
        </w:rPr>
        <w:t xml:space="preserve">Linum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improvement. </w:t>
      </w:r>
      <w:r w:rsidRPr="00BE1BAE">
        <w:rPr>
          <w:rFonts w:ascii="Arial" w:hAnsi="Arial" w:cs="Arial"/>
          <w:i/>
          <w:iCs/>
        </w:rPr>
        <w:t>Journal of Pharmacognosy.</w:t>
      </w:r>
      <w:r w:rsidRPr="00BE1BAE">
        <w:rPr>
          <w:rFonts w:ascii="Arial" w:hAnsi="Arial" w:cs="Arial"/>
        </w:rPr>
        <w:t xml:space="preserve"> </w:t>
      </w:r>
      <w:r w:rsidRPr="00BE1BAE">
        <w:rPr>
          <w:rFonts w:ascii="Arial" w:hAnsi="Arial" w:cs="Arial"/>
          <w:i/>
          <w:iCs/>
        </w:rPr>
        <w:t>Phytochemistry</w:t>
      </w:r>
      <w:r w:rsidRPr="00BE1BAE">
        <w:rPr>
          <w:rFonts w:ascii="Arial" w:hAnsi="Arial" w:cs="Arial"/>
        </w:rPr>
        <w:t>, 8:266-268.</w:t>
      </w:r>
    </w:p>
    <w:p w14:paraId="2E3FE85F" w14:textId="77777777" w:rsidR="00354CC4" w:rsidRPr="00BE1BAE" w:rsidRDefault="00354CC4" w:rsidP="00037155">
      <w:pPr>
        <w:pStyle w:val="ListParagraph"/>
        <w:spacing w:after="0" w:line="360" w:lineRule="auto"/>
        <w:ind w:left="567" w:hanging="567"/>
        <w:jc w:val="both"/>
        <w:rPr>
          <w:rFonts w:ascii="Arial" w:hAnsi="Arial" w:cs="Arial"/>
        </w:rPr>
      </w:pPr>
      <w:r w:rsidRPr="00BE1BAE">
        <w:rPr>
          <w:rFonts w:ascii="Arial" w:hAnsi="Arial" w:cs="Arial"/>
          <w:b/>
          <w:bCs/>
        </w:rPr>
        <w:t xml:space="preserve">Lay CL, Dybing DD. Linseed. In: G. </w:t>
      </w:r>
      <w:proofErr w:type="spellStart"/>
      <w:r w:rsidRPr="00BE1BAE">
        <w:rPr>
          <w:rFonts w:ascii="Arial" w:hAnsi="Arial" w:cs="Arial"/>
          <w:b/>
          <w:bCs/>
        </w:rPr>
        <w:t>Robbelen</w:t>
      </w:r>
      <w:proofErr w:type="spellEnd"/>
      <w:r w:rsidRPr="00BE1BAE">
        <w:rPr>
          <w:rFonts w:ascii="Arial" w:hAnsi="Arial" w:cs="Arial"/>
          <w:b/>
          <w:bCs/>
        </w:rPr>
        <w:t>. (1989).</w:t>
      </w:r>
      <w:r w:rsidRPr="00BE1BAE">
        <w:rPr>
          <w:rFonts w:ascii="Arial" w:hAnsi="Arial" w:cs="Arial"/>
        </w:rPr>
        <w:t xml:space="preserve"> Oil crops of the world, their breeding and utilization. </w:t>
      </w:r>
      <w:r w:rsidRPr="00BE1BAE">
        <w:rPr>
          <w:rFonts w:ascii="Arial" w:hAnsi="Arial" w:cs="Arial"/>
          <w:i/>
          <w:iCs/>
        </w:rPr>
        <w:t>McGraw- W Publishing Company</w:t>
      </w:r>
      <w:r w:rsidRPr="00BE1BAE">
        <w:rPr>
          <w:rFonts w:ascii="Arial" w:hAnsi="Arial" w:cs="Arial"/>
        </w:rPr>
        <w:t>. New York; 416-430.</w:t>
      </w:r>
    </w:p>
    <w:p w14:paraId="64C2580E" w14:textId="77777777" w:rsidR="00354CC4" w:rsidRPr="00BE1BAE" w:rsidRDefault="00354CC4" w:rsidP="00037155">
      <w:pPr>
        <w:pStyle w:val="ListParagraph"/>
        <w:spacing w:after="0" w:line="360" w:lineRule="auto"/>
        <w:ind w:left="567" w:hanging="567"/>
        <w:jc w:val="both"/>
        <w:rPr>
          <w:rFonts w:ascii="Arial" w:hAnsi="Arial" w:cs="Arial"/>
        </w:rPr>
      </w:pPr>
      <w:r w:rsidRPr="00BE1BAE">
        <w:rPr>
          <w:rFonts w:ascii="Arial" w:hAnsi="Arial" w:cs="Arial"/>
          <w:b/>
          <w:bCs/>
        </w:rPr>
        <w:t>Linnaeus C</w:t>
      </w:r>
      <w:r w:rsidRPr="00BE1BAE">
        <w:rPr>
          <w:rFonts w:ascii="Arial" w:hAnsi="Arial" w:cs="Arial"/>
        </w:rPr>
        <w:t xml:space="preserve">. Species Plantarum. </w:t>
      </w:r>
      <w:r w:rsidRPr="00BE1BAE">
        <w:rPr>
          <w:rFonts w:ascii="Arial" w:hAnsi="Arial" w:cs="Arial"/>
          <w:i/>
          <w:iCs/>
        </w:rPr>
        <w:t>The Royal Society of London,</w:t>
      </w:r>
      <w:r w:rsidRPr="00BE1BAE">
        <w:rPr>
          <w:rFonts w:ascii="Arial" w:hAnsi="Arial" w:cs="Arial"/>
        </w:rPr>
        <w:t xml:space="preserve"> (London) UK. 1857, 300.</w:t>
      </w:r>
    </w:p>
    <w:p w14:paraId="0EB8FF3C"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Ludwig, T. G., &amp; Goldberg, H. J. V.</w:t>
      </w:r>
      <w:r w:rsidRPr="00BE1BAE">
        <w:rPr>
          <w:rFonts w:ascii="Arial" w:eastAsiaTheme="minorEastAsia" w:hAnsi="Arial" w:cs="Arial"/>
        </w:rPr>
        <w:t xml:space="preserve"> </w:t>
      </w:r>
      <w:r w:rsidRPr="00BE1BAE">
        <w:rPr>
          <w:rFonts w:ascii="Arial" w:eastAsiaTheme="minorEastAsia" w:hAnsi="Arial" w:cs="Arial"/>
          <w:b/>
          <w:bCs/>
        </w:rPr>
        <w:t>(1956)</w:t>
      </w:r>
      <w:r w:rsidRPr="00BE1BAE">
        <w:rPr>
          <w:rFonts w:ascii="Arial" w:eastAsiaTheme="minorEastAsia" w:hAnsi="Arial" w:cs="Arial"/>
        </w:rPr>
        <w:t xml:space="preserve">. The </w:t>
      </w:r>
      <w:proofErr w:type="spellStart"/>
      <w:r w:rsidRPr="00BE1BAE">
        <w:rPr>
          <w:rFonts w:ascii="Arial" w:eastAsiaTheme="minorEastAsia" w:hAnsi="Arial" w:cs="Arial"/>
        </w:rPr>
        <w:t>anthrone</w:t>
      </w:r>
      <w:proofErr w:type="spellEnd"/>
      <w:r w:rsidRPr="00BE1BAE">
        <w:rPr>
          <w:rFonts w:ascii="Arial" w:eastAsiaTheme="minorEastAsia" w:hAnsi="Arial" w:cs="Arial"/>
        </w:rPr>
        <w:t xml:space="preserve"> method for the determination of carbohydrates in biological materials. </w:t>
      </w:r>
      <w:r w:rsidRPr="00BE1BAE">
        <w:rPr>
          <w:rFonts w:ascii="Arial" w:eastAsiaTheme="minorEastAsia" w:hAnsi="Arial" w:cs="Arial"/>
          <w:i/>
          <w:iCs/>
        </w:rPr>
        <w:t>Journal of Biological Chemistry</w:t>
      </w:r>
      <w:r w:rsidRPr="00BE1BAE">
        <w:rPr>
          <w:rFonts w:ascii="Arial" w:eastAsiaTheme="minorEastAsia" w:hAnsi="Arial" w:cs="Arial"/>
        </w:rPr>
        <w:t>, 200, 775–785.</w:t>
      </w:r>
    </w:p>
    <w:p w14:paraId="6A2454B8"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Marinova, D., </w:t>
      </w:r>
      <w:proofErr w:type="spellStart"/>
      <w:r w:rsidRPr="00BE1BAE">
        <w:rPr>
          <w:rFonts w:ascii="Arial" w:eastAsiaTheme="minorEastAsia" w:hAnsi="Arial" w:cs="Arial"/>
          <w:b/>
          <w:bCs/>
        </w:rPr>
        <w:t>Ribarova</w:t>
      </w:r>
      <w:proofErr w:type="spellEnd"/>
      <w:r w:rsidRPr="00BE1BAE">
        <w:rPr>
          <w:rFonts w:ascii="Arial" w:eastAsiaTheme="minorEastAsia" w:hAnsi="Arial" w:cs="Arial"/>
          <w:b/>
          <w:bCs/>
        </w:rPr>
        <w:t xml:space="preserve">, F., &amp; </w:t>
      </w:r>
      <w:proofErr w:type="spellStart"/>
      <w:r w:rsidRPr="00BE1BAE">
        <w:rPr>
          <w:rFonts w:ascii="Arial" w:eastAsiaTheme="minorEastAsia" w:hAnsi="Arial" w:cs="Arial"/>
          <w:b/>
          <w:bCs/>
        </w:rPr>
        <w:t>Atanassova</w:t>
      </w:r>
      <w:proofErr w:type="spellEnd"/>
      <w:r w:rsidRPr="00BE1BAE">
        <w:rPr>
          <w:rFonts w:ascii="Arial" w:eastAsiaTheme="minorEastAsia" w:hAnsi="Arial" w:cs="Arial"/>
          <w:b/>
          <w:bCs/>
        </w:rPr>
        <w:t>, M.</w:t>
      </w:r>
      <w:r w:rsidRPr="00BE1BAE">
        <w:rPr>
          <w:rFonts w:ascii="Arial" w:eastAsiaTheme="minorEastAsia" w:hAnsi="Arial" w:cs="Arial"/>
        </w:rPr>
        <w:t xml:space="preserve"> </w:t>
      </w:r>
      <w:r w:rsidRPr="00BE1BAE">
        <w:rPr>
          <w:rFonts w:ascii="Arial" w:eastAsiaTheme="minorEastAsia" w:hAnsi="Arial" w:cs="Arial"/>
          <w:b/>
          <w:bCs/>
        </w:rPr>
        <w:t>(2005)</w:t>
      </w:r>
      <w:r w:rsidRPr="00BE1BAE">
        <w:rPr>
          <w:rFonts w:ascii="Arial" w:eastAsiaTheme="minorEastAsia" w:hAnsi="Arial" w:cs="Arial"/>
        </w:rPr>
        <w:t xml:space="preserve">. Total phenolics and total flavonoids in Bulgarian fruits and vegetables. </w:t>
      </w:r>
      <w:r w:rsidRPr="00BE1BAE">
        <w:rPr>
          <w:rFonts w:ascii="Arial" w:eastAsiaTheme="minorEastAsia" w:hAnsi="Arial" w:cs="Arial"/>
          <w:i/>
          <w:iCs/>
        </w:rPr>
        <w:t>Journal of the University of Chemical Technology and Metallurgy</w:t>
      </w:r>
      <w:r w:rsidRPr="00BE1BAE">
        <w:rPr>
          <w:rFonts w:ascii="Arial" w:eastAsiaTheme="minorEastAsia" w:hAnsi="Arial" w:cs="Arial"/>
        </w:rPr>
        <w:t xml:space="preserve">, </w:t>
      </w:r>
      <w:r w:rsidRPr="00BE1BAE">
        <w:rPr>
          <w:rFonts w:ascii="Arial" w:eastAsiaTheme="minorEastAsia" w:hAnsi="Arial" w:cs="Arial"/>
          <w:b/>
          <w:bCs/>
        </w:rPr>
        <w:t>40</w:t>
      </w:r>
      <w:r w:rsidRPr="00BE1BAE">
        <w:rPr>
          <w:rFonts w:ascii="Arial" w:eastAsiaTheme="minorEastAsia" w:hAnsi="Arial" w:cs="Arial"/>
        </w:rPr>
        <w:t>(3), 255–260.</w:t>
      </w:r>
    </w:p>
    <w:p w14:paraId="0ED31254"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Markham, R. (1942).</w:t>
      </w:r>
      <w:r w:rsidRPr="00BE1BAE">
        <w:rPr>
          <w:rFonts w:ascii="Arial" w:eastAsiaTheme="minorEastAsia" w:hAnsi="Arial" w:cs="Arial"/>
        </w:rPr>
        <w:t xml:space="preserve"> A steam distillation apparatus suitable for micro-Kjeldahl analysis. </w:t>
      </w:r>
      <w:r w:rsidRPr="00BE1BAE">
        <w:rPr>
          <w:rFonts w:ascii="Arial" w:eastAsiaTheme="minorEastAsia" w:hAnsi="Arial" w:cs="Arial"/>
          <w:i/>
          <w:iCs/>
        </w:rPr>
        <w:t>Biochemical Journal</w:t>
      </w:r>
      <w:r w:rsidRPr="00BE1BAE">
        <w:rPr>
          <w:rFonts w:ascii="Arial" w:eastAsiaTheme="minorEastAsia" w:hAnsi="Arial" w:cs="Arial"/>
        </w:rPr>
        <w:t>, </w:t>
      </w:r>
      <w:r w:rsidRPr="00BE1BAE">
        <w:rPr>
          <w:rFonts w:ascii="Arial" w:eastAsiaTheme="minorEastAsia" w:hAnsi="Arial" w:cs="Arial"/>
          <w:b/>
          <w:bCs/>
        </w:rPr>
        <w:t>36</w:t>
      </w:r>
      <w:r w:rsidRPr="00BE1BAE">
        <w:rPr>
          <w:rFonts w:ascii="Arial" w:eastAsiaTheme="minorEastAsia" w:hAnsi="Arial" w:cs="Arial"/>
        </w:rPr>
        <w:t>(10-12), 790.</w:t>
      </w:r>
    </w:p>
    <w:p w14:paraId="5272E12E"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 xml:space="preserve">Meena, A. K., </w:t>
      </w:r>
      <w:proofErr w:type="spellStart"/>
      <w:r w:rsidRPr="00BE1BAE">
        <w:rPr>
          <w:rFonts w:ascii="Arial" w:hAnsi="Arial" w:cs="Arial"/>
          <w:b/>
          <w:bCs/>
        </w:rPr>
        <w:t>Kulhari</w:t>
      </w:r>
      <w:proofErr w:type="spellEnd"/>
      <w:r w:rsidRPr="00BE1BAE">
        <w:rPr>
          <w:rFonts w:ascii="Arial" w:hAnsi="Arial" w:cs="Arial"/>
          <w:b/>
          <w:bCs/>
        </w:rPr>
        <w:t>, S., Kumar, M., Koli, N. R., Tak, Y., Meena, D. and Meena, N. (2020).</w:t>
      </w:r>
      <w:r w:rsidRPr="00BE1BAE">
        <w:rPr>
          <w:rFonts w:ascii="Arial" w:hAnsi="Arial" w:cs="Arial"/>
        </w:rPr>
        <w:t xml:space="preserve"> Studies on genetic variability and character association in linseed (</w:t>
      </w:r>
      <w:r w:rsidRPr="00BE1BAE">
        <w:rPr>
          <w:rFonts w:ascii="Arial" w:hAnsi="Arial" w:cs="Arial"/>
          <w:i/>
          <w:iCs/>
        </w:rPr>
        <w:t xml:space="preserve">Linum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genotypes. </w:t>
      </w:r>
      <w:r w:rsidRPr="00BE1BAE">
        <w:rPr>
          <w:rFonts w:ascii="Arial" w:hAnsi="Arial" w:cs="Arial"/>
          <w:i/>
          <w:iCs/>
        </w:rPr>
        <w:t xml:space="preserve">International Journal of Current Microbiology and Applied Sciences, </w:t>
      </w:r>
      <w:r w:rsidRPr="00BE1BAE">
        <w:rPr>
          <w:rFonts w:ascii="Arial" w:hAnsi="Arial" w:cs="Arial"/>
          <w:b/>
          <w:bCs/>
        </w:rPr>
        <w:t>9</w:t>
      </w:r>
      <w:r w:rsidRPr="00BE1BAE">
        <w:rPr>
          <w:rFonts w:ascii="Arial" w:hAnsi="Arial" w:cs="Arial"/>
        </w:rPr>
        <w:t>(7): 3949-3957.</w:t>
      </w:r>
    </w:p>
    <w:p w14:paraId="1C357230" w14:textId="77777777" w:rsidR="00354CC4" w:rsidRPr="00BE1BAE" w:rsidRDefault="00354CC4" w:rsidP="00037155">
      <w:pPr>
        <w:tabs>
          <w:tab w:val="left" w:pos="2694"/>
        </w:tabs>
        <w:spacing w:after="0" w:line="360" w:lineRule="auto"/>
        <w:ind w:left="567" w:hanging="567"/>
        <w:jc w:val="both"/>
        <w:rPr>
          <w:rFonts w:ascii="Arial" w:hAnsi="Arial" w:cs="Arial"/>
        </w:rPr>
      </w:pPr>
      <w:bookmarkStart w:id="0" w:name="_Hlk204887231"/>
      <w:r w:rsidRPr="00BE1BAE">
        <w:rPr>
          <w:rFonts w:ascii="Arial" w:hAnsi="Arial" w:cs="Arial"/>
          <w:b/>
          <w:bCs/>
        </w:rPr>
        <w:t>Paliwal</w:t>
      </w:r>
      <w:bookmarkEnd w:id="0"/>
      <w:r w:rsidRPr="00BE1BAE">
        <w:rPr>
          <w:rFonts w:ascii="Arial" w:hAnsi="Arial" w:cs="Arial"/>
          <w:b/>
          <w:bCs/>
        </w:rPr>
        <w:t xml:space="preserve"> Shruti, Tripathi Manoj Kumar, Sikarwar RS, Kumar Yadav Rakesh and </w:t>
      </w:r>
      <w:proofErr w:type="spellStart"/>
      <w:r w:rsidRPr="00BE1BAE">
        <w:rPr>
          <w:rFonts w:ascii="Arial" w:hAnsi="Arial" w:cs="Arial"/>
          <w:b/>
          <w:bCs/>
        </w:rPr>
        <w:t>Sonaniya</w:t>
      </w:r>
      <w:proofErr w:type="spellEnd"/>
      <w:r w:rsidRPr="00BE1BAE">
        <w:rPr>
          <w:rFonts w:ascii="Arial" w:hAnsi="Arial" w:cs="Arial"/>
          <w:b/>
          <w:bCs/>
        </w:rPr>
        <w:t xml:space="preserve"> Pallavi. (2024</w:t>
      </w:r>
      <w:r w:rsidRPr="00BE1BAE">
        <w:rPr>
          <w:rFonts w:ascii="Arial" w:hAnsi="Arial" w:cs="Arial"/>
        </w:rPr>
        <w:t xml:space="preserve">). Evaluation of biochemical parameters in linseed (Linum </w:t>
      </w:r>
      <w:proofErr w:type="spellStart"/>
      <w:r w:rsidRPr="00BE1BAE">
        <w:rPr>
          <w:rFonts w:ascii="Arial" w:hAnsi="Arial" w:cs="Arial"/>
        </w:rPr>
        <w:t>usitatissimum</w:t>
      </w:r>
      <w:proofErr w:type="spellEnd"/>
      <w:r w:rsidRPr="00BE1BAE">
        <w:rPr>
          <w:rFonts w:ascii="Arial" w:hAnsi="Arial" w:cs="Arial"/>
        </w:rPr>
        <w:t xml:space="preserve">). </w:t>
      </w:r>
      <w:r w:rsidRPr="00BE1BAE">
        <w:rPr>
          <w:rFonts w:ascii="Arial" w:hAnsi="Arial" w:cs="Arial"/>
          <w:i/>
          <w:iCs/>
        </w:rPr>
        <w:t>International Journal of Advanced Biochemistry Research</w:t>
      </w:r>
      <w:r w:rsidRPr="00BE1BAE">
        <w:rPr>
          <w:rFonts w:ascii="Arial" w:hAnsi="Arial" w:cs="Arial"/>
        </w:rPr>
        <w:t xml:space="preserve">; </w:t>
      </w:r>
      <w:r w:rsidRPr="00BE1BAE">
        <w:rPr>
          <w:rFonts w:ascii="Arial" w:hAnsi="Arial" w:cs="Arial"/>
          <w:b/>
          <w:bCs/>
        </w:rPr>
        <w:t>8</w:t>
      </w:r>
      <w:r w:rsidRPr="00BE1BAE">
        <w:rPr>
          <w:rFonts w:ascii="Arial" w:hAnsi="Arial" w:cs="Arial"/>
        </w:rPr>
        <w:t>(4): 260-267.</w:t>
      </w:r>
    </w:p>
    <w:p w14:paraId="496A520F" w14:textId="77777777" w:rsidR="00354CC4" w:rsidRPr="00BE1BAE" w:rsidRDefault="00354CC4" w:rsidP="00037155">
      <w:pPr>
        <w:pStyle w:val="ListParagraph"/>
        <w:spacing w:after="0" w:line="360" w:lineRule="auto"/>
        <w:ind w:left="567" w:hanging="567"/>
        <w:jc w:val="both"/>
        <w:rPr>
          <w:rFonts w:ascii="Arial" w:hAnsi="Arial" w:cs="Arial"/>
        </w:rPr>
      </w:pPr>
      <w:r w:rsidRPr="00BE1BAE">
        <w:rPr>
          <w:rFonts w:ascii="Arial" w:hAnsi="Arial" w:cs="Arial"/>
          <w:b/>
          <w:bCs/>
        </w:rPr>
        <w:t xml:space="preserve">Paul, S., </w:t>
      </w:r>
      <w:proofErr w:type="spellStart"/>
      <w:r w:rsidRPr="00BE1BAE">
        <w:rPr>
          <w:rFonts w:ascii="Arial" w:hAnsi="Arial" w:cs="Arial"/>
          <w:b/>
          <w:bCs/>
        </w:rPr>
        <w:t>Satasiya</w:t>
      </w:r>
      <w:proofErr w:type="spellEnd"/>
      <w:r w:rsidRPr="00BE1BAE">
        <w:rPr>
          <w:rFonts w:ascii="Arial" w:hAnsi="Arial" w:cs="Arial"/>
          <w:b/>
          <w:bCs/>
        </w:rPr>
        <w:t>, P. and Kumar, A. (2020).</w:t>
      </w:r>
      <w:r w:rsidRPr="00BE1BAE">
        <w:rPr>
          <w:rFonts w:ascii="Arial" w:hAnsi="Arial" w:cs="Arial"/>
        </w:rPr>
        <w:t xml:space="preserve"> Genetic variability, correlation and path coefficient analysis of introduced genotypes of linseed (</w:t>
      </w:r>
      <w:r w:rsidRPr="00BE1BAE">
        <w:rPr>
          <w:rFonts w:ascii="Arial" w:hAnsi="Arial" w:cs="Arial"/>
          <w:i/>
          <w:iCs/>
        </w:rPr>
        <w:t xml:space="preserve">Linum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in mid-hills of North-West Himalayas. </w:t>
      </w:r>
      <w:r w:rsidRPr="00BE1BAE">
        <w:rPr>
          <w:rFonts w:ascii="Arial" w:hAnsi="Arial" w:cs="Arial"/>
          <w:i/>
          <w:iCs/>
        </w:rPr>
        <w:t>Journal of Pharmacognosy and Phytochemistry,</w:t>
      </w:r>
      <w:r w:rsidRPr="00BE1BAE">
        <w:rPr>
          <w:rFonts w:ascii="Arial" w:hAnsi="Arial" w:cs="Arial"/>
        </w:rPr>
        <w:t xml:space="preserve"> </w:t>
      </w:r>
      <w:r w:rsidRPr="00BE1BAE">
        <w:rPr>
          <w:rFonts w:ascii="Arial" w:hAnsi="Arial" w:cs="Arial"/>
          <w:b/>
          <w:bCs/>
        </w:rPr>
        <w:t>9</w:t>
      </w:r>
      <w:r w:rsidRPr="00BE1BAE">
        <w:rPr>
          <w:rFonts w:ascii="Arial" w:hAnsi="Arial" w:cs="Arial"/>
        </w:rPr>
        <w:t>(1), 1189-1192.</w:t>
      </w:r>
    </w:p>
    <w:p w14:paraId="0EDAF340"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Prieto, P., Pineda, M., &amp; Aguilar, M. (1999</w:t>
      </w:r>
      <w:r w:rsidRPr="00BE1BAE">
        <w:rPr>
          <w:rFonts w:ascii="Arial" w:eastAsiaTheme="minorEastAsia" w:hAnsi="Arial" w:cs="Arial"/>
        </w:rPr>
        <w:t xml:space="preserve">). Spectrophotometric quantitation of antioxidant capacity through the formation of a </w:t>
      </w:r>
      <w:proofErr w:type="spellStart"/>
      <w:r w:rsidRPr="00BE1BAE">
        <w:rPr>
          <w:rFonts w:ascii="Arial" w:eastAsiaTheme="minorEastAsia" w:hAnsi="Arial" w:cs="Arial"/>
        </w:rPr>
        <w:t>phosphomolybdenum</w:t>
      </w:r>
      <w:proofErr w:type="spellEnd"/>
      <w:r w:rsidRPr="00BE1BAE">
        <w:rPr>
          <w:rFonts w:ascii="Arial" w:eastAsiaTheme="minorEastAsia" w:hAnsi="Arial" w:cs="Arial"/>
        </w:rPr>
        <w:t xml:space="preserve"> complex: Specific application to the determination of vitamin E. </w:t>
      </w:r>
      <w:r w:rsidRPr="00BE1BAE">
        <w:rPr>
          <w:rFonts w:ascii="Arial" w:eastAsiaTheme="minorEastAsia" w:hAnsi="Arial" w:cs="Arial"/>
          <w:i/>
          <w:iCs/>
        </w:rPr>
        <w:t xml:space="preserve">Analytical Biochemistry, </w:t>
      </w:r>
      <w:r w:rsidRPr="00BE1BAE">
        <w:rPr>
          <w:rFonts w:ascii="Arial" w:eastAsiaTheme="minorEastAsia" w:hAnsi="Arial" w:cs="Arial"/>
          <w:b/>
          <w:bCs/>
          <w:i/>
          <w:iCs/>
        </w:rPr>
        <w:t>269</w:t>
      </w:r>
      <w:r w:rsidRPr="00BE1BAE">
        <w:rPr>
          <w:rFonts w:ascii="Arial" w:eastAsiaTheme="minorEastAsia" w:hAnsi="Arial" w:cs="Arial"/>
        </w:rPr>
        <w:t>(2), 337–341.</w:t>
      </w:r>
    </w:p>
    <w:p w14:paraId="00B2A403" w14:textId="77777777" w:rsidR="00354CC4" w:rsidRPr="00BE1BAE" w:rsidRDefault="00354CC4" w:rsidP="00037155">
      <w:pPr>
        <w:pStyle w:val="ListParagraph"/>
        <w:spacing w:after="0" w:line="360" w:lineRule="auto"/>
        <w:ind w:left="567" w:hanging="567"/>
        <w:jc w:val="both"/>
        <w:rPr>
          <w:rFonts w:ascii="Arial" w:hAnsi="Arial" w:cs="Arial"/>
        </w:rPr>
      </w:pPr>
      <w:proofErr w:type="spellStart"/>
      <w:r w:rsidRPr="00BE1BAE">
        <w:rPr>
          <w:rFonts w:ascii="Arial" w:hAnsi="Arial" w:cs="Arial"/>
          <w:b/>
          <w:bCs/>
        </w:rPr>
        <w:lastRenderedPageBreak/>
        <w:t>Richharia</w:t>
      </w:r>
      <w:proofErr w:type="spellEnd"/>
      <w:r w:rsidRPr="00BE1BAE">
        <w:rPr>
          <w:rFonts w:ascii="Arial" w:hAnsi="Arial" w:cs="Arial"/>
          <w:b/>
          <w:bCs/>
        </w:rPr>
        <w:t>, R.  H.  (1962</w:t>
      </w:r>
      <w:r w:rsidRPr="00BE1BAE">
        <w:rPr>
          <w:rFonts w:ascii="Arial" w:hAnsi="Arial" w:cs="Arial"/>
        </w:rPr>
        <w:t xml:space="preserve">).  Linseed.  </w:t>
      </w:r>
      <w:r w:rsidRPr="00BE1BAE">
        <w:rPr>
          <w:rFonts w:ascii="Arial" w:hAnsi="Arial" w:cs="Arial"/>
          <w:i/>
          <w:iCs/>
        </w:rPr>
        <w:t>The Indian Central Oilseeds Committee</w:t>
      </w:r>
      <w:r w:rsidRPr="00BE1BAE">
        <w:rPr>
          <w:rFonts w:ascii="Arial" w:hAnsi="Arial" w:cs="Arial"/>
        </w:rPr>
        <w:t>, Hyderabad, India: 155.</w:t>
      </w:r>
    </w:p>
    <w:p w14:paraId="149BE34D" w14:textId="79FE25AE" w:rsidR="00A10E2A" w:rsidRPr="00BE1BAE" w:rsidRDefault="00A10E2A" w:rsidP="00A10E2A">
      <w:pPr>
        <w:spacing w:after="200" w:line="240" w:lineRule="auto"/>
        <w:jc w:val="both"/>
        <w:rPr>
          <w:rFonts w:ascii="Arial" w:hAnsi="Arial" w:cs="Arial"/>
        </w:rPr>
      </w:pPr>
      <w:r w:rsidRPr="00BE1BAE">
        <w:rPr>
          <w:rFonts w:ascii="Arial" w:hAnsi="Arial" w:cs="Arial"/>
          <w:b/>
          <w:bCs/>
        </w:rPr>
        <w:t xml:space="preserve">Singh D., Lawrence K., Singh S., </w:t>
      </w:r>
      <w:proofErr w:type="spellStart"/>
      <w:r w:rsidRPr="00BE1BAE">
        <w:rPr>
          <w:rFonts w:ascii="Arial" w:hAnsi="Arial" w:cs="Arial"/>
          <w:b/>
          <w:bCs/>
        </w:rPr>
        <w:t>Ercisli</w:t>
      </w:r>
      <w:proofErr w:type="spellEnd"/>
      <w:r w:rsidRPr="00BE1BAE">
        <w:rPr>
          <w:rFonts w:ascii="Arial" w:hAnsi="Arial" w:cs="Arial"/>
          <w:b/>
          <w:bCs/>
        </w:rPr>
        <w:t xml:space="preserve"> S.  and Choudhary R.,</w:t>
      </w:r>
      <w:r w:rsidRPr="00BE1BAE">
        <w:rPr>
          <w:rFonts w:ascii="Arial" w:hAnsi="Arial" w:cs="Arial"/>
        </w:rPr>
        <w:t xml:space="preserve"> </w:t>
      </w:r>
      <w:r w:rsidRPr="00BE1BAE">
        <w:rPr>
          <w:rFonts w:ascii="Arial" w:hAnsi="Arial" w:cs="Arial"/>
          <w:b/>
          <w:bCs/>
        </w:rPr>
        <w:t>(2022</w:t>
      </w:r>
      <w:r w:rsidR="00DF43B1" w:rsidRPr="00BE1BAE">
        <w:rPr>
          <w:rFonts w:ascii="Arial" w:hAnsi="Arial" w:cs="Arial"/>
          <w:b/>
          <w:bCs/>
        </w:rPr>
        <w:t>a</w:t>
      </w:r>
      <w:r w:rsidRPr="00BE1BAE">
        <w:rPr>
          <w:rFonts w:ascii="Arial" w:hAnsi="Arial" w:cs="Arial"/>
          <w:b/>
          <w:bCs/>
        </w:rPr>
        <w:t>)</w:t>
      </w:r>
      <w:r w:rsidRPr="00BE1BAE">
        <w:rPr>
          <w:rFonts w:ascii="Arial" w:hAnsi="Arial" w:cs="Arial"/>
        </w:rPr>
        <w:t xml:space="preserve"> In-vivo </w:t>
      </w:r>
      <w:proofErr w:type="spellStart"/>
      <w:r w:rsidRPr="00BE1BAE">
        <w:rPr>
          <w:rFonts w:ascii="Arial" w:hAnsi="Arial" w:cs="Arial"/>
        </w:rPr>
        <w:t>hyperglycemic</w:t>
      </w:r>
      <w:proofErr w:type="spellEnd"/>
      <w:r w:rsidRPr="00BE1BAE">
        <w:rPr>
          <w:rFonts w:ascii="Arial" w:hAnsi="Arial" w:cs="Arial"/>
        </w:rPr>
        <w:t xml:space="preserve">, antioxidant, histopathological changes, and simultaneous measurement of kaempferol verified by high-performance thin layer chromatography of </w:t>
      </w:r>
      <w:proofErr w:type="spellStart"/>
      <w:r w:rsidRPr="00BE1BAE">
        <w:rPr>
          <w:rFonts w:ascii="Arial" w:hAnsi="Arial" w:cs="Arial"/>
          <w:i/>
          <w:iCs/>
        </w:rPr>
        <w:t>Setaria</w:t>
      </w:r>
      <w:proofErr w:type="spellEnd"/>
      <w:r w:rsidRPr="00BE1BAE">
        <w:rPr>
          <w:rFonts w:ascii="Arial" w:hAnsi="Arial" w:cs="Arial"/>
          <w:i/>
          <w:iCs/>
        </w:rPr>
        <w:t xml:space="preserve"> italica</w:t>
      </w:r>
      <w:r w:rsidRPr="00BE1BAE">
        <w:rPr>
          <w:rFonts w:ascii="Arial" w:hAnsi="Arial" w:cs="Arial"/>
        </w:rPr>
        <w:t xml:space="preserve"> in streptozotocin -induced diabetic rats, </w:t>
      </w:r>
      <w:r w:rsidRPr="00BE1BAE">
        <w:rPr>
          <w:rFonts w:ascii="Arial" w:hAnsi="Arial" w:cs="Arial"/>
          <w:i/>
          <w:iCs/>
        </w:rPr>
        <w:t>Saudi Journal of Biological Sciences, Elsevier</w:t>
      </w:r>
      <w:r w:rsidRPr="00BE1BAE">
        <w:rPr>
          <w:rFonts w:ascii="Arial" w:hAnsi="Arial" w:cs="Arial"/>
        </w:rPr>
        <w:t xml:space="preserve">, 29(5): 3772-3790. </w:t>
      </w:r>
      <w:hyperlink r:id="rId13" w:history="1">
        <w:r w:rsidRPr="00BE1BAE">
          <w:rPr>
            <w:rStyle w:val="Hyperlink"/>
            <w:rFonts w:ascii="Arial" w:hAnsi="Arial" w:cs="Arial"/>
          </w:rPr>
          <w:t>https://doi.org/10.1016/j.sjbs.2022.03.009</w:t>
        </w:r>
      </w:hyperlink>
      <w:r w:rsidRPr="00BE1BAE">
        <w:rPr>
          <w:rFonts w:ascii="Arial" w:hAnsi="Arial" w:cs="Arial"/>
        </w:rPr>
        <w:t xml:space="preserve">. </w:t>
      </w:r>
    </w:p>
    <w:p w14:paraId="51893F02" w14:textId="77777777" w:rsidR="00A10E2A" w:rsidRPr="00BE1BAE" w:rsidRDefault="00A10E2A" w:rsidP="00A10E2A">
      <w:pPr>
        <w:spacing w:after="200" w:line="240" w:lineRule="auto"/>
        <w:jc w:val="both"/>
        <w:rPr>
          <w:rFonts w:ascii="Arial" w:hAnsi="Arial" w:cs="Arial"/>
        </w:rPr>
      </w:pPr>
      <w:r w:rsidRPr="00BE1BAE">
        <w:rPr>
          <w:rFonts w:ascii="Arial" w:hAnsi="Arial" w:cs="Arial"/>
          <w:b/>
          <w:bCs/>
        </w:rPr>
        <w:t xml:space="preserve">Singh D., Lawrence K., Marker S., Bhattacharjee I., Lawrence R., Choudhary R., </w:t>
      </w:r>
      <w:proofErr w:type="spellStart"/>
      <w:r w:rsidRPr="00BE1BAE">
        <w:rPr>
          <w:rFonts w:ascii="Arial" w:hAnsi="Arial" w:cs="Arial"/>
          <w:b/>
          <w:bCs/>
        </w:rPr>
        <w:t>Ercisli</w:t>
      </w:r>
      <w:proofErr w:type="spellEnd"/>
      <w:r w:rsidRPr="00BE1BAE">
        <w:rPr>
          <w:rFonts w:ascii="Arial" w:hAnsi="Arial" w:cs="Arial"/>
          <w:b/>
          <w:bCs/>
        </w:rPr>
        <w:t xml:space="preserve"> S., Karunakaran R., (2023a). </w:t>
      </w:r>
      <w:r w:rsidRPr="00BE1BAE">
        <w:rPr>
          <w:rFonts w:ascii="Arial" w:hAnsi="Arial" w:cs="Arial"/>
        </w:rPr>
        <w:t>Rainfed assessment of foxtail millet (</w:t>
      </w:r>
      <w:proofErr w:type="spellStart"/>
      <w:r w:rsidRPr="00BE1BAE">
        <w:rPr>
          <w:rFonts w:ascii="Arial" w:hAnsi="Arial" w:cs="Arial"/>
          <w:i/>
          <w:iCs/>
        </w:rPr>
        <w:t>Setaria</w:t>
      </w:r>
      <w:proofErr w:type="spellEnd"/>
      <w:r w:rsidRPr="00BE1BAE">
        <w:rPr>
          <w:rFonts w:ascii="Arial" w:hAnsi="Arial" w:cs="Arial"/>
          <w:i/>
          <w:iCs/>
        </w:rPr>
        <w:t xml:space="preserve"> italica L. </w:t>
      </w:r>
      <w:proofErr w:type="spellStart"/>
      <w:r w:rsidRPr="00BE1BAE">
        <w:rPr>
          <w:rFonts w:ascii="Arial" w:hAnsi="Arial" w:cs="Arial"/>
          <w:i/>
          <w:iCs/>
        </w:rPr>
        <w:t>beauv</w:t>
      </w:r>
      <w:proofErr w:type="spellEnd"/>
      <w:r w:rsidRPr="00BE1BAE">
        <w:rPr>
          <w:rFonts w:ascii="Arial" w:hAnsi="Arial" w:cs="Arial"/>
        </w:rPr>
        <w:t xml:space="preserve">) germplasms on genotyping and principal component analysis. </w:t>
      </w:r>
      <w:r w:rsidRPr="00BE1BAE">
        <w:rPr>
          <w:rFonts w:ascii="Arial" w:hAnsi="Arial" w:cs="Arial"/>
          <w:i/>
          <w:iCs/>
        </w:rPr>
        <w:t>Frontiers in Plant Science</w:t>
      </w:r>
      <w:r w:rsidRPr="00BE1BAE">
        <w:rPr>
          <w:rFonts w:ascii="Arial" w:hAnsi="Arial" w:cs="Arial"/>
        </w:rPr>
        <w:t>. 14:1017652, DOI:10.3389/fpls.2023.1017652.</w:t>
      </w:r>
    </w:p>
    <w:p w14:paraId="19431A5A" w14:textId="46D20CB9" w:rsidR="00A10E2A" w:rsidRPr="00BE1BAE" w:rsidRDefault="00A10E2A" w:rsidP="00A10E2A">
      <w:pPr>
        <w:spacing w:after="200" w:line="240" w:lineRule="auto"/>
        <w:jc w:val="both"/>
        <w:rPr>
          <w:rFonts w:ascii="Arial" w:hAnsi="Arial" w:cs="Arial"/>
        </w:rPr>
      </w:pPr>
      <w:r w:rsidRPr="00BE1BAE">
        <w:rPr>
          <w:rFonts w:ascii="Arial" w:hAnsi="Arial" w:cs="Arial"/>
          <w:b/>
          <w:bCs/>
        </w:rPr>
        <w:t>Singh D., Marker S., B.G. Suresh, Lawrence K. (2022</w:t>
      </w:r>
      <w:r w:rsidR="00DF43B1" w:rsidRPr="00BE1BAE">
        <w:rPr>
          <w:rFonts w:ascii="Arial" w:hAnsi="Arial" w:cs="Arial"/>
          <w:b/>
          <w:bCs/>
        </w:rPr>
        <w:t>b</w:t>
      </w:r>
      <w:r w:rsidRPr="00BE1BAE">
        <w:rPr>
          <w:rFonts w:ascii="Arial" w:hAnsi="Arial" w:cs="Arial"/>
          <w:b/>
          <w:bCs/>
        </w:rPr>
        <w:t>).</w:t>
      </w:r>
      <w:r w:rsidRPr="00BE1BAE">
        <w:rPr>
          <w:rFonts w:ascii="Arial" w:hAnsi="Arial" w:cs="Arial"/>
        </w:rPr>
        <w:t xml:space="preserve"> Under rainfed effect of foxtail millet [</w:t>
      </w:r>
      <w:proofErr w:type="spellStart"/>
      <w:r w:rsidRPr="00BE1BAE">
        <w:rPr>
          <w:rFonts w:ascii="Arial" w:hAnsi="Arial" w:cs="Arial"/>
          <w:i/>
          <w:iCs/>
        </w:rPr>
        <w:t>Setaria</w:t>
      </w:r>
      <w:proofErr w:type="spellEnd"/>
      <w:r w:rsidRPr="00BE1BAE">
        <w:rPr>
          <w:rFonts w:ascii="Arial" w:hAnsi="Arial" w:cs="Arial"/>
          <w:i/>
          <w:iCs/>
        </w:rPr>
        <w:t xml:space="preserve"> italica</w:t>
      </w:r>
      <w:r w:rsidRPr="00BE1BAE">
        <w:rPr>
          <w:rFonts w:ascii="Arial" w:hAnsi="Arial" w:cs="Arial"/>
        </w:rPr>
        <w:t xml:space="preserve"> (L.) </w:t>
      </w:r>
      <w:proofErr w:type="spellStart"/>
      <w:r w:rsidRPr="00BE1BAE">
        <w:rPr>
          <w:rFonts w:ascii="Arial" w:hAnsi="Arial" w:cs="Arial"/>
        </w:rPr>
        <w:t>beauv</w:t>
      </w:r>
      <w:proofErr w:type="spellEnd"/>
      <w:r w:rsidRPr="00BE1BAE">
        <w:rPr>
          <w:rFonts w:ascii="Arial" w:hAnsi="Arial" w:cs="Arial"/>
        </w:rPr>
        <w:t>] germplasms evaluation on genotypic variance, correlation, and path analysis 56(2):141-146. DOI: 10.18805/</w:t>
      </w:r>
      <w:proofErr w:type="spellStart"/>
      <w:r w:rsidRPr="00BE1BAE">
        <w:rPr>
          <w:rFonts w:ascii="Arial" w:hAnsi="Arial" w:cs="Arial"/>
        </w:rPr>
        <w:t>IJARe.A</w:t>
      </w:r>
      <w:proofErr w:type="spellEnd"/>
      <w:r w:rsidRPr="00BE1BAE">
        <w:rPr>
          <w:rFonts w:ascii="Arial" w:hAnsi="Arial" w:cs="Arial"/>
        </w:rPr>
        <w:t xml:space="preserve"> 5862http://dx.doi.org/10.18805/IJARe.A-5862. </w:t>
      </w:r>
    </w:p>
    <w:p w14:paraId="40B2560C" w14:textId="77777777" w:rsidR="00A10E2A" w:rsidRPr="00BE1BAE" w:rsidRDefault="00A10E2A" w:rsidP="00037155">
      <w:pPr>
        <w:pStyle w:val="ListParagraph"/>
        <w:spacing w:after="0" w:line="360" w:lineRule="auto"/>
        <w:ind w:left="567" w:hanging="567"/>
        <w:jc w:val="both"/>
        <w:rPr>
          <w:rFonts w:ascii="Arial" w:hAnsi="Arial" w:cs="Arial"/>
        </w:rPr>
      </w:pPr>
    </w:p>
    <w:p w14:paraId="604ABEAF" w14:textId="77777777" w:rsidR="00354CC4" w:rsidRPr="00BE1BAE" w:rsidRDefault="00354CC4" w:rsidP="00037155">
      <w:pPr>
        <w:tabs>
          <w:tab w:val="left" w:pos="2694"/>
        </w:tabs>
        <w:spacing w:after="0" w:line="360" w:lineRule="auto"/>
        <w:ind w:left="567" w:hanging="567"/>
        <w:jc w:val="both"/>
        <w:rPr>
          <w:rFonts w:ascii="Arial" w:hAnsi="Arial" w:cs="Arial"/>
        </w:rPr>
      </w:pPr>
      <w:r w:rsidRPr="00BE1BAE">
        <w:rPr>
          <w:rFonts w:ascii="Arial" w:hAnsi="Arial" w:cs="Arial"/>
          <w:b/>
          <w:bCs/>
        </w:rPr>
        <w:t>Vavilov, N. I. (1935)</w:t>
      </w:r>
      <w:r w:rsidRPr="00BE1BAE">
        <w:rPr>
          <w:rFonts w:ascii="Arial" w:hAnsi="Arial" w:cs="Arial"/>
        </w:rPr>
        <w:t xml:space="preserve">. Studies on the origin of cultivated plants. </w:t>
      </w:r>
      <w:r w:rsidRPr="00BE1BAE">
        <w:rPr>
          <w:rFonts w:ascii="Arial" w:hAnsi="Arial" w:cs="Arial"/>
          <w:i/>
          <w:iCs/>
        </w:rPr>
        <w:t>Bot. Pl. Breed</w:t>
      </w:r>
      <w:r w:rsidRPr="00BE1BAE">
        <w:rPr>
          <w:rFonts w:ascii="Arial" w:hAnsi="Arial" w:cs="Arial"/>
        </w:rPr>
        <w:t>., 16: 39-145.</w:t>
      </w:r>
    </w:p>
    <w:p w14:paraId="49A6D9E0" w14:textId="77777777" w:rsidR="00037155" w:rsidRPr="00BE1BAE" w:rsidRDefault="00037155" w:rsidP="00BE792A">
      <w:pPr>
        <w:pStyle w:val="ListParagraph"/>
        <w:spacing w:after="0" w:line="360" w:lineRule="auto"/>
        <w:ind w:left="709" w:hanging="709"/>
        <w:jc w:val="both"/>
        <w:rPr>
          <w:rFonts w:ascii="Arial" w:eastAsiaTheme="minorEastAsia" w:hAnsi="Arial" w:cs="Arial"/>
        </w:rPr>
      </w:pPr>
    </w:p>
    <w:p w14:paraId="281640B4" w14:textId="77777777" w:rsidR="00BE792A" w:rsidRPr="00BE1BAE" w:rsidRDefault="00BE792A" w:rsidP="004A73D2">
      <w:pPr>
        <w:tabs>
          <w:tab w:val="left" w:pos="2694"/>
        </w:tabs>
        <w:spacing w:after="0" w:line="360" w:lineRule="auto"/>
        <w:jc w:val="both"/>
        <w:rPr>
          <w:rFonts w:ascii="Arial" w:eastAsiaTheme="minorEastAsia" w:hAnsi="Arial" w:cs="Arial"/>
        </w:rPr>
      </w:pPr>
    </w:p>
    <w:p w14:paraId="503F5781" w14:textId="77777777" w:rsidR="004F49E8" w:rsidRPr="00BE1BAE" w:rsidRDefault="004F49E8" w:rsidP="004A73D2">
      <w:pPr>
        <w:tabs>
          <w:tab w:val="left" w:pos="2694"/>
        </w:tabs>
        <w:spacing w:after="0" w:line="360" w:lineRule="auto"/>
        <w:jc w:val="both"/>
        <w:rPr>
          <w:rFonts w:ascii="Arial" w:eastAsiaTheme="minorEastAsia" w:hAnsi="Arial" w:cs="Arial"/>
        </w:rPr>
      </w:pPr>
    </w:p>
    <w:p w14:paraId="72E96961" w14:textId="77777777" w:rsidR="00BE1BAE" w:rsidRPr="004F49E8" w:rsidRDefault="00BE1BAE">
      <w:pPr>
        <w:tabs>
          <w:tab w:val="left" w:pos="2694"/>
        </w:tabs>
        <w:spacing w:after="0" w:line="360" w:lineRule="auto"/>
        <w:jc w:val="both"/>
        <w:rPr>
          <w:rFonts w:ascii="Times New Roman" w:eastAsiaTheme="minorEastAsia" w:hAnsi="Times New Roman" w:cs="Times New Roman"/>
          <w:sz w:val="24"/>
          <w:szCs w:val="24"/>
        </w:rPr>
      </w:pPr>
    </w:p>
    <w:sectPr w:rsidR="00BE1BAE" w:rsidRPr="004F49E8" w:rsidSect="003A7E68">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18" w:header="4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077D4" w14:textId="77777777" w:rsidR="00A07552" w:rsidRDefault="00A07552" w:rsidP="00010BC3">
      <w:pPr>
        <w:spacing w:after="0" w:line="240" w:lineRule="auto"/>
      </w:pPr>
      <w:r>
        <w:separator/>
      </w:r>
    </w:p>
  </w:endnote>
  <w:endnote w:type="continuationSeparator" w:id="0">
    <w:p w14:paraId="262CE93B" w14:textId="77777777" w:rsidR="00A07552" w:rsidRDefault="00A07552" w:rsidP="00010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B275" w14:textId="77777777" w:rsidR="00010BC3" w:rsidRDefault="00010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A42D0" w14:textId="77777777" w:rsidR="00010BC3" w:rsidRDefault="00010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0A2B" w14:textId="77777777" w:rsidR="00010BC3" w:rsidRDefault="00010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2C38D" w14:textId="77777777" w:rsidR="00A07552" w:rsidRDefault="00A07552" w:rsidP="00010BC3">
      <w:pPr>
        <w:spacing w:after="0" w:line="240" w:lineRule="auto"/>
      </w:pPr>
      <w:r>
        <w:separator/>
      </w:r>
    </w:p>
  </w:footnote>
  <w:footnote w:type="continuationSeparator" w:id="0">
    <w:p w14:paraId="5655BD7E" w14:textId="77777777" w:rsidR="00A07552" w:rsidRDefault="00A07552" w:rsidP="00010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82A3" w14:textId="122A4FB6" w:rsidR="00010BC3" w:rsidRDefault="00000000">
    <w:pPr>
      <w:pStyle w:val="Header"/>
    </w:pPr>
    <w:r>
      <w:rPr>
        <w:noProof/>
      </w:rPr>
      <w:pict w14:anchorId="5199B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2" o:spid="_x0000_s1026" type="#_x0000_t136" style="position:absolute;margin-left:0;margin-top:0;width:536.55pt;height:10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9B29" w14:textId="740C09A0" w:rsidR="00010BC3" w:rsidRDefault="00000000">
    <w:pPr>
      <w:pStyle w:val="Header"/>
    </w:pPr>
    <w:r>
      <w:rPr>
        <w:noProof/>
      </w:rPr>
      <w:pict w14:anchorId="61DCF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3" o:spid="_x0000_s1027" type="#_x0000_t136" style="position:absolute;margin-left:0;margin-top:0;width:536.55pt;height:10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CD88" w14:textId="0A3CAB3E" w:rsidR="00010BC3" w:rsidRDefault="00000000">
    <w:pPr>
      <w:pStyle w:val="Header"/>
    </w:pPr>
    <w:r>
      <w:rPr>
        <w:noProof/>
      </w:rPr>
      <w:pict w14:anchorId="6ABDB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1" o:spid="_x0000_s1025" type="#_x0000_t136" style="position:absolute;margin-left:0;margin-top:0;width:536.55pt;height:10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30CE"/>
    <w:multiLevelType w:val="hybridMultilevel"/>
    <w:tmpl w:val="A6BE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4143D"/>
    <w:multiLevelType w:val="hybridMultilevel"/>
    <w:tmpl w:val="C9B0FB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5134616"/>
    <w:multiLevelType w:val="hybridMultilevel"/>
    <w:tmpl w:val="22184C0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4952643">
    <w:abstractNumId w:val="0"/>
  </w:num>
  <w:num w:numId="2" w16cid:durableId="2137530103">
    <w:abstractNumId w:val="1"/>
  </w:num>
  <w:num w:numId="3" w16cid:durableId="609356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262"/>
    <w:rsid w:val="00010BC3"/>
    <w:rsid w:val="0001699C"/>
    <w:rsid w:val="00021F65"/>
    <w:rsid w:val="00025262"/>
    <w:rsid w:val="00037155"/>
    <w:rsid w:val="00066E41"/>
    <w:rsid w:val="00070FF6"/>
    <w:rsid w:val="000776DD"/>
    <w:rsid w:val="00080415"/>
    <w:rsid w:val="000873B2"/>
    <w:rsid w:val="00096C77"/>
    <w:rsid w:val="000C1B12"/>
    <w:rsid w:val="000D1CBC"/>
    <w:rsid w:val="00137D25"/>
    <w:rsid w:val="00140206"/>
    <w:rsid w:val="00141545"/>
    <w:rsid w:val="00160848"/>
    <w:rsid w:val="001D48D8"/>
    <w:rsid w:val="00204AF9"/>
    <w:rsid w:val="002170BA"/>
    <w:rsid w:val="00222957"/>
    <w:rsid w:val="002856B6"/>
    <w:rsid w:val="002A500B"/>
    <w:rsid w:val="002C39CA"/>
    <w:rsid w:val="002C56C3"/>
    <w:rsid w:val="002D0E40"/>
    <w:rsid w:val="002D1307"/>
    <w:rsid w:val="00307646"/>
    <w:rsid w:val="003112A9"/>
    <w:rsid w:val="0034736A"/>
    <w:rsid w:val="00354BB0"/>
    <w:rsid w:val="00354CC4"/>
    <w:rsid w:val="00364BB5"/>
    <w:rsid w:val="00382319"/>
    <w:rsid w:val="003A7E68"/>
    <w:rsid w:val="003E4BC5"/>
    <w:rsid w:val="003F2762"/>
    <w:rsid w:val="0042384F"/>
    <w:rsid w:val="00433B80"/>
    <w:rsid w:val="004362A5"/>
    <w:rsid w:val="00444346"/>
    <w:rsid w:val="004A73D2"/>
    <w:rsid w:val="004C190D"/>
    <w:rsid w:val="004C2DA4"/>
    <w:rsid w:val="004D6563"/>
    <w:rsid w:val="004F49E8"/>
    <w:rsid w:val="00514DF8"/>
    <w:rsid w:val="00530AB4"/>
    <w:rsid w:val="00573245"/>
    <w:rsid w:val="00596511"/>
    <w:rsid w:val="005C3B73"/>
    <w:rsid w:val="005C47DB"/>
    <w:rsid w:val="005E31C0"/>
    <w:rsid w:val="005E39C3"/>
    <w:rsid w:val="005E7118"/>
    <w:rsid w:val="005F75D8"/>
    <w:rsid w:val="00604705"/>
    <w:rsid w:val="006135E1"/>
    <w:rsid w:val="00616939"/>
    <w:rsid w:val="00686BDD"/>
    <w:rsid w:val="006C36CF"/>
    <w:rsid w:val="006D525F"/>
    <w:rsid w:val="006D71DE"/>
    <w:rsid w:val="00704C62"/>
    <w:rsid w:val="00746785"/>
    <w:rsid w:val="007527C5"/>
    <w:rsid w:val="00752B15"/>
    <w:rsid w:val="00753284"/>
    <w:rsid w:val="00763202"/>
    <w:rsid w:val="00786847"/>
    <w:rsid w:val="00791B8F"/>
    <w:rsid w:val="007C6BF5"/>
    <w:rsid w:val="007E627C"/>
    <w:rsid w:val="008000D7"/>
    <w:rsid w:val="00840A79"/>
    <w:rsid w:val="0085149D"/>
    <w:rsid w:val="0085268D"/>
    <w:rsid w:val="008765DE"/>
    <w:rsid w:val="00887B42"/>
    <w:rsid w:val="008B4905"/>
    <w:rsid w:val="008C0D80"/>
    <w:rsid w:val="008E5F3E"/>
    <w:rsid w:val="00903B3C"/>
    <w:rsid w:val="00921E08"/>
    <w:rsid w:val="0098584A"/>
    <w:rsid w:val="00992DC4"/>
    <w:rsid w:val="00994F8B"/>
    <w:rsid w:val="009F4139"/>
    <w:rsid w:val="009F7A0F"/>
    <w:rsid w:val="00A07552"/>
    <w:rsid w:val="00A10E2A"/>
    <w:rsid w:val="00A25B51"/>
    <w:rsid w:val="00AA0951"/>
    <w:rsid w:val="00AA3103"/>
    <w:rsid w:val="00B10590"/>
    <w:rsid w:val="00B25DD4"/>
    <w:rsid w:val="00B91061"/>
    <w:rsid w:val="00BC05EC"/>
    <w:rsid w:val="00BE1BAE"/>
    <w:rsid w:val="00BE792A"/>
    <w:rsid w:val="00C26F95"/>
    <w:rsid w:val="00C3052F"/>
    <w:rsid w:val="00C5165E"/>
    <w:rsid w:val="00C55D60"/>
    <w:rsid w:val="00C759E9"/>
    <w:rsid w:val="00C8042A"/>
    <w:rsid w:val="00C8099C"/>
    <w:rsid w:val="00C83B79"/>
    <w:rsid w:val="00CC17EE"/>
    <w:rsid w:val="00D345DE"/>
    <w:rsid w:val="00D55E1D"/>
    <w:rsid w:val="00D705B4"/>
    <w:rsid w:val="00D8229B"/>
    <w:rsid w:val="00DA7D18"/>
    <w:rsid w:val="00DB058A"/>
    <w:rsid w:val="00DB5D85"/>
    <w:rsid w:val="00DB7F08"/>
    <w:rsid w:val="00DC3642"/>
    <w:rsid w:val="00DD587C"/>
    <w:rsid w:val="00DE65D8"/>
    <w:rsid w:val="00DF0B15"/>
    <w:rsid w:val="00DF43B1"/>
    <w:rsid w:val="00E0334D"/>
    <w:rsid w:val="00E171EB"/>
    <w:rsid w:val="00E17368"/>
    <w:rsid w:val="00E5175C"/>
    <w:rsid w:val="00E8203D"/>
    <w:rsid w:val="00ED5B09"/>
    <w:rsid w:val="00F31771"/>
    <w:rsid w:val="00F32881"/>
    <w:rsid w:val="00F6679D"/>
    <w:rsid w:val="00F67CB2"/>
    <w:rsid w:val="00FE2C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E87D4"/>
  <w15:chartTrackingRefBased/>
  <w15:docId w15:val="{A1891350-3AFB-4ACB-AD78-BD044F46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DF8"/>
  </w:style>
  <w:style w:type="paragraph" w:styleId="Heading1">
    <w:name w:val="heading 1"/>
    <w:basedOn w:val="Normal"/>
    <w:next w:val="Normal"/>
    <w:link w:val="Heading1Char"/>
    <w:uiPriority w:val="9"/>
    <w:qFormat/>
    <w:rsid w:val="000252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52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52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52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52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52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2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2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2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2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52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52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52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52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52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2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2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262"/>
    <w:rPr>
      <w:rFonts w:eastAsiaTheme="majorEastAsia" w:cstheme="majorBidi"/>
      <w:color w:val="272727" w:themeColor="text1" w:themeTint="D8"/>
    </w:rPr>
  </w:style>
  <w:style w:type="paragraph" w:styleId="Title">
    <w:name w:val="Title"/>
    <w:basedOn w:val="Normal"/>
    <w:next w:val="Normal"/>
    <w:link w:val="TitleChar"/>
    <w:uiPriority w:val="10"/>
    <w:qFormat/>
    <w:rsid w:val="000252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2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2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52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5262"/>
    <w:pPr>
      <w:spacing w:before="160"/>
      <w:jc w:val="center"/>
    </w:pPr>
    <w:rPr>
      <w:i/>
      <w:iCs/>
      <w:color w:val="404040" w:themeColor="text1" w:themeTint="BF"/>
    </w:rPr>
  </w:style>
  <w:style w:type="character" w:customStyle="1" w:styleId="QuoteChar">
    <w:name w:val="Quote Char"/>
    <w:basedOn w:val="DefaultParagraphFont"/>
    <w:link w:val="Quote"/>
    <w:uiPriority w:val="29"/>
    <w:rsid w:val="00025262"/>
    <w:rPr>
      <w:i/>
      <w:iCs/>
      <w:color w:val="404040" w:themeColor="text1" w:themeTint="BF"/>
    </w:rPr>
  </w:style>
  <w:style w:type="paragraph" w:styleId="ListParagraph">
    <w:name w:val="List Paragraph"/>
    <w:basedOn w:val="Normal"/>
    <w:uiPriority w:val="34"/>
    <w:qFormat/>
    <w:rsid w:val="00025262"/>
    <w:pPr>
      <w:ind w:left="720"/>
      <w:contextualSpacing/>
    </w:pPr>
  </w:style>
  <w:style w:type="character" w:styleId="IntenseEmphasis">
    <w:name w:val="Intense Emphasis"/>
    <w:basedOn w:val="DefaultParagraphFont"/>
    <w:uiPriority w:val="21"/>
    <w:qFormat/>
    <w:rsid w:val="00025262"/>
    <w:rPr>
      <w:i/>
      <w:iCs/>
      <w:color w:val="2F5496" w:themeColor="accent1" w:themeShade="BF"/>
    </w:rPr>
  </w:style>
  <w:style w:type="paragraph" w:styleId="IntenseQuote">
    <w:name w:val="Intense Quote"/>
    <w:basedOn w:val="Normal"/>
    <w:next w:val="Normal"/>
    <w:link w:val="IntenseQuoteChar"/>
    <w:uiPriority w:val="30"/>
    <w:qFormat/>
    <w:rsid w:val="000252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5262"/>
    <w:rPr>
      <w:i/>
      <w:iCs/>
      <w:color w:val="2F5496" w:themeColor="accent1" w:themeShade="BF"/>
    </w:rPr>
  </w:style>
  <w:style w:type="character" w:styleId="IntenseReference">
    <w:name w:val="Intense Reference"/>
    <w:basedOn w:val="DefaultParagraphFont"/>
    <w:uiPriority w:val="32"/>
    <w:qFormat/>
    <w:rsid w:val="00025262"/>
    <w:rPr>
      <w:b/>
      <w:bCs/>
      <w:smallCaps/>
      <w:color w:val="2F5496" w:themeColor="accent1" w:themeShade="BF"/>
      <w:spacing w:val="5"/>
    </w:rPr>
  </w:style>
  <w:style w:type="paragraph" w:styleId="NormalWeb">
    <w:name w:val="Normal (Web)"/>
    <w:basedOn w:val="Normal"/>
    <w:uiPriority w:val="99"/>
    <w:semiHidden/>
    <w:unhideWhenUsed/>
    <w:rsid w:val="004F49E8"/>
    <w:rPr>
      <w:rFonts w:ascii="Times New Roman" w:hAnsi="Times New Roman" w:cs="Times New Roman"/>
      <w:sz w:val="24"/>
      <w:szCs w:val="24"/>
    </w:rPr>
  </w:style>
  <w:style w:type="table" w:styleId="TableGrid">
    <w:name w:val="Table Grid"/>
    <w:basedOn w:val="TableNormal"/>
    <w:uiPriority w:val="39"/>
    <w:rsid w:val="00364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1545"/>
    <w:rPr>
      <w:color w:val="0563C1" w:themeColor="hyperlink"/>
      <w:u w:val="single"/>
    </w:rPr>
  </w:style>
  <w:style w:type="character" w:styleId="UnresolvedMention">
    <w:name w:val="Unresolved Mention"/>
    <w:basedOn w:val="DefaultParagraphFont"/>
    <w:uiPriority w:val="99"/>
    <w:semiHidden/>
    <w:unhideWhenUsed/>
    <w:rsid w:val="00141545"/>
    <w:rPr>
      <w:color w:val="605E5C"/>
      <w:shd w:val="clear" w:color="auto" w:fill="E1DFDD"/>
    </w:rPr>
  </w:style>
  <w:style w:type="paragraph" w:styleId="Header">
    <w:name w:val="header"/>
    <w:basedOn w:val="Normal"/>
    <w:link w:val="HeaderChar"/>
    <w:uiPriority w:val="99"/>
    <w:unhideWhenUsed/>
    <w:rsid w:val="00010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BC3"/>
  </w:style>
  <w:style w:type="paragraph" w:styleId="Footer">
    <w:name w:val="footer"/>
    <w:basedOn w:val="Normal"/>
    <w:link w:val="FooterChar"/>
    <w:uiPriority w:val="99"/>
    <w:unhideWhenUsed/>
    <w:rsid w:val="00010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sjbs.2022.03.009"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footer" Target="footer3.xm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[Book1]Sheet2!PivotTable7</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Sheet2!$F$3</c:f>
              <c:strCache>
                <c:ptCount val="1"/>
                <c:pt idx="0">
                  <c:v>Total</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Sheet2!$A$4:$E$16</c:f>
              <c:multiLvlStrCache>
                <c:ptCount val="13"/>
                <c:lvl>
                  <c:pt idx="0">
                    <c:v>0.9</c:v>
                  </c:pt>
                  <c:pt idx="1">
                    <c:v>1.9</c:v>
                  </c:pt>
                  <c:pt idx="2">
                    <c:v>2.23</c:v>
                  </c:pt>
                  <c:pt idx="3">
                    <c:v>49.23</c:v>
                  </c:pt>
                  <c:pt idx="4">
                    <c:v>58.22±0.04</c:v>
                  </c:pt>
                  <c:pt idx="5">
                    <c:v>48.72±0.03</c:v>
                  </c:pt>
                  <c:pt idx="6">
                    <c:v>56.78±0.03</c:v>
                  </c:pt>
                  <c:pt idx="7">
                    <c:v>50.36±0.03</c:v>
                  </c:pt>
                  <c:pt idx="8">
                    <c:v>55.62±0.05</c:v>
                  </c:pt>
                  <c:pt idx="9">
                    <c:v>44.85±0.04</c:v>
                  </c:pt>
                  <c:pt idx="10">
                    <c:v>39.24±0.06</c:v>
                  </c:pt>
                  <c:pt idx="11">
                    <c:v>46.27±0.03</c:v>
                  </c:pt>
                  <c:pt idx="12">
                    <c:v>42.98±0.06</c:v>
                  </c:pt>
                </c:lvl>
                <c:lvl>
                  <c:pt idx="0">
                    <c:v>0.92</c:v>
                  </c:pt>
                  <c:pt idx="1">
                    <c:v>1.96</c:v>
                  </c:pt>
                  <c:pt idx="2">
                    <c:v>1.76</c:v>
                  </c:pt>
                  <c:pt idx="3">
                    <c:v>64.33</c:v>
                  </c:pt>
                  <c:pt idx="4">
                    <c:v>71.00±0.03</c:v>
                  </c:pt>
                  <c:pt idx="5">
                    <c:v>92.00±0.03</c:v>
                  </c:pt>
                  <c:pt idx="6">
                    <c:v>40.00±0.03</c:v>
                  </c:pt>
                  <c:pt idx="7">
                    <c:v>74.00±0.04</c:v>
                  </c:pt>
                  <c:pt idx="8">
                    <c:v>76.00±0.04</c:v>
                  </c:pt>
                  <c:pt idx="9">
                    <c:v>74.00±0.04</c:v>
                  </c:pt>
                  <c:pt idx="10">
                    <c:v>52.00±0.05</c:v>
                  </c:pt>
                  <c:pt idx="11">
                    <c:v>50.00±0.02</c:v>
                  </c:pt>
                  <c:pt idx="12">
                    <c:v>50.00±0.05</c:v>
                  </c:pt>
                </c:lvl>
                <c:lvl>
                  <c:pt idx="0">
                    <c:v>1.15</c:v>
                  </c:pt>
                  <c:pt idx="1">
                    <c:v>2.45</c:v>
                  </c:pt>
                  <c:pt idx="2">
                    <c:v>3.13</c:v>
                  </c:pt>
                  <c:pt idx="3">
                    <c:v>45.12</c:v>
                  </c:pt>
                  <c:pt idx="4">
                    <c:v>56.02±0.02</c:v>
                  </c:pt>
                  <c:pt idx="5">
                    <c:v>50.12±0.03</c:v>
                  </c:pt>
                  <c:pt idx="6">
                    <c:v>54.80±0.03</c:v>
                  </c:pt>
                  <c:pt idx="7">
                    <c:v>42.01±0.03</c:v>
                  </c:pt>
                  <c:pt idx="8">
                    <c:v>50.11±0.04</c:v>
                  </c:pt>
                  <c:pt idx="9">
                    <c:v>62.01±0.04</c:v>
                  </c:pt>
                  <c:pt idx="10">
                    <c:v>21.04±0.03</c:v>
                  </c:pt>
                  <c:pt idx="11">
                    <c:v>38.90±0.02</c:v>
                  </c:pt>
                  <c:pt idx="12">
                    <c:v>31.08±0.05</c:v>
                  </c:pt>
                </c:lvl>
                <c:lvl>
                  <c:pt idx="0">
                    <c:v>0.92</c:v>
                  </c:pt>
                  <c:pt idx="1">
                    <c:v>1.96</c:v>
                  </c:pt>
                  <c:pt idx="2">
                    <c:v>4.63</c:v>
                  </c:pt>
                  <c:pt idx="3">
                    <c:v>24.42</c:v>
                  </c:pt>
                  <c:pt idx="4">
                    <c:v>24.88±0.04</c:v>
                  </c:pt>
                  <c:pt idx="5">
                    <c:v>22.45±0.04</c:v>
                  </c:pt>
                  <c:pt idx="6">
                    <c:v>25.45±0.03</c:v>
                  </c:pt>
                  <c:pt idx="7">
                    <c:v>21.76±0.03</c:v>
                  </c:pt>
                  <c:pt idx="8">
                    <c:v>26.02±0.02</c:v>
                  </c:pt>
                  <c:pt idx="9">
                    <c:v>20.12±0.03</c:v>
                  </c:pt>
                  <c:pt idx="10">
                    <c:v>28.34±0.03</c:v>
                  </c:pt>
                  <c:pt idx="11">
                    <c:v>20.91±0.02</c:v>
                  </c:pt>
                  <c:pt idx="12">
                    <c:v>29.87±0.05</c:v>
                  </c:pt>
                </c:lvl>
                <c:lvl>
                  <c:pt idx="0">
                    <c:v>0.36</c:v>
                  </c:pt>
                  <c:pt idx="1">
                    <c:v>0.76</c:v>
                  </c:pt>
                  <c:pt idx="2">
                    <c:v>2.77</c:v>
                  </c:pt>
                  <c:pt idx="3">
                    <c:v>15.93</c:v>
                  </c:pt>
                  <c:pt idx="4">
                    <c:v>12.45±0.04</c:v>
                  </c:pt>
                  <c:pt idx="5">
                    <c:v>13.12±0.03</c:v>
                  </c:pt>
                  <c:pt idx="7">
                    <c:v>14.76±0.03</c:v>
                  </c:pt>
                  <c:pt idx="8">
                    <c:v>16.87±0.02</c:v>
                  </c:pt>
                  <c:pt idx="9">
                    <c:v>17.34±0.04</c:v>
                  </c:pt>
                  <c:pt idx="10">
                    <c:v>17.84±0.05</c:v>
                  </c:pt>
                  <c:pt idx="11">
                    <c:v>18.91±0.02</c:v>
                  </c:pt>
                  <c:pt idx="12">
                    <c:v>18.96±0.05</c:v>
                  </c:pt>
                </c:lvl>
              </c:multiLvlStrCache>
            </c:multiLvlStrRef>
          </c:cat>
          <c:val>
            <c:numRef>
              <c:f>Sheet2!$F$4:$F$16</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extLst>
            <c:ext xmlns:c16="http://schemas.microsoft.com/office/drawing/2014/chart" uri="{C3380CC4-5D6E-409C-BE32-E72D297353CC}">
              <c16:uniqueId val="{00000000-485C-4DA5-86D3-9DDD0B391F22}"/>
            </c:ext>
          </c:extLst>
        </c:ser>
        <c:dLbls>
          <c:showLegendKey val="0"/>
          <c:showVal val="0"/>
          <c:showCatName val="0"/>
          <c:showSerName val="0"/>
          <c:showPercent val="0"/>
          <c:showBubbleSize val="0"/>
        </c:dLbls>
        <c:gapWidth val="219"/>
        <c:overlap val="-27"/>
        <c:axId val="26996095"/>
        <c:axId val="26998975"/>
      </c:barChart>
      <c:catAx>
        <c:axId val="2699609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effectLst/>
                  </a:rPr>
                  <a:t>Mean performance of different qualitative characters of linseed</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crossAx val="26998975"/>
        <c:crosses val="autoZero"/>
        <c:auto val="1"/>
        <c:lblAlgn val="ctr"/>
        <c:lblOffset val="100"/>
        <c:noMultiLvlLbl val="0"/>
      </c:catAx>
      <c:valAx>
        <c:axId val="26998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Content</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6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GA AS %</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0"/>
            <c:dispEq val="0"/>
          </c:trendline>
          <c:xVal>
            <c:strRef>
              <c:f>Sheet1!$A$2:$A$20</c:f>
              <c:strCache>
                <c:ptCount val="19"/>
                <c:pt idx="0">
                  <c:v>(%)</c:v>
                </c:pt>
                <c:pt idx="1">
                  <c:v>42.82</c:v>
                </c:pt>
                <c:pt idx="2">
                  <c:v>73.16</c:v>
                </c:pt>
                <c:pt idx="3">
                  <c:v>95.63</c:v>
                </c:pt>
                <c:pt idx="4">
                  <c:v>94.99</c:v>
                </c:pt>
                <c:pt idx="5">
                  <c:v>78.69</c:v>
                </c:pt>
                <c:pt idx="6">
                  <c:v>83.44</c:v>
                </c:pt>
                <c:pt idx="7">
                  <c:v>93.03</c:v>
                </c:pt>
                <c:pt idx="8">
                  <c:v>95.97</c:v>
                </c:pt>
                <c:pt idx="9">
                  <c:v>83.94</c:v>
                </c:pt>
                <c:pt idx="10">
                  <c:v>98.88</c:v>
                </c:pt>
                <c:pt idx="11">
                  <c:v>65.4</c:v>
                </c:pt>
                <c:pt idx="12">
                  <c:v>93.86</c:v>
                </c:pt>
                <c:pt idx="13">
                  <c:v>95.97</c:v>
                </c:pt>
                <c:pt idx="14">
                  <c:v>97.17</c:v>
                </c:pt>
                <c:pt idx="15">
                  <c:v>89.51</c:v>
                </c:pt>
                <c:pt idx="16">
                  <c:v>98.84</c:v>
                </c:pt>
                <c:pt idx="17">
                  <c:v>99.85</c:v>
                </c:pt>
                <c:pt idx="18">
                  <c:v>99.08</c:v>
                </c:pt>
              </c:strCache>
            </c:strRef>
          </c:xVal>
          <c:yVal>
            <c:numRef>
              <c:f>Sheet1!$B$2:$B$20</c:f>
              <c:numCache>
                <c:formatCode>General</c:formatCode>
                <c:ptCount val="19"/>
                <c:pt idx="0">
                  <c:v>15.72</c:v>
                </c:pt>
                <c:pt idx="1">
                  <c:v>8.81</c:v>
                </c:pt>
                <c:pt idx="2">
                  <c:v>17.39</c:v>
                </c:pt>
                <c:pt idx="3">
                  <c:v>15.68</c:v>
                </c:pt>
                <c:pt idx="4">
                  <c:v>5.27</c:v>
                </c:pt>
                <c:pt idx="5">
                  <c:v>18.22</c:v>
                </c:pt>
                <c:pt idx="6">
                  <c:v>38.33</c:v>
                </c:pt>
                <c:pt idx="7">
                  <c:v>27.29</c:v>
                </c:pt>
                <c:pt idx="8">
                  <c:v>10.98</c:v>
                </c:pt>
                <c:pt idx="9">
                  <c:v>27.76</c:v>
                </c:pt>
                <c:pt idx="10">
                  <c:v>3.77</c:v>
                </c:pt>
                <c:pt idx="11">
                  <c:v>13.3</c:v>
                </c:pt>
                <c:pt idx="12">
                  <c:v>27.29</c:v>
                </c:pt>
                <c:pt idx="13">
                  <c:v>32.909999999999997</c:v>
                </c:pt>
                <c:pt idx="14">
                  <c:v>26.36</c:v>
                </c:pt>
                <c:pt idx="15">
                  <c:v>59.35</c:v>
                </c:pt>
                <c:pt idx="16">
                  <c:v>93.7</c:v>
                </c:pt>
                <c:pt idx="17">
                  <c:v>47.44</c:v>
                </c:pt>
              </c:numCache>
            </c:numRef>
          </c:yVal>
          <c:smooth val="0"/>
          <c:extLst>
            <c:ext xmlns:c16="http://schemas.microsoft.com/office/drawing/2014/chart" uri="{C3380CC4-5D6E-409C-BE32-E72D297353CC}">
              <c16:uniqueId val="{00000000-2231-4FC0-860C-A97BF4E40EA0}"/>
            </c:ext>
          </c:extLst>
        </c:ser>
        <c:dLbls>
          <c:showLegendKey val="0"/>
          <c:showVal val="0"/>
          <c:showCatName val="0"/>
          <c:showSerName val="0"/>
          <c:showPercent val="0"/>
          <c:showBubbleSize val="0"/>
        </c:dLbls>
        <c:axId val="1950058623"/>
        <c:axId val="1597339135"/>
      </c:scatterChart>
      <c:valAx>
        <c:axId val="19500586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HERITABILITY</a:t>
                </a:r>
                <a:r>
                  <a:rPr lang="en-IN" baseline="0"/>
                  <a:t> </a:t>
                </a:r>
                <a:endParaRPr lang="en-IN"/>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1597339135"/>
        <c:crosses val="autoZero"/>
        <c:crossBetween val="midCat"/>
      </c:valAx>
      <c:valAx>
        <c:axId val="1597339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GAM</a:t>
                </a:r>
                <a:r>
                  <a:rPr lang="en-IN" baseline="0"/>
                  <a:t> %</a:t>
                </a:r>
                <a:endParaRPr lang="en-IN"/>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005862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Sheet3!$B$2:$B$14</cx:f>
        <cx:lvl ptCount="13" formatCode="General">
          <cx:pt idx="0">12.93</cx:pt>
          <cx:pt idx="1">20.27</cx:pt>
          <cx:pt idx="2">18.469999999999999</cx:pt>
          <cx:pt idx="3">19.77</cx:pt>
          <cx:pt idx="4">18.870000000000001</cx:pt>
          <cx:pt idx="5">17.329999999999998</cx:pt>
          <cx:pt idx="6">18.469999999999999</cx:pt>
          <cx:pt idx="7">14.199999999999999</cx:pt>
          <cx:pt idx="8">17.57</cx:pt>
          <cx:pt idx="9">17.539999999999999</cx:pt>
          <cx:pt idx="10">1.9299999999999999</cx:pt>
          <cx:pt idx="11">4.0899999999999999</cx:pt>
          <cx:pt idx="12">13.470000000000001</cx:pt>
        </cx:lvl>
      </cx:numDim>
    </cx:data>
    <cx:data id="1">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Sheet3!$C$2:$C$14</cx:f>
        <cx:lvl ptCount="13" formatCode="General">
          <cx:pt idx="0">41.5</cx:pt>
          <cx:pt idx="1">40.229999999999997</cx:pt>
          <cx:pt idx="2">38.299999999999997</cx:pt>
          <cx:pt idx="3">42.969999999999999</cx:pt>
          <cx:pt idx="4">37.469999999999999</cx:pt>
          <cx:pt idx="5">42.469999999999999</cx:pt>
          <cx:pt idx="6">38.969999999999999</cx:pt>
          <cx:pt idx="7">41.170000000000002</cx:pt>
          <cx:pt idx="8">37.329999999999998</cx:pt>
          <cx:pt idx="9">40.039999999999999</cx:pt>
          <cx:pt idx="10">0.98999999999999999</cx:pt>
          <cx:pt idx="11">2.1000000000000001</cx:pt>
          <cx:pt idx="12">3.0299999999999998</cx:pt>
        </cx:lvl>
      </cx:numDim>
    </cx:data>
    <cx:data id="2">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Sheet3!$D$2:$D$14</cx:f>
        <cx:lvl ptCount="13" formatCode="General">
          <cx:pt idx="0">63.130000000000003</cx:pt>
          <cx:pt idx="1">60.829999999999998</cx:pt>
          <cx:pt idx="2">58.399999999999999</cx:pt>
          <cx:pt idx="3">65.599999999999994</cx:pt>
          <cx:pt idx="4">53.670000000000002</cx:pt>
          <cx:pt idx="5">62.530000000000001</cx:pt>
          <cx:pt idx="6">53.93</cx:pt>
          <cx:pt idx="7">62.700000000000003</cx:pt>
          <cx:pt idx="8">50.829999999999998</cx:pt>
          <cx:pt idx="9">59.07</cx:pt>
          <cx:pt idx="10">0.89000000000000001</cx:pt>
          <cx:pt idx="11">1.8899999999999999</cx:pt>
          <cx:pt idx="12">1.8500000000000001</cx:pt>
        </cx:lvl>
      </cx:numDim>
    </cx:data>
    <cx:data id="3">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Sheet3!$E$2:$E$14</cx:f>
        <cx:lvl ptCount="13" formatCode="General">
          <cx:pt idx="0">67.569999999999993</cx:pt>
          <cx:pt idx="1">64.569999999999993</cx:pt>
          <cx:pt idx="2">63.270000000000003</cx:pt>
          <cx:pt idx="3">71.670000000000002</cx:pt>
          <cx:pt idx="4">58.5</cx:pt>
          <cx:pt idx="5">67.230000000000004</cx:pt>
          <cx:pt idx="6">60.5</cx:pt>
          <cx:pt idx="7">64.299999999999997</cx:pt>
          <cx:pt idx="8">55.229999999999997</cx:pt>
          <cx:pt idx="9">63.649999999999999</cx:pt>
          <cx:pt idx="10">0.93000000000000005</cx:pt>
          <cx:pt idx="11">1.98</cx:pt>
          <cx:pt idx="12">1.79</cx:pt>
        </cx:lvl>
      </cx:numDim>
    </cx:data>
    <cx:data id="4">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Sheet3!$F$2:$F$14</cx:f>
        <cx:lvl ptCount="13" formatCode="General">
          <cx:pt idx="0">67</cx:pt>
          <cx:pt idx="1">64</cx:pt>
          <cx:pt idx="2">70</cx:pt>
          <cx:pt idx="3">65</cx:pt>
          <cx:pt idx="4">68</cx:pt>
          <cx:pt idx="5">67</cx:pt>
          <cx:pt idx="6">69</cx:pt>
          <cx:pt idx="7">68.329999999999998</cx:pt>
          <cx:pt idx="8">69.670000000000002</cx:pt>
          <cx:pt idx="9">67.560000000000002</cx:pt>
          <cx:pt idx="10">0.82999999999999996</cx:pt>
          <cx:pt idx="11">1.75</cx:pt>
          <cx:pt idx="12">1.5</cx:pt>
        </cx:lvl>
      </cx:numDim>
    </cx:data>
    <cx:data id="5">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Sheet3!$G$2:$G$14</cx:f>
        <cx:lvl ptCount="13" formatCode="General">
          <cx:pt idx="0">6.4299999999999997</cx:pt>
          <cx:pt idx="1">6.0300000000000002</cx:pt>
          <cx:pt idx="2">5.9000000000000004</cx:pt>
          <cx:pt idx="3">7.2000000000000002</cx:pt>
          <cx:pt idx="4">6.7999999999999998</cx:pt>
          <cx:pt idx="5">6.2999999999999998</cx:pt>
          <cx:pt idx="6">5.0300000000000002</cx:pt>
          <cx:pt idx="7">6.2000000000000002</cx:pt>
          <cx:pt idx="8">5.7999999999999998</cx:pt>
          <cx:pt idx="9">6.1900000000000004</cx:pt>
          <cx:pt idx="10">0.22</cx:pt>
          <cx:pt idx="11">0.46000000000000002</cx:pt>
          <cx:pt idx="12">4.3099999999999996</cx:pt>
        </cx:lvl>
      </cx:numDim>
    </cx:data>
    <cx:data id="6">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Sheet3!$H$2:$H$14</cx:f>
        <cx:lvl ptCount="13" formatCode="General">
          <cx:pt idx="0">71.329999999999998</cx:pt>
          <cx:pt idx="1">62</cx:pt>
          <cx:pt idx="2">56.670000000000002</cx:pt>
          <cx:pt idx="3">88</cx:pt>
          <cx:pt idx="4">56.670000000000002</cx:pt>
          <cx:pt idx="5">85.329999999999998</cx:pt>
          <cx:pt idx="6">51.329999999999998</cx:pt>
          <cx:pt idx="7">68</cx:pt>
          <cx:pt idx="8">58.670000000000002</cx:pt>
          <cx:pt idx="9">66.439999999999998</cx:pt>
          <cx:pt idx="10">2.8700000000000001</cx:pt>
          <cx:pt idx="11">6.0800000000000001</cx:pt>
          <cx:pt idx="12">5.2800000000000002</cx:pt>
        </cx:lvl>
      </cx:numDim>
    </cx:data>
    <cx:data id="7">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Sheet3!$I$2:$I$14</cx:f>
        <cx:lvl ptCount="13" formatCode="General">
          <cx:pt idx="0">6.0700000000000003</cx:pt>
          <cx:pt idx="1">5.5300000000000002</cx:pt>
          <cx:pt idx="2">5.4699999999999998</cx:pt>
          <cx:pt idx="3">6.7300000000000004</cx:pt>
          <cx:pt idx="4">4.5</cx:pt>
          <cx:pt idx="5">5.9000000000000004</cx:pt>
          <cx:pt idx="6">4.9000000000000004</cx:pt>
          <cx:pt idx="7">5.8300000000000001</cx:pt>
          <cx:pt idx="8">4.5</cx:pt>
          <cx:pt idx="9">5.4900000000000002</cx:pt>
          <cx:pt idx="10">0.12</cx:pt>
          <cx:pt idx="11">0.26000000000000001</cx:pt>
          <cx:pt idx="12">2.77</cx:pt>
        </cx:lvl>
      </cx:numDim>
    </cx:data>
    <cx:data id="8">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Sheet3!$J$2:$J$14</cx:f>
        <cx:lvl ptCount="13" formatCode="General">
          <cx:pt idx="0">6.5700000000000003</cx:pt>
          <cx:pt idx="1">6.2300000000000004</cx:pt>
          <cx:pt idx="2">6.5700000000000003</cx:pt>
          <cx:pt idx="3">7.1299999999999999</cx:pt>
          <cx:pt idx="4">6</cx:pt>
          <cx:pt idx="5">6.7000000000000002</cx:pt>
          <cx:pt idx="6">6.1699999999999999</cx:pt>
          <cx:pt idx="7">6.3300000000000001</cx:pt>
          <cx:pt idx="8">5.9000000000000004</cx:pt>
          <cx:pt idx="9">6.4000000000000004</cx:pt>
          <cx:pt idx="10">0.13</cx:pt>
          <cx:pt idx="11">0.28000000000000003</cx:pt>
          <cx:pt idx="12">2.54</cx:pt>
        </cx:lvl>
      </cx:numDim>
    </cx:data>
    <cx:data id="9">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Sheet3!$K$2:$K$14</cx:f>
        <cx:lvl ptCount="13" formatCode="General">
          <cx:pt idx="0">23.600000000000001</cx:pt>
          <cx:pt idx="1">21.699999999999999</cx:pt>
          <cx:pt idx="2">20.07</cx:pt>
          <cx:pt idx="3">25</cx:pt>
          <cx:pt idx="4">17.43</cx:pt>
          <cx:pt idx="5">21.870000000000001</cx:pt>
          <cx:pt idx="6">18.27</cx:pt>
          <cx:pt idx="7">21.870000000000001</cx:pt>
          <cx:pt idx="8">16.73</cx:pt>
          <cx:pt idx="9">20.73</cx:pt>
          <cx:pt idx="10">0.23999999999999999</cx:pt>
          <cx:pt idx="11">0.52000000000000002</cx:pt>
          <cx:pt idx="12">1.4399999999999999</cx:pt>
        </cx:lvl>
      </cx:numDim>
    </cx:data>
    <cx:data id="10">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Sheet3!$L$2:$L$14</cx:f>
        <cx:lvl ptCount="13" formatCode="General">
          <cx:pt idx="0">25.699999999999999</cx:pt>
          <cx:pt idx="1">25.5</cx:pt>
          <cx:pt idx="2">27.239999999999998</cx:pt>
          <cx:pt idx="3">26.940000000000001</cx:pt>
          <cx:pt idx="4">25.809999999999999</cx:pt>
          <cx:pt idx="5">26.989999999999998</cx:pt>
          <cx:pt idx="6">26.829999999999998</cx:pt>
          <cx:pt idx="7">26.699999999999999</cx:pt>
          <cx:pt idx="8">26.879999999999999</cx:pt>
          <cx:pt idx="9">26.510000000000002</cx:pt>
          <cx:pt idx="10">0.35999999999999999</cx:pt>
          <cx:pt idx="11">0.76000000000000001</cx:pt>
          <cx:pt idx="12">1.6499999999999999</cx:pt>
        </cx:lvl>
      </cx:numDim>
    </cx:data>
    <cx:data id="11">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Sheet3!$M$2:$M$14</cx:f>
        <cx:lvl ptCount="13" formatCode="General">
          <cx:pt idx="0">9.4000000000000004</cx:pt>
          <cx:pt idx="1">8.9000000000000004</cx:pt>
          <cx:pt idx="2">9</cx:pt>
          <cx:pt idx="3">9.6999999999999993</cx:pt>
          <cx:pt idx="4">8.1999999999999993</cx:pt>
          <cx:pt idx="5">9.0999999999999996</cx:pt>
          <cx:pt idx="6">8.4000000000000004</cx:pt>
          <cx:pt idx="7">8.4000000000000004</cx:pt>
          <cx:pt idx="8">7.9000000000000004</cx:pt>
          <cx:pt idx="9">8.7799999999999994</cx:pt>
          <cx:pt idx="10">0.12</cx:pt>
          <cx:pt idx="11">0.26000000000000001</cx:pt>
          <cx:pt idx="12">1.7</cx:pt>
        </cx:lvl>
      </cx:numDim>
    </cx:data>
    <cx:data id="12">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Sheet3!$N$2:$N$14</cx:f>
        <cx:lvl ptCount="13" formatCode="General">
          <cx:pt idx="0">202.19999999999999</cx:pt>
          <cx:pt idx="1">184.43000000000001</cx:pt>
          <cx:pt idx="2">182.19999999999999</cx:pt>
          <cx:pt idx="3">224.41999999999999</cx:pt>
          <cx:pt idx="4">149.99000000000001</cx:pt>
          <cx:pt idx="5">196.65000000000001</cx:pt>
          <cx:pt idx="6">163.31999999999999</cx:pt>
          <cx:pt idx="7">194.43000000000001</cx:pt>
          <cx:pt idx="8">149.99000000000001</cx:pt>
          <cx:pt idx="9">183.06999999999999</cx:pt>
          <cx:pt idx="10">4.1399999999999997</cx:pt>
          <cx:pt idx="11">8.7799999999999994</cx:pt>
          <cx:pt idx="12">2.77</cx:pt>
        </cx:lvl>
      </cx:numDim>
    </cx:data>
  </cx:chartData>
  <cx:chart>
    <cx:title pos="t" align="ctr" overlay="0">
      <cx:tx>
        <cx:txData>
          <cx:v> </cx:v>
        </cx:txData>
      </cx:tx>
      <cx:txPr>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 </a:t>
          </a:r>
        </a:p>
      </cx:txPr>
    </cx:title>
    <cx:plotArea>
      <cx:plotAreaRegion>
        <cx:series layoutId="clusteredColumn" uniqueId="{441C25B4-C4DC-46E1-99F3-EE16AC76F2ED}" formatIdx="0">
          <cx:tx>
            <cx:txData>
              <cx:f>Sheet3!$B$1</cx:f>
              <cx:v>Plant Height (cm) 30 DAS</cx:v>
            </cx:txData>
          </cx:tx>
          <cx:data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visibility seriesName="0" categoryName="0" value="1"/>
          </cx:dataLabels>
          <cx:dataId val="0"/>
          <cx:layoutPr>
            <cx:aggregation/>
          </cx:layoutPr>
          <cx:axisId val="1"/>
        </cx:series>
        <cx:series layoutId="paretoLine" ownerIdx="0" uniqueId="{9166A6A0-3255-488B-9A23-3C07A061552E}" formatIdx="1">
          <cx:axisId val="2"/>
        </cx:series>
        <cx:series layoutId="clusteredColumn" hidden="1" uniqueId="{FCBE17FF-C8F4-40BF-886B-9D6F1B889E0F}" formatIdx="2">
          <cx:tx>
            <cx:txData>
              <cx:v>Plant height (cm) 60 DAS</cx:v>
            </cx:txData>
          </cx:tx>
          <cx:data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dataLabels>
          <cx:dataId val="1"/>
          <cx:layoutPr>
            <cx:aggregation/>
          </cx:layoutPr>
          <cx:axisId val="1"/>
        </cx:series>
        <cx:series layoutId="paretoLine" ownerIdx="2" uniqueId="{790FD65A-23DE-4C7D-9C5E-430D434AE7A0}" formatIdx="3">
          <cx:axisId val="2"/>
        </cx:series>
        <cx:series layoutId="clusteredColumn" hidden="1" uniqueId="{AE7F0021-D3CD-490A-B140-00CF3FD5C524}" formatIdx="4">
          <cx:tx>
            <cx:txData>
              <cx:f/>
              <cx:v>Plant height (cm) 90 DAS</cx:v>
            </cx:txData>
          </cx:tx>
          <cx:dataId val="2"/>
          <cx:layoutPr>
            <cx:aggregation/>
          </cx:layoutPr>
          <cx:axisId val="1"/>
        </cx:series>
        <cx:series layoutId="paretoLine" ownerIdx="4" uniqueId="{FFBEF96B-D4A6-4F4A-BC97-D60C5B603A34}" formatIdx="5">
          <cx:axisId val="2"/>
        </cx:series>
        <cx:series layoutId="clusteredColumn" hidden="1" uniqueId="{6005FD9D-6A3D-4248-9721-11AD14D559CD}" formatIdx="6">
          <cx:tx>
            <cx:txData>
              <cx:v>Plant height day after maturity</cx:v>
            </cx:txData>
          </cx:tx>
          <cx:dataId val="3"/>
          <cx:layoutPr>
            <cx:aggregation/>
          </cx:layoutPr>
          <cx:axisId val="1"/>
        </cx:series>
        <cx:series layoutId="paretoLine" ownerIdx="6" uniqueId="{F7CCAACD-3431-4753-8280-CFFC953399BF}" formatIdx="7">
          <cx:axisId val="2"/>
        </cx:series>
        <cx:series layoutId="clusteredColumn" hidden="1" uniqueId="{B423CA80-739C-4A4F-939D-6B64D945E095}" formatIdx="8">
          <cx:tx>
            <cx:txData>
              <cx:f/>
              <cx:v>50% flowering stage</cx:v>
            </cx:txData>
          </cx:tx>
          <cx:dataId val="4"/>
          <cx:layoutPr>
            <cx:aggregation/>
          </cx:layoutPr>
          <cx:axisId val="1"/>
        </cx:series>
        <cx:series layoutId="paretoLine" ownerIdx="8" uniqueId="{D92ADF66-9649-4BF5-B38E-CADC450566F9}" formatIdx="9">
          <cx:axisId val="2"/>
        </cx:series>
        <cx:series layoutId="clusteredColumn" hidden="1" uniqueId="{839D8B77-781A-412C-9946-C36121FBDC92}" formatIdx="10">
          <cx:tx>
            <cx:txData>
              <cx:v>No. Of branches plant-1</cx:v>
            </cx:txData>
          </cx:tx>
          <cx:dataId val="5"/>
          <cx:layoutPr>
            <cx:aggregation/>
          </cx:layoutPr>
          <cx:axisId val="1"/>
        </cx:series>
        <cx:series layoutId="paretoLine" ownerIdx="10" uniqueId="{B4C9D15F-B64A-4FA8-8330-3D17B29EFE7D}" formatIdx="11">
          <cx:axisId val="2"/>
        </cx:series>
        <cx:series layoutId="clusteredColumn" hidden="1" uniqueId="{563A9809-2391-44E7-87C4-5CBA4F6242E8}" formatIdx="12">
          <cx:tx>
            <cx:txData>
              <cx:f/>
              <cx:v>No. Of capsule plant-1</cx:v>
            </cx:txData>
          </cx:tx>
          <cx:dataId val="6"/>
          <cx:layoutPr>
            <cx:aggregation/>
          </cx:layoutPr>
          <cx:axisId val="1"/>
        </cx:series>
        <cx:series layoutId="paretoLine" ownerIdx="12" uniqueId="{C58C8B1E-87E2-4D78-A947-ACE728C9B1F3}" formatIdx="13">
          <cx:axisId val="2"/>
        </cx:series>
        <cx:series layoutId="clusteredColumn" hidden="1" uniqueId="{202B1013-0AFD-4321-BAD9-BB6F4D765640}" formatIdx="14">
          <cx:tx>
            <cx:txData>
              <cx:v>Seed yield plant-1</cx:v>
            </cx:txData>
          </cx:tx>
          <cx:dataId val="7"/>
          <cx:layoutPr>
            <cx:aggregation/>
          </cx:layoutPr>
          <cx:axisId val="1"/>
        </cx:series>
        <cx:series layoutId="paretoLine" ownerIdx="14" uniqueId="{98911A99-0CF9-4769-B35F-8C2A2E14FF09}" formatIdx="15">
          <cx:axisId val="2"/>
        </cx:series>
        <cx:series layoutId="clusteredColumn" hidden="1" uniqueId="{D65B4E33-D03A-4DD8-BD9D-BD6C79CC5F8A}" formatIdx="16">
          <cx:tx>
            <cx:txData>
              <cx:v>1000 seed weight (g)</cx:v>
            </cx:txData>
          </cx:tx>
          <cx:dataId val="8"/>
          <cx:layoutPr>
            <cx:aggregation/>
          </cx:layoutPr>
          <cx:axisId val="1"/>
        </cx:series>
        <cx:series layoutId="paretoLine" ownerIdx="16" uniqueId="{859216D6-59C4-4274-8649-51273C68809A}" formatIdx="17">
          <cx:axisId val="2"/>
        </cx:series>
        <cx:series layoutId="clusteredColumn" hidden="1" uniqueId="{FD028DD6-FD29-43CF-A7A9-17D1D02EED38}" formatIdx="18">
          <cx:tx>
            <cx:txData>
              <cx:v>Biological yield plant-1 (g)</cx:v>
            </cx:txData>
          </cx:tx>
          <cx:dataId val="9"/>
          <cx:layoutPr>
            <cx:aggregation/>
          </cx:layoutPr>
          <cx:axisId val="1"/>
        </cx:series>
        <cx:series layoutId="paretoLine" ownerIdx="18" uniqueId="{E7594748-D764-4B50-BEB2-0C1733DA580B}" formatIdx="19">
          <cx:axisId val="2"/>
        </cx:series>
        <cx:series layoutId="clusteredColumn" hidden="1" uniqueId="{1AA10E12-B8C6-4388-9B10-6435D68C206B}" formatIdx="20">
          <cx:tx>
            <cx:txData>
              <cx:v>Harvest index</cx:v>
            </cx:txData>
          </cx:tx>
          <cx:dataId val="10"/>
          <cx:layoutPr>
            <cx:aggregation/>
          </cx:layoutPr>
          <cx:axisId val="1"/>
        </cx:series>
        <cx:series layoutId="paretoLine" ownerIdx="20" uniqueId="{98F609A6-2B70-4051-A275-BD186821DB6E}" formatIdx="21">
          <cx:axisId val="2"/>
        </cx:series>
        <cx:series layoutId="clusteredColumn" hidden="1" uniqueId="{040B27EF-69CC-4D08-BFFF-62D5B27EB4BD}" formatIdx="22">
          <cx:tx>
            <cx:txData>
              <cx:v>No of seed per capsule</cx:v>
            </cx:txData>
          </cx:tx>
          <cx:dataId val="11"/>
          <cx:layoutPr>
            <cx:aggregation/>
          </cx:layoutPr>
          <cx:axisId val="1"/>
        </cx:series>
        <cx:series layoutId="paretoLine" ownerIdx="22" uniqueId="{CDC6576C-AE55-40C1-992D-ACBBB93B32E8}" formatIdx="23">
          <cx:axisId val="2"/>
        </cx:series>
        <cx:series layoutId="clusteredColumn" hidden="1" uniqueId="{F1B9A2B7-95B3-4B44-84CE-453B4BB6DBB3}" formatIdx="24">
          <cx:tx>
            <cx:txData>
              <cx:v>Seed yield plot-1  (kg ha-1)</cx:v>
            </cx:txData>
          </cx:tx>
          <cx:dataId val="12"/>
          <cx:layoutPr>
            <cx:aggregation/>
          </cx:layoutPr>
          <cx:axisId val="1"/>
        </cx:series>
        <cx:series layoutId="paretoLine" ownerIdx="24" uniqueId="{1460D8B5-2501-4210-96C2-A4337ED650EC}" formatIdx="25">
          <cx:axisId val="2"/>
        </cx:series>
      </cx:plotAreaRegion>
      <cx:axis id="0">
        <cx:catScaling gapWidth="0"/>
        <cx:title>
          <cx:tx>
            <cx:rich>
              <a:bodyPr spcFirstLastPara="1" vertOverflow="ellipsis" horzOverflow="overflow" wrap="square" lIns="0" tIns="0" rIns="0" bIns="0"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a:latin typeface="Arial" panose="020B0604020202020204" pitchFamily="34" charset="0"/>
                    <a:ea typeface="Arial" panose="020B0604020202020204" pitchFamily="34" charset="0"/>
                    <a:cs typeface="Arial" panose="020B0604020202020204" pitchFamily="34" charset="0"/>
                  </a:defRPr>
                </a:pPr>
                <a:r>
                  <a:rPr lang="en-IN" sz="1000" b="1"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Mean performance of different quantitative characters of linseed</a:t>
                </a:r>
                <a:endParaRPr lang="en-IN" sz="10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endParaRPr>
              </a:p>
            </cx:rich>
          </cx:tx>
        </cx:title>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axis id="1">
        <cx:valScaling/>
        <cx:title>
          <cx:tx>
            <cx:rich>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IN" sz="1000" b="1"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characters</a:t>
                </a:r>
                <a:endPar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rich>
          </cx:tx>
        </cx:title>
        <cx:majorGridlines/>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axis id="2">
        <cx:valScaling max="1" min="0"/>
        <cx:units unit="percentage"/>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30CF8-4F7E-4444-8E94-B48E6C94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4891</Words>
  <Characters>27881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shubhamkumar08050@gmail.com</dc:creator>
  <cp:keywords/>
  <dc:description/>
  <cp:lastModifiedBy>Krishnaveni Iyengar</cp:lastModifiedBy>
  <cp:revision>2</cp:revision>
  <dcterms:created xsi:type="dcterms:W3CDTF">2026-05-07T17:00:00Z</dcterms:created>
  <dcterms:modified xsi:type="dcterms:W3CDTF">2026-05-07T17:00:00Z</dcterms:modified>
</cp:coreProperties>
</file>