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2DC9A5" w14:textId="4732B6D9" w:rsidR="004672FE" w:rsidRPr="004672FE" w:rsidRDefault="004672FE" w:rsidP="004672FE">
      <w:pPr>
        <w:bidi w:val="0"/>
        <w:spacing w:after="0" w:line="360" w:lineRule="auto"/>
        <w:rPr>
          <w:rFonts w:asciiTheme="majorBidi" w:hAnsiTheme="majorBidi" w:cstheme="majorBidi"/>
          <w:sz w:val="24"/>
          <w:szCs w:val="24"/>
          <w:u w:val="single"/>
        </w:rPr>
      </w:pPr>
      <w:r w:rsidRPr="004672FE">
        <w:rPr>
          <w:rFonts w:asciiTheme="majorBidi" w:hAnsiTheme="majorBidi" w:cstheme="majorBidi"/>
          <w:sz w:val="24"/>
          <w:szCs w:val="24"/>
          <w:u w:val="single"/>
        </w:rPr>
        <w:t>Original Research Article</w:t>
      </w:r>
    </w:p>
    <w:p w14:paraId="58DF7431" w14:textId="77777777" w:rsidR="004672FE" w:rsidRDefault="004672FE" w:rsidP="004672FE">
      <w:pPr>
        <w:bidi w:val="0"/>
        <w:spacing w:after="0" w:line="360" w:lineRule="auto"/>
        <w:jc w:val="center"/>
        <w:rPr>
          <w:rFonts w:asciiTheme="majorBidi" w:hAnsiTheme="majorBidi" w:cstheme="majorBidi"/>
          <w:sz w:val="24"/>
          <w:szCs w:val="24"/>
        </w:rPr>
      </w:pPr>
    </w:p>
    <w:p w14:paraId="353F13A7" w14:textId="539D695A" w:rsidR="005B4B3D" w:rsidRPr="00D57D14" w:rsidRDefault="00465510" w:rsidP="004672FE">
      <w:pPr>
        <w:bidi w:val="0"/>
        <w:spacing w:after="0" w:line="360" w:lineRule="auto"/>
        <w:jc w:val="center"/>
        <w:rPr>
          <w:rFonts w:asciiTheme="majorBidi" w:hAnsiTheme="majorBidi" w:cstheme="majorBidi"/>
          <w:sz w:val="24"/>
          <w:szCs w:val="24"/>
        </w:rPr>
      </w:pPr>
      <w:r w:rsidRPr="00D57D14">
        <w:rPr>
          <w:rFonts w:asciiTheme="majorBidi" w:hAnsiTheme="majorBidi" w:cstheme="majorBidi"/>
          <w:sz w:val="24"/>
          <w:szCs w:val="24"/>
        </w:rPr>
        <w:t>Phenetic Analysis and M</w:t>
      </w:r>
      <w:r w:rsidR="005B4B3D" w:rsidRPr="00D57D14">
        <w:rPr>
          <w:rFonts w:asciiTheme="majorBidi" w:hAnsiTheme="majorBidi" w:cstheme="majorBidi"/>
          <w:sz w:val="24"/>
          <w:szCs w:val="24"/>
        </w:rPr>
        <w:t>orphological Trait</w:t>
      </w:r>
      <w:r w:rsidR="009424FE" w:rsidRPr="00D57D14">
        <w:rPr>
          <w:rFonts w:asciiTheme="majorBidi" w:hAnsiTheme="majorBidi" w:cstheme="majorBidi"/>
          <w:sz w:val="24"/>
          <w:szCs w:val="24"/>
        </w:rPr>
        <w:t>s</w:t>
      </w:r>
      <w:r w:rsidR="005B4B3D" w:rsidRPr="00D57D14">
        <w:rPr>
          <w:rFonts w:asciiTheme="majorBidi" w:hAnsiTheme="majorBidi" w:cstheme="majorBidi"/>
          <w:sz w:val="24"/>
          <w:szCs w:val="24"/>
        </w:rPr>
        <w:t xml:space="preserve"> </w:t>
      </w:r>
      <w:r w:rsidR="00C80F50" w:rsidRPr="00D57D14">
        <w:rPr>
          <w:rFonts w:asciiTheme="majorBidi" w:hAnsiTheme="majorBidi" w:cstheme="majorBidi"/>
          <w:sz w:val="24"/>
          <w:szCs w:val="24"/>
        </w:rPr>
        <w:t>Evaluation</w:t>
      </w:r>
      <w:r w:rsidR="005B4B3D" w:rsidRPr="00D57D14">
        <w:rPr>
          <w:rFonts w:asciiTheme="majorBidi" w:hAnsiTheme="majorBidi" w:cstheme="majorBidi"/>
          <w:sz w:val="24"/>
          <w:szCs w:val="24"/>
        </w:rPr>
        <w:t xml:space="preserve"> of </w:t>
      </w:r>
      <w:r w:rsidR="004E1452" w:rsidRPr="00096C6C">
        <w:rPr>
          <w:rFonts w:asciiTheme="majorBidi" w:hAnsiTheme="majorBidi" w:cstheme="majorBidi"/>
          <w:i/>
          <w:iCs/>
          <w:sz w:val="24"/>
          <w:szCs w:val="24"/>
        </w:rPr>
        <w:t>Convolvulus</w:t>
      </w:r>
      <w:r w:rsidR="004E1452" w:rsidRPr="00096C6C">
        <w:rPr>
          <w:rFonts w:asciiTheme="majorBidi" w:hAnsiTheme="majorBidi" w:cstheme="majorBidi"/>
          <w:sz w:val="24"/>
          <w:szCs w:val="24"/>
        </w:rPr>
        <w:t xml:space="preserve"> </w:t>
      </w:r>
      <w:r w:rsidR="00E23CA7" w:rsidRPr="00096C6C">
        <w:rPr>
          <w:rFonts w:asciiTheme="majorBidi" w:hAnsiTheme="majorBidi" w:cstheme="majorBidi"/>
          <w:sz w:val="24"/>
          <w:szCs w:val="24"/>
        </w:rPr>
        <w:t>L.</w:t>
      </w:r>
      <w:r w:rsidR="00E23CA7" w:rsidRPr="00D57D14">
        <w:rPr>
          <w:rFonts w:asciiTheme="majorBidi" w:hAnsiTheme="majorBidi" w:cstheme="majorBidi"/>
          <w:sz w:val="24"/>
          <w:szCs w:val="24"/>
        </w:rPr>
        <w:t xml:space="preserve"> </w:t>
      </w:r>
      <w:r w:rsidRPr="00D57D14">
        <w:rPr>
          <w:rFonts w:asciiTheme="majorBidi" w:hAnsiTheme="majorBidi" w:cstheme="majorBidi"/>
          <w:sz w:val="24"/>
          <w:szCs w:val="24"/>
        </w:rPr>
        <w:t>from Flora of Saudi Arabia</w:t>
      </w:r>
    </w:p>
    <w:p w14:paraId="57888037" w14:textId="77777777" w:rsidR="003B7F09" w:rsidRPr="00D57D14" w:rsidRDefault="003B7F09" w:rsidP="0011030C">
      <w:pPr>
        <w:autoSpaceDE w:val="0"/>
        <w:autoSpaceDN w:val="0"/>
        <w:bidi w:val="0"/>
        <w:adjustRightInd w:val="0"/>
        <w:spacing w:after="0" w:line="360" w:lineRule="auto"/>
        <w:jc w:val="both"/>
        <w:rPr>
          <w:rFonts w:asciiTheme="majorBidi" w:hAnsiTheme="majorBidi" w:cstheme="majorBidi"/>
          <w:sz w:val="24"/>
          <w:szCs w:val="24"/>
        </w:rPr>
      </w:pPr>
    </w:p>
    <w:p w14:paraId="12CBF9DC" w14:textId="77777777" w:rsidR="00D57D14" w:rsidRPr="00D57D14" w:rsidRDefault="00D57D14" w:rsidP="0011030C">
      <w:pPr>
        <w:bidi w:val="0"/>
        <w:spacing w:after="0" w:line="360" w:lineRule="auto"/>
        <w:jc w:val="both"/>
        <w:rPr>
          <w:rFonts w:asciiTheme="majorBidi" w:hAnsiTheme="majorBidi" w:cstheme="majorBidi"/>
          <w:sz w:val="24"/>
          <w:szCs w:val="24"/>
        </w:rPr>
      </w:pPr>
    </w:p>
    <w:p w14:paraId="363D24F8" w14:textId="77777777" w:rsidR="00D57D14" w:rsidRPr="00D57D14" w:rsidRDefault="00D57D14" w:rsidP="00D57D14">
      <w:pPr>
        <w:bidi w:val="0"/>
        <w:spacing w:after="0" w:line="360" w:lineRule="auto"/>
        <w:jc w:val="both"/>
        <w:rPr>
          <w:rFonts w:asciiTheme="majorBidi" w:hAnsiTheme="majorBidi" w:cstheme="majorBidi"/>
          <w:sz w:val="24"/>
          <w:szCs w:val="24"/>
        </w:rPr>
      </w:pPr>
      <w:bookmarkStart w:id="0" w:name="_GoBack"/>
      <w:bookmarkEnd w:id="0"/>
    </w:p>
    <w:p w14:paraId="62C012D6" w14:textId="77777777" w:rsidR="00D57D14" w:rsidRPr="00D57D14" w:rsidRDefault="00D57D14" w:rsidP="00D57D14">
      <w:pPr>
        <w:bidi w:val="0"/>
        <w:spacing w:after="0" w:line="360" w:lineRule="auto"/>
        <w:jc w:val="both"/>
        <w:rPr>
          <w:rFonts w:asciiTheme="majorBidi" w:hAnsiTheme="majorBidi" w:cstheme="majorBidi"/>
          <w:sz w:val="24"/>
          <w:szCs w:val="24"/>
        </w:rPr>
      </w:pPr>
    </w:p>
    <w:p w14:paraId="7D9F8649" w14:textId="77777777" w:rsidR="00D57D14" w:rsidRPr="00D57D14" w:rsidRDefault="00D57D14" w:rsidP="00D57D14">
      <w:pPr>
        <w:bidi w:val="0"/>
        <w:spacing w:after="0" w:line="360" w:lineRule="auto"/>
        <w:jc w:val="both"/>
        <w:rPr>
          <w:rFonts w:asciiTheme="majorBidi" w:hAnsiTheme="majorBidi" w:cstheme="majorBidi"/>
          <w:sz w:val="24"/>
          <w:szCs w:val="24"/>
        </w:rPr>
      </w:pPr>
    </w:p>
    <w:p w14:paraId="6BEFA9F5" w14:textId="77777777" w:rsidR="00A514D7" w:rsidRPr="00D57D14" w:rsidRDefault="00AA75F9" w:rsidP="00D57D14">
      <w:pPr>
        <w:bidi w:val="0"/>
        <w:spacing w:after="0" w:line="360" w:lineRule="auto"/>
        <w:jc w:val="both"/>
        <w:rPr>
          <w:rFonts w:asciiTheme="majorBidi" w:hAnsiTheme="majorBidi" w:cstheme="majorBidi"/>
          <w:sz w:val="24"/>
          <w:szCs w:val="24"/>
        </w:rPr>
      </w:pPr>
      <w:r w:rsidRPr="00D57D14">
        <w:rPr>
          <w:rFonts w:asciiTheme="majorBidi" w:hAnsiTheme="majorBidi" w:cstheme="majorBidi"/>
          <w:sz w:val="24"/>
          <w:szCs w:val="24"/>
        </w:rPr>
        <w:t>Abstract</w:t>
      </w:r>
    </w:p>
    <w:p w14:paraId="64581D8E" w14:textId="77777777" w:rsidR="006E5EF8" w:rsidRPr="005A5130" w:rsidRDefault="00F35CC8" w:rsidP="005A5130">
      <w:pPr>
        <w:bidi w:val="0"/>
        <w:spacing w:after="0" w:line="360" w:lineRule="auto"/>
        <w:jc w:val="both"/>
        <w:rPr>
          <w:rFonts w:asciiTheme="majorBidi" w:hAnsiTheme="majorBidi" w:cstheme="majorBidi"/>
          <w:sz w:val="24"/>
          <w:szCs w:val="24"/>
        </w:rPr>
      </w:pPr>
      <w:r w:rsidRPr="005A5130">
        <w:rPr>
          <w:rFonts w:asciiTheme="majorBidi" w:hAnsiTheme="majorBidi" w:cstheme="majorBidi"/>
          <w:sz w:val="24"/>
          <w:szCs w:val="24"/>
        </w:rPr>
        <w:tab/>
      </w:r>
      <w:r w:rsidR="005A5130" w:rsidRPr="005A5130">
        <w:rPr>
          <w:rFonts w:asciiTheme="majorBidi" w:hAnsiTheme="majorBidi" w:cstheme="majorBidi"/>
          <w:sz w:val="24"/>
          <w:szCs w:val="24"/>
        </w:rPr>
        <w:t>The goal of the current investigation is to</w:t>
      </w:r>
      <w:r w:rsidR="005C63E8" w:rsidRPr="005A5130">
        <w:rPr>
          <w:rFonts w:asciiTheme="majorBidi" w:hAnsiTheme="majorBidi" w:cstheme="majorBidi"/>
          <w:sz w:val="24"/>
          <w:szCs w:val="24"/>
        </w:rPr>
        <w:t xml:space="preserve"> comprehend the patterns of morphological variation among species within the genus </w:t>
      </w:r>
      <w:r w:rsidR="005C63E8" w:rsidRPr="005A5130">
        <w:rPr>
          <w:rFonts w:asciiTheme="majorBidi" w:hAnsiTheme="majorBidi" w:cstheme="majorBidi"/>
          <w:i/>
          <w:iCs/>
          <w:sz w:val="24"/>
          <w:szCs w:val="24"/>
        </w:rPr>
        <w:t>Convolvulus</w:t>
      </w:r>
      <w:r w:rsidR="005C63E8" w:rsidRPr="005A5130">
        <w:rPr>
          <w:rFonts w:asciiTheme="majorBidi" w:hAnsiTheme="majorBidi" w:cstheme="majorBidi"/>
          <w:sz w:val="24"/>
          <w:szCs w:val="24"/>
        </w:rPr>
        <w:t xml:space="preserve"> using Principal Component Analysis (PCA) and phenetic clustering</w:t>
      </w:r>
      <w:r w:rsidR="00543E28" w:rsidRPr="005A5130">
        <w:rPr>
          <w:rFonts w:asciiTheme="majorBidi" w:hAnsiTheme="majorBidi" w:cstheme="majorBidi"/>
          <w:sz w:val="24"/>
          <w:szCs w:val="24"/>
        </w:rPr>
        <w:t xml:space="preserve">. </w:t>
      </w:r>
      <w:r w:rsidR="005C63E8" w:rsidRPr="005A5130">
        <w:rPr>
          <w:rFonts w:asciiTheme="majorBidi" w:hAnsiTheme="majorBidi" w:cstheme="majorBidi"/>
          <w:sz w:val="24"/>
          <w:szCs w:val="24"/>
        </w:rPr>
        <w:t xml:space="preserve">Principal Component Analysis (PCA) </w:t>
      </w:r>
      <w:r w:rsidR="005A5130" w:rsidRPr="005A5130">
        <w:rPr>
          <w:rFonts w:asciiTheme="majorBidi" w:hAnsiTheme="majorBidi" w:cstheme="majorBidi"/>
          <w:sz w:val="24"/>
          <w:szCs w:val="24"/>
        </w:rPr>
        <w:t xml:space="preserve">was accustomed to </w:t>
      </w:r>
      <w:r w:rsidR="005C63E8" w:rsidRPr="005A5130">
        <w:rPr>
          <w:rFonts w:asciiTheme="majorBidi" w:hAnsiTheme="majorBidi" w:cstheme="majorBidi"/>
          <w:sz w:val="24"/>
          <w:szCs w:val="24"/>
        </w:rPr>
        <w:t xml:space="preserve">evaluate morphological variation in eighteen </w:t>
      </w:r>
      <w:r w:rsidR="005C63E8" w:rsidRPr="005A5130">
        <w:rPr>
          <w:rFonts w:asciiTheme="majorBidi" w:hAnsiTheme="majorBidi" w:cstheme="majorBidi"/>
          <w:i/>
          <w:iCs/>
          <w:sz w:val="24"/>
          <w:szCs w:val="24"/>
        </w:rPr>
        <w:t>Convolvulus</w:t>
      </w:r>
      <w:r w:rsidR="005C63E8" w:rsidRPr="005A5130">
        <w:rPr>
          <w:rFonts w:asciiTheme="majorBidi" w:hAnsiTheme="majorBidi" w:cstheme="majorBidi"/>
          <w:sz w:val="24"/>
          <w:szCs w:val="24"/>
        </w:rPr>
        <w:t xml:space="preserve"> genera</w:t>
      </w:r>
      <w:r w:rsidR="008A44CF" w:rsidRPr="005A5130">
        <w:rPr>
          <w:rFonts w:asciiTheme="majorBidi" w:hAnsiTheme="majorBidi" w:cstheme="majorBidi"/>
          <w:sz w:val="24"/>
          <w:szCs w:val="24"/>
        </w:rPr>
        <w:t xml:space="preserve">. </w:t>
      </w:r>
      <w:r w:rsidR="005C63E8" w:rsidRPr="005A5130">
        <w:rPr>
          <w:rFonts w:asciiTheme="majorBidi" w:hAnsiTheme="majorBidi" w:cstheme="majorBidi"/>
          <w:sz w:val="24"/>
          <w:szCs w:val="24"/>
        </w:rPr>
        <w:t>Fifty two morphological characteristics, including 126 character states, were analyzed</w:t>
      </w:r>
      <w:r w:rsidR="008A44CF" w:rsidRPr="005A5130">
        <w:rPr>
          <w:rFonts w:asciiTheme="majorBidi" w:hAnsiTheme="majorBidi" w:cstheme="majorBidi"/>
          <w:sz w:val="24"/>
          <w:szCs w:val="24"/>
        </w:rPr>
        <w:t xml:space="preserve">. </w:t>
      </w:r>
      <w:r w:rsidR="005C63E8" w:rsidRPr="005A5130">
        <w:rPr>
          <w:rFonts w:asciiTheme="majorBidi" w:hAnsiTheme="majorBidi" w:cstheme="majorBidi"/>
          <w:sz w:val="24"/>
          <w:szCs w:val="24"/>
        </w:rPr>
        <w:t>PCA revealed that 47.55% of the variation was explained by the first two categories</w:t>
      </w:r>
      <w:r w:rsidR="008A44CF" w:rsidRPr="005A5130">
        <w:rPr>
          <w:rFonts w:asciiTheme="majorBidi" w:hAnsiTheme="majorBidi" w:cstheme="majorBidi"/>
          <w:sz w:val="24"/>
          <w:szCs w:val="24"/>
        </w:rPr>
        <w:t xml:space="preserve">, with </w:t>
      </w:r>
      <w:r w:rsidRPr="005A5130">
        <w:rPr>
          <w:rFonts w:asciiTheme="majorBidi" w:hAnsiTheme="majorBidi" w:cstheme="majorBidi"/>
          <w:sz w:val="24"/>
          <w:szCs w:val="24"/>
        </w:rPr>
        <w:t>corolla color</w:t>
      </w:r>
      <w:r w:rsidR="003F3CF9" w:rsidRPr="005A5130">
        <w:rPr>
          <w:rFonts w:asciiTheme="majorBidi" w:hAnsiTheme="majorBidi" w:cstheme="majorBidi"/>
          <w:sz w:val="24"/>
          <w:szCs w:val="24"/>
        </w:rPr>
        <w:t>, stem strength, leaf shape and fruit surface</w:t>
      </w:r>
      <w:r w:rsidR="008A44CF" w:rsidRPr="005A5130">
        <w:rPr>
          <w:rFonts w:asciiTheme="majorBidi" w:hAnsiTheme="majorBidi" w:cstheme="majorBidi"/>
          <w:sz w:val="24"/>
          <w:szCs w:val="24"/>
        </w:rPr>
        <w:t xml:space="preserve"> making the most contribution.</w:t>
      </w:r>
      <w:r w:rsidR="00FD0416" w:rsidRPr="005A5130">
        <w:rPr>
          <w:rFonts w:asciiTheme="majorBidi" w:hAnsiTheme="majorBidi" w:cstheme="majorBidi"/>
          <w:sz w:val="24"/>
          <w:szCs w:val="24"/>
        </w:rPr>
        <w:t xml:space="preserve"> </w:t>
      </w:r>
      <w:r w:rsidR="003F3CF9" w:rsidRPr="005A5130">
        <w:rPr>
          <w:rFonts w:asciiTheme="majorBidi" w:hAnsiTheme="majorBidi" w:cstheme="majorBidi"/>
          <w:sz w:val="24"/>
          <w:szCs w:val="24"/>
        </w:rPr>
        <w:t>A</w:t>
      </w:r>
      <w:r w:rsidR="00FD0416" w:rsidRPr="005A5130">
        <w:rPr>
          <w:rFonts w:asciiTheme="majorBidi" w:hAnsiTheme="majorBidi" w:cstheme="majorBidi"/>
          <w:sz w:val="24"/>
          <w:szCs w:val="24"/>
        </w:rPr>
        <w:t>ccording to UPGMA clustering</w:t>
      </w:r>
      <w:r w:rsidR="003F3CF9" w:rsidRPr="005A5130">
        <w:rPr>
          <w:rFonts w:asciiTheme="majorBidi" w:hAnsiTheme="majorBidi" w:cstheme="majorBidi"/>
          <w:sz w:val="24"/>
          <w:szCs w:val="24"/>
        </w:rPr>
        <w:t xml:space="preserve">, </w:t>
      </w:r>
      <w:r w:rsidR="003F3CF9" w:rsidRPr="005A5130">
        <w:rPr>
          <w:rFonts w:asciiTheme="majorBidi" w:eastAsia="Times New Roman" w:hAnsiTheme="majorBidi" w:cstheme="majorBidi"/>
          <w:sz w:val="24"/>
          <w:szCs w:val="24"/>
        </w:rPr>
        <w:t xml:space="preserve">genus </w:t>
      </w:r>
      <w:r w:rsidR="003F3CF9" w:rsidRPr="005A5130">
        <w:rPr>
          <w:rFonts w:asciiTheme="majorBidi" w:eastAsia="Times New Roman" w:hAnsiTheme="majorBidi" w:cstheme="majorBidi"/>
          <w:i/>
          <w:iCs/>
          <w:sz w:val="24"/>
          <w:szCs w:val="24"/>
        </w:rPr>
        <w:t>Convolvulus</w:t>
      </w:r>
      <w:r w:rsidR="003F3CF9" w:rsidRPr="005A5130">
        <w:rPr>
          <w:rFonts w:asciiTheme="majorBidi" w:eastAsia="Times New Roman" w:hAnsiTheme="majorBidi" w:cstheme="majorBidi"/>
          <w:sz w:val="24"/>
          <w:szCs w:val="24"/>
        </w:rPr>
        <w:t xml:space="preserve"> divided into six phenetic groups </w:t>
      </w:r>
      <w:r w:rsidR="003F3CF9" w:rsidRPr="005A5130">
        <w:rPr>
          <w:rFonts w:asciiTheme="majorBidi" w:hAnsiTheme="majorBidi" w:cstheme="majorBidi"/>
          <w:sz w:val="24"/>
          <w:szCs w:val="24"/>
        </w:rPr>
        <w:t>at 0.06 taxonomic distance</w:t>
      </w:r>
      <w:r w:rsidR="008A44CF" w:rsidRPr="005A5130">
        <w:rPr>
          <w:rFonts w:asciiTheme="majorBidi" w:hAnsiTheme="majorBidi" w:cstheme="majorBidi"/>
          <w:sz w:val="24"/>
          <w:szCs w:val="24"/>
        </w:rPr>
        <w:t xml:space="preserve">. </w:t>
      </w:r>
      <w:r w:rsidR="006E5EF8" w:rsidRPr="005A5130">
        <w:rPr>
          <w:rFonts w:asciiTheme="majorBidi" w:hAnsiTheme="majorBidi" w:cstheme="majorBidi"/>
          <w:sz w:val="24"/>
          <w:szCs w:val="24"/>
        </w:rPr>
        <w:t xml:space="preserve">Overall, the PCA results demonstrate that herbarium-based morphological data provide sufficient resolution to detect major patterns of variation within </w:t>
      </w:r>
      <w:r w:rsidR="006E5EF8" w:rsidRPr="005A5130">
        <w:rPr>
          <w:rStyle w:val="Emphasis"/>
          <w:rFonts w:asciiTheme="majorBidi" w:hAnsiTheme="majorBidi" w:cstheme="majorBidi"/>
          <w:sz w:val="24"/>
          <w:szCs w:val="24"/>
        </w:rPr>
        <w:t>Convolvulus</w:t>
      </w:r>
      <w:r w:rsidR="006E5EF8" w:rsidRPr="005A5130">
        <w:rPr>
          <w:rFonts w:asciiTheme="majorBidi" w:hAnsiTheme="majorBidi" w:cstheme="majorBidi"/>
          <w:sz w:val="24"/>
          <w:szCs w:val="24"/>
        </w:rPr>
        <w:t>. The combination of vegetative and reproductive traits captured by the first two principal components effectively summarizes morphological diversity and supports their use in taxonomic and systematic interpretations.</w:t>
      </w:r>
    </w:p>
    <w:p w14:paraId="2372ACAD" w14:textId="77777777" w:rsidR="004147A7" w:rsidRPr="00D57D14" w:rsidRDefault="004147A7" w:rsidP="0011030C">
      <w:pPr>
        <w:bidi w:val="0"/>
        <w:spacing w:after="0" w:line="360" w:lineRule="auto"/>
        <w:jc w:val="both"/>
        <w:rPr>
          <w:rFonts w:asciiTheme="majorBidi" w:hAnsiTheme="majorBidi" w:cstheme="majorBidi"/>
          <w:sz w:val="24"/>
          <w:szCs w:val="24"/>
          <w:highlight w:val="yellow"/>
        </w:rPr>
      </w:pPr>
    </w:p>
    <w:p w14:paraId="01572565" w14:textId="77777777" w:rsidR="004147A7" w:rsidRPr="00D57D14" w:rsidRDefault="004147A7" w:rsidP="0011030C">
      <w:pPr>
        <w:bidi w:val="0"/>
        <w:spacing w:after="0" w:line="360" w:lineRule="auto"/>
        <w:jc w:val="both"/>
        <w:rPr>
          <w:rFonts w:asciiTheme="majorBidi" w:hAnsiTheme="majorBidi" w:cstheme="majorBidi"/>
          <w:sz w:val="24"/>
          <w:szCs w:val="24"/>
          <w:highlight w:val="yellow"/>
        </w:rPr>
      </w:pPr>
    </w:p>
    <w:p w14:paraId="07423E2E" w14:textId="77777777" w:rsidR="00A514D7" w:rsidRPr="00D57D14" w:rsidRDefault="00DB3FAF" w:rsidP="001C3A40">
      <w:pPr>
        <w:autoSpaceDE w:val="0"/>
        <w:autoSpaceDN w:val="0"/>
        <w:bidi w:val="0"/>
        <w:adjustRightInd w:val="0"/>
        <w:spacing w:after="0" w:line="360" w:lineRule="auto"/>
        <w:jc w:val="both"/>
        <w:rPr>
          <w:rFonts w:asciiTheme="majorBidi" w:hAnsiTheme="majorBidi" w:cstheme="majorBidi"/>
          <w:sz w:val="24"/>
          <w:szCs w:val="24"/>
        </w:rPr>
      </w:pPr>
      <w:r w:rsidRPr="00D57D14">
        <w:rPr>
          <w:rFonts w:asciiTheme="majorBidi" w:hAnsiTheme="majorBidi" w:cstheme="majorBidi"/>
          <w:sz w:val="24"/>
          <w:szCs w:val="24"/>
        </w:rPr>
        <w:t xml:space="preserve">Key words: </w:t>
      </w:r>
      <w:proofErr w:type="spellStart"/>
      <w:r w:rsidR="00D5628B" w:rsidRPr="007B271C">
        <w:rPr>
          <w:rFonts w:asciiTheme="majorBidi" w:hAnsiTheme="majorBidi" w:cstheme="majorBidi"/>
          <w:color w:val="FF0000"/>
          <w:sz w:val="24"/>
          <w:szCs w:val="24"/>
        </w:rPr>
        <w:t>Convolvuleae</w:t>
      </w:r>
      <w:proofErr w:type="spellEnd"/>
      <w:r w:rsidR="001C3A40">
        <w:rPr>
          <w:rFonts w:asciiTheme="majorBidi" w:hAnsiTheme="majorBidi" w:cstheme="majorBidi"/>
          <w:sz w:val="24"/>
          <w:szCs w:val="24"/>
        </w:rPr>
        <w:t xml:space="preserve">, </w:t>
      </w:r>
      <w:proofErr w:type="spellStart"/>
      <w:r w:rsidR="001C3A40" w:rsidRPr="00D57D14">
        <w:rPr>
          <w:rFonts w:asciiTheme="majorBidi" w:hAnsiTheme="majorBidi" w:cstheme="majorBidi"/>
          <w:sz w:val="24"/>
          <w:szCs w:val="24"/>
        </w:rPr>
        <w:t>Phenogram</w:t>
      </w:r>
      <w:proofErr w:type="spellEnd"/>
      <w:r w:rsidR="001C3A40">
        <w:rPr>
          <w:rFonts w:asciiTheme="majorBidi" w:hAnsiTheme="majorBidi" w:cstheme="majorBidi"/>
          <w:sz w:val="24"/>
          <w:szCs w:val="24"/>
        </w:rPr>
        <w:t xml:space="preserve">, </w:t>
      </w:r>
      <w:r w:rsidR="001C3A40" w:rsidRPr="00D57D14">
        <w:rPr>
          <w:rFonts w:asciiTheme="majorBidi" w:hAnsiTheme="majorBidi" w:cstheme="majorBidi"/>
          <w:sz w:val="24"/>
          <w:szCs w:val="24"/>
        </w:rPr>
        <w:t>Principle component analysis</w:t>
      </w:r>
      <w:r w:rsidR="001C3A40">
        <w:rPr>
          <w:rFonts w:asciiTheme="majorBidi" w:hAnsiTheme="majorBidi" w:cstheme="majorBidi"/>
          <w:sz w:val="24"/>
          <w:szCs w:val="24"/>
        </w:rPr>
        <w:t>, UPGMA</w:t>
      </w:r>
      <w:r w:rsidR="005F1D84" w:rsidRPr="00D57D14">
        <w:rPr>
          <w:rFonts w:asciiTheme="majorBidi" w:hAnsiTheme="majorBidi" w:cstheme="majorBidi"/>
          <w:sz w:val="24"/>
          <w:szCs w:val="24"/>
        </w:rPr>
        <w:t>.</w:t>
      </w:r>
    </w:p>
    <w:p w14:paraId="13581DD1" w14:textId="77777777" w:rsidR="00D57D14" w:rsidRPr="00D57D14" w:rsidRDefault="00D57D14" w:rsidP="00FD7D4B">
      <w:pPr>
        <w:bidi w:val="0"/>
        <w:spacing w:after="0" w:line="360" w:lineRule="auto"/>
        <w:jc w:val="both"/>
        <w:outlineLvl w:val="1"/>
        <w:rPr>
          <w:rFonts w:asciiTheme="majorBidi" w:eastAsia="Times New Roman" w:hAnsiTheme="majorBidi" w:cstheme="majorBidi"/>
          <w:sz w:val="24"/>
          <w:szCs w:val="24"/>
        </w:rPr>
      </w:pPr>
    </w:p>
    <w:p w14:paraId="367C9542" w14:textId="77777777" w:rsidR="00D57D14" w:rsidRPr="00D57D14" w:rsidRDefault="00D57D14" w:rsidP="00D57D14">
      <w:pPr>
        <w:bidi w:val="0"/>
        <w:spacing w:after="0" w:line="360" w:lineRule="auto"/>
        <w:jc w:val="both"/>
        <w:outlineLvl w:val="1"/>
        <w:rPr>
          <w:rFonts w:asciiTheme="majorBidi" w:eastAsia="Times New Roman" w:hAnsiTheme="majorBidi" w:cstheme="majorBidi"/>
          <w:sz w:val="24"/>
          <w:szCs w:val="24"/>
        </w:rPr>
      </w:pPr>
    </w:p>
    <w:p w14:paraId="6476DB41" w14:textId="77777777" w:rsidR="00D57D14" w:rsidRPr="00D57D14" w:rsidRDefault="00D57D14" w:rsidP="00D57D14">
      <w:pPr>
        <w:bidi w:val="0"/>
        <w:spacing w:after="0" w:line="360" w:lineRule="auto"/>
        <w:jc w:val="both"/>
        <w:outlineLvl w:val="1"/>
        <w:rPr>
          <w:rFonts w:asciiTheme="majorBidi" w:eastAsia="Times New Roman" w:hAnsiTheme="majorBidi" w:cstheme="majorBidi"/>
          <w:sz w:val="24"/>
          <w:szCs w:val="24"/>
        </w:rPr>
      </w:pPr>
    </w:p>
    <w:p w14:paraId="3EC63FB4" w14:textId="77777777" w:rsidR="00D57D14" w:rsidRPr="00D57D14" w:rsidRDefault="00D57D14" w:rsidP="00D57D14">
      <w:pPr>
        <w:bidi w:val="0"/>
        <w:spacing w:after="0" w:line="360" w:lineRule="auto"/>
        <w:jc w:val="both"/>
        <w:outlineLvl w:val="1"/>
        <w:rPr>
          <w:rFonts w:asciiTheme="majorBidi" w:eastAsia="Times New Roman" w:hAnsiTheme="majorBidi" w:cstheme="majorBidi"/>
          <w:sz w:val="24"/>
          <w:szCs w:val="24"/>
        </w:rPr>
      </w:pPr>
    </w:p>
    <w:p w14:paraId="5686B63B" w14:textId="77777777" w:rsidR="00D57D14" w:rsidRPr="00D57D14" w:rsidRDefault="00D57D14" w:rsidP="00D57D14">
      <w:pPr>
        <w:bidi w:val="0"/>
        <w:spacing w:after="0" w:line="360" w:lineRule="auto"/>
        <w:jc w:val="both"/>
        <w:outlineLvl w:val="1"/>
        <w:rPr>
          <w:rFonts w:asciiTheme="majorBidi" w:eastAsia="Times New Roman" w:hAnsiTheme="majorBidi" w:cstheme="majorBidi"/>
          <w:sz w:val="24"/>
          <w:szCs w:val="24"/>
        </w:rPr>
      </w:pPr>
    </w:p>
    <w:p w14:paraId="18E60A0A" w14:textId="77777777" w:rsidR="00392AB2" w:rsidRPr="00D57D14" w:rsidRDefault="00392AB2" w:rsidP="00D57D14">
      <w:pPr>
        <w:bidi w:val="0"/>
        <w:spacing w:after="0" w:line="360" w:lineRule="auto"/>
        <w:jc w:val="both"/>
        <w:outlineLvl w:val="1"/>
        <w:rPr>
          <w:rFonts w:asciiTheme="majorBidi" w:eastAsia="Times New Roman" w:hAnsiTheme="majorBidi" w:cstheme="majorBidi"/>
          <w:sz w:val="24"/>
          <w:szCs w:val="24"/>
        </w:rPr>
      </w:pPr>
      <w:r w:rsidRPr="00D57D14">
        <w:rPr>
          <w:rFonts w:asciiTheme="majorBidi" w:eastAsia="Times New Roman" w:hAnsiTheme="majorBidi" w:cstheme="majorBidi"/>
          <w:sz w:val="24"/>
          <w:szCs w:val="24"/>
        </w:rPr>
        <w:lastRenderedPageBreak/>
        <w:t>Introduction</w:t>
      </w:r>
    </w:p>
    <w:p w14:paraId="4C1BF1E1" w14:textId="77777777" w:rsidR="008106A3" w:rsidRPr="005F74A0" w:rsidRDefault="007D2ABB" w:rsidP="005F74A0">
      <w:pPr>
        <w:bidi w:val="0"/>
        <w:spacing w:after="0" w:line="360" w:lineRule="auto"/>
        <w:jc w:val="both"/>
        <w:rPr>
          <w:rFonts w:asciiTheme="majorBidi" w:eastAsia="Times New Roman" w:hAnsiTheme="majorBidi" w:cstheme="majorBidi"/>
          <w:sz w:val="24"/>
          <w:szCs w:val="24"/>
        </w:rPr>
      </w:pPr>
      <w:r w:rsidRPr="005F74A0">
        <w:rPr>
          <w:rFonts w:asciiTheme="majorBidi" w:eastAsia="Times New Roman" w:hAnsiTheme="majorBidi" w:cstheme="majorBidi"/>
          <w:i/>
          <w:iCs/>
          <w:sz w:val="24"/>
          <w:szCs w:val="24"/>
        </w:rPr>
        <w:tab/>
      </w:r>
      <w:r w:rsidR="002768F3" w:rsidRPr="005F74A0">
        <w:rPr>
          <w:rFonts w:asciiTheme="majorBidi" w:hAnsiTheme="majorBidi" w:cstheme="majorBidi"/>
          <w:sz w:val="24"/>
          <w:szCs w:val="24"/>
        </w:rPr>
        <w:t>The Convolvulaceae, or morning glory family, is a big family with about 1600–1700 species spread across 50–60 genera.</w:t>
      </w:r>
      <w:r w:rsidR="002768F3" w:rsidRPr="005F74A0">
        <w:rPr>
          <w:rFonts w:asciiTheme="majorBidi" w:eastAsia="Times New Roman" w:hAnsiTheme="majorBidi" w:cstheme="majorBidi"/>
          <w:sz w:val="24"/>
          <w:szCs w:val="24"/>
        </w:rPr>
        <w:t xml:space="preserve"> </w:t>
      </w:r>
      <w:r w:rsidR="00E23E98" w:rsidRPr="005F74A0">
        <w:rPr>
          <w:rFonts w:asciiTheme="majorBidi" w:eastAsia="Times New Roman" w:hAnsiTheme="majorBidi" w:cstheme="majorBidi"/>
          <w:sz w:val="24"/>
          <w:szCs w:val="24"/>
        </w:rPr>
        <w:fldChar w:fldCharType="begin" w:fldLock="1"/>
      </w:r>
      <w:r w:rsidR="00F76AFF" w:rsidRPr="005F74A0">
        <w:rPr>
          <w:rFonts w:asciiTheme="majorBidi" w:eastAsia="Times New Roman" w:hAnsiTheme="majorBidi" w:cstheme="majorBidi"/>
          <w:sz w:val="24"/>
          <w:szCs w:val="24"/>
        </w:rPr>
        <w:instrText>ADDIN CSL_CITATION {"citationItems":[{"id":"ITEM-1","itemData":{"author":[{"dropping-particle":"","family":"Mabberley","given":"David J","non-dropping-particle":"","parse-names":false,"suffix":""}],"container-title":"A portable dictionary of plants, their classifications and uses","id":"ITEM-1","issued":{"date-parts":[["2008"]]},"title":"Mabberley's plant-book","type":"article-journal","volume":"3"},"uris":["http://www.mendeley.com/documents/?uuid=ed6bbf62-8e46-473b-b23e-f63b924627d4"]}],"mendeley":{"formattedCitation":"(Mabberley, 2008)","plainTextFormattedCitation":"(Mabberley, 2008)","previouslyFormattedCitation":"(Mabberley, 2008)"},"properties":{"noteIndex":0},"schema":"https://github.com/citation-style-language/schema/raw/master/csl-citation.json"}</w:instrText>
      </w:r>
      <w:r w:rsidR="00E23E98" w:rsidRPr="005F74A0">
        <w:rPr>
          <w:rFonts w:asciiTheme="majorBidi" w:eastAsia="Times New Roman" w:hAnsiTheme="majorBidi" w:cstheme="majorBidi"/>
          <w:sz w:val="24"/>
          <w:szCs w:val="24"/>
        </w:rPr>
        <w:fldChar w:fldCharType="separate"/>
      </w:r>
      <w:r w:rsidR="00F76AFF" w:rsidRPr="005F74A0">
        <w:rPr>
          <w:rFonts w:asciiTheme="majorBidi" w:eastAsia="Times New Roman" w:hAnsiTheme="majorBidi" w:cstheme="majorBidi"/>
          <w:noProof/>
          <w:sz w:val="24"/>
          <w:szCs w:val="24"/>
        </w:rPr>
        <w:t>(Mabberley, 2008)</w:t>
      </w:r>
      <w:r w:rsidR="00E23E98" w:rsidRPr="005F74A0">
        <w:rPr>
          <w:rFonts w:asciiTheme="majorBidi" w:eastAsia="Times New Roman" w:hAnsiTheme="majorBidi" w:cstheme="majorBidi"/>
          <w:sz w:val="24"/>
          <w:szCs w:val="24"/>
        </w:rPr>
        <w:fldChar w:fldCharType="end"/>
      </w:r>
      <w:r w:rsidR="008106A3" w:rsidRPr="005F74A0">
        <w:rPr>
          <w:rFonts w:asciiTheme="majorBidi" w:eastAsia="Times New Roman" w:hAnsiTheme="majorBidi" w:cstheme="majorBidi"/>
          <w:sz w:val="24"/>
          <w:szCs w:val="24"/>
        </w:rPr>
        <w:t xml:space="preserve">, </w:t>
      </w:r>
      <w:r w:rsidR="002768F3" w:rsidRPr="005F74A0">
        <w:rPr>
          <w:rFonts w:asciiTheme="majorBidi" w:hAnsiTheme="majorBidi" w:cstheme="majorBidi"/>
          <w:sz w:val="24"/>
          <w:szCs w:val="24"/>
        </w:rPr>
        <w:t>displaying a broad variety of ecological environments and a vast array of physical traits</w:t>
      </w:r>
      <w:r w:rsidR="008106A3" w:rsidRPr="005F74A0">
        <w:rPr>
          <w:rFonts w:asciiTheme="majorBidi" w:eastAsia="Times New Roman" w:hAnsiTheme="majorBidi" w:cstheme="majorBidi"/>
          <w:sz w:val="24"/>
          <w:szCs w:val="24"/>
        </w:rPr>
        <w:t>.</w:t>
      </w:r>
      <w:r w:rsidR="00905E97" w:rsidRPr="005F74A0">
        <w:rPr>
          <w:rFonts w:asciiTheme="majorBidi" w:eastAsia="Times New Roman" w:hAnsiTheme="majorBidi" w:cstheme="majorBidi"/>
          <w:sz w:val="24"/>
          <w:szCs w:val="24"/>
        </w:rPr>
        <w:t xml:space="preserve"> </w:t>
      </w:r>
      <w:r w:rsidR="002768F3" w:rsidRPr="005F74A0">
        <w:rPr>
          <w:rFonts w:asciiTheme="majorBidi" w:hAnsiTheme="majorBidi" w:cstheme="majorBidi"/>
          <w:sz w:val="24"/>
          <w:szCs w:val="24"/>
        </w:rPr>
        <w:t>Convolvulaceae members are easily distinguished by their morphology, but species-level identification is challenging</w:t>
      </w:r>
      <w:r w:rsidR="008106A3" w:rsidRPr="005F74A0">
        <w:rPr>
          <w:rFonts w:asciiTheme="majorBidi" w:hAnsiTheme="majorBidi" w:cstheme="majorBidi"/>
          <w:sz w:val="24"/>
          <w:szCs w:val="24"/>
        </w:rPr>
        <w:t xml:space="preserve">. </w:t>
      </w:r>
      <w:r w:rsidR="002768F3" w:rsidRPr="005F74A0">
        <w:rPr>
          <w:rFonts w:asciiTheme="majorBidi" w:hAnsiTheme="majorBidi" w:cstheme="majorBidi"/>
          <w:sz w:val="24"/>
          <w:szCs w:val="24"/>
        </w:rPr>
        <w:t>This is mostly because plants may adapt to a broad variety of habitat types through a variety of morphological and structural changes</w:t>
      </w:r>
      <w:r w:rsidR="00852009" w:rsidRPr="005F74A0">
        <w:rPr>
          <w:rFonts w:asciiTheme="majorBidi" w:hAnsiTheme="majorBidi" w:cstheme="majorBidi"/>
          <w:sz w:val="24"/>
          <w:szCs w:val="24"/>
        </w:rPr>
        <w:t xml:space="preserve"> </w:t>
      </w:r>
      <w:r w:rsidR="00E23E98" w:rsidRPr="005F74A0">
        <w:rPr>
          <w:rFonts w:asciiTheme="majorBidi" w:hAnsiTheme="majorBidi" w:cstheme="majorBidi"/>
          <w:sz w:val="24"/>
          <w:szCs w:val="24"/>
        </w:rPr>
        <w:fldChar w:fldCharType="begin" w:fldLock="1"/>
      </w:r>
      <w:r w:rsidR="00F76AFF" w:rsidRPr="005F74A0">
        <w:rPr>
          <w:rFonts w:asciiTheme="majorBidi" w:hAnsiTheme="majorBidi" w:cstheme="majorBidi"/>
          <w:sz w:val="24"/>
          <w:szCs w:val="24"/>
        </w:rPr>
        <w:instrText>ADDIN CSL_CITATION {"citationItems":[{"id":"ITEM-1","itemData":{"author":[{"dropping-particle":"","family":"Rabei","given":"Sami","non-dropping-particle":"","parse-names":false,"suffix":""},{"dropping-particle":"","family":"Khalik","given":"Kadry Abdel","non-dropping-particle":"","parse-names":false,"suffix":""}],"container-title":"Fl. Medit","id":"ITEM-1","issued":{"date-parts":[["2012"]]},"page":"45-62","title":"Conventional keys for Convolvulaceae in the flora of Egypt","type":"article-journal","volume":"22"},"uris":["http://www.mendeley.com/documents/?uuid=58c40fd5-0abc-4e51-8c35-f503ee4632e8"]}],"mendeley":{"formattedCitation":"(Rabei &amp; Khalik, 2012)","plainTextFormattedCitation":"(Rabei &amp; Khalik, 2012)","previouslyFormattedCitation":"(Rabei &amp; Khalik, 2012)"},"properties":{"noteIndex":0},"schema":"https://github.com/citation-style-language/schema/raw/master/csl-citation.json"}</w:instrText>
      </w:r>
      <w:r w:rsidR="00E23E98" w:rsidRPr="005F74A0">
        <w:rPr>
          <w:rFonts w:asciiTheme="majorBidi" w:hAnsiTheme="majorBidi" w:cstheme="majorBidi"/>
          <w:sz w:val="24"/>
          <w:szCs w:val="24"/>
        </w:rPr>
        <w:fldChar w:fldCharType="separate"/>
      </w:r>
      <w:r w:rsidR="00F76AFF" w:rsidRPr="005F74A0">
        <w:rPr>
          <w:rFonts w:asciiTheme="majorBidi" w:hAnsiTheme="majorBidi" w:cstheme="majorBidi"/>
          <w:noProof/>
          <w:sz w:val="24"/>
          <w:szCs w:val="24"/>
        </w:rPr>
        <w:t>(Rabei &amp; Khalik, 2012)</w:t>
      </w:r>
      <w:r w:rsidR="00E23E98" w:rsidRPr="005F74A0">
        <w:rPr>
          <w:rFonts w:asciiTheme="majorBidi" w:hAnsiTheme="majorBidi" w:cstheme="majorBidi"/>
          <w:sz w:val="24"/>
          <w:szCs w:val="24"/>
        </w:rPr>
        <w:fldChar w:fldCharType="end"/>
      </w:r>
      <w:r w:rsidR="008106A3" w:rsidRPr="005F74A0">
        <w:rPr>
          <w:rFonts w:asciiTheme="majorBidi" w:hAnsiTheme="majorBidi" w:cstheme="majorBidi"/>
          <w:sz w:val="24"/>
          <w:szCs w:val="24"/>
        </w:rPr>
        <w:t>.</w:t>
      </w:r>
      <w:r w:rsidR="00905E97" w:rsidRPr="005F74A0">
        <w:rPr>
          <w:rFonts w:asciiTheme="majorBidi" w:eastAsia="Times New Roman" w:hAnsiTheme="majorBidi" w:cstheme="majorBidi"/>
          <w:sz w:val="24"/>
          <w:szCs w:val="24"/>
        </w:rPr>
        <w:t xml:space="preserve"> </w:t>
      </w:r>
      <w:r w:rsidR="00E23E98" w:rsidRPr="005F74A0">
        <w:rPr>
          <w:rFonts w:asciiTheme="majorBidi" w:eastAsia="Times New Roman" w:hAnsiTheme="majorBidi" w:cstheme="majorBidi"/>
          <w:sz w:val="24"/>
          <w:szCs w:val="24"/>
        </w:rPr>
        <w:fldChar w:fldCharType="begin" w:fldLock="1"/>
      </w:r>
      <w:r w:rsidR="00FF0137" w:rsidRPr="005F74A0">
        <w:rPr>
          <w:rFonts w:asciiTheme="majorBidi" w:eastAsia="Times New Roman" w:hAnsiTheme="majorBidi" w:cstheme="majorBidi"/>
          <w:sz w:val="24"/>
          <w:szCs w:val="24"/>
        </w:rPr>
        <w:instrText>ADDIN CSL_CITATION {"citationItems":[{"id":"ITEM-1","itemData":{"author":[{"dropping-particle":"","family":"Hallier","given":"Hans","non-dropping-particle":"","parse-names":false,"suffix":""}],"id":"ITEM-1","issued":{"date-parts":[["1893"]]},"number-of-pages":"81–160","publisher-place":"Bot. Jahrb. System. 18","title":"Convolvulaceae africanae- Bot. Jahrb. System. 18: 81–160","type":"book"},"uris":["http://www.mendeley.com/documents/?uuid=fdf33cd4-f03e-49d3-9163-6011c43361ee"]}],"mendeley":{"formattedCitation":"(Hallier, 1893)","plainTextFormattedCitation":"(Hallier, 1893)"},"properties":{"noteIndex":0},"schema":"https://github.com/citation-style-language/schema/raw/master/csl-citation.json"}</w:instrText>
      </w:r>
      <w:r w:rsidR="00E23E98" w:rsidRPr="005F74A0">
        <w:rPr>
          <w:rFonts w:asciiTheme="majorBidi" w:eastAsia="Times New Roman" w:hAnsiTheme="majorBidi" w:cstheme="majorBidi"/>
          <w:sz w:val="24"/>
          <w:szCs w:val="24"/>
        </w:rPr>
        <w:fldChar w:fldCharType="separate"/>
      </w:r>
      <w:r w:rsidR="00FF0137" w:rsidRPr="005F74A0">
        <w:rPr>
          <w:rFonts w:asciiTheme="majorBidi" w:eastAsia="Times New Roman" w:hAnsiTheme="majorBidi" w:cstheme="majorBidi"/>
          <w:noProof/>
          <w:sz w:val="24"/>
          <w:szCs w:val="24"/>
        </w:rPr>
        <w:t>(Hallier, 1893)</w:t>
      </w:r>
      <w:r w:rsidR="00E23E98" w:rsidRPr="005F74A0">
        <w:rPr>
          <w:rFonts w:asciiTheme="majorBidi" w:eastAsia="Times New Roman" w:hAnsiTheme="majorBidi" w:cstheme="majorBidi"/>
          <w:sz w:val="24"/>
          <w:szCs w:val="24"/>
        </w:rPr>
        <w:fldChar w:fldCharType="end"/>
      </w:r>
      <w:r w:rsidR="008106A3" w:rsidRPr="005F74A0">
        <w:rPr>
          <w:rFonts w:asciiTheme="majorBidi" w:hAnsiTheme="majorBidi" w:cstheme="majorBidi"/>
          <w:sz w:val="24"/>
          <w:szCs w:val="24"/>
        </w:rPr>
        <w:t xml:space="preserve"> </w:t>
      </w:r>
      <w:r w:rsidR="002768F3" w:rsidRPr="005F74A0">
        <w:rPr>
          <w:rFonts w:asciiTheme="majorBidi" w:hAnsiTheme="majorBidi" w:cstheme="majorBidi"/>
          <w:sz w:val="24"/>
          <w:szCs w:val="24"/>
        </w:rPr>
        <w:t xml:space="preserve">split the family into two subfamilies after realizing the value of pollen characteristics </w:t>
      </w:r>
      <w:r w:rsidR="002768F3" w:rsidRPr="005F74A0">
        <w:rPr>
          <w:rFonts w:asciiTheme="majorBidi" w:hAnsiTheme="majorBidi" w:cstheme="majorBidi"/>
          <w:i/>
          <w:iCs/>
          <w:sz w:val="24"/>
          <w:szCs w:val="24"/>
        </w:rPr>
        <w:t>Viz</w:t>
      </w:r>
      <w:r w:rsidR="002768F3" w:rsidRPr="005F74A0">
        <w:rPr>
          <w:rFonts w:asciiTheme="majorBidi" w:hAnsiTheme="majorBidi" w:cstheme="majorBidi"/>
          <w:sz w:val="24"/>
          <w:szCs w:val="24"/>
        </w:rPr>
        <w:t>.</w:t>
      </w:r>
      <w:r w:rsidR="008106A3" w:rsidRPr="005F74A0">
        <w:rPr>
          <w:rFonts w:asciiTheme="majorBidi" w:hAnsiTheme="majorBidi" w:cstheme="majorBidi"/>
          <w:sz w:val="24"/>
          <w:szCs w:val="24"/>
        </w:rPr>
        <w:t xml:space="preserve"> </w:t>
      </w:r>
      <w:proofErr w:type="spellStart"/>
      <w:r w:rsidR="008106A3" w:rsidRPr="005F74A0">
        <w:rPr>
          <w:rFonts w:asciiTheme="majorBidi" w:hAnsiTheme="majorBidi" w:cstheme="majorBidi"/>
          <w:i/>
          <w:iCs/>
          <w:sz w:val="24"/>
          <w:szCs w:val="24"/>
        </w:rPr>
        <w:t>Echinoconiae</w:t>
      </w:r>
      <w:proofErr w:type="spellEnd"/>
      <w:r w:rsidR="008106A3" w:rsidRPr="005F74A0">
        <w:rPr>
          <w:rFonts w:asciiTheme="majorBidi" w:hAnsiTheme="majorBidi" w:cstheme="majorBidi"/>
          <w:i/>
          <w:iCs/>
          <w:sz w:val="24"/>
          <w:szCs w:val="24"/>
        </w:rPr>
        <w:t xml:space="preserve"> </w:t>
      </w:r>
      <w:r w:rsidR="008106A3" w:rsidRPr="005F74A0">
        <w:rPr>
          <w:rFonts w:asciiTheme="majorBidi" w:hAnsiTheme="majorBidi" w:cstheme="majorBidi"/>
          <w:sz w:val="24"/>
          <w:szCs w:val="24"/>
        </w:rPr>
        <w:t xml:space="preserve">and </w:t>
      </w:r>
      <w:proofErr w:type="spellStart"/>
      <w:r w:rsidR="008106A3" w:rsidRPr="005F74A0">
        <w:rPr>
          <w:rFonts w:asciiTheme="majorBidi" w:hAnsiTheme="majorBidi" w:cstheme="majorBidi"/>
          <w:i/>
          <w:iCs/>
          <w:sz w:val="24"/>
          <w:szCs w:val="24"/>
        </w:rPr>
        <w:t>Psiloconiae</w:t>
      </w:r>
      <w:proofErr w:type="spellEnd"/>
      <w:r w:rsidR="0088204D" w:rsidRPr="005F74A0">
        <w:rPr>
          <w:rFonts w:asciiTheme="majorBidi" w:hAnsiTheme="majorBidi" w:cstheme="majorBidi"/>
          <w:sz w:val="24"/>
          <w:szCs w:val="24"/>
        </w:rPr>
        <w:t xml:space="preserve"> </w:t>
      </w:r>
      <w:r w:rsidR="005F74A0">
        <w:rPr>
          <w:rFonts w:asciiTheme="majorBidi" w:hAnsiTheme="majorBidi" w:cstheme="majorBidi"/>
          <w:sz w:val="24"/>
          <w:szCs w:val="24"/>
        </w:rPr>
        <w:t>b</w:t>
      </w:r>
      <w:r w:rsidR="00707E78" w:rsidRPr="005F74A0">
        <w:rPr>
          <w:rFonts w:asciiTheme="majorBidi" w:hAnsiTheme="majorBidi" w:cstheme="majorBidi"/>
          <w:sz w:val="24"/>
          <w:szCs w:val="24"/>
        </w:rPr>
        <w:t xml:space="preserve">ecause the pollen has either a granulated or psilate surface, the species </w:t>
      </w:r>
      <w:r w:rsidR="00707E78" w:rsidRPr="005F74A0">
        <w:rPr>
          <w:rFonts w:asciiTheme="majorBidi" w:hAnsiTheme="majorBidi" w:cstheme="majorBidi"/>
          <w:i/>
          <w:iCs/>
          <w:sz w:val="24"/>
          <w:szCs w:val="24"/>
        </w:rPr>
        <w:t>Convolvulus</w:t>
      </w:r>
      <w:r w:rsidR="00707E78" w:rsidRPr="005F74A0">
        <w:rPr>
          <w:rFonts w:asciiTheme="majorBidi" w:hAnsiTheme="majorBidi" w:cstheme="majorBidi"/>
          <w:sz w:val="24"/>
          <w:szCs w:val="24"/>
        </w:rPr>
        <w:t xml:space="preserve"> is included with the latter</w:t>
      </w:r>
      <w:r w:rsidR="008106A3" w:rsidRPr="005F74A0">
        <w:rPr>
          <w:rFonts w:asciiTheme="majorBidi" w:eastAsia="Times New Roman" w:hAnsiTheme="majorBidi" w:cstheme="majorBidi"/>
          <w:sz w:val="24"/>
          <w:szCs w:val="24"/>
        </w:rPr>
        <w:t>.</w:t>
      </w:r>
      <w:r w:rsidR="00EA55C7" w:rsidRPr="005F74A0">
        <w:rPr>
          <w:rFonts w:asciiTheme="majorBidi" w:eastAsia="Times New Roman" w:hAnsiTheme="majorBidi" w:cstheme="majorBidi"/>
          <w:sz w:val="24"/>
          <w:szCs w:val="24"/>
        </w:rPr>
        <w:t xml:space="preserve"> </w:t>
      </w:r>
      <w:r w:rsidR="00707E78" w:rsidRPr="005F74A0">
        <w:rPr>
          <w:rFonts w:asciiTheme="majorBidi" w:hAnsiTheme="majorBidi" w:cstheme="majorBidi"/>
          <w:sz w:val="24"/>
          <w:szCs w:val="24"/>
        </w:rPr>
        <w:t xml:space="preserve">Convolvulaceae are traditionally placed in </w:t>
      </w:r>
      <w:proofErr w:type="spellStart"/>
      <w:r w:rsidR="00707E78" w:rsidRPr="005F74A0">
        <w:rPr>
          <w:rFonts w:asciiTheme="majorBidi" w:hAnsiTheme="majorBidi" w:cstheme="majorBidi"/>
          <w:sz w:val="24"/>
          <w:szCs w:val="24"/>
        </w:rPr>
        <w:t>Solanales</w:t>
      </w:r>
      <w:proofErr w:type="spellEnd"/>
      <w:r w:rsidR="003B7F09" w:rsidRPr="005F74A0">
        <w:rPr>
          <w:rFonts w:asciiTheme="majorBidi" w:hAnsiTheme="majorBidi" w:cstheme="majorBidi"/>
          <w:sz w:val="24"/>
          <w:szCs w:val="24"/>
        </w:rPr>
        <w:t xml:space="preserve"> </w:t>
      </w:r>
      <w:r w:rsidR="00E23E98" w:rsidRPr="005F74A0">
        <w:rPr>
          <w:rFonts w:asciiTheme="majorBidi" w:hAnsiTheme="majorBidi" w:cstheme="majorBidi"/>
          <w:sz w:val="24"/>
          <w:szCs w:val="24"/>
        </w:rPr>
        <w:fldChar w:fldCharType="begin" w:fldLock="1"/>
      </w:r>
      <w:r w:rsidR="00F76AFF" w:rsidRPr="005F74A0">
        <w:rPr>
          <w:rFonts w:asciiTheme="majorBidi" w:hAnsiTheme="majorBidi" w:cstheme="majorBidi"/>
          <w:sz w:val="24"/>
          <w:szCs w:val="24"/>
        </w:rPr>
        <w:instrText>ADDIN CSL_CITATION {"citationItems":[{"id":"ITEM-1","itemData":{"author":[{"dropping-particle":"","family":"Cronquist","given":"A","non-dropping-particle":"","parse-names":false,"suffix":""}],"container-title":"The New York Botanical Z Garden, Bronx, New York, USA","id":"ITEM-1","issued":{"date-parts":[["1988"]]},"page":"503-517","title":"The Evolution and Classification of Flowering Plants (Second eds.)","type":"article-journal"},"uris":["http://www.mendeley.com/documents/?uuid=48d74109-e7df-4293-a5c6-072711c2f6cc"]},{"id":"ITEM-2","itemData":{"author":[{"dropping-particle":"","family":"Dahlgren","given":"Gertrud","non-dropping-particle":"","parse-names":false,"suffix":""}],"container-title":"Botanical journal of the Linnean Society","id":"ITEM-2","issue":"3","issued":{"date-parts":[["1989"]]},"page":"197-203","publisher":"Wiley Online Library","title":"An updated angiosperm classification","type":"article-journal","volume":"100"},"uris":["http://www.mendeley.com/documents/?uuid=a8e13dc6-7a32-4687-aebc-216627d63dd8"]},{"id":"ITEM-3","itemData":{"author":[{"dropping-particle":"","family":"Thorne","given":"Robert F","non-dropping-particle":"","parse-names":false,"suffix":""}],"container-title":"Aliso: A Journal of Systematic and Floristic Botany","id":"ITEM-3","issue":"2","issued":{"date-parts":[["1992"]]},"page":"365-389","title":"An updated phylogenetic classification of the flowering plants","type":"article-journal","volume":"13"},"uris":["http://www.mendeley.com/documents/?uuid=932348df-27dc-4b03-99e6-abcbc934d9b8"]},{"id":"ITEM-4","itemData":{"DOI":"10.1111/j.1095-8339.2009.00996.x","ISSN":"0024-4074","author":[{"dropping-particle":"","family":"APG","given":"","non-dropping-particle":"","parse-names":false,"suffix":""}],"container-title":"Botanical Journal of the Linnean Society","id":"ITEM-4","issue":"2","issued":{"date-parts":[["2009"]]},"page":"105-121","publisher":"Oxford University Press (OUP)","title":"An update of the Angiosperm Phylogeny Group classification for the orders and families of flowering plants: APG III","type":"article-journal","volume":"161"},"uris":["http://www.mendeley.com/documents/?uuid=5594fcbe-c1c0-4642-8293-f86f70a22a24"]}],"mendeley":{"formattedCitation":"(APG, 2009; Cronquist, 1988; Dahlgren, 1989; Thorne, 1992)","plainTextFormattedCitation":"(APG, 2009; Cronquist, 1988; Dahlgren, 1989; Thorne, 1992)","previouslyFormattedCitation":"(APG, 2009; Cronquist, 1988; Dahlgren, 1989; Thorne, 1992)"},"properties":{"noteIndex":0},"schema":"https://github.com/citation-style-language/schema/raw/master/csl-citation.json"}</w:instrText>
      </w:r>
      <w:r w:rsidR="00E23E98" w:rsidRPr="005F74A0">
        <w:rPr>
          <w:rFonts w:asciiTheme="majorBidi" w:hAnsiTheme="majorBidi" w:cstheme="majorBidi"/>
          <w:sz w:val="24"/>
          <w:szCs w:val="24"/>
        </w:rPr>
        <w:fldChar w:fldCharType="separate"/>
      </w:r>
      <w:r w:rsidR="00F76AFF" w:rsidRPr="005F74A0">
        <w:rPr>
          <w:rFonts w:asciiTheme="majorBidi" w:hAnsiTheme="majorBidi" w:cstheme="majorBidi"/>
          <w:noProof/>
          <w:sz w:val="24"/>
          <w:szCs w:val="24"/>
        </w:rPr>
        <w:t>(APG, 2009; Cronquist, 1988; Dahlgren, 1989; Thorne, 1992)</w:t>
      </w:r>
      <w:r w:rsidR="00E23E98" w:rsidRPr="005F74A0">
        <w:rPr>
          <w:rFonts w:asciiTheme="majorBidi" w:hAnsiTheme="majorBidi" w:cstheme="majorBidi"/>
          <w:sz w:val="24"/>
          <w:szCs w:val="24"/>
        </w:rPr>
        <w:fldChar w:fldCharType="end"/>
      </w:r>
      <w:r w:rsidR="00EA55C7" w:rsidRPr="005F74A0">
        <w:rPr>
          <w:rFonts w:asciiTheme="majorBidi" w:hAnsiTheme="majorBidi" w:cstheme="majorBidi"/>
          <w:sz w:val="24"/>
          <w:szCs w:val="24"/>
        </w:rPr>
        <w:t xml:space="preserve"> along with the Solanaceae. </w:t>
      </w:r>
      <w:r w:rsidR="00E23E98" w:rsidRPr="005F74A0">
        <w:rPr>
          <w:rFonts w:asciiTheme="majorBidi" w:hAnsiTheme="majorBidi" w:cstheme="majorBidi"/>
          <w:sz w:val="24"/>
          <w:szCs w:val="24"/>
        </w:rPr>
        <w:fldChar w:fldCharType="begin" w:fldLock="1"/>
      </w:r>
      <w:r w:rsidR="00144051" w:rsidRPr="005F74A0">
        <w:rPr>
          <w:rFonts w:asciiTheme="majorBidi" w:hAnsiTheme="majorBidi" w:cstheme="majorBidi"/>
          <w:sz w:val="24"/>
          <w:szCs w:val="24"/>
        </w:rPr>
        <w:instrText>ADDIN CSL_CITATION {"citationItems":[{"id":"ITEM-1","itemData":{"author":[{"dropping-particle":"","family":"Takhtajan","given":"Armen","non-dropping-particle":"","parse-names":false,"suffix":""}],"id":"ITEM-1","issued":{"date-parts":[["2009"]]},"publisher":"Publications de la Société Linnéenne de Lyon 79.5 (2010):179-182","title":"Flowering plants","type":"book"},"uris":["http://www.mendeley.com/documents/?uuid=d81f4880-e0d9-4f4c-b98a-d531c8fce693"]}],"mendeley":{"formattedCitation":"(Takhtajan, 2009)","plainTextFormattedCitation":"(Takhtajan, 2009)","previouslyFormattedCitation":"(Takhtajan, 2009)"},"properties":{"noteIndex":0},"schema":"https://github.com/citation-style-language/schema/raw/master/csl-citation.json"}</w:instrText>
      </w:r>
      <w:r w:rsidR="00E23E98" w:rsidRPr="005F74A0">
        <w:rPr>
          <w:rFonts w:asciiTheme="majorBidi" w:hAnsiTheme="majorBidi" w:cstheme="majorBidi"/>
          <w:sz w:val="24"/>
          <w:szCs w:val="24"/>
        </w:rPr>
        <w:fldChar w:fldCharType="separate"/>
      </w:r>
      <w:r w:rsidR="00F76AFF" w:rsidRPr="005F74A0">
        <w:rPr>
          <w:rFonts w:asciiTheme="majorBidi" w:hAnsiTheme="majorBidi" w:cstheme="majorBidi"/>
          <w:noProof/>
          <w:sz w:val="24"/>
          <w:szCs w:val="24"/>
        </w:rPr>
        <w:t>(Takhtajan, 2009)</w:t>
      </w:r>
      <w:r w:rsidR="00E23E98" w:rsidRPr="005F74A0">
        <w:rPr>
          <w:rFonts w:asciiTheme="majorBidi" w:hAnsiTheme="majorBidi" w:cstheme="majorBidi"/>
          <w:sz w:val="24"/>
          <w:szCs w:val="24"/>
        </w:rPr>
        <w:fldChar w:fldCharType="end"/>
      </w:r>
      <w:r w:rsidR="00EA55C7" w:rsidRPr="005F74A0">
        <w:rPr>
          <w:rFonts w:asciiTheme="majorBidi" w:hAnsiTheme="majorBidi" w:cstheme="majorBidi"/>
          <w:sz w:val="24"/>
          <w:szCs w:val="24"/>
        </w:rPr>
        <w:t xml:space="preserve">, however, </w:t>
      </w:r>
      <w:r w:rsidR="00707E78" w:rsidRPr="005F74A0">
        <w:rPr>
          <w:rFonts w:asciiTheme="majorBidi" w:hAnsiTheme="majorBidi" w:cstheme="majorBidi"/>
          <w:sz w:val="24"/>
          <w:szCs w:val="24"/>
        </w:rPr>
        <w:t>isolates this family into its own order;</w:t>
      </w:r>
      <w:r w:rsidR="00EA55C7" w:rsidRPr="005F74A0">
        <w:rPr>
          <w:rFonts w:asciiTheme="majorBidi" w:hAnsiTheme="majorBidi" w:cstheme="majorBidi"/>
          <w:sz w:val="24"/>
          <w:szCs w:val="24"/>
        </w:rPr>
        <w:t xml:space="preserve"> </w:t>
      </w:r>
      <w:proofErr w:type="spellStart"/>
      <w:r w:rsidR="00EA55C7" w:rsidRPr="005F74A0">
        <w:rPr>
          <w:rFonts w:asciiTheme="majorBidi" w:hAnsiTheme="majorBidi" w:cstheme="majorBidi"/>
          <w:sz w:val="24"/>
          <w:szCs w:val="24"/>
        </w:rPr>
        <w:t>Convolvulales</w:t>
      </w:r>
      <w:proofErr w:type="spellEnd"/>
      <w:r w:rsidR="00EA55C7" w:rsidRPr="005F74A0">
        <w:rPr>
          <w:rFonts w:asciiTheme="majorBidi" w:hAnsiTheme="majorBidi" w:cstheme="majorBidi"/>
          <w:sz w:val="24"/>
          <w:szCs w:val="24"/>
        </w:rPr>
        <w:t xml:space="preserve">, </w:t>
      </w:r>
      <w:r w:rsidR="00707E78" w:rsidRPr="005F74A0">
        <w:rPr>
          <w:rFonts w:asciiTheme="majorBidi" w:hAnsiTheme="majorBidi" w:cstheme="majorBidi"/>
          <w:sz w:val="24"/>
          <w:szCs w:val="24"/>
        </w:rPr>
        <w:t xml:space="preserve">based on characteristics unique to other </w:t>
      </w:r>
      <w:proofErr w:type="spellStart"/>
      <w:r w:rsidR="00707E78" w:rsidRPr="005F74A0">
        <w:rPr>
          <w:rFonts w:asciiTheme="majorBidi" w:hAnsiTheme="majorBidi" w:cstheme="majorBidi"/>
          <w:sz w:val="24"/>
          <w:szCs w:val="24"/>
        </w:rPr>
        <w:t>Solanales</w:t>
      </w:r>
      <w:proofErr w:type="spellEnd"/>
      <w:r w:rsidR="00707E78" w:rsidRPr="005F74A0">
        <w:rPr>
          <w:rFonts w:asciiTheme="majorBidi" w:hAnsiTheme="majorBidi" w:cstheme="majorBidi"/>
          <w:sz w:val="24"/>
          <w:szCs w:val="24"/>
        </w:rPr>
        <w:t xml:space="preserve">, such as the existence of articulate latex canals, latex cells, </w:t>
      </w:r>
      <w:proofErr w:type="spellStart"/>
      <w:r w:rsidR="00707E78" w:rsidRPr="005F74A0">
        <w:rPr>
          <w:rFonts w:asciiTheme="majorBidi" w:hAnsiTheme="majorBidi" w:cstheme="majorBidi"/>
          <w:sz w:val="24"/>
          <w:szCs w:val="24"/>
        </w:rPr>
        <w:t>intraxylary</w:t>
      </w:r>
      <w:proofErr w:type="spellEnd"/>
      <w:r w:rsidR="00707E78" w:rsidRPr="005F74A0">
        <w:rPr>
          <w:rFonts w:asciiTheme="majorBidi" w:hAnsiTheme="majorBidi" w:cstheme="majorBidi"/>
          <w:sz w:val="24"/>
          <w:szCs w:val="24"/>
        </w:rPr>
        <w:t xml:space="preserve"> phloem location, and seed and pollen shape</w:t>
      </w:r>
      <w:r w:rsidR="00707E78" w:rsidRPr="005F74A0">
        <w:rPr>
          <w:rFonts w:asciiTheme="majorBidi" w:eastAsia="Times New Roman" w:hAnsiTheme="majorBidi" w:cstheme="majorBidi"/>
          <w:sz w:val="24"/>
          <w:szCs w:val="24"/>
        </w:rPr>
        <w:t>.</w:t>
      </w:r>
      <w:r w:rsidR="008106A3" w:rsidRPr="005F74A0">
        <w:rPr>
          <w:rFonts w:asciiTheme="majorBidi" w:eastAsia="Times New Roman" w:hAnsiTheme="majorBidi" w:cstheme="majorBidi"/>
          <w:sz w:val="24"/>
          <w:szCs w:val="24"/>
        </w:rPr>
        <w:t xml:space="preserve"> </w:t>
      </w:r>
      <w:r w:rsidR="00E23E98" w:rsidRPr="005F74A0">
        <w:rPr>
          <w:rFonts w:asciiTheme="majorBidi" w:eastAsia="Times New Roman" w:hAnsiTheme="majorBidi" w:cstheme="majorBidi"/>
          <w:sz w:val="24"/>
          <w:szCs w:val="24"/>
        </w:rPr>
        <w:fldChar w:fldCharType="begin" w:fldLock="1"/>
      </w:r>
      <w:r w:rsidR="00F76AFF" w:rsidRPr="005F74A0">
        <w:rPr>
          <w:rFonts w:asciiTheme="majorBidi" w:eastAsia="Times New Roman" w:hAnsiTheme="majorBidi" w:cstheme="majorBidi"/>
          <w:sz w:val="24"/>
          <w:szCs w:val="24"/>
        </w:rPr>
        <w:instrText>ADDIN CSL_CITATION {"citationItems":[{"id":"ITEM-1","itemData":{"author":[{"dropping-particle":"","family":"Khalik","given":"Kadry Abdel","non-dropping-particle":"","parse-names":false,"suffix":""}],"container-title":"Fl. Medit","id":"ITEM-1","issued":{"date-parts":[["2008"]]},"page":"65-87","title":"A phenetic study of Convolvulaceae from Egypt based on analysis of morphological characters","type":"article-journal","volume":"18"},"uris":["http://www.mendeley.com/documents/?uuid=5a5ae6b4-03c5-462d-8eae-74e0c664b7ea"]}],"mendeley":{"formattedCitation":"(Khalik, 2008)","manualFormatting":"Khalik (2008)","plainTextFormattedCitation":"(Khalik, 2008)","previouslyFormattedCitation":"(Khalik, 2008)"},"properties":{"noteIndex":0},"schema":"https://github.com/citation-style-language/schema/raw/master/csl-citation.json"}</w:instrText>
      </w:r>
      <w:r w:rsidR="00E23E98" w:rsidRPr="005F74A0">
        <w:rPr>
          <w:rFonts w:asciiTheme="majorBidi" w:eastAsia="Times New Roman" w:hAnsiTheme="majorBidi" w:cstheme="majorBidi"/>
          <w:sz w:val="24"/>
          <w:szCs w:val="24"/>
        </w:rPr>
        <w:fldChar w:fldCharType="separate"/>
      </w:r>
      <w:r w:rsidR="00551E34" w:rsidRPr="005F74A0">
        <w:rPr>
          <w:rFonts w:asciiTheme="majorBidi" w:eastAsia="Times New Roman" w:hAnsiTheme="majorBidi" w:cstheme="majorBidi"/>
          <w:noProof/>
          <w:sz w:val="24"/>
          <w:szCs w:val="24"/>
        </w:rPr>
        <w:t xml:space="preserve">Khalik </w:t>
      </w:r>
      <w:r w:rsidR="00FF69B8" w:rsidRPr="005F74A0">
        <w:rPr>
          <w:rFonts w:asciiTheme="majorBidi" w:eastAsia="Times New Roman" w:hAnsiTheme="majorBidi" w:cstheme="majorBidi"/>
          <w:noProof/>
          <w:sz w:val="24"/>
          <w:szCs w:val="24"/>
        </w:rPr>
        <w:t>(</w:t>
      </w:r>
      <w:r w:rsidR="00551E34" w:rsidRPr="005F74A0">
        <w:rPr>
          <w:rFonts w:asciiTheme="majorBidi" w:eastAsia="Times New Roman" w:hAnsiTheme="majorBidi" w:cstheme="majorBidi"/>
          <w:noProof/>
          <w:sz w:val="24"/>
          <w:szCs w:val="24"/>
        </w:rPr>
        <w:t>2008)</w:t>
      </w:r>
      <w:r w:rsidR="00E23E98" w:rsidRPr="005F74A0">
        <w:rPr>
          <w:rFonts w:asciiTheme="majorBidi" w:eastAsia="Times New Roman" w:hAnsiTheme="majorBidi" w:cstheme="majorBidi"/>
          <w:sz w:val="24"/>
          <w:szCs w:val="24"/>
        </w:rPr>
        <w:fldChar w:fldCharType="end"/>
      </w:r>
      <w:r w:rsidR="008106A3" w:rsidRPr="005F74A0">
        <w:rPr>
          <w:rFonts w:asciiTheme="majorBidi" w:eastAsia="Times New Roman" w:hAnsiTheme="majorBidi" w:cstheme="majorBidi"/>
          <w:sz w:val="24"/>
          <w:szCs w:val="24"/>
        </w:rPr>
        <w:t xml:space="preserve"> </w:t>
      </w:r>
      <w:r w:rsidR="00707E78" w:rsidRPr="005F74A0">
        <w:rPr>
          <w:rFonts w:asciiTheme="majorBidi" w:hAnsiTheme="majorBidi" w:cstheme="majorBidi"/>
          <w:sz w:val="24"/>
          <w:szCs w:val="24"/>
        </w:rPr>
        <w:t>examined the Convolvulaceae's phenetic traits and identified five major groupings</w:t>
      </w:r>
      <w:r w:rsidR="008106A3" w:rsidRPr="005F74A0">
        <w:rPr>
          <w:rFonts w:asciiTheme="majorBidi" w:eastAsia="Times New Roman" w:hAnsiTheme="majorBidi" w:cstheme="majorBidi"/>
          <w:sz w:val="24"/>
          <w:szCs w:val="24"/>
        </w:rPr>
        <w:t xml:space="preserve">: </w:t>
      </w:r>
      <w:proofErr w:type="spellStart"/>
      <w:r w:rsidR="008106A3" w:rsidRPr="005F74A0">
        <w:rPr>
          <w:rFonts w:asciiTheme="majorBidi" w:eastAsia="Times New Roman" w:hAnsiTheme="majorBidi" w:cstheme="majorBidi"/>
          <w:sz w:val="24"/>
          <w:szCs w:val="24"/>
        </w:rPr>
        <w:t>Convolvuleae</w:t>
      </w:r>
      <w:proofErr w:type="spellEnd"/>
      <w:r w:rsidR="008106A3" w:rsidRPr="005F74A0">
        <w:rPr>
          <w:rFonts w:asciiTheme="majorBidi" w:eastAsia="Times New Roman" w:hAnsiTheme="majorBidi" w:cstheme="majorBidi"/>
          <w:sz w:val="24"/>
          <w:szCs w:val="24"/>
        </w:rPr>
        <w:t xml:space="preserve">, </w:t>
      </w:r>
      <w:proofErr w:type="spellStart"/>
      <w:r w:rsidR="008106A3" w:rsidRPr="005F74A0">
        <w:rPr>
          <w:rFonts w:asciiTheme="majorBidi" w:eastAsia="Times New Roman" w:hAnsiTheme="majorBidi" w:cstheme="majorBidi"/>
          <w:sz w:val="24"/>
          <w:szCs w:val="24"/>
        </w:rPr>
        <w:t>Cuscuteae</w:t>
      </w:r>
      <w:proofErr w:type="spellEnd"/>
      <w:r w:rsidR="008106A3" w:rsidRPr="005F74A0">
        <w:rPr>
          <w:rFonts w:asciiTheme="majorBidi" w:eastAsia="Times New Roman" w:hAnsiTheme="majorBidi" w:cstheme="majorBidi"/>
          <w:sz w:val="24"/>
          <w:szCs w:val="24"/>
        </w:rPr>
        <w:t xml:space="preserve">, </w:t>
      </w:r>
      <w:proofErr w:type="spellStart"/>
      <w:r w:rsidR="008106A3" w:rsidRPr="005F74A0">
        <w:rPr>
          <w:rFonts w:asciiTheme="majorBidi" w:eastAsia="Times New Roman" w:hAnsiTheme="majorBidi" w:cstheme="majorBidi"/>
          <w:sz w:val="24"/>
          <w:szCs w:val="24"/>
        </w:rPr>
        <w:t>Cresseae</w:t>
      </w:r>
      <w:proofErr w:type="spellEnd"/>
      <w:r w:rsidR="008106A3" w:rsidRPr="005F74A0">
        <w:rPr>
          <w:rFonts w:asciiTheme="majorBidi" w:eastAsia="Times New Roman" w:hAnsiTheme="majorBidi" w:cstheme="majorBidi"/>
          <w:sz w:val="24"/>
          <w:szCs w:val="24"/>
        </w:rPr>
        <w:t xml:space="preserve">, </w:t>
      </w:r>
      <w:proofErr w:type="spellStart"/>
      <w:r w:rsidR="008106A3" w:rsidRPr="005F74A0">
        <w:rPr>
          <w:rFonts w:asciiTheme="majorBidi" w:eastAsia="Times New Roman" w:hAnsiTheme="majorBidi" w:cstheme="majorBidi"/>
          <w:sz w:val="24"/>
          <w:szCs w:val="24"/>
        </w:rPr>
        <w:t>Dichondreae</w:t>
      </w:r>
      <w:proofErr w:type="spellEnd"/>
      <w:r w:rsidR="008106A3" w:rsidRPr="005F74A0">
        <w:rPr>
          <w:rFonts w:asciiTheme="majorBidi" w:eastAsia="Times New Roman" w:hAnsiTheme="majorBidi" w:cstheme="majorBidi"/>
          <w:i/>
          <w:iCs/>
          <w:sz w:val="24"/>
          <w:szCs w:val="24"/>
        </w:rPr>
        <w:t xml:space="preserve"> </w:t>
      </w:r>
      <w:r w:rsidR="008106A3" w:rsidRPr="005F74A0">
        <w:rPr>
          <w:rFonts w:asciiTheme="majorBidi" w:eastAsia="Times New Roman" w:hAnsiTheme="majorBidi" w:cstheme="majorBidi"/>
          <w:sz w:val="24"/>
          <w:szCs w:val="24"/>
        </w:rPr>
        <w:t xml:space="preserve">and a mixed group from </w:t>
      </w:r>
      <w:proofErr w:type="spellStart"/>
      <w:r w:rsidR="008106A3" w:rsidRPr="003E2359">
        <w:rPr>
          <w:rFonts w:asciiTheme="majorBidi" w:eastAsia="Times New Roman" w:hAnsiTheme="majorBidi" w:cstheme="majorBidi"/>
          <w:color w:val="FF0000"/>
          <w:sz w:val="24"/>
          <w:szCs w:val="24"/>
        </w:rPr>
        <w:t>Ipomoeeae</w:t>
      </w:r>
      <w:proofErr w:type="spellEnd"/>
      <w:r w:rsidR="008106A3" w:rsidRPr="005F74A0">
        <w:rPr>
          <w:rFonts w:asciiTheme="majorBidi" w:eastAsia="Times New Roman" w:hAnsiTheme="majorBidi" w:cstheme="majorBidi"/>
          <w:sz w:val="24"/>
          <w:szCs w:val="24"/>
        </w:rPr>
        <w:t xml:space="preserve"> and </w:t>
      </w:r>
      <w:proofErr w:type="spellStart"/>
      <w:r w:rsidR="008106A3" w:rsidRPr="005F74A0">
        <w:rPr>
          <w:rFonts w:asciiTheme="majorBidi" w:eastAsia="Times New Roman" w:hAnsiTheme="majorBidi" w:cstheme="majorBidi"/>
          <w:sz w:val="24"/>
          <w:szCs w:val="24"/>
        </w:rPr>
        <w:t>Merremieae</w:t>
      </w:r>
      <w:proofErr w:type="spellEnd"/>
      <w:r w:rsidR="008106A3" w:rsidRPr="005F74A0">
        <w:rPr>
          <w:rFonts w:asciiTheme="majorBidi" w:eastAsia="Times New Roman" w:hAnsiTheme="majorBidi" w:cstheme="majorBidi"/>
          <w:i/>
          <w:iCs/>
          <w:sz w:val="24"/>
          <w:szCs w:val="24"/>
        </w:rPr>
        <w:t>.</w:t>
      </w:r>
    </w:p>
    <w:p w14:paraId="671B332E" w14:textId="77777777" w:rsidR="00D43823" w:rsidRPr="00D57D14" w:rsidRDefault="007D2ABB" w:rsidP="005A5130">
      <w:pPr>
        <w:bidi w:val="0"/>
        <w:spacing w:after="0" w:line="360" w:lineRule="auto"/>
        <w:jc w:val="both"/>
        <w:rPr>
          <w:rFonts w:asciiTheme="majorBidi" w:hAnsiTheme="majorBidi" w:cstheme="majorBidi"/>
          <w:sz w:val="24"/>
          <w:szCs w:val="24"/>
        </w:rPr>
      </w:pPr>
      <w:r w:rsidRPr="00D57D14">
        <w:rPr>
          <w:rFonts w:asciiTheme="majorBidi" w:hAnsiTheme="majorBidi" w:cstheme="majorBidi"/>
          <w:i/>
          <w:iCs/>
          <w:sz w:val="24"/>
          <w:szCs w:val="24"/>
        </w:rPr>
        <w:tab/>
      </w:r>
      <w:r w:rsidR="005A5130" w:rsidRPr="005A5130">
        <w:rPr>
          <w:rFonts w:asciiTheme="majorBidi" w:hAnsiTheme="majorBidi" w:cstheme="majorBidi"/>
          <w:sz w:val="24"/>
          <w:szCs w:val="24"/>
        </w:rPr>
        <w:t>The genus that is second in size</w:t>
      </w:r>
      <w:r w:rsidR="005C634E" w:rsidRPr="005A5130">
        <w:rPr>
          <w:rFonts w:asciiTheme="majorBidi" w:hAnsiTheme="majorBidi" w:cstheme="majorBidi"/>
          <w:sz w:val="24"/>
          <w:szCs w:val="24"/>
        </w:rPr>
        <w:t xml:space="preserve"> </w:t>
      </w:r>
      <w:r w:rsidR="005A5130" w:rsidRPr="005A5130">
        <w:rPr>
          <w:rFonts w:asciiTheme="majorBidi" w:hAnsiTheme="majorBidi" w:cstheme="majorBidi"/>
          <w:sz w:val="24"/>
          <w:szCs w:val="24"/>
        </w:rPr>
        <w:t>of</w:t>
      </w:r>
      <w:r w:rsidR="005C634E" w:rsidRPr="005A5130">
        <w:rPr>
          <w:rFonts w:asciiTheme="majorBidi" w:hAnsiTheme="majorBidi" w:cstheme="majorBidi"/>
          <w:sz w:val="24"/>
          <w:szCs w:val="24"/>
        </w:rPr>
        <w:t xml:space="preserve"> the Convolvulaceae</w:t>
      </w:r>
      <w:r w:rsidR="005C634E" w:rsidRPr="00D57D14">
        <w:rPr>
          <w:rFonts w:asciiTheme="majorBidi" w:hAnsiTheme="majorBidi" w:cstheme="majorBidi"/>
          <w:sz w:val="24"/>
          <w:szCs w:val="24"/>
        </w:rPr>
        <w:t xml:space="preserve"> family</w:t>
      </w:r>
      <w:r w:rsidR="005F74A0">
        <w:rPr>
          <w:rFonts w:asciiTheme="majorBidi" w:hAnsiTheme="majorBidi" w:cstheme="majorBidi"/>
          <w:sz w:val="24"/>
          <w:szCs w:val="24"/>
        </w:rPr>
        <w:t xml:space="preserve"> is </w:t>
      </w:r>
      <w:r w:rsidR="005F74A0" w:rsidRPr="00D57D14">
        <w:rPr>
          <w:rFonts w:asciiTheme="majorBidi" w:hAnsiTheme="majorBidi" w:cstheme="majorBidi"/>
          <w:i/>
          <w:iCs/>
          <w:sz w:val="24"/>
          <w:szCs w:val="24"/>
        </w:rPr>
        <w:t>Convolvulus</w:t>
      </w:r>
      <w:r w:rsidR="005C634E" w:rsidRPr="00D57D14">
        <w:rPr>
          <w:rFonts w:asciiTheme="majorBidi" w:hAnsiTheme="majorBidi" w:cstheme="majorBidi"/>
          <w:sz w:val="24"/>
          <w:szCs w:val="24"/>
        </w:rPr>
        <w:t xml:space="preserve"> </w:t>
      </w:r>
      <w:r w:rsidR="00E23E98" w:rsidRPr="00D57D14">
        <w:rPr>
          <w:rFonts w:asciiTheme="majorBidi" w:hAnsiTheme="majorBidi" w:cstheme="majorBidi"/>
          <w:sz w:val="24"/>
          <w:szCs w:val="24"/>
        </w:rPr>
        <w:fldChar w:fldCharType="begin" w:fldLock="1"/>
      </w:r>
      <w:r w:rsidR="00F76AFF">
        <w:rPr>
          <w:rFonts w:asciiTheme="majorBidi" w:hAnsiTheme="majorBidi" w:cstheme="majorBidi"/>
          <w:sz w:val="24"/>
          <w:szCs w:val="24"/>
        </w:rPr>
        <w:instrText>ADDIN CSL_CITATION {"citationItems":[{"id":"ITEM-1","itemData":{"author":[{"dropping-particle":"","family":"Hasan","given":"Hiwa Hussein","non-dropping-particle":"","parse-names":false,"suffix":""}],"container-title":"Ann. For. Res","id":"ITEM-1","issue":"1","issued":{"date-parts":[["2023"]]},"page":"3982-3992","title":"Phylogenetic Relationships among some Species of the Genus Hypericum (Hypericaceae) in Kurdistan-Rgeion Iraq","type":"article-journal","volume":"66"},"uris":["http://www.mendeley.com/documents/?uuid=d51959f2-306a-4ff5-8b91-7213a17b5b46"]},{"id":"ITEM-2","itemData":{"author":[{"dropping-particle":"","family":"Carine","given":"Mark A","non-dropping-particle":"","parse-names":false,"suffix":""},{"dropping-particle":"","family":"Robba","given":"Lavinia","non-dropping-particle":"","parse-names":false,"suffix":""}],"container-title":"Phytotaxa","id":"ITEM-2","issue":"1","issued":{"date-parts":[["2010"]]},"page":"1-21","title":"Taxonomy and evolution of the Convolvulus sabatius complex (Convolvulaceae)","type":"article-journal","volume":"14"},"uris":["http://www.mendeley.com/documents/?uuid=a6e90439-336d-4ebc-9b21-1669fa3ea3de"]}],"mendeley":{"formattedCitation":"(Carine &amp; Robba, 2010; Hasan, 2023)","plainTextFormattedCitation":"(Carine &amp; Robba, 2010; Hasan, 2023)","previouslyFormattedCitation":"(Carine &amp; Robba, 2010; Hasan, 2023)"},"properties":{"noteIndex":0},"schema":"https://github.com/citation-style-language/schema/raw/master/csl-citation.json"}</w:instrText>
      </w:r>
      <w:r w:rsidR="00E23E98" w:rsidRPr="00D57D14">
        <w:rPr>
          <w:rFonts w:asciiTheme="majorBidi" w:hAnsiTheme="majorBidi" w:cstheme="majorBidi"/>
          <w:sz w:val="24"/>
          <w:szCs w:val="24"/>
        </w:rPr>
        <w:fldChar w:fldCharType="separate"/>
      </w:r>
      <w:r w:rsidR="00F76AFF" w:rsidRPr="00F76AFF">
        <w:rPr>
          <w:rFonts w:asciiTheme="majorBidi" w:hAnsiTheme="majorBidi" w:cstheme="majorBidi"/>
          <w:noProof/>
          <w:sz w:val="24"/>
          <w:szCs w:val="24"/>
        </w:rPr>
        <w:t>(Carine &amp; Robba, 2010; Hasan, 2023)</w:t>
      </w:r>
      <w:r w:rsidR="00E23E98" w:rsidRPr="00D57D14">
        <w:rPr>
          <w:rFonts w:asciiTheme="majorBidi" w:hAnsiTheme="majorBidi" w:cstheme="majorBidi"/>
          <w:sz w:val="24"/>
          <w:szCs w:val="24"/>
        </w:rPr>
        <w:fldChar w:fldCharType="end"/>
      </w:r>
      <w:r w:rsidR="00FF69B8" w:rsidRPr="00D57D14">
        <w:rPr>
          <w:rFonts w:asciiTheme="majorBidi" w:hAnsiTheme="majorBidi" w:cstheme="majorBidi"/>
          <w:sz w:val="24"/>
          <w:szCs w:val="24"/>
        </w:rPr>
        <w:t>.</w:t>
      </w:r>
      <w:r w:rsidRPr="00D57D14">
        <w:rPr>
          <w:rFonts w:asciiTheme="majorBidi" w:eastAsia="Times New Roman" w:hAnsiTheme="majorBidi" w:cstheme="majorBidi"/>
          <w:sz w:val="24"/>
          <w:szCs w:val="24"/>
        </w:rPr>
        <w:t xml:space="preserve"> Members of the genus exhibit pronounced morphological diversity, particularly in vegetative and floral traits, which is often associated with adaptation to diverse ecological conditions such as drought, soil </w:t>
      </w:r>
      <w:r w:rsidR="005C634E" w:rsidRPr="00D57D14">
        <w:rPr>
          <w:rFonts w:asciiTheme="majorBidi" w:eastAsia="Times New Roman" w:hAnsiTheme="majorBidi" w:cstheme="majorBidi"/>
          <w:sz w:val="24"/>
          <w:szCs w:val="24"/>
        </w:rPr>
        <w:t xml:space="preserve">type, and altitude </w:t>
      </w:r>
      <w:r w:rsidR="00E23E98" w:rsidRPr="00D57D14">
        <w:rPr>
          <w:rFonts w:asciiTheme="majorBidi" w:eastAsia="Times New Roman" w:hAnsiTheme="majorBidi" w:cstheme="majorBidi"/>
          <w:sz w:val="24"/>
          <w:szCs w:val="24"/>
        </w:rPr>
        <w:fldChar w:fldCharType="begin" w:fldLock="1"/>
      </w:r>
      <w:r w:rsidR="00F76AFF">
        <w:rPr>
          <w:rFonts w:asciiTheme="majorBidi" w:eastAsia="Times New Roman" w:hAnsiTheme="majorBidi" w:cstheme="majorBidi"/>
          <w:sz w:val="24"/>
          <w:szCs w:val="24"/>
        </w:rPr>
        <w:instrText>ADDIN CSL_CITATION {"citationItems":[{"id":"ITEM-1","itemData":{"author":[{"dropping-particle":"","family":"Scotland","given":"Robert","non-dropping-particle":"","parse-names":false,"suffix":""},{"dropping-particle":"","family":"Wood","given":"John","non-dropping-particle":"","parse-names":false,"suffix":""},{"dropping-particle":"","family":"RM Williams","given":"Bethany","non-dropping-particle":"","parse-names":false,"suffix":""},{"dropping-particle":"","family":"Mitchell","given":"Thomas C","non-dropping-particle":"","parse-names":false,"suffix":""},{"dropping-particle":"","family":"Carine","given":"Mark","non-dropping-particle":"","parse-names":false,"suffix":""},{"dropping-particle":"","family":"Harris","given":"David","non-dropping-particle":"","parse-names":false,"suffix":""}],"container-title":"PhytoKeys","id":"ITEM-1","issued":{"date-parts":[["2015"]]},"page":"1-282","title":"A foundation monograph of Convolvulus L.(Convolvulaceae)","type":"article-journal","volume":"51"},"uris":["http://www.mendeley.com/documents/?uuid=ca19efec-5110-4ff3-a3ec-56fed86d1ed4"]}],"mendeley":{"formattedCitation":"(Scotland et al., 2015)","plainTextFormattedCitation":"(Scotland et al., 2015)","previouslyFormattedCitation":"(Scotland et al., 2015)"},"properties":{"noteIndex":0},"schema":"https://github.com/citation-style-language/schema/raw/master/csl-citation.json"}</w:instrText>
      </w:r>
      <w:r w:rsidR="00E23E98" w:rsidRPr="00D57D14">
        <w:rPr>
          <w:rFonts w:asciiTheme="majorBidi" w:eastAsia="Times New Roman" w:hAnsiTheme="majorBidi" w:cstheme="majorBidi"/>
          <w:sz w:val="24"/>
          <w:szCs w:val="24"/>
        </w:rPr>
        <w:fldChar w:fldCharType="separate"/>
      </w:r>
      <w:r w:rsidR="00F76AFF" w:rsidRPr="00F76AFF">
        <w:rPr>
          <w:rFonts w:asciiTheme="majorBidi" w:eastAsia="Times New Roman" w:hAnsiTheme="majorBidi" w:cstheme="majorBidi"/>
          <w:noProof/>
          <w:sz w:val="24"/>
          <w:szCs w:val="24"/>
        </w:rPr>
        <w:t>(Scotland et al., 2015)</w:t>
      </w:r>
      <w:r w:rsidR="00E23E98" w:rsidRPr="00D57D14">
        <w:rPr>
          <w:rFonts w:asciiTheme="majorBidi" w:eastAsia="Times New Roman" w:hAnsiTheme="majorBidi" w:cstheme="majorBidi"/>
          <w:sz w:val="24"/>
          <w:szCs w:val="24"/>
        </w:rPr>
        <w:fldChar w:fldCharType="end"/>
      </w:r>
      <w:r w:rsidRPr="00D57D14">
        <w:rPr>
          <w:rFonts w:asciiTheme="majorBidi" w:eastAsia="Times New Roman" w:hAnsiTheme="majorBidi" w:cstheme="majorBidi"/>
          <w:sz w:val="24"/>
          <w:szCs w:val="24"/>
        </w:rPr>
        <w:t xml:space="preserve">. This high level of morphological variability frequently complicates species delimitation and infraspecific classification within </w:t>
      </w:r>
      <w:r w:rsidRPr="00D57D14">
        <w:rPr>
          <w:rFonts w:asciiTheme="majorBidi" w:eastAsia="Times New Roman" w:hAnsiTheme="majorBidi" w:cstheme="majorBidi"/>
          <w:i/>
          <w:iCs/>
          <w:sz w:val="24"/>
          <w:szCs w:val="24"/>
        </w:rPr>
        <w:t>Convolvulus</w:t>
      </w:r>
      <w:r w:rsidR="00FF69B8" w:rsidRPr="00D57D14">
        <w:rPr>
          <w:rFonts w:asciiTheme="majorBidi" w:hAnsiTheme="majorBidi" w:cstheme="majorBidi"/>
          <w:sz w:val="24"/>
          <w:szCs w:val="24"/>
        </w:rPr>
        <w:t>.</w:t>
      </w:r>
      <w:r w:rsidR="001212C3" w:rsidRPr="00D57D14">
        <w:rPr>
          <w:rFonts w:asciiTheme="majorBidi" w:hAnsiTheme="majorBidi" w:cstheme="majorBidi"/>
          <w:sz w:val="24"/>
          <w:szCs w:val="24"/>
        </w:rPr>
        <w:t xml:space="preserve"> </w:t>
      </w:r>
    </w:p>
    <w:p w14:paraId="198761E0" w14:textId="77777777" w:rsidR="00FF69B8" w:rsidRPr="005F74A0" w:rsidRDefault="005F74A0" w:rsidP="005A5130">
      <w:pPr>
        <w:bidi w:val="0"/>
        <w:spacing w:after="0" w:line="360" w:lineRule="auto"/>
        <w:jc w:val="both"/>
        <w:rPr>
          <w:rFonts w:asciiTheme="majorBidi" w:eastAsia="Times New Roman" w:hAnsiTheme="majorBidi" w:cstheme="majorBidi"/>
          <w:sz w:val="24"/>
          <w:szCs w:val="24"/>
        </w:rPr>
      </w:pPr>
      <w:r>
        <w:rPr>
          <w:rFonts w:asciiTheme="majorBidi" w:hAnsiTheme="majorBidi" w:cstheme="majorBidi"/>
          <w:sz w:val="24"/>
          <w:szCs w:val="24"/>
        </w:rPr>
        <w:tab/>
      </w:r>
      <w:r w:rsidR="00707E78" w:rsidRPr="005F74A0">
        <w:rPr>
          <w:rFonts w:asciiTheme="majorBidi" w:hAnsiTheme="majorBidi" w:cstheme="majorBidi"/>
          <w:sz w:val="24"/>
          <w:szCs w:val="24"/>
        </w:rPr>
        <w:t xml:space="preserve">The Saudi Arabian flora contained eighteen species of </w:t>
      </w:r>
      <w:r w:rsidR="00707E78" w:rsidRPr="005F74A0">
        <w:rPr>
          <w:rFonts w:asciiTheme="majorBidi" w:hAnsiTheme="majorBidi" w:cstheme="majorBidi"/>
          <w:i/>
          <w:iCs/>
          <w:sz w:val="24"/>
          <w:szCs w:val="24"/>
        </w:rPr>
        <w:t>Convolvulus</w:t>
      </w:r>
      <w:r w:rsidR="001212C3" w:rsidRPr="005F74A0">
        <w:rPr>
          <w:rFonts w:asciiTheme="majorBidi" w:hAnsiTheme="majorBidi" w:cstheme="majorBidi"/>
          <w:sz w:val="24"/>
          <w:szCs w:val="24"/>
        </w:rPr>
        <w:t xml:space="preserve"> </w:t>
      </w:r>
      <w:r w:rsidR="00E23E98" w:rsidRPr="005F74A0">
        <w:rPr>
          <w:rFonts w:asciiTheme="majorBidi" w:hAnsiTheme="majorBidi" w:cstheme="majorBidi"/>
          <w:sz w:val="24"/>
          <w:szCs w:val="24"/>
        </w:rPr>
        <w:fldChar w:fldCharType="begin" w:fldLock="1"/>
      </w:r>
      <w:r w:rsidR="00F76AFF" w:rsidRPr="005F74A0">
        <w:rPr>
          <w:rFonts w:asciiTheme="majorBidi" w:hAnsiTheme="majorBidi" w:cstheme="majorBidi"/>
          <w:sz w:val="24"/>
          <w:szCs w:val="24"/>
        </w:rPr>
        <w:instrText>ADDIN CSL_CITATION {"citationItems":[{"id":"ITEM-1","itemData":{"author":[{"dropping-particle":"","family":"Chaudhary","given":"S A","non-dropping-particle":"","parse-names":false,"suffix":""}],"id":"ITEM-1","issued":{"date-parts":[["1999"]]},"publisher":"Riyadh (Saudi Arabia) Ministry of Agriculture and Water, National Herbarium~</w:instrText>
      </w:r>
      <w:r w:rsidR="00F76AFF" w:rsidRPr="005F74A0">
        <w:rPr>
          <w:rFonts w:asciiTheme="majorBidi" w:hAnsi="Tahoma" w:cstheme="majorBidi"/>
          <w:sz w:val="24"/>
          <w:szCs w:val="24"/>
        </w:rPr>
        <w:instrText>�</w:instrText>
      </w:r>
      <w:r w:rsidR="00F76AFF" w:rsidRPr="005F74A0">
        <w:rPr>
          <w:rFonts w:asciiTheme="majorBidi" w:hAnsiTheme="majorBidi" w:cstheme="majorBidi"/>
          <w:sz w:val="24"/>
          <w:szCs w:val="24"/>
        </w:rPr>
        <w:instrText>","title":"Flora of the Kingdom of Saudi Arabia, illustrated. v. 1, v. 2, pt. 1, 3, v. 3","type":"article-journal"},"uris":["http://www.mendeley.com/documents/?uuid=c05414f1-2acc-4f99-9ff9-14ea1b358a85"]}],"mendeley":{"formattedCitation":"(Chaudhary, 1999)","plainTextFormattedCitation":"(Chaudhary, 1999)","previouslyFormattedCitation":"(Chaudhary, 1999)"},"properties":{"noteIndex":0},"schema":"https://github.com/citation-style-language/schema/raw/master/csl-citation.json"}</w:instrText>
      </w:r>
      <w:r w:rsidR="00E23E98" w:rsidRPr="005F74A0">
        <w:rPr>
          <w:rFonts w:asciiTheme="majorBidi" w:hAnsiTheme="majorBidi" w:cstheme="majorBidi"/>
          <w:sz w:val="24"/>
          <w:szCs w:val="24"/>
        </w:rPr>
        <w:fldChar w:fldCharType="separate"/>
      </w:r>
      <w:r w:rsidR="00F76AFF" w:rsidRPr="005F74A0">
        <w:rPr>
          <w:rFonts w:asciiTheme="majorBidi" w:hAnsiTheme="majorBidi" w:cstheme="majorBidi"/>
          <w:noProof/>
          <w:sz w:val="24"/>
          <w:szCs w:val="24"/>
        </w:rPr>
        <w:t>(Chaudhary, 1999)</w:t>
      </w:r>
      <w:r w:rsidR="00E23E98" w:rsidRPr="005F74A0">
        <w:rPr>
          <w:rFonts w:asciiTheme="majorBidi" w:hAnsiTheme="majorBidi" w:cstheme="majorBidi"/>
          <w:sz w:val="24"/>
          <w:szCs w:val="24"/>
        </w:rPr>
        <w:fldChar w:fldCharType="end"/>
      </w:r>
      <w:r w:rsidR="001212C3" w:rsidRPr="005F74A0">
        <w:rPr>
          <w:rFonts w:asciiTheme="majorBidi" w:hAnsiTheme="majorBidi" w:cstheme="majorBidi"/>
          <w:sz w:val="24"/>
          <w:szCs w:val="24"/>
        </w:rPr>
        <w:t>.</w:t>
      </w:r>
      <w:r w:rsidR="001212C3" w:rsidRPr="005F74A0">
        <w:rPr>
          <w:rFonts w:asciiTheme="majorBidi" w:eastAsia="Times New Roman" w:hAnsiTheme="majorBidi" w:cstheme="majorBidi"/>
          <w:sz w:val="24"/>
          <w:szCs w:val="24"/>
        </w:rPr>
        <w:t xml:space="preserve"> </w:t>
      </w:r>
      <w:r w:rsidR="00707E78" w:rsidRPr="005F74A0">
        <w:rPr>
          <w:rFonts w:asciiTheme="majorBidi" w:hAnsiTheme="majorBidi" w:cstheme="majorBidi"/>
          <w:sz w:val="24"/>
          <w:szCs w:val="24"/>
        </w:rPr>
        <w:t>The great rate of variation in its phenotypic features made it difficult to classify the current genus at an intraspecific level</w:t>
      </w:r>
      <w:r w:rsidR="001212C3" w:rsidRPr="005F74A0">
        <w:rPr>
          <w:rFonts w:asciiTheme="majorBidi" w:hAnsiTheme="majorBidi" w:cstheme="majorBidi"/>
          <w:sz w:val="24"/>
          <w:szCs w:val="24"/>
        </w:rPr>
        <w:t xml:space="preserve">. </w:t>
      </w:r>
      <w:r w:rsidR="00707E78" w:rsidRPr="005F74A0">
        <w:rPr>
          <w:rFonts w:asciiTheme="majorBidi" w:hAnsiTheme="majorBidi" w:cstheme="majorBidi"/>
          <w:sz w:val="24"/>
          <w:szCs w:val="24"/>
        </w:rPr>
        <w:t xml:space="preserve">Differences can sometimes be seen within a species as it adapts to changes in its environment. </w:t>
      </w:r>
      <w:r w:rsidR="005A5130" w:rsidRPr="005A5130">
        <w:rPr>
          <w:rFonts w:asciiTheme="majorBidi" w:hAnsiTheme="majorBidi" w:cstheme="majorBidi"/>
          <w:sz w:val="24"/>
          <w:szCs w:val="24"/>
        </w:rPr>
        <w:t xml:space="preserve">Good proof of species delimitation </w:t>
      </w:r>
      <w:r w:rsidR="00707E78" w:rsidRPr="005A5130">
        <w:rPr>
          <w:rFonts w:asciiTheme="majorBidi" w:hAnsiTheme="majorBidi" w:cstheme="majorBidi"/>
          <w:sz w:val="24"/>
          <w:szCs w:val="24"/>
        </w:rPr>
        <w:t xml:space="preserve">and linkage was not presented in previous study </w:t>
      </w:r>
      <w:r w:rsidR="00707E78" w:rsidRPr="005F74A0">
        <w:rPr>
          <w:rFonts w:asciiTheme="majorBidi" w:hAnsiTheme="majorBidi" w:cstheme="majorBidi"/>
          <w:sz w:val="24"/>
          <w:szCs w:val="24"/>
        </w:rPr>
        <w:t xml:space="preserve">since just a few traits were considered for classification </w:t>
      </w:r>
      <w:r w:rsidR="00E23E98" w:rsidRPr="005F74A0">
        <w:rPr>
          <w:rFonts w:asciiTheme="majorBidi" w:hAnsiTheme="majorBidi" w:cstheme="majorBidi"/>
          <w:sz w:val="24"/>
          <w:szCs w:val="24"/>
        </w:rPr>
        <w:fldChar w:fldCharType="begin" w:fldLock="1"/>
      </w:r>
      <w:r w:rsidR="00F76AFF" w:rsidRPr="005F74A0">
        <w:rPr>
          <w:rFonts w:asciiTheme="majorBidi" w:hAnsiTheme="majorBidi" w:cstheme="majorBidi"/>
          <w:sz w:val="24"/>
          <w:szCs w:val="24"/>
        </w:rPr>
        <w:instrText>ADDIN CSL_CITATION {"citationItems":[{"id":"ITEM-1","itemData":{"author":[{"dropping-particle":"","family":"Khalik","given":"Kadry Abdel","non-dropping-particle":"","parse-names":false,"suffix":""}],"container-title":"Fl. Medit","id":"ITEM-1","issued":{"date-parts":[["2008"]]},"page":"65-87","title":"A phenetic study of Convolvulaceae from Egypt based on analysis of morphological characters","type":"article-journal","volume":"18"},"uris":["http://www.mendeley.com/documents/?uuid=5a5ae6b4-03c5-462d-8eae-74e0c664b7ea"]}],"mendeley":{"formattedCitation":"(Khalik, 2008)","plainTextFormattedCitation":"(Khalik, 2008)","previouslyFormattedCitation":"(Khalik, 2008)"},"properties":{"noteIndex":0},"schema":"https://github.com/citation-style-language/schema/raw/master/csl-citation.json"}</w:instrText>
      </w:r>
      <w:r w:rsidR="00E23E98" w:rsidRPr="005F74A0">
        <w:rPr>
          <w:rFonts w:asciiTheme="majorBidi" w:hAnsiTheme="majorBidi" w:cstheme="majorBidi"/>
          <w:sz w:val="24"/>
          <w:szCs w:val="24"/>
        </w:rPr>
        <w:fldChar w:fldCharType="separate"/>
      </w:r>
      <w:r w:rsidR="00F76AFF" w:rsidRPr="005F74A0">
        <w:rPr>
          <w:rFonts w:asciiTheme="majorBidi" w:hAnsiTheme="majorBidi" w:cstheme="majorBidi"/>
          <w:noProof/>
          <w:sz w:val="24"/>
          <w:szCs w:val="24"/>
        </w:rPr>
        <w:t>(Khalik, 2008)</w:t>
      </w:r>
      <w:r w:rsidR="00E23E98" w:rsidRPr="005F74A0">
        <w:rPr>
          <w:rFonts w:asciiTheme="majorBidi" w:hAnsiTheme="majorBidi" w:cstheme="majorBidi"/>
          <w:sz w:val="24"/>
          <w:szCs w:val="24"/>
        </w:rPr>
        <w:fldChar w:fldCharType="end"/>
      </w:r>
      <w:r w:rsidR="00905E97" w:rsidRPr="005F74A0">
        <w:rPr>
          <w:rFonts w:asciiTheme="majorBidi" w:eastAsia="Times New Roman" w:hAnsiTheme="majorBidi" w:cstheme="majorBidi"/>
          <w:sz w:val="24"/>
          <w:szCs w:val="24"/>
        </w:rPr>
        <w:t>.</w:t>
      </w:r>
    </w:p>
    <w:p w14:paraId="79C29302" w14:textId="77777777" w:rsidR="00905E97" w:rsidRPr="005A5130" w:rsidRDefault="007D2ABB" w:rsidP="005A5130">
      <w:pPr>
        <w:bidi w:val="0"/>
        <w:spacing w:after="0" w:line="360" w:lineRule="auto"/>
        <w:jc w:val="both"/>
        <w:rPr>
          <w:rFonts w:asciiTheme="majorBidi" w:eastAsia="Times New Roman" w:hAnsiTheme="majorBidi" w:cstheme="majorBidi"/>
          <w:sz w:val="24"/>
          <w:szCs w:val="24"/>
        </w:rPr>
      </w:pPr>
      <w:r w:rsidRPr="005A5130">
        <w:rPr>
          <w:rFonts w:asciiTheme="majorBidi" w:hAnsiTheme="majorBidi" w:cstheme="majorBidi"/>
          <w:sz w:val="24"/>
          <w:szCs w:val="24"/>
        </w:rPr>
        <w:tab/>
      </w:r>
      <w:r w:rsidR="0088204D" w:rsidRPr="005A5130">
        <w:rPr>
          <w:rFonts w:asciiTheme="majorBidi" w:hAnsiTheme="majorBidi" w:cstheme="majorBidi"/>
          <w:sz w:val="24"/>
          <w:szCs w:val="24"/>
        </w:rPr>
        <w:t xml:space="preserve">The </w:t>
      </w:r>
      <w:r w:rsidR="00156B51" w:rsidRPr="005A5130">
        <w:rPr>
          <w:rFonts w:asciiTheme="majorBidi" w:hAnsiTheme="majorBidi" w:cstheme="majorBidi"/>
          <w:sz w:val="24"/>
          <w:szCs w:val="24"/>
        </w:rPr>
        <w:t xml:space="preserve">species of </w:t>
      </w:r>
      <w:r w:rsidR="0088204D" w:rsidRPr="005A5130">
        <w:rPr>
          <w:rFonts w:asciiTheme="majorBidi" w:hAnsiTheme="majorBidi" w:cstheme="majorBidi"/>
          <w:sz w:val="24"/>
          <w:szCs w:val="24"/>
        </w:rPr>
        <w:t xml:space="preserve">genus </w:t>
      </w:r>
      <w:r w:rsidR="0088204D" w:rsidRPr="005A5130">
        <w:rPr>
          <w:rFonts w:asciiTheme="majorBidi" w:hAnsiTheme="majorBidi" w:cstheme="majorBidi"/>
          <w:i/>
          <w:iCs/>
          <w:sz w:val="24"/>
          <w:szCs w:val="24"/>
        </w:rPr>
        <w:t>Convolvulus</w:t>
      </w:r>
      <w:r w:rsidR="0088204D" w:rsidRPr="005A5130">
        <w:rPr>
          <w:rFonts w:asciiTheme="majorBidi" w:hAnsiTheme="majorBidi" w:cstheme="majorBidi"/>
          <w:sz w:val="24"/>
          <w:szCs w:val="24"/>
        </w:rPr>
        <w:t xml:space="preserve"> </w:t>
      </w:r>
      <w:r w:rsidR="005A5130" w:rsidRPr="005A5130">
        <w:rPr>
          <w:rFonts w:asciiTheme="majorBidi" w:hAnsiTheme="majorBidi" w:cstheme="majorBidi"/>
          <w:sz w:val="24"/>
          <w:szCs w:val="24"/>
        </w:rPr>
        <w:t xml:space="preserve">divided into three portions. </w:t>
      </w:r>
      <w:r w:rsidR="0088204D" w:rsidRPr="005A5130">
        <w:rPr>
          <w:rFonts w:asciiTheme="majorBidi" w:hAnsiTheme="majorBidi" w:cstheme="majorBidi"/>
          <w:sz w:val="24"/>
          <w:szCs w:val="24"/>
        </w:rPr>
        <w:t>and six subsections</w:t>
      </w:r>
      <w:r w:rsidR="00156B51" w:rsidRPr="005A5130">
        <w:rPr>
          <w:rFonts w:asciiTheme="majorBidi" w:hAnsiTheme="majorBidi" w:cstheme="majorBidi"/>
          <w:sz w:val="24"/>
          <w:szCs w:val="24"/>
        </w:rPr>
        <w:t xml:space="preserve"> </w:t>
      </w:r>
      <w:r w:rsidR="00E23E98" w:rsidRPr="005A5130">
        <w:rPr>
          <w:rFonts w:asciiTheme="majorBidi" w:hAnsiTheme="majorBidi" w:cstheme="majorBidi"/>
          <w:sz w:val="24"/>
          <w:szCs w:val="24"/>
        </w:rPr>
        <w:fldChar w:fldCharType="begin" w:fldLock="1"/>
      </w:r>
      <w:r w:rsidR="00F76AFF" w:rsidRPr="005A5130">
        <w:rPr>
          <w:rFonts w:asciiTheme="majorBidi" w:hAnsiTheme="majorBidi" w:cstheme="majorBidi"/>
          <w:sz w:val="24"/>
          <w:szCs w:val="24"/>
        </w:rPr>
        <w:instrText>ADDIN CSL_CITATION {"citationItems":[{"id":"ITEM-1","itemData":{"author":[{"dropping-particle":"","family":"Menemen","given":"YUSUF","non-dropping-particle":"","parse-names":false,"suffix":""},{"dropping-particle":"","family":"Jury","given":"STEPHEN L","non-dropping-particle":"","parse-names":false,"suffix":""}],"container-title":"Turkish Journal of Botany","id":"ITEM-1","issue":"3","issued":{"date-parts":[["2002"]]},"page":"141-148","title":"Pollen studies on some species of the genus Convolvulus L.(Convolvulaceae) from Morocco","type":"article-journal","volume":"26"},"uris":["http://www.mendeley.com/documents/?uuid=2fc8e548-99ee-44c5-ac66-180c09f04f22"]}],"mendeley":{"formattedCitation":"(Menemen &amp; Jury, 2002)","plainTextFormattedCitation":"(Menemen &amp; Jury, 2002)","previouslyFormattedCitation":"(Menemen &amp; Jury, 2002)"},"properties":{"noteIndex":0},"schema":"https://github.com/citation-style-language/schema/raw/master/csl-citation.json"}</w:instrText>
      </w:r>
      <w:r w:rsidR="00E23E98" w:rsidRPr="005A5130">
        <w:rPr>
          <w:rFonts w:asciiTheme="majorBidi" w:hAnsiTheme="majorBidi" w:cstheme="majorBidi"/>
          <w:sz w:val="24"/>
          <w:szCs w:val="24"/>
        </w:rPr>
        <w:fldChar w:fldCharType="separate"/>
      </w:r>
      <w:r w:rsidR="00F76AFF" w:rsidRPr="005A5130">
        <w:rPr>
          <w:rFonts w:asciiTheme="majorBidi" w:hAnsiTheme="majorBidi" w:cstheme="majorBidi"/>
          <w:noProof/>
          <w:sz w:val="24"/>
          <w:szCs w:val="24"/>
        </w:rPr>
        <w:t>(Menemen &amp; Jury, 2002)</w:t>
      </w:r>
      <w:r w:rsidR="00E23E98" w:rsidRPr="005A5130">
        <w:rPr>
          <w:rFonts w:asciiTheme="majorBidi" w:hAnsiTheme="majorBidi" w:cstheme="majorBidi"/>
          <w:sz w:val="24"/>
          <w:szCs w:val="24"/>
        </w:rPr>
        <w:fldChar w:fldCharType="end"/>
      </w:r>
      <w:r w:rsidR="00156B51" w:rsidRPr="005A5130">
        <w:rPr>
          <w:rFonts w:asciiTheme="majorBidi" w:hAnsiTheme="majorBidi" w:cstheme="majorBidi"/>
          <w:sz w:val="24"/>
          <w:szCs w:val="24"/>
        </w:rPr>
        <w:t xml:space="preserve"> </w:t>
      </w:r>
      <w:r w:rsidR="00156B51" w:rsidRPr="005A5130">
        <w:rPr>
          <w:rFonts w:asciiTheme="majorBidi" w:hAnsiTheme="majorBidi" w:cstheme="majorBidi"/>
          <w:i/>
          <w:iCs/>
          <w:sz w:val="24"/>
          <w:szCs w:val="24"/>
        </w:rPr>
        <w:t>Viz</w:t>
      </w:r>
      <w:r w:rsidR="00156B51" w:rsidRPr="005A5130">
        <w:rPr>
          <w:rFonts w:asciiTheme="majorBidi" w:hAnsiTheme="majorBidi" w:cstheme="majorBidi"/>
          <w:sz w:val="24"/>
          <w:szCs w:val="24"/>
        </w:rPr>
        <w:t xml:space="preserve">. </w:t>
      </w:r>
      <w:r w:rsidR="00524616" w:rsidRPr="005A5130">
        <w:rPr>
          <w:rFonts w:asciiTheme="majorBidi" w:eastAsia="Times New Roman" w:hAnsiTheme="majorBidi" w:cstheme="majorBidi"/>
          <w:sz w:val="24"/>
          <w:szCs w:val="24"/>
        </w:rPr>
        <w:t xml:space="preserve"> </w:t>
      </w:r>
      <w:r w:rsidR="0088204D" w:rsidRPr="005A5130">
        <w:rPr>
          <w:rFonts w:asciiTheme="majorBidi" w:eastAsia="Times New Roman" w:hAnsiTheme="majorBidi" w:cstheme="majorBidi"/>
          <w:sz w:val="24"/>
          <w:szCs w:val="24"/>
        </w:rPr>
        <w:t>Section</w:t>
      </w:r>
      <w:r w:rsidR="00524616" w:rsidRPr="005A5130">
        <w:rPr>
          <w:rFonts w:asciiTheme="majorBidi" w:eastAsia="Times New Roman" w:hAnsiTheme="majorBidi" w:cstheme="majorBidi"/>
          <w:sz w:val="24"/>
          <w:szCs w:val="24"/>
        </w:rPr>
        <w:t xml:space="preserve"> I:</w:t>
      </w:r>
      <w:r w:rsidR="0088204D" w:rsidRPr="005A5130">
        <w:rPr>
          <w:rFonts w:asciiTheme="majorBidi" w:eastAsia="Times New Roman" w:hAnsiTheme="majorBidi" w:cstheme="majorBidi"/>
          <w:sz w:val="24"/>
          <w:szCs w:val="24"/>
        </w:rPr>
        <w:t xml:space="preserve"> </w:t>
      </w:r>
      <w:proofErr w:type="spellStart"/>
      <w:r w:rsidR="0088204D" w:rsidRPr="005A5130">
        <w:rPr>
          <w:rFonts w:asciiTheme="majorBidi" w:eastAsia="Times New Roman" w:hAnsiTheme="majorBidi" w:cstheme="majorBidi"/>
          <w:sz w:val="24"/>
          <w:szCs w:val="24"/>
        </w:rPr>
        <w:t>Acanthocla</w:t>
      </w:r>
      <w:r w:rsidR="00524616" w:rsidRPr="005A5130">
        <w:rPr>
          <w:rFonts w:asciiTheme="majorBidi" w:eastAsia="Times New Roman" w:hAnsiTheme="majorBidi" w:cstheme="majorBidi"/>
          <w:sz w:val="24"/>
          <w:szCs w:val="24"/>
        </w:rPr>
        <w:t>di</w:t>
      </w:r>
      <w:proofErr w:type="spellEnd"/>
      <w:r w:rsidR="00524616" w:rsidRPr="005A5130">
        <w:rPr>
          <w:rFonts w:asciiTheme="majorBidi" w:eastAsia="Times New Roman" w:hAnsiTheme="majorBidi" w:cstheme="majorBidi"/>
          <w:sz w:val="24"/>
          <w:szCs w:val="24"/>
        </w:rPr>
        <w:t xml:space="preserve"> </w:t>
      </w:r>
      <w:proofErr w:type="spellStart"/>
      <w:r w:rsidR="00524616" w:rsidRPr="005A5130">
        <w:rPr>
          <w:rFonts w:asciiTheme="majorBidi" w:eastAsia="Times New Roman" w:hAnsiTheme="majorBidi" w:cstheme="majorBidi"/>
          <w:sz w:val="24"/>
          <w:szCs w:val="24"/>
        </w:rPr>
        <w:t>Boiss</w:t>
      </w:r>
      <w:proofErr w:type="spellEnd"/>
      <w:r w:rsidR="00524616" w:rsidRPr="005A5130">
        <w:rPr>
          <w:rFonts w:asciiTheme="majorBidi" w:eastAsia="Times New Roman" w:hAnsiTheme="majorBidi" w:cstheme="majorBidi"/>
          <w:sz w:val="24"/>
          <w:szCs w:val="24"/>
        </w:rPr>
        <w:t xml:space="preserve">., Fl. Or. 4: 84 </w:t>
      </w:r>
      <w:r w:rsidR="00524616" w:rsidRPr="005A5130">
        <w:rPr>
          <w:rFonts w:asciiTheme="majorBidi" w:eastAsia="Times New Roman" w:hAnsiTheme="majorBidi" w:cstheme="majorBidi"/>
          <w:sz w:val="24"/>
          <w:szCs w:val="24"/>
        </w:rPr>
        <w:lastRenderedPageBreak/>
        <w:t>(1875),</w:t>
      </w:r>
      <w:r w:rsidR="0088204D" w:rsidRPr="005A5130">
        <w:rPr>
          <w:rFonts w:asciiTheme="majorBidi" w:eastAsia="Times New Roman" w:hAnsiTheme="majorBidi" w:cstheme="majorBidi"/>
          <w:sz w:val="24"/>
          <w:szCs w:val="24"/>
        </w:rPr>
        <w:t xml:space="preserve"> </w:t>
      </w:r>
      <w:r w:rsidR="00524616" w:rsidRPr="005A5130">
        <w:rPr>
          <w:rFonts w:asciiTheme="majorBidi" w:eastAsia="Times New Roman" w:hAnsiTheme="majorBidi" w:cstheme="majorBidi"/>
          <w:sz w:val="24"/>
          <w:szCs w:val="24"/>
        </w:rPr>
        <w:t>s</w:t>
      </w:r>
      <w:r w:rsidR="0088204D" w:rsidRPr="005A5130">
        <w:rPr>
          <w:rFonts w:asciiTheme="majorBidi" w:eastAsia="Times New Roman" w:hAnsiTheme="majorBidi" w:cstheme="majorBidi"/>
          <w:sz w:val="24"/>
          <w:szCs w:val="24"/>
        </w:rPr>
        <w:t>piny shrub or subshrub, with branching shoots.</w:t>
      </w:r>
      <w:r w:rsidR="00524616" w:rsidRPr="005A5130">
        <w:rPr>
          <w:rFonts w:asciiTheme="majorBidi" w:eastAsia="Times New Roman" w:hAnsiTheme="majorBidi" w:cstheme="majorBidi"/>
          <w:sz w:val="24"/>
          <w:szCs w:val="24"/>
        </w:rPr>
        <w:t xml:space="preserve"> Subsection 1:</w:t>
      </w:r>
      <w:r w:rsidR="0088204D" w:rsidRPr="005A5130">
        <w:rPr>
          <w:rFonts w:asciiTheme="majorBidi" w:eastAsia="Times New Roman" w:hAnsiTheme="majorBidi" w:cstheme="majorBidi"/>
          <w:sz w:val="24"/>
          <w:szCs w:val="24"/>
        </w:rPr>
        <w:t xml:space="preserve"> </w:t>
      </w:r>
      <w:proofErr w:type="spellStart"/>
      <w:r w:rsidR="0088204D" w:rsidRPr="005A5130">
        <w:rPr>
          <w:rFonts w:asciiTheme="majorBidi" w:eastAsia="Times New Roman" w:hAnsiTheme="majorBidi" w:cstheme="majorBidi"/>
          <w:sz w:val="24"/>
          <w:szCs w:val="24"/>
        </w:rPr>
        <w:t>Spinescent</w:t>
      </w:r>
      <w:r w:rsidR="00524616" w:rsidRPr="005A5130">
        <w:rPr>
          <w:rFonts w:asciiTheme="majorBidi" w:eastAsia="Times New Roman" w:hAnsiTheme="majorBidi" w:cstheme="majorBidi"/>
          <w:sz w:val="24"/>
          <w:szCs w:val="24"/>
        </w:rPr>
        <w:t>es</w:t>
      </w:r>
      <w:proofErr w:type="spellEnd"/>
      <w:r w:rsidR="00524616" w:rsidRPr="005A5130">
        <w:rPr>
          <w:rFonts w:asciiTheme="majorBidi" w:eastAsia="Times New Roman" w:hAnsiTheme="majorBidi" w:cstheme="majorBidi"/>
          <w:sz w:val="24"/>
          <w:szCs w:val="24"/>
        </w:rPr>
        <w:t xml:space="preserve"> </w:t>
      </w:r>
      <w:proofErr w:type="spellStart"/>
      <w:r w:rsidR="00524616" w:rsidRPr="005A5130">
        <w:rPr>
          <w:rFonts w:asciiTheme="majorBidi" w:eastAsia="Times New Roman" w:hAnsiTheme="majorBidi" w:cstheme="majorBidi"/>
          <w:sz w:val="24"/>
          <w:szCs w:val="24"/>
        </w:rPr>
        <w:t>Boiss</w:t>
      </w:r>
      <w:proofErr w:type="spellEnd"/>
      <w:r w:rsidR="00524616" w:rsidRPr="005A5130">
        <w:rPr>
          <w:rFonts w:asciiTheme="majorBidi" w:eastAsia="Times New Roman" w:hAnsiTheme="majorBidi" w:cstheme="majorBidi"/>
          <w:sz w:val="24"/>
          <w:szCs w:val="24"/>
        </w:rPr>
        <w:t>., Fl. Or. 4: 84 (1875),</w:t>
      </w:r>
      <w:r w:rsidR="00B032FC" w:rsidRPr="005A5130">
        <w:rPr>
          <w:rFonts w:asciiTheme="majorBidi" w:eastAsia="Times New Roman" w:hAnsiTheme="majorBidi" w:cstheme="majorBidi"/>
          <w:sz w:val="24"/>
          <w:szCs w:val="24"/>
        </w:rPr>
        <w:t xml:space="preserve"> </w:t>
      </w:r>
      <w:r w:rsidR="00524616" w:rsidRPr="005A5130">
        <w:rPr>
          <w:rFonts w:asciiTheme="majorBidi" w:eastAsia="Times New Roman" w:hAnsiTheme="majorBidi" w:cstheme="majorBidi"/>
          <w:sz w:val="24"/>
          <w:szCs w:val="24"/>
        </w:rPr>
        <w:t>f</w:t>
      </w:r>
      <w:r w:rsidR="0088204D" w:rsidRPr="005A5130">
        <w:rPr>
          <w:rFonts w:asciiTheme="majorBidi" w:eastAsia="Times New Roman" w:hAnsiTheme="majorBidi" w:cstheme="majorBidi"/>
          <w:sz w:val="24"/>
          <w:szCs w:val="24"/>
        </w:rPr>
        <w:t>lowers sessile or subsessile, solitary or in a capitulum.</w:t>
      </w:r>
      <w:r w:rsidR="00524616" w:rsidRPr="005A5130">
        <w:rPr>
          <w:rFonts w:asciiTheme="majorBidi" w:eastAsia="Times New Roman" w:hAnsiTheme="majorBidi" w:cstheme="majorBidi"/>
          <w:sz w:val="24"/>
          <w:szCs w:val="24"/>
        </w:rPr>
        <w:t xml:space="preserve"> </w:t>
      </w:r>
      <w:r w:rsidR="0088204D" w:rsidRPr="005A5130">
        <w:rPr>
          <w:rFonts w:asciiTheme="majorBidi" w:eastAsia="Times New Roman" w:hAnsiTheme="majorBidi" w:cstheme="majorBidi"/>
          <w:sz w:val="24"/>
          <w:szCs w:val="24"/>
        </w:rPr>
        <w:t>Section</w:t>
      </w:r>
      <w:r w:rsidR="00524616" w:rsidRPr="005A5130">
        <w:rPr>
          <w:rFonts w:asciiTheme="majorBidi" w:eastAsia="Times New Roman" w:hAnsiTheme="majorBidi" w:cstheme="majorBidi"/>
          <w:sz w:val="24"/>
          <w:szCs w:val="24"/>
        </w:rPr>
        <w:t xml:space="preserve"> II:</w:t>
      </w:r>
      <w:r w:rsidR="0088204D" w:rsidRPr="005A5130">
        <w:rPr>
          <w:rFonts w:asciiTheme="majorBidi" w:eastAsia="Times New Roman" w:hAnsiTheme="majorBidi" w:cstheme="majorBidi"/>
          <w:sz w:val="24"/>
          <w:szCs w:val="24"/>
        </w:rPr>
        <w:t xml:space="preserve"> </w:t>
      </w:r>
      <w:proofErr w:type="spellStart"/>
      <w:r w:rsidR="0088204D" w:rsidRPr="005A5130">
        <w:rPr>
          <w:rFonts w:asciiTheme="majorBidi" w:eastAsia="Times New Roman" w:hAnsiTheme="majorBidi" w:cstheme="majorBidi"/>
          <w:sz w:val="24"/>
          <w:szCs w:val="24"/>
        </w:rPr>
        <w:t>Inermes</w:t>
      </w:r>
      <w:proofErr w:type="spellEnd"/>
      <w:r w:rsidR="0088204D" w:rsidRPr="005A5130">
        <w:rPr>
          <w:rFonts w:asciiTheme="majorBidi" w:eastAsia="Times New Roman" w:hAnsiTheme="majorBidi" w:cstheme="majorBidi"/>
          <w:sz w:val="24"/>
          <w:szCs w:val="24"/>
        </w:rPr>
        <w:t xml:space="preserve"> </w:t>
      </w:r>
      <w:proofErr w:type="spellStart"/>
      <w:r w:rsidR="0088204D" w:rsidRPr="005A5130">
        <w:rPr>
          <w:rFonts w:asciiTheme="majorBidi" w:eastAsia="Times New Roman" w:hAnsiTheme="majorBidi" w:cstheme="majorBidi"/>
          <w:sz w:val="24"/>
          <w:szCs w:val="24"/>
        </w:rPr>
        <w:t>Boiss</w:t>
      </w:r>
      <w:proofErr w:type="spellEnd"/>
      <w:r w:rsidR="0088204D" w:rsidRPr="005A5130">
        <w:rPr>
          <w:rFonts w:asciiTheme="majorBidi" w:eastAsia="Times New Roman" w:hAnsiTheme="majorBidi" w:cstheme="majorBidi"/>
          <w:sz w:val="24"/>
          <w:szCs w:val="24"/>
        </w:rPr>
        <w:t>., Fl. Or. 4: 84 (1875)</w:t>
      </w:r>
      <w:r w:rsidR="00524616" w:rsidRPr="005A5130">
        <w:rPr>
          <w:rFonts w:asciiTheme="majorBidi" w:eastAsia="Times New Roman" w:hAnsiTheme="majorBidi" w:cstheme="majorBidi"/>
          <w:sz w:val="24"/>
          <w:szCs w:val="24"/>
        </w:rPr>
        <w:t>, s</w:t>
      </w:r>
      <w:r w:rsidR="0088204D" w:rsidRPr="005A5130">
        <w:rPr>
          <w:rFonts w:asciiTheme="majorBidi" w:eastAsia="Times New Roman" w:hAnsiTheme="majorBidi" w:cstheme="majorBidi"/>
          <w:sz w:val="24"/>
          <w:szCs w:val="24"/>
        </w:rPr>
        <w:t>hrubs or subshrubs, without spines, erect or prostrate, but not twining.</w:t>
      </w:r>
      <w:r w:rsidR="00524616" w:rsidRPr="005A5130">
        <w:rPr>
          <w:rFonts w:asciiTheme="majorBidi" w:eastAsia="Times New Roman" w:hAnsiTheme="majorBidi" w:cstheme="majorBidi"/>
          <w:sz w:val="24"/>
          <w:szCs w:val="24"/>
        </w:rPr>
        <w:t xml:space="preserve"> </w:t>
      </w:r>
      <w:r w:rsidR="0088204D" w:rsidRPr="005A5130">
        <w:rPr>
          <w:rFonts w:asciiTheme="majorBidi" w:eastAsia="Times New Roman" w:hAnsiTheme="majorBidi" w:cstheme="majorBidi"/>
          <w:sz w:val="24"/>
          <w:szCs w:val="24"/>
        </w:rPr>
        <w:t xml:space="preserve">Subsection 2: </w:t>
      </w:r>
      <w:proofErr w:type="spellStart"/>
      <w:r w:rsidR="00524616" w:rsidRPr="005A5130">
        <w:rPr>
          <w:rFonts w:asciiTheme="majorBidi" w:eastAsia="Times New Roman" w:hAnsiTheme="majorBidi" w:cstheme="majorBidi"/>
          <w:sz w:val="24"/>
          <w:szCs w:val="24"/>
        </w:rPr>
        <w:t>Floridi</w:t>
      </w:r>
      <w:proofErr w:type="spellEnd"/>
      <w:r w:rsidR="00524616" w:rsidRPr="005A5130">
        <w:rPr>
          <w:rFonts w:asciiTheme="majorBidi" w:eastAsia="Times New Roman" w:hAnsiTheme="majorBidi" w:cstheme="majorBidi"/>
          <w:sz w:val="24"/>
          <w:szCs w:val="24"/>
        </w:rPr>
        <w:t xml:space="preserve"> </w:t>
      </w:r>
      <w:proofErr w:type="spellStart"/>
      <w:r w:rsidR="00524616" w:rsidRPr="005A5130">
        <w:rPr>
          <w:rFonts w:asciiTheme="majorBidi" w:eastAsia="Times New Roman" w:hAnsiTheme="majorBidi" w:cstheme="majorBidi"/>
          <w:sz w:val="24"/>
          <w:szCs w:val="24"/>
        </w:rPr>
        <w:t>Sa’ad</w:t>
      </w:r>
      <w:proofErr w:type="spellEnd"/>
      <w:r w:rsidR="00524616" w:rsidRPr="005A5130">
        <w:rPr>
          <w:rFonts w:asciiTheme="majorBidi" w:eastAsia="Times New Roman" w:hAnsiTheme="majorBidi" w:cstheme="majorBidi"/>
          <w:sz w:val="24"/>
          <w:szCs w:val="24"/>
        </w:rPr>
        <w:t>, t</w:t>
      </w:r>
      <w:r w:rsidR="0088204D" w:rsidRPr="005A5130">
        <w:rPr>
          <w:rFonts w:asciiTheme="majorBidi" w:eastAsia="Times New Roman" w:hAnsiTheme="majorBidi" w:cstheme="majorBidi"/>
          <w:sz w:val="24"/>
          <w:szCs w:val="24"/>
        </w:rPr>
        <w:t xml:space="preserve">he </w:t>
      </w:r>
      <w:r w:rsidR="0088204D" w:rsidRPr="005A5130">
        <w:rPr>
          <w:rFonts w:asciiTheme="majorBidi" w:eastAsia="Times New Roman" w:hAnsiTheme="majorBidi" w:cstheme="majorBidi"/>
          <w:i/>
          <w:iCs/>
          <w:sz w:val="24"/>
          <w:szCs w:val="24"/>
        </w:rPr>
        <w:t>Convolvulus</w:t>
      </w:r>
      <w:r w:rsidR="0088204D" w:rsidRPr="005A5130">
        <w:rPr>
          <w:rFonts w:asciiTheme="majorBidi" w:eastAsia="Times New Roman" w:hAnsiTheme="majorBidi" w:cstheme="majorBidi"/>
          <w:sz w:val="24"/>
          <w:szCs w:val="24"/>
        </w:rPr>
        <w:t xml:space="preserve"> </w:t>
      </w:r>
      <w:r w:rsidR="009A5B2C" w:rsidRPr="005A5130">
        <w:rPr>
          <w:rFonts w:asciiTheme="majorBidi" w:eastAsia="Times New Roman" w:hAnsiTheme="majorBidi" w:cstheme="majorBidi"/>
          <w:sz w:val="24"/>
          <w:szCs w:val="24"/>
        </w:rPr>
        <w:t>s</w:t>
      </w:r>
      <w:r w:rsidR="0088204D" w:rsidRPr="005A5130">
        <w:rPr>
          <w:rFonts w:asciiTheme="majorBidi" w:eastAsia="Times New Roman" w:hAnsiTheme="majorBidi" w:cstheme="majorBidi"/>
          <w:sz w:val="24"/>
          <w:szCs w:val="24"/>
        </w:rPr>
        <w:t>pecies of the Canary Isles, the Mediterranean region and the N</w:t>
      </w:r>
      <w:r w:rsidR="00524616" w:rsidRPr="005A5130">
        <w:rPr>
          <w:rFonts w:asciiTheme="majorBidi" w:eastAsia="Times New Roman" w:hAnsiTheme="majorBidi" w:cstheme="majorBidi"/>
          <w:sz w:val="24"/>
          <w:szCs w:val="24"/>
        </w:rPr>
        <w:t>ear and Middle East, 288 (1967), s</w:t>
      </w:r>
      <w:r w:rsidR="0088204D" w:rsidRPr="005A5130">
        <w:rPr>
          <w:rFonts w:asciiTheme="majorBidi" w:eastAsia="Times New Roman" w:hAnsiTheme="majorBidi" w:cstheme="majorBidi"/>
          <w:sz w:val="24"/>
          <w:szCs w:val="24"/>
        </w:rPr>
        <w:t>hrubs with numerous flowers at the top of the branches in the form of a panicle.</w:t>
      </w:r>
      <w:r w:rsidR="00524616" w:rsidRPr="005A5130">
        <w:rPr>
          <w:rFonts w:asciiTheme="majorBidi" w:eastAsia="Times New Roman" w:hAnsiTheme="majorBidi" w:cstheme="majorBidi"/>
          <w:sz w:val="24"/>
          <w:szCs w:val="24"/>
        </w:rPr>
        <w:t xml:space="preserve"> </w:t>
      </w:r>
      <w:r w:rsidR="0088204D" w:rsidRPr="005A5130">
        <w:rPr>
          <w:rFonts w:asciiTheme="majorBidi" w:eastAsia="Times New Roman" w:hAnsiTheme="majorBidi" w:cstheme="majorBidi"/>
          <w:sz w:val="24"/>
          <w:szCs w:val="24"/>
        </w:rPr>
        <w:t>Subsection 3</w:t>
      </w:r>
      <w:r w:rsidR="00524616" w:rsidRPr="005A5130">
        <w:rPr>
          <w:rFonts w:asciiTheme="majorBidi" w:eastAsia="Times New Roman" w:hAnsiTheme="majorBidi" w:cstheme="majorBidi"/>
          <w:sz w:val="24"/>
          <w:szCs w:val="24"/>
        </w:rPr>
        <w:t>:</w:t>
      </w:r>
      <w:r w:rsidR="0088204D" w:rsidRPr="005A5130">
        <w:rPr>
          <w:rFonts w:asciiTheme="majorBidi" w:eastAsia="Times New Roman" w:hAnsiTheme="majorBidi" w:cstheme="majorBidi"/>
          <w:sz w:val="24"/>
          <w:szCs w:val="24"/>
        </w:rPr>
        <w:t xml:space="preserve"> </w:t>
      </w:r>
      <w:proofErr w:type="spellStart"/>
      <w:r w:rsidR="0088204D" w:rsidRPr="005A5130">
        <w:rPr>
          <w:rFonts w:asciiTheme="majorBidi" w:eastAsia="Times New Roman" w:hAnsiTheme="majorBidi" w:cstheme="majorBidi"/>
          <w:sz w:val="24"/>
          <w:szCs w:val="24"/>
        </w:rPr>
        <w:t>Lanuginosi</w:t>
      </w:r>
      <w:proofErr w:type="spellEnd"/>
      <w:r w:rsidR="0088204D" w:rsidRPr="005A5130">
        <w:rPr>
          <w:rFonts w:asciiTheme="majorBidi" w:eastAsia="Times New Roman" w:hAnsiTheme="majorBidi" w:cstheme="majorBidi"/>
          <w:sz w:val="24"/>
          <w:szCs w:val="24"/>
        </w:rPr>
        <w:t xml:space="preserve"> Peter in </w:t>
      </w:r>
      <w:proofErr w:type="spellStart"/>
      <w:r w:rsidR="0088204D" w:rsidRPr="005A5130">
        <w:rPr>
          <w:rFonts w:asciiTheme="majorBidi" w:eastAsia="Times New Roman" w:hAnsiTheme="majorBidi" w:cstheme="majorBidi"/>
          <w:sz w:val="24"/>
          <w:szCs w:val="24"/>
        </w:rPr>
        <w:t>Engler</w:t>
      </w:r>
      <w:proofErr w:type="spellEnd"/>
      <w:r w:rsidR="0088204D" w:rsidRPr="005A5130">
        <w:rPr>
          <w:rFonts w:asciiTheme="majorBidi" w:eastAsia="Times New Roman" w:hAnsiTheme="majorBidi" w:cstheme="majorBidi"/>
          <w:sz w:val="24"/>
          <w:szCs w:val="24"/>
        </w:rPr>
        <w:t xml:space="preserve"> and </w:t>
      </w:r>
      <w:proofErr w:type="spellStart"/>
      <w:r w:rsidR="0088204D" w:rsidRPr="005A5130">
        <w:rPr>
          <w:rFonts w:asciiTheme="majorBidi" w:eastAsia="Times New Roman" w:hAnsiTheme="majorBidi" w:cstheme="majorBidi"/>
          <w:sz w:val="24"/>
          <w:szCs w:val="24"/>
        </w:rPr>
        <w:t>Prantl</w:t>
      </w:r>
      <w:proofErr w:type="spellEnd"/>
      <w:r w:rsidR="0088204D" w:rsidRPr="005A5130">
        <w:rPr>
          <w:rFonts w:asciiTheme="majorBidi" w:eastAsia="Times New Roman" w:hAnsiTheme="majorBidi" w:cstheme="majorBidi"/>
          <w:sz w:val="24"/>
          <w:szCs w:val="24"/>
        </w:rPr>
        <w:t xml:space="preserve">, </w:t>
      </w:r>
      <w:proofErr w:type="spellStart"/>
      <w:r w:rsidR="0088204D" w:rsidRPr="005A5130">
        <w:rPr>
          <w:rFonts w:asciiTheme="majorBidi" w:eastAsia="Times New Roman" w:hAnsiTheme="majorBidi" w:cstheme="majorBidi"/>
          <w:sz w:val="24"/>
          <w:szCs w:val="24"/>
        </w:rPr>
        <w:t>Naturl</w:t>
      </w:r>
      <w:proofErr w:type="spellEnd"/>
      <w:r w:rsidR="0088204D" w:rsidRPr="005A5130">
        <w:rPr>
          <w:rFonts w:asciiTheme="majorBidi" w:eastAsia="Times New Roman" w:hAnsiTheme="majorBidi" w:cstheme="majorBidi"/>
          <w:sz w:val="24"/>
          <w:szCs w:val="24"/>
        </w:rPr>
        <w:t>.</w:t>
      </w:r>
      <w:r w:rsidR="00524616" w:rsidRPr="005A5130">
        <w:rPr>
          <w:rFonts w:asciiTheme="majorBidi" w:eastAsia="Times New Roman" w:hAnsiTheme="majorBidi" w:cstheme="majorBidi"/>
          <w:sz w:val="24"/>
          <w:szCs w:val="24"/>
        </w:rPr>
        <w:t xml:space="preserve"> </w:t>
      </w:r>
      <w:proofErr w:type="spellStart"/>
      <w:r w:rsidR="00524616" w:rsidRPr="005A5130">
        <w:rPr>
          <w:rFonts w:asciiTheme="majorBidi" w:eastAsia="Times New Roman" w:hAnsiTheme="majorBidi" w:cstheme="majorBidi"/>
          <w:sz w:val="24"/>
          <w:szCs w:val="24"/>
        </w:rPr>
        <w:t>Pflanzenfam</w:t>
      </w:r>
      <w:proofErr w:type="spellEnd"/>
      <w:r w:rsidR="00524616" w:rsidRPr="005A5130">
        <w:rPr>
          <w:rFonts w:asciiTheme="majorBidi" w:eastAsia="Times New Roman" w:hAnsiTheme="majorBidi" w:cstheme="majorBidi"/>
          <w:sz w:val="24"/>
          <w:szCs w:val="24"/>
        </w:rPr>
        <w:t>. 4 (3a): 33 (1897),</w:t>
      </w:r>
      <w:r w:rsidR="00B032FC" w:rsidRPr="005A5130">
        <w:rPr>
          <w:rFonts w:asciiTheme="majorBidi" w:eastAsia="Times New Roman" w:hAnsiTheme="majorBidi" w:cstheme="majorBidi"/>
          <w:sz w:val="24"/>
          <w:szCs w:val="24"/>
        </w:rPr>
        <w:t xml:space="preserve"> </w:t>
      </w:r>
      <w:r w:rsidR="00524616" w:rsidRPr="005A5130">
        <w:rPr>
          <w:rFonts w:asciiTheme="majorBidi" w:eastAsia="Times New Roman" w:hAnsiTheme="majorBidi" w:cstheme="majorBidi"/>
          <w:sz w:val="24"/>
          <w:szCs w:val="24"/>
        </w:rPr>
        <w:t>f</w:t>
      </w:r>
      <w:r w:rsidR="0088204D" w:rsidRPr="005A5130">
        <w:rPr>
          <w:rFonts w:asciiTheme="majorBidi" w:eastAsia="Times New Roman" w:hAnsiTheme="majorBidi" w:cstheme="majorBidi"/>
          <w:sz w:val="24"/>
          <w:szCs w:val="24"/>
        </w:rPr>
        <w:t>lowers numerous, terminal in heads; base of the shoots ligneous.</w:t>
      </w:r>
      <w:r w:rsidR="00524616" w:rsidRPr="005A5130">
        <w:rPr>
          <w:rFonts w:asciiTheme="majorBidi" w:eastAsia="Times New Roman" w:hAnsiTheme="majorBidi" w:cstheme="majorBidi"/>
          <w:sz w:val="24"/>
          <w:szCs w:val="24"/>
        </w:rPr>
        <w:t xml:space="preserve"> </w:t>
      </w:r>
      <w:r w:rsidR="00B032FC" w:rsidRPr="005A5130">
        <w:rPr>
          <w:rFonts w:asciiTheme="majorBidi" w:eastAsia="Times New Roman" w:hAnsiTheme="majorBidi" w:cstheme="majorBidi"/>
          <w:sz w:val="24"/>
          <w:szCs w:val="24"/>
        </w:rPr>
        <w:t xml:space="preserve">Subsection 4: </w:t>
      </w:r>
      <w:proofErr w:type="spellStart"/>
      <w:r w:rsidR="00B032FC" w:rsidRPr="005A5130">
        <w:rPr>
          <w:rFonts w:asciiTheme="majorBidi" w:eastAsia="Times New Roman" w:hAnsiTheme="majorBidi" w:cstheme="majorBidi"/>
          <w:sz w:val="24"/>
          <w:szCs w:val="24"/>
        </w:rPr>
        <w:t>Oleifolii</w:t>
      </w:r>
      <w:proofErr w:type="spellEnd"/>
      <w:r w:rsidR="00B032FC" w:rsidRPr="005A5130">
        <w:rPr>
          <w:rFonts w:asciiTheme="majorBidi" w:eastAsia="Times New Roman" w:hAnsiTheme="majorBidi" w:cstheme="majorBidi"/>
          <w:sz w:val="24"/>
          <w:szCs w:val="24"/>
        </w:rPr>
        <w:t xml:space="preserve"> Peter in </w:t>
      </w:r>
      <w:proofErr w:type="spellStart"/>
      <w:r w:rsidR="00B032FC" w:rsidRPr="005A5130">
        <w:rPr>
          <w:rFonts w:asciiTheme="majorBidi" w:eastAsia="Times New Roman" w:hAnsiTheme="majorBidi" w:cstheme="majorBidi"/>
          <w:sz w:val="24"/>
          <w:szCs w:val="24"/>
        </w:rPr>
        <w:t>Engler</w:t>
      </w:r>
      <w:proofErr w:type="spellEnd"/>
      <w:r w:rsidR="00B032FC" w:rsidRPr="005A5130">
        <w:rPr>
          <w:rFonts w:asciiTheme="majorBidi" w:eastAsia="Times New Roman" w:hAnsiTheme="majorBidi" w:cstheme="majorBidi"/>
          <w:sz w:val="24"/>
          <w:szCs w:val="24"/>
        </w:rPr>
        <w:t xml:space="preserve"> &amp; </w:t>
      </w:r>
      <w:proofErr w:type="spellStart"/>
      <w:r w:rsidR="00B032FC" w:rsidRPr="005A5130">
        <w:rPr>
          <w:rFonts w:asciiTheme="majorBidi" w:eastAsia="Times New Roman" w:hAnsiTheme="majorBidi" w:cstheme="majorBidi"/>
          <w:sz w:val="24"/>
          <w:szCs w:val="24"/>
        </w:rPr>
        <w:t>Prantl</w:t>
      </w:r>
      <w:proofErr w:type="spellEnd"/>
      <w:r w:rsidR="00B032FC" w:rsidRPr="005A5130">
        <w:rPr>
          <w:rFonts w:asciiTheme="majorBidi" w:eastAsia="Times New Roman" w:hAnsiTheme="majorBidi" w:cstheme="majorBidi"/>
          <w:sz w:val="24"/>
          <w:szCs w:val="24"/>
        </w:rPr>
        <w:t xml:space="preserve">, </w:t>
      </w:r>
      <w:proofErr w:type="spellStart"/>
      <w:r w:rsidR="00B032FC" w:rsidRPr="005A5130">
        <w:rPr>
          <w:rFonts w:asciiTheme="majorBidi" w:eastAsia="Times New Roman" w:hAnsiTheme="majorBidi" w:cstheme="majorBidi"/>
          <w:sz w:val="24"/>
          <w:szCs w:val="24"/>
        </w:rPr>
        <w:t>Naturl</w:t>
      </w:r>
      <w:proofErr w:type="spellEnd"/>
      <w:r w:rsidR="00B032FC" w:rsidRPr="005A5130">
        <w:rPr>
          <w:rFonts w:asciiTheme="majorBidi" w:eastAsia="Times New Roman" w:hAnsiTheme="majorBidi" w:cstheme="majorBidi"/>
          <w:sz w:val="24"/>
          <w:szCs w:val="24"/>
        </w:rPr>
        <w:t xml:space="preserve">. </w:t>
      </w:r>
      <w:proofErr w:type="spellStart"/>
      <w:r w:rsidR="00B032FC" w:rsidRPr="005A5130">
        <w:rPr>
          <w:rFonts w:asciiTheme="majorBidi" w:eastAsia="Times New Roman" w:hAnsiTheme="majorBidi" w:cstheme="majorBidi"/>
          <w:sz w:val="24"/>
          <w:szCs w:val="24"/>
        </w:rPr>
        <w:t>Pflanzenfam</w:t>
      </w:r>
      <w:proofErr w:type="spellEnd"/>
      <w:r w:rsidR="00B032FC" w:rsidRPr="005A5130">
        <w:rPr>
          <w:rFonts w:asciiTheme="majorBidi" w:eastAsia="Times New Roman" w:hAnsiTheme="majorBidi" w:cstheme="majorBidi"/>
          <w:sz w:val="24"/>
          <w:szCs w:val="24"/>
        </w:rPr>
        <w:t>. 4 (3a): 33 (1897)</w:t>
      </w:r>
      <w:r w:rsidR="00524616" w:rsidRPr="005A5130">
        <w:rPr>
          <w:rFonts w:asciiTheme="majorBidi" w:eastAsia="Times New Roman" w:hAnsiTheme="majorBidi" w:cstheme="majorBidi"/>
          <w:sz w:val="24"/>
          <w:szCs w:val="24"/>
        </w:rPr>
        <w:t>, s</w:t>
      </w:r>
      <w:r w:rsidR="00B032FC" w:rsidRPr="005A5130">
        <w:rPr>
          <w:rFonts w:asciiTheme="majorBidi" w:eastAsia="Times New Roman" w:hAnsiTheme="majorBidi" w:cstheme="majorBidi"/>
          <w:sz w:val="24"/>
          <w:szCs w:val="24"/>
        </w:rPr>
        <w:t>hoots with axillary and terminal flowers at the top.</w:t>
      </w:r>
      <w:r w:rsidR="00524616" w:rsidRPr="005A5130">
        <w:rPr>
          <w:rFonts w:asciiTheme="majorBidi" w:eastAsia="Times New Roman" w:hAnsiTheme="majorBidi" w:cstheme="majorBidi"/>
          <w:sz w:val="24"/>
          <w:szCs w:val="24"/>
        </w:rPr>
        <w:t xml:space="preserve"> </w:t>
      </w:r>
      <w:r w:rsidR="00B032FC" w:rsidRPr="005A5130">
        <w:rPr>
          <w:rFonts w:asciiTheme="majorBidi" w:eastAsia="Times New Roman" w:hAnsiTheme="majorBidi" w:cstheme="majorBidi"/>
          <w:sz w:val="24"/>
          <w:szCs w:val="24"/>
        </w:rPr>
        <w:t xml:space="preserve">Subsection 5: </w:t>
      </w:r>
      <w:proofErr w:type="spellStart"/>
      <w:r w:rsidR="00B032FC" w:rsidRPr="005A5130">
        <w:rPr>
          <w:rFonts w:asciiTheme="majorBidi" w:eastAsia="Times New Roman" w:hAnsiTheme="majorBidi" w:cstheme="majorBidi"/>
          <w:sz w:val="24"/>
          <w:szCs w:val="24"/>
        </w:rPr>
        <w:t>Diffu</w:t>
      </w:r>
      <w:r w:rsidR="00524616" w:rsidRPr="005A5130">
        <w:rPr>
          <w:rFonts w:asciiTheme="majorBidi" w:eastAsia="Times New Roman" w:hAnsiTheme="majorBidi" w:cstheme="majorBidi"/>
          <w:sz w:val="24"/>
          <w:szCs w:val="24"/>
        </w:rPr>
        <w:t>si</w:t>
      </w:r>
      <w:proofErr w:type="spellEnd"/>
      <w:r w:rsidR="00524616" w:rsidRPr="005A5130">
        <w:rPr>
          <w:rFonts w:asciiTheme="majorBidi" w:eastAsia="Times New Roman" w:hAnsiTheme="majorBidi" w:cstheme="majorBidi"/>
          <w:sz w:val="24"/>
          <w:szCs w:val="24"/>
        </w:rPr>
        <w:t xml:space="preserve"> </w:t>
      </w:r>
      <w:proofErr w:type="spellStart"/>
      <w:r w:rsidR="00524616" w:rsidRPr="005A5130">
        <w:rPr>
          <w:rFonts w:asciiTheme="majorBidi" w:eastAsia="Times New Roman" w:hAnsiTheme="majorBidi" w:cstheme="majorBidi"/>
          <w:sz w:val="24"/>
          <w:szCs w:val="24"/>
        </w:rPr>
        <w:t>Boiss</w:t>
      </w:r>
      <w:proofErr w:type="spellEnd"/>
      <w:r w:rsidR="00524616" w:rsidRPr="005A5130">
        <w:rPr>
          <w:rFonts w:asciiTheme="majorBidi" w:eastAsia="Times New Roman" w:hAnsiTheme="majorBidi" w:cstheme="majorBidi"/>
          <w:sz w:val="24"/>
          <w:szCs w:val="24"/>
        </w:rPr>
        <w:t>., Fl. Or. 4: 84 (1872),</w:t>
      </w:r>
      <w:r w:rsidR="00B032FC" w:rsidRPr="005A5130">
        <w:rPr>
          <w:rFonts w:asciiTheme="majorBidi" w:eastAsia="Times New Roman" w:hAnsiTheme="majorBidi" w:cstheme="majorBidi"/>
          <w:sz w:val="24"/>
          <w:szCs w:val="24"/>
        </w:rPr>
        <w:t xml:space="preserve"> </w:t>
      </w:r>
      <w:r w:rsidR="00524616" w:rsidRPr="005A5130">
        <w:rPr>
          <w:rFonts w:asciiTheme="majorBidi" w:eastAsia="Times New Roman" w:hAnsiTheme="majorBidi" w:cstheme="majorBidi"/>
          <w:sz w:val="24"/>
          <w:szCs w:val="24"/>
        </w:rPr>
        <w:t>a</w:t>
      </w:r>
      <w:r w:rsidR="00B032FC" w:rsidRPr="005A5130">
        <w:rPr>
          <w:rFonts w:asciiTheme="majorBidi" w:eastAsia="Times New Roman" w:hAnsiTheme="majorBidi" w:cstheme="majorBidi"/>
          <w:sz w:val="24"/>
          <w:szCs w:val="24"/>
        </w:rPr>
        <w:t>nnual or perennial herbs, rarely subshrubs; shoots prostrate or ascending, never twining.</w:t>
      </w:r>
      <w:r w:rsidR="00524616" w:rsidRPr="005A5130">
        <w:rPr>
          <w:rFonts w:asciiTheme="majorBidi" w:eastAsia="Times New Roman" w:hAnsiTheme="majorBidi" w:cstheme="majorBidi"/>
          <w:sz w:val="24"/>
          <w:szCs w:val="24"/>
        </w:rPr>
        <w:t xml:space="preserve"> </w:t>
      </w:r>
      <w:r w:rsidR="00B032FC" w:rsidRPr="005A5130">
        <w:rPr>
          <w:rFonts w:asciiTheme="majorBidi" w:eastAsia="Times New Roman" w:hAnsiTheme="majorBidi" w:cstheme="majorBidi"/>
          <w:sz w:val="24"/>
          <w:szCs w:val="24"/>
        </w:rPr>
        <w:t xml:space="preserve">Section </w:t>
      </w:r>
      <w:r w:rsidR="00524616" w:rsidRPr="005A5130">
        <w:rPr>
          <w:rFonts w:asciiTheme="majorBidi" w:eastAsia="Times New Roman" w:hAnsiTheme="majorBidi" w:cstheme="majorBidi"/>
          <w:sz w:val="24"/>
          <w:szCs w:val="24"/>
        </w:rPr>
        <w:t xml:space="preserve">III: </w:t>
      </w:r>
      <w:r w:rsidR="00B032FC" w:rsidRPr="005A5130">
        <w:rPr>
          <w:rFonts w:asciiTheme="majorBidi" w:eastAsia="Times New Roman" w:hAnsiTheme="majorBidi" w:cstheme="majorBidi"/>
          <w:sz w:val="24"/>
          <w:szCs w:val="24"/>
        </w:rPr>
        <w:t>Convolvulus</w:t>
      </w:r>
      <w:r w:rsidR="00524616" w:rsidRPr="005A5130">
        <w:rPr>
          <w:rFonts w:asciiTheme="majorBidi" w:eastAsia="Times New Roman" w:hAnsiTheme="majorBidi" w:cstheme="majorBidi"/>
          <w:sz w:val="24"/>
          <w:szCs w:val="24"/>
        </w:rPr>
        <w:t>, h</w:t>
      </w:r>
      <w:r w:rsidR="00B032FC" w:rsidRPr="005A5130">
        <w:rPr>
          <w:rFonts w:asciiTheme="majorBidi" w:eastAsia="Times New Roman" w:hAnsiTheme="majorBidi" w:cstheme="majorBidi"/>
          <w:sz w:val="24"/>
          <w:szCs w:val="24"/>
        </w:rPr>
        <w:t>erbs or subshrubs; branches twining. Subsection 6: Convolvulus</w:t>
      </w:r>
      <w:r w:rsidR="00524616" w:rsidRPr="005A5130">
        <w:rPr>
          <w:rFonts w:asciiTheme="majorBidi" w:eastAsia="Times New Roman" w:hAnsiTheme="majorBidi" w:cstheme="majorBidi"/>
          <w:sz w:val="24"/>
          <w:szCs w:val="24"/>
        </w:rPr>
        <w:t>. a</w:t>
      </w:r>
      <w:r w:rsidR="00B032FC" w:rsidRPr="005A5130">
        <w:rPr>
          <w:rFonts w:asciiTheme="majorBidi" w:eastAsia="Times New Roman" w:hAnsiTheme="majorBidi" w:cstheme="majorBidi"/>
          <w:sz w:val="24"/>
          <w:szCs w:val="24"/>
        </w:rPr>
        <w:t>nnual or perennial herbs; shoots twining, never spiny.</w:t>
      </w:r>
    </w:p>
    <w:p w14:paraId="388E9C41" w14:textId="77777777" w:rsidR="000D5690" w:rsidRPr="005F74A0" w:rsidRDefault="005F74A0" w:rsidP="00F76AFF">
      <w:pPr>
        <w:bidi w:val="0"/>
        <w:spacing w:after="0" w:line="360" w:lineRule="auto"/>
        <w:ind w:firstLine="720"/>
        <w:jc w:val="both"/>
        <w:rPr>
          <w:rFonts w:asciiTheme="majorBidi" w:hAnsiTheme="majorBidi" w:cstheme="majorBidi"/>
          <w:sz w:val="24"/>
          <w:szCs w:val="24"/>
          <w:lang w:bidi="ar-EG"/>
        </w:rPr>
      </w:pPr>
      <w:r w:rsidRPr="005F74A0">
        <w:rPr>
          <w:rFonts w:asciiTheme="majorBidi" w:hAnsiTheme="majorBidi" w:cstheme="majorBidi"/>
          <w:sz w:val="24"/>
          <w:szCs w:val="24"/>
        </w:rPr>
        <w:t>Phenetic analysis quantifies the similarities and differences between species and genera. It is capable of carrying out several data analysis and display tasks, such as statistical analysis and graphical data presentation</w:t>
      </w:r>
      <w:r w:rsidRPr="005F74A0">
        <w:rPr>
          <w:rFonts w:asciiTheme="majorBidi" w:hAnsiTheme="majorBidi" w:cstheme="majorBidi"/>
          <w:sz w:val="24"/>
          <w:szCs w:val="24"/>
          <w:lang w:bidi="ar-EG"/>
        </w:rPr>
        <w:t xml:space="preserve"> </w:t>
      </w:r>
      <w:r w:rsidR="00E23E98" w:rsidRPr="005F74A0">
        <w:rPr>
          <w:rFonts w:asciiTheme="majorBidi" w:hAnsiTheme="majorBidi" w:cstheme="majorBidi"/>
          <w:sz w:val="24"/>
          <w:szCs w:val="24"/>
          <w:lang w:bidi="ar-EG"/>
        </w:rPr>
        <w:fldChar w:fldCharType="begin" w:fldLock="1"/>
      </w:r>
      <w:r w:rsidR="00F76AFF" w:rsidRPr="005F74A0">
        <w:rPr>
          <w:rFonts w:asciiTheme="majorBidi" w:hAnsiTheme="majorBidi" w:cstheme="majorBidi"/>
          <w:sz w:val="24"/>
          <w:szCs w:val="24"/>
          <w:lang w:bidi="ar-EG"/>
        </w:rPr>
        <w:instrText>ADDIN CSL_CITATION {"citationItems":[{"id":"ITEM-1","itemData":{"author":[{"dropping-particle":"","family":"Sneath","given":"Peter H A","non-dropping-particle":"","parse-names":false,"suffix":""}],"container-title":"Bergey's manual of systematic bacteriology","id":"ITEM-1","issued":{"date-parts":[["2005"]]},"page":"39-42","publisher":"Springer","title":"Numerical taxonomy","type":"chapter"},"uris":["http://www.mendeley.com/documents/?uuid=666c105f-ecbf-4d33-9c09-6f85dff982b7"]}],"mendeley":{"formattedCitation":"(Sneath, 2005)","plainTextFormattedCitation":"(Sneath, 2005)","previouslyFormattedCitation":"(Sneath, 2005)"},"properties":{"noteIndex":0},"schema":"https://github.com/citation-style-language/schema/raw/master/csl-citation.json"}</w:instrText>
      </w:r>
      <w:r w:rsidR="00E23E98" w:rsidRPr="005F74A0">
        <w:rPr>
          <w:rFonts w:asciiTheme="majorBidi" w:hAnsiTheme="majorBidi" w:cstheme="majorBidi"/>
          <w:sz w:val="24"/>
          <w:szCs w:val="24"/>
          <w:lang w:bidi="ar-EG"/>
        </w:rPr>
        <w:fldChar w:fldCharType="separate"/>
      </w:r>
      <w:r w:rsidR="00F76AFF" w:rsidRPr="005F74A0">
        <w:rPr>
          <w:rFonts w:asciiTheme="majorBidi" w:hAnsiTheme="majorBidi" w:cstheme="majorBidi"/>
          <w:noProof/>
          <w:sz w:val="24"/>
          <w:szCs w:val="24"/>
          <w:lang w:bidi="ar-EG"/>
        </w:rPr>
        <w:t>(Sneath, 2005)</w:t>
      </w:r>
      <w:r w:rsidR="00E23E98" w:rsidRPr="005F74A0">
        <w:rPr>
          <w:rFonts w:asciiTheme="majorBidi" w:hAnsiTheme="majorBidi" w:cstheme="majorBidi"/>
          <w:sz w:val="24"/>
          <w:szCs w:val="24"/>
          <w:lang w:bidi="ar-EG"/>
        </w:rPr>
        <w:fldChar w:fldCharType="end"/>
      </w:r>
      <w:r w:rsidR="005D6F74" w:rsidRPr="005F74A0">
        <w:rPr>
          <w:rFonts w:asciiTheme="majorBidi" w:hAnsiTheme="majorBidi" w:cstheme="majorBidi"/>
          <w:sz w:val="24"/>
          <w:szCs w:val="24"/>
          <w:lang w:bidi="ar-EG"/>
        </w:rPr>
        <w:t xml:space="preserve">. </w:t>
      </w:r>
      <w:r w:rsidR="000D5690" w:rsidRPr="005F74A0">
        <w:rPr>
          <w:rFonts w:asciiTheme="majorBidi" w:hAnsiTheme="majorBidi" w:cstheme="majorBidi"/>
          <w:sz w:val="24"/>
          <w:szCs w:val="24"/>
          <w:lang w:bidi="ar-EG"/>
        </w:rPr>
        <w:t>The taxa in numerical analysis are us</w:t>
      </w:r>
      <w:r w:rsidR="005D6F74" w:rsidRPr="005F74A0">
        <w:rPr>
          <w:rFonts w:asciiTheme="majorBidi" w:hAnsiTheme="majorBidi" w:cstheme="majorBidi"/>
          <w:sz w:val="24"/>
          <w:szCs w:val="24"/>
          <w:lang w:bidi="ar-EG"/>
        </w:rPr>
        <w:t>ually referred to as OTU’s (</w:t>
      </w:r>
      <w:r w:rsidR="000D5690" w:rsidRPr="005F74A0">
        <w:rPr>
          <w:rFonts w:asciiTheme="majorBidi" w:hAnsiTheme="majorBidi" w:cstheme="majorBidi"/>
          <w:sz w:val="24"/>
          <w:szCs w:val="24"/>
          <w:lang w:bidi="ar-EG"/>
        </w:rPr>
        <w:t>Operational Taxonomic Units</w:t>
      </w:r>
      <w:r w:rsidR="005D6F74" w:rsidRPr="005F74A0">
        <w:rPr>
          <w:rFonts w:asciiTheme="majorBidi" w:hAnsiTheme="majorBidi" w:cstheme="majorBidi"/>
          <w:sz w:val="24"/>
          <w:szCs w:val="24"/>
          <w:lang w:bidi="ar-EG"/>
        </w:rPr>
        <w:t>)</w:t>
      </w:r>
      <w:r w:rsidR="000D5690" w:rsidRPr="005F74A0">
        <w:rPr>
          <w:rFonts w:asciiTheme="majorBidi" w:hAnsiTheme="majorBidi" w:cstheme="majorBidi"/>
          <w:sz w:val="24"/>
          <w:szCs w:val="24"/>
          <w:lang w:bidi="ar-EG"/>
        </w:rPr>
        <w:t>. In some studies, the species may be studied from more than one specimen, so it is more convenient to refer to taxa as OTU. This term indicates that in this specific numerical operation each OTU is a distinct taxon. Characters in numerical taxonomy should be carefully defined. There are three main types of characters: qualitative or two state, multi-state and quantitative characters</w:t>
      </w:r>
      <w:r w:rsidR="005D6F74" w:rsidRPr="005F74A0">
        <w:rPr>
          <w:rFonts w:asciiTheme="majorBidi" w:hAnsiTheme="majorBidi" w:cstheme="majorBidi"/>
          <w:sz w:val="24"/>
          <w:szCs w:val="24"/>
          <w:lang w:bidi="ar-EG"/>
        </w:rPr>
        <w:t xml:space="preserve"> </w:t>
      </w:r>
      <w:r w:rsidR="00E23E98" w:rsidRPr="005F74A0">
        <w:rPr>
          <w:rFonts w:asciiTheme="majorBidi" w:hAnsiTheme="majorBidi" w:cstheme="majorBidi"/>
          <w:sz w:val="24"/>
          <w:szCs w:val="24"/>
          <w:lang w:bidi="ar-EG"/>
        </w:rPr>
        <w:fldChar w:fldCharType="begin" w:fldLock="1"/>
      </w:r>
      <w:r w:rsidR="00F76AFF" w:rsidRPr="005F74A0">
        <w:rPr>
          <w:rFonts w:asciiTheme="majorBidi" w:hAnsiTheme="majorBidi" w:cstheme="majorBidi"/>
          <w:sz w:val="24"/>
          <w:szCs w:val="24"/>
          <w:lang w:bidi="ar-EG"/>
        </w:rPr>
        <w:instrText>ADDIN CSL_CITATION {"citationItems":[{"id":"ITEM-1","itemData":{"author":[{"dropping-particle":"","family":"Xia","given":"Yinglin","non-dropping-particle":"","parse-names":false,"suffix":""},{"dropping-particle":"","family":"Sun","given":"Jun","non-dropping-particle":"","parse-names":false,"suffix":""}],"container-title":"Bioinformatic and Statistical Analysis of Microbiome Data: From Raw Sequences to Advanced Modeling with QIIME 2 and R","id":"ITEM-1","issued":{"date-parts":[["2023"]]},"page":"161-225","publisher":"Springer","title":"OTU methods in numerical taxonomy","type":"chapter"},"uris":["http://www.mendeley.com/documents/?uuid=370d784c-eec3-4745-99ed-df21a0c5846d"]}],"mendeley":{"formattedCitation":"(Xia &amp; Sun, 2023)","plainTextFormattedCitation":"(Xia &amp; Sun, 2023)","previouslyFormattedCitation":"(Xia &amp; Sun, 2023)"},"properties":{"noteIndex":0},"schema":"https://github.com/citation-style-language/schema/raw/master/csl-citation.json"}</w:instrText>
      </w:r>
      <w:r w:rsidR="00E23E98" w:rsidRPr="005F74A0">
        <w:rPr>
          <w:rFonts w:asciiTheme="majorBidi" w:hAnsiTheme="majorBidi" w:cstheme="majorBidi"/>
          <w:sz w:val="24"/>
          <w:szCs w:val="24"/>
          <w:lang w:bidi="ar-EG"/>
        </w:rPr>
        <w:fldChar w:fldCharType="separate"/>
      </w:r>
      <w:r w:rsidR="00F76AFF" w:rsidRPr="005F74A0">
        <w:rPr>
          <w:rFonts w:asciiTheme="majorBidi" w:hAnsiTheme="majorBidi" w:cstheme="majorBidi"/>
          <w:noProof/>
          <w:sz w:val="24"/>
          <w:szCs w:val="24"/>
          <w:lang w:bidi="ar-EG"/>
        </w:rPr>
        <w:t>(Xia &amp; Sun, 2023)</w:t>
      </w:r>
      <w:r w:rsidR="00E23E98" w:rsidRPr="005F74A0">
        <w:rPr>
          <w:rFonts w:asciiTheme="majorBidi" w:hAnsiTheme="majorBidi" w:cstheme="majorBidi"/>
          <w:sz w:val="24"/>
          <w:szCs w:val="24"/>
          <w:lang w:bidi="ar-EG"/>
        </w:rPr>
        <w:fldChar w:fldCharType="end"/>
      </w:r>
      <w:r w:rsidR="000D5690" w:rsidRPr="005F74A0">
        <w:rPr>
          <w:rFonts w:asciiTheme="majorBidi" w:hAnsiTheme="majorBidi" w:cstheme="majorBidi"/>
          <w:sz w:val="24"/>
          <w:szCs w:val="24"/>
          <w:lang w:bidi="ar-EG"/>
        </w:rPr>
        <w:t>.</w:t>
      </w:r>
      <w:r w:rsidR="00280AD3" w:rsidRPr="005F74A0">
        <w:rPr>
          <w:rFonts w:asciiTheme="majorBidi" w:hAnsiTheme="majorBidi" w:cstheme="majorBidi"/>
          <w:sz w:val="24"/>
          <w:szCs w:val="24"/>
          <w:lang w:bidi="ar-EG"/>
        </w:rPr>
        <w:t xml:space="preserve"> </w:t>
      </w:r>
      <w:r w:rsidR="000D5690" w:rsidRPr="005F74A0">
        <w:rPr>
          <w:rFonts w:asciiTheme="majorBidi" w:hAnsiTheme="majorBidi" w:cstheme="majorBidi"/>
          <w:sz w:val="24"/>
          <w:szCs w:val="24"/>
          <w:lang w:bidi="ar-EG"/>
        </w:rPr>
        <w:t xml:space="preserve">Clustering methods one of the most important algorithms that used in the numerical analysis and played a prominent role in classification or comparing the taxonomic relationships at various ranks </w:t>
      </w:r>
      <w:r w:rsidR="00E23E98" w:rsidRPr="005F74A0">
        <w:rPr>
          <w:rFonts w:asciiTheme="majorBidi" w:hAnsiTheme="majorBidi" w:cstheme="majorBidi"/>
          <w:sz w:val="24"/>
          <w:szCs w:val="24"/>
          <w:lang w:bidi="ar-EG"/>
        </w:rPr>
        <w:fldChar w:fldCharType="begin" w:fldLock="1"/>
      </w:r>
      <w:r w:rsidR="00F76AFF" w:rsidRPr="005F74A0">
        <w:rPr>
          <w:rFonts w:asciiTheme="majorBidi" w:hAnsiTheme="majorBidi" w:cstheme="majorBidi"/>
          <w:sz w:val="24"/>
          <w:szCs w:val="24"/>
          <w:lang w:bidi="ar-EG"/>
        </w:rPr>
        <w:instrText>ADDIN CSL_CITATION {"citationItems":[{"id":"ITEM-1","itemData":{"author":[{"dropping-particle":"","family":"Tutlel","given":"BETÜL","non-dropping-particle":"","parse-names":false,"suffix":""},{"dropping-particle":"","family":"Kandemir","given":"Irfan","non-dropping-particle":"","parse-names":false,"suffix":""},{"dropping-particle":"","family":"Ku\\cs","given":"Semra","non-dropping-particle":"","parse-names":false,"suffix":""},{"dropping-particle":"","family":"Kence","given":"Aykut","non-dropping-particle":"","parse-names":false,"suffix":""}],"container-title":"Turkish Journal of Botany","id":"ITEM-1","issue":"1","issued":{"date-parts":[["2005"]]},"page":"51-61","title":"Classification of Turkish Plantago L. species using numerical taxonomy","type":"article-journal","volume":"29"},"uris":["http://www.mendeley.com/documents/?uuid=35d3d7b6-2093-4ef1-a5bd-c079a9eed6e5"]}],"mendeley":{"formattedCitation":"(Tutlel et al., 2005)","plainTextFormattedCitation":"(Tutlel et al., 2005)","previouslyFormattedCitation":"(Tutlel et al., 2005)"},"properties":{"noteIndex":0},"schema":"https://github.com/citation-style-language/schema/raw/master/csl-citation.json"}</w:instrText>
      </w:r>
      <w:r w:rsidR="00E23E98" w:rsidRPr="005F74A0">
        <w:rPr>
          <w:rFonts w:asciiTheme="majorBidi" w:hAnsiTheme="majorBidi" w:cstheme="majorBidi"/>
          <w:sz w:val="24"/>
          <w:szCs w:val="24"/>
          <w:lang w:bidi="ar-EG"/>
        </w:rPr>
        <w:fldChar w:fldCharType="separate"/>
      </w:r>
      <w:r w:rsidR="00F76AFF" w:rsidRPr="005F74A0">
        <w:rPr>
          <w:rFonts w:asciiTheme="majorBidi" w:hAnsiTheme="majorBidi" w:cstheme="majorBidi"/>
          <w:noProof/>
          <w:sz w:val="24"/>
          <w:szCs w:val="24"/>
          <w:lang w:bidi="ar-EG"/>
        </w:rPr>
        <w:t>(Tutlel et al., 2005)</w:t>
      </w:r>
      <w:r w:rsidR="00E23E98" w:rsidRPr="005F74A0">
        <w:rPr>
          <w:rFonts w:asciiTheme="majorBidi" w:hAnsiTheme="majorBidi" w:cstheme="majorBidi"/>
          <w:sz w:val="24"/>
          <w:szCs w:val="24"/>
          <w:lang w:bidi="ar-EG"/>
        </w:rPr>
        <w:fldChar w:fldCharType="end"/>
      </w:r>
      <w:r w:rsidR="000D5690" w:rsidRPr="005F74A0">
        <w:rPr>
          <w:rFonts w:asciiTheme="majorBidi" w:hAnsiTheme="majorBidi" w:cstheme="majorBidi"/>
          <w:sz w:val="24"/>
          <w:szCs w:val="24"/>
          <w:lang w:bidi="ar-EG"/>
        </w:rPr>
        <w:t xml:space="preserve">. The </w:t>
      </w:r>
      <w:r w:rsidR="005D6F74" w:rsidRPr="005F74A0">
        <w:rPr>
          <w:rFonts w:asciiTheme="majorBidi" w:hAnsiTheme="majorBidi" w:cstheme="majorBidi"/>
          <w:sz w:val="24"/>
          <w:szCs w:val="24"/>
          <w:lang w:bidi="ar-EG"/>
        </w:rPr>
        <w:t>PAST</w:t>
      </w:r>
      <w:r w:rsidR="000D5690" w:rsidRPr="005F74A0">
        <w:rPr>
          <w:rFonts w:asciiTheme="majorBidi" w:hAnsiTheme="majorBidi" w:cstheme="majorBidi"/>
          <w:sz w:val="24"/>
          <w:szCs w:val="24"/>
          <w:lang w:bidi="ar-EG"/>
        </w:rPr>
        <w:t xml:space="preserve"> program or </w:t>
      </w:r>
      <w:r w:rsidR="005D6F74" w:rsidRPr="005F74A0">
        <w:rPr>
          <w:rFonts w:asciiTheme="majorBidi" w:hAnsiTheme="majorBidi" w:cstheme="majorBidi"/>
          <w:sz w:val="24"/>
          <w:szCs w:val="24"/>
        </w:rPr>
        <w:t>Paleontological Statistics Software package for education and data analysis</w:t>
      </w:r>
      <w:r w:rsidR="005D6F74" w:rsidRPr="005F74A0">
        <w:rPr>
          <w:rFonts w:asciiTheme="majorBidi" w:hAnsiTheme="majorBidi" w:cstheme="majorBidi"/>
          <w:sz w:val="24"/>
          <w:szCs w:val="24"/>
          <w:lang w:bidi="ar-EG"/>
        </w:rPr>
        <w:t xml:space="preserve"> </w:t>
      </w:r>
      <w:r w:rsidR="000D5690" w:rsidRPr="005F74A0">
        <w:rPr>
          <w:rFonts w:asciiTheme="majorBidi" w:hAnsiTheme="majorBidi" w:cstheme="majorBidi"/>
          <w:sz w:val="24"/>
          <w:szCs w:val="24"/>
          <w:lang w:bidi="ar-EG"/>
        </w:rPr>
        <w:t xml:space="preserve">using personal computers </w:t>
      </w:r>
      <w:r w:rsidR="00E23E98" w:rsidRPr="005F74A0">
        <w:rPr>
          <w:rFonts w:asciiTheme="majorBidi" w:hAnsiTheme="majorBidi" w:cstheme="majorBidi"/>
          <w:sz w:val="24"/>
          <w:szCs w:val="24"/>
          <w:lang w:bidi="ar-EG"/>
        </w:rPr>
        <w:fldChar w:fldCharType="begin" w:fldLock="1"/>
      </w:r>
      <w:r w:rsidR="00F76AFF" w:rsidRPr="005F74A0">
        <w:rPr>
          <w:rFonts w:asciiTheme="majorBidi" w:hAnsiTheme="majorBidi" w:cstheme="majorBidi"/>
          <w:sz w:val="24"/>
          <w:szCs w:val="24"/>
          <w:lang w:bidi="ar-EG"/>
        </w:rPr>
        <w:instrText>ADDIN CSL_CITATION {"citationItems":[{"id":"ITEM-1","itemData":{"author":[{"dropping-particle":"","family":"Hammer","given":"Øyvind","non-dropping-particle":"","parse-names":false,"suffix":""},{"dropping-particle":"","family":"Harper","given":"David A T","non-dropping-particle":"","parse-names":false,"suffix":""},{"dropping-particle":"","family":"Ryan","given":"Paul D","non-dropping-particle":"","parse-names":false,"suffix":""}],"container-title":"Palaeontologia Electronica","id":"ITEM-1","issue":"May","issued":{"date-parts":[["2001"]]},"page":"1-9","title":"Past: Paleontological Statistics Software Package for Education and Data Analysis.","type":"article-journal","volume":"4"},"uris":["http://www.mendeley.com/documents/?uuid=22568b55-e756-4b19-9b1d-1544b27e26fa"]}],"mendeley":{"formattedCitation":"(Hammer et al., 2001)","plainTextFormattedCitation":"(Hammer et al., 2001)","previouslyFormattedCitation":"(Hammer et al., 2001)"},"properties":{"noteIndex":0},"schema":"https://github.com/citation-style-language/schema/raw/master/csl-citation.json"}</w:instrText>
      </w:r>
      <w:r w:rsidR="00E23E98" w:rsidRPr="005F74A0">
        <w:rPr>
          <w:rFonts w:asciiTheme="majorBidi" w:hAnsiTheme="majorBidi" w:cstheme="majorBidi"/>
          <w:sz w:val="24"/>
          <w:szCs w:val="24"/>
          <w:lang w:bidi="ar-EG"/>
        </w:rPr>
        <w:fldChar w:fldCharType="separate"/>
      </w:r>
      <w:r w:rsidR="00F76AFF" w:rsidRPr="005F74A0">
        <w:rPr>
          <w:rFonts w:asciiTheme="majorBidi" w:hAnsiTheme="majorBidi" w:cstheme="majorBidi"/>
          <w:noProof/>
          <w:sz w:val="24"/>
          <w:szCs w:val="24"/>
          <w:lang w:bidi="ar-EG"/>
        </w:rPr>
        <w:t>(Hammer et al., 2001)</w:t>
      </w:r>
      <w:r w:rsidR="00E23E98" w:rsidRPr="005F74A0">
        <w:rPr>
          <w:rFonts w:asciiTheme="majorBidi" w:hAnsiTheme="majorBidi" w:cstheme="majorBidi"/>
          <w:sz w:val="24"/>
          <w:szCs w:val="24"/>
          <w:lang w:bidi="ar-EG"/>
        </w:rPr>
        <w:fldChar w:fldCharType="end"/>
      </w:r>
      <w:r w:rsidR="005D6F74" w:rsidRPr="005F74A0">
        <w:rPr>
          <w:rFonts w:asciiTheme="majorBidi" w:hAnsiTheme="majorBidi" w:cstheme="majorBidi"/>
          <w:sz w:val="24"/>
          <w:szCs w:val="24"/>
          <w:lang w:bidi="ar-EG"/>
        </w:rPr>
        <w:t xml:space="preserve"> </w:t>
      </w:r>
      <w:r w:rsidR="000D5690" w:rsidRPr="005F74A0">
        <w:rPr>
          <w:rFonts w:asciiTheme="majorBidi" w:hAnsiTheme="majorBidi" w:cstheme="majorBidi"/>
          <w:sz w:val="24"/>
          <w:szCs w:val="24"/>
          <w:lang w:bidi="ar-EG"/>
        </w:rPr>
        <w:t>provide</w:t>
      </w:r>
      <w:r w:rsidR="005D6F74" w:rsidRPr="005F74A0">
        <w:rPr>
          <w:rFonts w:asciiTheme="majorBidi" w:hAnsiTheme="majorBidi" w:cstheme="majorBidi"/>
          <w:sz w:val="24"/>
          <w:szCs w:val="24"/>
          <w:lang w:bidi="ar-EG"/>
        </w:rPr>
        <w:t>s</w:t>
      </w:r>
      <w:r w:rsidR="000D5690" w:rsidRPr="005F74A0">
        <w:rPr>
          <w:rFonts w:asciiTheme="majorBidi" w:hAnsiTheme="majorBidi" w:cstheme="majorBidi"/>
          <w:sz w:val="24"/>
          <w:szCs w:val="24"/>
          <w:lang w:bidi="ar-EG"/>
        </w:rPr>
        <w:t xml:space="preserve"> efficient modules uses a rather conservative approach and warn of ties when there actually only a single tree possible. </w:t>
      </w:r>
    </w:p>
    <w:p w14:paraId="520D2C13" w14:textId="77777777" w:rsidR="007D2ABB" w:rsidRPr="00D57D14" w:rsidRDefault="000D5690" w:rsidP="00F76AFF">
      <w:pPr>
        <w:bidi w:val="0"/>
        <w:spacing w:after="0" w:line="360" w:lineRule="auto"/>
        <w:jc w:val="both"/>
        <w:rPr>
          <w:rFonts w:asciiTheme="majorBidi" w:eastAsia="Times New Roman" w:hAnsiTheme="majorBidi" w:cstheme="majorBidi"/>
          <w:sz w:val="24"/>
          <w:szCs w:val="24"/>
        </w:rPr>
      </w:pPr>
      <w:r w:rsidRPr="00D57D14">
        <w:rPr>
          <w:rFonts w:asciiTheme="majorBidi" w:eastAsia="Times New Roman" w:hAnsiTheme="majorBidi" w:cstheme="majorBidi"/>
          <w:sz w:val="24"/>
          <w:szCs w:val="24"/>
        </w:rPr>
        <w:tab/>
      </w:r>
      <w:r w:rsidR="00392AB2" w:rsidRPr="00D57D14">
        <w:rPr>
          <w:rFonts w:asciiTheme="majorBidi" w:eastAsia="Times New Roman" w:hAnsiTheme="majorBidi" w:cstheme="majorBidi"/>
          <w:sz w:val="24"/>
          <w:szCs w:val="24"/>
        </w:rPr>
        <w:t>Multivariate statistical methods offer robust tools for analyzing complex morphological datasets. Among these, Principal Component Analysis (PCA) is widely applied to summarize variation, reduce dimensionality, and identify traits contributing most</w:t>
      </w:r>
      <w:r w:rsidR="00ED6484" w:rsidRPr="00D57D14">
        <w:rPr>
          <w:rFonts w:asciiTheme="majorBidi" w:eastAsia="Times New Roman" w:hAnsiTheme="majorBidi" w:cstheme="majorBidi"/>
          <w:sz w:val="24"/>
          <w:szCs w:val="24"/>
        </w:rPr>
        <w:t xml:space="preserve"> to phenotypic differentiation </w:t>
      </w:r>
      <w:r w:rsidR="00E23E98" w:rsidRPr="00D57D14">
        <w:rPr>
          <w:rFonts w:asciiTheme="majorBidi" w:eastAsia="Times New Roman" w:hAnsiTheme="majorBidi" w:cstheme="majorBidi"/>
          <w:sz w:val="24"/>
          <w:szCs w:val="24"/>
        </w:rPr>
        <w:fldChar w:fldCharType="begin" w:fldLock="1"/>
      </w:r>
      <w:r w:rsidR="00F76AFF">
        <w:rPr>
          <w:rFonts w:asciiTheme="majorBidi" w:eastAsia="Times New Roman" w:hAnsiTheme="majorBidi" w:cstheme="majorBidi"/>
          <w:sz w:val="24"/>
          <w:szCs w:val="24"/>
        </w:rPr>
        <w:instrText>ADDIN CSL_CITATION {"citationItems":[{"id":"ITEM-1","itemData":{"DOI":"10.1098/rsta.2015.0202","ISSN":"1471-2962","author":[{"dropping-particle":"","family":"Jolliffe","given":"Ian T","non-dropping-particle":"","parse-names":false,"suffix":""},{"dropping-particle":"","family":"Cadima","given":"Jorge","non-dropping-particle":"","parse-names":false,"suffix":""}],"container-title":"Philosophical Transactions of the Royal Society A: Mathematical, Physical and Engineering Sciences","id":"ITEM-1","issue":"2065","issued":{"date-parts":[["2016","4"]]},"page":"20150202","publisher":"The Royal Society","title":"Principal component analysis: a review and recent developments","type":"article-journal","volume":"374"},"uris":["http://www.mendeley.com/documents/?uuid=a11f5492-154d-4b91-ac45-0a5f4f86c3e3"]}],"mendeley":{"formattedCitation":"(Jolliffe &amp; Cadima, 2016)","plainTextFormattedCitation":"(Jolliffe &amp; Cadima, 2016)","previouslyFormattedCitation":"(Jolliffe &amp; Cadima, 2016)"},"properties":{"noteIndex":0},"schema":"https://github.com/citation-style-language/schema/raw/master/csl-citation.json"}</w:instrText>
      </w:r>
      <w:r w:rsidR="00E23E98" w:rsidRPr="00D57D14">
        <w:rPr>
          <w:rFonts w:asciiTheme="majorBidi" w:eastAsia="Times New Roman" w:hAnsiTheme="majorBidi" w:cstheme="majorBidi"/>
          <w:sz w:val="24"/>
          <w:szCs w:val="24"/>
        </w:rPr>
        <w:fldChar w:fldCharType="separate"/>
      </w:r>
      <w:r w:rsidR="00F76AFF" w:rsidRPr="00F76AFF">
        <w:rPr>
          <w:rFonts w:asciiTheme="majorBidi" w:eastAsia="Times New Roman" w:hAnsiTheme="majorBidi" w:cstheme="majorBidi"/>
          <w:noProof/>
          <w:sz w:val="24"/>
          <w:szCs w:val="24"/>
        </w:rPr>
        <w:t>(Jolliffe &amp; Cadima, 2016)</w:t>
      </w:r>
      <w:r w:rsidR="00E23E98" w:rsidRPr="00D57D14">
        <w:rPr>
          <w:rFonts w:asciiTheme="majorBidi" w:eastAsia="Times New Roman" w:hAnsiTheme="majorBidi" w:cstheme="majorBidi"/>
          <w:sz w:val="24"/>
          <w:szCs w:val="24"/>
        </w:rPr>
        <w:fldChar w:fldCharType="end"/>
      </w:r>
      <w:r w:rsidR="00392AB2" w:rsidRPr="00D57D14">
        <w:rPr>
          <w:rFonts w:asciiTheme="majorBidi" w:eastAsia="Times New Roman" w:hAnsiTheme="majorBidi" w:cstheme="majorBidi"/>
          <w:sz w:val="24"/>
          <w:szCs w:val="24"/>
        </w:rPr>
        <w:t xml:space="preserve">. In botanical research, </w:t>
      </w:r>
      <w:r w:rsidR="00392AB2" w:rsidRPr="00D57D14">
        <w:rPr>
          <w:rFonts w:asciiTheme="majorBidi" w:eastAsia="Times New Roman" w:hAnsiTheme="majorBidi" w:cstheme="majorBidi"/>
          <w:sz w:val="24"/>
          <w:szCs w:val="24"/>
        </w:rPr>
        <w:lastRenderedPageBreak/>
        <w:t>PCA has been successfully employed to clarify taxonomic boundaries, reveal morphological gradients, and assess relationships among closel</w:t>
      </w:r>
      <w:r w:rsidR="00ED6484" w:rsidRPr="00D57D14">
        <w:rPr>
          <w:rFonts w:asciiTheme="majorBidi" w:eastAsia="Times New Roman" w:hAnsiTheme="majorBidi" w:cstheme="majorBidi"/>
          <w:sz w:val="24"/>
          <w:szCs w:val="24"/>
        </w:rPr>
        <w:t xml:space="preserve">y related taxa and populations </w:t>
      </w:r>
      <w:r w:rsidR="00E23E98" w:rsidRPr="00D57D14">
        <w:rPr>
          <w:rFonts w:asciiTheme="majorBidi" w:eastAsia="Times New Roman" w:hAnsiTheme="majorBidi" w:cstheme="majorBidi"/>
          <w:sz w:val="24"/>
          <w:szCs w:val="24"/>
        </w:rPr>
        <w:fldChar w:fldCharType="begin" w:fldLock="1"/>
      </w:r>
      <w:r w:rsidR="00F76AFF">
        <w:rPr>
          <w:rFonts w:asciiTheme="majorBidi" w:eastAsia="Times New Roman" w:hAnsiTheme="majorBidi" w:cstheme="majorBidi"/>
          <w:sz w:val="24"/>
          <w:szCs w:val="24"/>
        </w:rPr>
        <w:instrText>ADDIN CSL_CITATION {"citationItems":[{"id":"ITEM-1","itemData":{"author":[{"dropping-particle":"","family":"Sokal","given":"R R","non-dropping-particle":"","parse-names":false,"suffix":""}],"container-title":"Computer-assisted bacterial systematics","id":"ITEM-1","issue":"1","issued":{"date-parts":[["1985"]]},"publisher":"Academic Press New York","title":"The principles of numerical taxonomy: twenty-five years later","type":"article-journal","volume":"15"},"uris":["http://www.mendeley.com/documents/?uuid=8ce647ea-1563-445f-bfcc-07e93630e7c1"]}],"mendeley":{"formattedCitation":"(Sokal, 1985)","plainTextFormattedCitation":"(Sokal, 1985)","previouslyFormattedCitation":"(Sokal, 1985)"},"properties":{"noteIndex":0},"schema":"https://github.com/citation-style-language/schema/raw/master/csl-citation.json"}</w:instrText>
      </w:r>
      <w:r w:rsidR="00E23E98" w:rsidRPr="00D57D14">
        <w:rPr>
          <w:rFonts w:asciiTheme="majorBidi" w:eastAsia="Times New Roman" w:hAnsiTheme="majorBidi" w:cstheme="majorBidi"/>
          <w:sz w:val="24"/>
          <w:szCs w:val="24"/>
        </w:rPr>
        <w:fldChar w:fldCharType="separate"/>
      </w:r>
      <w:r w:rsidR="00F76AFF" w:rsidRPr="00F76AFF">
        <w:rPr>
          <w:rFonts w:asciiTheme="majorBidi" w:eastAsia="Times New Roman" w:hAnsiTheme="majorBidi" w:cstheme="majorBidi"/>
          <w:noProof/>
          <w:sz w:val="24"/>
          <w:szCs w:val="24"/>
        </w:rPr>
        <w:t>(Sokal, 1985)</w:t>
      </w:r>
      <w:r w:rsidR="00E23E98" w:rsidRPr="00D57D14">
        <w:rPr>
          <w:rFonts w:asciiTheme="majorBidi" w:eastAsia="Times New Roman" w:hAnsiTheme="majorBidi" w:cstheme="majorBidi"/>
          <w:sz w:val="24"/>
          <w:szCs w:val="24"/>
        </w:rPr>
        <w:fldChar w:fldCharType="end"/>
      </w:r>
      <w:r w:rsidR="00392AB2" w:rsidRPr="00D57D14">
        <w:rPr>
          <w:rFonts w:asciiTheme="majorBidi" w:eastAsia="Times New Roman" w:hAnsiTheme="majorBidi" w:cstheme="majorBidi"/>
          <w:sz w:val="24"/>
          <w:szCs w:val="24"/>
        </w:rPr>
        <w:t>. By transforming correlated variables into independent principal components, PCA enables an objective assessment of morphological structure and diversity.</w:t>
      </w:r>
      <w:r w:rsidR="007D2ABB" w:rsidRPr="00D57D14">
        <w:rPr>
          <w:rFonts w:asciiTheme="majorBidi" w:eastAsia="Times New Roman" w:hAnsiTheme="majorBidi" w:cstheme="majorBidi"/>
          <w:sz w:val="24"/>
          <w:szCs w:val="24"/>
        </w:rPr>
        <w:t xml:space="preserve"> </w:t>
      </w:r>
      <w:r w:rsidR="00392AB2" w:rsidRPr="00D57D14">
        <w:rPr>
          <w:rFonts w:asciiTheme="majorBidi" w:eastAsia="Times New Roman" w:hAnsiTheme="majorBidi" w:cstheme="majorBidi"/>
          <w:sz w:val="24"/>
          <w:szCs w:val="24"/>
        </w:rPr>
        <w:t>Within Convolvulaceae, PCA and related multivariate approaches have proven effective in distinguishing taxa and supporting taxonomic interpretations based on morphological evidence</w:t>
      </w:r>
      <w:r w:rsidR="00ED6484" w:rsidRPr="00D57D14">
        <w:rPr>
          <w:rFonts w:asciiTheme="majorBidi" w:eastAsia="Times New Roman" w:hAnsiTheme="majorBidi" w:cstheme="majorBidi"/>
          <w:sz w:val="24"/>
          <w:szCs w:val="24"/>
        </w:rPr>
        <w:t xml:space="preserve"> </w:t>
      </w:r>
      <w:r w:rsidR="00E23E98" w:rsidRPr="00D57D14">
        <w:rPr>
          <w:rFonts w:asciiTheme="majorBidi" w:eastAsia="Times New Roman" w:hAnsiTheme="majorBidi" w:cstheme="majorBidi"/>
          <w:sz w:val="24"/>
          <w:szCs w:val="24"/>
        </w:rPr>
        <w:fldChar w:fldCharType="begin" w:fldLock="1"/>
      </w:r>
      <w:r w:rsidR="00F76AFF">
        <w:rPr>
          <w:rFonts w:asciiTheme="majorBidi" w:eastAsia="Times New Roman" w:hAnsiTheme="majorBidi" w:cstheme="majorBidi"/>
          <w:sz w:val="24"/>
          <w:szCs w:val="24"/>
        </w:rPr>
        <w:instrText>ADDIN CSL_CITATION {"citationItems":[{"id":"ITEM-1","itemData":{"author":[{"dropping-particle":"","family":"Ashfaq","given":"Shomaila","non-dropping-particle":"","parse-names":false,"suffix":""},{"dropping-particle":"","family":"Ahmad","given":"Mushtaq","non-dropping-particle":"","parse-names":false,"suffix":""},{"dropping-particle":"","family":"Zafar","given":"Muhammad","non-dropping-particle":"","parse-names":false,"suffix":""},{"dropping-particle":"","family":"Sultana","given":"Shazia","non-dropping-particle":"","parse-names":false,"suffix":""},{"dropping-particle":"","family":"Bahadur","given":"Saraj","non-dropping-particle":"","parse-names":false,"suffix":""},{"dropping-particle":"","family":"Ullah","given":"Fazal","non-dropping-particle":"","parse-names":false,"suffix":""},{"dropping-particle":"","family":"Zaman","given":"Wajid","non-dropping-particle":"","parse-names":false,"suffix":""},{"dropping-particle":"","family":"Ahmed","given":"Sidra Nisar","non-dropping-particle":"","parse-names":false,"suffix":""},{"dropping-particle":"","family":"Nazish","given":"Moona","non-dropping-particle":"","parse-names":false,"suffix":""}],"container-title":"Flora","id":"ITEM-1","issued":{"date-parts":[["2019"]]},"page":"110-124","publisher":"Elsevier","title":"Foliar micromorphology of Convolvulaceous species with special emphasis on trichome diversity from the arid zone of Pakistan","type":"article-journal","volume":"255"},"uris":["http://www.mendeley.com/documents/?uuid=1db83097-04e9-4058-97ee-a3303c3848e6"]}],"mendeley":{"formattedCitation":"(Ashfaq et al., 2019)","plainTextFormattedCitation":"(Ashfaq et al., 2019)","previouslyFormattedCitation":"(Ashfaq et al., 2019)"},"properties":{"noteIndex":0},"schema":"https://github.com/citation-style-language/schema/raw/master/csl-citation.json"}</w:instrText>
      </w:r>
      <w:r w:rsidR="00E23E98" w:rsidRPr="00D57D14">
        <w:rPr>
          <w:rFonts w:asciiTheme="majorBidi" w:eastAsia="Times New Roman" w:hAnsiTheme="majorBidi" w:cstheme="majorBidi"/>
          <w:sz w:val="24"/>
          <w:szCs w:val="24"/>
        </w:rPr>
        <w:fldChar w:fldCharType="separate"/>
      </w:r>
      <w:r w:rsidR="00F76AFF" w:rsidRPr="00F76AFF">
        <w:rPr>
          <w:rFonts w:asciiTheme="majorBidi" w:eastAsia="Times New Roman" w:hAnsiTheme="majorBidi" w:cstheme="majorBidi"/>
          <w:noProof/>
          <w:sz w:val="24"/>
          <w:szCs w:val="24"/>
        </w:rPr>
        <w:t>(Ashfaq et al., 2019)</w:t>
      </w:r>
      <w:r w:rsidR="00E23E98" w:rsidRPr="00D57D14">
        <w:rPr>
          <w:rFonts w:asciiTheme="majorBidi" w:eastAsia="Times New Roman" w:hAnsiTheme="majorBidi" w:cstheme="majorBidi"/>
          <w:sz w:val="24"/>
          <w:szCs w:val="24"/>
        </w:rPr>
        <w:fldChar w:fldCharType="end"/>
      </w:r>
      <w:r w:rsidR="00392AB2" w:rsidRPr="00D57D14">
        <w:rPr>
          <w:rFonts w:asciiTheme="majorBidi" w:eastAsia="Times New Roman" w:hAnsiTheme="majorBidi" w:cstheme="majorBidi"/>
          <w:sz w:val="24"/>
          <w:szCs w:val="24"/>
        </w:rPr>
        <w:t xml:space="preserve">. Despite this, comprehensive multivariate evaluations of morphological traits in </w:t>
      </w:r>
      <w:r w:rsidR="00392AB2" w:rsidRPr="00D57D14">
        <w:rPr>
          <w:rFonts w:asciiTheme="majorBidi" w:eastAsia="Times New Roman" w:hAnsiTheme="majorBidi" w:cstheme="majorBidi"/>
          <w:i/>
          <w:iCs/>
          <w:sz w:val="24"/>
          <w:szCs w:val="24"/>
        </w:rPr>
        <w:t>Convolvulus</w:t>
      </w:r>
      <w:r w:rsidR="00392AB2" w:rsidRPr="00D57D14">
        <w:rPr>
          <w:rFonts w:asciiTheme="majorBidi" w:eastAsia="Times New Roman" w:hAnsiTheme="majorBidi" w:cstheme="majorBidi"/>
          <w:sz w:val="24"/>
          <w:szCs w:val="24"/>
        </w:rPr>
        <w:t xml:space="preserve"> remain limited, particularly for taxa occurring in arid and semi-arid regions where morphological plasticity is pronounced</w:t>
      </w:r>
      <w:r w:rsidR="00ED6484" w:rsidRPr="00D57D14">
        <w:rPr>
          <w:rFonts w:asciiTheme="majorBidi" w:eastAsia="Times New Roman" w:hAnsiTheme="majorBidi" w:cstheme="majorBidi"/>
          <w:sz w:val="24"/>
          <w:szCs w:val="24"/>
        </w:rPr>
        <w:t xml:space="preserve"> </w:t>
      </w:r>
      <w:r w:rsidR="00E23E98" w:rsidRPr="00D57D14">
        <w:rPr>
          <w:rFonts w:asciiTheme="majorBidi" w:eastAsia="Times New Roman" w:hAnsiTheme="majorBidi" w:cstheme="majorBidi"/>
          <w:sz w:val="24"/>
          <w:szCs w:val="24"/>
        </w:rPr>
        <w:fldChar w:fldCharType="begin" w:fldLock="1"/>
      </w:r>
      <w:r w:rsidR="00F76AFF">
        <w:rPr>
          <w:rFonts w:asciiTheme="majorBidi" w:eastAsia="Times New Roman" w:hAnsiTheme="majorBidi" w:cstheme="majorBidi"/>
          <w:sz w:val="24"/>
          <w:szCs w:val="24"/>
        </w:rPr>
        <w:instrText>ADDIN CSL_CITATION {"citationItems":[{"id":"ITEM-1","itemData":{"author":[{"dropping-particle":"V","family":"González","given":"Alejandra","non-dropping-particle":"","parse-names":false,"suffix":""},{"dropping-particle":"","family":"Gianoli","given":"Ernesto","non-dropping-particle":"","parse-names":false,"suffix":""}],"container-title":"Acta Oecologica","id":"ITEM-1","issue":"3","issued":{"date-parts":[["2004"]]},"page":"185-190","publisher":"Elsevier","title":"Morphological plasticity in response to shading in three Convolvulus species of different ecological breadth","type":"article-journal","volume":"26"},"uris":["http://www.mendeley.com/documents/?uuid=96a8fcd0-cb61-415d-bdac-8a1a323b20ac"]}],"mendeley":{"formattedCitation":"(González &amp; Gianoli, 2004)","plainTextFormattedCitation":"(González &amp; Gianoli, 2004)","previouslyFormattedCitation":"(González &amp; Gianoli, 2004)"},"properties":{"noteIndex":0},"schema":"https://github.com/citation-style-language/schema/raw/master/csl-citation.json"}</w:instrText>
      </w:r>
      <w:r w:rsidR="00E23E98" w:rsidRPr="00D57D14">
        <w:rPr>
          <w:rFonts w:asciiTheme="majorBidi" w:eastAsia="Times New Roman" w:hAnsiTheme="majorBidi" w:cstheme="majorBidi"/>
          <w:sz w:val="24"/>
          <w:szCs w:val="24"/>
        </w:rPr>
        <w:fldChar w:fldCharType="separate"/>
      </w:r>
      <w:r w:rsidR="00F76AFF" w:rsidRPr="00F76AFF">
        <w:rPr>
          <w:rFonts w:asciiTheme="majorBidi" w:eastAsia="Times New Roman" w:hAnsiTheme="majorBidi" w:cstheme="majorBidi"/>
          <w:noProof/>
          <w:sz w:val="24"/>
          <w:szCs w:val="24"/>
        </w:rPr>
        <w:t>(González &amp; Gianoli, 2004)</w:t>
      </w:r>
      <w:r w:rsidR="00E23E98" w:rsidRPr="00D57D14">
        <w:rPr>
          <w:rFonts w:asciiTheme="majorBidi" w:eastAsia="Times New Roman" w:hAnsiTheme="majorBidi" w:cstheme="majorBidi"/>
          <w:sz w:val="24"/>
          <w:szCs w:val="24"/>
        </w:rPr>
        <w:fldChar w:fldCharType="end"/>
      </w:r>
      <w:r w:rsidR="00392AB2" w:rsidRPr="00D57D14">
        <w:rPr>
          <w:rFonts w:asciiTheme="majorBidi" w:eastAsia="Times New Roman" w:hAnsiTheme="majorBidi" w:cstheme="majorBidi"/>
          <w:sz w:val="24"/>
          <w:szCs w:val="24"/>
        </w:rPr>
        <w:t>.</w:t>
      </w:r>
    </w:p>
    <w:p w14:paraId="5E60B329" w14:textId="77777777" w:rsidR="007D2ABB" w:rsidRPr="00D57D14" w:rsidRDefault="00BF0FD2" w:rsidP="005A5130">
      <w:pPr>
        <w:bidi w:val="0"/>
        <w:spacing w:after="0" w:line="360" w:lineRule="auto"/>
        <w:jc w:val="both"/>
        <w:rPr>
          <w:rFonts w:asciiTheme="majorBidi" w:hAnsiTheme="majorBidi" w:cstheme="majorBidi"/>
          <w:sz w:val="24"/>
          <w:szCs w:val="24"/>
        </w:rPr>
      </w:pPr>
      <w:r w:rsidRPr="00D57D14">
        <w:rPr>
          <w:rStyle w:val="s1"/>
          <w:rFonts w:asciiTheme="majorBidi" w:hAnsiTheme="majorBidi" w:cstheme="majorBidi"/>
          <w:sz w:val="24"/>
          <w:szCs w:val="24"/>
        </w:rPr>
        <w:tab/>
      </w:r>
      <w:r w:rsidR="005A5130" w:rsidRPr="005A5130">
        <w:rPr>
          <w:rFonts w:asciiTheme="majorBidi" w:hAnsiTheme="majorBidi" w:cstheme="majorBidi"/>
          <w:sz w:val="24"/>
          <w:szCs w:val="24"/>
        </w:rPr>
        <w:t>The present investigation's goal</w:t>
      </w:r>
      <w:r w:rsidR="005A5130" w:rsidRPr="005A5130">
        <w:rPr>
          <w:rStyle w:val="s1"/>
          <w:rFonts w:asciiTheme="majorBidi" w:hAnsiTheme="majorBidi" w:cstheme="majorBidi"/>
          <w:sz w:val="24"/>
          <w:szCs w:val="24"/>
        </w:rPr>
        <w:t xml:space="preserve"> </w:t>
      </w:r>
      <w:r w:rsidR="007D2ABB" w:rsidRPr="005A5130">
        <w:rPr>
          <w:rStyle w:val="s1"/>
          <w:rFonts w:asciiTheme="majorBidi" w:hAnsiTheme="majorBidi" w:cstheme="majorBidi"/>
          <w:sz w:val="24"/>
          <w:szCs w:val="24"/>
        </w:rPr>
        <w:t>was to identify</w:t>
      </w:r>
      <w:r w:rsidR="007D2ABB" w:rsidRPr="00D57D14">
        <w:rPr>
          <w:rStyle w:val="s1"/>
          <w:rFonts w:asciiTheme="majorBidi" w:hAnsiTheme="majorBidi" w:cstheme="majorBidi"/>
          <w:sz w:val="24"/>
          <w:szCs w:val="24"/>
        </w:rPr>
        <w:t xml:space="preserve"> the taxonomic relationships among the </w:t>
      </w:r>
      <w:r w:rsidR="007D2ABB" w:rsidRPr="00D57D14">
        <w:rPr>
          <w:rStyle w:val="s1"/>
          <w:rFonts w:asciiTheme="majorBidi" w:hAnsiTheme="majorBidi" w:cstheme="majorBidi"/>
          <w:i/>
          <w:iCs/>
          <w:sz w:val="24"/>
          <w:szCs w:val="24"/>
        </w:rPr>
        <w:t>Convolvulus</w:t>
      </w:r>
      <w:r w:rsidR="007D2ABB" w:rsidRPr="00D57D14">
        <w:rPr>
          <w:rStyle w:val="s1"/>
          <w:rFonts w:asciiTheme="majorBidi" w:hAnsiTheme="majorBidi" w:cstheme="majorBidi"/>
          <w:sz w:val="24"/>
          <w:szCs w:val="24"/>
        </w:rPr>
        <w:t xml:space="preserve"> taxa </w:t>
      </w:r>
      <w:r w:rsidR="007D2ABB" w:rsidRPr="00D57D14">
        <w:rPr>
          <w:rFonts w:asciiTheme="majorBidi" w:hAnsiTheme="majorBidi" w:cstheme="majorBidi"/>
          <w:sz w:val="24"/>
          <w:szCs w:val="24"/>
        </w:rPr>
        <w:t>from the flora of Saudi Arabia</w:t>
      </w:r>
      <w:r w:rsidR="007D2ABB" w:rsidRPr="00D57D14">
        <w:rPr>
          <w:rStyle w:val="s1"/>
          <w:rFonts w:asciiTheme="majorBidi" w:hAnsiTheme="majorBidi" w:cstheme="majorBidi"/>
          <w:sz w:val="24"/>
          <w:szCs w:val="24"/>
        </w:rPr>
        <w:t xml:space="preserve"> to draw a precise </w:t>
      </w:r>
      <w:proofErr w:type="spellStart"/>
      <w:r w:rsidR="007D2ABB" w:rsidRPr="00D57D14">
        <w:rPr>
          <w:rStyle w:val="s1"/>
          <w:rFonts w:asciiTheme="majorBidi" w:hAnsiTheme="majorBidi" w:cstheme="majorBidi"/>
          <w:sz w:val="24"/>
          <w:szCs w:val="24"/>
        </w:rPr>
        <w:t>phenogram</w:t>
      </w:r>
      <w:proofErr w:type="spellEnd"/>
      <w:r w:rsidR="007D2ABB" w:rsidRPr="00D57D14">
        <w:rPr>
          <w:rStyle w:val="s1"/>
          <w:rFonts w:asciiTheme="majorBidi" w:hAnsiTheme="majorBidi" w:cstheme="majorBidi"/>
          <w:sz w:val="24"/>
          <w:szCs w:val="24"/>
        </w:rPr>
        <w:t xml:space="preserve"> clarifying these relationships, in addition </w:t>
      </w:r>
      <w:r w:rsidR="007D2ABB" w:rsidRPr="00D57D14">
        <w:rPr>
          <w:rFonts w:asciiTheme="majorBidi" w:hAnsiTheme="majorBidi" w:cstheme="majorBidi"/>
          <w:sz w:val="24"/>
          <w:szCs w:val="24"/>
        </w:rPr>
        <w:t>to evaluate their morphological traits and their extent of their contribution to the classification of the investigated genus.</w:t>
      </w:r>
    </w:p>
    <w:p w14:paraId="3EC61911" w14:textId="77777777" w:rsidR="00ED609D" w:rsidRPr="00D57D14" w:rsidRDefault="00ED609D" w:rsidP="0011030C">
      <w:pPr>
        <w:pStyle w:val="Heading2"/>
        <w:spacing w:before="0" w:beforeAutospacing="0" w:after="0" w:afterAutospacing="0" w:line="360" w:lineRule="auto"/>
        <w:jc w:val="both"/>
        <w:rPr>
          <w:rFonts w:asciiTheme="majorBidi" w:hAnsiTheme="majorBidi" w:cstheme="majorBidi"/>
          <w:b w:val="0"/>
          <w:bCs w:val="0"/>
          <w:sz w:val="24"/>
          <w:szCs w:val="24"/>
        </w:rPr>
      </w:pPr>
    </w:p>
    <w:p w14:paraId="50BC6D9A" w14:textId="77777777"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14:paraId="67C59146" w14:textId="77777777"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14:paraId="21630C97" w14:textId="77777777"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14:paraId="6FE6AE61" w14:textId="77777777"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14:paraId="7FBCC1E9" w14:textId="77777777"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14:paraId="0767FF75" w14:textId="77777777"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14:paraId="3BBFF010" w14:textId="77777777"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14:paraId="4D69775E" w14:textId="77777777"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14:paraId="62153E04" w14:textId="77777777"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14:paraId="63F91CBB" w14:textId="77777777"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14:paraId="66D026BF" w14:textId="77777777"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14:paraId="5A6B4E0B" w14:textId="77777777"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14:paraId="619DE1F9" w14:textId="77777777"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14:paraId="00F2EF78" w14:textId="77777777"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14:paraId="02D97230" w14:textId="77777777"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14:paraId="6AFE59A0" w14:textId="77777777" w:rsidR="005960EA" w:rsidRDefault="005960EA" w:rsidP="0011030C">
      <w:pPr>
        <w:pStyle w:val="Heading2"/>
        <w:spacing w:before="0" w:beforeAutospacing="0" w:after="0" w:afterAutospacing="0" w:line="360" w:lineRule="auto"/>
        <w:jc w:val="both"/>
        <w:rPr>
          <w:rFonts w:asciiTheme="majorBidi" w:hAnsiTheme="majorBidi" w:cstheme="majorBidi"/>
          <w:b w:val="0"/>
          <w:bCs w:val="0"/>
          <w:sz w:val="24"/>
          <w:szCs w:val="24"/>
        </w:rPr>
      </w:pPr>
    </w:p>
    <w:p w14:paraId="3AC151B0" w14:textId="77777777" w:rsidR="005960EA" w:rsidRDefault="005960EA" w:rsidP="0011030C">
      <w:pPr>
        <w:pStyle w:val="Heading2"/>
        <w:spacing w:before="0" w:beforeAutospacing="0" w:after="0" w:afterAutospacing="0" w:line="360" w:lineRule="auto"/>
        <w:jc w:val="both"/>
        <w:rPr>
          <w:rFonts w:asciiTheme="majorBidi" w:hAnsiTheme="majorBidi" w:cstheme="majorBidi"/>
          <w:b w:val="0"/>
          <w:bCs w:val="0"/>
          <w:sz w:val="24"/>
          <w:szCs w:val="24"/>
        </w:rPr>
      </w:pPr>
    </w:p>
    <w:p w14:paraId="25679026" w14:textId="77777777" w:rsidR="00707DD7" w:rsidRPr="00D57D14" w:rsidRDefault="00707DD7" w:rsidP="0011030C">
      <w:pPr>
        <w:pStyle w:val="Heading2"/>
        <w:spacing w:before="0" w:beforeAutospacing="0" w:after="0" w:afterAutospacing="0" w:line="360" w:lineRule="auto"/>
        <w:jc w:val="both"/>
        <w:rPr>
          <w:rFonts w:asciiTheme="majorBidi" w:hAnsiTheme="majorBidi" w:cstheme="majorBidi"/>
          <w:b w:val="0"/>
          <w:bCs w:val="0"/>
          <w:sz w:val="24"/>
          <w:szCs w:val="24"/>
        </w:rPr>
      </w:pPr>
      <w:r w:rsidRPr="00D57D14">
        <w:rPr>
          <w:rFonts w:asciiTheme="majorBidi" w:hAnsiTheme="majorBidi" w:cstheme="majorBidi"/>
          <w:b w:val="0"/>
          <w:bCs w:val="0"/>
          <w:sz w:val="24"/>
          <w:szCs w:val="24"/>
        </w:rPr>
        <w:lastRenderedPageBreak/>
        <w:t>Materials and Methods</w:t>
      </w:r>
    </w:p>
    <w:p w14:paraId="1111D906" w14:textId="77777777" w:rsidR="009D5BB6" w:rsidRPr="00D57D14" w:rsidRDefault="00E46F7D" w:rsidP="002C7363">
      <w:pPr>
        <w:bidi w:val="0"/>
        <w:spacing w:after="0" w:line="360" w:lineRule="auto"/>
        <w:jc w:val="both"/>
        <w:rPr>
          <w:rFonts w:asciiTheme="majorBidi" w:eastAsia="Times New Roman" w:hAnsiTheme="majorBidi" w:cstheme="majorBidi"/>
          <w:sz w:val="24"/>
          <w:szCs w:val="24"/>
        </w:rPr>
      </w:pPr>
      <w:r w:rsidRPr="00D57D14">
        <w:rPr>
          <w:rFonts w:asciiTheme="majorBidi" w:hAnsiTheme="majorBidi" w:cstheme="majorBidi"/>
          <w:sz w:val="24"/>
          <w:szCs w:val="24"/>
        </w:rPr>
        <w:tab/>
        <w:t xml:space="preserve">The </w:t>
      </w:r>
      <w:r w:rsidR="005A5130">
        <w:rPr>
          <w:rFonts w:asciiTheme="majorBidi" w:hAnsiTheme="majorBidi" w:cstheme="majorBidi"/>
          <w:sz w:val="24"/>
          <w:szCs w:val="24"/>
        </w:rPr>
        <w:t>present</w:t>
      </w:r>
      <w:r w:rsidR="005960EA">
        <w:rPr>
          <w:rFonts w:asciiTheme="majorBidi" w:hAnsiTheme="majorBidi" w:cstheme="majorBidi"/>
          <w:sz w:val="24"/>
          <w:szCs w:val="24"/>
        </w:rPr>
        <w:t xml:space="preserve"> investigation</w:t>
      </w:r>
      <w:r w:rsidRPr="00D57D14">
        <w:rPr>
          <w:rFonts w:asciiTheme="majorBidi" w:hAnsiTheme="majorBidi" w:cstheme="majorBidi"/>
          <w:sz w:val="24"/>
          <w:szCs w:val="24"/>
        </w:rPr>
        <w:t xml:space="preserve"> was based on herbarium specimens of </w:t>
      </w:r>
      <w:r w:rsidRPr="00D57D14">
        <w:rPr>
          <w:rStyle w:val="Emphasis"/>
          <w:rFonts w:asciiTheme="majorBidi" w:hAnsiTheme="majorBidi" w:cstheme="majorBidi"/>
          <w:sz w:val="24"/>
          <w:szCs w:val="24"/>
        </w:rPr>
        <w:t>Convolvulus</w:t>
      </w:r>
      <w:r w:rsidRPr="00D57D14">
        <w:rPr>
          <w:rFonts w:asciiTheme="majorBidi" w:hAnsiTheme="majorBidi" w:cstheme="majorBidi"/>
          <w:sz w:val="24"/>
          <w:szCs w:val="24"/>
        </w:rPr>
        <w:t xml:space="preserve"> L. from the flora of Saudi Arabia, </w:t>
      </w:r>
      <w:r w:rsidRPr="00D57D14">
        <w:rPr>
          <w:rFonts w:asciiTheme="majorBidi" w:eastAsia="Times New Roman" w:hAnsiTheme="majorBidi" w:cstheme="majorBidi"/>
          <w:sz w:val="24"/>
          <w:szCs w:val="24"/>
        </w:rPr>
        <w:t>deposited in the herbarium of King Saud University (KSU)</w:t>
      </w:r>
      <w:r w:rsidRPr="00D57D14">
        <w:rPr>
          <w:rFonts w:asciiTheme="majorBidi" w:hAnsiTheme="majorBidi" w:cstheme="majorBidi"/>
          <w:sz w:val="24"/>
          <w:szCs w:val="24"/>
        </w:rPr>
        <w:t xml:space="preserve"> and th</w:t>
      </w:r>
      <w:r w:rsidR="00A40087" w:rsidRPr="00D57D14">
        <w:rPr>
          <w:rFonts w:asciiTheme="majorBidi" w:hAnsiTheme="majorBidi" w:cstheme="majorBidi"/>
          <w:sz w:val="24"/>
          <w:szCs w:val="24"/>
        </w:rPr>
        <w:t>e herbarium of Tabuk University, in addition to some collected wild taxa from Madinah, Saudi Arabia</w:t>
      </w:r>
      <w:r w:rsidR="004D53C4" w:rsidRPr="00D57D14">
        <w:rPr>
          <w:rFonts w:asciiTheme="majorBidi" w:hAnsiTheme="majorBidi" w:cstheme="majorBidi"/>
          <w:sz w:val="24"/>
          <w:szCs w:val="24"/>
        </w:rPr>
        <w:t xml:space="preserve"> (</w:t>
      </w:r>
      <w:r w:rsidR="004D53C4" w:rsidRPr="00D57D14">
        <w:rPr>
          <w:rFonts w:asciiTheme="majorBidi" w:hAnsiTheme="majorBidi" w:cstheme="majorBidi"/>
          <w:sz w:val="24"/>
          <w:szCs w:val="24"/>
          <w:lang w:val="en-GB"/>
        </w:rPr>
        <w:t>24</w:t>
      </w:r>
      <w:r w:rsidR="004D53C4" w:rsidRPr="00D57D14">
        <w:rPr>
          <w:rFonts w:asciiTheme="majorBidi" w:hAnsiTheme="majorBidi" w:cstheme="majorBidi"/>
          <w:sz w:val="24"/>
          <w:szCs w:val="24"/>
          <w:vertAlign w:val="superscript"/>
          <w:lang w:val="en-GB"/>
        </w:rPr>
        <w:t>o</w:t>
      </w:r>
      <w:r w:rsidR="004D53C4" w:rsidRPr="00D57D14">
        <w:rPr>
          <w:rFonts w:asciiTheme="majorBidi" w:hAnsiTheme="majorBidi" w:cstheme="majorBidi"/>
          <w:sz w:val="24"/>
          <w:szCs w:val="24"/>
          <w:lang w:val="en-GB"/>
        </w:rPr>
        <w:t xml:space="preserve"> 25ʹ 12'' N and 39</w:t>
      </w:r>
      <w:r w:rsidR="004D53C4" w:rsidRPr="00D57D14">
        <w:rPr>
          <w:rFonts w:asciiTheme="majorBidi" w:hAnsiTheme="majorBidi" w:cstheme="majorBidi"/>
          <w:sz w:val="24"/>
          <w:szCs w:val="24"/>
          <w:vertAlign w:val="superscript"/>
          <w:lang w:val="en-GB"/>
        </w:rPr>
        <w:t xml:space="preserve"> o</w:t>
      </w:r>
      <w:r w:rsidR="004D53C4" w:rsidRPr="00D57D14">
        <w:rPr>
          <w:rFonts w:asciiTheme="majorBidi" w:hAnsiTheme="majorBidi" w:cstheme="majorBidi"/>
          <w:sz w:val="24"/>
          <w:szCs w:val="24"/>
          <w:lang w:val="en-GB"/>
        </w:rPr>
        <w:t xml:space="preserve"> 36ʹ  47" E)</w:t>
      </w:r>
      <w:r w:rsidR="00FD313E" w:rsidRPr="00D57D14">
        <w:rPr>
          <w:rFonts w:asciiTheme="majorBidi" w:hAnsiTheme="majorBidi" w:cstheme="majorBidi"/>
          <w:sz w:val="24"/>
          <w:szCs w:val="24"/>
        </w:rPr>
        <w:t>.</w:t>
      </w:r>
      <w:r w:rsidRPr="00D57D14">
        <w:rPr>
          <w:rFonts w:asciiTheme="majorBidi" w:hAnsiTheme="majorBidi" w:cstheme="majorBidi"/>
          <w:sz w:val="24"/>
          <w:szCs w:val="24"/>
        </w:rPr>
        <w:t xml:space="preserve"> The investigated taxa included 14 species and four subspecies (Table 1). The identification was matched against </w:t>
      </w:r>
      <w:r w:rsidR="00E23E98" w:rsidRPr="00D57D14">
        <w:rPr>
          <w:rFonts w:asciiTheme="majorBidi" w:hAnsiTheme="majorBidi" w:cstheme="majorBidi"/>
          <w:sz w:val="24"/>
          <w:szCs w:val="24"/>
        </w:rPr>
        <w:fldChar w:fldCharType="begin" w:fldLock="1"/>
      </w:r>
      <w:r w:rsidR="00F76AFF">
        <w:rPr>
          <w:rFonts w:asciiTheme="majorBidi" w:hAnsiTheme="majorBidi" w:cstheme="majorBidi"/>
          <w:sz w:val="24"/>
          <w:szCs w:val="24"/>
        </w:rPr>
        <w:instrText>ADDIN CSL_CITATION {"citationItems":[{"id":"ITEM-1","itemData":{"author":[{"dropping-particle":"","family":"Chaudhary","given":"S A","non-dropping-particle":"","parse-names":false,"suffix":""}],"id":"ITEM-1","issued":{"date-parts":[["1999"]]},"publisher":"Riyadh (Saudi Arabia) Ministry of Agriculture and Water, National Herbarium~</w:instrText>
      </w:r>
      <w:r w:rsidR="00F76AFF">
        <w:rPr>
          <w:rFonts w:ascii="Tahoma" w:hAnsi="Tahoma" w:cs="Tahoma"/>
          <w:sz w:val="24"/>
          <w:szCs w:val="24"/>
        </w:rPr>
        <w:instrText>�</w:instrText>
      </w:r>
      <w:r w:rsidR="00F76AFF">
        <w:rPr>
          <w:rFonts w:asciiTheme="majorBidi" w:hAnsiTheme="majorBidi" w:cstheme="majorBidi"/>
          <w:sz w:val="24"/>
          <w:szCs w:val="24"/>
        </w:rPr>
        <w:instrText>","title":"Flora of the Kingdom of Saudi Arabia, illustrated. v. 1, v. 2, pt. 1, 3, v. 3","type":"article-journal"},"uris":["http://www.mendeley.com/documents/?uuid=c05414f1-2acc-4f99-9ff9-14ea1b358a85"]},{"id":"ITEM-2","itemData":{"author":[{"dropping-particle":"","family":"Collenette","given":"Sheila","non-dropping-particle":"","parse-names":false,"suffix":""}],"id":"ITEM-2","issued":{"date-parts":[["1999"]]},"publisher":"National Commission for Wildlife Conservation and Development (NCWCD)","title":"Wildflowers of Saudi Arabia","type":"book"},"uris":["http://www.mendeley.com/documents/?uuid=c4251820-4105-4561-8789-60db71b3708b"]}],"mendeley":{"formattedCitation":"(Chaudhary, 1999; Collenette, 1999)","plainTextFormattedCitation":"(Chaudhary, 1999; Collenette, 1999)","previouslyFormattedCitation":"(Chaudhary, 1999; Collenette, 1999)"},"properties":{"noteIndex":0},"schema":"https://github.com/citation-style-language/schema/raw/master/csl-citation.json"}</w:instrText>
      </w:r>
      <w:r w:rsidR="00E23E98" w:rsidRPr="00D57D14">
        <w:rPr>
          <w:rFonts w:asciiTheme="majorBidi" w:hAnsiTheme="majorBidi" w:cstheme="majorBidi"/>
          <w:sz w:val="24"/>
          <w:szCs w:val="24"/>
        </w:rPr>
        <w:fldChar w:fldCharType="separate"/>
      </w:r>
      <w:r w:rsidR="00F76AFF" w:rsidRPr="00F76AFF">
        <w:rPr>
          <w:rFonts w:asciiTheme="majorBidi" w:hAnsiTheme="majorBidi" w:cstheme="majorBidi"/>
          <w:noProof/>
          <w:sz w:val="24"/>
          <w:szCs w:val="24"/>
        </w:rPr>
        <w:t>(Chaudhary, 1999; Collenette, 1999)</w:t>
      </w:r>
      <w:r w:rsidR="00E23E98" w:rsidRPr="00D57D14">
        <w:rPr>
          <w:rFonts w:asciiTheme="majorBidi" w:hAnsiTheme="majorBidi" w:cstheme="majorBidi"/>
          <w:sz w:val="24"/>
          <w:szCs w:val="24"/>
        </w:rPr>
        <w:fldChar w:fldCharType="end"/>
      </w:r>
      <w:r w:rsidRPr="00D57D14">
        <w:rPr>
          <w:rFonts w:asciiTheme="majorBidi" w:hAnsiTheme="majorBidi" w:cstheme="majorBidi"/>
          <w:sz w:val="24"/>
          <w:szCs w:val="24"/>
        </w:rPr>
        <w:t xml:space="preserve"> and the nomenclature was authenticated from </w:t>
      </w:r>
      <w:r w:rsidR="00E23E98" w:rsidRPr="00D57D14">
        <w:rPr>
          <w:rFonts w:asciiTheme="majorBidi" w:hAnsiTheme="majorBidi" w:cstheme="majorBidi"/>
          <w:sz w:val="24"/>
          <w:szCs w:val="24"/>
        </w:rPr>
        <w:fldChar w:fldCharType="begin" w:fldLock="1"/>
      </w:r>
      <w:r w:rsidR="00F76AFF">
        <w:rPr>
          <w:rFonts w:asciiTheme="majorBidi" w:hAnsiTheme="majorBidi" w:cstheme="majorBidi"/>
          <w:sz w:val="24"/>
          <w:szCs w:val="24"/>
        </w:rPr>
        <w:instrText>ADDIN CSL_CITATION {"citationItems":[{"id":"ITEM-1","itemData":{"author":[{"dropping-particle":"","family":"IPNI","given":"","non-dropping-particle":"","parse-names":false,"suffix":""}],"container-title":"The Royal Botanic Gardens, Kew, Harvard University Herbaria &amp; Libraries and Australian National Herbarium. [Retrieved 19 March 2025]","id":"ITEM-1","issued":{"date-parts":[["2025"]]},"publisher":"The Royal Botanic Gardens, Kew, Harvard University Herbaria &amp; Libraries and Australian National Herbarium. [Retrieved 19 March 2025]","title":"International Plant Names Index. Published on the Internet http://www.ipni.org,","type":"article-journal"},"uris":["http://www.mendeley.com/documents/?uuid=c8eed215-dc77-433e-9cf9-c742fa07f4cc"]},{"id":"ITEM-2","itemData":{"author":[{"dropping-particle":"","family":"POWO","given":"","non-dropping-particle":"","parse-names":false,"suffix":""}],"id":"ITEM-2","issued":{"date-parts":[["2026"]]},"title":"Plants of the World Online. Facilitated by the Royal Botanic Gardens, Kew. Published on the Internet; https://powo.science.kew.org/Retrieved 11 April 2026","type":"article-journal"},"uris":["http://www.mendeley.com/documents/?uuid=26305823-3ba0-4b63-b66c-7e3d13475359"]}],"mendeley":{"formattedCitation":"(IPNI, 2025; POWO, 2026)","plainTextFormattedCitation":"(IPNI, 2025; POWO, 2026)","previouslyFormattedCitation":"(IPNI, 2025; POWO, 2026)"},"properties":{"noteIndex":0},"schema":"https://github.com/citation-style-language/schema/raw/master/csl-citation.json"}</w:instrText>
      </w:r>
      <w:r w:rsidR="00E23E98" w:rsidRPr="00D57D14">
        <w:rPr>
          <w:rFonts w:asciiTheme="majorBidi" w:hAnsiTheme="majorBidi" w:cstheme="majorBidi"/>
          <w:sz w:val="24"/>
          <w:szCs w:val="24"/>
        </w:rPr>
        <w:fldChar w:fldCharType="separate"/>
      </w:r>
      <w:r w:rsidR="00F76AFF" w:rsidRPr="00F76AFF">
        <w:rPr>
          <w:rFonts w:asciiTheme="majorBidi" w:hAnsiTheme="majorBidi" w:cstheme="majorBidi"/>
          <w:noProof/>
          <w:sz w:val="24"/>
          <w:szCs w:val="24"/>
        </w:rPr>
        <w:t>(IPNI, 2025; POWO, 2026)</w:t>
      </w:r>
      <w:r w:rsidR="00E23E98" w:rsidRPr="00D57D14">
        <w:rPr>
          <w:rFonts w:asciiTheme="majorBidi" w:hAnsiTheme="majorBidi" w:cstheme="majorBidi"/>
          <w:sz w:val="24"/>
          <w:szCs w:val="24"/>
        </w:rPr>
        <w:fldChar w:fldCharType="end"/>
      </w:r>
      <w:r w:rsidRPr="00D57D14">
        <w:rPr>
          <w:rFonts w:asciiTheme="majorBidi" w:hAnsiTheme="majorBidi" w:cstheme="majorBidi"/>
          <w:sz w:val="24"/>
          <w:szCs w:val="24"/>
        </w:rPr>
        <w:t xml:space="preserve">. </w:t>
      </w:r>
      <w:r w:rsidR="00D12FAB">
        <w:rPr>
          <w:rFonts w:asciiTheme="majorBidi" w:hAnsiTheme="majorBidi" w:cstheme="majorBidi"/>
          <w:sz w:val="24"/>
          <w:szCs w:val="24"/>
        </w:rPr>
        <w:t xml:space="preserve">Some of the herbarium sheets have been </w:t>
      </w:r>
      <w:r w:rsidR="00D12FAB" w:rsidRPr="0010264A">
        <w:rPr>
          <w:rFonts w:asciiTheme="majorBidi" w:hAnsiTheme="majorBidi" w:cstheme="majorBidi"/>
          <w:sz w:val="24"/>
          <w:szCs w:val="24"/>
        </w:rPr>
        <w:t xml:space="preserve">photographed (Figures 1-3). </w:t>
      </w:r>
      <w:r w:rsidRPr="0010264A">
        <w:rPr>
          <w:rFonts w:asciiTheme="majorBidi" w:hAnsiTheme="majorBidi" w:cstheme="majorBidi"/>
          <w:sz w:val="24"/>
          <w:szCs w:val="24"/>
        </w:rPr>
        <w:t>Only well</w:t>
      </w:r>
      <w:r w:rsidRPr="00D57D14">
        <w:rPr>
          <w:rFonts w:asciiTheme="majorBidi" w:hAnsiTheme="majorBidi" w:cstheme="majorBidi"/>
          <w:sz w:val="24"/>
          <w:szCs w:val="24"/>
        </w:rPr>
        <w:t xml:space="preserve">-preserved specimens bearing mature vegetative and reproductive structures were included to ensure reliable morphological assessment. </w:t>
      </w:r>
    </w:p>
    <w:p w14:paraId="74BF7F23" w14:textId="77777777" w:rsidR="002C7363" w:rsidRDefault="002C7363" w:rsidP="00355756">
      <w:pPr>
        <w:bidi w:val="0"/>
        <w:rPr>
          <w:rFonts w:asciiTheme="majorBidi" w:hAnsiTheme="majorBidi" w:cstheme="majorBidi"/>
          <w:sz w:val="24"/>
          <w:szCs w:val="24"/>
        </w:rPr>
      </w:pPr>
      <w:r>
        <w:rPr>
          <w:rFonts w:asciiTheme="majorBidi" w:hAnsiTheme="majorBidi" w:cstheme="majorBidi"/>
          <w:sz w:val="24"/>
          <w:szCs w:val="24"/>
        </w:rPr>
        <w:t>Table 1. Taxa under investigation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49"/>
        <w:gridCol w:w="8071"/>
      </w:tblGrid>
      <w:tr w:rsidR="002C7363" w:rsidRPr="00A52CC2" w14:paraId="1670514F" w14:textId="77777777" w:rsidTr="002C7363">
        <w:tc>
          <w:tcPr>
            <w:tcW w:w="675" w:type="dxa"/>
          </w:tcPr>
          <w:p w14:paraId="717D5840" w14:textId="77777777" w:rsidR="002C7363" w:rsidRPr="00A52CC2" w:rsidRDefault="002C7363" w:rsidP="00355756">
            <w:pPr>
              <w:pStyle w:val="ListParagraph"/>
              <w:ind w:left="0"/>
              <w:rPr>
                <w:rFonts w:asciiTheme="majorBidi" w:hAnsiTheme="majorBidi" w:cstheme="majorBidi"/>
                <w:sz w:val="24"/>
                <w:szCs w:val="24"/>
              </w:rPr>
            </w:pPr>
            <w:r w:rsidRPr="00A52CC2">
              <w:rPr>
                <w:rFonts w:asciiTheme="majorBidi" w:hAnsiTheme="majorBidi" w:cstheme="majorBidi"/>
                <w:sz w:val="24"/>
                <w:szCs w:val="24"/>
              </w:rPr>
              <w:t>No.</w:t>
            </w:r>
          </w:p>
        </w:tc>
        <w:tc>
          <w:tcPr>
            <w:tcW w:w="9464" w:type="dxa"/>
          </w:tcPr>
          <w:p w14:paraId="70AF76E0" w14:textId="77777777" w:rsidR="002C7363" w:rsidRPr="00A52CC2" w:rsidRDefault="002C7363" w:rsidP="00355756">
            <w:pPr>
              <w:bidi w:val="0"/>
              <w:rPr>
                <w:rFonts w:asciiTheme="majorBidi" w:hAnsiTheme="majorBidi" w:cstheme="majorBidi"/>
                <w:sz w:val="24"/>
                <w:szCs w:val="24"/>
              </w:rPr>
            </w:pPr>
            <w:r w:rsidRPr="00A52CC2">
              <w:rPr>
                <w:rFonts w:asciiTheme="majorBidi" w:hAnsiTheme="majorBidi" w:cstheme="majorBidi"/>
                <w:sz w:val="24"/>
                <w:szCs w:val="24"/>
              </w:rPr>
              <w:t>Taxa</w:t>
            </w:r>
          </w:p>
        </w:tc>
      </w:tr>
      <w:tr w:rsidR="002C7363" w:rsidRPr="00A52CC2" w14:paraId="3E5EE19D" w14:textId="77777777" w:rsidTr="002C7363">
        <w:tc>
          <w:tcPr>
            <w:tcW w:w="675" w:type="dxa"/>
          </w:tcPr>
          <w:p w14:paraId="6DEC06C2" w14:textId="77777777"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14:paraId="12CC301F" w14:textId="77777777"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Convolvulus arvensis</w:t>
            </w:r>
            <w:r w:rsidRPr="00A52CC2">
              <w:rPr>
                <w:rFonts w:asciiTheme="majorBidi" w:hAnsiTheme="majorBidi" w:cstheme="majorBidi"/>
                <w:color w:val="000000"/>
                <w:sz w:val="24"/>
                <w:szCs w:val="24"/>
              </w:rPr>
              <w:t> L., Sp. Pl. [Linnaeus] 1: 153 (1753).</w:t>
            </w:r>
          </w:p>
        </w:tc>
      </w:tr>
      <w:tr w:rsidR="002C7363" w:rsidRPr="00A52CC2" w14:paraId="3199D29C" w14:textId="77777777" w:rsidTr="002C7363">
        <w:tc>
          <w:tcPr>
            <w:tcW w:w="675" w:type="dxa"/>
          </w:tcPr>
          <w:p w14:paraId="59022165" w14:textId="77777777"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14:paraId="41C805F8" w14:textId="77777777" w:rsidR="002C7363" w:rsidRPr="00A52CC2" w:rsidRDefault="002C7363" w:rsidP="00A52CC2">
            <w:pPr>
              <w:bidi w:val="0"/>
              <w:rPr>
                <w:rFonts w:asciiTheme="majorBidi" w:hAnsiTheme="majorBidi" w:cstheme="majorBidi"/>
                <w:color w:val="000000"/>
                <w:sz w:val="24"/>
                <w:szCs w:val="24"/>
              </w:rPr>
            </w:pPr>
            <w:r w:rsidRPr="00A52CC2">
              <w:rPr>
                <w:rFonts w:asciiTheme="majorBidi" w:hAnsiTheme="majorBidi" w:cstheme="majorBidi"/>
                <w:i/>
                <w:iCs/>
                <w:color w:val="000000"/>
                <w:sz w:val="24"/>
                <w:szCs w:val="24"/>
              </w:rPr>
              <w:t xml:space="preserve">Convolvulus </w:t>
            </w:r>
            <w:proofErr w:type="spellStart"/>
            <w:r w:rsidRPr="00A52CC2">
              <w:rPr>
                <w:rFonts w:asciiTheme="majorBidi" w:hAnsiTheme="majorBidi" w:cstheme="majorBidi"/>
                <w:i/>
                <w:iCs/>
                <w:color w:val="000000"/>
                <w:sz w:val="24"/>
                <w:szCs w:val="24"/>
              </w:rPr>
              <w:t>asyrensis</w:t>
            </w:r>
            <w:proofErr w:type="spellEnd"/>
            <w:r w:rsidRPr="00A52CC2">
              <w:rPr>
                <w:rFonts w:asciiTheme="majorBidi" w:hAnsiTheme="majorBidi" w:cstheme="majorBidi"/>
                <w:color w:val="000000"/>
                <w:sz w:val="24"/>
                <w:szCs w:val="24"/>
              </w:rPr>
              <w:t xml:space="preserve"> </w:t>
            </w:r>
            <w:proofErr w:type="spellStart"/>
            <w:r w:rsidRPr="00A52CC2">
              <w:rPr>
                <w:rFonts w:asciiTheme="majorBidi" w:hAnsiTheme="majorBidi" w:cstheme="majorBidi"/>
                <w:color w:val="000000"/>
                <w:sz w:val="24"/>
                <w:szCs w:val="24"/>
              </w:rPr>
              <w:t>Kotschy</w:t>
            </w:r>
            <w:proofErr w:type="spellEnd"/>
            <w:r w:rsidRPr="00A52CC2">
              <w:rPr>
                <w:rFonts w:asciiTheme="majorBidi" w:hAnsiTheme="majorBidi" w:cstheme="majorBidi"/>
                <w:color w:val="000000"/>
                <w:sz w:val="24"/>
                <w:szCs w:val="24"/>
              </w:rPr>
              <w:t xml:space="preserve">, </w:t>
            </w:r>
            <w:proofErr w:type="spellStart"/>
            <w:r w:rsidRPr="00A52CC2">
              <w:rPr>
                <w:rFonts w:asciiTheme="majorBidi" w:hAnsiTheme="majorBidi" w:cstheme="majorBidi"/>
                <w:color w:val="000000"/>
                <w:sz w:val="24"/>
                <w:szCs w:val="24"/>
              </w:rPr>
              <w:t>Sitzungsber</w:t>
            </w:r>
            <w:proofErr w:type="spellEnd"/>
            <w:r w:rsidRPr="00A52CC2">
              <w:rPr>
                <w:rFonts w:asciiTheme="majorBidi" w:hAnsiTheme="majorBidi" w:cstheme="majorBidi"/>
                <w:color w:val="000000"/>
                <w:sz w:val="24"/>
                <w:szCs w:val="24"/>
              </w:rPr>
              <w:t xml:space="preserve">. Acad. Wien, Math.-Nat. lii. </w:t>
            </w:r>
            <w:proofErr w:type="spellStart"/>
            <w:r w:rsidRPr="00A52CC2">
              <w:rPr>
                <w:rFonts w:asciiTheme="majorBidi" w:hAnsiTheme="majorBidi" w:cstheme="majorBidi"/>
                <w:color w:val="000000"/>
                <w:sz w:val="24"/>
                <w:szCs w:val="24"/>
              </w:rPr>
              <w:t>Abth</w:t>
            </w:r>
            <w:proofErr w:type="spellEnd"/>
            <w:r w:rsidRPr="00A52CC2">
              <w:rPr>
                <w:rFonts w:asciiTheme="majorBidi" w:hAnsiTheme="majorBidi" w:cstheme="majorBidi"/>
                <w:color w:val="000000"/>
                <w:sz w:val="24"/>
                <w:szCs w:val="24"/>
              </w:rPr>
              <w:t>. I. (8166) 260.</w:t>
            </w:r>
          </w:p>
        </w:tc>
      </w:tr>
      <w:tr w:rsidR="002C7363" w:rsidRPr="00A52CC2" w14:paraId="4B486622" w14:textId="77777777" w:rsidTr="002C7363">
        <w:tc>
          <w:tcPr>
            <w:tcW w:w="675" w:type="dxa"/>
          </w:tcPr>
          <w:p w14:paraId="75318A81" w14:textId="77777777"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14:paraId="089B5CEB" w14:textId="77777777"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 xml:space="preserve">Convolvulus </w:t>
            </w:r>
            <w:proofErr w:type="spellStart"/>
            <w:r w:rsidRPr="00A52CC2">
              <w:rPr>
                <w:rFonts w:asciiTheme="majorBidi" w:hAnsiTheme="majorBidi" w:cstheme="majorBidi"/>
                <w:i/>
                <w:iCs/>
                <w:color w:val="000000"/>
                <w:sz w:val="24"/>
                <w:szCs w:val="24"/>
              </w:rPr>
              <w:t>austroaegyptiacus</w:t>
            </w:r>
            <w:proofErr w:type="spellEnd"/>
            <w:r w:rsidRPr="00A52CC2">
              <w:rPr>
                <w:rFonts w:asciiTheme="majorBidi" w:hAnsiTheme="majorBidi" w:cstheme="majorBidi"/>
                <w:color w:val="000000"/>
                <w:sz w:val="24"/>
                <w:szCs w:val="24"/>
              </w:rPr>
              <w:t> </w:t>
            </w:r>
            <w:proofErr w:type="spellStart"/>
            <w:r w:rsidRPr="00A52CC2">
              <w:rPr>
                <w:rFonts w:asciiTheme="majorBidi" w:hAnsiTheme="majorBidi" w:cstheme="majorBidi"/>
                <w:sz w:val="24"/>
                <w:szCs w:val="24"/>
              </w:rPr>
              <w:t>Abdallah</w:t>
            </w:r>
            <w:proofErr w:type="spellEnd"/>
            <w:r w:rsidRPr="00A52CC2">
              <w:rPr>
                <w:rFonts w:asciiTheme="majorBidi" w:hAnsiTheme="majorBidi" w:cstheme="majorBidi"/>
                <w:color w:val="000000"/>
                <w:sz w:val="24"/>
                <w:szCs w:val="24"/>
              </w:rPr>
              <w:t> &amp; </w:t>
            </w:r>
            <w:proofErr w:type="spellStart"/>
            <w:proofErr w:type="gramStart"/>
            <w:r w:rsidRPr="00A52CC2">
              <w:rPr>
                <w:rFonts w:asciiTheme="majorBidi" w:hAnsiTheme="majorBidi" w:cstheme="majorBidi"/>
                <w:sz w:val="24"/>
                <w:szCs w:val="24"/>
              </w:rPr>
              <w:t>Sa'ad</w:t>
            </w:r>
            <w:proofErr w:type="spellEnd"/>
            <w:r w:rsidRPr="00A52CC2">
              <w:rPr>
                <w:rFonts w:asciiTheme="majorBidi" w:hAnsiTheme="majorBidi" w:cstheme="majorBidi"/>
                <w:color w:val="000000"/>
                <w:sz w:val="24"/>
                <w:szCs w:val="24"/>
              </w:rPr>
              <w:t xml:space="preserve"> ,</w:t>
            </w:r>
            <w:proofErr w:type="gramEnd"/>
            <w:r w:rsidRPr="00A52CC2">
              <w:rPr>
                <w:rFonts w:asciiTheme="majorBidi" w:hAnsiTheme="majorBidi" w:cstheme="majorBidi"/>
                <w:color w:val="000000"/>
                <w:sz w:val="24"/>
                <w:szCs w:val="24"/>
              </w:rPr>
              <w:t> </w:t>
            </w:r>
            <w:proofErr w:type="spellStart"/>
            <w:r w:rsidRPr="00A52CC2">
              <w:rPr>
                <w:rFonts w:asciiTheme="majorBidi" w:hAnsiTheme="majorBidi" w:cstheme="majorBidi"/>
                <w:sz w:val="24"/>
                <w:szCs w:val="24"/>
              </w:rPr>
              <w:t>Acta</w:t>
            </w:r>
            <w:proofErr w:type="spellEnd"/>
            <w:r w:rsidRPr="00A52CC2">
              <w:rPr>
                <w:rFonts w:asciiTheme="majorBidi" w:hAnsiTheme="majorBidi" w:cstheme="majorBidi"/>
                <w:sz w:val="24"/>
                <w:szCs w:val="24"/>
              </w:rPr>
              <w:t xml:space="preserve"> Bot. </w:t>
            </w:r>
            <w:proofErr w:type="spellStart"/>
            <w:r w:rsidRPr="00A52CC2">
              <w:rPr>
                <w:rFonts w:asciiTheme="majorBidi" w:hAnsiTheme="majorBidi" w:cstheme="majorBidi"/>
                <w:sz w:val="24"/>
                <w:szCs w:val="24"/>
              </w:rPr>
              <w:t>Neerl</w:t>
            </w:r>
            <w:proofErr w:type="spellEnd"/>
            <w:r w:rsidRPr="00A52CC2">
              <w:rPr>
                <w:rFonts w:asciiTheme="majorBidi" w:hAnsiTheme="majorBidi" w:cstheme="majorBidi"/>
                <w:sz w:val="24"/>
                <w:szCs w:val="24"/>
              </w:rPr>
              <w:t>.</w:t>
            </w:r>
            <w:r w:rsidRPr="00A52CC2">
              <w:rPr>
                <w:rFonts w:asciiTheme="majorBidi" w:hAnsiTheme="majorBidi" w:cstheme="majorBidi"/>
                <w:color w:val="000000"/>
                <w:sz w:val="24"/>
                <w:szCs w:val="24"/>
              </w:rPr>
              <w:t> 15: 190 (1966).</w:t>
            </w:r>
          </w:p>
        </w:tc>
      </w:tr>
      <w:tr w:rsidR="002C7363" w:rsidRPr="00A52CC2" w14:paraId="341B5F34" w14:textId="77777777" w:rsidTr="002C7363">
        <w:tc>
          <w:tcPr>
            <w:tcW w:w="675" w:type="dxa"/>
          </w:tcPr>
          <w:p w14:paraId="3382FA1F" w14:textId="77777777"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14:paraId="42C253F3" w14:textId="77777777"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 xml:space="preserve">Convolvulus </w:t>
            </w:r>
            <w:proofErr w:type="spellStart"/>
            <w:r w:rsidRPr="00A52CC2">
              <w:rPr>
                <w:rFonts w:asciiTheme="majorBidi" w:hAnsiTheme="majorBidi" w:cstheme="majorBidi"/>
                <w:i/>
                <w:iCs/>
                <w:color w:val="000000"/>
                <w:sz w:val="24"/>
                <w:szCs w:val="24"/>
              </w:rPr>
              <w:t>cephalopodus</w:t>
            </w:r>
            <w:proofErr w:type="spellEnd"/>
            <w:r w:rsidRPr="00A52CC2">
              <w:rPr>
                <w:rFonts w:asciiTheme="majorBidi" w:hAnsiTheme="majorBidi" w:cstheme="majorBidi"/>
                <w:color w:val="000000"/>
                <w:sz w:val="24"/>
                <w:szCs w:val="24"/>
              </w:rPr>
              <w:t> </w:t>
            </w:r>
            <w:proofErr w:type="spellStart"/>
            <w:r w:rsidRPr="00A52CC2">
              <w:rPr>
                <w:rFonts w:asciiTheme="majorBidi" w:hAnsiTheme="majorBidi" w:cstheme="majorBidi"/>
                <w:sz w:val="24"/>
                <w:szCs w:val="24"/>
              </w:rPr>
              <w:t>Boiss</w:t>
            </w:r>
            <w:proofErr w:type="spellEnd"/>
            <w:r w:rsidRPr="00A52CC2">
              <w:rPr>
                <w:rFonts w:asciiTheme="majorBidi" w:hAnsiTheme="majorBidi" w:cstheme="majorBidi"/>
                <w:sz w:val="24"/>
                <w:szCs w:val="24"/>
              </w:rPr>
              <w:t>.</w:t>
            </w:r>
            <w:r w:rsidRPr="00A52CC2">
              <w:rPr>
                <w:rFonts w:asciiTheme="majorBidi" w:hAnsiTheme="majorBidi" w:cstheme="majorBidi"/>
                <w:color w:val="000000"/>
                <w:sz w:val="24"/>
                <w:szCs w:val="24"/>
              </w:rPr>
              <w:t>, </w:t>
            </w:r>
            <w:proofErr w:type="spellStart"/>
            <w:r w:rsidRPr="00A52CC2">
              <w:rPr>
                <w:rFonts w:asciiTheme="majorBidi" w:hAnsiTheme="majorBidi" w:cstheme="majorBidi"/>
                <w:sz w:val="24"/>
                <w:szCs w:val="24"/>
              </w:rPr>
              <w:t>Diagn</w:t>
            </w:r>
            <w:proofErr w:type="spellEnd"/>
            <w:r w:rsidRPr="00A52CC2">
              <w:rPr>
                <w:rFonts w:asciiTheme="majorBidi" w:hAnsiTheme="majorBidi" w:cstheme="majorBidi"/>
                <w:sz w:val="24"/>
                <w:szCs w:val="24"/>
              </w:rPr>
              <w:t>. Pl. Orient.</w:t>
            </w:r>
            <w:r w:rsidRPr="00A52CC2">
              <w:rPr>
                <w:rFonts w:asciiTheme="majorBidi" w:hAnsiTheme="majorBidi" w:cstheme="majorBidi"/>
                <w:color w:val="000000"/>
                <w:sz w:val="24"/>
                <w:szCs w:val="24"/>
              </w:rPr>
              <w:t> ser. 1, 7: 24 (1846).</w:t>
            </w:r>
          </w:p>
        </w:tc>
      </w:tr>
      <w:tr w:rsidR="002C7363" w:rsidRPr="00A52CC2" w14:paraId="6BB9F2F2" w14:textId="77777777" w:rsidTr="002C7363">
        <w:tc>
          <w:tcPr>
            <w:tcW w:w="675" w:type="dxa"/>
          </w:tcPr>
          <w:p w14:paraId="19202423" w14:textId="77777777"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14:paraId="011708D1" w14:textId="77777777"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 xml:space="preserve">Convolvulus </w:t>
            </w:r>
            <w:proofErr w:type="spellStart"/>
            <w:r w:rsidRPr="00A52CC2">
              <w:rPr>
                <w:rFonts w:asciiTheme="majorBidi" w:hAnsiTheme="majorBidi" w:cstheme="majorBidi"/>
                <w:i/>
                <w:iCs/>
                <w:color w:val="000000"/>
                <w:sz w:val="24"/>
                <w:szCs w:val="24"/>
              </w:rPr>
              <w:t>excelsus</w:t>
            </w:r>
            <w:proofErr w:type="spellEnd"/>
            <w:r w:rsidRPr="00A52CC2">
              <w:rPr>
                <w:rFonts w:asciiTheme="majorBidi" w:hAnsiTheme="majorBidi" w:cstheme="majorBidi"/>
                <w:color w:val="000000"/>
                <w:sz w:val="24"/>
                <w:szCs w:val="24"/>
              </w:rPr>
              <w:t> </w:t>
            </w:r>
            <w:proofErr w:type="spellStart"/>
            <w:r w:rsidRPr="00A52CC2">
              <w:rPr>
                <w:rFonts w:asciiTheme="majorBidi" w:hAnsiTheme="majorBidi" w:cstheme="majorBidi"/>
                <w:sz w:val="24"/>
                <w:szCs w:val="24"/>
              </w:rPr>
              <w:t>R.R.Mill</w:t>
            </w:r>
            <w:proofErr w:type="spellEnd"/>
            <w:r w:rsidRPr="00A52CC2">
              <w:rPr>
                <w:rFonts w:asciiTheme="majorBidi" w:hAnsiTheme="majorBidi" w:cstheme="majorBidi"/>
                <w:color w:val="000000"/>
                <w:sz w:val="24"/>
                <w:szCs w:val="24"/>
              </w:rPr>
              <w:t>, </w:t>
            </w:r>
            <w:r w:rsidRPr="00A52CC2">
              <w:rPr>
                <w:rFonts w:asciiTheme="majorBidi" w:hAnsiTheme="majorBidi" w:cstheme="majorBidi"/>
                <w:sz w:val="24"/>
                <w:szCs w:val="24"/>
              </w:rPr>
              <w:t>Edinburgh J. Bot.</w:t>
            </w:r>
            <w:r w:rsidRPr="00A52CC2">
              <w:rPr>
                <w:rFonts w:asciiTheme="majorBidi" w:hAnsiTheme="majorBidi" w:cstheme="majorBidi"/>
                <w:color w:val="000000"/>
                <w:sz w:val="24"/>
                <w:szCs w:val="24"/>
              </w:rPr>
              <w:t> 70(2): 368 (2013).</w:t>
            </w:r>
          </w:p>
        </w:tc>
      </w:tr>
      <w:tr w:rsidR="002C7363" w:rsidRPr="00A52CC2" w14:paraId="27F631B4" w14:textId="77777777" w:rsidTr="002C7363">
        <w:tc>
          <w:tcPr>
            <w:tcW w:w="675" w:type="dxa"/>
          </w:tcPr>
          <w:p w14:paraId="57AA1085" w14:textId="77777777"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14:paraId="3248A532" w14:textId="77777777"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 xml:space="preserve">Convolvulus </w:t>
            </w:r>
            <w:proofErr w:type="spellStart"/>
            <w:r w:rsidRPr="00A52CC2">
              <w:rPr>
                <w:rFonts w:asciiTheme="majorBidi" w:hAnsiTheme="majorBidi" w:cstheme="majorBidi"/>
                <w:i/>
                <w:iCs/>
                <w:color w:val="000000"/>
                <w:sz w:val="24"/>
                <w:szCs w:val="24"/>
              </w:rPr>
              <w:t>fatmensis</w:t>
            </w:r>
            <w:proofErr w:type="spellEnd"/>
            <w:r w:rsidRPr="00A52CC2">
              <w:rPr>
                <w:rFonts w:asciiTheme="majorBidi" w:hAnsiTheme="majorBidi" w:cstheme="majorBidi"/>
                <w:color w:val="000000"/>
                <w:sz w:val="24"/>
                <w:szCs w:val="24"/>
              </w:rPr>
              <w:t> </w:t>
            </w:r>
            <w:proofErr w:type="spellStart"/>
            <w:r w:rsidRPr="00A52CC2">
              <w:rPr>
                <w:rFonts w:asciiTheme="majorBidi" w:hAnsiTheme="majorBidi" w:cstheme="majorBidi"/>
                <w:color w:val="000000"/>
                <w:sz w:val="24"/>
                <w:szCs w:val="24"/>
              </w:rPr>
              <w:t>Kunze</w:t>
            </w:r>
            <w:proofErr w:type="spellEnd"/>
            <w:r w:rsidRPr="00A52CC2">
              <w:rPr>
                <w:rFonts w:asciiTheme="majorBidi" w:hAnsiTheme="majorBidi" w:cstheme="majorBidi"/>
                <w:color w:val="000000"/>
                <w:sz w:val="24"/>
                <w:szCs w:val="24"/>
              </w:rPr>
              <w:t xml:space="preserve">, Flora 23(1): 172 (1840). </w:t>
            </w:r>
          </w:p>
        </w:tc>
      </w:tr>
      <w:tr w:rsidR="002C7363" w:rsidRPr="00A52CC2" w14:paraId="3D23018F" w14:textId="77777777" w:rsidTr="002C7363">
        <w:tc>
          <w:tcPr>
            <w:tcW w:w="675" w:type="dxa"/>
          </w:tcPr>
          <w:p w14:paraId="2ADD8542" w14:textId="77777777"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14:paraId="0F4DF7AB" w14:textId="77777777"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 xml:space="preserve">Convolvulus </w:t>
            </w:r>
            <w:proofErr w:type="spellStart"/>
            <w:r w:rsidRPr="00A52CC2">
              <w:rPr>
                <w:rFonts w:asciiTheme="majorBidi" w:hAnsiTheme="majorBidi" w:cstheme="majorBidi"/>
                <w:i/>
                <w:iCs/>
                <w:color w:val="000000"/>
                <w:sz w:val="24"/>
                <w:szCs w:val="24"/>
              </w:rPr>
              <w:t>glomeratus</w:t>
            </w:r>
            <w:proofErr w:type="spellEnd"/>
            <w:r w:rsidRPr="00A52CC2">
              <w:rPr>
                <w:rFonts w:asciiTheme="majorBidi" w:hAnsiTheme="majorBidi" w:cstheme="majorBidi"/>
                <w:i/>
                <w:iCs/>
                <w:color w:val="000000"/>
                <w:sz w:val="24"/>
                <w:szCs w:val="24"/>
              </w:rPr>
              <w:t> </w:t>
            </w:r>
            <w:proofErr w:type="spellStart"/>
            <w:r w:rsidRPr="00A52CC2">
              <w:rPr>
                <w:rFonts w:asciiTheme="majorBidi" w:hAnsiTheme="majorBidi" w:cstheme="majorBidi"/>
                <w:color w:val="000000"/>
                <w:sz w:val="24"/>
                <w:szCs w:val="24"/>
              </w:rPr>
              <w:t>Thunb</w:t>
            </w:r>
            <w:proofErr w:type="spellEnd"/>
            <w:r w:rsidRPr="00A52CC2">
              <w:rPr>
                <w:rFonts w:asciiTheme="majorBidi" w:hAnsiTheme="majorBidi" w:cstheme="majorBidi"/>
                <w:color w:val="000000"/>
                <w:sz w:val="24"/>
                <w:szCs w:val="24"/>
              </w:rPr>
              <w:t>., Mus. Nat. Acad. Upsal. App. 17: 4 (1809)</w:t>
            </w:r>
          </w:p>
        </w:tc>
      </w:tr>
      <w:tr w:rsidR="002C7363" w:rsidRPr="00A52CC2" w14:paraId="6180894F" w14:textId="77777777" w:rsidTr="002C7363">
        <w:tc>
          <w:tcPr>
            <w:tcW w:w="675" w:type="dxa"/>
          </w:tcPr>
          <w:p w14:paraId="02FFABC3" w14:textId="77777777"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14:paraId="256CFF07" w14:textId="77777777"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 xml:space="preserve">Convolvulus </w:t>
            </w:r>
            <w:proofErr w:type="spellStart"/>
            <w:r w:rsidRPr="00A52CC2">
              <w:rPr>
                <w:rFonts w:asciiTheme="majorBidi" w:hAnsiTheme="majorBidi" w:cstheme="majorBidi"/>
                <w:i/>
                <w:iCs/>
                <w:color w:val="000000"/>
                <w:sz w:val="24"/>
                <w:szCs w:val="24"/>
              </w:rPr>
              <w:t>hamrinensis</w:t>
            </w:r>
            <w:proofErr w:type="spellEnd"/>
            <w:r w:rsidRPr="00A52CC2">
              <w:rPr>
                <w:rFonts w:asciiTheme="majorBidi" w:hAnsiTheme="majorBidi" w:cstheme="majorBidi"/>
                <w:i/>
                <w:iCs/>
                <w:color w:val="000000"/>
                <w:sz w:val="24"/>
                <w:szCs w:val="24"/>
              </w:rPr>
              <w:t xml:space="preserve"> </w:t>
            </w:r>
            <w:proofErr w:type="spellStart"/>
            <w:r w:rsidRPr="00A52CC2">
              <w:rPr>
                <w:rFonts w:asciiTheme="majorBidi" w:hAnsiTheme="majorBidi" w:cstheme="majorBidi"/>
                <w:color w:val="000000"/>
                <w:sz w:val="24"/>
                <w:szCs w:val="24"/>
              </w:rPr>
              <w:t>Rech.f</w:t>
            </w:r>
            <w:proofErr w:type="spellEnd"/>
            <w:r w:rsidRPr="00A52CC2">
              <w:rPr>
                <w:rFonts w:asciiTheme="majorBidi" w:hAnsiTheme="majorBidi" w:cstheme="majorBidi"/>
                <w:color w:val="000000"/>
                <w:sz w:val="24"/>
                <w:szCs w:val="24"/>
              </w:rPr>
              <w:t xml:space="preserve">., </w:t>
            </w:r>
            <w:proofErr w:type="spellStart"/>
            <w:r w:rsidRPr="00A52CC2">
              <w:rPr>
                <w:rFonts w:asciiTheme="majorBidi" w:hAnsiTheme="majorBidi" w:cstheme="majorBidi"/>
                <w:color w:val="000000"/>
                <w:sz w:val="24"/>
                <w:szCs w:val="24"/>
              </w:rPr>
              <w:t>Anz</w:t>
            </w:r>
            <w:proofErr w:type="spellEnd"/>
            <w:r w:rsidRPr="00A52CC2">
              <w:rPr>
                <w:rFonts w:asciiTheme="majorBidi" w:hAnsiTheme="majorBidi" w:cstheme="majorBidi"/>
                <w:color w:val="000000"/>
                <w:sz w:val="24"/>
                <w:szCs w:val="24"/>
              </w:rPr>
              <w:t xml:space="preserve">. </w:t>
            </w:r>
            <w:proofErr w:type="spellStart"/>
            <w:r w:rsidRPr="00A52CC2">
              <w:rPr>
                <w:rFonts w:asciiTheme="majorBidi" w:hAnsiTheme="majorBidi" w:cstheme="majorBidi"/>
                <w:color w:val="000000"/>
                <w:sz w:val="24"/>
                <w:szCs w:val="24"/>
              </w:rPr>
              <w:t>Österr</w:t>
            </w:r>
            <w:proofErr w:type="spellEnd"/>
            <w:r w:rsidRPr="00A52CC2">
              <w:rPr>
                <w:rFonts w:asciiTheme="majorBidi" w:hAnsiTheme="majorBidi" w:cstheme="majorBidi"/>
                <w:color w:val="000000"/>
                <w:sz w:val="24"/>
                <w:szCs w:val="24"/>
              </w:rPr>
              <w:t xml:space="preserve">. </w:t>
            </w:r>
            <w:proofErr w:type="spellStart"/>
            <w:r w:rsidRPr="00A52CC2">
              <w:rPr>
                <w:rFonts w:asciiTheme="majorBidi" w:hAnsiTheme="majorBidi" w:cstheme="majorBidi"/>
                <w:color w:val="000000"/>
                <w:sz w:val="24"/>
                <w:szCs w:val="24"/>
              </w:rPr>
              <w:t>Akad</w:t>
            </w:r>
            <w:proofErr w:type="spellEnd"/>
            <w:r w:rsidRPr="00A52CC2">
              <w:rPr>
                <w:rFonts w:asciiTheme="majorBidi" w:hAnsiTheme="majorBidi" w:cstheme="majorBidi"/>
                <w:color w:val="000000"/>
                <w:sz w:val="24"/>
                <w:szCs w:val="24"/>
              </w:rPr>
              <w:t xml:space="preserve">. </w:t>
            </w:r>
            <w:proofErr w:type="spellStart"/>
            <w:proofErr w:type="gramStart"/>
            <w:r w:rsidRPr="00A52CC2">
              <w:rPr>
                <w:rFonts w:asciiTheme="majorBidi" w:hAnsiTheme="majorBidi" w:cstheme="majorBidi"/>
                <w:color w:val="000000"/>
                <w:sz w:val="24"/>
                <w:szCs w:val="24"/>
              </w:rPr>
              <w:t>Wiss</w:t>
            </w:r>
            <w:proofErr w:type="spellEnd"/>
            <w:r w:rsidRPr="00A52CC2">
              <w:rPr>
                <w:rFonts w:asciiTheme="majorBidi" w:hAnsiTheme="majorBidi" w:cstheme="majorBidi"/>
                <w:color w:val="000000"/>
                <w:sz w:val="24"/>
                <w:szCs w:val="24"/>
              </w:rPr>
              <w:t>.,</w:t>
            </w:r>
            <w:proofErr w:type="gramEnd"/>
            <w:r w:rsidRPr="00A52CC2">
              <w:rPr>
                <w:rFonts w:asciiTheme="majorBidi" w:hAnsiTheme="majorBidi" w:cstheme="majorBidi"/>
                <w:color w:val="000000"/>
                <w:sz w:val="24"/>
                <w:szCs w:val="24"/>
              </w:rPr>
              <w:t xml:space="preserve"> Math.-</w:t>
            </w:r>
            <w:proofErr w:type="spellStart"/>
            <w:r w:rsidRPr="00A52CC2">
              <w:rPr>
                <w:rFonts w:asciiTheme="majorBidi" w:hAnsiTheme="majorBidi" w:cstheme="majorBidi"/>
                <w:color w:val="000000"/>
                <w:sz w:val="24"/>
                <w:szCs w:val="24"/>
              </w:rPr>
              <w:t>Naturwiss</w:t>
            </w:r>
            <w:proofErr w:type="spellEnd"/>
            <w:r w:rsidRPr="00A52CC2">
              <w:rPr>
                <w:rFonts w:asciiTheme="majorBidi" w:hAnsiTheme="majorBidi" w:cstheme="majorBidi"/>
                <w:color w:val="000000"/>
                <w:sz w:val="24"/>
                <w:szCs w:val="24"/>
              </w:rPr>
              <w:t>. Kl. xcviii. 11 (1961).</w:t>
            </w:r>
          </w:p>
        </w:tc>
      </w:tr>
      <w:tr w:rsidR="002C7363" w:rsidRPr="00A52CC2" w14:paraId="37EF26BF" w14:textId="77777777" w:rsidTr="002C7363">
        <w:tc>
          <w:tcPr>
            <w:tcW w:w="675" w:type="dxa"/>
          </w:tcPr>
          <w:p w14:paraId="1B207D69" w14:textId="77777777"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14:paraId="4877D33A" w14:textId="77777777"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 xml:space="preserve">Convolvulus </w:t>
            </w:r>
            <w:proofErr w:type="spellStart"/>
            <w:r w:rsidRPr="00A52CC2">
              <w:rPr>
                <w:rFonts w:asciiTheme="majorBidi" w:hAnsiTheme="majorBidi" w:cstheme="majorBidi"/>
                <w:i/>
                <w:iCs/>
                <w:color w:val="000000"/>
                <w:sz w:val="24"/>
                <w:szCs w:val="24"/>
              </w:rPr>
              <w:t>hystrix</w:t>
            </w:r>
            <w:proofErr w:type="spellEnd"/>
            <w:r w:rsidRPr="00A52CC2">
              <w:rPr>
                <w:rFonts w:asciiTheme="majorBidi" w:hAnsiTheme="majorBidi" w:cstheme="majorBidi"/>
                <w:color w:val="000000"/>
                <w:sz w:val="24"/>
                <w:szCs w:val="24"/>
              </w:rPr>
              <w:t xml:space="preserve"> </w:t>
            </w:r>
            <w:proofErr w:type="spellStart"/>
            <w:r w:rsidRPr="00A52CC2">
              <w:rPr>
                <w:rFonts w:asciiTheme="majorBidi" w:hAnsiTheme="majorBidi" w:cstheme="majorBidi"/>
                <w:color w:val="000000"/>
                <w:sz w:val="24"/>
                <w:szCs w:val="24"/>
              </w:rPr>
              <w:t>Vahl</w:t>
            </w:r>
            <w:proofErr w:type="spellEnd"/>
            <w:r w:rsidRPr="00A52CC2">
              <w:rPr>
                <w:rFonts w:asciiTheme="majorBidi" w:hAnsiTheme="majorBidi" w:cstheme="majorBidi"/>
                <w:color w:val="000000"/>
                <w:sz w:val="24"/>
                <w:szCs w:val="24"/>
              </w:rPr>
              <w:t xml:space="preserve">, </w:t>
            </w:r>
            <w:proofErr w:type="spellStart"/>
            <w:r w:rsidRPr="00A52CC2">
              <w:rPr>
                <w:rFonts w:asciiTheme="majorBidi" w:hAnsiTheme="majorBidi" w:cstheme="majorBidi"/>
                <w:color w:val="000000"/>
                <w:sz w:val="24"/>
                <w:szCs w:val="24"/>
              </w:rPr>
              <w:t>Symb</w:t>
            </w:r>
            <w:proofErr w:type="spellEnd"/>
            <w:r w:rsidRPr="00A52CC2">
              <w:rPr>
                <w:rFonts w:asciiTheme="majorBidi" w:hAnsiTheme="majorBidi" w:cstheme="majorBidi"/>
                <w:color w:val="000000"/>
                <w:sz w:val="24"/>
                <w:szCs w:val="24"/>
              </w:rPr>
              <w:t>. Bot. (</w:t>
            </w:r>
            <w:proofErr w:type="spellStart"/>
            <w:r w:rsidRPr="00A52CC2">
              <w:rPr>
                <w:rFonts w:asciiTheme="majorBidi" w:hAnsiTheme="majorBidi" w:cstheme="majorBidi"/>
                <w:color w:val="000000"/>
                <w:sz w:val="24"/>
                <w:szCs w:val="24"/>
              </w:rPr>
              <w:t>Vahl</w:t>
            </w:r>
            <w:proofErr w:type="spellEnd"/>
            <w:r w:rsidRPr="00A52CC2">
              <w:rPr>
                <w:rFonts w:asciiTheme="majorBidi" w:hAnsiTheme="majorBidi" w:cstheme="majorBidi"/>
                <w:color w:val="000000"/>
                <w:sz w:val="24"/>
                <w:szCs w:val="24"/>
              </w:rPr>
              <w:t>) 1: 16 (1790).</w:t>
            </w:r>
          </w:p>
        </w:tc>
      </w:tr>
      <w:tr w:rsidR="002C7363" w:rsidRPr="00A52CC2" w14:paraId="70778EF0" w14:textId="77777777" w:rsidTr="002C7363">
        <w:tc>
          <w:tcPr>
            <w:tcW w:w="675" w:type="dxa"/>
          </w:tcPr>
          <w:p w14:paraId="6CAE3C95" w14:textId="77777777"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14:paraId="7357201B" w14:textId="77777777"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 xml:space="preserve">Convolvulus </w:t>
            </w:r>
            <w:proofErr w:type="spellStart"/>
            <w:r w:rsidRPr="00A52CC2">
              <w:rPr>
                <w:rFonts w:asciiTheme="majorBidi" w:hAnsiTheme="majorBidi" w:cstheme="majorBidi"/>
                <w:i/>
                <w:iCs/>
                <w:color w:val="000000"/>
                <w:sz w:val="24"/>
                <w:szCs w:val="24"/>
              </w:rPr>
              <w:t>oxyphyllus</w:t>
            </w:r>
            <w:proofErr w:type="spellEnd"/>
            <w:proofErr w:type="gramStart"/>
            <w:r w:rsidRPr="00A52CC2">
              <w:rPr>
                <w:rFonts w:asciiTheme="majorBidi" w:hAnsiTheme="majorBidi" w:cstheme="majorBidi"/>
                <w:i/>
                <w:iCs/>
                <w:color w:val="000000"/>
                <w:sz w:val="24"/>
                <w:szCs w:val="24"/>
              </w:rPr>
              <w:t> </w:t>
            </w:r>
            <w:r w:rsidRPr="00A52CC2">
              <w:rPr>
                <w:rFonts w:asciiTheme="majorBidi" w:hAnsiTheme="majorBidi" w:cstheme="majorBidi"/>
                <w:color w:val="000000"/>
                <w:sz w:val="24"/>
                <w:szCs w:val="24"/>
              </w:rPr>
              <w:t xml:space="preserve"> subsp</w:t>
            </w:r>
            <w:proofErr w:type="gramEnd"/>
            <w:r w:rsidRPr="00A52CC2">
              <w:rPr>
                <w:rFonts w:asciiTheme="majorBidi" w:hAnsiTheme="majorBidi" w:cstheme="majorBidi"/>
                <w:color w:val="000000"/>
                <w:sz w:val="24"/>
                <w:szCs w:val="24"/>
              </w:rPr>
              <w:t>. </w:t>
            </w:r>
            <w:proofErr w:type="spellStart"/>
            <w:r w:rsidRPr="00E50A72">
              <w:rPr>
                <w:rFonts w:asciiTheme="majorBidi" w:hAnsiTheme="majorBidi" w:cstheme="majorBidi"/>
                <w:i/>
                <w:iCs/>
                <w:color w:val="000000"/>
                <w:sz w:val="24"/>
                <w:szCs w:val="24"/>
              </w:rPr>
              <w:t>oxycladus</w:t>
            </w:r>
            <w:proofErr w:type="spellEnd"/>
            <w:r w:rsidRPr="00A52CC2">
              <w:rPr>
                <w:rFonts w:asciiTheme="majorBidi" w:hAnsiTheme="majorBidi" w:cstheme="majorBidi"/>
                <w:color w:val="000000"/>
                <w:sz w:val="24"/>
                <w:szCs w:val="24"/>
              </w:rPr>
              <w:t> </w:t>
            </w:r>
            <w:proofErr w:type="spellStart"/>
            <w:r w:rsidRPr="00A52CC2">
              <w:rPr>
                <w:rFonts w:asciiTheme="majorBidi" w:hAnsiTheme="majorBidi" w:cstheme="majorBidi"/>
                <w:color w:val="000000"/>
                <w:sz w:val="24"/>
                <w:szCs w:val="24"/>
              </w:rPr>
              <w:t>Rech.f</w:t>
            </w:r>
            <w:proofErr w:type="spellEnd"/>
            <w:r w:rsidRPr="00A52CC2">
              <w:rPr>
                <w:rFonts w:asciiTheme="majorBidi" w:hAnsiTheme="majorBidi" w:cstheme="majorBidi"/>
                <w:color w:val="000000"/>
                <w:sz w:val="24"/>
                <w:szCs w:val="24"/>
              </w:rPr>
              <w:t>., </w:t>
            </w:r>
            <w:proofErr w:type="spellStart"/>
            <w:r w:rsidRPr="00A52CC2">
              <w:rPr>
                <w:rFonts w:asciiTheme="majorBidi" w:hAnsiTheme="majorBidi" w:cstheme="majorBidi"/>
                <w:color w:val="000000"/>
                <w:sz w:val="24"/>
                <w:szCs w:val="24"/>
              </w:rPr>
              <w:t>Anz</w:t>
            </w:r>
            <w:proofErr w:type="spellEnd"/>
            <w:r w:rsidRPr="00A52CC2">
              <w:rPr>
                <w:rFonts w:asciiTheme="majorBidi" w:hAnsiTheme="majorBidi" w:cstheme="majorBidi"/>
                <w:color w:val="000000"/>
                <w:sz w:val="24"/>
                <w:szCs w:val="24"/>
              </w:rPr>
              <w:t xml:space="preserve">. </w:t>
            </w:r>
            <w:proofErr w:type="spellStart"/>
            <w:r w:rsidRPr="00A52CC2">
              <w:rPr>
                <w:rFonts w:asciiTheme="majorBidi" w:hAnsiTheme="majorBidi" w:cstheme="majorBidi"/>
                <w:color w:val="000000"/>
                <w:sz w:val="24"/>
                <w:szCs w:val="24"/>
              </w:rPr>
              <w:t>Österr</w:t>
            </w:r>
            <w:proofErr w:type="spellEnd"/>
            <w:r w:rsidRPr="00A52CC2">
              <w:rPr>
                <w:rFonts w:asciiTheme="majorBidi" w:hAnsiTheme="majorBidi" w:cstheme="majorBidi"/>
                <w:color w:val="000000"/>
                <w:sz w:val="24"/>
                <w:szCs w:val="24"/>
              </w:rPr>
              <w:t xml:space="preserve">. </w:t>
            </w:r>
            <w:proofErr w:type="spellStart"/>
            <w:r w:rsidRPr="00A52CC2">
              <w:rPr>
                <w:rFonts w:asciiTheme="majorBidi" w:hAnsiTheme="majorBidi" w:cstheme="majorBidi"/>
                <w:color w:val="000000"/>
                <w:sz w:val="24"/>
                <w:szCs w:val="24"/>
              </w:rPr>
              <w:t>Akad</w:t>
            </w:r>
            <w:proofErr w:type="spellEnd"/>
            <w:r w:rsidRPr="00A52CC2">
              <w:rPr>
                <w:rFonts w:asciiTheme="majorBidi" w:hAnsiTheme="majorBidi" w:cstheme="majorBidi"/>
                <w:color w:val="000000"/>
                <w:sz w:val="24"/>
                <w:szCs w:val="24"/>
              </w:rPr>
              <w:t xml:space="preserve">. </w:t>
            </w:r>
            <w:proofErr w:type="spellStart"/>
            <w:proofErr w:type="gramStart"/>
            <w:r w:rsidRPr="00A52CC2">
              <w:rPr>
                <w:rFonts w:asciiTheme="majorBidi" w:hAnsiTheme="majorBidi" w:cstheme="majorBidi"/>
                <w:color w:val="000000"/>
                <w:sz w:val="24"/>
                <w:szCs w:val="24"/>
              </w:rPr>
              <w:t>Wiss</w:t>
            </w:r>
            <w:proofErr w:type="spellEnd"/>
            <w:r w:rsidRPr="00A52CC2">
              <w:rPr>
                <w:rFonts w:asciiTheme="majorBidi" w:hAnsiTheme="majorBidi" w:cstheme="majorBidi"/>
                <w:color w:val="000000"/>
                <w:sz w:val="24"/>
                <w:szCs w:val="24"/>
              </w:rPr>
              <w:t>.,</w:t>
            </w:r>
            <w:proofErr w:type="gramEnd"/>
            <w:r w:rsidRPr="00A52CC2">
              <w:rPr>
                <w:rFonts w:asciiTheme="majorBidi" w:hAnsiTheme="majorBidi" w:cstheme="majorBidi"/>
                <w:color w:val="000000"/>
                <w:sz w:val="24"/>
                <w:szCs w:val="24"/>
              </w:rPr>
              <w:t xml:space="preserve"> Math.-</w:t>
            </w:r>
            <w:proofErr w:type="spellStart"/>
            <w:r w:rsidRPr="00A52CC2">
              <w:rPr>
                <w:rFonts w:asciiTheme="majorBidi" w:hAnsiTheme="majorBidi" w:cstheme="majorBidi"/>
                <w:color w:val="000000"/>
                <w:sz w:val="24"/>
                <w:szCs w:val="24"/>
              </w:rPr>
              <w:t>Naturwiss</w:t>
            </w:r>
            <w:proofErr w:type="spellEnd"/>
            <w:r w:rsidRPr="00A52CC2">
              <w:rPr>
                <w:rFonts w:asciiTheme="majorBidi" w:hAnsiTheme="majorBidi" w:cstheme="majorBidi"/>
                <w:color w:val="000000"/>
                <w:sz w:val="24"/>
                <w:szCs w:val="24"/>
              </w:rPr>
              <w:t>. Kl. 23: 11 (1961).</w:t>
            </w:r>
          </w:p>
        </w:tc>
      </w:tr>
      <w:tr w:rsidR="002C7363" w:rsidRPr="00A52CC2" w14:paraId="5FFEAABF" w14:textId="77777777" w:rsidTr="002C7363">
        <w:tc>
          <w:tcPr>
            <w:tcW w:w="675" w:type="dxa"/>
          </w:tcPr>
          <w:p w14:paraId="35B37304" w14:textId="77777777"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14:paraId="40503499" w14:textId="77777777"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 xml:space="preserve">Convolvulus </w:t>
            </w:r>
            <w:proofErr w:type="spellStart"/>
            <w:r w:rsidRPr="00A52CC2">
              <w:rPr>
                <w:rFonts w:asciiTheme="majorBidi" w:hAnsiTheme="majorBidi" w:cstheme="majorBidi"/>
                <w:i/>
                <w:iCs/>
                <w:color w:val="000000"/>
                <w:sz w:val="24"/>
                <w:szCs w:val="24"/>
              </w:rPr>
              <w:t>oxyphyllus</w:t>
            </w:r>
            <w:proofErr w:type="spellEnd"/>
            <w:r w:rsidRPr="00A52CC2">
              <w:rPr>
                <w:rFonts w:asciiTheme="majorBidi" w:hAnsiTheme="majorBidi" w:cstheme="majorBidi"/>
                <w:i/>
                <w:iCs/>
                <w:color w:val="000000"/>
                <w:sz w:val="24"/>
                <w:szCs w:val="24"/>
              </w:rPr>
              <w:t xml:space="preserve"> </w:t>
            </w:r>
            <w:r w:rsidRPr="00A52CC2">
              <w:rPr>
                <w:rFonts w:asciiTheme="majorBidi" w:hAnsiTheme="majorBidi" w:cstheme="majorBidi"/>
                <w:color w:val="000000"/>
                <w:sz w:val="24"/>
                <w:szCs w:val="24"/>
              </w:rPr>
              <w:t xml:space="preserve">subsp. </w:t>
            </w:r>
            <w:proofErr w:type="spellStart"/>
            <w:r w:rsidRPr="00E50A72">
              <w:rPr>
                <w:rFonts w:asciiTheme="majorBidi" w:hAnsiTheme="majorBidi" w:cstheme="majorBidi"/>
                <w:i/>
                <w:iCs/>
                <w:color w:val="000000"/>
                <w:sz w:val="24"/>
                <w:szCs w:val="24"/>
              </w:rPr>
              <w:t>sheilae</w:t>
            </w:r>
            <w:proofErr w:type="spellEnd"/>
            <w:r w:rsidRPr="00A52CC2">
              <w:rPr>
                <w:rFonts w:asciiTheme="majorBidi" w:hAnsiTheme="majorBidi" w:cstheme="majorBidi"/>
                <w:color w:val="000000"/>
                <w:sz w:val="24"/>
                <w:szCs w:val="24"/>
              </w:rPr>
              <w:t xml:space="preserve"> </w:t>
            </w:r>
            <w:proofErr w:type="spellStart"/>
            <w:r w:rsidRPr="00A52CC2">
              <w:rPr>
                <w:rFonts w:asciiTheme="majorBidi" w:hAnsiTheme="majorBidi" w:cstheme="majorBidi"/>
                <w:color w:val="000000"/>
                <w:sz w:val="24"/>
                <w:szCs w:val="24"/>
              </w:rPr>
              <w:t>R.R.Mill</w:t>
            </w:r>
            <w:proofErr w:type="spellEnd"/>
            <w:r w:rsidRPr="00A52CC2">
              <w:rPr>
                <w:rFonts w:asciiTheme="majorBidi" w:hAnsiTheme="majorBidi" w:cstheme="majorBidi"/>
                <w:color w:val="000000"/>
                <w:sz w:val="24"/>
                <w:szCs w:val="24"/>
              </w:rPr>
              <w:t>, Edinburgh J. Bot. 70(2): 376 (2013).</w:t>
            </w:r>
          </w:p>
        </w:tc>
      </w:tr>
      <w:tr w:rsidR="002C7363" w:rsidRPr="00A52CC2" w14:paraId="686822E2" w14:textId="77777777" w:rsidTr="002C7363">
        <w:tc>
          <w:tcPr>
            <w:tcW w:w="675" w:type="dxa"/>
          </w:tcPr>
          <w:p w14:paraId="47E94112" w14:textId="77777777"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14:paraId="5A7227A7" w14:textId="77777777"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 xml:space="preserve">Convolvulus </w:t>
            </w:r>
            <w:proofErr w:type="spellStart"/>
            <w:r w:rsidRPr="00A52CC2">
              <w:rPr>
                <w:rFonts w:asciiTheme="majorBidi" w:hAnsiTheme="majorBidi" w:cstheme="majorBidi"/>
                <w:i/>
                <w:iCs/>
                <w:color w:val="000000"/>
                <w:sz w:val="24"/>
                <w:szCs w:val="24"/>
              </w:rPr>
              <w:t>pilosellifolius</w:t>
            </w:r>
            <w:proofErr w:type="spellEnd"/>
            <w:r w:rsidRPr="00A52CC2">
              <w:rPr>
                <w:rFonts w:asciiTheme="majorBidi" w:hAnsiTheme="majorBidi" w:cstheme="majorBidi"/>
                <w:i/>
                <w:iCs/>
                <w:color w:val="000000"/>
                <w:sz w:val="24"/>
                <w:szCs w:val="24"/>
              </w:rPr>
              <w:t xml:space="preserve"> </w:t>
            </w:r>
            <w:proofErr w:type="spellStart"/>
            <w:r w:rsidRPr="00A52CC2">
              <w:rPr>
                <w:rFonts w:asciiTheme="majorBidi" w:hAnsiTheme="majorBidi" w:cstheme="majorBidi"/>
                <w:color w:val="000000"/>
                <w:sz w:val="24"/>
                <w:szCs w:val="24"/>
              </w:rPr>
              <w:t>Desr</w:t>
            </w:r>
            <w:proofErr w:type="spellEnd"/>
            <w:r w:rsidRPr="00A52CC2">
              <w:rPr>
                <w:rFonts w:asciiTheme="majorBidi" w:hAnsiTheme="majorBidi" w:cstheme="majorBidi"/>
                <w:color w:val="000000"/>
                <w:sz w:val="24"/>
                <w:szCs w:val="24"/>
              </w:rPr>
              <w:t>., Encycl. [J. Lamarck &amp; al.] 3(2): 551 (1792).</w:t>
            </w:r>
          </w:p>
        </w:tc>
      </w:tr>
      <w:tr w:rsidR="002C7363" w:rsidRPr="00A52CC2" w14:paraId="425AC47A" w14:textId="77777777" w:rsidTr="002C7363">
        <w:tc>
          <w:tcPr>
            <w:tcW w:w="675" w:type="dxa"/>
          </w:tcPr>
          <w:p w14:paraId="7E0F238C" w14:textId="77777777"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14:paraId="25D39DD5" w14:textId="77777777"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 xml:space="preserve">Convolvulus </w:t>
            </w:r>
            <w:proofErr w:type="spellStart"/>
            <w:r w:rsidRPr="00A52CC2">
              <w:rPr>
                <w:rFonts w:asciiTheme="majorBidi" w:hAnsiTheme="majorBidi" w:cstheme="majorBidi"/>
                <w:i/>
                <w:iCs/>
                <w:color w:val="000000"/>
                <w:sz w:val="24"/>
                <w:szCs w:val="24"/>
              </w:rPr>
              <w:t>prostratus</w:t>
            </w:r>
            <w:proofErr w:type="spellEnd"/>
            <w:r w:rsidRPr="00A52CC2">
              <w:rPr>
                <w:rFonts w:asciiTheme="majorBidi" w:hAnsiTheme="majorBidi" w:cstheme="majorBidi"/>
                <w:color w:val="000000"/>
                <w:sz w:val="24"/>
                <w:szCs w:val="24"/>
              </w:rPr>
              <w:t> </w:t>
            </w:r>
            <w:proofErr w:type="spellStart"/>
            <w:proofErr w:type="gramStart"/>
            <w:r w:rsidRPr="00A52CC2">
              <w:rPr>
                <w:rFonts w:asciiTheme="majorBidi" w:hAnsiTheme="majorBidi" w:cstheme="majorBidi"/>
                <w:color w:val="000000"/>
                <w:sz w:val="24"/>
                <w:szCs w:val="24"/>
              </w:rPr>
              <w:t>Forssk</w:t>
            </w:r>
            <w:proofErr w:type="spellEnd"/>
            <w:r w:rsidRPr="00A52CC2">
              <w:rPr>
                <w:rFonts w:asciiTheme="majorBidi" w:hAnsiTheme="majorBidi" w:cstheme="majorBidi"/>
                <w:color w:val="000000"/>
                <w:sz w:val="24"/>
                <w:szCs w:val="24"/>
              </w:rPr>
              <w:t>.,</w:t>
            </w:r>
            <w:proofErr w:type="gramEnd"/>
            <w:r w:rsidRPr="00A52CC2">
              <w:rPr>
                <w:rFonts w:asciiTheme="majorBidi" w:hAnsiTheme="majorBidi" w:cstheme="majorBidi"/>
                <w:color w:val="000000"/>
                <w:sz w:val="24"/>
                <w:szCs w:val="24"/>
              </w:rPr>
              <w:t xml:space="preserve"> Fl. </w:t>
            </w:r>
            <w:proofErr w:type="spellStart"/>
            <w:r w:rsidRPr="00A52CC2">
              <w:rPr>
                <w:rFonts w:asciiTheme="majorBidi" w:hAnsiTheme="majorBidi" w:cstheme="majorBidi"/>
                <w:color w:val="000000"/>
                <w:sz w:val="24"/>
                <w:szCs w:val="24"/>
              </w:rPr>
              <w:t>Aegypt</w:t>
            </w:r>
            <w:proofErr w:type="spellEnd"/>
            <w:r w:rsidRPr="00A52CC2">
              <w:rPr>
                <w:rFonts w:asciiTheme="majorBidi" w:hAnsiTheme="majorBidi" w:cstheme="majorBidi"/>
                <w:color w:val="000000"/>
                <w:sz w:val="24"/>
                <w:szCs w:val="24"/>
              </w:rPr>
              <w:t>.-Arab. 203 (1775).</w:t>
            </w:r>
          </w:p>
        </w:tc>
      </w:tr>
      <w:tr w:rsidR="002C7363" w:rsidRPr="00A52CC2" w14:paraId="7E764855" w14:textId="77777777" w:rsidTr="002C7363">
        <w:tc>
          <w:tcPr>
            <w:tcW w:w="675" w:type="dxa"/>
          </w:tcPr>
          <w:p w14:paraId="2F305CD4" w14:textId="77777777"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14:paraId="6D66090E" w14:textId="77777777"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 xml:space="preserve">Convolvulus </w:t>
            </w:r>
            <w:proofErr w:type="spellStart"/>
            <w:r w:rsidRPr="00A52CC2">
              <w:rPr>
                <w:rFonts w:asciiTheme="majorBidi" w:hAnsiTheme="majorBidi" w:cstheme="majorBidi"/>
                <w:i/>
                <w:iCs/>
                <w:color w:val="000000"/>
                <w:sz w:val="24"/>
                <w:szCs w:val="24"/>
              </w:rPr>
              <w:t>rhyniospermus</w:t>
            </w:r>
            <w:proofErr w:type="spellEnd"/>
            <w:r w:rsidRPr="00A52CC2">
              <w:rPr>
                <w:rFonts w:asciiTheme="majorBidi" w:hAnsiTheme="majorBidi" w:cstheme="majorBidi"/>
                <w:i/>
                <w:iCs/>
                <w:color w:val="000000"/>
                <w:sz w:val="24"/>
                <w:szCs w:val="24"/>
              </w:rPr>
              <w:t xml:space="preserve"> </w:t>
            </w:r>
            <w:proofErr w:type="spellStart"/>
            <w:r w:rsidRPr="00A52CC2">
              <w:rPr>
                <w:rFonts w:asciiTheme="majorBidi" w:hAnsiTheme="majorBidi" w:cstheme="majorBidi"/>
                <w:color w:val="000000"/>
                <w:sz w:val="24"/>
                <w:szCs w:val="24"/>
              </w:rPr>
              <w:t>Hochst</w:t>
            </w:r>
            <w:proofErr w:type="spellEnd"/>
            <w:r w:rsidRPr="00A52CC2">
              <w:rPr>
                <w:rFonts w:asciiTheme="majorBidi" w:hAnsiTheme="majorBidi" w:cstheme="majorBidi"/>
                <w:color w:val="000000"/>
                <w:sz w:val="24"/>
                <w:szCs w:val="24"/>
              </w:rPr>
              <w:t xml:space="preserve">. ex </w:t>
            </w:r>
            <w:proofErr w:type="spellStart"/>
            <w:r w:rsidRPr="00A52CC2">
              <w:rPr>
                <w:rFonts w:asciiTheme="majorBidi" w:hAnsiTheme="majorBidi" w:cstheme="majorBidi"/>
                <w:color w:val="000000"/>
                <w:sz w:val="24"/>
                <w:szCs w:val="24"/>
              </w:rPr>
              <w:t>Choisy</w:t>
            </w:r>
            <w:proofErr w:type="spellEnd"/>
            <w:r w:rsidRPr="00A52CC2">
              <w:rPr>
                <w:rFonts w:asciiTheme="majorBidi" w:hAnsiTheme="majorBidi" w:cstheme="majorBidi"/>
                <w:color w:val="000000"/>
                <w:sz w:val="24"/>
                <w:szCs w:val="24"/>
              </w:rPr>
              <w:t xml:space="preserve">, </w:t>
            </w:r>
            <w:proofErr w:type="spellStart"/>
            <w:r w:rsidRPr="00A52CC2">
              <w:rPr>
                <w:rFonts w:asciiTheme="majorBidi" w:hAnsiTheme="majorBidi" w:cstheme="majorBidi"/>
                <w:color w:val="000000"/>
                <w:sz w:val="24"/>
                <w:szCs w:val="24"/>
              </w:rPr>
              <w:t>Prodr</w:t>
            </w:r>
            <w:proofErr w:type="spellEnd"/>
            <w:r w:rsidRPr="00A52CC2">
              <w:rPr>
                <w:rFonts w:asciiTheme="majorBidi" w:hAnsiTheme="majorBidi" w:cstheme="majorBidi"/>
                <w:color w:val="000000"/>
                <w:sz w:val="24"/>
                <w:szCs w:val="24"/>
              </w:rPr>
              <w:t>. [A. P. de Candolle] 9: 405 (1845).</w:t>
            </w:r>
          </w:p>
        </w:tc>
      </w:tr>
      <w:tr w:rsidR="002C7363" w:rsidRPr="00A52CC2" w14:paraId="0D5CCB4A" w14:textId="77777777" w:rsidTr="002C7363">
        <w:tc>
          <w:tcPr>
            <w:tcW w:w="675" w:type="dxa"/>
          </w:tcPr>
          <w:p w14:paraId="1AC1D499" w14:textId="77777777"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14:paraId="1905C4D4" w14:textId="77777777"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 xml:space="preserve">Convolvulus </w:t>
            </w:r>
            <w:proofErr w:type="spellStart"/>
            <w:r w:rsidRPr="00A52CC2">
              <w:rPr>
                <w:rFonts w:asciiTheme="majorBidi" w:hAnsiTheme="majorBidi" w:cstheme="majorBidi"/>
                <w:i/>
                <w:iCs/>
                <w:color w:val="000000"/>
                <w:sz w:val="24"/>
                <w:szCs w:val="24"/>
              </w:rPr>
              <w:t>sagittatus</w:t>
            </w:r>
            <w:proofErr w:type="spellEnd"/>
            <w:r w:rsidRPr="00A52CC2">
              <w:rPr>
                <w:rFonts w:asciiTheme="majorBidi" w:hAnsiTheme="majorBidi" w:cstheme="majorBidi"/>
                <w:i/>
                <w:iCs/>
                <w:color w:val="000000"/>
                <w:sz w:val="24"/>
                <w:szCs w:val="24"/>
              </w:rPr>
              <w:t xml:space="preserve"> </w:t>
            </w:r>
            <w:proofErr w:type="spellStart"/>
            <w:r w:rsidRPr="00A52CC2">
              <w:rPr>
                <w:rFonts w:asciiTheme="majorBidi" w:hAnsiTheme="majorBidi" w:cstheme="majorBidi"/>
                <w:color w:val="000000"/>
                <w:sz w:val="24"/>
                <w:szCs w:val="24"/>
              </w:rPr>
              <w:t>Thunb</w:t>
            </w:r>
            <w:proofErr w:type="spellEnd"/>
            <w:r w:rsidRPr="00A52CC2">
              <w:rPr>
                <w:rFonts w:asciiTheme="majorBidi" w:hAnsiTheme="majorBidi" w:cstheme="majorBidi"/>
                <w:color w:val="000000"/>
                <w:sz w:val="24"/>
                <w:szCs w:val="24"/>
              </w:rPr>
              <w:t xml:space="preserve">., </w:t>
            </w:r>
            <w:proofErr w:type="spellStart"/>
            <w:r w:rsidRPr="00A52CC2">
              <w:rPr>
                <w:rFonts w:asciiTheme="majorBidi" w:hAnsiTheme="majorBidi" w:cstheme="majorBidi"/>
                <w:color w:val="000000"/>
                <w:sz w:val="24"/>
                <w:szCs w:val="24"/>
              </w:rPr>
              <w:t>Prodr</w:t>
            </w:r>
            <w:proofErr w:type="spellEnd"/>
            <w:r w:rsidRPr="00A52CC2">
              <w:rPr>
                <w:rFonts w:asciiTheme="majorBidi" w:hAnsiTheme="majorBidi" w:cstheme="majorBidi"/>
                <w:color w:val="000000"/>
                <w:sz w:val="24"/>
                <w:szCs w:val="24"/>
              </w:rPr>
              <w:t>. Pl. Cap. 1: 35 (1794).</w:t>
            </w:r>
          </w:p>
        </w:tc>
      </w:tr>
      <w:tr w:rsidR="002C7363" w:rsidRPr="00A52CC2" w14:paraId="5F1DCD66" w14:textId="77777777" w:rsidTr="002C7363">
        <w:tc>
          <w:tcPr>
            <w:tcW w:w="675" w:type="dxa"/>
          </w:tcPr>
          <w:p w14:paraId="3BEF9A4B" w14:textId="77777777"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14:paraId="71FF02DD" w14:textId="77777777"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 xml:space="preserve">Convolvulus </w:t>
            </w:r>
            <w:proofErr w:type="spellStart"/>
            <w:r w:rsidRPr="00A52CC2">
              <w:rPr>
                <w:rFonts w:asciiTheme="majorBidi" w:hAnsiTheme="majorBidi" w:cstheme="majorBidi"/>
                <w:i/>
                <w:iCs/>
                <w:color w:val="000000"/>
                <w:sz w:val="24"/>
                <w:szCs w:val="24"/>
              </w:rPr>
              <w:t>siculus</w:t>
            </w:r>
            <w:proofErr w:type="spellEnd"/>
            <w:r w:rsidRPr="00A52CC2">
              <w:rPr>
                <w:rFonts w:asciiTheme="majorBidi" w:hAnsiTheme="majorBidi" w:cstheme="majorBidi"/>
                <w:i/>
                <w:iCs/>
                <w:color w:val="000000"/>
                <w:sz w:val="24"/>
                <w:szCs w:val="24"/>
              </w:rPr>
              <w:t xml:space="preserve"> </w:t>
            </w:r>
            <w:r w:rsidRPr="00A52CC2">
              <w:rPr>
                <w:rFonts w:asciiTheme="majorBidi" w:hAnsiTheme="majorBidi" w:cstheme="majorBidi"/>
                <w:color w:val="000000"/>
                <w:sz w:val="24"/>
                <w:szCs w:val="24"/>
              </w:rPr>
              <w:t xml:space="preserve">subsp. </w:t>
            </w:r>
            <w:proofErr w:type="spellStart"/>
            <w:r w:rsidRPr="00A20584">
              <w:rPr>
                <w:rFonts w:asciiTheme="majorBidi" w:hAnsiTheme="majorBidi" w:cstheme="majorBidi"/>
                <w:i/>
                <w:iCs/>
                <w:color w:val="000000"/>
                <w:sz w:val="24"/>
                <w:szCs w:val="24"/>
              </w:rPr>
              <w:t>agrestis</w:t>
            </w:r>
            <w:proofErr w:type="spellEnd"/>
            <w:r w:rsidRPr="00A52CC2">
              <w:rPr>
                <w:rFonts w:asciiTheme="majorBidi" w:hAnsiTheme="majorBidi" w:cstheme="majorBidi"/>
                <w:color w:val="000000"/>
                <w:sz w:val="24"/>
                <w:szCs w:val="24"/>
              </w:rPr>
              <w:t xml:space="preserve"> (</w:t>
            </w:r>
            <w:proofErr w:type="spellStart"/>
            <w:r w:rsidRPr="00A52CC2">
              <w:rPr>
                <w:rFonts w:asciiTheme="majorBidi" w:hAnsiTheme="majorBidi" w:cstheme="majorBidi"/>
                <w:color w:val="000000"/>
                <w:sz w:val="24"/>
                <w:szCs w:val="24"/>
              </w:rPr>
              <w:t>Schweinf</w:t>
            </w:r>
            <w:proofErr w:type="spellEnd"/>
            <w:r w:rsidRPr="00A52CC2">
              <w:rPr>
                <w:rFonts w:asciiTheme="majorBidi" w:hAnsiTheme="majorBidi" w:cstheme="majorBidi"/>
                <w:color w:val="000000"/>
                <w:sz w:val="24"/>
                <w:szCs w:val="24"/>
              </w:rPr>
              <w:t xml:space="preserve">.) </w:t>
            </w:r>
            <w:proofErr w:type="spellStart"/>
            <w:r w:rsidRPr="00A52CC2">
              <w:rPr>
                <w:rFonts w:asciiTheme="majorBidi" w:hAnsiTheme="majorBidi" w:cstheme="majorBidi"/>
                <w:color w:val="000000"/>
                <w:sz w:val="24"/>
                <w:szCs w:val="24"/>
              </w:rPr>
              <w:t>Verdc</w:t>
            </w:r>
            <w:proofErr w:type="spellEnd"/>
            <w:r w:rsidRPr="00A52CC2">
              <w:rPr>
                <w:rFonts w:asciiTheme="majorBidi" w:hAnsiTheme="majorBidi" w:cstheme="majorBidi"/>
                <w:color w:val="000000"/>
                <w:sz w:val="24"/>
                <w:szCs w:val="24"/>
              </w:rPr>
              <w:t>., Kew Bull.12: 344 (1957).</w:t>
            </w:r>
          </w:p>
        </w:tc>
      </w:tr>
      <w:tr w:rsidR="002C7363" w:rsidRPr="00A52CC2" w14:paraId="541329EC" w14:textId="77777777" w:rsidTr="002C7363">
        <w:tc>
          <w:tcPr>
            <w:tcW w:w="675" w:type="dxa"/>
          </w:tcPr>
          <w:p w14:paraId="155D984D" w14:textId="77777777"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14:paraId="42A87812" w14:textId="77777777"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 xml:space="preserve">Convolvulus </w:t>
            </w:r>
            <w:proofErr w:type="spellStart"/>
            <w:r w:rsidRPr="00A52CC2">
              <w:rPr>
                <w:rFonts w:asciiTheme="majorBidi" w:hAnsiTheme="majorBidi" w:cstheme="majorBidi"/>
                <w:i/>
                <w:iCs/>
                <w:color w:val="000000"/>
                <w:sz w:val="24"/>
                <w:szCs w:val="24"/>
              </w:rPr>
              <w:t>siculus</w:t>
            </w:r>
            <w:proofErr w:type="spellEnd"/>
            <w:r>
              <w:rPr>
                <w:rFonts w:asciiTheme="majorBidi" w:hAnsiTheme="majorBidi" w:cstheme="majorBidi"/>
                <w:i/>
                <w:iCs/>
                <w:color w:val="000000"/>
                <w:sz w:val="24"/>
                <w:szCs w:val="24"/>
              </w:rPr>
              <w:t xml:space="preserve"> </w:t>
            </w:r>
            <w:r w:rsidRPr="00A52CC2">
              <w:rPr>
                <w:rFonts w:asciiTheme="majorBidi" w:hAnsiTheme="majorBidi" w:cstheme="majorBidi"/>
                <w:color w:val="000000"/>
                <w:sz w:val="24"/>
                <w:szCs w:val="24"/>
              </w:rPr>
              <w:t>subsp.</w:t>
            </w:r>
            <w:r>
              <w:rPr>
                <w:rFonts w:asciiTheme="majorBidi" w:hAnsiTheme="majorBidi" w:cstheme="majorBidi"/>
                <w:color w:val="000000"/>
                <w:sz w:val="24"/>
                <w:szCs w:val="24"/>
              </w:rPr>
              <w:t xml:space="preserve"> </w:t>
            </w:r>
            <w:proofErr w:type="spellStart"/>
            <w:r w:rsidRPr="00A52CC2">
              <w:rPr>
                <w:rFonts w:asciiTheme="majorBidi" w:hAnsiTheme="majorBidi" w:cstheme="majorBidi"/>
                <w:i/>
                <w:iCs/>
                <w:color w:val="000000"/>
                <w:sz w:val="24"/>
                <w:szCs w:val="24"/>
              </w:rPr>
              <w:t>siculus</w:t>
            </w:r>
            <w:proofErr w:type="spellEnd"/>
            <w:r w:rsidRPr="00A52CC2">
              <w:rPr>
                <w:rFonts w:asciiTheme="majorBidi" w:hAnsiTheme="majorBidi" w:cstheme="majorBidi"/>
                <w:color w:val="000000"/>
                <w:sz w:val="24"/>
                <w:szCs w:val="24"/>
              </w:rPr>
              <w:t xml:space="preserve"> L., Sp. Pl. [Linnaeus] 1: 156 (1753).</w:t>
            </w:r>
          </w:p>
        </w:tc>
      </w:tr>
      <w:tr w:rsidR="002C7363" w:rsidRPr="00A52CC2" w14:paraId="6AFAE892" w14:textId="77777777" w:rsidTr="002C7363">
        <w:tc>
          <w:tcPr>
            <w:tcW w:w="675" w:type="dxa"/>
          </w:tcPr>
          <w:p w14:paraId="7E3C2556" w14:textId="77777777"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14:paraId="647155F1" w14:textId="77777777"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 xml:space="preserve">Convolvulus </w:t>
            </w:r>
            <w:proofErr w:type="spellStart"/>
            <w:r w:rsidRPr="00A52CC2">
              <w:rPr>
                <w:rFonts w:asciiTheme="majorBidi" w:hAnsiTheme="majorBidi" w:cstheme="majorBidi"/>
                <w:i/>
                <w:iCs/>
                <w:color w:val="000000"/>
                <w:sz w:val="24"/>
                <w:szCs w:val="24"/>
              </w:rPr>
              <w:t>spicatus</w:t>
            </w:r>
            <w:proofErr w:type="spellEnd"/>
            <w:r w:rsidRPr="00A52CC2">
              <w:rPr>
                <w:rFonts w:asciiTheme="majorBidi" w:hAnsiTheme="majorBidi" w:cstheme="majorBidi"/>
                <w:i/>
                <w:iCs/>
                <w:color w:val="000000"/>
                <w:sz w:val="24"/>
                <w:szCs w:val="24"/>
              </w:rPr>
              <w:t xml:space="preserve"> </w:t>
            </w:r>
            <w:r w:rsidRPr="00A52CC2">
              <w:rPr>
                <w:rFonts w:asciiTheme="majorBidi" w:hAnsiTheme="majorBidi" w:cstheme="majorBidi"/>
                <w:color w:val="000000"/>
                <w:sz w:val="24"/>
                <w:szCs w:val="24"/>
              </w:rPr>
              <w:t xml:space="preserve">Peter ex </w:t>
            </w:r>
            <w:proofErr w:type="spellStart"/>
            <w:r w:rsidRPr="00A52CC2">
              <w:rPr>
                <w:rFonts w:asciiTheme="majorBidi" w:hAnsiTheme="majorBidi" w:cstheme="majorBidi"/>
                <w:color w:val="000000"/>
                <w:sz w:val="24"/>
                <w:szCs w:val="24"/>
              </w:rPr>
              <w:t>Hallier</w:t>
            </w:r>
            <w:proofErr w:type="spellEnd"/>
            <w:r w:rsidRPr="00A52CC2">
              <w:rPr>
                <w:rFonts w:asciiTheme="majorBidi" w:hAnsiTheme="majorBidi" w:cstheme="majorBidi"/>
                <w:color w:val="000000"/>
                <w:sz w:val="24"/>
                <w:szCs w:val="24"/>
              </w:rPr>
              <w:t xml:space="preserve"> f., Bot. </w:t>
            </w:r>
            <w:proofErr w:type="spellStart"/>
            <w:r w:rsidRPr="00A52CC2">
              <w:rPr>
                <w:rFonts w:asciiTheme="majorBidi" w:hAnsiTheme="majorBidi" w:cstheme="majorBidi"/>
                <w:color w:val="000000"/>
                <w:sz w:val="24"/>
                <w:szCs w:val="24"/>
              </w:rPr>
              <w:t>Jahrb</w:t>
            </w:r>
            <w:proofErr w:type="spellEnd"/>
            <w:r w:rsidRPr="00A52CC2">
              <w:rPr>
                <w:rFonts w:asciiTheme="majorBidi" w:hAnsiTheme="majorBidi" w:cstheme="majorBidi"/>
                <w:color w:val="000000"/>
                <w:sz w:val="24"/>
                <w:szCs w:val="24"/>
              </w:rPr>
              <w:t>. Syst. 18(1-2): 99 (1893).</w:t>
            </w:r>
          </w:p>
        </w:tc>
      </w:tr>
    </w:tbl>
    <w:p w14:paraId="36B92A11" w14:textId="77777777" w:rsidR="002C7363" w:rsidRDefault="002C7363" w:rsidP="00355756">
      <w:pPr>
        <w:bidi w:val="0"/>
        <w:rPr>
          <w:rFonts w:asciiTheme="majorBidi" w:hAnsiTheme="majorBidi" w:cstheme="majorBidi"/>
          <w:sz w:val="24"/>
          <w:szCs w:val="24"/>
        </w:rPr>
      </w:pPr>
    </w:p>
    <w:p w14:paraId="788F9FEB" w14:textId="77777777" w:rsidR="009D5BB6" w:rsidRPr="00D57D14" w:rsidRDefault="009D5BB6" w:rsidP="009D5BB6">
      <w:pPr>
        <w:bidi w:val="0"/>
        <w:spacing w:after="0" w:line="360" w:lineRule="auto"/>
        <w:jc w:val="both"/>
        <w:rPr>
          <w:rFonts w:asciiTheme="majorBidi" w:eastAsia="Times New Roman" w:hAnsiTheme="majorBidi" w:cstheme="majorBidi"/>
          <w:sz w:val="24"/>
          <w:szCs w:val="24"/>
        </w:rPr>
      </w:pPr>
    </w:p>
    <w:p w14:paraId="38F70118" w14:textId="77777777" w:rsidR="002F0B00" w:rsidRPr="005960EA" w:rsidRDefault="00A40087" w:rsidP="005960EA">
      <w:pPr>
        <w:bidi w:val="0"/>
        <w:spacing w:after="0" w:line="360" w:lineRule="auto"/>
        <w:jc w:val="both"/>
        <w:rPr>
          <w:rFonts w:asciiTheme="majorBidi" w:hAnsiTheme="majorBidi" w:cstheme="majorBidi"/>
          <w:sz w:val="24"/>
          <w:szCs w:val="24"/>
        </w:rPr>
      </w:pPr>
      <w:r w:rsidRPr="005960EA">
        <w:rPr>
          <w:rFonts w:asciiTheme="majorBidi" w:eastAsia="Times New Roman" w:hAnsiTheme="majorBidi" w:cstheme="majorBidi"/>
          <w:sz w:val="24"/>
          <w:szCs w:val="24"/>
        </w:rPr>
        <w:lastRenderedPageBreak/>
        <w:tab/>
      </w:r>
      <w:r w:rsidR="00E46F7D" w:rsidRPr="005960EA">
        <w:rPr>
          <w:rFonts w:asciiTheme="majorBidi" w:eastAsia="Times New Roman" w:hAnsiTheme="majorBidi" w:cstheme="majorBidi"/>
          <w:sz w:val="24"/>
          <w:szCs w:val="24"/>
        </w:rPr>
        <w:t>Macro</w:t>
      </w:r>
      <w:r w:rsidR="00F44934" w:rsidRPr="005960EA">
        <w:rPr>
          <w:rFonts w:asciiTheme="majorBidi" w:eastAsia="Times New Roman" w:hAnsiTheme="majorBidi" w:cstheme="majorBidi"/>
          <w:sz w:val="24"/>
          <w:szCs w:val="24"/>
        </w:rPr>
        <w:t>-</w:t>
      </w:r>
      <w:r w:rsidR="00E46F7D" w:rsidRPr="005960EA">
        <w:rPr>
          <w:rFonts w:asciiTheme="majorBidi" w:eastAsia="Times New Roman" w:hAnsiTheme="majorBidi" w:cstheme="majorBidi"/>
          <w:sz w:val="24"/>
          <w:szCs w:val="24"/>
        </w:rPr>
        <w:t xml:space="preserve">morphological attributes of the whole plant, were described from the herbarium specimens that were matched with text books and some of published literatures such as </w:t>
      </w:r>
      <w:r w:rsidR="00E23E98" w:rsidRPr="005960EA">
        <w:rPr>
          <w:rFonts w:asciiTheme="majorBidi" w:hAnsiTheme="majorBidi" w:cstheme="majorBidi"/>
          <w:sz w:val="24"/>
          <w:szCs w:val="24"/>
        </w:rPr>
        <w:fldChar w:fldCharType="begin" w:fldLock="1"/>
      </w:r>
      <w:r w:rsidR="00F76AFF" w:rsidRPr="005960EA">
        <w:rPr>
          <w:rFonts w:asciiTheme="majorBidi" w:hAnsiTheme="majorBidi" w:cstheme="majorBidi"/>
          <w:sz w:val="24"/>
          <w:szCs w:val="24"/>
        </w:rPr>
        <w:instrText>ADDIN CSL_CITATION {"citationItems":[{"id":"ITEM-1","itemData":{"author":[{"dropping-particle":"","family":"Chaudhary","given":"S A","non-dropping-particle":"","parse-names":false,"suffix":""}],"id":"ITEM-1","issued":{"date-parts":[["1999"]]},"publisher":"Riyadh (Saudi Arabia) Ministry of Agriculture and Water, National Herbarium~</w:instrText>
      </w:r>
      <w:r w:rsidR="00F76AFF" w:rsidRPr="005960EA">
        <w:rPr>
          <w:rFonts w:asciiTheme="majorBidi" w:hAnsi="Tahoma" w:cstheme="majorBidi"/>
          <w:sz w:val="24"/>
          <w:szCs w:val="24"/>
        </w:rPr>
        <w:instrText>�</w:instrText>
      </w:r>
      <w:r w:rsidR="00F76AFF" w:rsidRPr="005960EA">
        <w:rPr>
          <w:rFonts w:asciiTheme="majorBidi" w:hAnsiTheme="majorBidi" w:cstheme="majorBidi"/>
          <w:sz w:val="24"/>
          <w:szCs w:val="24"/>
        </w:rPr>
        <w:instrText>","title":"Flora of the Kingdom of Saudi Arabia, illustrated. v. 1, v. 2, pt. 1, 3, v. 3","type":"article-journal"},"uris":["http://www.mendeley.com/documents/?uuid=c05414f1-2acc-4f99-9ff9-14ea1b358a85"]},{"id":"ITEM-2","itemData":{"author":[{"dropping-particle":"","family":"Collenette","given":"Sheila","non-dropping-particle":"","parse-names":false,"suffix":""}],"id":"ITEM-2","issued":{"date-parts":[["1999"]]},"publisher":"National Commission for Wildlife Conservation and Development (NCWCD)","title":"Wildflowers of Saudi Arabia","type":"book"},"uris":["http://www.mendeley.com/documents/?uuid=c4251820-4105-4561-8789-60db71b3708b"]},{"id":"ITEM-3","itemData":{"author":[{"dropping-particle":"","family":"Rabei","given":"Sami","non-dropping-particle":"","parse-names":false,"suffix":""},{"dropping-particle":"","family":"Khalik","given":"Kadry Abdel","non-dropping-particle":"","parse-names":false,"suffix":""}],"container-title":"Fl. Medit","id":"ITEM-3","issued":{"date-parts":[["2012"]]},"page":"45-62","title":"Conventional keys for Convolvulaceae in the flora of Egypt","type":"article-journal","volume":"22"},"uris":["http://www.mendeley.com/documents/?uuid=58c40fd5-0abc-4e51-8c35-f503ee4632e8"]}],"mendeley":{"formattedCitation":"(Chaudhary, 1999; Collenette, 1999; Rabei &amp; Khalik, 2012)","plainTextFormattedCitation":"(Chaudhary, 1999; Collenette, 1999; Rabei &amp; Khalik, 2012)","previouslyFormattedCitation":"(Chaudhary, 1999; Collenette, 1999; Rabei &amp; Khalik, 2012)"},"properties":{"noteIndex":0},"schema":"https://github.com/citation-style-language/schema/raw/master/csl-citation.json"}</w:instrText>
      </w:r>
      <w:r w:rsidR="00E23E98" w:rsidRPr="005960EA">
        <w:rPr>
          <w:rFonts w:asciiTheme="majorBidi" w:hAnsiTheme="majorBidi" w:cstheme="majorBidi"/>
          <w:sz w:val="24"/>
          <w:szCs w:val="24"/>
        </w:rPr>
        <w:fldChar w:fldCharType="separate"/>
      </w:r>
      <w:r w:rsidR="00F76AFF" w:rsidRPr="005960EA">
        <w:rPr>
          <w:rFonts w:asciiTheme="majorBidi" w:hAnsiTheme="majorBidi" w:cstheme="majorBidi"/>
          <w:noProof/>
          <w:sz w:val="24"/>
          <w:szCs w:val="24"/>
        </w:rPr>
        <w:t>(Chaudhary, 1999; Collenette, 1999; Rabei &amp; Khalik, 2012)</w:t>
      </w:r>
      <w:r w:rsidR="00E23E98" w:rsidRPr="005960EA">
        <w:rPr>
          <w:rFonts w:asciiTheme="majorBidi" w:hAnsiTheme="majorBidi" w:cstheme="majorBidi"/>
          <w:sz w:val="24"/>
          <w:szCs w:val="24"/>
        </w:rPr>
        <w:fldChar w:fldCharType="end"/>
      </w:r>
      <w:r w:rsidR="00E46F7D" w:rsidRPr="005960EA">
        <w:rPr>
          <w:rFonts w:asciiTheme="majorBidi" w:eastAsia="Times New Roman" w:hAnsiTheme="majorBidi" w:cstheme="majorBidi"/>
          <w:sz w:val="24"/>
          <w:szCs w:val="24"/>
        </w:rPr>
        <w:t>.</w:t>
      </w:r>
      <w:r w:rsidR="00F44934" w:rsidRPr="005960EA">
        <w:rPr>
          <w:rFonts w:asciiTheme="majorBidi" w:eastAsia="Times New Roman" w:hAnsiTheme="majorBidi" w:cstheme="majorBidi"/>
          <w:sz w:val="24"/>
          <w:szCs w:val="24"/>
        </w:rPr>
        <w:t xml:space="preserve"> </w:t>
      </w:r>
      <w:r w:rsidR="00F44934" w:rsidRPr="005960EA">
        <w:rPr>
          <w:rStyle w:val="normaltextrun"/>
          <w:rFonts w:asciiTheme="majorBidi" w:hAnsiTheme="majorBidi" w:cstheme="majorBidi"/>
          <w:sz w:val="24"/>
          <w:szCs w:val="24"/>
          <w:shd w:val="clear" w:color="auto" w:fill="FFFFFF"/>
        </w:rPr>
        <w:t>All collected data were systematically organized and tabulated in Microsoft Excel for subsequent analysis</w:t>
      </w:r>
      <w:r w:rsidR="00F44934" w:rsidRPr="005960EA">
        <w:rPr>
          <w:rFonts w:asciiTheme="majorBidi" w:eastAsia="Times New Roman" w:hAnsiTheme="majorBidi" w:cstheme="majorBidi"/>
          <w:sz w:val="24"/>
          <w:szCs w:val="24"/>
        </w:rPr>
        <w:t>.</w:t>
      </w:r>
      <w:r w:rsidR="000C63D0" w:rsidRPr="005960EA">
        <w:rPr>
          <w:rFonts w:asciiTheme="majorBidi" w:eastAsia="Times New Roman" w:hAnsiTheme="majorBidi" w:cstheme="majorBidi"/>
          <w:sz w:val="24"/>
          <w:szCs w:val="24"/>
        </w:rPr>
        <w:t xml:space="preserve"> </w:t>
      </w:r>
      <w:r w:rsidR="00E46F7D" w:rsidRPr="005960EA">
        <w:rPr>
          <w:rFonts w:asciiTheme="majorBidi" w:eastAsia="Times New Roman" w:hAnsiTheme="majorBidi" w:cstheme="majorBidi"/>
          <w:sz w:val="24"/>
          <w:szCs w:val="24"/>
        </w:rPr>
        <w:t>Macro</w:t>
      </w:r>
      <w:r w:rsidR="00F44934" w:rsidRPr="005960EA">
        <w:rPr>
          <w:rFonts w:asciiTheme="majorBidi" w:eastAsia="Times New Roman" w:hAnsiTheme="majorBidi" w:cstheme="majorBidi"/>
          <w:sz w:val="24"/>
          <w:szCs w:val="24"/>
        </w:rPr>
        <w:t>-</w:t>
      </w:r>
      <w:r w:rsidR="00E46F7D" w:rsidRPr="005960EA">
        <w:rPr>
          <w:rFonts w:asciiTheme="majorBidi" w:eastAsia="Times New Roman" w:hAnsiTheme="majorBidi" w:cstheme="majorBidi"/>
          <w:sz w:val="24"/>
          <w:szCs w:val="24"/>
        </w:rPr>
        <w:t xml:space="preserve">photographs of the studied taxa were made from herbaria representatives. </w:t>
      </w:r>
      <w:r w:rsidR="005960EA" w:rsidRPr="005960EA">
        <w:rPr>
          <w:rFonts w:asciiTheme="majorBidi" w:hAnsiTheme="majorBidi" w:cstheme="majorBidi"/>
          <w:sz w:val="24"/>
          <w:szCs w:val="24"/>
        </w:rPr>
        <w:t>Table (2) summarizes the clearly observable (126) character states of (52) morphological characters together with their codes</w:t>
      </w:r>
      <w:r w:rsidR="00E46F7D" w:rsidRPr="005960EA">
        <w:rPr>
          <w:rFonts w:asciiTheme="majorBidi" w:eastAsia="Times New Roman" w:hAnsiTheme="majorBidi" w:cstheme="majorBidi"/>
          <w:sz w:val="24"/>
          <w:szCs w:val="24"/>
        </w:rPr>
        <w:t>.</w:t>
      </w:r>
      <w:r w:rsidR="00E46F7D" w:rsidRPr="005960EA">
        <w:rPr>
          <w:rFonts w:asciiTheme="majorBidi" w:hAnsiTheme="majorBidi" w:cstheme="majorBidi"/>
          <w:sz w:val="24"/>
          <w:szCs w:val="24"/>
        </w:rPr>
        <w:t xml:space="preserve"> </w:t>
      </w:r>
      <w:r w:rsidR="005960EA" w:rsidRPr="005960EA">
        <w:rPr>
          <w:rFonts w:asciiTheme="majorBidi" w:hAnsiTheme="majorBidi" w:cstheme="majorBidi"/>
          <w:sz w:val="24"/>
          <w:szCs w:val="24"/>
        </w:rPr>
        <w:t xml:space="preserve">Phenetic analysis was performed on the morphological character states </w:t>
      </w:r>
      <w:r w:rsidR="006310FB" w:rsidRPr="005960EA">
        <w:rPr>
          <w:rStyle w:val="fontstyle01"/>
          <w:rFonts w:asciiTheme="majorBidi" w:hAnsiTheme="majorBidi" w:cstheme="majorBidi"/>
          <w:color w:val="auto"/>
          <w:sz w:val="24"/>
          <w:szCs w:val="24"/>
        </w:rPr>
        <w:t xml:space="preserve">to draw the interrelationships among the studied taxa of </w:t>
      </w:r>
      <w:r w:rsidR="006310FB" w:rsidRPr="005960EA">
        <w:rPr>
          <w:rStyle w:val="Emphasis"/>
          <w:rFonts w:asciiTheme="majorBidi" w:hAnsiTheme="majorBidi" w:cstheme="majorBidi"/>
          <w:sz w:val="24"/>
          <w:szCs w:val="24"/>
        </w:rPr>
        <w:t>Convolvulus</w:t>
      </w:r>
      <w:r w:rsidR="006310FB" w:rsidRPr="005960EA">
        <w:rPr>
          <w:rFonts w:asciiTheme="majorBidi" w:hAnsiTheme="majorBidi" w:cstheme="majorBidi"/>
          <w:sz w:val="24"/>
          <w:szCs w:val="24"/>
        </w:rPr>
        <w:t xml:space="preserve"> L</w:t>
      </w:r>
      <w:r w:rsidR="006310FB" w:rsidRPr="005960EA">
        <w:rPr>
          <w:rStyle w:val="fontstyle01"/>
          <w:rFonts w:asciiTheme="majorBidi" w:hAnsiTheme="majorBidi" w:cstheme="majorBidi"/>
          <w:color w:val="auto"/>
          <w:sz w:val="24"/>
          <w:szCs w:val="24"/>
        </w:rPr>
        <w:t xml:space="preserve">. In addition to </w:t>
      </w:r>
      <w:r w:rsidR="006310FB" w:rsidRPr="005960EA">
        <w:rPr>
          <w:rFonts w:asciiTheme="majorBidi" w:hAnsiTheme="majorBidi" w:cstheme="majorBidi"/>
          <w:sz w:val="24"/>
          <w:szCs w:val="24"/>
        </w:rPr>
        <w:t>Principal Component Analysis (PCA) to summarize phenotypic variation and identify diagnostic traits</w:t>
      </w:r>
      <w:r w:rsidR="00E46F7D" w:rsidRPr="005960EA">
        <w:rPr>
          <w:rStyle w:val="fontstyle01"/>
          <w:rFonts w:asciiTheme="majorBidi" w:hAnsiTheme="majorBidi" w:cstheme="majorBidi"/>
          <w:color w:val="auto"/>
          <w:sz w:val="24"/>
          <w:szCs w:val="24"/>
        </w:rPr>
        <w:t xml:space="preserve"> using </w:t>
      </w:r>
      <w:proofErr w:type="spellStart"/>
      <w:r w:rsidR="00E46F7D" w:rsidRPr="001A0304">
        <w:rPr>
          <w:rStyle w:val="fontstyle01"/>
          <w:rFonts w:asciiTheme="majorBidi" w:hAnsiTheme="majorBidi" w:cstheme="majorBidi"/>
          <w:color w:val="FF0000"/>
          <w:sz w:val="24"/>
          <w:szCs w:val="24"/>
        </w:rPr>
        <w:t>PAleontological</w:t>
      </w:r>
      <w:proofErr w:type="spellEnd"/>
      <w:r w:rsidR="00E46F7D" w:rsidRPr="001A0304">
        <w:rPr>
          <w:rStyle w:val="fontstyle01"/>
          <w:rFonts w:asciiTheme="majorBidi" w:hAnsiTheme="majorBidi" w:cstheme="majorBidi"/>
          <w:color w:val="FF0000"/>
          <w:sz w:val="24"/>
          <w:szCs w:val="24"/>
        </w:rPr>
        <w:t xml:space="preserve"> </w:t>
      </w:r>
      <w:proofErr w:type="spellStart"/>
      <w:r w:rsidR="00E46F7D" w:rsidRPr="001A0304">
        <w:rPr>
          <w:rStyle w:val="fontstyle01"/>
          <w:rFonts w:asciiTheme="majorBidi" w:hAnsiTheme="majorBidi" w:cstheme="majorBidi"/>
          <w:color w:val="FF0000"/>
          <w:sz w:val="24"/>
          <w:szCs w:val="24"/>
        </w:rPr>
        <w:t>STatistics</w:t>
      </w:r>
      <w:proofErr w:type="spellEnd"/>
      <w:r w:rsidR="00E46F7D" w:rsidRPr="001A0304">
        <w:rPr>
          <w:rStyle w:val="fontstyle01"/>
          <w:rFonts w:asciiTheme="majorBidi" w:hAnsiTheme="majorBidi" w:cstheme="majorBidi"/>
          <w:color w:val="FF0000"/>
          <w:sz w:val="24"/>
          <w:szCs w:val="24"/>
        </w:rPr>
        <w:t xml:space="preserve"> </w:t>
      </w:r>
      <w:r w:rsidR="00E46F7D" w:rsidRPr="005960EA">
        <w:rPr>
          <w:rStyle w:val="fontstyle01"/>
          <w:rFonts w:asciiTheme="majorBidi" w:hAnsiTheme="majorBidi" w:cstheme="majorBidi"/>
          <w:color w:val="auto"/>
          <w:sz w:val="24"/>
          <w:szCs w:val="24"/>
        </w:rPr>
        <w:t xml:space="preserve">Version 3.23 </w:t>
      </w:r>
      <w:r w:rsidR="00E23E98" w:rsidRPr="005960EA">
        <w:rPr>
          <w:rStyle w:val="fontstyle01"/>
          <w:rFonts w:asciiTheme="majorBidi" w:hAnsiTheme="majorBidi" w:cstheme="majorBidi"/>
          <w:color w:val="auto"/>
          <w:sz w:val="24"/>
          <w:szCs w:val="24"/>
        </w:rPr>
        <w:fldChar w:fldCharType="begin" w:fldLock="1"/>
      </w:r>
      <w:r w:rsidR="00F76AFF" w:rsidRPr="005960EA">
        <w:rPr>
          <w:rStyle w:val="fontstyle01"/>
          <w:rFonts w:asciiTheme="majorBidi" w:hAnsiTheme="majorBidi" w:cstheme="majorBidi"/>
          <w:color w:val="auto"/>
          <w:sz w:val="24"/>
          <w:szCs w:val="24"/>
        </w:rPr>
        <w:instrText>ADDIN CSL_CITATION {"citationItems":[{"id":"ITEM-1","itemData":{"author":[{"dropping-particle":"","family":"Hammer","given":"Øyvind","non-dropping-particle":"","parse-names":false,"suffix":""},{"dropping-particle":"","family":"Harper","given":"David A T","non-dropping-particle":"","parse-names":false,"suffix":""},{"dropping-particle":"","family":"Ryan","given":"Paul D","non-dropping-particle":"","parse-names":false,"suffix":""}],"container-title":"Palaeontologia Electronica","id":"ITEM-1","issue":"May","issued":{"date-parts":[["2001"]]},"page":"1-9","title":"Past: Paleontological Statistics Software Package for Education and Data Analysis.","type":"article-journal","volume":"4"},"uris":["http://www.mendeley.com/documents/?uuid=22568b55-e756-4b19-9b1d-1544b27e26fa"]}],"mendeley":{"formattedCitation":"(Hammer et al., 2001)","plainTextFormattedCitation":"(Hammer et al., 2001)","previouslyFormattedCitation":"(Hammer et al., 2001)"},"properties":{"noteIndex":0},"schema":"https://github.com/citation-style-language/schema/raw/master/csl-citation.json"}</w:instrText>
      </w:r>
      <w:r w:rsidR="00E23E98" w:rsidRPr="005960EA">
        <w:rPr>
          <w:rStyle w:val="fontstyle01"/>
          <w:rFonts w:asciiTheme="majorBidi" w:hAnsiTheme="majorBidi" w:cstheme="majorBidi"/>
          <w:color w:val="auto"/>
          <w:sz w:val="24"/>
          <w:szCs w:val="24"/>
        </w:rPr>
        <w:fldChar w:fldCharType="separate"/>
      </w:r>
      <w:r w:rsidR="00F76AFF" w:rsidRPr="005960EA">
        <w:rPr>
          <w:rStyle w:val="fontstyle01"/>
          <w:rFonts w:asciiTheme="majorBidi" w:hAnsiTheme="majorBidi" w:cstheme="majorBidi"/>
          <w:noProof/>
          <w:color w:val="auto"/>
          <w:sz w:val="24"/>
          <w:szCs w:val="24"/>
        </w:rPr>
        <w:t>(Hammer et al., 2001)</w:t>
      </w:r>
      <w:r w:rsidR="00E23E98" w:rsidRPr="005960EA">
        <w:rPr>
          <w:rStyle w:val="fontstyle01"/>
          <w:rFonts w:asciiTheme="majorBidi" w:hAnsiTheme="majorBidi" w:cstheme="majorBidi"/>
          <w:color w:val="auto"/>
          <w:sz w:val="24"/>
          <w:szCs w:val="24"/>
        </w:rPr>
        <w:fldChar w:fldCharType="end"/>
      </w:r>
      <w:r w:rsidR="00E46F7D" w:rsidRPr="005960EA">
        <w:rPr>
          <w:rStyle w:val="fontstyle01"/>
          <w:rFonts w:asciiTheme="majorBidi" w:hAnsiTheme="majorBidi" w:cstheme="majorBidi"/>
          <w:color w:val="auto"/>
          <w:sz w:val="24"/>
          <w:szCs w:val="24"/>
        </w:rPr>
        <w:t>.</w:t>
      </w:r>
    </w:p>
    <w:p w14:paraId="76F1BFF8" w14:textId="77777777" w:rsidR="008B1E54" w:rsidRDefault="008B1E54" w:rsidP="00AA78D4">
      <w:pPr>
        <w:bidi w:val="0"/>
        <w:rPr>
          <w:rFonts w:asciiTheme="majorBidi" w:hAnsiTheme="majorBidi" w:cstheme="majorBidi"/>
          <w:sz w:val="24"/>
          <w:szCs w:val="24"/>
        </w:rPr>
      </w:pPr>
    </w:p>
    <w:p w14:paraId="335E8D86" w14:textId="77777777" w:rsidR="002C7363" w:rsidRPr="00AA78D4" w:rsidRDefault="002C7363" w:rsidP="008B1E54">
      <w:pPr>
        <w:bidi w:val="0"/>
        <w:rPr>
          <w:rStyle w:val="fontstyle01"/>
          <w:rFonts w:asciiTheme="majorBidi" w:hAnsiTheme="majorBidi" w:cstheme="majorBidi"/>
          <w:sz w:val="24"/>
          <w:szCs w:val="24"/>
        </w:rPr>
      </w:pPr>
      <w:r w:rsidRPr="00AA78D4">
        <w:rPr>
          <w:rFonts w:asciiTheme="majorBidi" w:hAnsiTheme="majorBidi" w:cstheme="majorBidi"/>
          <w:sz w:val="24"/>
          <w:szCs w:val="24"/>
        </w:rPr>
        <w:t xml:space="preserve">Table </w:t>
      </w:r>
      <w:r>
        <w:rPr>
          <w:rFonts w:asciiTheme="majorBidi" w:hAnsiTheme="majorBidi" w:cstheme="majorBidi"/>
          <w:sz w:val="24"/>
          <w:szCs w:val="24"/>
        </w:rPr>
        <w:t>2</w:t>
      </w:r>
      <w:r w:rsidRPr="00AA78D4">
        <w:rPr>
          <w:rFonts w:asciiTheme="majorBidi" w:hAnsiTheme="majorBidi" w:cstheme="majorBidi"/>
          <w:sz w:val="24"/>
          <w:szCs w:val="24"/>
        </w:rPr>
        <w:t>. The extracted morphological characters, their states and codes of the studied taxa.</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75"/>
        <w:gridCol w:w="7847"/>
      </w:tblGrid>
      <w:tr w:rsidR="002C7363" w:rsidRPr="00217D2C" w14:paraId="217F227A" w14:textId="77777777" w:rsidTr="008B1E54">
        <w:tc>
          <w:tcPr>
            <w:tcW w:w="675" w:type="dxa"/>
          </w:tcPr>
          <w:p w14:paraId="4D680E0B" w14:textId="77777777" w:rsidR="002C7363" w:rsidRPr="00AB5288" w:rsidRDefault="002C7363" w:rsidP="00355756">
            <w:pPr>
              <w:pStyle w:val="ListParagraph"/>
              <w:ind w:left="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No.</w:t>
            </w:r>
          </w:p>
        </w:tc>
        <w:tc>
          <w:tcPr>
            <w:tcW w:w="7847" w:type="dxa"/>
          </w:tcPr>
          <w:p w14:paraId="2BEF96F6" w14:textId="77777777" w:rsidR="002C7363" w:rsidRPr="00217D2C" w:rsidRDefault="002C7363" w:rsidP="00355756">
            <w:pPr>
              <w:bidi w:val="0"/>
              <w:rPr>
                <w:rFonts w:asciiTheme="majorBidi" w:eastAsia="Times New Roman" w:hAnsiTheme="majorBidi" w:cstheme="majorBidi"/>
                <w:color w:val="000000"/>
                <w:sz w:val="24"/>
                <w:szCs w:val="24"/>
              </w:rPr>
            </w:pPr>
            <w:r>
              <w:rPr>
                <w:rStyle w:val="fontstyle01"/>
                <w:rFonts w:asciiTheme="majorBidi" w:hAnsiTheme="majorBidi" w:cstheme="majorBidi"/>
                <w:sz w:val="24"/>
                <w:szCs w:val="24"/>
              </w:rPr>
              <w:t>C</w:t>
            </w:r>
            <w:r w:rsidRPr="00F508B1">
              <w:rPr>
                <w:rStyle w:val="fontstyle01"/>
                <w:rFonts w:asciiTheme="majorBidi" w:hAnsiTheme="majorBidi" w:cstheme="majorBidi"/>
                <w:sz w:val="24"/>
                <w:szCs w:val="24"/>
              </w:rPr>
              <w:t>haracters</w:t>
            </w:r>
            <w:r>
              <w:rPr>
                <w:rStyle w:val="fontstyle01"/>
                <w:rFonts w:asciiTheme="majorBidi" w:hAnsiTheme="majorBidi" w:cstheme="majorBidi"/>
                <w:sz w:val="24"/>
                <w:szCs w:val="24"/>
              </w:rPr>
              <w:t>,</w:t>
            </w:r>
            <w:r w:rsidRPr="00F508B1">
              <w:rPr>
                <w:rStyle w:val="fontstyle01"/>
                <w:rFonts w:asciiTheme="majorBidi" w:hAnsiTheme="majorBidi" w:cstheme="majorBidi"/>
                <w:sz w:val="24"/>
                <w:szCs w:val="24"/>
              </w:rPr>
              <w:t xml:space="preserve"> their character states</w:t>
            </w:r>
            <w:r>
              <w:rPr>
                <w:rStyle w:val="fontstyle01"/>
                <w:rFonts w:asciiTheme="majorBidi" w:hAnsiTheme="majorBidi" w:cstheme="majorBidi"/>
                <w:sz w:val="24"/>
                <w:szCs w:val="24"/>
              </w:rPr>
              <w:t xml:space="preserve"> and codes</w:t>
            </w:r>
          </w:p>
        </w:tc>
      </w:tr>
      <w:tr w:rsidR="002C7363" w:rsidRPr="00217D2C" w14:paraId="7D635AF1" w14:textId="77777777" w:rsidTr="008B1E54">
        <w:tc>
          <w:tcPr>
            <w:tcW w:w="675" w:type="dxa"/>
          </w:tcPr>
          <w:p w14:paraId="255A6442"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17C50BD3"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Plant life/ 1. Parasite/ 2. Not parasite/</w:t>
            </w:r>
          </w:p>
        </w:tc>
      </w:tr>
      <w:tr w:rsidR="002C7363" w:rsidRPr="00217D2C" w14:paraId="7AC283AD" w14:textId="77777777" w:rsidTr="008B1E54">
        <w:tc>
          <w:tcPr>
            <w:tcW w:w="675" w:type="dxa"/>
          </w:tcPr>
          <w:p w14:paraId="67A4BFB7"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365BCC89" w14:textId="77777777" w:rsidR="002C7363" w:rsidRPr="00217D2C" w:rsidRDefault="002C7363" w:rsidP="00355756">
            <w:pPr>
              <w:bidi w:val="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Chlorophyll/ 1. Non-</w:t>
            </w:r>
            <w:proofErr w:type="spellStart"/>
            <w:r>
              <w:rPr>
                <w:rFonts w:asciiTheme="majorBidi" w:eastAsia="Times New Roman" w:hAnsiTheme="majorBidi" w:cstheme="majorBidi"/>
                <w:color w:val="000000"/>
                <w:sz w:val="24"/>
                <w:szCs w:val="24"/>
              </w:rPr>
              <w:t>chlorophyllous</w:t>
            </w:r>
            <w:proofErr w:type="spellEnd"/>
            <w:r>
              <w:rPr>
                <w:rFonts w:asciiTheme="majorBidi" w:eastAsia="Times New Roman" w:hAnsiTheme="majorBidi" w:cstheme="majorBidi"/>
                <w:color w:val="000000"/>
                <w:sz w:val="24"/>
                <w:szCs w:val="24"/>
              </w:rPr>
              <w:t xml:space="preserve"> </w:t>
            </w:r>
            <w:r w:rsidRPr="00217D2C">
              <w:rPr>
                <w:rFonts w:asciiTheme="majorBidi" w:eastAsia="Times New Roman" w:hAnsiTheme="majorBidi" w:cstheme="majorBidi"/>
                <w:color w:val="000000"/>
                <w:sz w:val="24"/>
                <w:szCs w:val="24"/>
              </w:rPr>
              <w:t>/</w:t>
            </w:r>
            <w:r>
              <w:rPr>
                <w:rFonts w:asciiTheme="majorBidi" w:eastAsia="Times New Roman" w:hAnsiTheme="majorBidi" w:cstheme="majorBidi"/>
                <w:color w:val="000000"/>
                <w:sz w:val="24"/>
                <w:szCs w:val="24"/>
              </w:rPr>
              <w:t xml:space="preserve"> 2. </w:t>
            </w:r>
            <w:proofErr w:type="spellStart"/>
            <w:r w:rsidRPr="00217D2C">
              <w:rPr>
                <w:rFonts w:asciiTheme="majorBidi" w:eastAsia="Times New Roman" w:hAnsiTheme="majorBidi" w:cstheme="majorBidi"/>
                <w:color w:val="000000"/>
                <w:sz w:val="24"/>
                <w:szCs w:val="24"/>
              </w:rPr>
              <w:t>chlorophyllous</w:t>
            </w:r>
            <w:proofErr w:type="spellEnd"/>
          </w:p>
        </w:tc>
      </w:tr>
      <w:tr w:rsidR="002C7363" w:rsidRPr="00217D2C" w14:paraId="10D7CFF2" w14:textId="77777777" w:rsidTr="008B1E54">
        <w:tc>
          <w:tcPr>
            <w:tcW w:w="675" w:type="dxa"/>
          </w:tcPr>
          <w:p w14:paraId="134270DF"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76F0D993"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 xml:space="preserve">Plant duration/ 1. Annual/ 2. </w:t>
            </w:r>
            <w:proofErr w:type="gramStart"/>
            <w:r w:rsidRPr="00217D2C">
              <w:rPr>
                <w:rFonts w:asciiTheme="majorBidi" w:eastAsia="Times New Roman" w:hAnsiTheme="majorBidi" w:cstheme="majorBidi"/>
                <w:color w:val="000000"/>
                <w:sz w:val="24"/>
                <w:szCs w:val="24"/>
              </w:rPr>
              <w:t>annual</w:t>
            </w:r>
            <w:proofErr w:type="gramEnd"/>
            <w:r w:rsidRPr="00217D2C">
              <w:rPr>
                <w:rFonts w:asciiTheme="majorBidi" w:eastAsia="Times New Roman" w:hAnsiTheme="majorBidi" w:cstheme="majorBidi"/>
                <w:color w:val="000000"/>
                <w:sz w:val="24"/>
                <w:szCs w:val="24"/>
              </w:rPr>
              <w:t xml:space="preserve"> or short lived perennial/ 3. Perennial/</w:t>
            </w:r>
          </w:p>
        </w:tc>
      </w:tr>
      <w:tr w:rsidR="002C7363" w:rsidRPr="00217D2C" w14:paraId="15AA8425" w14:textId="77777777" w:rsidTr="008B1E54">
        <w:tc>
          <w:tcPr>
            <w:tcW w:w="675" w:type="dxa"/>
          </w:tcPr>
          <w:p w14:paraId="42512DFD"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3F5E09CB"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Plant habit/ 1. herb/ 2. sub-shrub/ 3. shrub/</w:t>
            </w:r>
          </w:p>
        </w:tc>
      </w:tr>
      <w:tr w:rsidR="002C7363" w:rsidRPr="00217D2C" w14:paraId="24C62F18" w14:textId="77777777" w:rsidTr="008B1E54">
        <w:tc>
          <w:tcPr>
            <w:tcW w:w="675" w:type="dxa"/>
          </w:tcPr>
          <w:p w14:paraId="499C3949" w14:textId="77777777" w:rsidR="002C7363" w:rsidRPr="00AB5288" w:rsidRDefault="002C7363" w:rsidP="002C7363">
            <w:pPr>
              <w:pStyle w:val="ListParagraph"/>
              <w:numPr>
                <w:ilvl w:val="0"/>
                <w:numId w:val="10"/>
              </w:numPr>
              <w:bidi w:val="0"/>
              <w:spacing w:line="276" w:lineRule="auto"/>
              <w:rPr>
                <w:rFonts w:asciiTheme="majorBidi" w:eastAsia="Times New Roman" w:hAnsiTheme="majorBidi" w:cstheme="majorBidi"/>
                <w:color w:val="000000"/>
                <w:sz w:val="24"/>
                <w:szCs w:val="24"/>
              </w:rPr>
            </w:pPr>
          </w:p>
        </w:tc>
        <w:tc>
          <w:tcPr>
            <w:tcW w:w="7847" w:type="dxa"/>
          </w:tcPr>
          <w:p w14:paraId="094E880E" w14:textId="77777777" w:rsidR="002C7363" w:rsidRPr="00217D2C" w:rsidRDefault="002C7363" w:rsidP="00355756">
            <w:pPr>
              <w:bidi w:val="0"/>
              <w:rPr>
                <w:rFonts w:asciiTheme="majorBidi" w:hAnsiTheme="majorBidi" w:cstheme="majorBidi"/>
                <w:sz w:val="24"/>
                <w:szCs w:val="24"/>
              </w:rPr>
            </w:pPr>
            <w:r w:rsidRPr="00217D2C">
              <w:rPr>
                <w:rFonts w:asciiTheme="majorBidi" w:eastAsia="Times New Roman" w:hAnsiTheme="majorBidi" w:cstheme="majorBidi"/>
                <w:color w:val="000000"/>
                <w:sz w:val="24"/>
                <w:szCs w:val="24"/>
              </w:rPr>
              <w:t>Stem nature/ 1. Herbaceous/ 2. Woody/</w:t>
            </w:r>
          </w:p>
        </w:tc>
      </w:tr>
      <w:tr w:rsidR="002C7363" w:rsidRPr="00217D2C" w14:paraId="0909E39D" w14:textId="77777777" w:rsidTr="008B1E54">
        <w:tc>
          <w:tcPr>
            <w:tcW w:w="675" w:type="dxa"/>
          </w:tcPr>
          <w:p w14:paraId="6209736C"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1F9DEFEC" w14:textId="77777777" w:rsidR="002C7363" w:rsidRPr="00217D2C" w:rsidRDefault="002C7363" w:rsidP="00404539">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 xml:space="preserve">Stem </w:t>
            </w:r>
            <w:r>
              <w:rPr>
                <w:rFonts w:asciiTheme="majorBidi" w:eastAsia="Times New Roman" w:hAnsiTheme="majorBidi" w:cstheme="majorBidi"/>
                <w:color w:val="000000"/>
                <w:sz w:val="24"/>
                <w:szCs w:val="24"/>
              </w:rPr>
              <w:t>strength</w:t>
            </w:r>
            <w:r w:rsidRPr="00217D2C">
              <w:rPr>
                <w:rFonts w:asciiTheme="majorBidi" w:eastAsia="Times New Roman" w:hAnsiTheme="majorBidi" w:cstheme="majorBidi"/>
                <w:color w:val="000000"/>
                <w:sz w:val="24"/>
                <w:szCs w:val="24"/>
              </w:rPr>
              <w:t>/ 1. Prostrate/ 2. Prostrate to twining/ 3. Twining/ 4. Climbing/ 5. Prostrate to ascending/ 6. Ascending/ 7. Ascending to erect/ 8. Erect/</w:t>
            </w:r>
          </w:p>
        </w:tc>
      </w:tr>
      <w:tr w:rsidR="002C7363" w:rsidRPr="00217D2C" w14:paraId="43C85F08" w14:textId="77777777" w:rsidTr="008B1E54">
        <w:tc>
          <w:tcPr>
            <w:tcW w:w="675" w:type="dxa"/>
          </w:tcPr>
          <w:p w14:paraId="5B6DBE53"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1C2B4A26"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Mode of perennation/ 1. Rhizomatous/ 2. Not rhizomatous/</w:t>
            </w:r>
          </w:p>
        </w:tc>
      </w:tr>
      <w:tr w:rsidR="002C7363" w:rsidRPr="00217D2C" w14:paraId="569E306F" w14:textId="77777777" w:rsidTr="008B1E54">
        <w:tc>
          <w:tcPr>
            <w:tcW w:w="675" w:type="dxa"/>
          </w:tcPr>
          <w:p w14:paraId="78F29DD4"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0E9DCBC0"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Nature of branches/ 1. Spinescent/ 2. Not spinescent/</w:t>
            </w:r>
          </w:p>
        </w:tc>
      </w:tr>
      <w:tr w:rsidR="002C7363" w:rsidRPr="00217D2C" w14:paraId="5BFF0FA5" w14:textId="77777777" w:rsidTr="008B1E54">
        <w:tc>
          <w:tcPr>
            <w:tcW w:w="675" w:type="dxa"/>
          </w:tcPr>
          <w:p w14:paraId="0DB4E832"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703C7FC8" w14:textId="77777777" w:rsidR="002C7363" w:rsidRPr="00217D2C" w:rsidRDefault="002C7363" w:rsidP="00404539">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 xml:space="preserve">Plant </w:t>
            </w:r>
            <w:r>
              <w:rPr>
                <w:rFonts w:asciiTheme="majorBidi" w:eastAsia="Times New Roman" w:hAnsiTheme="majorBidi" w:cstheme="majorBidi"/>
                <w:color w:val="000000"/>
                <w:sz w:val="24"/>
                <w:szCs w:val="24"/>
              </w:rPr>
              <w:t>texture</w:t>
            </w:r>
            <w:r w:rsidRPr="00217D2C">
              <w:rPr>
                <w:rFonts w:asciiTheme="majorBidi" w:eastAsia="Times New Roman" w:hAnsiTheme="majorBidi" w:cstheme="majorBidi"/>
                <w:color w:val="000000"/>
                <w:sz w:val="24"/>
                <w:szCs w:val="24"/>
              </w:rPr>
              <w:t>/ 1. Glabrous/ 2. Glabrous to sparsely hairs/ 3. Hairy/</w:t>
            </w:r>
          </w:p>
        </w:tc>
      </w:tr>
      <w:tr w:rsidR="002C7363" w:rsidRPr="00217D2C" w14:paraId="1CA995D9" w14:textId="77777777" w:rsidTr="008B1E54">
        <w:tc>
          <w:tcPr>
            <w:tcW w:w="675" w:type="dxa"/>
          </w:tcPr>
          <w:p w14:paraId="63080DAC"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47016C6E"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 xml:space="preserve">Hairs patent/ 1. Spreading/ 2. </w:t>
            </w:r>
            <w:proofErr w:type="spellStart"/>
            <w:r w:rsidRPr="00217D2C">
              <w:rPr>
                <w:rFonts w:asciiTheme="majorBidi" w:eastAsia="Times New Roman" w:hAnsiTheme="majorBidi" w:cstheme="majorBidi"/>
                <w:color w:val="000000"/>
                <w:sz w:val="24"/>
                <w:szCs w:val="24"/>
              </w:rPr>
              <w:t>Appressd</w:t>
            </w:r>
            <w:proofErr w:type="spellEnd"/>
            <w:r w:rsidRPr="00217D2C">
              <w:rPr>
                <w:rFonts w:asciiTheme="majorBidi" w:eastAsia="Times New Roman" w:hAnsiTheme="majorBidi" w:cstheme="majorBidi"/>
                <w:color w:val="000000"/>
                <w:sz w:val="24"/>
                <w:szCs w:val="24"/>
              </w:rPr>
              <w:t>/</w:t>
            </w:r>
          </w:p>
        </w:tc>
      </w:tr>
      <w:tr w:rsidR="002C7363" w:rsidRPr="00217D2C" w14:paraId="5975278D" w14:textId="77777777" w:rsidTr="008B1E54">
        <w:tc>
          <w:tcPr>
            <w:tcW w:w="675" w:type="dxa"/>
          </w:tcPr>
          <w:p w14:paraId="30E6702A"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1369B5EE"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 xml:space="preserve">Hair shape/ 1. Simple/ 2. Simple and glandular/ 3. Simple and </w:t>
            </w:r>
            <w:proofErr w:type="spellStart"/>
            <w:r w:rsidRPr="00217D2C">
              <w:rPr>
                <w:rFonts w:asciiTheme="majorBidi" w:eastAsia="Times New Roman" w:hAnsiTheme="majorBidi" w:cstheme="majorBidi"/>
                <w:color w:val="000000"/>
                <w:sz w:val="24"/>
                <w:szCs w:val="24"/>
              </w:rPr>
              <w:t>vasculate</w:t>
            </w:r>
            <w:proofErr w:type="spellEnd"/>
            <w:r w:rsidRPr="00217D2C">
              <w:rPr>
                <w:rFonts w:asciiTheme="majorBidi" w:eastAsia="Times New Roman" w:hAnsiTheme="majorBidi" w:cstheme="majorBidi"/>
                <w:color w:val="000000"/>
                <w:sz w:val="24"/>
                <w:szCs w:val="24"/>
              </w:rPr>
              <w:t>/</w:t>
            </w:r>
          </w:p>
        </w:tc>
      </w:tr>
      <w:tr w:rsidR="002C7363" w:rsidRPr="00217D2C" w14:paraId="50BA5D9B" w14:textId="77777777" w:rsidTr="008B1E54">
        <w:tc>
          <w:tcPr>
            <w:tcW w:w="675" w:type="dxa"/>
          </w:tcPr>
          <w:p w14:paraId="7E7B3FFC"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595298BD"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Lower leaves arrangement/ 1. Rosette-forming/ 2. No rosette/</w:t>
            </w:r>
          </w:p>
        </w:tc>
      </w:tr>
      <w:tr w:rsidR="002C7363" w:rsidRPr="00217D2C" w14:paraId="2E685F72" w14:textId="77777777" w:rsidTr="008B1E54">
        <w:tc>
          <w:tcPr>
            <w:tcW w:w="675" w:type="dxa"/>
          </w:tcPr>
          <w:p w14:paraId="18A5E013"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2E91E76F"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Green leaves/ 1. Present/ 2. Absent/</w:t>
            </w:r>
          </w:p>
        </w:tc>
      </w:tr>
      <w:tr w:rsidR="002C7363" w:rsidRPr="00217D2C" w14:paraId="7AB9CAAF" w14:textId="77777777" w:rsidTr="008B1E54">
        <w:tc>
          <w:tcPr>
            <w:tcW w:w="675" w:type="dxa"/>
          </w:tcPr>
          <w:p w14:paraId="7522753F"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45F8F41D"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Leaves petiole/1. Sessile/ 2. Sessile to short petiolate/ 3. Petiolate/</w:t>
            </w:r>
          </w:p>
        </w:tc>
      </w:tr>
      <w:tr w:rsidR="002C7363" w:rsidRPr="00217D2C" w14:paraId="19EE4B96" w14:textId="77777777" w:rsidTr="008B1E54">
        <w:tc>
          <w:tcPr>
            <w:tcW w:w="675" w:type="dxa"/>
          </w:tcPr>
          <w:p w14:paraId="44A186B9" w14:textId="77777777" w:rsidR="002C7363" w:rsidRPr="00AB5288" w:rsidRDefault="002C7363" w:rsidP="002C7363">
            <w:pPr>
              <w:pStyle w:val="ListParagraph"/>
              <w:numPr>
                <w:ilvl w:val="0"/>
                <w:numId w:val="10"/>
              </w:numPr>
              <w:bidi w:val="0"/>
              <w:spacing w:line="276" w:lineRule="auto"/>
              <w:rPr>
                <w:rFonts w:asciiTheme="majorBidi" w:eastAsia="Times New Roman" w:hAnsiTheme="majorBidi" w:cstheme="majorBidi"/>
                <w:color w:val="000000"/>
                <w:sz w:val="24"/>
                <w:szCs w:val="24"/>
              </w:rPr>
            </w:pPr>
          </w:p>
        </w:tc>
        <w:tc>
          <w:tcPr>
            <w:tcW w:w="7847" w:type="dxa"/>
          </w:tcPr>
          <w:p w14:paraId="03BA3776" w14:textId="77777777" w:rsidR="002C7363" w:rsidRPr="00217D2C" w:rsidRDefault="002C7363" w:rsidP="00355756">
            <w:pPr>
              <w:bidi w:val="0"/>
              <w:rPr>
                <w:rFonts w:asciiTheme="majorBidi" w:hAnsiTheme="majorBidi" w:cstheme="majorBidi"/>
                <w:sz w:val="24"/>
                <w:szCs w:val="24"/>
              </w:rPr>
            </w:pPr>
            <w:r w:rsidRPr="00217D2C">
              <w:rPr>
                <w:rFonts w:asciiTheme="majorBidi" w:eastAsia="Times New Roman" w:hAnsiTheme="majorBidi" w:cstheme="majorBidi"/>
                <w:color w:val="000000"/>
                <w:sz w:val="24"/>
                <w:szCs w:val="24"/>
              </w:rPr>
              <w:t>Leaf venation/ 1. Pinnate/ 2. Palmate/</w:t>
            </w:r>
          </w:p>
        </w:tc>
      </w:tr>
      <w:tr w:rsidR="002C7363" w:rsidRPr="00217D2C" w14:paraId="12A38E44" w14:textId="77777777" w:rsidTr="008B1E54">
        <w:tc>
          <w:tcPr>
            <w:tcW w:w="675" w:type="dxa"/>
          </w:tcPr>
          <w:p w14:paraId="65D6894A"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725DC6E1"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Leaf shapes/ 1. Linear to lanceolate/ 2. Oblong to lanceolate/ 3. Ovate to lanceolate/ 4. Spathulate to oblanceolate/ 5. Sagittate to hastate/ 6. Cordate to sagittate/ 7. Cordate to ovate/ 8. Reniform to elliptical/ 9. Reniform/ 10. Orbicular/</w:t>
            </w:r>
          </w:p>
        </w:tc>
      </w:tr>
      <w:tr w:rsidR="002C7363" w:rsidRPr="00217D2C" w14:paraId="7ABA2B1F" w14:textId="77777777" w:rsidTr="008B1E54">
        <w:tc>
          <w:tcPr>
            <w:tcW w:w="675" w:type="dxa"/>
          </w:tcPr>
          <w:p w14:paraId="2795892B"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2EBBEE85"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 xml:space="preserve">Leaf apex/ 1. Mucronate/ 2. Acuminate/ 3. Apiculate/ 4. Acute to acuminate/ 5. Acute/ 6. Obtuse to acute/ 7. Obtuse/ 8. </w:t>
            </w:r>
            <w:proofErr w:type="spellStart"/>
            <w:r w:rsidRPr="00217D2C">
              <w:rPr>
                <w:rFonts w:asciiTheme="majorBidi" w:eastAsia="Times New Roman" w:hAnsiTheme="majorBidi" w:cstheme="majorBidi"/>
                <w:color w:val="000000"/>
                <w:sz w:val="24"/>
                <w:szCs w:val="24"/>
              </w:rPr>
              <w:t>Retuse</w:t>
            </w:r>
            <w:proofErr w:type="spellEnd"/>
            <w:r w:rsidRPr="00217D2C">
              <w:rPr>
                <w:rFonts w:asciiTheme="majorBidi" w:eastAsia="Times New Roman" w:hAnsiTheme="majorBidi" w:cstheme="majorBidi"/>
                <w:color w:val="000000"/>
                <w:sz w:val="24"/>
                <w:szCs w:val="24"/>
              </w:rPr>
              <w:t>/ 9. Emarginate/</w:t>
            </w:r>
          </w:p>
        </w:tc>
      </w:tr>
      <w:tr w:rsidR="002C7363" w:rsidRPr="00217D2C" w14:paraId="11A01EE2" w14:textId="77777777" w:rsidTr="008B1E54">
        <w:tc>
          <w:tcPr>
            <w:tcW w:w="675" w:type="dxa"/>
          </w:tcPr>
          <w:p w14:paraId="5315370D"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6FEDD20D"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Leaf margin/ 1. Entire/ 2. Crenate/ 3. Dentate to crenate/ 4. Undulate/ 5. Crenate to lobed/ 6. Dissected or divided/</w:t>
            </w:r>
          </w:p>
        </w:tc>
      </w:tr>
      <w:tr w:rsidR="002C7363" w:rsidRPr="00217D2C" w14:paraId="6341C6B3" w14:textId="77777777" w:rsidTr="008B1E54">
        <w:tc>
          <w:tcPr>
            <w:tcW w:w="675" w:type="dxa"/>
          </w:tcPr>
          <w:p w14:paraId="46CD75C7"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532C3D8A"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Inflorescence Bracts/ 1. present/ 2. absent/</w:t>
            </w:r>
          </w:p>
        </w:tc>
      </w:tr>
      <w:tr w:rsidR="002C7363" w:rsidRPr="00217D2C" w14:paraId="5E661357" w14:textId="77777777" w:rsidTr="008B1E54">
        <w:tc>
          <w:tcPr>
            <w:tcW w:w="675" w:type="dxa"/>
          </w:tcPr>
          <w:p w14:paraId="6D70AC9F"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169B49AC"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Inflorescence position/ 1. Terminal/ 2. Terminal and axillary/ 3. Axillary/</w:t>
            </w:r>
          </w:p>
        </w:tc>
      </w:tr>
      <w:tr w:rsidR="002C7363" w:rsidRPr="00217D2C" w14:paraId="0B329D90" w14:textId="77777777" w:rsidTr="008B1E54">
        <w:tc>
          <w:tcPr>
            <w:tcW w:w="675" w:type="dxa"/>
          </w:tcPr>
          <w:p w14:paraId="0D00D1DE"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737FDC48"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Flowers numbers/ 1. Solitary/ 2. Solitary or in pairs/ 3. 2 to 10/ 4. more than 10/</w:t>
            </w:r>
          </w:p>
        </w:tc>
      </w:tr>
      <w:tr w:rsidR="002C7363" w:rsidRPr="00217D2C" w14:paraId="06CAF849" w14:textId="77777777" w:rsidTr="008B1E54">
        <w:tc>
          <w:tcPr>
            <w:tcW w:w="675" w:type="dxa"/>
          </w:tcPr>
          <w:p w14:paraId="2FD343E7"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56E0BD4C"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Flower pedicle/ 1. Sessile/ 2. Sessile to short-pedicellate/ 3. Pedicellate/</w:t>
            </w:r>
          </w:p>
        </w:tc>
      </w:tr>
      <w:tr w:rsidR="002C7363" w:rsidRPr="00217D2C" w14:paraId="61E9241A" w14:textId="77777777" w:rsidTr="008B1E54">
        <w:tc>
          <w:tcPr>
            <w:tcW w:w="675" w:type="dxa"/>
          </w:tcPr>
          <w:p w14:paraId="33A3BCAC"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2B89D625"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Flower bract/ 1. Present/ 2. Absent/</w:t>
            </w:r>
          </w:p>
        </w:tc>
      </w:tr>
      <w:tr w:rsidR="002C7363" w:rsidRPr="00217D2C" w14:paraId="7BEA9E3C" w14:textId="77777777" w:rsidTr="008B1E54">
        <w:tc>
          <w:tcPr>
            <w:tcW w:w="675" w:type="dxa"/>
          </w:tcPr>
          <w:p w14:paraId="481AF168"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4CABF534"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Sepal shape/ 1. Lanceolate/ 2. Lanceolate to oblong/ 3. Oblong/ 4. Oblong to obovate/ 5. Obovate/ 6. Ovate/ 7. Cordate to ovate/ 8. Orbicular to ovate/</w:t>
            </w:r>
          </w:p>
        </w:tc>
      </w:tr>
      <w:tr w:rsidR="002C7363" w:rsidRPr="00217D2C" w14:paraId="2693FBCB" w14:textId="77777777" w:rsidTr="008B1E54">
        <w:tc>
          <w:tcPr>
            <w:tcW w:w="675" w:type="dxa"/>
          </w:tcPr>
          <w:p w14:paraId="72C55589"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176F5EC9"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Sepal apex/ 1. Acuminate/ 2. Apiculate/ 3. Acute/ 4. Obtuse to acute to mucronate/ 5. Obtuse/</w:t>
            </w:r>
          </w:p>
        </w:tc>
      </w:tr>
      <w:tr w:rsidR="002C7363" w:rsidRPr="00217D2C" w14:paraId="06FF1702" w14:textId="77777777" w:rsidTr="008B1E54">
        <w:tc>
          <w:tcPr>
            <w:tcW w:w="675" w:type="dxa"/>
          </w:tcPr>
          <w:p w14:paraId="162F6C1F"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34539EC7"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Sepal surface/ 1. Glabrous/ 2. Glabrous to sparsely hairs/ 3. Hairy/</w:t>
            </w:r>
          </w:p>
        </w:tc>
      </w:tr>
      <w:tr w:rsidR="002C7363" w:rsidRPr="00217D2C" w14:paraId="1FB98373" w14:textId="77777777" w:rsidTr="008B1E54">
        <w:tc>
          <w:tcPr>
            <w:tcW w:w="675" w:type="dxa"/>
          </w:tcPr>
          <w:p w14:paraId="03224B9F"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55BBC676"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Sepals patent at fruit maturity/ 1. Erect/ 2. Erect to spreading/ 3. Spreading/</w:t>
            </w:r>
          </w:p>
        </w:tc>
      </w:tr>
      <w:tr w:rsidR="002C7363" w:rsidRPr="00217D2C" w14:paraId="1BD7340B" w14:textId="77777777" w:rsidTr="008B1E54">
        <w:tc>
          <w:tcPr>
            <w:tcW w:w="675" w:type="dxa"/>
          </w:tcPr>
          <w:p w14:paraId="2AF49072"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03562BB3"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Corolla shape/ 1. Funnel- shape/ 2. Campanulate/ 3. Tubular shape/</w:t>
            </w:r>
          </w:p>
        </w:tc>
      </w:tr>
      <w:tr w:rsidR="002C7363" w:rsidRPr="00217D2C" w14:paraId="6BD58674" w14:textId="77777777" w:rsidTr="008B1E54">
        <w:tc>
          <w:tcPr>
            <w:tcW w:w="675" w:type="dxa"/>
          </w:tcPr>
          <w:p w14:paraId="29F43E73"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1A0C7AF3"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Corolla margin/ 1. Deeply lobed/ 2. Shallowly lobed or bifid/</w:t>
            </w:r>
          </w:p>
        </w:tc>
      </w:tr>
      <w:tr w:rsidR="002C7363" w:rsidRPr="00217D2C" w14:paraId="400FFFC1" w14:textId="77777777" w:rsidTr="008B1E54">
        <w:tc>
          <w:tcPr>
            <w:tcW w:w="675" w:type="dxa"/>
          </w:tcPr>
          <w:p w14:paraId="79940999"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3F411D5B"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 xml:space="preserve">Corolla </w:t>
            </w:r>
            <w:proofErr w:type="spellStart"/>
            <w:r w:rsidRPr="00217D2C">
              <w:rPr>
                <w:rFonts w:asciiTheme="majorBidi" w:eastAsia="Times New Roman" w:hAnsiTheme="majorBidi" w:cstheme="majorBidi"/>
                <w:color w:val="000000"/>
                <w:sz w:val="24"/>
                <w:szCs w:val="24"/>
              </w:rPr>
              <w:t>colour</w:t>
            </w:r>
            <w:proofErr w:type="spellEnd"/>
            <w:r w:rsidRPr="00217D2C">
              <w:rPr>
                <w:rFonts w:asciiTheme="majorBidi" w:eastAsia="Times New Roman" w:hAnsiTheme="majorBidi" w:cstheme="majorBidi"/>
                <w:color w:val="000000"/>
                <w:sz w:val="24"/>
                <w:szCs w:val="24"/>
              </w:rPr>
              <w:t>/ 1. White/ 2. Yellow to white/ 3. Yellow/ 4. Yellow to brown/ 5. Pink/ 6. Pink to white/ 7. Violet/ 8. Violet to pink/ 9. Blue/ 10. Blue to pink or white/</w:t>
            </w:r>
          </w:p>
        </w:tc>
      </w:tr>
      <w:tr w:rsidR="002C7363" w:rsidRPr="00217D2C" w14:paraId="31395877" w14:textId="77777777" w:rsidTr="008B1E54">
        <w:tc>
          <w:tcPr>
            <w:tcW w:w="675" w:type="dxa"/>
          </w:tcPr>
          <w:p w14:paraId="40D364D5"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08D0116E"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Corolla surface/ 1. Glabrous/ 2. Glabrous with hairy bands outside/ 3. Hairy/</w:t>
            </w:r>
          </w:p>
        </w:tc>
      </w:tr>
      <w:tr w:rsidR="002C7363" w:rsidRPr="00217D2C" w14:paraId="5E06EF0A" w14:textId="77777777" w:rsidTr="008B1E54">
        <w:tc>
          <w:tcPr>
            <w:tcW w:w="675" w:type="dxa"/>
          </w:tcPr>
          <w:p w14:paraId="0003AD38"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2818E49C"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Filament surface/ 1. Glabrous/ 2. With sessile glandular hairs at the base/ 3. Hairy/</w:t>
            </w:r>
          </w:p>
        </w:tc>
      </w:tr>
      <w:tr w:rsidR="002C7363" w:rsidRPr="00217D2C" w14:paraId="5A2D07C2" w14:textId="77777777" w:rsidTr="008B1E54">
        <w:tc>
          <w:tcPr>
            <w:tcW w:w="675" w:type="dxa"/>
          </w:tcPr>
          <w:p w14:paraId="4B0D4D67"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585F46D4"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Anther shape/ 1. Globose/ 2. Sagittate/ 3. Oblong to sagittate/ 4. Oblong/</w:t>
            </w:r>
          </w:p>
        </w:tc>
      </w:tr>
      <w:tr w:rsidR="002C7363" w:rsidRPr="00217D2C" w14:paraId="47554617" w14:textId="77777777" w:rsidTr="008B1E54">
        <w:tc>
          <w:tcPr>
            <w:tcW w:w="675" w:type="dxa"/>
          </w:tcPr>
          <w:p w14:paraId="0C8F8807"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79623341"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 xml:space="preserve">Stamens and styles/ 1. Included/ 2. </w:t>
            </w:r>
            <w:proofErr w:type="spellStart"/>
            <w:r w:rsidRPr="00217D2C">
              <w:rPr>
                <w:rFonts w:asciiTheme="majorBidi" w:eastAsia="Times New Roman" w:hAnsiTheme="majorBidi" w:cstheme="majorBidi"/>
                <w:color w:val="000000"/>
                <w:sz w:val="24"/>
                <w:szCs w:val="24"/>
              </w:rPr>
              <w:t>Exserted</w:t>
            </w:r>
            <w:proofErr w:type="spellEnd"/>
            <w:r w:rsidRPr="00217D2C">
              <w:rPr>
                <w:rFonts w:asciiTheme="majorBidi" w:eastAsia="Times New Roman" w:hAnsiTheme="majorBidi" w:cstheme="majorBidi"/>
                <w:color w:val="000000"/>
                <w:sz w:val="24"/>
                <w:szCs w:val="24"/>
              </w:rPr>
              <w:t>/</w:t>
            </w:r>
          </w:p>
        </w:tc>
      </w:tr>
      <w:tr w:rsidR="002C7363" w:rsidRPr="00217D2C" w14:paraId="14EF2F22" w14:textId="77777777" w:rsidTr="008B1E54">
        <w:tc>
          <w:tcPr>
            <w:tcW w:w="675" w:type="dxa"/>
          </w:tcPr>
          <w:p w14:paraId="2D6EB567"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0B31EA1E"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Style number/ 1. One/ 2. Two/</w:t>
            </w:r>
          </w:p>
        </w:tc>
      </w:tr>
      <w:tr w:rsidR="002C7363" w:rsidRPr="00217D2C" w14:paraId="64065348" w14:textId="77777777" w:rsidTr="008B1E54">
        <w:tc>
          <w:tcPr>
            <w:tcW w:w="675" w:type="dxa"/>
          </w:tcPr>
          <w:p w14:paraId="36EFE19A"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2BAE97E7"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Style shape/ 1. Filiform/ 2. Stout/</w:t>
            </w:r>
          </w:p>
        </w:tc>
      </w:tr>
      <w:tr w:rsidR="002C7363" w:rsidRPr="00217D2C" w14:paraId="1FF09AD0" w14:textId="77777777" w:rsidTr="008B1E54">
        <w:tc>
          <w:tcPr>
            <w:tcW w:w="675" w:type="dxa"/>
          </w:tcPr>
          <w:p w14:paraId="61B5CD3E"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168FA66E"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Style surface/ 1. Glabrous/ 2. Hairy/</w:t>
            </w:r>
          </w:p>
        </w:tc>
      </w:tr>
      <w:tr w:rsidR="002C7363" w:rsidRPr="00217D2C" w14:paraId="0809FE5A" w14:textId="77777777" w:rsidTr="008B1E54">
        <w:tc>
          <w:tcPr>
            <w:tcW w:w="675" w:type="dxa"/>
          </w:tcPr>
          <w:p w14:paraId="6C6FD0A9"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18A4DEF4"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Style length (compared to stigma)/ 1. Shorter than stigma/ 2. Equal the stigma/ 3. Longer than stigma/</w:t>
            </w:r>
          </w:p>
        </w:tc>
      </w:tr>
      <w:tr w:rsidR="002C7363" w:rsidRPr="00217D2C" w14:paraId="167CD4F0" w14:textId="77777777" w:rsidTr="008B1E54">
        <w:tc>
          <w:tcPr>
            <w:tcW w:w="675" w:type="dxa"/>
          </w:tcPr>
          <w:p w14:paraId="026F6FA8"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081B32E9"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Styles branching/ 1. Forked/ 2. Not forked/</w:t>
            </w:r>
          </w:p>
        </w:tc>
      </w:tr>
      <w:tr w:rsidR="002C7363" w:rsidRPr="00217D2C" w14:paraId="0D247A07" w14:textId="77777777" w:rsidTr="008B1E54">
        <w:tc>
          <w:tcPr>
            <w:tcW w:w="675" w:type="dxa"/>
          </w:tcPr>
          <w:p w14:paraId="4E01BFD0"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342867D7"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Stigma number/ 1. One or bi-lobed/ 2. 2/ 3. 4/</w:t>
            </w:r>
          </w:p>
        </w:tc>
      </w:tr>
      <w:tr w:rsidR="002C7363" w:rsidRPr="00217D2C" w14:paraId="6C56846B" w14:textId="77777777" w:rsidTr="008B1E54">
        <w:tc>
          <w:tcPr>
            <w:tcW w:w="675" w:type="dxa"/>
          </w:tcPr>
          <w:p w14:paraId="4B6A06A1"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3D8D2F25"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Stigma shape/ 1. Filiform/ 2. Cylindrical/ 3. Clavate to cylindrical/ 4. Clavate/ 5. Globose/ 6. Capitate/ 7. Peltate/</w:t>
            </w:r>
          </w:p>
        </w:tc>
      </w:tr>
      <w:tr w:rsidR="002C7363" w:rsidRPr="00217D2C" w14:paraId="1B7895DB" w14:textId="77777777" w:rsidTr="008B1E54">
        <w:tc>
          <w:tcPr>
            <w:tcW w:w="675" w:type="dxa"/>
          </w:tcPr>
          <w:p w14:paraId="4E22DEE0" w14:textId="77777777" w:rsidR="002C7363" w:rsidRPr="00AB5288" w:rsidRDefault="002C7363" w:rsidP="002C7363">
            <w:pPr>
              <w:pStyle w:val="ListParagraph"/>
              <w:numPr>
                <w:ilvl w:val="0"/>
                <w:numId w:val="10"/>
              </w:numPr>
              <w:bidi w:val="0"/>
              <w:spacing w:line="276" w:lineRule="auto"/>
              <w:rPr>
                <w:rFonts w:asciiTheme="majorBidi" w:eastAsia="Times New Roman" w:hAnsiTheme="majorBidi" w:cstheme="majorBidi"/>
                <w:color w:val="000000"/>
                <w:sz w:val="24"/>
                <w:szCs w:val="24"/>
              </w:rPr>
            </w:pPr>
          </w:p>
        </w:tc>
        <w:tc>
          <w:tcPr>
            <w:tcW w:w="7847" w:type="dxa"/>
          </w:tcPr>
          <w:p w14:paraId="2ACD27B2" w14:textId="77777777" w:rsidR="002C7363" w:rsidRPr="00217D2C" w:rsidRDefault="002C7363" w:rsidP="00355756">
            <w:pPr>
              <w:bidi w:val="0"/>
              <w:rPr>
                <w:rFonts w:asciiTheme="majorBidi" w:hAnsiTheme="majorBidi" w:cstheme="majorBidi"/>
                <w:sz w:val="24"/>
                <w:szCs w:val="24"/>
              </w:rPr>
            </w:pPr>
            <w:r w:rsidRPr="00217D2C">
              <w:rPr>
                <w:rFonts w:asciiTheme="majorBidi" w:eastAsia="Times New Roman" w:hAnsiTheme="majorBidi" w:cstheme="majorBidi"/>
                <w:color w:val="000000"/>
                <w:sz w:val="24"/>
                <w:szCs w:val="24"/>
              </w:rPr>
              <w:t>Fruit dehiscence/ 1. Dehiscent/ 2. Indehiscent/</w:t>
            </w:r>
          </w:p>
        </w:tc>
      </w:tr>
      <w:tr w:rsidR="002C7363" w:rsidRPr="00217D2C" w14:paraId="4288E04D" w14:textId="77777777" w:rsidTr="008B1E54">
        <w:tc>
          <w:tcPr>
            <w:tcW w:w="675" w:type="dxa"/>
          </w:tcPr>
          <w:p w14:paraId="7C19C341"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03648682"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 xml:space="preserve">Fruit shape/ 1. Globose/ 2. </w:t>
            </w:r>
            <w:proofErr w:type="spellStart"/>
            <w:r w:rsidRPr="00217D2C">
              <w:rPr>
                <w:rFonts w:asciiTheme="majorBidi" w:eastAsia="Times New Roman" w:hAnsiTheme="majorBidi" w:cstheme="majorBidi"/>
                <w:color w:val="000000"/>
                <w:sz w:val="24"/>
                <w:szCs w:val="24"/>
              </w:rPr>
              <w:t>Subglobose</w:t>
            </w:r>
            <w:proofErr w:type="spellEnd"/>
            <w:r w:rsidRPr="00217D2C">
              <w:rPr>
                <w:rFonts w:asciiTheme="majorBidi" w:eastAsia="Times New Roman" w:hAnsiTheme="majorBidi" w:cstheme="majorBidi"/>
                <w:color w:val="000000"/>
                <w:sz w:val="24"/>
                <w:szCs w:val="24"/>
              </w:rPr>
              <w:t>/ 3. Obovate/ 4. Oblong/ 5. Conical/</w:t>
            </w:r>
          </w:p>
        </w:tc>
      </w:tr>
      <w:tr w:rsidR="002C7363" w:rsidRPr="00217D2C" w14:paraId="05F134DA" w14:textId="77777777" w:rsidTr="008B1E54">
        <w:tc>
          <w:tcPr>
            <w:tcW w:w="675" w:type="dxa"/>
          </w:tcPr>
          <w:p w14:paraId="1811B0DC"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79BA94F3"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Number of fruit locules/ 1. 1/ 2. 2/ 3. 2–3/ 4. 3/</w:t>
            </w:r>
          </w:p>
        </w:tc>
      </w:tr>
      <w:tr w:rsidR="002C7363" w:rsidRPr="00217D2C" w14:paraId="0BEADD3E" w14:textId="77777777" w:rsidTr="008B1E54">
        <w:tc>
          <w:tcPr>
            <w:tcW w:w="675" w:type="dxa"/>
          </w:tcPr>
          <w:p w14:paraId="11854B5E"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41A90328"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 xml:space="preserve">Persistent calyx/ 1. </w:t>
            </w:r>
            <w:proofErr w:type="spellStart"/>
            <w:r w:rsidRPr="00217D2C">
              <w:rPr>
                <w:rFonts w:asciiTheme="majorBidi" w:eastAsia="Times New Roman" w:hAnsiTheme="majorBidi" w:cstheme="majorBidi"/>
                <w:color w:val="000000"/>
                <w:sz w:val="24"/>
                <w:szCs w:val="24"/>
              </w:rPr>
              <w:t>Appressd</w:t>
            </w:r>
            <w:proofErr w:type="spellEnd"/>
            <w:r w:rsidRPr="00217D2C">
              <w:rPr>
                <w:rFonts w:asciiTheme="majorBidi" w:eastAsia="Times New Roman" w:hAnsiTheme="majorBidi" w:cstheme="majorBidi"/>
                <w:color w:val="000000"/>
                <w:sz w:val="24"/>
                <w:szCs w:val="24"/>
              </w:rPr>
              <w:t>/ 2. Erect/ 3. Erect to spreading/ 4. Spreading/ 5. Recurved/</w:t>
            </w:r>
          </w:p>
        </w:tc>
      </w:tr>
      <w:tr w:rsidR="002C7363" w:rsidRPr="00217D2C" w14:paraId="3DEF4F63" w14:textId="77777777" w:rsidTr="008B1E54">
        <w:tc>
          <w:tcPr>
            <w:tcW w:w="675" w:type="dxa"/>
          </w:tcPr>
          <w:p w14:paraId="4C36407B"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585487EC"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Fruit surface/ 1. Glabrous/ 2. Glabrous to sparsely hairs/ 3. Hairy/ 4. Papillate/</w:t>
            </w:r>
          </w:p>
        </w:tc>
      </w:tr>
      <w:tr w:rsidR="002C7363" w:rsidRPr="00217D2C" w14:paraId="6EFEF324" w14:textId="77777777" w:rsidTr="008B1E54">
        <w:tc>
          <w:tcPr>
            <w:tcW w:w="675" w:type="dxa"/>
          </w:tcPr>
          <w:p w14:paraId="20C55CF6"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4E8C1498"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Surface of fruit pedicel/ 1. Glabrous/ 2. Hairy/</w:t>
            </w:r>
          </w:p>
        </w:tc>
      </w:tr>
      <w:tr w:rsidR="002C7363" w:rsidRPr="00217D2C" w14:paraId="0F8912C2" w14:textId="77777777" w:rsidTr="008B1E54">
        <w:tc>
          <w:tcPr>
            <w:tcW w:w="675" w:type="dxa"/>
          </w:tcPr>
          <w:p w14:paraId="45C2A9CF"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57F93C3F"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Number of seeds in fruit/ 1. 1/ 2. 2/ 3. 2–4/ 4. 4/ 5. 6/</w:t>
            </w:r>
          </w:p>
        </w:tc>
      </w:tr>
      <w:tr w:rsidR="002C7363" w:rsidRPr="00217D2C" w14:paraId="021D627E" w14:textId="77777777" w:rsidTr="008B1E54">
        <w:tc>
          <w:tcPr>
            <w:tcW w:w="675" w:type="dxa"/>
          </w:tcPr>
          <w:p w14:paraId="18A15619"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0070CAB6"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Seed shape/ 1. Oblong/ 2. Obovoid/ 3. Ovoid/ 4. Pyramidal/</w:t>
            </w:r>
          </w:p>
        </w:tc>
      </w:tr>
      <w:tr w:rsidR="002C7363" w:rsidRPr="00217D2C" w14:paraId="1FBCBD69" w14:textId="77777777" w:rsidTr="008B1E54">
        <w:tc>
          <w:tcPr>
            <w:tcW w:w="675" w:type="dxa"/>
          </w:tcPr>
          <w:p w14:paraId="3C581BFF"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1B36C8A9"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Seed surface/ 1. Glabrous/ 2. Short hairy/ 3. Long hairy/</w:t>
            </w:r>
          </w:p>
        </w:tc>
      </w:tr>
      <w:tr w:rsidR="002C7363" w:rsidRPr="00217D2C" w14:paraId="731CA54A" w14:textId="77777777" w:rsidTr="008B1E54">
        <w:tc>
          <w:tcPr>
            <w:tcW w:w="675" w:type="dxa"/>
          </w:tcPr>
          <w:p w14:paraId="26BB1999"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72D1BBC0"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Seed architecture/ 1. Smooth/ 2. Tuberculate/</w:t>
            </w:r>
          </w:p>
        </w:tc>
      </w:tr>
      <w:tr w:rsidR="002C7363" w:rsidRPr="00217D2C" w14:paraId="43799DA4" w14:textId="77777777" w:rsidTr="008B1E54">
        <w:tc>
          <w:tcPr>
            <w:tcW w:w="675" w:type="dxa"/>
          </w:tcPr>
          <w:p w14:paraId="2CFE017E" w14:textId="77777777" w:rsidR="002C7363" w:rsidRPr="00AB5288" w:rsidRDefault="002C7363" w:rsidP="002C7363">
            <w:pPr>
              <w:pStyle w:val="ListParagraph"/>
              <w:numPr>
                <w:ilvl w:val="0"/>
                <w:numId w:val="10"/>
              </w:numPr>
              <w:bidi w:val="0"/>
              <w:spacing w:line="276" w:lineRule="auto"/>
              <w:rPr>
                <w:rFonts w:asciiTheme="majorBidi" w:eastAsia="Times New Roman" w:hAnsiTheme="majorBidi" w:cstheme="majorBidi"/>
                <w:color w:val="000000"/>
                <w:sz w:val="24"/>
                <w:szCs w:val="24"/>
              </w:rPr>
            </w:pPr>
          </w:p>
        </w:tc>
        <w:tc>
          <w:tcPr>
            <w:tcW w:w="7847" w:type="dxa"/>
          </w:tcPr>
          <w:p w14:paraId="278C111F" w14:textId="77777777" w:rsidR="002C7363" w:rsidRPr="00217D2C" w:rsidRDefault="002C7363" w:rsidP="00355756">
            <w:pPr>
              <w:bidi w:val="0"/>
              <w:rPr>
                <w:rFonts w:asciiTheme="majorBidi" w:hAnsiTheme="majorBidi" w:cstheme="majorBidi"/>
                <w:sz w:val="24"/>
                <w:szCs w:val="24"/>
              </w:rPr>
            </w:pPr>
            <w:r w:rsidRPr="00217D2C">
              <w:rPr>
                <w:rFonts w:asciiTheme="majorBidi" w:eastAsia="Times New Roman" w:hAnsiTheme="majorBidi" w:cstheme="majorBidi"/>
                <w:color w:val="000000"/>
                <w:sz w:val="24"/>
                <w:szCs w:val="24"/>
              </w:rPr>
              <w:t xml:space="preserve">Seed </w:t>
            </w:r>
            <w:proofErr w:type="spellStart"/>
            <w:r w:rsidRPr="00217D2C">
              <w:rPr>
                <w:rFonts w:asciiTheme="majorBidi" w:eastAsia="Times New Roman" w:hAnsiTheme="majorBidi" w:cstheme="majorBidi"/>
                <w:color w:val="000000"/>
                <w:sz w:val="24"/>
                <w:szCs w:val="24"/>
              </w:rPr>
              <w:t>colour</w:t>
            </w:r>
            <w:proofErr w:type="spellEnd"/>
            <w:r w:rsidRPr="00217D2C">
              <w:rPr>
                <w:rFonts w:asciiTheme="majorBidi" w:eastAsia="Times New Roman" w:hAnsiTheme="majorBidi" w:cstheme="majorBidi"/>
                <w:color w:val="000000"/>
                <w:sz w:val="24"/>
                <w:szCs w:val="24"/>
              </w:rPr>
              <w:t>/ 1. Black/ 2. Black to brown/ 3. Brown/ 4. Yellow to brown/ 5. Orange/</w:t>
            </w:r>
          </w:p>
        </w:tc>
      </w:tr>
    </w:tbl>
    <w:p w14:paraId="2BA16C14" w14:textId="77777777" w:rsidR="002C7363" w:rsidRDefault="002C7363" w:rsidP="00355756">
      <w:pPr>
        <w:bidi w:val="0"/>
        <w:spacing w:after="0"/>
      </w:pPr>
    </w:p>
    <w:p w14:paraId="6ABC0A63" w14:textId="77777777" w:rsidR="002C7363" w:rsidRDefault="002C7363" w:rsidP="00355756">
      <w:pPr>
        <w:bidi w:val="0"/>
        <w:spacing w:after="0"/>
      </w:pPr>
    </w:p>
    <w:p w14:paraId="4AE770F9" w14:textId="77777777" w:rsidR="009D5BB6" w:rsidRPr="00D57D14" w:rsidRDefault="009D5BB6" w:rsidP="009D5BB6">
      <w:pPr>
        <w:bidi w:val="0"/>
        <w:spacing w:after="0" w:line="360" w:lineRule="auto"/>
        <w:jc w:val="both"/>
        <w:outlineLvl w:val="1"/>
        <w:rPr>
          <w:rFonts w:asciiTheme="majorBidi" w:eastAsia="Times New Roman" w:hAnsiTheme="majorBidi" w:cstheme="majorBidi"/>
          <w:sz w:val="24"/>
          <w:szCs w:val="24"/>
        </w:rPr>
      </w:pPr>
    </w:p>
    <w:p w14:paraId="2BE5E7B6" w14:textId="77777777" w:rsidR="00D57D14" w:rsidRDefault="00D57D14" w:rsidP="00477733">
      <w:pPr>
        <w:bidi w:val="0"/>
        <w:spacing w:after="0" w:line="360" w:lineRule="auto"/>
        <w:jc w:val="both"/>
        <w:outlineLvl w:val="1"/>
        <w:rPr>
          <w:rFonts w:asciiTheme="majorBidi" w:eastAsia="Times New Roman" w:hAnsiTheme="majorBidi" w:cstheme="majorBidi"/>
          <w:sz w:val="24"/>
          <w:szCs w:val="24"/>
        </w:rPr>
      </w:pPr>
    </w:p>
    <w:p w14:paraId="2DF6F022" w14:textId="77777777" w:rsidR="002C7363" w:rsidRDefault="002C7363" w:rsidP="00D57D14">
      <w:pPr>
        <w:bidi w:val="0"/>
        <w:spacing w:after="0" w:line="360" w:lineRule="auto"/>
        <w:jc w:val="both"/>
        <w:outlineLvl w:val="1"/>
        <w:rPr>
          <w:rFonts w:asciiTheme="majorBidi" w:eastAsia="Times New Roman" w:hAnsiTheme="majorBidi" w:cstheme="majorBidi"/>
          <w:sz w:val="24"/>
          <w:szCs w:val="24"/>
        </w:rPr>
      </w:pPr>
      <w:r>
        <w:rPr>
          <w:rFonts w:asciiTheme="majorBidi" w:eastAsia="Times New Roman" w:hAnsiTheme="majorBidi" w:cstheme="majorBidi"/>
          <w:noProof/>
          <w:sz w:val="24"/>
          <w:szCs w:val="24"/>
          <w:lang w:val="en-IN" w:eastAsia="en-IN"/>
        </w:rPr>
        <w:drawing>
          <wp:inline distT="0" distB="0" distL="0" distR="0" wp14:anchorId="064F11AD" wp14:editId="2265CBD4">
            <wp:extent cx="5319304" cy="7283395"/>
            <wp:effectExtent l="19050" t="0" r="0" b="0"/>
            <wp:docPr id="1" name="Picture 0" descr="Figure 1. Photographs of herbarium sheets deposited at KSU Herbarium. a. C. arvensis. b. C. austroaegyptiacus.  c. C. excelsus. d. C. fatmen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Photographs of herbarium sheets deposited at KSU Herbarium. a. C. arvensis. b. C. austroaegyptiacus.  c. C. excelsus. d. C. fatmensis.jpg"/>
                    <pic:cNvPicPr/>
                  </pic:nvPicPr>
                  <pic:blipFill>
                    <a:blip r:embed="rId8" cstate="print"/>
                    <a:stretch>
                      <a:fillRect/>
                    </a:stretch>
                  </pic:blipFill>
                  <pic:spPr>
                    <a:xfrm>
                      <a:off x="0" y="0"/>
                      <a:ext cx="5330399" cy="7298586"/>
                    </a:xfrm>
                    <a:prstGeom prst="rect">
                      <a:avLst/>
                    </a:prstGeom>
                  </pic:spPr>
                </pic:pic>
              </a:graphicData>
            </a:graphic>
          </wp:inline>
        </w:drawing>
      </w:r>
    </w:p>
    <w:p w14:paraId="756718F9" w14:textId="77777777" w:rsidR="002C7363" w:rsidRDefault="002C7363" w:rsidP="002C7363">
      <w:pPr>
        <w:bidi w:val="0"/>
        <w:spacing w:after="0" w:line="360" w:lineRule="auto"/>
        <w:jc w:val="both"/>
        <w:outlineLvl w:val="1"/>
        <w:rPr>
          <w:rFonts w:asciiTheme="majorBidi" w:eastAsia="Times New Roman" w:hAnsiTheme="majorBidi" w:cstheme="majorBidi"/>
          <w:sz w:val="24"/>
          <w:szCs w:val="24"/>
        </w:rPr>
      </w:pPr>
      <w:r w:rsidRPr="002C7363">
        <w:rPr>
          <w:rFonts w:asciiTheme="majorBidi" w:eastAsia="Times New Roman" w:hAnsiTheme="majorBidi" w:cstheme="majorBidi"/>
          <w:sz w:val="24"/>
          <w:szCs w:val="24"/>
        </w:rPr>
        <w:t xml:space="preserve">Figure 1. Photographs of herbarium sheets deposited at KSU Herbarium. a. </w:t>
      </w:r>
      <w:r w:rsidRPr="002C7363">
        <w:rPr>
          <w:rFonts w:asciiTheme="majorBidi" w:eastAsia="Times New Roman" w:hAnsiTheme="majorBidi" w:cstheme="majorBidi"/>
          <w:i/>
          <w:iCs/>
          <w:sz w:val="24"/>
          <w:szCs w:val="24"/>
        </w:rPr>
        <w:t>C. arvensis</w:t>
      </w:r>
      <w:r w:rsidRPr="002C7363">
        <w:rPr>
          <w:rFonts w:asciiTheme="majorBidi" w:eastAsia="Times New Roman" w:hAnsiTheme="majorBidi" w:cstheme="majorBidi"/>
          <w:sz w:val="24"/>
          <w:szCs w:val="24"/>
        </w:rPr>
        <w:t xml:space="preserve">. b. </w:t>
      </w:r>
      <w:r w:rsidRPr="002C7363">
        <w:rPr>
          <w:rFonts w:asciiTheme="majorBidi" w:eastAsia="Times New Roman" w:hAnsiTheme="majorBidi" w:cstheme="majorBidi"/>
          <w:i/>
          <w:iCs/>
          <w:sz w:val="24"/>
          <w:szCs w:val="24"/>
        </w:rPr>
        <w:t xml:space="preserve">C. </w:t>
      </w:r>
      <w:proofErr w:type="spellStart"/>
      <w:r w:rsidRPr="002C7363">
        <w:rPr>
          <w:rFonts w:asciiTheme="majorBidi" w:eastAsia="Times New Roman" w:hAnsiTheme="majorBidi" w:cstheme="majorBidi"/>
          <w:i/>
          <w:iCs/>
          <w:sz w:val="24"/>
          <w:szCs w:val="24"/>
        </w:rPr>
        <w:t>austroaegyptiacus</w:t>
      </w:r>
      <w:proofErr w:type="spellEnd"/>
      <w:r w:rsidRPr="002C7363">
        <w:rPr>
          <w:rFonts w:asciiTheme="majorBidi" w:eastAsia="Times New Roman" w:hAnsiTheme="majorBidi" w:cstheme="majorBidi"/>
          <w:sz w:val="24"/>
          <w:szCs w:val="24"/>
        </w:rPr>
        <w:t xml:space="preserve">.  c. </w:t>
      </w:r>
      <w:r w:rsidRPr="002C7363">
        <w:rPr>
          <w:rFonts w:asciiTheme="majorBidi" w:eastAsia="Times New Roman" w:hAnsiTheme="majorBidi" w:cstheme="majorBidi"/>
          <w:i/>
          <w:iCs/>
          <w:sz w:val="24"/>
          <w:szCs w:val="24"/>
        </w:rPr>
        <w:t xml:space="preserve">C. </w:t>
      </w:r>
      <w:proofErr w:type="spellStart"/>
      <w:r w:rsidRPr="002C7363">
        <w:rPr>
          <w:rFonts w:asciiTheme="majorBidi" w:eastAsia="Times New Roman" w:hAnsiTheme="majorBidi" w:cstheme="majorBidi"/>
          <w:i/>
          <w:iCs/>
          <w:sz w:val="24"/>
          <w:szCs w:val="24"/>
        </w:rPr>
        <w:t>excelsus</w:t>
      </w:r>
      <w:proofErr w:type="spellEnd"/>
      <w:r w:rsidRPr="002C7363">
        <w:rPr>
          <w:rFonts w:asciiTheme="majorBidi" w:eastAsia="Times New Roman" w:hAnsiTheme="majorBidi" w:cstheme="majorBidi"/>
          <w:sz w:val="24"/>
          <w:szCs w:val="24"/>
        </w:rPr>
        <w:t xml:space="preserve">. d. </w:t>
      </w:r>
      <w:r w:rsidRPr="002C7363">
        <w:rPr>
          <w:rFonts w:asciiTheme="majorBidi" w:eastAsia="Times New Roman" w:hAnsiTheme="majorBidi" w:cstheme="majorBidi"/>
          <w:i/>
          <w:iCs/>
          <w:sz w:val="24"/>
          <w:szCs w:val="24"/>
        </w:rPr>
        <w:t xml:space="preserve">C. </w:t>
      </w:r>
      <w:proofErr w:type="spellStart"/>
      <w:r w:rsidRPr="002C7363">
        <w:rPr>
          <w:rFonts w:asciiTheme="majorBidi" w:eastAsia="Times New Roman" w:hAnsiTheme="majorBidi" w:cstheme="majorBidi"/>
          <w:i/>
          <w:iCs/>
          <w:sz w:val="24"/>
          <w:szCs w:val="24"/>
        </w:rPr>
        <w:t>fatmensis</w:t>
      </w:r>
      <w:proofErr w:type="spellEnd"/>
    </w:p>
    <w:p w14:paraId="0F35F362" w14:textId="77777777" w:rsidR="002C7363" w:rsidRDefault="002C7363" w:rsidP="002C7363">
      <w:pPr>
        <w:bidi w:val="0"/>
        <w:spacing w:after="0" w:line="360" w:lineRule="auto"/>
        <w:jc w:val="both"/>
        <w:outlineLvl w:val="1"/>
        <w:rPr>
          <w:rFonts w:asciiTheme="majorBidi" w:eastAsia="Times New Roman" w:hAnsiTheme="majorBidi" w:cstheme="majorBidi"/>
          <w:sz w:val="24"/>
          <w:szCs w:val="24"/>
        </w:rPr>
      </w:pPr>
    </w:p>
    <w:p w14:paraId="23C6B1DF" w14:textId="77777777" w:rsidR="002C7363" w:rsidRDefault="002C7363" w:rsidP="002C7363">
      <w:pPr>
        <w:bidi w:val="0"/>
        <w:spacing w:after="0" w:line="360" w:lineRule="auto"/>
        <w:jc w:val="both"/>
        <w:outlineLvl w:val="1"/>
        <w:rPr>
          <w:rFonts w:asciiTheme="majorBidi" w:eastAsia="Times New Roman" w:hAnsiTheme="majorBidi" w:cstheme="majorBidi"/>
          <w:sz w:val="24"/>
          <w:szCs w:val="24"/>
        </w:rPr>
      </w:pPr>
    </w:p>
    <w:p w14:paraId="18A2857E" w14:textId="77777777" w:rsidR="002C7363" w:rsidRDefault="002C7363" w:rsidP="002C7363">
      <w:pPr>
        <w:bidi w:val="0"/>
        <w:spacing w:after="0" w:line="360" w:lineRule="auto"/>
        <w:jc w:val="both"/>
        <w:outlineLvl w:val="1"/>
        <w:rPr>
          <w:rFonts w:asciiTheme="majorBidi" w:eastAsia="Times New Roman" w:hAnsiTheme="majorBidi" w:cstheme="majorBidi"/>
          <w:sz w:val="24"/>
          <w:szCs w:val="24"/>
        </w:rPr>
      </w:pPr>
      <w:r>
        <w:rPr>
          <w:rFonts w:asciiTheme="majorBidi" w:eastAsia="Times New Roman" w:hAnsiTheme="majorBidi" w:cstheme="majorBidi"/>
          <w:noProof/>
          <w:sz w:val="24"/>
          <w:szCs w:val="24"/>
          <w:lang w:val="en-IN" w:eastAsia="en-IN"/>
        </w:rPr>
        <w:drawing>
          <wp:inline distT="0" distB="0" distL="0" distR="0" wp14:anchorId="36493D69" wp14:editId="32C5C43B">
            <wp:extent cx="5400040" cy="7282180"/>
            <wp:effectExtent l="19050" t="0" r="0" b="0"/>
            <wp:docPr id="2" name="Picture 1" descr="Figure 2. Photographs of herbarium sheets deposited at KSU Herbarium. a. C. glomeratus. b. C. hamrinensis. c. C. hystrix. d. C. oxyphyllus  subsp. oxyclad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Photographs of herbarium sheets deposited at KSU Herbarium. a. C. glomeratus. b. C. hamrinensis. c. C. hystrix. d. C. oxyphyllus  subsp. oxycladus.jpg"/>
                    <pic:cNvPicPr/>
                  </pic:nvPicPr>
                  <pic:blipFill>
                    <a:blip r:embed="rId9" cstate="print"/>
                    <a:stretch>
                      <a:fillRect/>
                    </a:stretch>
                  </pic:blipFill>
                  <pic:spPr>
                    <a:xfrm>
                      <a:off x="0" y="0"/>
                      <a:ext cx="5400040" cy="7282180"/>
                    </a:xfrm>
                    <a:prstGeom prst="rect">
                      <a:avLst/>
                    </a:prstGeom>
                  </pic:spPr>
                </pic:pic>
              </a:graphicData>
            </a:graphic>
          </wp:inline>
        </w:drawing>
      </w:r>
    </w:p>
    <w:p w14:paraId="2DE7DF35" w14:textId="5E45C6D5" w:rsidR="002C7363" w:rsidRDefault="002C7363" w:rsidP="002C7363">
      <w:pPr>
        <w:bidi w:val="0"/>
        <w:spacing w:after="0" w:line="360" w:lineRule="auto"/>
        <w:jc w:val="both"/>
        <w:outlineLvl w:val="1"/>
        <w:rPr>
          <w:rFonts w:asciiTheme="majorBidi" w:eastAsia="Times New Roman" w:hAnsiTheme="majorBidi" w:cstheme="majorBidi"/>
          <w:sz w:val="24"/>
          <w:szCs w:val="24"/>
        </w:rPr>
      </w:pPr>
      <w:r w:rsidRPr="002C7363">
        <w:rPr>
          <w:rFonts w:asciiTheme="majorBidi" w:eastAsia="Times New Roman" w:hAnsiTheme="majorBidi" w:cstheme="majorBidi"/>
          <w:sz w:val="24"/>
          <w:szCs w:val="24"/>
        </w:rPr>
        <w:t xml:space="preserve">Figure 2. Photographs of herbarium sheets deposited at KSU Herbarium. </w:t>
      </w:r>
      <w:proofErr w:type="gramStart"/>
      <w:r w:rsidRPr="002C7363">
        <w:rPr>
          <w:rFonts w:asciiTheme="majorBidi" w:eastAsia="Times New Roman" w:hAnsiTheme="majorBidi" w:cstheme="majorBidi"/>
          <w:sz w:val="24"/>
          <w:szCs w:val="24"/>
        </w:rPr>
        <w:t>a</w:t>
      </w:r>
      <w:proofErr w:type="gramEnd"/>
      <w:r w:rsidRPr="002C7363">
        <w:rPr>
          <w:rFonts w:asciiTheme="majorBidi" w:eastAsia="Times New Roman" w:hAnsiTheme="majorBidi" w:cstheme="majorBidi"/>
          <w:sz w:val="24"/>
          <w:szCs w:val="24"/>
        </w:rPr>
        <w:t xml:space="preserve">. </w:t>
      </w:r>
      <w:r w:rsidR="001A0304">
        <w:rPr>
          <w:rFonts w:asciiTheme="majorBidi" w:eastAsia="Times New Roman" w:hAnsiTheme="majorBidi" w:cstheme="majorBidi"/>
          <w:sz w:val="24"/>
          <w:szCs w:val="24"/>
        </w:rPr>
        <w:br/>
      </w:r>
      <w:r w:rsidRPr="002C7363">
        <w:rPr>
          <w:rFonts w:asciiTheme="majorBidi" w:eastAsia="Times New Roman" w:hAnsiTheme="majorBidi" w:cstheme="majorBidi"/>
          <w:i/>
          <w:iCs/>
          <w:sz w:val="24"/>
          <w:szCs w:val="24"/>
        </w:rPr>
        <w:t xml:space="preserve">C. </w:t>
      </w:r>
      <w:proofErr w:type="spellStart"/>
      <w:r w:rsidRPr="002C7363">
        <w:rPr>
          <w:rFonts w:asciiTheme="majorBidi" w:eastAsia="Times New Roman" w:hAnsiTheme="majorBidi" w:cstheme="majorBidi"/>
          <w:i/>
          <w:iCs/>
          <w:sz w:val="24"/>
          <w:szCs w:val="24"/>
        </w:rPr>
        <w:t>glomeratus</w:t>
      </w:r>
      <w:proofErr w:type="spellEnd"/>
      <w:r w:rsidRPr="002C7363">
        <w:rPr>
          <w:rFonts w:asciiTheme="majorBidi" w:eastAsia="Times New Roman" w:hAnsiTheme="majorBidi" w:cstheme="majorBidi"/>
          <w:sz w:val="24"/>
          <w:szCs w:val="24"/>
        </w:rPr>
        <w:t xml:space="preserve">. b. </w:t>
      </w:r>
      <w:r w:rsidRPr="002C7363">
        <w:rPr>
          <w:rFonts w:asciiTheme="majorBidi" w:eastAsia="Times New Roman" w:hAnsiTheme="majorBidi" w:cstheme="majorBidi"/>
          <w:i/>
          <w:iCs/>
          <w:sz w:val="24"/>
          <w:szCs w:val="24"/>
        </w:rPr>
        <w:t xml:space="preserve">C. </w:t>
      </w:r>
      <w:proofErr w:type="spellStart"/>
      <w:r w:rsidRPr="002C7363">
        <w:rPr>
          <w:rFonts w:asciiTheme="majorBidi" w:eastAsia="Times New Roman" w:hAnsiTheme="majorBidi" w:cstheme="majorBidi"/>
          <w:i/>
          <w:iCs/>
          <w:sz w:val="24"/>
          <w:szCs w:val="24"/>
        </w:rPr>
        <w:t>hamrinensis</w:t>
      </w:r>
      <w:proofErr w:type="spellEnd"/>
      <w:r w:rsidRPr="002C7363">
        <w:rPr>
          <w:rFonts w:asciiTheme="majorBidi" w:eastAsia="Times New Roman" w:hAnsiTheme="majorBidi" w:cstheme="majorBidi"/>
          <w:sz w:val="24"/>
          <w:szCs w:val="24"/>
        </w:rPr>
        <w:t xml:space="preserve">. c. </w:t>
      </w:r>
      <w:r w:rsidRPr="002C7363">
        <w:rPr>
          <w:rFonts w:asciiTheme="majorBidi" w:eastAsia="Times New Roman" w:hAnsiTheme="majorBidi" w:cstheme="majorBidi"/>
          <w:i/>
          <w:iCs/>
          <w:sz w:val="24"/>
          <w:szCs w:val="24"/>
        </w:rPr>
        <w:t xml:space="preserve">C. </w:t>
      </w:r>
      <w:proofErr w:type="spellStart"/>
      <w:r w:rsidRPr="002C7363">
        <w:rPr>
          <w:rFonts w:asciiTheme="majorBidi" w:eastAsia="Times New Roman" w:hAnsiTheme="majorBidi" w:cstheme="majorBidi"/>
          <w:i/>
          <w:iCs/>
          <w:sz w:val="24"/>
          <w:szCs w:val="24"/>
        </w:rPr>
        <w:t>hystrix</w:t>
      </w:r>
      <w:proofErr w:type="spellEnd"/>
      <w:r w:rsidRPr="002C7363">
        <w:rPr>
          <w:rFonts w:asciiTheme="majorBidi" w:eastAsia="Times New Roman" w:hAnsiTheme="majorBidi" w:cstheme="majorBidi"/>
          <w:sz w:val="24"/>
          <w:szCs w:val="24"/>
        </w:rPr>
        <w:t xml:space="preserve">. </w:t>
      </w:r>
      <w:proofErr w:type="gramStart"/>
      <w:r w:rsidRPr="002C7363">
        <w:rPr>
          <w:rFonts w:asciiTheme="majorBidi" w:eastAsia="Times New Roman" w:hAnsiTheme="majorBidi" w:cstheme="majorBidi"/>
          <w:sz w:val="24"/>
          <w:szCs w:val="24"/>
        </w:rPr>
        <w:t>d</w:t>
      </w:r>
      <w:proofErr w:type="gramEnd"/>
      <w:r w:rsidRPr="002C7363">
        <w:rPr>
          <w:rFonts w:asciiTheme="majorBidi" w:eastAsia="Times New Roman" w:hAnsiTheme="majorBidi" w:cstheme="majorBidi"/>
          <w:sz w:val="24"/>
          <w:szCs w:val="24"/>
        </w:rPr>
        <w:t xml:space="preserve">. </w:t>
      </w:r>
      <w:r w:rsidRPr="002C7363">
        <w:rPr>
          <w:rFonts w:asciiTheme="majorBidi" w:eastAsia="Times New Roman" w:hAnsiTheme="majorBidi" w:cstheme="majorBidi"/>
          <w:i/>
          <w:iCs/>
          <w:sz w:val="24"/>
          <w:szCs w:val="24"/>
        </w:rPr>
        <w:t xml:space="preserve">C. </w:t>
      </w:r>
      <w:proofErr w:type="spellStart"/>
      <w:r w:rsidRPr="002C7363">
        <w:rPr>
          <w:rFonts w:asciiTheme="majorBidi" w:eastAsia="Times New Roman" w:hAnsiTheme="majorBidi" w:cstheme="majorBidi"/>
          <w:i/>
          <w:iCs/>
          <w:sz w:val="24"/>
          <w:szCs w:val="24"/>
        </w:rPr>
        <w:t>oxyphyllus</w:t>
      </w:r>
      <w:proofErr w:type="spellEnd"/>
      <w:r w:rsidRPr="002C7363">
        <w:rPr>
          <w:rFonts w:asciiTheme="majorBidi" w:eastAsia="Times New Roman" w:hAnsiTheme="majorBidi" w:cstheme="majorBidi"/>
          <w:sz w:val="24"/>
          <w:szCs w:val="24"/>
        </w:rPr>
        <w:t xml:space="preserve">  subsp. </w:t>
      </w:r>
      <w:proofErr w:type="spellStart"/>
      <w:r w:rsidRPr="002C7363">
        <w:rPr>
          <w:rFonts w:asciiTheme="majorBidi" w:eastAsia="Times New Roman" w:hAnsiTheme="majorBidi" w:cstheme="majorBidi"/>
          <w:i/>
          <w:iCs/>
          <w:sz w:val="24"/>
          <w:szCs w:val="24"/>
        </w:rPr>
        <w:t>oxycladus</w:t>
      </w:r>
      <w:proofErr w:type="spellEnd"/>
    </w:p>
    <w:p w14:paraId="336AC314" w14:textId="77777777" w:rsidR="002C7363" w:rsidRDefault="002C7363" w:rsidP="002C7363">
      <w:pPr>
        <w:bidi w:val="0"/>
        <w:spacing w:after="0" w:line="360" w:lineRule="auto"/>
        <w:jc w:val="both"/>
        <w:outlineLvl w:val="1"/>
        <w:rPr>
          <w:rFonts w:asciiTheme="majorBidi" w:eastAsia="Times New Roman" w:hAnsiTheme="majorBidi" w:cstheme="majorBidi"/>
          <w:sz w:val="24"/>
          <w:szCs w:val="24"/>
        </w:rPr>
      </w:pPr>
    </w:p>
    <w:p w14:paraId="21CAB367" w14:textId="77777777" w:rsidR="002C7363" w:rsidRDefault="002C7363" w:rsidP="002C7363">
      <w:pPr>
        <w:bidi w:val="0"/>
        <w:spacing w:after="0" w:line="360" w:lineRule="auto"/>
        <w:jc w:val="both"/>
        <w:outlineLvl w:val="1"/>
        <w:rPr>
          <w:rFonts w:asciiTheme="majorBidi" w:eastAsia="Times New Roman" w:hAnsiTheme="majorBidi" w:cstheme="majorBidi"/>
          <w:sz w:val="24"/>
          <w:szCs w:val="24"/>
        </w:rPr>
      </w:pPr>
    </w:p>
    <w:p w14:paraId="785147C9" w14:textId="77777777" w:rsidR="002C7363" w:rsidRDefault="002C7363" w:rsidP="002C7363">
      <w:pPr>
        <w:bidi w:val="0"/>
        <w:spacing w:after="0" w:line="360" w:lineRule="auto"/>
        <w:jc w:val="both"/>
        <w:outlineLvl w:val="1"/>
        <w:rPr>
          <w:rFonts w:asciiTheme="majorBidi" w:eastAsia="Times New Roman" w:hAnsiTheme="majorBidi" w:cstheme="majorBidi"/>
          <w:sz w:val="24"/>
          <w:szCs w:val="24"/>
        </w:rPr>
      </w:pPr>
      <w:r>
        <w:rPr>
          <w:rFonts w:asciiTheme="majorBidi" w:eastAsia="Times New Roman" w:hAnsiTheme="majorBidi" w:cstheme="majorBidi"/>
          <w:noProof/>
          <w:sz w:val="24"/>
          <w:szCs w:val="24"/>
          <w:lang w:val="en-IN" w:eastAsia="en-IN"/>
        </w:rPr>
        <w:drawing>
          <wp:inline distT="0" distB="0" distL="0" distR="0" wp14:anchorId="6805D22A" wp14:editId="425C8114">
            <wp:extent cx="5400040" cy="7441565"/>
            <wp:effectExtent l="19050" t="0" r="0" b="0"/>
            <wp:docPr id="3" name="Picture 2" descr="Figure 3. Photographs of herbarium sheets deposited at KSU Herbarium. a. C. pilosellifolius. b. C. prostratus. c. C. siculus subsp. siculus. d. C. spic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Photographs of herbarium sheets deposited at KSU Herbarium. a. C. pilosellifolius. b. C. prostratus. c. C. siculus subsp. siculus. d. C. spicatus.jpg"/>
                    <pic:cNvPicPr/>
                  </pic:nvPicPr>
                  <pic:blipFill>
                    <a:blip r:embed="rId10" cstate="print"/>
                    <a:stretch>
                      <a:fillRect/>
                    </a:stretch>
                  </pic:blipFill>
                  <pic:spPr>
                    <a:xfrm>
                      <a:off x="0" y="0"/>
                      <a:ext cx="5400040" cy="7441565"/>
                    </a:xfrm>
                    <a:prstGeom prst="rect">
                      <a:avLst/>
                    </a:prstGeom>
                  </pic:spPr>
                </pic:pic>
              </a:graphicData>
            </a:graphic>
          </wp:inline>
        </w:drawing>
      </w:r>
    </w:p>
    <w:p w14:paraId="613BF443" w14:textId="35E9B744" w:rsidR="002C7363" w:rsidRDefault="002C7363" w:rsidP="002C7363">
      <w:pPr>
        <w:bidi w:val="0"/>
        <w:spacing w:after="0" w:line="360" w:lineRule="auto"/>
        <w:jc w:val="both"/>
        <w:outlineLvl w:val="1"/>
        <w:rPr>
          <w:rFonts w:asciiTheme="majorBidi" w:eastAsia="Times New Roman" w:hAnsiTheme="majorBidi" w:cstheme="majorBidi"/>
          <w:sz w:val="24"/>
          <w:szCs w:val="24"/>
        </w:rPr>
      </w:pPr>
      <w:r w:rsidRPr="002C7363">
        <w:rPr>
          <w:rFonts w:asciiTheme="majorBidi" w:eastAsia="Times New Roman" w:hAnsiTheme="majorBidi" w:cstheme="majorBidi"/>
          <w:sz w:val="24"/>
          <w:szCs w:val="24"/>
        </w:rPr>
        <w:t xml:space="preserve">Figure 3. Photographs of herbarium sheets deposited at KSU Herbarium. </w:t>
      </w:r>
      <w:proofErr w:type="gramStart"/>
      <w:r w:rsidRPr="002C7363">
        <w:rPr>
          <w:rFonts w:asciiTheme="majorBidi" w:eastAsia="Times New Roman" w:hAnsiTheme="majorBidi" w:cstheme="majorBidi"/>
          <w:sz w:val="24"/>
          <w:szCs w:val="24"/>
        </w:rPr>
        <w:t>a</w:t>
      </w:r>
      <w:proofErr w:type="gramEnd"/>
      <w:r w:rsidRPr="002C7363">
        <w:rPr>
          <w:rFonts w:asciiTheme="majorBidi" w:eastAsia="Times New Roman" w:hAnsiTheme="majorBidi" w:cstheme="majorBidi"/>
          <w:sz w:val="24"/>
          <w:szCs w:val="24"/>
        </w:rPr>
        <w:t xml:space="preserve">. </w:t>
      </w:r>
      <w:r w:rsidR="001A0304">
        <w:rPr>
          <w:rFonts w:asciiTheme="majorBidi" w:eastAsia="Times New Roman" w:hAnsiTheme="majorBidi" w:cstheme="majorBidi"/>
          <w:sz w:val="24"/>
          <w:szCs w:val="24"/>
        </w:rPr>
        <w:br/>
      </w:r>
      <w:r w:rsidRPr="002C7363">
        <w:rPr>
          <w:rFonts w:asciiTheme="majorBidi" w:eastAsia="Times New Roman" w:hAnsiTheme="majorBidi" w:cstheme="majorBidi"/>
          <w:i/>
          <w:iCs/>
          <w:sz w:val="24"/>
          <w:szCs w:val="24"/>
        </w:rPr>
        <w:t xml:space="preserve">C. </w:t>
      </w:r>
      <w:proofErr w:type="spellStart"/>
      <w:r w:rsidRPr="002C7363">
        <w:rPr>
          <w:rFonts w:asciiTheme="majorBidi" w:eastAsia="Times New Roman" w:hAnsiTheme="majorBidi" w:cstheme="majorBidi"/>
          <w:i/>
          <w:iCs/>
          <w:sz w:val="24"/>
          <w:szCs w:val="24"/>
        </w:rPr>
        <w:t>pilosellifolius</w:t>
      </w:r>
      <w:proofErr w:type="spellEnd"/>
      <w:r w:rsidRPr="002C7363">
        <w:rPr>
          <w:rFonts w:asciiTheme="majorBidi" w:eastAsia="Times New Roman" w:hAnsiTheme="majorBidi" w:cstheme="majorBidi"/>
          <w:sz w:val="24"/>
          <w:szCs w:val="24"/>
        </w:rPr>
        <w:t xml:space="preserve">. b. </w:t>
      </w:r>
      <w:r w:rsidRPr="002C7363">
        <w:rPr>
          <w:rFonts w:asciiTheme="majorBidi" w:eastAsia="Times New Roman" w:hAnsiTheme="majorBidi" w:cstheme="majorBidi"/>
          <w:i/>
          <w:iCs/>
          <w:sz w:val="24"/>
          <w:szCs w:val="24"/>
        </w:rPr>
        <w:t xml:space="preserve">C. </w:t>
      </w:r>
      <w:proofErr w:type="spellStart"/>
      <w:r w:rsidRPr="002C7363">
        <w:rPr>
          <w:rFonts w:asciiTheme="majorBidi" w:eastAsia="Times New Roman" w:hAnsiTheme="majorBidi" w:cstheme="majorBidi"/>
          <w:i/>
          <w:iCs/>
          <w:sz w:val="24"/>
          <w:szCs w:val="24"/>
        </w:rPr>
        <w:t>prostratus</w:t>
      </w:r>
      <w:proofErr w:type="spellEnd"/>
      <w:r w:rsidRPr="002C7363">
        <w:rPr>
          <w:rFonts w:asciiTheme="majorBidi" w:eastAsia="Times New Roman" w:hAnsiTheme="majorBidi" w:cstheme="majorBidi"/>
          <w:sz w:val="24"/>
          <w:szCs w:val="24"/>
        </w:rPr>
        <w:t xml:space="preserve">. c. </w:t>
      </w:r>
      <w:r w:rsidRPr="002C7363">
        <w:rPr>
          <w:rFonts w:asciiTheme="majorBidi" w:eastAsia="Times New Roman" w:hAnsiTheme="majorBidi" w:cstheme="majorBidi"/>
          <w:i/>
          <w:iCs/>
          <w:sz w:val="24"/>
          <w:szCs w:val="24"/>
        </w:rPr>
        <w:t xml:space="preserve">C. </w:t>
      </w:r>
      <w:proofErr w:type="spellStart"/>
      <w:r w:rsidRPr="002C7363">
        <w:rPr>
          <w:rFonts w:asciiTheme="majorBidi" w:eastAsia="Times New Roman" w:hAnsiTheme="majorBidi" w:cstheme="majorBidi"/>
          <w:i/>
          <w:iCs/>
          <w:sz w:val="24"/>
          <w:szCs w:val="24"/>
        </w:rPr>
        <w:t>siculus</w:t>
      </w:r>
      <w:proofErr w:type="spellEnd"/>
      <w:r w:rsidRPr="002C7363">
        <w:rPr>
          <w:rFonts w:asciiTheme="majorBidi" w:eastAsia="Times New Roman" w:hAnsiTheme="majorBidi" w:cstheme="majorBidi"/>
          <w:sz w:val="24"/>
          <w:szCs w:val="24"/>
        </w:rPr>
        <w:t xml:space="preserve"> subsp. </w:t>
      </w:r>
      <w:proofErr w:type="spellStart"/>
      <w:r w:rsidRPr="002C7363">
        <w:rPr>
          <w:rFonts w:asciiTheme="majorBidi" w:eastAsia="Times New Roman" w:hAnsiTheme="majorBidi" w:cstheme="majorBidi"/>
          <w:i/>
          <w:iCs/>
          <w:sz w:val="24"/>
          <w:szCs w:val="24"/>
        </w:rPr>
        <w:t>siculus</w:t>
      </w:r>
      <w:proofErr w:type="spellEnd"/>
      <w:r w:rsidRPr="002C7363">
        <w:rPr>
          <w:rFonts w:asciiTheme="majorBidi" w:eastAsia="Times New Roman" w:hAnsiTheme="majorBidi" w:cstheme="majorBidi"/>
          <w:sz w:val="24"/>
          <w:szCs w:val="24"/>
        </w:rPr>
        <w:t xml:space="preserve">. d. </w:t>
      </w:r>
      <w:r w:rsidRPr="002C7363">
        <w:rPr>
          <w:rFonts w:asciiTheme="majorBidi" w:eastAsia="Times New Roman" w:hAnsiTheme="majorBidi" w:cstheme="majorBidi"/>
          <w:i/>
          <w:iCs/>
          <w:sz w:val="24"/>
          <w:szCs w:val="24"/>
        </w:rPr>
        <w:t xml:space="preserve">C. </w:t>
      </w:r>
      <w:proofErr w:type="spellStart"/>
      <w:r w:rsidRPr="002C7363">
        <w:rPr>
          <w:rFonts w:asciiTheme="majorBidi" w:eastAsia="Times New Roman" w:hAnsiTheme="majorBidi" w:cstheme="majorBidi"/>
          <w:i/>
          <w:iCs/>
          <w:sz w:val="24"/>
          <w:szCs w:val="24"/>
        </w:rPr>
        <w:t>spicatus</w:t>
      </w:r>
      <w:proofErr w:type="spellEnd"/>
    </w:p>
    <w:p w14:paraId="54168D20" w14:textId="77777777" w:rsidR="002C7363" w:rsidRDefault="002C7363" w:rsidP="002C7363">
      <w:pPr>
        <w:bidi w:val="0"/>
        <w:spacing w:after="0" w:line="360" w:lineRule="auto"/>
        <w:jc w:val="both"/>
        <w:outlineLvl w:val="1"/>
        <w:rPr>
          <w:rFonts w:asciiTheme="majorBidi" w:eastAsia="Times New Roman" w:hAnsiTheme="majorBidi" w:cstheme="majorBidi"/>
          <w:sz w:val="24"/>
          <w:szCs w:val="24"/>
        </w:rPr>
      </w:pPr>
    </w:p>
    <w:p w14:paraId="0030D5DA" w14:textId="141BE10D" w:rsidR="002F0B00" w:rsidRPr="00D57D14" w:rsidRDefault="002F0B00" w:rsidP="002C7363">
      <w:pPr>
        <w:bidi w:val="0"/>
        <w:spacing w:after="0" w:line="360" w:lineRule="auto"/>
        <w:jc w:val="both"/>
        <w:outlineLvl w:val="1"/>
        <w:rPr>
          <w:rFonts w:asciiTheme="majorBidi" w:eastAsia="Times New Roman" w:hAnsiTheme="majorBidi" w:cstheme="majorBidi"/>
          <w:sz w:val="24"/>
          <w:szCs w:val="24"/>
        </w:rPr>
      </w:pPr>
      <w:r w:rsidRPr="00D57D14">
        <w:rPr>
          <w:rFonts w:asciiTheme="majorBidi" w:eastAsia="Times New Roman" w:hAnsiTheme="majorBidi" w:cstheme="majorBidi"/>
          <w:sz w:val="24"/>
          <w:szCs w:val="24"/>
        </w:rPr>
        <w:lastRenderedPageBreak/>
        <w:t>Results</w:t>
      </w:r>
      <w:r w:rsidR="009365A4">
        <w:rPr>
          <w:rFonts w:asciiTheme="majorBidi" w:eastAsia="Times New Roman" w:hAnsiTheme="majorBidi" w:cstheme="majorBidi"/>
          <w:sz w:val="24"/>
          <w:szCs w:val="24"/>
        </w:rPr>
        <w:t xml:space="preserve"> &amp;</w:t>
      </w:r>
      <w:r w:rsidR="009365A4" w:rsidRPr="009365A4">
        <w:t xml:space="preserve"> </w:t>
      </w:r>
      <w:r w:rsidR="009365A4" w:rsidRPr="009365A4">
        <w:rPr>
          <w:rFonts w:asciiTheme="majorBidi" w:eastAsia="Times New Roman" w:hAnsiTheme="majorBidi" w:cstheme="majorBidi"/>
          <w:sz w:val="24"/>
          <w:szCs w:val="24"/>
        </w:rPr>
        <w:t>Discussion</w:t>
      </w:r>
    </w:p>
    <w:p w14:paraId="6C88BBC6" w14:textId="4546739D" w:rsidR="001940EE" w:rsidRPr="00702E38" w:rsidRDefault="00D47AA4" w:rsidP="005A5130">
      <w:pPr>
        <w:bidi w:val="0"/>
        <w:spacing w:after="0" w:line="360" w:lineRule="auto"/>
        <w:jc w:val="both"/>
        <w:rPr>
          <w:rFonts w:asciiTheme="majorBidi" w:hAnsiTheme="majorBidi" w:cstheme="majorBidi"/>
          <w:sz w:val="24"/>
          <w:szCs w:val="24"/>
        </w:rPr>
      </w:pPr>
      <w:r w:rsidRPr="00702E38">
        <w:rPr>
          <w:rFonts w:asciiTheme="majorBidi" w:hAnsiTheme="majorBidi" w:cstheme="majorBidi"/>
          <w:sz w:val="24"/>
          <w:szCs w:val="24"/>
        </w:rPr>
        <w:tab/>
      </w:r>
      <w:r w:rsidR="00702E38" w:rsidRPr="00702E38">
        <w:rPr>
          <w:rFonts w:asciiTheme="majorBidi" w:hAnsiTheme="majorBidi" w:cstheme="majorBidi"/>
          <w:sz w:val="24"/>
          <w:szCs w:val="24"/>
        </w:rPr>
        <w:t xml:space="preserve">A dendrogram was created by the phenetics </w:t>
      </w:r>
      <w:r w:rsidR="005A5130">
        <w:rPr>
          <w:rFonts w:asciiTheme="majorBidi" w:hAnsiTheme="majorBidi" w:cstheme="majorBidi"/>
          <w:sz w:val="24"/>
          <w:szCs w:val="24"/>
        </w:rPr>
        <w:t>in light of</w:t>
      </w:r>
      <w:r w:rsidR="00702E38" w:rsidRPr="00702E38">
        <w:rPr>
          <w:rFonts w:asciiTheme="majorBidi" w:hAnsiTheme="majorBidi" w:cstheme="majorBidi"/>
          <w:sz w:val="24"/>
          <w:szCs w:val="24"/>
        </w:rPr>
        <w:t xml:space="preserve"> the coded morphological data matrix of the species under </w:t>
      </w:r>
      <w:r w:rsidR="005A5130">
        <w:rPr>
          <w:rFonts w:asciiTheme="majorBidi" w:hAnsiTheme="majorBidi" w:cstheme="majorBidi"/>
          <w:sz w:val="24"/>
          <w:szCs w:val="24"/>
        </w:rPr>
        <w:t>investigation</w:t>
      </w:r>
      <w:r w:rsidR="00702E38" w:rsidRPr="00702E38">
        <w:rPr>
          <w:rFonts w:asciiTheme="majorBidi" w:hAnsiTheme="majorBidi" w:cstheme="majorBidi"/>
          <w:sz w:val="24"/>
          <w:szCs w:val="24"/>
        </w:rPr>
        <w:t xml:space="preserve"> </w:t>
      </w:r>
      <w:r w:rsidR="00FC4B1C" w:rsidRPr="00702E38">
        <w:rPr>
          <w:rFonts w:asciiTheme="majorBidi" w:hAnsiTheme="majorBidi" w:cstheme="majorBidi"/>
          <w:sz w:val="24"/>
          <w:szCs w:val="24"/>
        </w:rPr>
        <w:t>(</w:t>
      </w:r>
      <w:r w:rsidR="0010264A" w:rsidRPr="00702E38">
        <w:rPr>
          <w:rFonts w:asciiTheme="majorBidi" w:hAnsiTheme="majorBidi" w:cstheme="majorBidi"/>
          <w:sz w:val="24"/>
          <w:szCs w:val="24"/>
        </w:rPr>
        <w:t>F</w:t>
      </w:r>
      <w:r w:rsidR="00FC4B1C" w:rsidRPr="00702E38">
        <w:rPr>
          <w:rFonts w:asciiTheme="majorBidi" w:hAnsiTheme="majorBidi" w:cstheme="majorBidi"/>
          <w:sz w:val="24"/>
          <w:szCs w:val="24"/>
        </w:rPr>
        <w:t xml:space="preserve">igure </w:t>
      </w:r>
      <w:r w:rsidR="0010264A" w:rsidRPr="00702E38">
        <w:rPr>
          <w:rFonts w:asciiTheme="majorBidi" w:hAnsiTheme="majorBidi" w:cstheme="majorBidi"/>
          <w:sz w:val="24"/>
          <w:szCs w:val="24"/>
        </w:rPr>
        <w:t>4</w:t>
      </w:r>
      <w:r w:rsidR="00FC4B1C" w:rsidRPr="00702E38">
        <w:rPr>
          <w:rFonts w:asciiTheme="majorBidi" w:hAnsiTheme="majorBidi" w:cstheme="majorBidi"/>
          <w:sz w:val="24"/>
          <w:szCs w:val="24"/>
        </w:rPr>
        <w:t>) in which the studied taxa were segregated into six groups at 0.06 taxonomic distance</w:t>
      </w:r>
      <w:r w:rsidRPr="00702E38">
        <w:rPr>
          <w:rFonts w:asciiTheme="majorBidi" w:hAnsiTheme="majorBidi" w:cstheme="majorBidi"/>
          <w:sz w:val="24"/>
          <w:szCs w:val="24"/>
        </w:rPr>
        <w:t xml:space="preserve"> away from </w:t>
      </w:r>
      <w:r w:rsidRPr="00702E38">
        <w:rPr>
          <w:rFonts w:asciiTheme="majorBidi" w:hAnsiTheme="majorBidi" w:cstheme="majorBidi"/>
          <w:i/>
          <w:iCs/>
          <w:sz w:val="24"/>
          <w:szCs w:val="24"/>
        </w:rPr>
        <w:t>C.</w:t>
      </w:r>
      <w:r w:rsidRPr="00702E38">
        <w:rPr>
          <w:rFonts w:asciiTheme="majorBidi" w:hAnsiTheme="majorBidi" w:cstheme="majorBidi"/>
          <w:sz w:val="24"/>
          <w:szCs w:val="24"/>
        </w:rPr>
        <w:t xml:space="preserve"> </w:t>
      </w:r>
      <w:proofErr w:type="spellStart"/>
      <w:r w:rsidRPr="00702E38">
        <w:rPr>
          <w:rFonts w:asciiTheme="majorBidi" w:hAnsiTheme="majorBidi" w:cstheme="majorBidi"/>
          <w:i/>
          <w:iCs/>
          <w:sz w:val="24"/>
          <w:szCs w:val="24"/>
        </w:rPr>
        <w:t>rhyniospermus</w:t>
      </w:r>
      <w:proofErr w:type="spellEnd"/>
      <w:r w:rsidRPr="00702E38">
        <w:rPr>
          <w:rFonts w:asciiTheme="majorBidi" w:hAnsiTheme="majorBidi" w:cstheme="majorBidi"/>
          <w:sz w:val="24"/>
          <w:szCs w:val="24"/>
        </w:rPr>
        <w:t xml:space="preserve"> that was segregated at the base of the </w:t>
      </w:r>
      <w:proofErr w:type="spellStart"/>
      <w:r w:rsidRPr="00702E38">
        <w:rPr>
          <w:rFonts w:asciiTheme="majorBidi" w:hAnsiTheme="majorBidi" w:cstheme="majorBidi"/>
          <w:sz w:val="24"/>
          <w:szCs w:val="24"/>
        </w:rPr>
        <w:t>phenogram</w:t>
      </w:r>
      <w:proofErr w:type="spellEnd"/>
      <w:r w:rsidRPr="00702E38">
        <w:rPr>
          <w:rFonts w:asciiTheme="majorBidi" w:hAnsiTheme="majorBidi" w:cstheme="majorBidi"/>
          <w:sz w:val="24"/>
          <w:szCs w:val="24"/>
        </w:rPr>
        <w:t xml:space="preserve"> (0.1 taxonomic distance)</w:t>
      </w:r>
      <w:r w:rsidR="00FC4B1C" w:rsidRPr="00702E38">
        <w:rPr>
          <w:rFonts w:asciiTheme="majorBidi" w:hAnsiTheme="majorBidi" w:cstheme="majorBidi"/>
          <w:sz w:val="24"/>
          <w:szCs w:val="24"/>
        </w:rPr>
        <w:t xml:space="preserve">; the first </w:t>
      </w:r>
      <w:r w:rsidRPr="00702E38">
        <w:rPr>
          <w:rFonts w:asciiTheme="majorBidi" w:hAnsiTheme="majorBidi" w:cstheme="majorBidi"/>
          <w:sz w:val="24"/>
          <w:szCs w:val="24"/>
        </w:rPr>
        <w:t>group</w:t>
      </w:r>
      <w:r w:rsidR="00FC4B1C" w:rsidRPr="00702E38">
        <w:rPr>
          <w:rFonts w:asciiTheme="majorBidi" w:hAnsiTheme="majorBidi" w:cstheme="majorBidi"/>
          <w:sz w:val="24"/>
          <w:szCs w:val="24"/>
        </w:rPr>
        <w:t xml:space="preserve"> included </w:t>
      </w:r>
      <w:r w:rsidR="00FC4B1C" w:rsidRPr="00702E38">
        <w:rPr>
          <w:rFonts w:asciiTheme="majorBidi" w:hAnsiTheme="majorBidi" w:cstheme="majorBidi"/>
          <w:i/>
          <w:iCs/>
          <w:sz w:val="24"/>
          <w:szCs w:val="24"/>
        </w:rPr>
        <w:t xml:space="preserve">C. </w:t>
      </w:r>
      <w:proofErr w:type="spellStart"/>
      <w:r w:rsidR="00FC4B1C" w:rsidRPr="00702E38">
        <w:rPr>
          <w:rFonts w:asciiTheme="majorBidi" w:hAnsiTheme="majorBidi" w:cstheme="majorBidi"/>
          <w:i/>
          <w:iCs/>
          <w:sz w:val="24"/>
          <w:szCs w:val="24"/>
        </w:rPr>
        <w:t>cephalopodus</w:t>
      </w:r>
      <w:proofErr w:type="spellEnd"/>
      <w:r w:rsidR="00FC4B1C" w:rsidRPr="00702E38">
        <w:rPr>
          <w:rFonts w:asciiTheme="majorBidi" w:hAnsiTheme="majorBidi" w:cstheme="majorBidi"/>
          <w:i/>
          <w:iCs/>
          <w:sz w:val="24"/>
          <w:szCs w:val="24"/>
        </w:rPr>
        <w:t>, C.</w:t>
      </w:r>
      <w:r w:rsidR="00FC4B1C" w:rsidRPr="00702E38">
        <w:rPr>
          <w:rFonts w:asciiTheme="majorBidi" w:hAnsiTheme="majorBidi" w:cstheme="majorBidi"/>
          <w:sz w:val="24"/>
          <w:szCs w:val="24"/>
        </w:rPr>
        <w:t xml:space="preserve"> </w:t>
      </w:r>
      <w:proofErr w:type="spellStart"/>
      <w:r w:rsidR="00FC4B1C" w:rsidRPr="00702E38">
        <w:rPr>
          <w:rFonts w:asciiTheme="majorBidi" w:hAnsiTheme="majorBidi" w:cstheme="majorBidi"/>
          <w:i/>
          <w:iCs/>
          <w:sz w:val="24"/>
          <w:szCs w:val="24"/>
        </w:rPr>
        <w:t>oxyphyllus</w:t>
      </w:r>
      <w:proofErr w:type="spellEnd"/>
      <w:r w:rsidR="00FC4B1C" w:rsidRPr="00702E38">
        <w:rPr>
          <w:rFonts w:asciiTheme="majorBidi" w:hAnsiTheme="majorBidi" w:cstheme="majorBidi"/>
          <w:i/>
          <w:iCs/>
          <w:sz w:val="24"/>
          <w:szCs w:val="24"/>
        </w:rPr>
        <w:t xml:space="preserve"> </w:t>
      </w:r>
      <w:r w:rsidR="00FC4B1C" w:rsidRPr="00702E38">
        <w:rPr>
          <w:rFonts w:asciiTheme="majorBidi" w:hAnsiTheme="majorBidi" w:cstheme="majorBidi"/>
          <w:sz w:val="24"/>
          <w:szCs w:val="24"/>
        </w:rPr>
        <w:t xml:space="preserve">subsp. </w:t>
      </w:r>
      <w:proofErr w:type="spellStart"/>
      <w:r w:rsidR="00FC4B1C" w:rsidRPr="00702E38">
        <w:rPr>
          <w:rFonts w:asciiTheme="majorBidi" w:hAnsiTheme="majorBidi" w:cstheme="majorBidi"/>
          <w:i/>
          <w:iCs/>
          <w:sz w:val="24"/>
          <w:szCs w:val="24"/>
        </w:rPr>
        <w:t>sheilae</w:t>
      </w:r>
      <w:proofErr w:type="spellEnd"/>
      <w:r w:rsidR="00FC4B1C" w:rsidRPr="00702E38">
        <w:rPr>
          <w:rFonts w:asciiTheme="majorBidi" w:hAnsiTheme="majorBidi" w:cstheme="majorBidi"/>
          <w:sz w:val="24"/>
          <w:szCs w:val="24"/>
        </w:rPr>
        <w:t xml:space="preserve"> and </w:t>
      </w:r>
      <w:r w:rsidR="00FC4B1C" w:rsidRPr="00702E38">
        <w:rPr>
          <w:rFonts w:asciiTheme="majorBidi" w:hAnsiTheme="majorBidi" w:cstheme="majorBidi"/>
          <w:i/>
          <w:iCs/>
          <w:sz w:val="24"/>
          <w:szCs w:val="24"/>
        </w:rPr>
        <w:t>C.</w:t>
      </w:r>
      <w:r w:rsidR="00FC4B1C" w:rsidRPr="00702E38">
        <w:rPr>
          <w:rFonts w:asciiTheme="majorBidi" w:hAnsiTheme="majorBidi" w:cstheme="majorBidi"/>
          <w:sz w:val="24"/>
          <w:szCs w:val="24"/>
        </w:rPr>
        <w:t xml:space="preserve"> </w:t>
      </w:r>
      <w:proofErr w:type="spellStart"/>
      <w:r w:rsidR="00FC4B1C" w:rsidRPr="00702E38">
        <w:rPr>
          <w:rFonts w:asciiTheme="majorBidi" w:hAnsiTheme="majorBidi" w:cstheme="majorBidi"/>
          <w:i/>
          <w:iCs/>
          <w:sz w:val="24"/>
          <w:szCs w:val="24"/>
        </w:rPr>
        <w:t>hamrinensis</w:t>
      </w:r>
      <w:proofErr w:type="spellEnd"/>
      <w:r w:rsidR="00FC4B1C" w:rsidRPr="00702E38">
        <w:rPr>
          <w:rFonts w:asciiTheme="majorBidi" w:hAnsiTheme="majorBidi" w:cstheme="majorBidi"/>
          <w:sz w:val="24"/>
          <w:szCs w:val="24"/>
        </w:rPr>
        <w:t xml:space="preserve">. The second group segregated </w:t>
      </w:r>
      <w:r w:rsidR="00FC4B1C" w:rsidRPr="00702E38">
        <w:rPr>
          <w:rFonts w:asciiTheme="majorBidi" w:hAnsiTheme="majorBidi" w:cstheme="majorBidi"/>
          <w:i/>
          <w:iCs/>
          <w:sz w:val="24"/>
          <w:szCs w:val="24"/>
        </w:rPr>
        <w:t>C.</w:t>
      </w:r>
      <w:r w:rsidR="00FC4B1C" w:rsidRPr="00702E38">
        <w:rPr>
          <w:rFonts w:asciiTheme="majorBidi" w:hAnsiTheme="majorBidi" w:cstheme="majorBidi"/>
          <w:sz w:val="24"/>
          <w:szCs w:val="24"/>
        </w:rPr>
        <w:t xml:space="preserve"> </w:t>
      </w:r>
      <w:proofErr w:type="spellStart"/>
      <w:r w:rsidR="00FC4B1C" w:rsidRPr="00702E38">
        <w:rPr>
          <w:rFonts w:asciiTheme="majorBidi" w:hAnsiTheme="majorBidi" w:cstheme="majorBidi"/>
          <w:i/>
          <w:iCs/>
          <w:sz w:val="24"/>
          <w:szCs w:val="24"/>
        </w:rPr>
        <w:t>asyrensis</w:t>
      </w:r>
      <w:proofErr w:type="spellEnd"/>
      <w:r w:rsidR="00FC4B1C" w:rsidRPr="00702E38">
        <w:rPr>
          <w:rFonts w:asciiTheme="majorBidi" w:hAnsiTheme="majorBidi" w:cstheme="majorBidi"/>
          <w:sz w:val="24"/>
          <w:szCs w:val="24"/>
        </w:rPr>
        <w:t xml:space="preserve"> and </w:t>
      </w:r>
      <w:r w:rsidR="00FC4B1C" w:rsidRPr="00702E38">
        <w:rPr>
          <w:rFonts w:asciiTheme="majorBidi" w:hAnsiTheme="majorBidi" w:cstheme="majorBidi"/>
          <w:i/>
          <w:iCs/>
          <w:sz w:val="24"/>
          <w:szCs w:val="24"/>
        </w:rPr>
        <w:t>C.</w:t>
      </w:r>
      <w:r w:rsidR="00FC4B1C" w:rsidRPr="00702E38">
        <w:rPr>
          <w:rFonts w:asciiTheme="majorBidi" w:hAnsiTheme="majorBidi" w:cstheme="majorBidi"/>
          <w:sz w:val="24"/>
          <w:szCs w:val="24"/>
        </w:rPr>
        <w:t xml:space="preserve"> </w:t>
      </w:r>
      <w:proofErr w:type="spellStart"/>
      <w:r w:rsidR="00FC4B1C" w:rsidRPr="00702E38">
        <w:rPr>
          <w:rFonts w:asciiTheme="majorBidi" w:hAnsiTheme="majorBidi" w:cstheme="majorBidi"/>
          <w:i/>
          <w:iCs/>
          <w:sz w:val="24"/>
          <w:szCs w:val="24"/>
        </w:rPr>
        <w:t>glomeratus</w:t>
      </w:r>
      <w:proofErr w:type="spellEnd"/>
      <w:r w:rsidR="00FC4B1C" w:rsidRPr="00702E38">
        <w:rPr>
          <w:rFonts w:asciiTheme="majorBidi" w:hAnsiTheme="majorBidi" w:cstheme="majorBidi"/>
          <w:sz w:val="24"/>
          <w:szCs w:val="24"/>
        </w:rPr>
        <w:t xml:space="preserve">. The third group included </w:t>
      </w:r>
      <w:r w:rsidR="00966720">
        <w:rPr>
          <w:rFonts w:asciiTheme="majorBidi" w:hAnsiTheme="majorBidi" w:cstheme="majorBidi"/>
          <w:sz w:val="24"/>
          <w:szCs w:val="24"/>
        </w:rPr>
        <w:br/>
      </w:r>
      <w:r w:rsidR="00FC4B1C" w:rsidRPr="00702E38">
        <w:rPr>
          <w:rFonts w:asciiTheme="majorBidi" w:hAnsiTheme="majorBidi" w:cstheme="majorBidi"/>
          <w:i/>
          <w:iCs/>
          <w:sz w:val="24"/>
          <w:szCs w:val="24"/>
        </w:rPr>
        <w:t>C.</w:t>
      </w:r>
      <w:r w:rsidR="00FC4B1C" w:rsidRPr="00702E38">
        <w:rPr>
          <w:rFonts w:asciiTheme="majorBidi" w:hAnsiTheme="majorBidi" w:cstheme="majorBidi"/>
          <w:sz w:val="24"/>
          <w:szCs w:val="24"/>
        </w:rPr>
        <w:t xml:space="preserve"> </w:t>
      </w:r>
      <w:proofErr w:type="spellStart"/>
      <w:r w:rsidR="00FC4B1C" w:rsidRPr="00702E38">
        <w:rPr>
          <w:rFonts w:asciiTheme="majorBidi" w:hAnsiTheme="majorBidi" w:cstheme="majorBidi"/>
          <w:i/>
          <w:iCs/>
          <w:sz w:val="24"/>
          <w:szCs w:val="24"/>
        </w:rPr>
        <w:t>austroaegyptiacus</w:t>
      </w:r>
      <w:proofErr w:type="spellEnd"/>
      <w:r w:rsidR="00FC4B1C" w:rsidRPr="00702E38">
        <w:rPr>
          <w:rFonts w:asciiTheme="majorBidi" w:hAnsiTheme="majorBidi" w:cstheme="majorBidi"/>
          <w:sz w:val="24"/>
          <w:szCs w:val="24"/>
        </w:rPr>
        <w:t xml:space="preserve">, </w:t>
      </w:r>
      <w:r w:rsidR="00FC4B1C" w:rsidRPr="00702E38">
        <w:rPr>
          <w:rFonts w:asciiTheme="majorBidi" w:hAnsiTheme="majorBidi" w:cstheme="majorBidi"/>
          <w:i/>
          <w:iCs/>
          <w:sz w:val="24"/>
          <w:szCs w:val="24"/>
        </w:rPr>
        <w:t>C.</w:t>
      </w:r>
      <w:r w:rsidR="00FC4B1C" w:rsidRPr="00702E38">
        <w:rPr>
          <w:rFonts w:asciiTheme="majorBidi" w:hAnsiTheme="majorBidi" w:cstheme="majorBidi"/>
          <w:sz w:val="24"/>
          <w:szCs w:val="24"/>
        </w:rPr>
        <w:t xml:space="preserve"> </w:t>
      </w:r>
      <w:proofErr w:type="spellStart"/>
      <w:r w:rsidR="00FC4B1C" w:rsidRPr="00702E38">
        <w:rPr>
          <w:rFonts w:asciiTheme="majorBidi" w:hAnsiTheme="majorBidi" w:cstheme="majorBidi"/>
          <w:i/>
          <w:iCs/>
          <w:sz w:val="24"/>
          <w:szCs w:val="24"/>
        </w:rPr>
        <w:t>pilosellifolius</w:t>
      </w:r>
      <w:proofErr w:type="spellEnd"/>
      <w:r w:rsidR="00FC4B1C" w:rsidRPr="00702E38">
        <w:rPr>
          <w:rFonts w:asciiTheme="majorBidi" w:hAnsiTheme="majorBidi" w:cstheme="majorBidi"/>
          <w:i/>
          <w:iCs/>
          <w:sz w:val="24"/>
          <w:szCs w:val="24"/>
        </w:rPr>
        <w:t xml:space="preserve"> </w:t>
      </w:r>
      <w:r w:rsidR="00FC4B1C" w:rsidRPr="00702E38">
        <w:rPr>
          <w:rFonts w:asciiTheme="majorBidi" w:hAnsiTheme="majorBidi" w:cstheme="majorBidi"/>
          <w:sz w:val="24"/>
          <w:szCs w:val="24"/>
        </w:rPr>
        <w:t xml:space="preserve">and </w:t>
      </w:r>
      <w:r w:rsidR="00FC4B1C" w:rsidRPr="00702E38">
        <w:rPr>
          <w:rFonts w:asciiTheme="majorBidi" w:hAnsiTheme="majorBidi" w:cstheme="majorBidi"/>
          <w:i/>
          <w:iCs/>
          <w:sz w:val="24"/>
          <w:szCs w:val="24"/>
        </w:rPr>
        <w:t>C.</w:t>
      </w:r>
      <w:r w:rsidR="00FC4B1C" w:rsidRPr="00702E38">
        <w:rPr>
          <w:rFonts w:asciiTheme="majorBidi" w:hAnsiTheme="majorBidi" w:cstheme="majorBidi"/>
          <w:sz w:val="24"/>
          <w:szCs w:val="24"/>
        </w:rPr>
        <w:t xml:space="preserve"> </w:t>
      </w:r>
      <w:proofErr w:type="spellStart"/>
      <w:r w:rsidR="00FC4B1C" w:rsidRPr="00702E38">
        <w:rPr>
          <w:rFonts w:asciiTheme="majorBidi" w:hAnsiTheme="majorBidi" w:cstheme="majorBidi"/>
          <w:i/>
          <w:iCs/>
          <w:sz w:val="24"/>
          <w:szCs w:val="24"/>
        </w:rPr>
        <w:t>prostratus</w:t>
      </w:r>
      <w:proofErr w:type="spellEnd"/>
      <w:r w:rsidR="00FC4B1C" w:rsidRPr="00702E38">
        <w:rPr>
          <w:rFonts w:asciiTheme="majorBidi" w:hAnsiTheme="majorBidi" w:cstheme="majorBidi"/>
          <w:sz w:val="24"/>
          <w:szCs w:val="24"/>
        </w:rPr>
        <w:t xml:space="preserve">. The forth one nested </w:t>
      </w:r>
      <w:r w:rsidR="00966720">
        <w:rPr>
          <w:rFonts w:asciiTheme="majorBidi" w:hAnsiTheme="majorBidi" w:cstheme="majorBidi"/>
          <w:sz w:val="24"/>
          <w:szCs w:val="24"/>
        </w:rPr>
        <w:br/>
      </w:r>
      <w:r w:rsidR="00FC4B1C" w:rsidRPr="00702E38">
        <w:rPr>
          <w:rFonts w:asciiTheme="majorBidi" w:hAnsiTheme="majorBidi" w:cstheme="majorBidi"/>
          <w:i/>
          <w:iCs/>
          <w:sz w:val="24"/>
          <w:szCs w:val="24"/>
        </w:rPr>
        <w:t>C.</w:t>
      </w:r>
      <w:r w:rsidR="00FC4B1C" w:rsidRPr="00702E38">
        <w:rPr>
          <w:rFonts w:asciiTheme="majorBidi" w:hAnsiTheme="majorBidi" w:cstheme="majorBidi"/>
          <w:sz w:val="24"/>
          <w:szCs w:val="24"/>
        </w:rPr>
        <w:t xml:space="preserve"> </w:t>
      </w:r>
      <w:proofErr w:type="spellStart"/>
      <w:r w:rsidR="00FC4B1C" w:rsidRPr="00702E38">
        <w:rPr>
          <w:rFonts w:asciiTheme="majorBidi" w:hAnsiTheme="majorBidi" w:cstheme="majorBidi"/>
          <w:i/>
          <w:iCs/>
          <w:sz w:val="24"/>
          <w:szCs w:val="24"/>
        </w:rPr>
        <w:t>hystrix</w:t>
      </w:r>
      <w:proofErr w:type="spellEnd"/>
      <w:r w:rsidRPr="00702E38">
        <w:rPr>
          <w:rFonts w:asciiTheme="majorBidi" w:hAnsiTheme="majorBidi" w:cstheme="majorBidi"/>
          <w:sz w:val="24"/>
          <w:szCs w:val="24"/>
        </w:rPr>
        <w:t xml:space="preserve"> and the two studied subspecies of </w:t>
      </w:r>
      <w:r w:rsidRPr="00702E38">
        <w:rPr>
          <w:rFonts w:asciiTheme="majorBidi" w:hAnsiTheme="majorBidi" w:cstheme="majorBidi"/>
          <w:i/>
          <w:iCs/>
          <w:sz w:val="24"/>
          <w:szCs w:val="24"/>
        </w:rPr>
        <w:t xml:space="preserve">C. </w:t>
      </w:r>
      <w:proofErr w:type="spellStart"/>
      <w:r w:rsidRPr="00702E38">
        <w:rPr>
          <w:rFonts w:asciiTheme="majorBidi" w:hAnsiTheme="majorBidi" w:cstheme="majorBidi"/>
          <w:i/>
          <w:iCs/>
          <w:sz w:val="24"/>
          <w:szCs w:val="24"/>
        </w:rPr>
        <w:t>siculus</w:t>
      </w:r>
      <w:proofErr w:type="spellEnd"/>
      <w:r w:rsidRPr="00702E38">
        <w:rPr>
          <w:rFonts w:asciiTheme="majorBidi" w:hAnsiTheme="majorBidi" w:cstheme="majorBidi"/>
          <w:sz w:val="24"/>
          <w:szCs w:val="24"/>
        </w:rPr>
        <w:t xml:space="preserve">. </w:t>
      </w:r>
      <w:proofErr w:type="gramStart"/>
      <w:r w:rsidRPr="00702E38">
        <w:rPr>
          <w:rFonts w:asciiTheme="majorBidi" w:hAnsiTheme="majorBidi" w:cstheme="majorBidi"/>
          <w:sz w:val="24"/>
          <w:szCs w:val="24"/>
        </w:rPr>
        <w:t>the</w:t>
      </w:r>
      <w:proofErr w:type="gramEnd"/>
      <w:r w:rsidRPr="00702E38">
        <w:rPr>
          <w:rFonts w:asciiTheme="majorBidi" w:hAnsiTheme="majorBidi" w:cstheme="majorBidi"/>
          <w:sz w:val="24"/>
          <w:szCs w:val="24"/>
        </w:rPr>
        <w:t xml:space="preserve"> fifth group segregated </w:t>
      </w:r>
      <w:r w:rsidR="00966720">
        <w:rPr>
          <w:rFonts w:asciiTheme="majorBidi" w:hAnsiTheme="majorBidi" w:cstheme="majorBidi"/>
          <w:sz w:val="24"/>
          <w:szCs w:val="24"/>
        </w:rPr>
        <w:br/>
      </w:r>
      <w:r w:rsidRPr="00702E38">
        <w:rPr>
          <w:rFonts w:asciiTheme="majorBidi" w:hAnsiTheme="majorBidi" w:cstheme="majorBidi"/>
          <w:i/>
          <w:iCs/>
          <w:sz w:val="24"/>
          <w:szCs w:val="24"/>
        </w:rPr>
        <w:t>C.</w:t>
      </w:r>
      <w:r w:rsidRPr="00702E38">
        <w:rPr>
          <w:rFonts w:asciiTheme="majorBidi" w:hAnsiTheme="majorBidi" w:cstheme="majorBidi"/>
          <w:sz w:val="24"/>
          <w:szCs w:val="24"/>
        </w:rPr>
        <w:t xml:space="preserve"> </w:t>
      </w:r>
      <w:proofErr w:type="spellStart"/>
      <w:r w:rsidRPr="00702E38">
        <w:rPr>
          <w:rFonts w:asciiTheme="majorBidi" w:hAnsiTheme="majorBidi" w:cstheme="majorBidi"/>
          <w:i/>
          <w:iCs/>
          <w:sz w:val="24"/>
          <w:szCs w:val="24"/>
        </w:rPr>
        <w:t>excelsus</w:t>
      </w:r>
      <w:proofErr w:type="spellEnd"/>
      <w:r w:rsidRPr="00702E38">
        <w:rPr>
          <w:rFonts w:asciiTheme="majorBidi" w:hAnsiTheme="majorBidi" w:cstheme="majorBidi"/>
          <w:sz w:val="24"/>
          <w:szCs w:val="24"/>
        </w:rPr>
        <w:t xml:space="preserve">, </w:t>
      </w:r>
      <w:r w:rsidRPr="00702E38">
        <w:rPr>
          <w:rFonts w:asciiTheme="majorBidi" w:hAnsiTheme="majorBidi" w:cstheme="majorBidi"/>
          <w:i/>
          <w:iCs/>
          <w:sz w:val="24"/>
          <w:szCs w:val="24"/>
        </w:rPr>
        <w:t>C.</w:t>
      </w:r>
      <w:r w:rsidRPr="00702E38">
        <w:rPr>
          <w:rFonts w:asciiTheme="majorBidi" w:hAnsiTheme="majorBidi" w:cstheme="majorBidi"/>
          <w:sz w:val="24"/>
          <w:szCs w:val="24"/>
        </w:rPr>
        <w:t xml:space="preserve"> </w:t>
      </w:r>
      <w:proofErr w:type="spellStart"/>
      <w:r w:rsidRPr="00702E38">
        <w:rPr>
          <w:rFonts w:asciiTheme="majorBidi" w:hAnsiTheme="majorBidi" w:cstheme="majorBidi"/>
          <w:i/>
          <w:iCs/>
          <w:sz w:val="24"/>
          <w:szCs w:val="24"/>
        </w:rPr>
        <w:t>oxyphyllus</w:t>
      </w:r>
      <w:proofErr w:type="spellEnd"/>
      <w:r w:rsidRPr="00702E38">
        <w:rPr>
          <w:rFonts w:asciiTheme="majorBidi" w:hAnsiTheme="majorBidi" w:cstheme="majorBidi"/>
          <w:i/>
          <w:iCs/>
          <w:sz w:val="24"/>
          <w:szCs w:val="24"/>
        </w:rPr>
        <w:t> </w:t>
      </w:r>
      <w:r w:rsidRPr="00702E38">
        <w:rPr>
          <w:rFonts w:asciiTheme="majorBidi" w:hAnsiTheme="majorBidi" w:cstheme="majorBidi"/>
          <w:sz w:val="24"/>
          <w:szCs w:val="24"/>
        </w:rPr>
        <w:t xml:space="preserve"> subsp. </w:t>
      </w:r>
      <w:proofErr w:type="spellStart"/>
      <w:r w:rsidRPr="00702E38">
        <w:rPr>
          <w:rFonts w:asciiTheme="majorBidi" w:hAnsiTheme="majorBidi" w:cstheme="majorBidi"/>
          <w:i/>
          <w:iCs/>
          <w:sz w:val="24"/>
          <w:szCs w:val="24"/>
        </w:rPr>
        <w:t>oxycladus</w:t>
      </w:r>
      <w:proofErr w:type="spellEnd"/>
      <w:r w:rsidRPr="00702E38">
        <w:rPr>
          <w:rFonts w:asciiTheme="majorBidi" w:hAnsiTheme="majorBidi" w:cstheme="majorBidi"/>
          <w:sz w:val="24"/>
          <w:szCs w:val="24"/>
        </w:rPr>
        <w:t xml:space="preserve"> and </w:t>
      </w:r>
      <w:r w:rsidRPr="00702E38">
        <w:rPr>
          <w:rFonts w:asciiTheme="majorBidi" w:hAnsiTheme="majorBidi" w:cstheme="majorBidi"/>
          <w:i/>
          <w:iCs/>
          <w:sz w:val="24"/>
          <w:szCs w:val="24"/>
        </w:rPr>
        <w:t>C.</w:t>
      </w:r>
      <w:r w:rsidRPr="00702E38">
        <w:rPr>
          <w:rFonts w:asciiTheme="majorBidi" w:hAnsiTheme="majorBidi" w:cstheme="majorBidi"/>
          <w:sz w:val="24"/>
          <w:szCs w:val="24"/>
        </w:rPr>
        <w:t xml:space="preserve"> </w:t>
      </w:r>
      <w:proofErr w:type="spellStart"/>
      <w:r w:rsidRPr="00702E38">
        <w:rPr>
          <w:rFonts w:asciiTheme="majorBidi" w:hAnsiTheme="majorBidi" w:cstheme="majorBidi"/>
          <w:i/>
          <w:iCs/>
          <w:sz w:val="24"/>
          <w:szCs w:val="24"/>
        </w:rPr>
        <w:t>spicatus</w:t>
      </w:r>
      <w:proofErr w:type="spellEnd"/>
      <w:r w:rsidRPr="00702E38">
        <w:rPr>
          <w:rFonts w:asciiTheme="majorBidi" w:hAnsiTheme="majorBidi" w:cstheme="majorBidi"/>
          <w:sz w:val="24"/>
          <w:szCs w:val="24"/>
        </w:rPr>
        <w:t>. </w:t>
      </w:r>
      <w:proofErr w:type="gramStart"/>
      <w:r w:rsidRPr="00702E38">
        <w:rPr>
          <w:rFonts w:asciiTheme="majorBidi" w:hAnsiTheme="majorBidi" w:cstheme="majorBidi"/>
          <w:sz w:val="24"/>
          <w:szCs w:val="24"/>
        </w:rPr>
        <w:t>the</w:t>
      </w:r>
      <w:proofErr w:type="gramEnd"/>
      <w:r w:rsidRPr="00702E38">
        <w:rPr>
          <w:rFonts w:asciiTheme="majorBidi" w:hAnsiTheme="majorBidi" w:cstheme="majorBidi"/>
          <w:sz w:val="24"/>
          <w:szCs w:val="24"/>
        </w:rPr>
        <w:t xml:space="preserve"> last group included </w:t>
      </w:r>
      <w:r w:rsidR="00966720">
        <w:rPr>
          <w:rFonts w:asciiTheme="majorBidi" w:hAnsiTheme="majorBidi" w:cstheme="majorBidi"/>
          <w:sz w:val="24"/>
          <w:szCs w:val="24"/>
        </w:rPr>
        <w:br/>
      </w:r>
      <w:r w:rsidRPr="00702E38">
        <w:rPr>
          <w:rFonts w:asciiTheme="majorBidi" w:hAnsiTheme="majorBidi" w:cstheme="majorBidi"/>
          <w:i/>
          <w:iCs/>
          <w:sz w:val="24"/>
          <w:szCs w:val="24"/>
        </w:rPr>
        <w:t>C.</w:t>
      </w:r>
      <w:r w:rsidRPr="00702E38">
        <w:rPr>
          <w:rFonts w:asciiTheme="majorBidi" w:hAnsiTheme="majorBidi" w:cstheme="majorBidi"/>
          <w:sz w:val="24"/>
          <w:szCs w:val="24"/>
        </w:rPr>
        <w:t xml:space="preserve"> </w:t>
      </w:r>
      <w:proofErr w:type="spellStart"/>
      <w:r w:rsidRPr="00702E38">
        <w:rPr>
          <w:rFonts w:asciiTheme="majorBidi" w:hAnsiTheme="majorBidi" w:cstheme="majorBidi"/>
          <w:i/>
          <w:iCs/>
          <w:sz w:val="24"/>
          <w:szCs w:val="24"/>
        </w:rPr>
        <w:t>fatmensis</w:t>
      </w:r>
      <w:proofErr w:type="spellEnd"/>
      <w:r w:rsidRPr="00702E38">
        <w:rPr>
          <w:rFonts w:asciiTheme="majorBidi" w:hAnsiTheme="majorBidi" w:cstheme="majorBidi"/>
          <w:sz w:val="24"/>
          <w:szCs w:val="24"/>
        </w:rPr>
        <w:t xml:space="preserve">, </w:t>
      </w:r>
      <w:r w:rsidRPr="00702E38">
        <w:rPr>
          <w:rFonts w:asciiTheme="majorBidi" w:hAnsiTheme="majorBidi" w:cstheme="majorBidi"/>
          <w:i/>
          <w:iCs/>
          <w:sz w:val="24"/>
          <w:szCs w:val="24"/>
        </w:rPr>
        <w:t>C.</w:t>
      </w:r>
      <w:r w:rsidRPr="00702E38">
        <w:rPr>
          <w:rFonts w:asciiTheme="majorBidi" w:hAnsiTheme="majorBidi" w:cstheme="majorBidi"/>
          <w:sz w:val="24"/>
          <w:szCs w:val="24"/>
        </w:rPr>
        <w:t xml:space="preserve"> </w:t>
      </w:r>
      <w:proofErr w:type="spellStart"/>
      <w:r w:rsidRPr="00702E38">
        <w:rPr>
          <w:rFonts w:asciiTheme="majorBidi" w:hAnsiTheme="majorBidi" w:cstheme="majorBidi"/>
          <w:i/>
          <w:iCs/>
          <w:sz w:val="24"/>
          <w:szCs w:val="24"/>
        </w:rPr>
        <w:t>sagittatus</w:t>
      </w:r>
      <w:proofErr w:type="spellEnd"/>
      <w:r w:rsidRPr="00702E38">
        <w:rPr>
          <w:rFonts w:asciiTheme="majorBidi" w:hAnsiTheme="majorBidi" w:cstheme="majorBidi"/>
          <w:sz w:val="24"/>
          <w:szCs w:val="24"/>
        </w:rPr>
        <w:t xml:space="preserve"> and </w:t>
      </w:r>
      <w:r w:rsidRPr="00702E38">
        <w:rPr>
          <w:rFonts w:asciiTheme="majorBidi" w:hAnsiTheme="majorBidi" w:cstheme="majorBidi"/>
          <w:i/>
          <w:iCs/>
          <w:sz w:val="24"/>
          <w:szCs w:val="24"/>
        </w:rPr>
        <w:t>C.</w:t>
      </w:r>
      <w:r w:rsidRPr="00702E38">
        <w:rPr>
          <w:rFonts w:asciiTheme="majorBidi" w:hAnsiTheme="majorBidi" w:cstheme="majorBidi"/>
          <w:sz w:val="24"/>
          <w:szCs w:val="24"/>
        </w:rPr>
        <w:t xml:space="preserve"> </w:t>
      </w:r>
      <w:r w:rsidRPr="00702E38">
        <w:rPr>
          <w:rFonts w:asciiTheme="majorBidi" w:hAnsiTheme="majorBidi" w:cstheme="majorBidi"/>
          <w:i/>
          <w:iCs/>
          <w:sz w:val="24"/>
          <w:szCs w:val="24"/>
        </w:rPr>
        <w:t>arvensis</w:t>
      </w:r>
      <w:r w:rsidRPr="00702E38">
        <w:rPr>
          <w:rFonts w:asciiTheme="majorBidi" w:hAnsiTheme="majorBidi" w:cstheme="majorBidi"/>
          <w:sz w:val="24"/>
          <w:szCs w:val="24"/>
        </w:rPr>
        <w:t>.  </w:t>
      </w:r>
    </w:p>
    <w:p w14:paraId="549881E2" w14:textId="77777777" w:rsidR="009D5BB6" w:rsidRPr="00D57D14" w:rsidRDefault="002C7363" w:rsidP="002C7363">
      <w:pPr>
        <w:bidi w:val="0"/>
        <w:spacing w:after="0" w:line="360" w:lineRule="auto"/>
        <w:jc w:val="center"/>
        <w:rPr>
          <w:rFonts w:asciiTheme="majorBidi" w:hAnsiTheme="majorBidi" w:cstheme="majorBidi"/>
          <w:sz w:val="24"/>
          <w:szCs w:val="24"/>
        </w:rPr>
      </w:pPr>
      <w:r>
        <w:rPr>
          <w:rFonts w:asciiTheme="majorBidi" w:hAnsiTheme="majorBidi" w:cstheme="majorBidi"/>
          <w:noProof/>
          <w:sz w:val="24"/>
          <w:szCs w:val="24"/>
          <w:lang w:val="en-IN" w:eastAsia="en-IN"/>
        </w:rPr>
        <w:drawing>
          <wp:inline distT="0" distB="0" distL="0" distR="0" wp14:anchorId="71D0C4B7" wp14:editId="71178242">
            <wp:extent cx="4401875" cy="5340362"/>
            <wp:effectExtent l="19050" t="0" r="0" b="0"/>
            <wp:docPr id="4" name="Picture 3" descr="Figure 4. UPGMA clustering of the studied taxa based on morphological charac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UPGMA clustering of the studied taxa based on morphological characters.jpg"/>
                    <pic:cNvPicPr/>
                  </pic:nvPicPr>
                  <pic:blipFill>
                    <a:blip r:embed="rId11" cstate="print"/>
                    <a:srcRect b="12208"/>
                    <a:stretch>
                      <a:fillRect/>
                    </a:stretch>
                  </pic:blipFill>
                  <pic:spPr>
                    <a:xfrm>
                      <a:off x="0" y="0"/>
                      <a:ext cx="4405145" cy="5344330"/>
                    </a:xfrm>
                    <a:prstGeom prst="rect">
                      <a:avLst/>
                    </a:prstGeom>
                  </pic:spPr>
                </pic:pic>
              </a:graphicData>
            </a:graphic>
          </wp:inline>
        </w:drawing>
      </w:r>
    </w:p>
    <w:p w14:paraId="79BB92FD" w14:textId="3ACE3A9B" w:rsidR="00D36CA4" w:rsidRPr="00D57D14" w:rsidRDefault="00D36CA4" w:rsidP="002C7363">
      <w:pPr>
        <w:bidi w:val="0"/>
        <w:spacing w:line="360" w:lineRule="auto"/>
        <w:jc w:val="both"/>
        <w:rPr>
          <w:rFonts w:asciiTheme="majorBidi" w:hAnsiTheme="majorBidi" w:cstheme="majorBidi"/>
          <w:sz w:val="24"/>
          <w:szCs w:val="24"/>
        </w:rPr>
      </w:pPr>
      <w:r w:rsidRPr="00D57D14">
        <w:rPr>
          <w:rFonts w:asciiTheme="majorBidi" w:hAnsiTheme="majorBidi" w:cstheme="majorBidi"/>
          <w:sz w:val="24"/>
          <w:szCs w:val="24"/>
        </w:rPr>
        <w:t xml:space="preserve">Figure </w:t>
      </w:r>
      <w:r w:rsidR="0010264A">
        <w:rPr>
          <w:rFonts w:asciiTheme="majorBidi" w:hAnsiTheme="majorBidi" w:cstheme="majorBidi"/>
          <w:sz w:val="24"/>
          <w:szCs w:val="24"/>
        </w:rPr>
        <w:t>4</w:t>
      </w:r>
      <w:r w:rsidRPr="00D57D14">
        <w:rPr>
          <w:rFonts w:asciiTheme="majorBidi" w:hAnsiTheme="majorBidi" w:cstheme="majorBidi"/>
          <w:sz w:val="24"/>
          <w:szCs w:val="24"/>
        </w:rPr>
        <w:t>. UPGMA clustering of the studied taxa based on morphological characters</w:t>
      </w:r>
      <w:r w:rsidR="00966720">
        <w:rPr>
          <w:rFonts w:asciiTheme="majorBidi" w:hAnsiTheme="majorBidi" w:cstheme="majorBidi"/>
          <w:sz w:val="24"/>
          <w:szCs w:val="24"/>
        </w:rPr>
        <w:t>.</w:t>
      </w:r>
    </w:p>
    <w:p w14:paraId="2C02F696" w14:textId="77777777" w:rsidR="00DA4288" w:rsidRPr="00702E38" w:rsidRDefault="0045565D" w:rsidP="004152AF">
      <w:pPr>
        <w:bidi w:val="0"/>
        <w:spacing w:after="0" w:line="360" w:lineRule="auto"/>
        <w:jc w:val="both"/>
        <w:rPr>
          <w:rFonts w:asciiTheme="majorBidi" w:eastAsia="Times New Roman" w:hAnsiTheme="majorBidi" w:cstheme="majorBidi"/>
          <w:sz w:val="24"/>
          <w:szCs w:val="24"/>
        </w:rPr>
      </w:pPr>
      <w:r w:rsidRPr="00702E38">
        <w:rPr>
          <w:rFonts w:asciiTheme="majorBidi" w:hAnsiTheme="majorBidi" w:cstheme="majorBidi"/>
          <w:sz w:val="24"/>
          <w:szCs w:val="24"/>
        </w:rPr>
        <w:lastRenderedPageBreak/>
        <w:tab/>
      </w:r>
      <w:r w:rsidR="00DA4288" w:rsidRPr="00702E38">
        <w:rPr>
          <w:rFonts w:asciiTheme="majorBidi" w:hAnsiTheme="majorBidi" w:cstheme="majorBidi"/>
          <w:sz w:val="24"/>
          <w:szCs w:val="24"/>
        </w:rPr>
        <w:t xml:space="preserve">The principal component analysis (PCA) </w:t>
      </w:r>
      <w:r w:rsidR="00C573AA" w:rsidRPr="00702E38">
        <w:rPr>
          <w:rFonts w:asciiTheme="majorBidi" w:hAnsiTheme="majorBidi" w:cstheme="majorBidi"/>
          <w:sz w:val="24"/>
          <w:szCs w:val="24"/>
        </w:rPr>
        <w:t xml:space="preserve">biplot of the first two principal components (PC1 </w:t>
      </w:r>
      <w:proofErr w:type="gramStart"/>
      <w:r w:rsidR="00421066" w:rsidRPr="00702E38">
        <w:rPr>
          <w:rFonts w:asciiTheme="majorBidi" w:hAnsiTheme="majorBidi" w:cstheme="majorBidi"/>
          <w:i/>
          <w:iCs/>
          <w:sz w:val="24"/>
          <w:szCs w:val="24"/>
        </w:rPr>
        <w:t>V</w:t>
      </w:r>
      <w:r w:rsidR="00C573AA" w:rsidRPr="00702E38">
        <w:rPr>
          <w:rFonts w:asciiTheme="majorBidi" w:hAnsiTheme="majorBidi" w:cstheme="majorBidi"/>
          <w:i/>
          <w:iCs/>
          <w:sz w:val="24"/>
          <w:szCs w:val="24"/>
        </w:rPr>
        <w:t>s</w:t>
      </w:r>
      <w:proofErr w:type="gramEnd"/>
      <w:r w:rsidR="00C573AA" w:rsidRPr="00702E38">
        <w:rPr>
          <w:rFonts w:asciiTheme="majorBidi" w:hAnsiTheme="majorBidi" w:cstheme="majorBidi"/>
          <w:sz w:val="24"/>
          <w:szCs w:val="24"/>
        </w:rPr>
        <w:t xml:space="preserve">. PC2) illustrates the distribution of </w:t>
      </w:r>
      <w:r w:rsidR="00C573AA" w:rsidRPr="00702E38">
        <w:rPr>
          <w:rStyle w:val="Emphasis"/>
          <w:rFonts w:asciiTheme="majorBidi" w:hAnsiTheme="majorBidi" w:cstheme="majorBidi"/>
          <w:sz w:val="24"/>
          <w:szCs w:val="24"/>
        </w:rPr>
        <w:t>Convolvulus</w:t>
      </w:r>
      <w:r w:rsidR="00C573AA" w:rsidRPr="00702E38">
        <w:rPr>
          <w:rFonts w:asciiTheme="majorBidi" w:hAnsiTheme="majorBidi" w:cstheme="majorBidi"/>
          <w:sz w:val="24"/>
          <w:szCs w:val="24"/>
        </w:rPr>
        <w:t xml:space="preserve"> specimens in multivariate morphological space and clarifies</w:t>
      </w:r>
      <w:r w:rsidR="00DA4288" w:rsidRPr="00702E38">
        <w:rPr>
          <w:rFonts w:asciiTheme="majorBidi" w:hAnsiTheme="majorBidi" w:cstheme="majorBidi"/>
          <w:sz w:val="24"/>
          <w:szCs w:val="24"/>
        </w:rPr>
        <w:t xml:space="preserve"> that, </w:t>
      </w:r>
      <w:r w:rsidR="00C573AA" w:rsidRPr="00702E38">
        <w:rPr>
          <w:rFonts w:asciiTheme="majorBidi" w:hAnsiTheme="majorBidi" w:cstheme="majorBidi"/>
          <w:sz w:val="24"/>
          <w:szCs w:val="24"/>
        </w:rPr>
        <w:t xml:space="preserve">the </w:t>
      </w:r>
      <w:r w:rsidR="00882BBB" w:rsidRPr="00702E38">
        <w:rPr>
          <w:rFonts w:asciiTheme="majorBidi" w:hAnsiTheme="majorBidi" w:cstheme="majorBidi"/>
          <w:sz w:val="24"/>
          <w:szCs w:val="24"/>
        </w:rPr>
        <w:t>first two</w:t>
      </w:r>
      <w:r w:rsidR="00C573AA" w:rsidRPr="00702E38">
        <w:rPr>
          <w:rFonts w:asciiTheme="majorBidi" w:hAnsiTheme="majorBidi" w:cstheme="majorBidi"/>
          <w:sz w:val="24"/>
          <w:szCs w:val="24"/>
        </w:rPr>
        <w:t xml:space="preserve"> principal components had eigenvalues and together explained a high percentage of the total variance</w:t>
      </w:r>
      <w:r w:rsidR="004E57D2" w:rsidRPr="00702E38">
        <w:rPr>
          <w:rFonts w:asciiTheme="majorBidi" w:hAnsiTheme="majorBidi" w:cstheme="majorBidi"/>
          <w:sz w:val="24"/>
          <w:szCs w:val="24"/>
        </w:rPr>
        <w:t xml:space="preserve"> (Table 3)</w:t>
      </w:r>
      <w:r w:rsidR="00C573AA" w:rsidRPr="00702E38">
        <w:rPr>
          <w:rFonts w:asciiTheme="majorBidi" w:hAnsiTheme="majorBidi" w:cstheme="majorBidi"/>
          <w:sz w:val="24"/>
          <w:szCs w:val="24"/>
        </w:rPr>
        <w:t xml:space="preserve">. </w:t>
      </w:r>
      <w:r w:rsidR="00DA4288" w:rsidRPr="00702E38">
        <w:rPr>
          <w:rFonts w:asciiTheme="majorBidi" w:hAnsiTheme="majorBidi" w:cstheme="majorBidi"/>
          <w:sz w:val="24"/>
          <w:szCs w:val="24"/>
        </w:rPr>
        <w:t>the percentage reached 27.</w:t>
      </w:r>
      <w:r w:rsidR="00F52D56" w:rsidRPr="00702E38">
        <w:rPr>
          <w:rFonts w:asciiTheme="majorBidi" w:hAnsiTheme="majorBidi" w:cstheme="majorBidi"/>
          <w:sz w:val="24"/>
          <w:szCs w:val="24"/>
        </w:rPr>
        <w:t>13</w:t>
      </w:r>
      <w:r w:rsidR="00DA4288" w:rsidRPr="00702E38">
        <w:rPr>
          <w:rFonts w:asciiTheme="majorBidi" w:hAnsiTheme="majorBidi" w:cstheme="majorBidi"/>
          <w:sz w:val="24"/>
          <w:szCs w:val="24"/>
        </w:rPr>
        <w:t xml:space="preserve">% </w:t>
      </w:r>
      <w:r w:rsidR="00702E38" w:rsidRPr="00702E38">
        <w:rPr>
          <w:rFonts w:asciiTheme="majorBidi" w:hAnsiTheme="majorBidi" w:cstheme="majorBidi"/>
          <w:sz w:val="24"/>
          <w:szCs w:val="24"/>
        </w:rPr>
        <w:t xml:space="preserve">Concerning the first component </w:t>
      </w:r>
      <w:r w:rsidR="00DA4288" w:rsidRPr="00702E38">
        <w:rPr>
          <w:rFonts w:asciiTheme="majorBidi" w:hAnsiTheme="majorBidi" w:cstheme="majorBidi"/>
          <w:sz w:val="24"/>
          <w:szCs w:val="24"/>
        </w:rPr>
        <w:t xml:space="preserve">PC1 and </w:t>
      </w:r>
      <w:r w:rsidR="00F52D56" w:rsidRPr="00702E38">
        <w:rPr>
          <w:rFonts w:asciiTheme="majorBidi" w:hAnsiTheme="majorBidi" w:cstheme="majorBidi"/>
          <w:sz w:val="24"/>
          <w:szCs w:val="24"/>
        </w:rPr>
        <w:t>20</w:t>
      </w:r>
      <w:r w:rsidR="00DA4288" w:rsidRPr="00702E38">
        <w:rPr>
          <w:rFonts w:asciiTheme="majorBidi" w:hAnsiTheme="majorBidi" w:cstheme="majorBidi"/>
          <w:sz w:val="24"/>
          <w:szCs w:val="24"/>
        </w:rPr>
        <w:t>.4</w:t>
      </w:r>
      <w:r w:rsidR="00F52D56" w:rsidRPr="00702E38">
        <w:rPr>
          <w:rFonts w:asciiTheme="majorBidi" w:hAnsiTheme="majorBidi" w:cstheme="majorBidi"/>
          <w:sz w:val="24"/>
          <w:szCs w:val="24"/>
        </w:rPr>
        <w:t>2</w:t>
      </w:r>
      <w:r w:rsidR="00DA4288" w:rsidRPr="00702E38">
        <w:rPr>
          <w:rFonts w:asciiTheme="majorBidi" w:hAnsiTheme="majorBidi" w:cstheme="majorBidi"/>
          <w:sz w:val="24"/>
          <w:szCs w:val="24"/>
        </w:rPr>
        <w:t>% due to PC2 (</w:t>
      </w:r>
      <w:r w:rsidR="00F52D56" w:rsidRPr="00702E38">
        <w:rPr>
          <w:rFonts w:asciiTheme="majorBidi" w:hAnsiTheme="majorBidi" w:cstheme="majorBidi"/>
          <w:sz w:val="24"/>
          <w:szCs w:val="24"/>
        </w:rPr>
        <w:t xml:space="preserve">Figure </w:t>
      </w:r>
      <w:r w:rsidR="0010264A" w:rsidRPr="00702E38">
        <w:rPr>
          <w:rFonts w:asciiTheme="majorBidi" w:hAnsiTheme="majorBidi" w:cstheme="majorBidi"/>
          <w:sz w:val="24"/>
          <w:szCs w:val="24"/>
        </w:rPr>
        <w:t>5</w:t>
      </w:r>
      <w:r w:rsidR="00DA4288" w:rsidRPr="00702E38">
        <w:rPr>
          <w:rFonts w:asciiTheme="majorBidi" w:hAnsiTheme="majorBidi" w:cstheme="majorBidi"/>
          <w:sz w:val="24"/>
          <w:szCs w:val="24"/>
        </w:rPr>
        <w:t xml:space="preserve">). </w:t>
      </w:r>
      <w:r w:rsidR="00D36CA4" w:rsidRPr="00702E38">
        <w:rPr>
          <w:rFonts w:asciiTheme="majorBidi" w:eastAsia="Times New Roman" w:hAnsiTheme="majorBidi" w:cstheme="majorBidi"/>
          <w:sz w:val="24"/>
          <w:szCs w:val="24"/>
        </w:rPr>
        <w:t xml:space="preserve">Ordination plots based on the first two principal components </w:t>
      </w:r>
      <w:r w:rsidR="0010264A" w:rsidRPr="00702E38">
        <w:rPr>
          <w:rFonts w:asciiTheme="majorBidi" w:eastAsia="Times New Roman" w:hAnsiTheme="majorBidi" w:cstheme="majorBidi"/>
          <w:sz w:val="24"/>
          <w:szCs w:val="24"/>
        </w:rPr>
        <w:t>(Figure 6)</w:t>
      </w:r>
      <w:r w:rsidR="0010264A" w:rsidRPr="00702E38">
        <w:rPr>
          <w:rFonts w:asciiTheme="majorBidi" w:hAnsiTheme="majorBidi" w:cstheme="majorBidi"/>
          <w:sz w:val="24"/>
          <w:szCs w:val="24"/>
        </w:rPr>
        <w:t xml:space="preserve"> </w:t>
      </w:r>
      <w:r w:rsidR="00882BBB" w:rsidRPr="00702E38">
        <w:rPr>
          <w:rFonts w:asciiTheme="majorBidi" w:hAnsiTheme="majorBidi" w:cstheme="majorBidi"/>
          <w:sz w:val="24"/>
          <w:szCs w:val="24"/>
        </w:rPr>
        <w:t xml:space="preserve">shows a clear separation of specimens </w:t>
      </w:r>
      <w:r w:rsidR="00D36CA4" w:rsidRPr="00702E38">
        <w:rPr>
          <w:rFonts w:asciiTheme="majorBidi" w:eastAsia="Times New Roman" w:hAnsiTheme="majorBidi" w:cstheme="majorBidi"/>
          <w:sz w:val="24"/>
          <w:szCs w:val="24"/>
        </w:rPr>
        <w:t>according to taxonomic identity, indicating that morphological traits captured from herbarium material are sufficient to distinguish</w:t>
      </w:r>
      <w:r w:rsidR="00882BBB" w:rsidRPr="00702E38">
        <w:rPr>
          <w:rFonts w:asciiTheme="majorBidi" w:eastAsia="Times New Roman" w:hAnsiTheme="majorBidi" w:cstheme="majorBidi"/>
          <w:sz w:val="24"/>
          <w:szCs w:val="24"/>
        </w:rPr>
        <w:t xml:space="preserve"> among species</w:t>
      </w:r>
      <w:r w:rsidR="00D36CA4" w:rsidRPr="00702E38">
        <w:rPr>
          <w:rFonts w:asciiTheme="majorBidi" w:eastAsia="Times New Roman" w:hAnsiTheme="majorBidi" w:cstheme="majorBidi"/>
          <w:sz w:val="24"/>
          <w:szCs w:val="24"/>
        </w:rPr>
        <w:t xml:space="preserve">. </w:t>
      </w:r>
      <w:r w:rsidR="00702E38" w:rsidRPr="00702E38">
        <w:rPr>
          <w:rFonts w:asciiTheme="majorBidi" w:hAnsiTheme="majorBidi" w:cstheme="majorBidi"/>
          <w:sz w:val="24"/>
          <w:szCs w:val="24"/>
        </w:rPr>
        <w:t>The two components' variability is directly correlated with the arrow's length</w:t>
      </w:r>
      <w:r w:rsidR="00DA4288" w:rsidRPr="00702E38">
        <w:rPr>
          <w:rFonts w:asciiTheme="majorBidi" w:hAnsiTheme="majorBidi" w:cstheme="majorBidi"/>
          <w:sz w:val="24"/>
          <w:szCs w:val="24"/>
        </w:rPr>
        <w:t xml:space="preserve">, </w:t>
      </w:r>
      <w:r w:rsidR="00702E38" w:rsidRPr="00702E38">
        <w:rPr>
          <w:rFonts w:asciiTheme="majorBidi" w:hAnsiTheme="majorBidi" w:cstheme="majorBidi"/>
          <w:sz w:val="24"/>
          <w:szCs w:val="24"/>
        </w:rPr>
        <w:t xml:space="preserve">the extremely short arrow </w:t>
      </w:r>
      <w:r w:rsidR="00DA4288" w:rsidRPr="00702E38">
        <w:rPr>
          <w:rFonts w:asciiTheme="majorBidi" w:hAnsiTheme="majorBidi" w:cstheme="majorBidi"/>
          <w:sz w:val="24"/>
          <w:szCs w:val="24"/>
        </w:rPr>
        <w:t xml:space="preserve">for example </w:t>
      </w:r>
      <w:r w:rsidR="009D5BB6" w:rsidRPr="00702E38">
        <w:rPr>
          <w:rFonts w:asciiTheme="majorBidi" w:hAnsiTheme="majorBidi" w:cstheme="majorBidi"/>
          <w:sz w:val="24"/>
          <w:szCs w:val="24"/>
        </w:rPr>
        <w:t>inflorescence</w:t>
      </w:r>
      <w:r w:rsidR="00341D78" w:rsidRPr="00702E38">
        <w:rPr>
          <w:rFonts w:asciiTheme="majorBidi" w:hAnsiTheme="majorBidi" w:cstheme="majorBidi"/>
          <w:sz w:val="24"/>
          <w:szCs w:val="24"/>
        </w:rPr>
        <w:t xml:space="preserve"> </w:t>
      </w:r>
      <w:r w:rsidR="009D5BB6" w:rsidRPr="00702E38">
        <w:rPr>
          <w:rFonts w:asciiTheme="majorBidi" w:hAnsiTheme="majorBidi" w:cstheme="majorBidi"/>
          <w:sz w:val="24"/>
          <w:szCs w:val="24"/>
        </w:rPr>
        <w:t>position</w:t>
      </w:r>
      <w:r w:rsidR="00DA4288" w:rsidRPr="00702E38">
        <w:rPr>
          <w:rFonts w:asciiTheme="majorBidi" w:hAnsiTheme="majorBidi" w:cstheme="majorBidi"/>
          <w:sz w:val="24"/>
          <w:szCs w:val="24"/>
        </w:rPr>
        <w:t xml:space="preserve"> </w:t>
      </w:r>
      <w:r w:rsidR="00702E38" w:rsidRPr="00702E38">
        <w:rPr>
          <w:rFonts w:asciiTheme="majorBidi" w:hAnsiTheme="majorBidi" w:cstheme="majorBidi"/>
          <w:sz w:val="24"/>
          <w:szCs w:val="24"/>
        </w:rPr>
        <w:t xml:space="preserve">shows that there is </w:t>
      </w:r>
      <w:r w:rsidR="004152AF">
        <w:rPr>
          <w:rFonts w:asciiTheme="majorBidi" w:hAnsiTheme="majorBidi" w:cstheme="majorBidi"/>
          <w:sz w:val="24"/>
          <w:szCs w:val="24"/>
        </w:rPr>
        <w:t>nothing to know</w:t>
      </w:r>
      <w:r w:rsidR="00702E38" w:rsidRPr="00702E38">
        <w:rPr>
          <w:rFonts w:asciiTheme="majorBidi" w:hAnsiTheme="majorBidi" w:cstheme="majorBidi"/>
          <w:sz w:val="24"/>
          <w:szCs w:val="24"/>
        </w:rPr>
        <w:t xml:space="preserve"> about this component with loading score (0.04) in the first two components</w:t>
      </w:r>
      <w:r w:rsidR="00DA4288" w:rsidRPr="00702E38">
        <w:rPr>
          <w:rFonts w:asciiTheme="majorBidi" w:hAnsiTheme="majorBidi" w:cstheme="majorBidi"/>
          <w:sz w:val="24"/>
          <w:szCs w:val="24"/>
        </w:rPr>
        <w:t xml:space="preserve">, </w:t>
      </w:r>
      <w:r w:rsidR="00702E38" w:rsidRPr="00702E38">
        <w:rPr>
          <w:rFonts w:asciiTheme="majorBidi" w:hAnsiTheme="majorBidi" w:cstheme="majorBidi"/>
          <w:sz w:val="24"/>
          <w:szCs w:val="24"/>
        </w:rPr>
        <w:t>but the longest arrow's loading score for corolla color was 0.80,</w:t>
      </w:r>
      <w:r w:rsidR="009D5BB6" w:rsidRPr="00702E38">
        <w:rPr>
          <w:rFonts w:asciiTheme="majorBidi" w:hAnsiTheme="majorBidi" w:cstheme="majorBidi"/>
          <w:sz w:val="24"/>
          <w:szCs w:val="24"/>
        </w:rPr>
        <w:t xml:space="preserve"> followed by stem strength (0.75)</w:t>
      </w:r>
      <w:r w:rsidR="00341D78" w:rsidRPr="00702E38">
        <w:rPr>
          <w:rFonts w:asciiTheme="majorBidi" w:hAnsiTheme="majorBidi" w:cstheme="majorBidi"/>
          <w:sz w:val="24"/>
          <w:szCs w:val="24"/>
        </w:rPr>
        <w:t xml:space="preserve"> </w:t>
      </w:r>
      <w:r w:rsidR="00341D78" w:rsidRPr="00702E38">
        <w:rPr>
          <w:rFonts w:asciiTheme="majorBidi" w:eastAsia="Times New Roman" w:hAnsiTheme="majorBidi" w:cstheme="majorBidi"/>
          <w:sz w:val="24"/>
          <w:szCs w:val="24"/>
        </w:rPr>
        <w:t>highlighting their role in explaining finer-scale morphological variation</w:t>
      </w:r>
      <w:r w:rsidR="00341D78" w:rsidRPr="00702E38">
        <w:rPr>
          <w:rFonts w:asciiTheme="majorBidi" w:hAnsiTheme="majorBidi" w:cstheme="majorBidi"/>
          <w:sz w:val="24"/>
          <w:szCs w:val="24"/>
        </w:rPr>
        <w:t>,</w:t>
      </w:r>
      <w:r w:rsidR="00DA4288" w:rsidRPr="00702E38">
        <w:rPr>
          <w:rFonts w:asciiTheme="majorBidi" w:hAnsiTheme="majorBidi" w:cstheme="majorBidi"/>
          <w:sz w:val="24"/>
          <w:szCs w:val="24"/>
        </w:rPr>
        <w:t xml:space="preserve"> </w:t>
      </w:r>
      <w:r w:rsidR="00341D78" w:rsidRPr="00702E38">
        <w:rPr>
          <w:rFonts w:asciiTheme="majorBidi" w:eastAsia="Times New Roman" w:hAnsiTheme="majorBidi" w:cstheme="majorBidi"/>
          <w:sz w:val="24"/>
          <w:szCs w:val="24"/>
        </w:rPr>
        <w:t xml:space="preserve">these traits may contribute to the separation of morphologically similar taxa that are otherwise difficult to distinguish using size-related characters alone. </w:t>
      </w:r>
      <w:r w:rsidR="00702E38" w:rsidRPr="00702E38">
        <w:rPr>
          <w:rFonts w:asciiTheme="majorBidi" w:hAnsiTheme="majorBidi" w:cstheme="majorBidi"/>
          <w:sz w:val="24"/>
          <w:szCs w:val="24"/>
        </w:rPr>
        <w:t xml:space="preserve">The correlation is made clear by the angle between two arrows; an obtuse angle suggests a negative connection, a right angle </w:t>
      </w:r>
      <w:r w:rsidR="004152AF">
        <w:rPr>
          <w:rFonts w:asciiTheme="majorBidi" w:hAnsiTheme="majorBidi" w:cstheme="majorBidi"/>
          <w:sz w:val="24"/>
          <w:szCs w:val="24"/>
        </w:rPr>
        <w:t>shows</w:t>
      </w:r>
      <w:r w:rsidR="00702E38" w:rsidRPr="00702E38">
        <w:rPr>
          <w:rFonts w:asciiTheme="majorBidi" w:hAnsiTheme="majorBidi" w:cstheme="majorBidi"/>
          <w:sz w:val="24"/>
          <w:szCs w:val="24"/>
        </w:rPr>
        <w:t xml:space="preserve"> no correlation, and an acute angle </w:t>
      </w:r>
      <w:r w:rsidR="004152AF">
        <w:rPr>
          <w:rFonts w:asciiTheme="majorBidi" w:hAnsiTheme="majorBidi" w:cstheme="majorBidi"/>
          <w:sz w:val="24"/>
          <w:szCs w:val="24"/>
        </w:rPr>
        <w:t>signifies</w:t>
      </w:r>
      <w:r w:rsidR="00702E38" w:rsidRPr="00702E38">
        <w:rPr>
          <w:rFonts w:asciiTheme="majorBidi" w:hAnsiTheme="majorBidi" w:cstheme="majorBidi"/>
          <w:sz w:val="24"/>
          <w:szCs w:val="24"/>
        </w:rPr>
        <w:t xml:space="preserve"> a positive correlation</w:t>
      </w:r>
      <w:r w:rsidR="00DA4288" w:rsidRPr="00702E38">
        <w:rPr>
          <w:rFonts w:asciiTheme="majorBidi" w:hAnsiTheme="majorBidi" w:cstheme="majorBidi"/>
          <w:sz w:val="24"/>
          <w:szCs w:val="24"/>
        </w:rPr>
        <w:t>.</w:t>
      </w:r>
    </w:p>
    <w:p w14:paraId="08BAA9F1" w14:textId="77777777" w:rsidR="008B1E54" w:rsidRPr="008B1E54" w:rsidRDefault="004E57D2" w:rsidP="008B1E54">
      <w:pPr>
        <w:bidi w:val="0"/>
        <w:spacing w:after="0" w:line="360" w:lineRule="auto"/>
        <w:jc w:val="both"/>
        <w:rPr>
          <w:rFonts w:asciiTheme="majorBidi" w:eastAsia="TimesNewRomanPSMT" w:hAnsiTheme="majorBidi" w:cstheme="majorBidi"/>
          <w:sz w:val="24"/>
          <w:szCs w:val="24"/>
        </w:rPr>
      </w:pPr>
      <w:r w:rsidRPr="00D57D14">
        <w:rPr>
          <w:rStyle w:val="Strong"/>
          <w:rFonts w:asciiTheme="majorBidi" w:hAnsiTheme="majorBidi" w:cstheme="majorBidi"/>
          <w:b w:val="0"/>
          <w:bCs w:val="0"/>
          <w:sz w:val="24"/>
          <w:szCs w:val="24"/>
        </w:rPr>
        <w:t>Table 3.</w:t>
      </w:r>
      <w:r w:rsidRPr="00D57D14">
        <w:rPr>
          <w:rFonts w:asciiTheme="majorBidi" w:hAnsiTheme="majorBidi" w:cstheme="majorBidi"/>
          <w:sz w:val="24"/>
          <w:szCs w:val="24"/>
        </w:rPr>
        <w:t xml:space="preserve"> Eigenvalues, percentage of variance explained, and loadings of morphological characters on the first two principal components derived from PCA of </w:t>
      </w:r>
      <w:r w:rsidRPr="00D57D14">
        <w:rPr>
          <w:rStyle w:val="Emphasis"/>
          <w:rFonts w:asciiTheme="majorBidi" w:hAnsiTheme="majorBidi" w:cstheme="majorBidi"/>
          <w:sz w:val="24"/>
          <w:szCs w:val="24"/>
        </w:rPr>
        <w:t>Convolvulus</w:t>
      </w:r>
      <w:r w:rsidRPr="00D57D14">
        <w:rPr>
          <w:rFonts w:asciiTheme="majorBidi" w:hAnsiTheme="majorBidi" w:cstheme="majorBidi"/>
          <w:sz w:val="24"/>
          <w:szCs w:val="24"/>
        </w:rPr>
        <w:t xml:space="preserve"> herbarium specimens.</w:t>
      </w:r>
    </w:p>
    <w:p w14:paraId="7C164708" w14:textId="77777777" w:rsidR="008B1E54" w:rsidRPr="0070582E" w:rsidRDefault="008B1E54" w:rsidP="008B1E54">
      <w:pPr>
        <w:bidi w:val="0"/>
        <w:jc w:val="both"/>
        <w:rPr>
          <w:rFonts w:asciiTheme="majorBidi" w:hAnsiTheme="majorBidi" w:cstheme="majorBidi"/>
          <w:color w:val="FF0000"/>
          <w:sz w:val="24"/>
          <w:szCs w:val="24"/>
        </w:rPr>
      </w:pPr>
      <w:r w:rsidRPr="0070582E">
        <w:rPr>
          <w:rFonts w:asciiTheme="majorBidi" w:hAnsiTheme="majorBidi" w:cstheme="majorBidi"/>
          <w:color w:val="FF0000"/>
          <w:sz w:val="24"/>
          <w:szCs w:val="24"/>
        </w:rPr>
        <w:t>Table 3. Eigenvalues, percentage of variance explained, and loadings of morphological characters on the first two principal components derived from PCA of Convolvulus herbarium specimens.</w:t>
      </w:r>
    </w:p>
    <w:tbl>
      <w:tblPr>
        <w:tblW w:w="6313" w:type="dxa"/>
        <w:tblInd w:w="91" w:type="dxa"/>
        <w:tblLook w:val="04A0" w:firstRow="1" w:lastRow="0" w:firstColumn="1" w:lastColumn="0" w:noHBand="0" w:noVBand="1"/>
      </w:tblPr>
      <w:tblGrid>
        <w:gridCol w:w="3703"/>
        <w:gridCol w:w="1305"/>
        <w:gridCol w:w="1305"/>
      </w:tblGrid>
      <w:tr w:rsidR="008B1E54" w:rsidRPr="00AC752B" w14:paraId="319B2B57" w14:textId="77777777" w:rsidTr="008B1E54">
        <w:trPr>
          <w:trHeight w:val="285"/>
        </w:trPr>
        <w:tc>
          <w:tcPr>
            <w:tcW w:w="3703" w:type="dxa"/>
            <w:tcBorders>
              <w:top w:val="single" w:sz="4" w:space="0" w:color="auto"/>
              <w:bottom w:val="single" w:sz="4" w:space="0" w:color="auto"/>
              <w:tl2br w:val="single" w:sz="4" w:space="0" w:color="auto"/>
            </w:tcBorders>
            <w:noWrap/>
            <w:hideMark/>
          </w:tcPr>
          <w:p w14:paraId="7DAFFEDB" w14:textId="77777777" w:rsidR="008B1E54" w:rsidRDefault="008B1E54" w:rsidP="00AC752B">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PC</w:t>
            </w:r>
          </w:p>
          <w:p w14:paraId="63D108A0"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Character</w:t>
            </w:r>
          </w:p>
        </w:tc>
        <w:tc>
          <w:tcPr>
            <w:tcW w:w="1305" w:type="dxa"/>
            <w:tcBorders>
              <w:top w:val="single" w:sz="4" w:space="0" w:color="auto"/>
              <w:bottom w:val="single" w:sz="4" w:space="0" w:color="auto"/>
            </w:tcBorders>
            <w:noWrap/>
            <w:hideMark/>
          </w:tcPr>
          <w:p w14:paraId="6544BFB5"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PC 1</w:t>
            </w:r>
          </w:p>
        </w:tc>
        <w:tc>
          <w:tcPr>
            <w:tcW w:w="1305" w:type="dxa"/>
            <w:tcBorders>
              <w:top w:val="single" w:sz="4" w:space="0" w:color="auto"/>
              <w:bottom w:val="single" w:sz="4" w:space="0" w:color="auto"/>
            </w:tcBorders>
            <w:noWrap/>
            <w:hideMark/>
          </w:tcPr>
          <w:p w14:paraId="197B7DF0"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PC 2</w:t>
            </w:r>
          </w:p>
        </w:tc>
      </w:tr>
      <w:tr w:rsidR="008B1E54" w:rsidRPr="00AC752B" w14:paraId="6DA29B16" w14:textId="77777777" w:rsidTr="008B1E54">
        <w:trPr>
          <w:trHeight w:val="285"/>
        </w:trPr>
        <w:tc>
          <w:tcPr>
            <w:tcW w:w="3703" w:type="dxa"/>
            <w:tcBorders>
              <w:top w:val="single" w:sz="4" w:space="0" w:color="auto"/>
              <w:bottom w:val="single" w:sz="4" w:space="0" w:color="auto"/>
            </w:tcBorders>
            <w:noWrap/>
            <w:hideMark/>
          </w:tcPr>
          <w:p w14:paraId="28DA8990" w14:textId="77777777" w:rsidR="008B1E54" w:rsidRPr="00217D2C" w:rsidRDefault="008B1E54" w:rsidP="0021701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Plant life</w:t>
            </w:r>
          </w:p>
        </w:tc>
        <w:tc>
          <w:tcPr>
            <w:tcW w:w="1305" w:type="dxa"/>
            <w:tcBorders>
              <w:top w:val="single" w:sz="4" w:space="0" w:color="auto"/>
              <w:bottom w:val="single" w:sz="4" w:space="0" w:color="auto"/>
            </w:tcBorders>
            <w:noWrap/>
            <w:hideMark/>
          </w:tcPr>
          <w:p w14:paraId="62DC34CC"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c>
          <w:tcPr>
            <w:tcW w:w="1305" w:type="dxa"/>
            <w:tcBorders>
              <w:top w:val="single" w:sz="4" w:space="0" w:color="auto"/>
              <w:bottom w:val="single" w:sz="4" w:space="0" w:color="auto"/>
            </w:tcBorders>
            <w:noWrap/>
            <w:hideMark/>
          </w:tcPr>
          <w:p w14:paraId="34E26DFF"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r>
      <w:tr w:rsidR="008B1E54" w:rsidRPr="00AC752B" w14:paraId="547C0E3C" w14:textId="77777777" w:rsidTr="008B1E54">
        <w:trPr>
          <w:trHeight w:val="285"/>
        </w:trPr>
        <w:tc>
          <w:tcPr>
            <w:tcW w:w="3703" w:type="dxa"/>
            <w:tcBorders>
              <w:top w:val="single" w:sz="4" w:space="0" w:color="auto"/>
              <w:bottom w:val="single" w:sz="4" w:space="0" w:color="auto"/>
            </w:tcBorders>
            <w:noWrap/>
            <w:hideMark/>
          </w:tcPr>
          <w:p w14:paraId="122497D3" w14:textId="77777777" w:rsidR="008B1E54" w:rsidRPr="00217D2C" w:rsidRDefault="008B1E54" w:rsidP="00217010">
            <w:pPr>
              <w:bidi w:val="0"/>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Chlorophyll</w:t>
            </w:r>
          </w:p>
        </w:tc>
        <w:tc>
          <w:tcPr>
            <w:tcW w:w="1305" w:type="dxa"/>
            <w:tcBorders>
              <w:top w:val="single" w:sz="4" w:space="0" w:color="auto"/>
              <w:bottom w:val="single" w:sz="4" w:space="0" w:color="auto"/>
            </w:tcBorders>
            <w:noWrap/>
            <w:hideMark/>
          </w:tcPr>
          <w:p w14:paraId="20E144CF"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-4.34E-17</w:t>
            </w:r>
          </w:p>
        </w:tc>
        <w:tc>
          <w:tcPr>
            <w:tcW w:w="1305" w:type="dxa"/>
            <w:tcBorders>
              <w:top w:val="single" w:sz="4" w:space="0" w:color="auto"/>
              <w:bottom w:val="single" w:sz="4" w:space="0" w:color="auto"/>
            </w:tcBorders>
            <w:noWrap/>
            <w:hideMark/>
          </w:tcPr>
          <w:p w14:paraId="7D1973CA"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1.35E-16</w:t>
            </w:r>
          </w:p>
        </w:tc>
      </w:tr>
      <w:tr w:rsidR="008B1E54" w:rsidRPr="00AC752B" w14:paraId="0589C17C" w14:textId="77777777" w:rsidTr="008B1E54">
        <w:trPr>
          <w:trHeight w:val="285"/>
        </w:trPr>
        <w:tc>
          <w:tcPr>
            <w:tcW w:w="3703" w:type="dxa"/>
            <w:tcBorders>
              <w:top w:val="single" w:sz="4" w:space="0" w:color="auto"/>
              <w:bottom w:val="single" w:sz="4" w:space="0" w:color="auto"/>
            </w:tcBorders>
            <w:noWrap/>
            <w:hideMark/>
          </w:tcPr>
          <w:p w14:paraId="363AE565"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Plant duration</w:t>
            </w:r>
          </w:p>
        </w:tc>
        <w:tc>
          <w:tcPr>
            <w:tcW w:w="1305" w:type="dxa"/>
            <w:tcBorders>
              <w:top w:val="single" w:sz="4" w:space="0" w:color="auto"/>
              <w:bottom w:val="single" w:sz="4" w:space="0" w:color="auto"/>
            </w:tcBorders>
            <w:noWrap/>
            <w:hideMark/>
          </w:tcPr>
          <w:p w14:paraId="0C7F261E"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-0.0964</w:t>
            </w:r>
          </w:p>
        </w:tc>
        <w:tc>
          <w:tcPr>
            <w:tcW w:w="1305" w:type="dxa"/>
            <w:tcBorders>
              <w:top w:val="single" w:sz="4" w:space="0" w:color="auto"/>
              <w:bottom w:val="single" w:sz="4" w:space="0" w:color="auto"/>
            </w:tcBorders>
            <w:noWrap/>
            <w:hideMark/>
          </w:tcPr>
          <w:p w14:paraId="04E5F8E3"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0.049267</w:t>
            </w:r>
          </w:p>
        </w:tc>
      </w:tr>
      <w:tr w:rsidR="008B1E54" w:rsidRPr="00AC752B" w14:paraId="27DEAB3D" w14:textId="77777777" w:rsidTr="008B1E54">
        <w:trPr>
          <w:trHeight w:val="285"/>
        </w:trPr>
        <w:tc>
          <w:tcPr>
            <w:tcW w:w="3703" w:type="dxa"/>
            <w:tcBorders>
              <w:top w:val="single" w:sz="4" w:space="0" w:color="auto"/>
              <w:bottom w:val="single" w:sz="4" w:space="0" w:color="auto"/>
            </w:tcBorders>
            <w:noWrap/>
            <w:hideMark/>
          </w:tcPr>
          <w:p w14:paraId="10D05B30"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Plant habit</w:t>
            </w:r>
          </w:p>
        </w:tc>
        <w:tc>
          <w:tcPr>
            <w:tcW w:w="1305" w:type="dxa"/>
            <w:tcBorders>
              <w:top w:val="single" w:sz="4" w:space="0" w:color="auto"/>
              <w:bottom w:val="single" w:sz="4" w:space="0" w:color="auto"/>
            </w:tcBorders>
            <w:noWrap/>
            <w:hideMark/>
          </w:tcPr>
          <w:p w14:paraId="2446E933"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0.004341</w:t>
            </w:r>
          </w:p>
        </w:tc>
        <w:tc>
          <w:tcPr>
            <w:tcW w:w="1305" w:type="dxa"/>
            <w:tcBorders>
              <w:top w:val="single" w:sz="4" w:space="0" w:color="auto"/>
              <w:bottom w:val="single" w:sz="4" w:space="0" w:color="auto"/>
            </w:tcBorders>
            <w:noWrap/>
            <w:hideMark/>
          </w:tcPr>
          <w:p w14:paraId="4F6D1C2C"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0.11109</w:t>
            </w:r>
          </w:p>
        </w:tc>
      </w:tr>
      <w:tr w:rsidR="008B1E54" w:rsidRPr="00AC752B" w14:paraId="4CE9A416" w14:textId="77777777" w:rsidTr="008B1E54">
        <w:trPr>
          <w:trHeight w:val="285"/>
        </w:trPr>
        <w:tc>
          <w:tcPr>
            <w:tcW w:w="3703" w:type="dxa"/>
            <w:tcBorders>
              <w:top w:val="single" w:sz="4" w:space="0" w:color="auto"/>
              <w:bottom w:val="single" w:sz="4" w:space="0" w:color="auto"/>
            </w:tcBorders>
            <w:noWrap/>
            <w:hideMark/>
          </w:tcPr>
          <w:p w14:paraId="245C022D" w14:textId="77777777" w:rsidR="008B1E54" w:rsidRPr="00217D2C" w:rsidRDefault="008B1E54" w:rsidP="00CA5AD7">
            <w:pPr>
              <w:bidi w:val="0"/>
              <w:spacing w:after="0"/>
              <w:rPr>
                <w:rFonts w:asciiTheme="majorBidi" w:hAnsiTheme="majorBidi" w:cstheme="majorBidi"/>
                <w:sz w:val="24"/>
                <w:szCs w:val="24"/>
              </w:rPr>
            </w:pPr>
            <w:r w:rsidRPr="00217D2C">
              <w:rPr>
                <w:rFonts w:asciiTheme="majorBidi" w:eastAsia="Times New Roman" w:hAnsiTheme="majorBidi" w:cstheme="majorBidi"/>
                <w:color w:val="000000"/>
                <w:sz w:val="24"/>
                <w:szCs w:val="24"/>
              </w:rPr>
              <w:t>Stem nature</w:t>
            </w:r>
          </w:p>
        </w:tc>
        <w:tc>
          <w:tcPr>
            <w:tcW w:w="1305" w:type="dxa"/>
            <w:tcBorders>
              <w:top w:val="single" w:sz="4" w:space="0" w:color="auto"/>
              <w:bottom w:val="single" w:sz="4" w:space="0" w:color="auto"/>
            </w:tcBorders>
            <w:noWrap/>
            <w:hideMark/>
          </w:tcPr>
          <w:p w14:paraId="78CC48F8"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-0.05465</w:t>
            </w:r>
          </w:p>
        </w:tc>
        <w:tc>
          <w:tcPr>
            <w:tcW w:w="1305" w:type="dxa"/>
            <w:tcBorders>
              <w:top w:val="single" w:sz="4" w:space="0" w:color="auto"/>
              <w:bottom w:val="single" w:sz="4" w:space="0" w:color="auto"/>
            </w:tcBorders>
            <w:noWrap/>
            <w:hideMark/>
          </w:tcPr>
          <w:p w14:paraId="50183D04"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0.1112</w:t>
            </w:r>
          </w:p>
        </w:tc>
      </w:tr>
      <w:tr w:rsidR="008B1E54" w:rsidRPr="00AC752B" w14:paraId="5126934E" w14:textId="77777777" w:rsidTr="008B1E54">
        <w:trPr>
          <w:trHeight w:val="285"/>
        </w:trPr>
        <w:tc>
          <w:tcPr>
            <w:tcW w:w="3703" w:type="dxa"/>
            <w:tcBorders>
              <w:top w:val="single" w:sz="4" w:space="0" w:color="auto"/>
              <w:bottom w:val="single" w:sz="4" w:space="0" w:color="auto"/>
            </w:tcBorders>
            <w:noWrap/>
            <w:hideMark/>
          </w:tcPr>
          <w:p w14:paraId="3A48AD78"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 xml:space="preserve">Stem </w:t>
            </w:r>
            <w:r>
              <w:rPr>
                <w:rFonts w:asciiTheme="majorBidi" w:eastAsia="Times New Roman" w:hAnsiTheme="majorBidi" w:cstheme="majorBidi"/>
                <w:color w:val="000000"/>
                <w:sz w:val="24"/>
                <w:szCs w:val="24"/>
              </w:rPr>
              <w:t>strength</w:t>
            </w:r>
          </w:p>
        </w:tc>
        <w:tc>
          <w:tcPr>
            <w:tcW w:w="1305" w:type="dxa"/>
            <w:tcBorders>
              <w:top w:val="single" w:sz="4" w:space="0" w:color="auto"/>
              <w:bottom w:val="single" w:sz="4" w:space="0" w:color="auto"/>
            </w:tcBorders>
            <w:noWrap/>
            <w:hideMark/>
          </w:tcPr>
          <w:p w14:paraId="1133A765"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-0.06004</w:t>
            </w:r>
          </w:p>
        </w:tc>
        <w:tc>
          <w:tcPr>
            <w:tcW w:w="1305" w:type="dxa"/>
            <w:tcBorders>
              <w:top w:val="single" w:sz="4" w:space="0" w:color="auto"/>
              <w:bottom w:val="single" w:sz="4" w:space="0" w:color="auto"/>
            </w:tcBorders>
            <w:noWrap/>
            <w:hideMark/>
          </w:tcPr>
          <w:p w14:paraId="05A97628"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0.79511</w:t>
            </w:r>
          </w:p>
        </w:tc>
      </w:tr>
      <w:tr w:rsidR="008B1E54" w:rsidRPr="00AC752B" w14:paraId="39A5B291" w14:textId="77777777" w:rsidTr="008B1E54">
        <w:trPr>
          <w:trHeight w:val="285"/>
        </w:trPr>
        <w:tc>
          <w:tcPr>
            <w:tcW w:w="3703" w:type="dxa"/>
            <w:tcBorders>
              <w:top w:val="single" w:sz="4" w:space="0" w:color="auto"/>
              <w:bottom w:val="single" w:sz="4" w:space="0" w:color="auto"/>
            </w:tcBorders>
            <w:noWrap/>
            <w:hideMark/>
          </w:tcPr>
          <w:p w14:paraId="4FEDE8B5"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Mode of perennation</w:t>
            </w:r>
          </w:p>
        </w:tc>
        <w:tc>
          <w:tcPr>
            <w:tcW w:w="1305" w:type="dxa"/>
            <w:tcBorders>
              <w:top w:val="single" w:sz="4" w:space="0" w:color="auto"/>
              <w:bottom w:val="single" w:sz="4" w:space="0" w:color="auto"/>
            </w:tcBorders>
            <w:noWrap/>
            <w:hideMark/>
          </w:tcPr>
          <w:p w14:paraId="75054BA1"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-0.00718</w:t>
            </w:r>
          </w:p>
        </w:tc>
        <w:tc>
          <w:tcPr>
            <w:tcW w:w="1305" w:type="dxa"/>
            <w:tcBorders>
              <w:top w:val="single" w:sz="4" w:space="0" w:color="auto"/>
              <w:bottom w:val="single" w:sz="4" w:space="0" w:color="auto"/>
            </w:tcBorders>
            <w:noWrap/>
            <w:hideMark/>
          </w:tcPr>
          <w:p w14:paraId="6733648F"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0.03045</w:t>
            </w:r>
          </w:p>
        </w:tc>
      </w:tr>
      <w:tr w:rsidR="008B1E54" w:rsidRPr="00AC752B" w14:paraId="7F7684C8" w14:textId="77777777" w:rsidTr="008B1E54">
        <w:trPr>
          <w:trHeight w:val="285"/>
        </w:trPr>
        <w:tc>
          <w:tcPr>
            <w:tcW w:w="3703" w:type="dxa"/>
            <w:tcBorders>
              <w:top w:val="single" w:sz="4" w:space="0" w:color="auto"/>
              <w:bottom w:val="single" w:sz="4" w:space="0" w:color="auto"/>
            </w:tcBorders>
            <w:noWrap/>
            <w:hideMark/>
          </w:tcPr>
          <w:p w14:paraId="24C03EBE"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Nature of branches</w:t>
            </w:r>
          </w:p>
        </w:tc>
        <w:tc>
          <w:tcPr>
            <w:tcW w:w="1305" w:type="dxa"/>
            <w:tcBorders>
              <w:top w:val="single" w:sz="4" w:space="0" w:color="auto"/>
              <w:bottom w:val="single" w:sz="4" w:space="0" w:color="auto"/>
            </w:tcBorders>
            <w:noWrap/>
            <w:hideMark/>
          </w:tcPr>
          <w:p w14:paraId="7E33BF3C"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0.031763</w:t>
            </w:r>
          </w:p>
        </w:tc>
        <w:tc>
          <w:tcPr>
            <w:tcW w:w="1305" w:type="dxa"/>
            <w:tcBorders>
              <w:top w:val="single" w:sz="4" w:space="0" w:color="auto"/>
              <w:bottom w:val="single" w:sz="4" w:space="0" w:color="auto"/>
            </w:tcBorders>
            <w:noWrap/>
            <w:hideMark/>
          </w:tcPr>
          <w:p w14:paraId="223C5430"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-0.05544</w:t>
            </w:r>
          </w:p>
        </w:tc>
      </w:tr>
      <w:tr w:rsidR="008B1E54" w:rsidRPr="00AC752B" w14:paraId="54BBF053" w14:textId="77777777" w:rsidTr="008B1E54">
        <w:trPr>
          <w:trHeight w:val="285"/>
        </w:trPr>
        <w:tc>
          <w:tcPr>
            <w:tcW w:w="3703" w:type="dxa"/>
            <w:tcBorders>
              <w:top w:val="single" w:sz="4" w:space="0" w:color="auto"/>
              <w:bottom w:val="single" w:sz="4" w:space="0" w:color="auto"/>
            </w:tcBorders>
            <w:noWrap/>
            <w:hideMark/>
          </w:tcPr>
          <w:p w14:paraId="00D0FA93"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 xml:space="preserve">Plant </w:t>
            </w:r>
            <w:r>
              <w:rPr>
                <w:rFonts w:asciiTheme="majorBidi" w:eastAsia="Times New Roman" w:hAnsiTheme="majorBidi" w:cstheme="majorBidi"/>
                <w:color w:val="000000"/>
                <w:sz w:val="24"/>
                <w:szCs w:val="24"/>
              </w:rPr>
              <w:t>texture</w:t>
            </w:r>
          </w:p>
        </w:tc>
        <w:tc>
          <w:tcPr>
            <w:tcW w:w="1305" w:type="dxa"/>
            <w:tcBorders>
              <w:top w:val="single" w:sz="4" w:space="0" w:color="auto"/>
              <w:bottom w:val="single" w:sz="4" w:space="0" w:color="auto"/>
            </w:tcBorders>
            <w:noWrap/>
            <w:hideMark/>
          </w:tcPr>
          <w:p w14:paraId="6C298E13"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-0.01052</w:t>
            </w:r>
          </w:p>
        </w:tc>
        <w:tc>
          <w:tcPr>
            <w:tcW w:w="1305" w:type="dxa"/>
            <w:tcBorders>
              <w:top w:val="single" w:sz="4" w:space="0" w:color="auto"/>
              <w:bottom w:val="single" w:sz="4" w:space="0" w:color="auto"/>
            </w:tcBorders>
            <w:noWrap/>
            <w:hideMark/>
          </w:tcPr>
          <w:p w14:paraId="113C6358"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0.10157</w:t>
            </w:r>
          </w:p>
        </w:tc>
      </w:tr>
      <w:tr w:rsidR="008B1E54" w:rsidRPr="00AC752B" w14:paraId="294B2B84" w14:textId="77777777" w:rsidTr="008B1E54">
        <w:trPr>
          <w:trHeight w:val="285"/>
        </w:trPr>
        <w:tc>
          <w:tcPr>
            <w:tcW w:w="3703" w:type="dxa"/>
            <w:tcBorders>
              <w:top w:val="single" w:sz="4" w:space="0" w:color="auto"/>
              <w:bottom w:val="single" w:sz="4" w:space="0" w:color="auto"/>
            </w:tcBorders>
            <w:noWrap/>
            <w:hideMark/>
          </w:tcPr>
          <w:p w14:paraId="48FF7353"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Hairs patent</w:t>
            </w:r>
          </w:p>
        </w:tc>
        <w:tc>
          <w:tcPr>
            <w:tcW w:w="1305" w:type="dxa"/>
            <w:tcBorders>
              <w:top w:val="single" w:sz="4" w:space="0" w:color="auto"/>
              <w:bottom w:val="single" w:sz="4" w:space="0" w:color="auto"/>
            </w:tcBorders>
            <w:noWrap/>
            <w:hideMark/>
          </w:tcPr>
          <w:p w14:paraId="0AF80275"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0.016755</w:t>
            </w:r>
          </w:p>
        </w:tc>
        <w:tc>
          <w:tcPr>
            <w:tcW w:w="1305" w:type="dxa"/>
            <w:tcBorders>
              <w:top w:val="single" w:sz="4" w:space="0" w:color="auto"/>
              <w:bottom w:val="single" w:sz="4" w:space="0" w:color="auto"/>
            </w:tcBorders>
            <w:noWrap/>
            <w:hideMark/>
          </w:tcPr>
          <w:p w14:paraId="67830B08"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0.026667</w:t>
            </w:r>
          </w:p>
        </w:tc>
      </w:tr>
      <w:tr w:rsidR="008B1E54" w:rsidRPr="00AC752B" w14:paraId="42177316" w14:textId="77777777" w:rsidTr="008B1E54">
        <w:trPr>
          <w:trHeight w:val="285"/>
        </w:trPr>
        <w:tc>
          <w:tcPr>
            <w:tcW w:w="3703" w:type="dxa"/>
            <w:tcBorders>
              <w:top w:val="single" w:sz="4" w:space="0" w:color="auto"/>
              <w:bottom w:val="single" w:sz="4" w:space="0" w:color="auto"/>
            </w:tcBorders>
            <w:noWrap/>
            <w:hideMark/>
          </w:tcPr>
          <w:p w14:paraId="43D13939"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lastRenderedPageBreak/>
              <w:t>Hair shape</w:t>
            </w:r>
          </w:p>
        </w:tc>
        <w:tc>
          <w:tcPr>
            <w:tcW w:w="1305" w:type="dxa"/>
            <w:tcBorders>
              <w:top w:val="single" w:sz="4" w:space="0" w:color="auto"/>
              <w:bottom w:val="single" w:sz="4" w:space="0" w:color="auto"/>
            </w:tcBorders>
            <w:noWrap/>
            <w:hideMark/>
          </w:tcPr>
          <w:p w14:paraId="4C8D2A7B"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0.001668</w:t>
            </w:r>
          </w:p>
        </w:tc>
        <w:tc>
          <w:tcPr>
            <w:tcW w:w="1305" w:type="dxa"/>
            <w:tcBorders>
              <w:top w:val="single" w:sz="4" w:space="0" w:color="auto"/>
              <w:bottom w:val="single" w:sz="4" w:space="0" w:color="auto"/>
            </w:tcBorders>
            <w:noWrap/>
            <w:hideMark/>
          </w:tcPr>
          <w:p w14:paraId="5EA3844D"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-0.03556</w:t>
            </w:r>
          </w:p>
        </w:tc>
      </w:tr>
      <w:tr w:rsidR="008B1E54" w:rsidRPr="00AC752B" w14:paraId="4869E9D3" w14:textId="77777777" w:rsidTr="008B1E54">
        <w:trPr>
          <w:trHeight w:val="285"/>
        </w:trPr>
        <w:tc>
          <w:tcPr>
            <w:tcW w:w="3703" w:type="dxa"/>
            <w:tcBorders>
              <w:top w:val="single" w:sz="4" w:space="0" w:color="auto"/>
              <w:bottom w:val="single" w:sz="4" w:space="0" w:color="auto"/>
            </w:tcBorders>
            <w:noWrap/>
            <w:hideMark/>
          </w:tcPr>
          <w:p w14:paraId="18A6E92A"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Lower leaves arrangement</w:t>
            </w:r>
          </w:p>
        </w:tc>
        <w:tc>
          <w:tcPr>
            <w:tcW w:w="1305" w:type="dxa"/>
            <w:tcBorders>
              <w:top w:val="single" w:sz="4" w:space="0" w:color="auto"/>
              <w:bottom w:val="single" w:sz="4" w:space="0" w:color="auto"/>
            </w:tcBorders>
            <w:noWrap/>
            <w:hideMark/>
          </w:tcPr>
          <w:p w14:paraId="564B9F63"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2.72E-25</w:t>
            </w:r>
          </w:p>
        </w:tc>
        <w:tc>
          <w:tcPr>
            <w:tcW w:w="1305" w:type="dxa"/>
            <w:tcBorders>
              <w:top w:val="single" w:sz="4" w:space="0" w:color="auto"/>
              <w:bottom w:val="single" w:sz="4" w:space="0" w:color="auto"/>
            </w:tcBorders>
            <w:noWrap/>
            <w:hideMark/>
          </w:tcPr>
          <w:p w14:paraId="2E2E7C79"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3.64E-24</w:t>
            </w:r>
          </w:p>
        </w:tc>
      </w:tr>
      <w:tr w:rsidR="008B1E54" w:rsidRPr="00AC752B" w14:paraId="0C373CA6" w14:textId="77777777" w:rsidTr="008B1E54">
        <w:trPr>
          <w:trHeight w:val="285"/>
        </w:trPr>
        <w:tc>
          <w:tcPr>
            <w:tcW w:w="3703" w:type="dxa"/>
            <w:tcBorders>
              <w:top w:val="single" w:sz="4" w:space="0" w:color="auto"/>
              <w:bottom w:val="single" w:sz="4" w:space="0" w:color="auto"/>
            </w:tcBorders>
            <w:noWrap/>
            <w:hideMark/>
          </w:tcPr>
          <w:p w14:paraId="223C2284"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Green leaves</w:t>
            </w:r>
          </w:p>
        </w:tc>
        <w:tc>
          <w:tcPr>
            <w:tcW w:w="1305" w:type="dxa"/>
            <w:tcBorders>
              <w:top w:val="single" w:sz="4" w:space="0" w:color="auto"/>
              <w:bottom w:val="single" w:sz="4" w:space="0" w:color="auto"/>
            </w:tcBorders>
            <w:noWrap/>
            <w:hideMark/>
          </w:tcPr>
          <w:p w14:paraId="7804D3C7"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1.41E-27</w:t>
            </w:r>
          </w:p>
        </w:tc>
        <w:tc>
          <w:tcPr>
            <w:tcW w:w="1305" w:type="dxa"/>
            <w:tcBorders>
              <w:top w:val="single" w:sz="4" w:space="0" w:color="auto"/>
              <w:bottom w:val="single" w:sz="4" w:space="0" w:color="auto"/>
            </w:tcBorders>
            <w:noWrap/>
            <w:hideMark/>
          </w:tcPr>
          <w:p w14:paraId="6C3D717A"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2.60E-26</w:t>
            </w:r>
          </w:p>
        </w:tc>
      </w:tr>
      <w:tr w:rsidR="008B1E54" w:rsidRPr="00AC752B" w14:paraId="4B5F0CCB" w14:textId="77777777" w:rsidTr="008B1E54">
        <w:trPr>
          <w:trHeight w:val="285"/>
        </w:trPr>
        <w:tc>
          <w:tcPr>
            <w:tcW w:w="3703" w:type="dxa"/>
            <w:tcBorders>
              <w:top w:val="single" w:sz="4" w:space="0" w:color="auto"/>
              <w:bottom w:val="single" w:sz="4" w:space="0" w:color="auto"/>
            </w:tcBorders>
            <w:noWrap/>
            <w:hideMark/>
          </w:tcPr>
          <w:p w14:paraId="3E1E725D"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Leaves petiole</w:t>
            </w:r>
          </w:p>
        </w:tc>
        <w:tc>
          <w:tcPr>
            <w:tcW w:w="1305" w:type="dxa"/>
            <w:tcBorders>
              <w:top w:val="single" w:sz="4" w:space="0" w:color="auto"/>
              <w:bottom w:val="single" w:sz="4" w:space="0" w:color="auto"/>
            </w:tcBorders>
            <w:noWrap/>
            <w:hideMark/>
          </w:tcPr>
          <w:p w14:paraId="31162D42"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0.039928</w:t>
            </w:r>
          </w:p>
        </w:tc>
        <w:tc>
          <w:tcPr>
            <w:tcW w:w="1305" w:type="dxa"/>
            <w:tcBorders>
              <w:top w:val="single" w:sz="4" w:space="0" w:color="auto"/>
              <w:bottom w:val="single" w:sz="4" w:space="0" w:color="auto"/>
            </w:tcBorders>
            <w:noWrap/>
            <w:hideMark/>
          </w:tcPr>
          <w:p w14:paraId="3AD2FDCA"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-0.20591</w:t>
            </w:r>
          </w:p>
        </w:tc>
      </w:tr>
      <w:tr w:rsidR="008B1E54" w:rsidRPr="00AC752B" w14:paraId="752C45BD" w14:textId="77777777" w:rsidTr="008B1E54">
        <w:trPr>
          <w:trHeight w:val="285"/>
        </w:trPr>
        <w:tc>
          <w:tcPr>
            <w:tcW w:w="3703" w:type="dxa"/>
            <w:tcBorders>
              <w:top w:val="single" w:sz="4" w:space="0" w:color="auto"/>
              <w:bottom w:val="single" w:sz="4" w:space="0" w:color="auto"/>
            </w:tcBorders>
            <w:noWrap/>
            <w:hideMark/>
          </w:tcPr>
          <w:p w14:paraId="187A9C7E" w14:textId="77777777" w:rsidR="008B1E54" w:rsidRPr="00217D2C" w:rsidRDefault="008B1E54" w:rsidP="00CA5AD7">
            <w:pPr>
              <w:bidi w:val="0"/>
              <w:spacing w:after="0"/>
              <w:rPr>
                <w:rFonts w:asciiTheme="majorBidi" w:hAnsiTheme="majorBidi" w:cstheme="majorBidi"/>
                <w:sz w:val="24"/>
                <w:szCs w:val="24"/>
              </w:rPr>
            </w:pPr>
            <w:r w:rsidRPr="00217D2C">
              <w:rPr>
                <w:rFonts w:asciiTheme="majorBidi" w:eastAsia="Times New Roman" w:hAnsiTheme="majorBidi" w:cstheme="majorBidi"/>
                <w:color w:val="000000"/>
                <w:sz w:val="24"/>
                <w:szCs w:val="24"/>
              </w:rPr>
              <w:t>Leaf venation</w:t>
            </w:r>
          </w:p>
        </w:tc>
        <w:tc>
          <w:tcPr>
            <w:tcW w:w="1305" w:type="dxa"/>
            <w:tcBorders>
              <w:top w:val="single" w:sz="4" w:space="0" w:color="auto"/>
              <w:bottom w:val="single" w:sz="4" w:space="0" w:color="auto"/>
            </w:tcBorders>
            <w:noWrap/>
            <w:hideMark/>
          </w:tcPr>
          <w:p w14:paraId="32D251F6"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-4.27E-29</w:t>
            </w:r>
          </w:p>
        </w:tc>
        <w:tc>
          <w:tcPr>
            <w:tcW w:w="1305" w:type="dxa"/>
            <w:tcBorders>
              <w:top w:val="single" w:sz="4" w:space="0" w:color="auto"/>
              <w:bottom w:val="single" w:sz="4" w:space="0" w:color="auto"/>
            </w:tcBorders>
            <w:noWrap/>
            <w:hideMark/>
          </w:tcPr>
          <w:p w14:paraId="499F0915"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-1.18E-27</w:t>
            </w:r>
          </w:p>
        </w:tc>
      </w:tr>
      <w:tr w:rsidR="008B1E54" w:rsidRPr="00AC752B" w14:paraId="02F933D6" w14:textId="77777777" w:rsidTr="008B1E54">
        <w:trPr>
          <w:trHeight w:val="285"/>
        </w:trPr>
        <w:tc>
          <w:tcPr>
            <w:tcW w:w="3703" w:type="dxa"/>
            <w:tcBorders>
              <w:top w:val="single" w:sz="4" w:space="0" w:color="auto"/>
              <w:bottom w:val="single" w:sz="4" w:space="0" w:color="auto"/>
            </w:tcBorders>
            <w:noWrap/>
            <w:hideMark/>
          </w:tcPr>
          <w:p w14:paraId="3E7C5F11"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Leaf shapes</w:t>
            </w:r>
          </w:p>
        </w:tc>
        <w:tc>
          <w:tcPr>
            <w:tcW w:w="1305" w:type="dxa"/>
            <w:tcBorders>
              <w:top w:val="single" w:sz="4" w:space="0" w:color="auto"/>
              <w:bottom w:val="single" w:sz="4" w:space="0" w:color="auto"/>
            </w:tcBorders>
            <w:noWrap/>
            <w:hideMark/>
          </w:tcPr>
          <w:p w14:paraId="4457EF4F"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0.050038</w:t>
            </w:r>
          </w:p>
        </w:tc>
        <w:tc>
          <w:tcPr>
            <w:tcW w:w="1305" w:type="dxa"/>
            <w:tcBorders>
              <w:top w:val="single" w:sz="4" w:space="0" w:color="auto"/>
              <w:bottom w:val="single" w:sz="4" w:space="0" w:color="auto"/>
            </w:tcBorders>
            <w:noWrap/>
            <w:hideMark/>
          </w:tcPr>
          <w:p w14:paraId="7C848542"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-0.29446</w:t>
            </w:r>
          </w:p>
        </w:tc>
      </w:tr>
      <w:tr w:rsidR="008B1E54" w:rsidRPr="00AC752B" w14:paraId="6E5DDF42" w14:textId="77777777" w:rsidTr="008B1E54">
        <w:trPr>
          <w:trHeight w:val="285"/>
        </w:trPr>
        <w:tc>
          <w:tcPr>
            <w:tcW w:w="3703" w:type="dxa"/>
            <w:tcBorders>
              <w:top w:val="single" w:sz="4" w:space="0" w:color="auto"/>
              <w:bottom w:val="single" w:sz="4" w:space="0" w:color="auto"/>
            </w:tcBorders>
            <w:noWrap/>
            <w:hideMark/>
          </w:tcPr>
          <w:p w14:paraId="2D4639C9"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Leaf apex</w:t>
            </w:r>
          </w:p>
        </w:tc>
        <w:tc>
          <w:tcPr>
            <w:tcW w:w="1305" w:type="dxa"/>
            <w:tcBorders>
              <w:top w:val="single" w:sz="4" w:space="0" w:color="auto"/>
              <w:bottom w:val="single" w:sz="4" w:space="0" w:color="auto"/>
            </w:tcBorders>
            <w:noWrap/>
            <w:hideMark/>
          </w:tcPr>
          <w:p w14:paraId="7A23B1D4"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0.053554</w:t>
            </w:r>
          </w:p>
        </w:tc>
        <w:tc>
          <w:tcPr>
            <w:tcW w:w="1305" w:type="dxa"/>
            <w:tcBorders>
              <w:top w:val="single" w:sz="4" w:space="0" w:color="auto"/>
              <w:bottom w:val="single" w:sz="4" w:space="0" w:color="auto"/>
            </w:tcBorders>
            <w:noWrap/>
            <w:hideMark/>
          </w:tcPr>
          <w:p w14:paraId="466A12BE"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0.039859</w:t>
            </w:r>
          </w:p>
        </w:tc>
      </w:tr>
      <w:tr w:rsidR="008B1E54" w:rsidRPr="00AC752B" w14:paraId="719A49B6" w14:textId="77777777" w:rsidTr="008B1E54">
        <w:trPr>
          <w:trHeight w:val="285"/>
        </w:trPr>
        <w:tc>
          <w:tcPr>
            <w:tcW w:w="3703" w:type="dxa"/>
            <w:tcBorders>
              <w:top w:val="single" w:sz="4" w:space="0" w:color="auto"/>
              <w:bottom w:val="single" w:sz="4" w:space="0" w:color="auto"/>
            </w:tcBorders>
            <w:noWrap/>
            <w:hideMark/>
          </w:tcPr>
          <w:p w14:paraId="224AD7D2"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Leaf margin</w:t>
            </w:r>
          </w:p>
        </w:tc>
        <w:tc>
          <w:tcPr>
            <w:tcW w:w="1305" w:type="dxa"/>
            <w:tcBorders>
              <w:top w:val="single" w:sz="4" w:space="0" w:color="auto"/>
              <w:bottom w:val="single" w:sz="4" w:space="0" w:color="auto"/>
            </w:tcBorders>
            <w:noWrap/>
            <w:hideMark/>
          </w:tcPr>
          <w:p w14:paraId="2C465C0C"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-0.23423</w:t>
            </w:r>
          </w:p>
        </w:tc>
        <w:tc>
          <w:tcPr>
            <w:tcW w:w="1305" w:type="dxa"/>
            <w:tcBorders>
              <w:top w:val="single" w:sz="4" w:space="0" w:color="auto"/>
              <w:bottom w:val="single" w:sz="4" w:space="0" w:color="auto"/>
            </w:tcBorders>
            <w:noWrap/>
            <w:hideMark/>
          </w:tcPr>
          <w:p w14:paraId="2245FA26"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0.024226</w:t>
            </w:r>
          </w:p>
        </w:tc>
      </w:tr>
      <w:tr w:rsidR="008B1E54" w:rsidRPr="00AC752B" w14:paraId="17085D42" w14:textId="77777777" w:rsidTr="008B1E54">
        <w:trPr>
          <w:trHeight w:val="285"/>
        </w:trPr>
        <w:tc>
          <w:tcPr>
            <w:tcW w:w="3703" w:type="dxa"/>
            <w:tcBorders>
              <w:top w:val="single" w:sz="4" w:space="0" w:color="auto"/>
              <w:bottom w:val="single" w:sz="4" w:space="0" w:color="auto"/>
            </w:tcBorders>
            <w:noWrap/>
            <w:hideMark/>
          </w:tcPr>
          <w:p w14:paraId="470AB704"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Inflorescence Bracts</w:t>
            </w:r>
          </w:p>
        </w:tc>
        <w:tc>
          <w:tcPr>
            <w:tcW w:w="1305" w:type="dxa"/>
            <w:tcBorders>
              <w:top w:val="single" w:sz="4" w:space="0" w:color="auto"/>
              <w:bottom w:val="single" w:sz="4" w:space="0" w:color="auto"/>
            </w:tcBorders>
            <w:noWrap/>
            <w:hideMark/>
          </w:tcPr>
          <w:p w14:paraId="011BDD83"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4.28E-05</w:t>
            </w:r>
          </w:p>
        </w:tc>
        <w:tc>
          <w:tcPr>
            <w:tcW w:w="1305" w:type="dxa"/>
            <w:tcBorders>
              <w:top w:val="single" w:sz="4" w:space="0" w:color="auto"/>
              <w:bottom w:val="single" w:sz="4" w:space="0" w:color="auto"/>
            </w:tcBorders>
            <w:noWrap/>
            <w:hideMark/>
          </w:tcPr>
          <w:p w14:paraId="250DA1E4"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0.014198</w:t>
            </w:r>
          </w:p>
        </w:tc>
      </w:tr>
      <w:tr w:rsidR="008B1E54" w:rsidRPr="00AC752B" w14:paraId="123CA209" w14:textId="77777777" w:rsidTr="008B1E54">
        <w:trPr>
          <w:trHeight w:val="285"/>
        </w:trPr>
        <w:tc>
          <w:tcPr>
            <w:tcW w:w="3703" w:type="dxa"/>
            <w:tcBorders>
              <w:top w:val="single" w:sz="4" w:space="0" w:color="auto"/>
              <w:bottom w:val="single" w:sz="4" w:space="0" w:color="auto"/>
            </w:tcBorders>
            <w:noWrap/>
            <w:hideMark/>
          </w:tcPr>
          <w:p w14:paraId="36EE5926"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Inflorescence position</w:t>
            </w:r>
          </w:p>
        </w:tc>
        <w:tc>
          <w:tcPr>
            <w:tcW w:w="1305" w:type="dxa"/>
            <w:tcBorders>
              <w:top w:val="single" w:sz="4" w:space="0" w:color="auto"/>
              <w:bottom w:val="single" w:sz="4" w:space="0" w:color="auto"/>
            </w:tcBorders>
            <w:noWrap/>
            <w:hideMark/>
          </w:tcPr>
          <w:p w14:paraId="70DED06B"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-0.04638</w:t>
            </w:r>
          </w:p>
        </w:tc>
        <w:tc>
          <w:tcPr>
            <w:tcW w:w="1305" w:type="dxa"/>
            <w:tcBorders>
              <w:top w:val="single" w:sz="4" w:space="0" w:color="auto"/>
              <w:bottom w:val="single" w:sz="4" w:space="0" w:color="auto"/>
            </w:tcBorders>
            <w:noWrap/>
            <w:hideMark/>
          </w:tcPr>
          <w:p w14:paraId="2EEE97A7"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-0.05698</w:t>
            </w:r>
          </w:p>
        </w:tc>
      </w:tr>
      <w:tr w:rsidR="008B1E54" w:rsidRPr="00AC752B" w14:paraId="06FCA860" w14:textId="77777777" w:rsidTr="008B1E54">
        <w:trPr>
          <w:trHeight w:val="285"/>
        </w:trPr>
        <w:tc>
          <w:tcPr>
            <w:tcW w:w="3703" w:type="dxa"/>
            <w:tcBorders>
              <w:top w:val="single" w:sz="4" w:space="0" w:color="auto"/>
              <w:bottom w:val="single" w:sz="4" w:space="0" w:color="auto"/>
            </w:tcBorders>
            <w:noWrap/>
            <w:hideMark/>
          </w:tcPr>
          <w:p w14:paraId="3B20E7DF"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Flowers numbers</w:t>
            </w:r>
          </w:p>
        </w:tc>
        <w:tc>
          <w:tcPr>
            <w:tcW w:w="1305" w:type="dxa"/>
            <w:tcBorders>
              <w:top w:val="single" w:sz="4" w:space="0" w:color="auto"/>
              <w:bottom w:val="single" w:sz="4" w:space="0" w:color="auto"/>
            </w:tcBorders>
            <w:noWrap/>
            <w:hideMark/>
          </w:tcPr>
          <w:p w14:paraId="786C1D1E"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-0.0114</w:t>
            </w:r>
          </w:p>
        </w:tc>
        <w:tc>
          <w:tcPr>
            <w:tcW w:w="1305" w:type="dxa"/>
            <w:tcBorders>
              <w:top w:val="single" w:sz="4" w:space="0" w:color="auto"/>
              <w:bottom w:val="single" w:sz="4" w:space="0" w:color="auto"/>
            </w:tcBorders>
            <w:noWrap/>
            <w:hideMark/>
          </w:tcPr>
          <w:p w14:paraId="66A5F032"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0.028298</w:t>
            </w:r>
          </w:p>
        </w:tc>
      </w:tr>
      <w:tr w:rsidR="008B1E54" w:rsidRPr="00AC752B" w14:paraId="37432DEC" w14:textId="77777777" w:rsidTr="008B1E54">
        <w:trPr>
          <w:trHeight w:val="285"/>
        </w:trPr>
        <w:tc>
          <w:tcPr>
            <w:tcW w:w="3703" w:type="dxa"/>
            <w:tcBorders>
              <w:top w:val="single" w:sz="4" w:space="0" w:color="auto"/>
              <w:bottom w:val="single" w:sz="4" w:space="0" w:color="auto"/>
            </w:tcBorders>
            <w:noWrap/>
            <w:hideMark/>
          </w:tcPr>
          <w:p w14:paraId="25D4282B"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Flower pedicle</w:t>
            </w:r>
          </w:p>
        </w:tc>
        <w:tc>
          <w:tcPr>
            <w:tcW w:w="1305" w:type="dxa"/>
            <w:tcBorders>
              <w:top w:val="single" w:sz="4" w:space="0" w:color="auto"/>
              <w:bottom w:val="single" w:sz="4" w:space="0" w:color="auto"/>
            </w:tcBorders>
            <w:noWrap/>
            <w:hideMark/>
          </w:tcPr>
          <w:p w14:paraId="5715C36D"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0.1876</w:t>
            </w:r>
          </w:p>
        </w:tc>
        <w:tc>
          <w:tcPr>
            <w:tcW w:w="1305" w:type="dxa"/>
            <w:tcBorders>
              <w:top w:val="single" w:sz="4" w:space="0" w:color="auto"/>
              <w:bottom w:val="single" w:sz="4" w:space="0" w:color="auto"/>
            </w:tcBorders>
            <w:noWrap/>
            <w:hideMark/>
          </w:tcPr>
          <w:p w14:paraId="78F70336"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-0.00106</w:t>
            </w:r>
          </w:p>
        </w:tc>
      </w:tr>
      <w:tr w:rsidR="008B1E54" w:rsidRPr="00AC752B" w14:paraId="6D063DEA" w14:textId="77777777" w:rsidTr="008B1E54">
        <w:trPr>
          <w:trHeight w:val="285"/>
        </w:trPr>
        <w:tc>
          <w:tcPr>
            <w:tcW w:w="3703" w:type="dxa"/>
            <w:tcBorders>
              <w:top w:val="single" w:sz="4" w:space="0" w:color="auto"/>
              <w:bottom w:val="single" w:sz="4" w:space="0" w:color="auto"/>
            </w:tcBorders>
            <w:noWrap/>
            <w:hideMark/>
          </w:tcPr>
          <w:p w14:paraId="27458197"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Flower bract</w:t>
            </w:r>
          </w:p>
        </w:tc>
        <w:tc>
          <w:tcPr>
            <w:tcW w:w="1305" w:type="dxa"/>
            <w:tcBorders>
              <w:top w:val="single" w:sz="4" w:space="0" w:color="auto"/>
              <w:bottom w:val="single" w:sz="4" w:space="0" w:color="auto"/>
            </w:tcBorders>
            <w:noWrap/>
            <w:hideMark/>
          </w:tcPr>
          <w:p w14:paraId="308942F1"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0.023478</w:t>
            </w:r>
          </w:p>
        </w:tc>
        <w:tc>
          <w:tcPr>
            <w:tcW w:w="1305" w:type="dxa"/>
            <w:tcBorders>
              <w:top w:val="single" w:sz="4" w:space="0" w:color="auto"/>
              <w:bottom w:val="single" w:sz="4" w:space="0" w:color="auto"/>
            </w:tcBorders>
            <w:noWrap/>
            <w:hideMark/>
          </w:tcPr>
          <w:p w14:paraId="1CD9DD29"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-0.02835</w:t>
            </w:r>
          </w:p>
        </w:tc>
      </w:tr>
      <w:tr w:rsidR="008B1E54" w:rsidRPr="00AC752B" w14:paraId="28C9B7BC" w14:textId="77777777" w:rsidTr="008B1E54">
        <w:trPr>
          <w:trHeight w:val="285"/>
        </w:trPr>
        <w:tc>
          <w:tcPr>
            <w:tcW w:w="3703" w:type="dxa"/>
            <w:tcBorders>
              <w:top w:val="single" w:sz="4" w:space="0" w:color="auto"/>
              <w:bottom w:val="single" w:sz="4" w:space="0" w:color="auto"/>
            </w:tcBorders>
            <w:noWrap/>
            <w:hideMark/>
          </w:tcPr>
          <w:p w14:paraId="238239EA"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Sepal shape</w:t>
            </w:r>
          </w:p>
        </w:tc>
        <w:tc>
          <w:tcPr>
            <w:tcW w:w="1305" w:type="dxa"/>
            <w:tcBorders>
              <w:top w:val="single" w:sz="4" w:space="0" w:color="auto"/>
              <w:bottom w:val="single" w:sz="4" w:space="0" w:color="auto"/>
            </w:tcBorders>
            <w:noWrap/>
            <w:hideMark/>
          </w:tcPr>
          <w:p w14:paraId="55F47BE1"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-0.04201</w:t>
            </w:r>
          </w:p>
        </w:tc>
        <w:tc>
          <w:tcPr>
            <w:tcW w:w="1305" w:type="dxa"/>
            <w:tcBorders>
              <w:top w:val="single" w:sz="4" w:space="0" w:color="auto"/>
              <w:bottom w:val="single" w:sz="4" w:space="0" w:color="auto"/>
            </w:tcBorders>
            <w:noWrap/>
            <w:hideMark/>
          </w:tcPr>
          <w:p w14:paraId="1F415795"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0.030874</w:t>
            </w:r>
          </w:p>
        </w:tc>
      </w:tr>
      <w:tr w:rsidR="008B1E54" w:rsidRPr="00AC752B" w14:paraId="036BAA4D" w14:textId="77777777" w:rsidTr="008B1E54">
        <w:trPr>
          <w:trHeight w:val="285"/>
        </w:trPr>
        <w:tc>
          <w:tcPr>
            <w:tcW w:w="3703" w:type="dxa"/>
            <w:tcBorders>
              <w:top w:val="single" w:sz="4" w:space="0" w:color="auto"/>
              <w:bottom w:val="single" w:sz="4" w:space="0" w:color="auto"/>
            </w:tcBorders>
            <w:noWrap/>
            <w:hideMark/>
          </w:tcPr>
          <w:p w14:paraId="5D9A8182"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Sepal apex</w:t>
            </w:r>
          </w:p>
        </w:tc>
        <w:tc>
          <w:tcPr>
            <w:tcW w:w="1305" w:type="dxa"/>
            <w:tcBorders>
              <w:top w:val="single" w:sz="4" w:space="0" w:color="auto"/>
              <w:bottom w:val="single" w:sz="4" w:space="0" w:color="auto"/>
            </w:tcBorders>
            <w:noWrap/>
            <w:hideMark/>
          </w:tcPr>
          <w:p w14:paraId="0B674CBE"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0.008559</w:t>
            </w:r>
          </w:p>
        </w:tc>
        <w:tc>
          <w:tcPr>
            <w:tcW w:w="1305" w:type="dxa"/>
            <w:tcBorders>
              <w:top w:val="single" w:sz="4" w:space="0" w:color="auto"/>
              <w:bottom w:val="single" w:sz="4" w:space="0" w:color="auto"/>
            </w:tcBorders>
            <w:noWrap/>
            <w:hideMark/>
          </w:tcPr>
          <w:p w14:paraId="14F7D9D0"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0.031177</w:t>
            </w:r>
          </w:p>
        </w:tc>
      </w:tr>
      <w:tr w:rsidR="008B1E54" w:rsidRPr="00AC752B" w14:paraId="5944F2E4" w14:textId="77777777" w:rsidTr="008B1E54">
        <w:trPr>
          <w:trHeight w:val="285"/>
        </w:trPr>
        <w:tc>
          <w:tcPr>
            <w:tcW w:w="3703" w:type="dxa"/>
            <w:tcBorders>
              <w:top w:val="single" w:sz="4" w:space="0" w:color="auto"/>
              <w:bottom w:val="single" w:sz="4" w:space="0" w:color="auto"/>
            </w:tcBorders>
            <w:noWrap/>
            <w:hideMark/>
          </w:tcPr>
          <w:p w14:paraId="5471061E"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Sepal surface</w:t>
            </w:r>
          </w:p>
        </w:tc>
        <w:tc>
          <w:tcPr>
            <w:tcW w:w="1305" w:type="dxa"/>
            <w:tcBorders>
              <w:top w:val="single" w:sz="4" w:space="0" w:color="auto"/>
              <w:bottom w:val="single" w:sz="4" w:space="0" w:color="auto"/>
            </w:tcBorders>
            <w:noWrap/>
            <w:hideMark/>
          </w:tcPr>
          <w:p w14:paraId="0F0484F1"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-0.05122</w:t>
            </w:r>
          </w:p>
        </w:tc>
        <w:tc>
          <w:tcPr>
            <w:tcW w:w="1305" w:type="dxa"/>
            <w:tcBorders>
              <w:top w:val="single" w:sz="4" w:space="0" w:color="auto"/>
              <w:bottom w:val="single" w:sz="4" w:space="0" w:color="auto"/>
            </w:tcBorders>
            <w:noWrap/>
            <w:hideMark/>
          </w:tcPr>
          <w:p w14:paraId="3B6CD570"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0.081105</w:t>
            </w:r>
          </w:p>
        </w:tc>
      </w:tr>
      <w:tr w:rsidR="008B1E54" w:rsidRPr="00AC752B" w14:paraId="62FCBCFE" w14:textId="77777777" w:rsidTr="008B1E54">
        <w:trPr>
          <w:trHeight w:val="285"/>
        </w:trPr>
        <w:tc>
          <w:tcPr>
            <w:tcW w:w="3703" w:type="dxa"/>
            <w:tcBorders>
              <w:top w:val="single" w:sz="4" w:space="0" w:color="auto"/>
              <w:bottom w:val="single" w:sz="4" w:space="0" w:color="auto"/>
            </w:tcBorders>
            <w:noWrap/>
            <w:hideMark/>
          </w:tcPr>
          <w:p w14:paraId="4527006D"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Sepals patent at fruit maturity</w:t>
            </w:r>
          </w:p>
        </w:tc>
        <w:tc>
          <w:tcPr>
            <w:tcW w:w="1305" w:type="dxa"/>
            <w:tcBorders>
              <w:top w:val="single" w:sz="4" w:space="0" w:color="auto"/>
              <w:bottom w:val="single" w:sz="4" w:space="0" w:color="auto"/>
            </w:tcBorders>
            <w:noWrap/>
            <w:hideMark/>
          </w:tcPr>
          <w:p w14:paraId="04482926"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-0.0789</w:t>
            </w:r>
          </w:p>
        </w:tc>
        <w:tc>
          <w:tcPr>
            <w:tcW w:w="1305" w:type="dxa"/>
            <w:tcBorders>
              <w:top w:val="single" w:sz="4" w:space="0" w:color="auto"/>
              <w:bottom w:val="single" w:sz="4" w:space="0" w:color="auto"/>
            </w:tcBorders>
            <w:noWrap/>
            <w:hideMark/>
          </w:tcPr>
          <w:p w14:paraId="5F5F3839"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-0.05331</w:t>
            </w:r>
          </w:p>
        </w:tc>
      </w:tr>
      <w:tr w:rsidR="008B1E54" w:rsidRPr="00AC752B" w14:paraId="3FCB9D36" w14:textId="77777777" w:rsidTr="008B1E54">
        <w:trPr>
          <w:trHeight w:val="285"/>
        </w:trPr>
        <w:tc>
          <w:tcPr>
            <w:tcW w:w="3703" w:type="dxa"/>
            <w:tcBorders>
              <w:top w:val="single" w:sz="4" w:space="0" w:color="auto"/>
              <w:bottom w:val="single" w:sz="4" w:space="0" w:color="auto"/>
            </w:tcBorders>
            <w:noWrap/>
            <w:hideMark/>
          </w:tcPr>
          <w:p w14:paraId="14EB57C2"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Corolla shape</w:t>
            </w:r>
          </w:p>
        </w:tc>
        <w:tc>
          <w:tcPr>
            <w:tcW w:w="1305" w:type="dxa"/>
            <w:tcBorders>
              <w:top w:val="single" w:sz="4" w:space="0" w:color="auto"/>
              <w:bottom w:val="single" w:sz="4" w:space="0" w:color="auto"/>
            </w:tcBorders>
            <w:noWrap/>
            <w:hideMark/>
          </w:tcPr>
          <w:p w14:paraId="23926E24"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-0.04073</w:t>
            </w:r>
          </w:p>
        </w:tc>
        <w:tc>
          <w:tcPr>
            <w:tcW w:w="1305" w:type="dxa"/>
            <w:tcBorders>
              <w:top w:val="single" w:sz="4" w:space="0" w:color="auto"/>
              <w:bottom w:val="single" w:sz="4" w:space="0" w:color="auto"/>
            </w:tcBorders>
            <w:noWrap/>
            <w:hideMark/>
          </w:tcPr>
          <w:p w14:paraId="43982B8D"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0.05846</w:t>
            </w:r>
          </w:p>
        </w:tc>
      </w:tr>
      <w:tr w:rsidR="008B1E54" w:rsidRPr="00AC752B" w14:paraId="00ECE6C4" w14:textId="77777777" w:rsidTr="008B1E54">
        <w:trPr>
          <w:trHeight w:val="285"/>
        </w:trPr>
        <w:tc>
          <w:tcPr>
            <w:tcW w:w="3703" w:type="dxa"/>
            <w:tcBorders>
              <w:top w:val="single" w:sz="4" w:space="0" w:color="auto"/>
              <w:bottom w:val="single" w:sz="4" w:space="0" w:color="auto"/>
            </w:tcBorders>
            <w:noWrap/>
            <w:hideMark/>
          </w:tcPr>
          <w:p w14:paraId="015AE40F"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Corolla margin</w:t>
            </w:r>
          </w:p>
        </w:tc>
        <w:tc>
          <w:tcPr>
            <w:tcW w:w="1305" w:type="dxa"/>
            <w:tcBorders>
              <w:top w:val="single" w:sz="4" w:space="0" w:color="auto"/>
              <w:bottom w:val="single" w:sz="4" w:space="0" w:color="auto"/>
            </w:tcBorders>
            <w:noWrap/>
            <w:hideMark/>
          </w:tcPr>
          <w:p w14:paraId="16EBB2D9"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-0.08253</w:t>
            </w:r>
          </w:p>
        </w:tc>
        <w:tc>
          <w:tcPr>
            <w:tcW w:w="1305" w:type="dxa"/>
            <w:tcBorders>
              <w:top w:val="single" w:sz="4" w:space="0" w:color="auto"/>
              <w:bottom w:val="single" w:sz="4" w:space="0" w:color="auto"/>
            </w:tcBorders>
            <w:noWrap/>
            <w:hideMark/>
          </w:tcPr>
          <w:p w14:paraId="6B38E66D"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0.035156</w:t>
            </w:r>
          </w:p>
        </w:tc>
      </w:tr>
      <w:tr w:rsidR="008B1E54" w:rsidRPr="00AC752B" w14:paraId="15FEB3B4" w14:textId="77777777" w:rsidTr="008B1E54">
        <w:trPr>
          <w:trHeight w:val="285"/>
        </w:trPr>
        <w:tc>
          <w:tcPr>
            <w:tcW w:w="3703" w:type="dxa"/>
            <w:tcBorders>
              <w:top w:val="single" w:sz="4" w:space="0" w:color="auto"/>
              <w:bottom w:val="single" w:sz="4" w:space="0" w:color="auto"/>
            </w:tcBorders>
            <w:noWrap/>
            <w:hideMark/>
          </w:tcPr>
          <w:p w14:paraId="1B5D8C27"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 xml:space="preserve">Corolla </w:t>
            </w:r>
            <w:proofErr w:type="spellStart"/>
            <w:r w:rsidRPr="00217D2C">
              <w:rPr>
                <w:rFonts w:asciiTheme="majorBidi" w:eastAsia="Times New Roman" w:hAnsiTheme="majorBidi" w:cstheme="majorBidi"/>
                <w:color w:val="000000"/>
                <w:sz w:val="24"/>
                <w:szCs w:val="24"/>
              </w:rPr>
              <w:t>colour</w:t>
            </w:r>
            <w:proofErr w:type="spellEnd"/>
          </w:p>
        </w:tc>
        <w:tc>
          <w:tcPr>
            <w:tcW w:w="1305" w:type="dxa"/>
            <w:tcBorders>
              <w:top w:val="single" w:sz="4" w:space="0" w:color="auto"/>
              <w:bottom w:val="single" w:sz="4" w:space="0" w:color="auto"/>
            </w:tcBorders>
            <w:noWrap/>
            <w:hideMark/>
          </w:tcPr>
          <w:p w14:paraId="6ED66851"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0.89801</w:t>
            </w:r>
          </w:p>
        </w:tc>
        <w:tc>
          <w:tcPr>
            <w:tcW w:w="1305" w:type="dxa"/>
            <w:tcBorders>
              <w:top w:val="single" w:sz="4" w:space="0" w:color="auto"/>
              <w:bottom w:val="single" w:sz="4" w:space="0" w:color="auto"/>
            </w:tcBorders>
            <w:noWrap/>
            <w:hideMark/>
          </w:tcPr>
          <w:p w14:paraId="326CE0F4"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0.080671</w:t>
            </w:r>
          </w:p>
        </w:tc>
      </w:tr>
      <w:tr w:rsidR="008B1E54" w:rsidRPr="00AC752B" w14:paraId="4EAF59F1" w14:textId="77777777" w:rsidTr="008B1E54">
        <w:trPr>
          <w:trHeight w:val="285"/>
        </w:trPr>
        <w:tc>
          <w:tcPr>
            <w:tcW w:w="3703" w:type="dxa"/>
            <w:tcBorders>
              <w:top w:val="single" w:sz="4" w:space="0" w:color="auto"/>
              <w:bottom w:val="single" w:sz="4" w:space="0" w:color="auto"/>
            </w:tcBorders>
            <w:noWrap/>
            <w:hideMark/>
          </w:tcPr>
          <w:p w14:paraId="6740C9AB"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Corolla surface</w:t>
            </w:r>
          </w:p>
        </w:tc>
        <w:tc>
          <w:tcPr>
            <w:tcW w:w="1305" w:type="dxa"/>
            <w:tcBorders>
              <w:top w:val="single" w:sz="4" w:space="0" w:color="auto"/>
              <w:bottom w:val="single" w:sz="4" w:space="0" w:color="auto"/>
            </w:tcBorders>
            <w:noWrap/>
            <w:hideMark/>
          </w:tcPr>
          <w:p w14:paraId="3B8597B0"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-0.02839</w:t>
            </w:r>
          </w:p>
        </w:tc>
        <w:tc>
          <w:tcPr>
            <w:tcW w:w="1305" w:type="dxa"/>
            <w:tcBorders>
              <w:top w:val="single" w:sz="4" w:space="0" w:color="auto"/>
              <w:bottom w:val="single" w:sz="4" w:space="0" w:color="auto"/>
            </w:tcBorders>
            <w:noWrap/>
            <w:hideMark/>
          </w:tcPr>
          <w:p w14:paraId="0F190A5D"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0.088833</w:t>
            </w:r>
          </w:p>
        </w:tc>
      </w:tr>
      <w:tr w:rsidR="008B1E54" w:rsidRPr="00AC752B" w14:paraId="1992013E" w14:textId="77777777" w:rsidTr="008B1E54">
        <w:trPr>
          <w:trHeight w:val="285"/>
        </w:trPr>
        <w:tc>
          <w:tcPr>
            <w:tcW w:w="3703" w:type="dxa"/>
            <w:tcBorders>
              <w:top w:val="single" w:sz="4" w:space="0" w:color="auto"/>
              <w:bottom w:val="single" w:sz="4" w:space="0" w:color="auto"/>
            </w:tcBorders>
            <w:noWrap/>
            <w:hideMark/>
          </w:tcPr>
          <w:p w14:paraId="381A4952"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Filament surface</w:t>
            </w:r>
          </w:p>
        </w:tc>
        <w:tc>
          <w:tcPr>
            <w:tcW w:w="1305" w:type="dxa"/>
            <w:tcBorders>
              <w:top w:val="single" w:sz="4" w:space="0" w:color="auto"/>
              <w:bottom w:val="single" w:sz="4" w:space="0" w:color="auto"/>
            </w:tcBorders>
            <w:noWrap/>
            <w:hideMark/>
          </w:tcPr>
          <w:p w14:paraId="637B8F4D"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0.035042</w:t>
            </w:r>
          </w:p>
        </w:tc>
        <w:tc>
          <w:tcPr>
            <w:tcW w:w="1305" w:type="dxa"/>
            <w:tcBorders>
              <w:top w:val="single" w:sz="4" w:space="0" w:color="auto"/>
              <w:bottom w:val="single" w:sz="4" w:space="0" w:color="auto"/>
            </w:tcBorders>
            <w:noWrap/>
            <w:hideMark/>
          </w:tcPr>
          <w:p w14:paraId="163565E0"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-0.02622</w:t>
            </w:r>
          </w:p>
        </w:tc>
      </w:tr>
      <w:tr w:rsidR="008B1E54" w:rsidRPr="00AC752B" w14:paraId="42289BC3" w14:textId="77777777" w:rsidTr="008B1E54">
        <w:trPr>
          <w:trHeight w:val="285"/>
        </w:trPr>
        <w:tc>
          <w:tcPr>
            <w:tcW w:w="3703" w:type="dxa"/>
            <w:tcBorders>
              <w:top w:val="single" w:sz="4" w:space="0" w:color="auto"/>
              <w:bottom w:val="single" w:sz="4" w:space="0" w:color="auto"/>
            </w:tcBorders>
            <w:noWrap/>
            <w:hideMark/>
          </w:tcPr>
          <w:p w14:paraId="11466A36"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Anther shape</w:t>
            </w:r>
          </w:p>
        </w:tc>
        <w:tc>
          <w:tcPr>
            <w:tcW w:w="1305" w:type="dxa"/>
            <w:tcBorders>
              <w:top w:val="single" w:sz="4" w:space="0" w:color="auto"/>
              <w:bottom w:val="single" w:sz="4" w:space="0" w:color="auto"/>
            </w:tcBorders>
            <w:noWrap/>
            <w:hideMark/>
          </w:tcPr>
          <w:p w14:paraId="5565666B"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-0.00283</w:t>
            </w:r>
          </w:p>
        </w:tc>
        <w:tc>
          <w:tcPr>
            <w:tcW w:w="1305" w:type="dxa"/>
            <w:tcBorders>
              <w:top w:val="single" w:sz="4" w:space="0" w:color="auto"/>
              <w:bottom w:val="single" w:sz="4" w:space="0" w:color="auto"/>
            </w:tcBorders>
            <w:noWrap/>
            <w:hideMark/>
          </w:tcPr>
          <w:p w14:paraId="2E16F7AE"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-0.02916</w:t>
            </w:r>
          </w:p>
        </w:tc>
      </w:tr>
      <w:tr w:rsidR="008B1E54" w:rsidRPr="00AC752B" w14:paraId="0038C3CD" w14:textId="77777777" w:rsidTr="008B1E54">
        <w:trPr>
          <w:trHeight w:val="285"/>
        </w:trPr>
        <w:tc>
          <w:tcPr>
            <w:tcW w:w="3703" w:type="dxa"/>
            <w:tcBorders>
              <w:top w:val="single" w:sz="4" w:space="0" w:color="auto"/>
              <w:bottom w:val="single" w:sz="4" w:space="0" w:color="auto"/>
            </w:tcBorders>
            <w:noWrap/>
            <w:hideMark/>
          </w:tcPr>
          <w:p w14:paraId="2AEC619B"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Stamens and styles</w:t>
            </w:r>
          </w:p>
        </w:tc>
        <w:tc>
          <w:tcPr>
            <w:tcW w:w="1305" w:type="dxa"/>
            <w:tcBorders>
              <w:top w:val="single" w:sz="4" w:space="0" w:color="auto"/>
              <w:bottom w:val="single" w:sz="4" w:space="0" w:color="auto"/>
            </w:tcBorders>
            <w:noWrap/>
            <w:hideMark/>
          </w:tcPr>
          <w:p w14:paraId="49694203"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0.023823</w:t>
            </w:r>
          </w:p>
        </w:tc>
        <w:tc>
          <w:tcPr>
            <w:tcW w:w="1305" w:type="dxa"/>
            <w:tcBorders>
              <w:top w:val="single" w:sz="4" w:space="0" w:color="auto"/>
              <w:bottom w:val="single" w:sz="4" w:space="0" w:color="auto"/>
            </w:tcBorders>
            <w:noWrap/>
            <w:hideMark/>
          </w:tcPr>
          <w:p w14:paraId="66164A99"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0.015054</w:t>
            </w:r>
          </w:p>
        </w:tc>
      </w:tr>
      <w:tr w:rsidR="008B1E54" w:rsidRPr="00AC752B" w14:paraId="3D911CED" w14:textId="77777777" w:rsidTr="008B1E54">
        <w:trPr>
          <w:trHeight w:val="285"/>
        </w:trPr>
        <w:tc>
          <w:tcPr>
            <w:tcW w:w="3703" w:type="dxa"/>
            <w:tcBorders>
              <w:top w:val="single" w:sz="4" w:space="0" w:color="auto"/>
              <w:bottom w:val="single" w:sz="4" w:space="0" w:color="auto"/>
            </w:tcBorders>
            <w:noWrap/>
            <w:hideMark/>
          </w:tcPr>
          <w:p w14:paraId="1CBC3863"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Style number</w:t>
            </w:r>
          </w:p>
        </w:tc>
        <w:tc>
          <w:tcPr>
            <w:tcW w:w="1305" w:type="dxa"/>
            <w:tcBorders>
              <w:top w:val="single" w:sz="4" w:space="0" w:color="auto"/>
              <w:bottom w:val="single" w:sz="4" w:space="0" w:color="auto"/>
            </w:tcBorders>
            <w:noWrap/>
            <w:hideMark/>
          </w:tcPr>
          <w:p w14:paraId="7BCBE82F"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0.014802</w:t>
            </w:r>
          </w:p>
        </w:tc>
        <w:tc>
          <w:tcPr>
            <w:tcW w:w="1305" w:type="dxa"/>
            <w:tcBorders>
              <w:top w:val="single" w:sz="4" w:space="0" w:color="auto"/>
              <w:bottom w:val="single" w:sz="4" w:space="0" w:color="auto"/>
            </w:tcBorders>
            <w:noWrap/>
            <w:hideMark/>
          </w:tcPr>
          <w:p w14:paraId="58974078"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-0.00901</w:t>
            </w:r>
          </w:p>
        </w:tc>
      </w:tr>
      <w:tr w:rsidR="008B1E54" w:rsidRPr="00AC752B" w14:paraId="279AAF37" w14:textId="77777777" w:rsidTr="008B1E54">
        <w:trPr>
          <w:trHeight w:val="285"/>
        </w:trPr>
        <w:tc>
          <w:tcPr>
            <w:tcW w:w="3703" w:type="dxa"/>
            <w:tcBorders>
              <w:top w:val="single" w:sz="4" w:space="0" w:color="auto"/>
              <w:bottom w:val="single" w:sz="4" w:space="0" w:color="auto"/>
            </w:tcBorders>
            <w:noWrap/>
            <w:hideMark/>
          </w:tcPr>
          <w:p w14:paraId="030F8811"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Style shape</w:t>
            </w:r>
          </w:p>
        </w:tc>
        <w:tc>
          <w:tcPr>
            <w:tcW w:w="1305" w:type="dxa"/>
            <w:tcBorders>
              <w:top w:val="single" w:sz="4" w:space="0" w:color="auto"/>
              <w:bottom w:val="single" w:sz="4" w:space="0" w:color="auto"/>
            </w:tcBorders>
            <w:noWrap/>
            <w:hideMark/>
          </w:tcPr>
          <w:p w14:paraId="05E3B119"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c>
          <w:tcPr>
            <w:tcW w:w="1305" w:type="dxa"/>
            <w:tcBorders>
              <w:top w:val="single" w:sz="4" w:space="0" w:color="auto"/>
              <w:bottom w:val="single" w:sz="4" w:space="0" w:color="auto"/>
            </w:tcBorders>
            <w:noWrap/>
            <w:hideMark/>
          </w:tcPr>
          <w:p w14:paraId="0B0DB30D"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r>
      <w:tr w:rsidR="008B1E54" w:rsidRPr="00AC752B" w14:paraId="19198390" w14:textId="77777777" w:rsidTr="008B1E54">
        <w:trPr>
          <w:trHeight w:val="285"/>
        </w:trPr>
        <w:tc>
          <w:tcPr>
            <w:tcW w:w="3703" w:type="dxa"/>
            <w:tcBorders>
              <w:top w:val="single" w:sz="4" w:space="0" w:color="auto"/>
              <w:bottom w:val="single" w:sz="4" w:space="0" w:color="auto"/>
            </w:tcBorders>
            <w:noWrap/>
            <w:hideMark/>
          </w:tcPr>
          <w:p w14:paraId="74408FB8"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Style surface</w:t>
            </w:r>
          </w:p>
        </w:tc>
        <w:tc>
          <w:tcPr>
            <w:tcW w:w="1305" w:type="dxa"/>
            <w:tcBorders>
              <w:top w:val="single" w:sz="4" w:space="0" w:color="auto"/>
              <w:bottom w:val="single" w:sz="4" w:space="0" w:color="auto"/>
            </w:tcBorders>
            <w:noWrap/>
            <w:hideMark/>
          </w:tcPr>
          <w:p w14:paraId="6BD68EBC"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-0.02547</w:t>
            </w:r>
          </w:p>
        </w:tc>
        <w:tc>
          <w:tcPr>
            <w:tcW w:w="1305" w:type="dxa"/>
            <w:tcBorders>
              <w:top w:val="single" w:sz="4" w:space="0" w:color="auto"/>
              <w:bottom w:val="single" w:sz="4" w:space="0" w:color="auto"/>
            </w:tcBorders>
            <w:noWrap/>
            <w:hideMark/>
          </w:tcPr>
          <w:p w14:paraId="212EBD1B"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-0.00486</w:t>
            </w:r>
          </w:p>
        </w:tc>
      </w:tr>
      <w:tr w:rsidR="008B1E54" w:rsidRPr="00AC752B" w14:paraId="495A229D" w14:textId="77777777" w:rsidTr="008B1E54">
        <w:trPr>
          <w:trHeight w:val="285"/>
        </w:trPr>
        <w:tc>
          <w:tcPr>
            <w:tcW w:w="3703" w:type="dxa"/>
            <w:tcBorders>
              <w:top w:val="single" w:sz="4" w:space="0" w:color="auto"/>
              <w:bottom w:val="single" w:sz="4" w:space="0" w:color="auto"/>
            </w:tcBorders>
            <w:noWrap/>
            <w:hideMark/>
          </w:tcPr>
          <w:p w14:paraId="02D8DB1F"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Style length (compared to stigma)</w:t>
            </w:r>
          </w:p>
        </w:tc>
        <w:tc>
          <w:tcPr>
            <w:tcW w:w="1305" w:type="dxa"/>
            <w:tcBorders>
              <w:top w:val="single" w:sz="4" w:space="0" w:color="auto"/>
              <w:bottom w:val="single" w:sz="4" w:space="0" w:color="auto"/>
            </w:tcBorders>
            <w:noWrap/>
            <w:hideMark/>
          </w:tcPr>
          <w:p w14:paraId="545AE364"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-0.07778</w:t>
            </w:r>
          </w:p>
        </w:tc>
        <w:tc>
          <w:tcPr>
            <w:tcW w:w="1305" w:type="dxa"/>
            <w:tcBorders>
              <w:top w:val="single" w:sz="4" w:space="0" w:color="auto"/>
              <w:bottom w:val="single" w:sz="4" w:space="0" w:color="auto"/>
            </w:tcBorders>
            <w:noWrap/>
            <w:hideMark/>
          </w:tcPr>
          <w:p w14:paraId="3DD256D6"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-0.01268</w:t>
            </w:r>
          </w:p>
        </w:tc>
      </w:tr>
      <w:tr w:rsidR="008B1E54" w:rsidRPr="00AC752B" w14:paraId="565CF706" w14:textId="77777777" w:rsidTr="008B1E54">
        <w:trPr>
          <w:trHeight w:val="285"/>
        </w:trPr>
        <w:tc>
          <w:tcPr>
            <w:tcW w:w="3703" w:type="dxa"/>
            <w:tcBorders>
              <w:top w:val="single" w:sz="4" w:space="0" w:color="auto"/>
              <w:bottom w:val="single" w:sz="4" w:space="0" w:color="auto"/>
            </w:tcBorders>
            <w:noWrap/>
            <w:hideMark/>
          </w:tcPr>
          <w:p w14:paraId="21EEB6D5"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Styles branching</w:t>
            </w:r>
          </w:p>
        </w:tc>
        <w:tc>
          <w:tcPr>
            <w:tcW w:w="1305" w:type="dxa"/>
            <w:tcBorders>
              <w:top w:val="single" w:sz="4" w:space="0" w:color="auto"/>
              <w:bottom w:val="single" w:sz="4" w:space="0" w:color="auto"/>
            </w:tcBorders>
            <w:noWrap/>
            <w:hideMark/>
          </w:tcPr>
          <w:p w14:paraId="5DE8BC07"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-0.01371</w:t>
            </w:r>
          </w:p>
        </w:tc>
        <w:tc>
          <w:tcPr>
            <w:tcW w:w="1305" w:type="dxa"/>
            <w:tcBorders>
              <w:top w:val="single" w:sz="4" w:space="0" w:color="auto"/>
              <w:bottom w:val="single" w:sz="4" w:space="0" w:color="auto"/>
            </w:tcBorders>
            <w:noWrap/>
            <w:hideMark/>
          </w:tcPr>
          <w:p w14:paraId="448250A7"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-0.03141</w:t>
            </w:r>
          </w:p>
        </w:tc>
      </w:tr>
      <w:tr w:rsidR="008B1E54" w:rsidRPr="00AC752B" w14:paraId="48E227EF" w14:textId="77777777" w:rsidTr="008B1E54">
        <w:trPr>
          <w:trHeight w:val="285"/>
        </w:trPr>
        <w:tc>
          <w:tcPr>
            <w:tcW w:w="3703" w:type="dxa"/>
            <w:tcBorders>
              <w:top w:val="single" w:sz="4" w:space="0" w:color="auto"/>
              <w:bottom w:val="single" w:sz="4" w:space="0" w:color="auto"/>
            </w:tcBorders>
            <w:noWrap/>
            <w:hideMark/>
          </w:tcPr>
          <w:p w14:paraId="477D91A6"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Stigma number</w:t>
            </w:r>
          </w:p>
        </w:tc>
        <w:tc>
          <w:tcPr>
            <w:tcW w:w="1305" w:type="dxa"/>
            <w:tcBorders>
              <w:top w:val="single" w:sz="4" w:space="0" w:color="auto"/>
              <w:bottom w:val="single" w:sz="4" w:space="0" w:color="auto"/>
            </w:tcBorders>
            <w:noWrap/>
            <w:hideMark/>
          </w:tcPr>
          <w:p w14:paraId="3749596F"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0.004552</w:t>
            </w:r>
          </w:p>
        </w:tc>
        <w:tc>
          <w:tcPr>
            <w:tcW w:w="1305" w:type="dxa"/>
            <w:tcBorders>
              <w:top w:val="single" w:sz="4" w:space="0" w:color="auto"/>
              <w:bottom w:val="single" w:sz="4" w:space="0" w:color="auto"/>
            </w:tcBorders>
            <w:noWrap/>
            <w:hideMark/>
          </w:tcPr>
          <w:p w14:paraId="13F8BFC8"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0.046163</w:t>
            </w:r>
          </w:p>
        </w:tc>
      </w:tr>
      <w:tr w:rsidR="008B1E54" w:rsidRPr="00AC752B" w14:paraId="4C2FCEAB" w14:textId="77777777" w:rsidTr="008B1E54">
        <w:trPr>
          <w:trHeight w:val="285"/>
        </w:trPr>
        <w:tc>
          <w:tcPr>
            <w:tcW w:w="3703" w:type="dxa"/>
            <w:tcBorders>
              <w:top w:val="single" w:sz="4" w:space="0" w:color="auto"/>
              <w:bottom w:val="single" w:sz="4" w:space="0" w:color="auto"/>
            </w:tcBorders>
            <w:noWrap/>
            <w:hideMark/>
          </w:tcPr>
          <w:p w14:paraId="2722D238"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Stigma shape</w:t>
            </w:r>
          </w:p>
        </w:tc>
        <w:tc>
          <w:tcPr>
            <w:tcW w:w="1305" w:type="dxa"/>
            <w:tcBorders>
              <w:top w:val="single" w:sz="4" w:space="0" w:color="auto"/>
              <w:bottom w:val="single" w:sz="4" w:space="0" w:color="auto"/>
            </w:tcBorders>
            <w:noWrap/>
            <w:hideMark/>
          </w:tcPr>
          <w:p w14:paraId="7DE77260"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-0.08324</w:t>
            </w:r>
          </w:p>
        </w:tc>
        <w:tc>
          <w:tcPr>
            <w:tcW w:w="1305" w:type="dxa"/>
            <w:tcBorders>
              <w:top w:val="single" w:sz="4" w:space="0" w:color="auto"/>
              <w:bottom w:val="single" w:sz="4" w:space="0" w:color="auto"/>
            </w:tcBorders>
            <w:noWrap/>
            <w:hideMark/>
          </w:tcPr>
          <w:p w14:paraId="331BCA62"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-0.23486</w:t>
            </w:r>
          </w:p>
        </w:tc>
      </w:tr>
      <w:tr w:rsidR="008B1E54" w:rsidRPr="00AC752B" w14:paraId="688AEF41" w14:textId="77777777" w:rsidTr="008B1E54">
        <w:trPr>
          <w:trHeight w:val="285"/>
        </w:trPr>
        <w:tc>
          <w:tcPr>
            <w:tcW w:w="3703" w:type="dxa"/>
            <w:tcBorders>
              <w:top w:val="single" w:sz="4" w:space="0" w:color="auto"/>
              <w:bottom w:val="single" w:sz="4" w:space="0" w:color="auto"/>
            </w:tcBorders>
            <w:noWrap/>
            <w:hideMark/>
          </w:tcPr>
          <w:p w14:paraId="61185162" w14:textId="77777777" w:rsidR="008B1E54" w:rsidRPr="00217D2C" w:rsidRDefault="008B1E54" w:rsidP="00CA5AD7">
            <w:pPr>
              <w:bidi w:val="0"/>
              <w:spacing w:after="0"/>
              <w:rPr>
                <w:rFonts w:asciiTheme="majorBidi" w:hAnsiTheme="majorBidi" w:cstheme="majorBidi"/>
                <w:sz w:val="24"/>
                <w:szCs w:val="24"/>
              </w:rPr>
            </w:pPr>
            <w:r w:rsidRPr="00217D2C">
              <w:rPr>
                <w:rFonts w:asciiTheme="majorBidi" w:eastAsia="Times New Roman" w:hAnsiTheme="majorBidi" w:cstheme="majorBidi"/>
                <w:color w:val="000000"/>
                <w:sz w:val="24"/>
                <w:szCs w:val="24"/>
              </w:rPr>
              <w:t>Fruit dehiscence</w:t>
            </w:r>
          </w:p>
        </w:tc>
        <w:tc>
          <w:tcPr>
            <w:tcW w:w="1305" w:type="dxa"/>
            <w:tcBorders>
              <w:top w:val="single" w:sz="4" w:space="0" w:color="auto"/>
              <w:bottom w:val="single" w:sz="4" w:space="0" w:color="auto"/>
            </w:tcBorders>
            <w:noWrap/>
            <w:hideMark/>
          </w:tcPr>
          <w:p w14:paraId="7CF6FF94"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c>
          <w:tcPr>
            <w:tcW w:w="1305" w:type="dxa"/>
            <w:tcBorders>
              <w:top w:val="single" w:sz="4" w:space="0" w:color="auto"/>
              <w:bottom w:val="single" w:sz="4" w:space="0" w:color="auto"/>
            </w:tcBorders>
            <w:noWrap/>
            <w:hideMark/>
          </w:tcPr>
          <w:p w14:paraId="2AB7CEF2"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r>
      <w:tr w:rsidR="008B1E54" w:rsidRPr="00AC752B" w14:paraId="44C57C20" w14:textId="77777777" w:rsidTr="008B1E54">
        <w:trPr>
          <w:trHeight w:val="285"/>
        </w:trPr>
        <w:tc>
          <w:tcPr>
            <w:tcW w:w="3703" w:type="dxa"/>
            <w:tcBorders>
              <w:top w:val="single" w:sz="4" w:space="0" w:color="auto"/>
              <w:bottom w:val="single" w:sz="4" w:space="0" w:color="auto"/>
            </w:tcBorders>
            <w:noWrap/>
            <w:hideMark/>
          </w:tcPr>
          <w:p w14:paraId="35098C8C"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Fruit shape</w:t>
            </w:r>
          </w:p>
        </w:tc>
        <w:tc>
          <w:tcPr>
            <w:tcW w:w="1305" w:type="dxa"/>
            <w:tcBorders>
              <w:top w:val="single" w:sz="4" w:space="0" w:color="auto"/>
              <w:bottom w:val="single" w:sz="4" w:space="0" w:color="auto"/>
            </w:tcBorders>
            <w:noWrap/>
            <w:hideMark/>
          </w:tcPr>
          <w:p w14:paraId="4A619AF8"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0.027793</w:t>
            </w:r>
          </w:p>
        </w:tc>
        <w:tc>
          <w:tcPr>
            <w:tcW w:w="1305" w:type="dxa"/>
            <w:tcBorders>
              <w:top w:val="single" w:sz="4" w:space="0" w:color="auto"/>
              <w:bottom w:val="single" w:sz="4" w:space="0" w:color="auto"/>
            </w:tcBorders>
            <w:noWrap/>
            <w:hideMark/>
          </w:tcPr>
          <w:p w14:paraId="1D82FA35"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0.079163</w:t>
            </w:r>
          </w:p>
        </w:tc>
      </w:tr>
      <w:tr w:rsidR="008B1E54" w:rsidRPr="00AC752B" w14:paraId="526C0CEF" w14:textId="77777777" w:rsidTr="008B1E54">
        <w:trPr>
          <w:trHeight w:val="285"/>
        </w:trPr>
        <w:tc>
          <w:tcPr>
            <w:tcW w:w="3703" w:type="dxa"/>
            <w:tcBorders>
              <w:top w:val="single" w:sz="4" w:space="0" w:color="auto"/>
              <w:bottom w:val="single" w:sz="4" w:space="0" w:color="auto"/>
            </w:tcBorders>
            <w:noWrap/>
            <w:hideMark/>
          </w:tcPr>
          <w:p w14:paraId="6737AC4B"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Number of fruit locules</w:t>
            </w:r>
          </w:p>
        </w:tc>
        <w:tc>
          <w:tcPr>
            <w:tcW w:w="1305" w:type="dxa"/>
            <w:tcBorders>
              <w:top w:val="single" w:sz="4" w:space="0" w:color="auto"/>
              <w:bottom w:val="single" w:sz="4" w:space="0" w:color="auto"/>
            </w:tcBorders>
            <w:noWrap/>
            <w:hideMark/>
          </w:tcPr>
          <w:p w14:paraId="5DD99CD3"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-0.00511</w:t>
            </w:r>
          </w:p>
        </w:tc>
        <w:tc>
          <w:tcPr>
            <w:tcW w:w="1305" w:type="dxa"/>
            <w:tcBorders>
              <w:top w:val="single" w:sz="4" w:space="0" w:color="auto"/>
              <w:bottom w:val="single" w:sz="4" w:space="0" w:color="auto"/>
            </w:tcBorders>
            <w:noWrap/>
            <w:hideMark/>
          </w:tcPr>
          <w:p w14:paraId="006233DB"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-0.03409</w:t>
            </w:r>
          </w:p>
        </w:tc>
      </w:tr>
      <w:tr w:rsidR="008B1E54" w:rsidRPr="00AC752B" w14:paraId="455B447B" w14:textId="77777777" w:rsidTr="008B1E54">
        <w:trPr>
          <w:trHeight w:val="285"/>
        </w:trPr>
        <w:tc>
          <w:tcPr>
            <w:tcW w:w="3703" w:type="dxa"/>
            <w:tcBorders>
              <w:top w:val="single" w:sz="4" w:space="0" w:color="auto"/>
              <w:bottom w:val="single" w:sz="4" w:space="0" w:color="auto"/>
            </w:tcBorders>
            <w:noWrap/>
            <w:hideMark/>
          </w:tcPr>
          <w:p w14:paraId="16390565"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Persistent calyx</w:t>
            </w:r>
          </w:p>
        </w:tc>
        <w:tc>
          <w:tcPr>
            <w:tcW w:w="1305" w:type="dxa"/>
            <w:tcBorders>
              <w:top w:val="single" w:sz="4" w:space="0" w:color="auto"/>
              <w:bottom w:val="single" w:sz="4" w:space="0" w:color="auto"/>
            </w:tcBorders>
            <w:noWrap/>
            <w:hideMark/>
          </w:tcPr>
          <w:p w14:paraId="2490AA04"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-0.05424</w:t>
            </w:r>
          </w:p>
        </w:tc>
        <w:tc>
          <w:tcPr>
            <w:tcW w:w="1305" w:type="dxa"/>
            <w:tcBorders>
              <w:top w:val="single" w:sz="4" w:space="0" w:color="auto"/>
              <w:bottom w:val="single" w:sz="4" w:space="0" w:color="auto"/>
            </w:tcBorders>
            <w:noWrap/>
            <w:hideMark/>
          </w:tcPr>
          <w:p w14:paraId="5CD72961"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-0.16065</w:t>
            </w:r>
          </w:p>
        </w:tc>
      </w:tr>
      <w:tr w:rsidR="008B1E54" w:rsidRPr="00AC752B" w14:paraId="2831D151" w14:textId="77777777" w:rsidTr="008B1E54">
        <w:trPr>
          <w:trHeight w:val="285"/>
        </w:trPr>
        <w:tc>
          <w:tcPr>
            <w:tcW w:w="3703" w:type="dxa"/>
            <w:tcBorders>
              <w:top w:val="single" w:sz="4" w:space="0" w:color="auto"/>
              <w:bottom w:val="single" w:sz="4" w:space="0" w:color="auto"/>
            </w:tcBorders>
            <w:noWrap/>
            <w:hideMark/>
          </w:tcPr>
          <w:p w14:paraId="595EFF25"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Fruit surface</w:t>
            </w:r>
          </w:p>
        </w:tc>
        <w:tc>
          <w:tcPr>
            <w:tcW w:w="1305" w:type="dxa"/>
            <w:tcBorders>
              <w:top w:val="single" w:sz="4" w:space="0" w:color="auto"/>
              <w:bottom w:val="single" w:sz="4" w:space="0" w:color="auto"/>
            </w:tcBorders>
            <w:noWrap/>
            <w:hideMark/>
          </w:tcPr>
          <w:p w14:paraId="2C6F0DD4"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-0.14358</w:t>
            </w:r>
          </w:p>
        </w:tc>
        <w:tc>
          <w:tcPr>
            <w:tcW w:w="1305" w:type="dxa"/>
            <w:tcBorders>
              <w:top w:val="single" w:sz="4" w:space="0" w:color="auto"/>
              <w:bottom w:val="single" w:sz="4" w:space="0" w:color="auto"/>
            </w:tcBorders>
            <w:noWrap/>
            <w:hideMark/>
          </w:tcPr>
          <w:p w14:paraId="3B723A42"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0.18689</w:t>
            </w:r>
          </w:p>
        </w:tc>
      </w:tr>
      <w:tr w:rsidR="008B1E54" w:rsidRPr="00AC752B" w14:paraId="7ACCE2B4" w14:textId="77777777" w:rsidTr="008B1E54">
        <w:trPr>
          <w:trHeight w:val="285"/>
        </w:trPr>
        <w:tc>
          <w:tcPr>
            <w:tcW w:w="3703" w:type="dxa"/>
            <w:tcBorders>
              <w:top w:val="single" w:sz="4" w:space="0" w:color="auto"/>
              <w:bottom w:val="single" w:sz="4" w:space="0" w:color="auto"/>
            </w:tcBorders>
            <w:noWrap/>
            <w:hideMark/>
          </w:tcPr>
          <w:p w14:paraId="1A37D404"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Surface of fruit pedicel</w:t>
            </w:r>
          </w:p>
        </w:tc>
        <w:tc>
          <w:tcPr>
            <w:tcW w:w="1305" w:type="dxa"/>
            <w:tcBorders>
              <w:top w:val="single" w:sz="4" w:space="0" w:color="auto"/>
              <w:bottom w:val="single" w:sz="4" w:space="0" w:color="auto"/>
            </w:tcBorders>
            <w:noWrap/>
            <w:hideMark/>
          </w:tcPr>
          <w:p w14:paraId="6ACD4AC8"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-0.06033</w:t>
            </w:r>
          </w:p>
        </w:tc>
        <w:tc>
          <w:tcPr>
            <w:tcW w:w="1305" w:type="dxa"/>
            <w:tcBorders>
              <w:top w:val="single" w:sz="4" w:space="0" w:color="auto"/>
              <w:bottom w:val="single" w:sz="4" w:space="0" w:color="auto"/>
            </w:tcBorders>
            <w:noWrap/>
            <w:hideMark/>
          </w:tcPr>
          <w:p w14:paraId="60BAD6BC"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0.026814</w:t>
            </w:r>
          </w:p>
        </w:tc>
      </w:tr>
      <w:tr w:rsidR="008B1E54" w:rsidRPr="00AC752B" w14:paraId="0F2E969B" w14:textId="77777777" w:rsidTr="008B1E54">
        <w:trPr>
          <w:trHeight w:val="285"/>
        </w:trPr>
        <w:tc>
          <w:tcPr>
            <w:tcW w:w="3703" w:type="dxa"/>
            <w:tcBorders>
              <w:top w:val="single" w:sz="4" w:space="0" w:color="auto"/>
              <w:bottom w:val="single" w:sz="4" w:space="0" w:color="auto"/>
            </w:tcBorders>
            <w:noWrap/>
            <w:hideMark/>
          </w:tcPr>
          <w:p w14:paraId="21220FA0"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Number of seeds in fruit</w:t>
            </w:r>
          </w:p>
        </w:tc>
        <w:tc>
          <w:tcPr>
            <w:tcW w:w="1305" w:type="dxa"/>
            <w:tcBorders>
              <w:top w:val="single" w:sz="4" w:space="0" w:color="auto"/>
              <w:bottom w:val="single" w:sz="4" w:space="0" w:color="auto"/>
            </w:tcBorders>
            <w:noWrap/>
            <w:hideMark/>
          </w:tcPr>
          <w:p w14:paraId="32BE26E5"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c>
          <w:tcPr>
            <w:tcW w:w="1305" w:type="dxa"/>
            <w:tcBorders>
              <w:top w:val="single" w:sz="4" w:space="0" w:color="auto"/>
              <w:bottom w:val="single" w:sz="4" w:space="0" w:color="auto"/>
            </w:tcBorders>
            <w:noWrap/>
            <w:hideMark/>
          </w:tcPr>
          <w:p w14:paraId="43E6FAC1"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r>
      <w:tr w:rsidR="008B1E54" w:rsidRPr="00AC752B" w14:paraId="25B26443" w14:textId="77777777" w:rsidTr="008B1E54">
        <w:trPr>
          <w:trHeight w:val="285"/>
        </w:trPr>
        <w:tc>
          <w:tcPr>
            <w:tcW w:w="3703" w:type="dxa"/>
            <w:tcBorders>
              <w:top w:val="single" w:sz="4" w:space="0" w:color="auto"/>
              <w:bottom w:val="single" w:sz="4" w:space="0" w:color="auto"/>
            </w:tcBorders>
            <w:noWrap/>
            <w:hideMark/>
          </w:tcPr>
          <w:p w14:paraId="09547FA5"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Seed shape</w:t>
            </w:r>
          </w:p>
        </w:tc>
        <w:tc>
          <w:tcPr>
            <w:tcW w:w="1305" w:type="dxa"/>
            <w:tcBorders>
              <w:top w:val="single" w:sz="4" w:space="0" w:color="auto"/>
              <w:bottom w:val="single" w:sz="4" w:space="0" w:color="auto"/>
            </w:tcBorders>
            <w:noWrap/>
            <w:hideMark/>
          </w:tcPr>
          <w:p w14:paraId="09B18D6C"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c>
          <w:tcPr>
            <w:tcW w:w="1305" w:type="dxa"/>
            <w:tcBorders>
              <w:top w:val="single" w:sz="4" w:space="0" w:color="auto"/>
              <w:bottom w:val="single" w:sz="4" w:space="0" w:color="auto"/>
            </w:tcBorders>
            <w:noWrap/>
            <w:hideMark/>
          </w:tcPr>
          <w:p w14:paraId="7B8B2FB6"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r>
      <w:tr w:rsidR="008B1E54" w:rsidRPr="00AC752B" w14:paraId="77265CB7" w14:textId="77777777" w:rsidTr="008B1E54">
        <w:trPr>
          <w:trHeight w:val="285"/>
        </w:trPr>
        <w:tc>
          <w:tcPr>
            <w:tcW w:w="3703" w:type="dxa"/>
            <w:tcBorders>
              <w:top w:val="single" w:sz="4" w:space="0" w:color="auto"/>
              <w:bottom w:val="single" w:sz="4" w:space="0" w:color="auto"/>
            </w:tcBorders>
            <w:noWrap/>
            <w:hideMark/>
          </w:tcPr>
          <w:p w14:paraId="47BD1DA7"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Seed surface</w:t>
            </w:r>
          </w:p>
        </w:tc>
        <w:tc>
          <w:tcPr>
            <w:tcW w:w="1305" w:type="dxa"/>
            <w:tcBorders>
              <w:top w:val="single" w:sz="4" w:space="0" w:color="auto"/>
              <w:bottom w:val="single" w:sz="4" w:space="0" w:color="auto"/>
            </w:tcBorders>
            <w:noWrap/>
            <w:hideMark/>
          </w:tcPr>
          <w:p w14:paraId="3D277C2A"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0.04654</w:t>
            </w:r>
          </w:p>
        </w:tc>
        <w:tc>
          <w:tcPr>
            <w:tcW w:w="1305" w:type="dxa"/>
            <w:tcBorders>
              <w:top w:val="single" w:sz="4" w:space="0" w:color="auto"/>
              <w:bottom w:val="single" w:sz="4" w:space="0" w:color="auto"/>
            </w:tcBorders>
            <w:noWrap/>
            <w:hideMark/>
          </w:tcPr>
          <w:p w14:paraId="2ED331B3"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0.054262</w:t>
            </w:r>
          </w:p>
        </w:tc>
      </w:tr>
      <w:tr w:rsidR="008B1E54" w:rsidRPr="00AC752B" w14:paraId="3865464B" w14:textId="77777777" w:rsidTr="008B1E54">
        <w:trPr>
          <w:trHeight w:val="285"/>
        </w:trPr>
        <w:tc>
          <w:tcPr>
            <w:tcW w:w="3703" w:type="dxa"/>
            <w:tcBorders>
              <w:top w:val="single" w:sz="4" w:space="0" w:color="auto"/>
              <w:bottom w:val="single" w:sz="4" w:space="0" w:color="auto"/>
            </w:tcBorders>
            <w:noWrap/>
            <w:hideMark/>
          </w:tcPr>
          <w:p w14:paraId="15BFDDA2"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Seed architecture</w:t>
            </w:r>
          </w:p>
        </w:tc>
        <w:tc>
          <w:tcPr>
            <w:tcW w:w="1305" w:type="dxa"/>
            <w:tcBorders>
              <w:top w:val="single" w:sz="4" w:space="0" w:color="auto"/>
              <w:bottom w:val="single" w:sz="4" w:space="0" w:color="auto"/>
            </w:tcBorders>
            <w:noWrap/>
            <w:hideMark/>
          </w:tcPr>
          <w:p w14:paraId="7CA63AC8"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c>
          <w:tcPr>
            <w:tcW w:w="1305" w:type="dxa"/>
            <w:tcBorders>
              <w:top w:val="single" w:sz="4" w:space="0" w:color="auto"/>
              <w:bottom w:val="single" w:sz="4" w:space="0" w:color="auto"/>
            </w:tcBorders>
            <w:noWrap/>
            <w:hideMark/>
          </w:tcPr>
          <w:p w14:paraId="102A0DEF"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r>
      <w:tr w:rsidR="008B1E54" w:rsidRPr="00AC752B" w14:paraId="0A2A49D8" w14:textId="77777777" w:rsidTr="008B1E54">
        <w:trPr>
          <w:trHeight w:val="285"/>
        </w:trPr>
        <w:tc>
          <w:tcPr>
            <w:tcW w:w="3703" w:type="dxa"/>
            <w:tcBorders>
              <w:top w:val="single" w:sz="4" w:space="0" w:color="auto"/>
              <w:bottom w:val="single" w:sz="4" w:space="0" w:color="auto"/>
            </w:tcBorders>
            <w:noWrap/>
            <w:hideMark/>
          </w:tcPr>
          <w:p w14:paraId="20467521" w14:textId="77777777" w:rsidR="008B1E54" w:rsidRPr="00217D2C" w:rsidRDefault="008B1E54" w:rsidP="00CA5AD7">
            <w:pPr>
              <w:bidi w:val="0"/>
              <w:spacing w:after="0"/>
              <w:rPr>
                <w:rFonts w:asciiTheme="majorBidi" w:hAnsiTheme="majorBidi" w:cstheme="majorBidi"/>
                <w:sz w:val="24"/>
                <w:szCs w:val="24"/>
              </w:rPr>
            </w:pPr>
            <w:r w:rsidRPr="00217D2C">
              <w:rPr>
                <w:rFonts w:asciiTheme="majorBidi" w:eastAsia="Times New Roman" w:hAnsiTheme="majorBidi" w:cstheme="majorBidi"/>
                <w:color w:val="000000"/>
                <w:sz w:val="24"/>
                <w:szCs w:val="24"/>
              </w:rPr>
              <w:t xml:space="preserve">Seed </w:t>
            </w:r>
            <w:proofErr w:type="spellStart"/>
            <w:r w:rsidRPr="00217D2C">
              <w:rPr>
                <w:rFonts w:asciiTheme="majorBidi" w:eastAsia="Times New Roman" w:hAnsiTheme="majorBidi" w:cstheme="majorBidi"/>
                <w:color w:val="000000"/>
                <w:sz w:val="24"/>
                <w:szCs w:val="24"/>
              </w:rPr>
              <w:t>colour</w:t>
            </w:r>
            <w:proofErr w:type="spellEnd"/>
          </w:p>
        </w:tc>
        <w:tc>
          <w:tcPr>
            <w:tcW w:w="1305" w:type="dxa"/>
            <w:tcBorders>
              <w:top w:val="single" w:sz="4" w:space="0" w:color="auto"/>
              <w:bottom w:val="single" w:sz="4" w:space="0" w:color="auto"/>
            </w:tcBorders>
            <w:noWrap/>
            <w:hideMark/>
          </w:tcPr>
          <w:p w14:paraId="4A082A36"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-0.1019</w:t>
            </w:r>
          </w:p>
        </w:tc>
        <w:tc>
          <w:tcPr>
            <w:tcW w:w="1305" w:type="dxa"/>
            <w:tcBorders>
              <w:top w:val="single" w:sz="4" w:space="0" w:color="auto"/>
              <w:bottom w:val="single" w:sz="4" w:space="0" w:color="auto"/>
            </w:tcBorders>
            <w:noWrap/>
            <w:hideMark/>
          </w:tcPr>
          <w:p w14:paraId="36482E70"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-0.1597</w:t>
            </w:r>
          </w:p>
        </w:tc>
      </w:tr>
      <w:tr w:rsidR="008B1E54" w:rsidRPr="00AC752B" w14:paraId="5FC00197" w14:textId="77777777" w:rsidTr="008B1E54">
        <w:trPr>
          <w:trHeight w:val="285"/>
        </w:trPr>
        <w:tc>
          <w:tcPr>
            <w:tcW w:w="3703" w:type="dxa"/>
            <w:tcBorders>
              <w:top w:val="single" w:sz="4" w:space="0" w:color="auto"/>
              <w:bottom w:val="single" w:sz="4" w:space="0" w:color="auto"/>
            </w:tcBorders>
            <w:noWrap/>
          </w:tcPr>
          <w:p w14:paraId="135F9E11" w14:textId="77777777" w:rsidR="008B1E54" w:rsidRPr="00AC752B" w:rsidRDefault="008B1E54" w:rsidP="00AC752B">
            <w:pPr>
              <w:bidi w:val="0"/>
              <w:spacing w:after="0"/>
              <w:rPr>
                <w:rFonts w:asciiTheme="majorBidi" w:hAnsiTheme="majorBidi" w:cstheme="majorBidi"/>
                <w:b/>
                <w:bCs/>
                <w:color w:val="000000"/>
                <w:sz w:val="24"/>
                <w:szCs w:val="24"/>
              </w:rPr>
            </w:pPr>
            <w:r w:rsidRPr="00AC752B">
              <w:rPr>
                <w:rFonts w:asciiTheme="majorBidi" w:hAnsiTheme="majorBidi" w:cstheme="majorBidi"/>
                <w:b/>
                <w:bCs/>
                <w:color w:val="000000"/>
                <w:sz w:val="24"/>
                <w:szCs w:val="24"/>
              </w:rPr>
              <w:t>Eigenvalue</w:t>
            </w:r>
          </w:p>
        </w:tc>
        <w:tc>
          <w:tcPr>
            <w:tcW w:w="1305" w:type="dxa"/>
            <w:tcBorders>
              <w:top w:val="single" w:sz="4" w:space="0" w:color="auto"/>
              <w:bottom w:val="single" w:sz="4" w:space="0" w:color="auto"/>
            </w:tcBorders>
            <w:noWrap/>
          </w:tcPr>
          <w:p w14:paraId="563FA74D" w14:textId="77777777" w:rsidR="008B1E54" w:rsidRPr="00AC752B" w:rsidRDefault="008B1E54" w:rsidP="00AC752B">
            <w:pPr>
              <w:bidi w:val="0"/>
              <w:spacing w:after="0"/>
              <w:rPr>
                <w:rFonts w:asciiTheme="majorBidi" w:hAnsiTheme="majorBidi" w:cstheme="majorBidi"/>
                <w:color w:val="000000"/>
                <w:sz w:val="24"/>
                <w:szCs w:val="24"/>
              </w:rPr>
            </w:pPr>
            <w:r w:rsidRPr="00AC752B">
              <w:rPr>
                <w:rFonts w:asciiTheme="majorBidi" w:hAnsiTheme="majorBidi" w:cstheme="majorBidi"/>
                <w:color w:val="000000"/>
                <w:sz w:val="24"/>
                <w:szCs w:val="24"/>
              </w:rPr>
              <w:t>10.7831</w:t>
            </w:r>
          </w:p>
        </w:tc>
        <w:tc>
          <w:tcPr>
            <w:tcW w:w="1305" w:type="dxa"/>
            <w:tcBorders>
              <w:top w:val="single" w:sz="4" w:space="0" w:color="auto"/>
              <w:bottom w:val="single" w:sz="4" w:space="0" w:color="auto"/>
            </w:tcBorders>
            <w:noWrap/>
          </w:tcPr>
          <w:p w14:paraId="6302067E" w14:textId="77777777" w:rsidR="008B1E54" w:rsidRPr="00AC752B" w:rsidRDefault="008B1E54" w:rsidP="00AC752B">
            <w:pPr>
              <w:bidi w:val="0"/>
              <w:spacing w:after="0"/>
              <w:rPr>
                <w:rFonts w:asciiTheme="majorBidi" w:hAnsiTheme="majorBidi" w:cstheme="majorBidi"/>
                <w:color w:val="000000"/>
                <w:sz w:val="24"/>
                <w:szCs w:val="24"/>
              </w:rPr>
            </w:pPr>
            <w:r w:rsidRPr="00AC752B">
              <w:rPr>
                <w:rFonts w:asciiTheme="majorBidi" w:hAnsiTheme="majorBidi" w:cstheme="majorBidi"/>
                <w:color w:val="000000"/>
                <w:sz w:val="24"/>
                <w:szCs w:val="24"/>
              </w:rPr>
              <w:t>8.11516</w:t>
            </w:r>
          </w:p>
        </w:tc>
      </w:tr>
      <w:tr w:rsidR="008B1E54" w:rsidRPr="00AC752B" w14:paraId="062D68F5" w14:textId="77777777" w:rsidTr="008B1E54">
        <w:trPr>
          <w:trHeight w:val="285"/>
        </w:trPr>
        <w:tc>
          <w:tcPr>
            <w:tcW w:w="3703" w:type="dxa"/>
            <w:tcBorders>
              <w:top w:val="single" w:sz="4" w:space="0" w:color="auto"/>
              <w:bottom w:val="single" w:sz="4" w:space="0" w:color="auto"/>
            </w:tcBorders>
            <w:noWrap/>
          </w:tcPr>
          <w:p w14:paraId="6409D452" w14:textId="77777777" w:rsidR="008B1E54" w:rsidRPr="00AC752B" w:rsidRDefault="008B1E54" w:rsidP="00AC752B">
            <w:pPr>
              <w:bidi w:val="0"/>
              <w:spacing w:after="0"/>
              <w:rPr>
                <w:rFonts w:asciiTheme="majorBidi" w:hAnsiTheme="majorBidi" w:cstheme="majorBidi"/>
                <w:b/>
                <w:bCs/>
                <w:color w:val="000000"/>
                <w:sz w:val="24"/>
                <w:szCs w:val="24"/>
              </w:rPr>
            </w:pPr>
            <w:r w:rsidRPr="00AC752B">
              <w:rPr>
                <w:rFonts w:asciiTheme="majorBidi" w:hAnsiTheme="majorBidi" w:cstheme="majorBidi"/>
                <w:b/>
                <w:bCs/>
                <w:color w:val="000000"/>
                <w:sz w:val="24"/>
                <w:szCs w:val="24"/>
              </w:rPr>
              <w:t>% variance</w:t>
            </w:r>
          </w:p>
        </w:tc>
        <w:tc>
          <w:tcPr>
            <w:tcW w:w="1305" w:type="dxa"/>
            <w:tcBorders>
              <w:top w:val="single" w:sz="4" w:space="0" w:color="auto"/>
              <w:bottom w:val="single" w:sz="4" w:space="0" w:color="auto"/>
            </w:tcBorders>
            <w:noWrap/>
          </w:tcPr>
          <w:p w14:paraId="68233F27" w14:textId="77777777" w:rsidR="008B1E54" w:rsidRPr="00AC752B" w:rsidRDefault="008B1E54" w:rsidP="00AC752B">
            <w:pPr>
              <w:bidi w:val="0"/>
              <w:spacing w:after="0"/>
              <w:rPr>
                <w:rFonts w:asciiTheme="majorBidi" w:hAnsiTheme="majorBidi" w:cstheme="majorBidi"/>
                <w:color w:val="000000"/>
                <w:sz w:val="24"/>
                <w:szCs w:val="24"/>
              </w:rPr>
            </w:pPr>
            <w:r w:rsidRPr="00AC752B">
              <w:rPr>
                <w:rFonts w:asciiTheme="majorBidi" w:hAnsiTheme="majorBidi" w:cstheme="majorBidi"/>
                <w:color w:val="000000"/>
                <w:sz w:val="24"/>
                <w:szCs w:val="24"/>
              </w:rPr>
              <w:t>27.126</w:t>
            </w:r>
          </w:p>
        </w:tc>
        <w:tc>
          <w:tcPr>
            <w:tcW w:w="1305" w:type="dxa"/>
            <w:tcBorders>
              <w:top w:val="single" w:sz="4" w:space="0" w:color="auto"/>
              <w:bottom w:val="single" w:sz="4" w:space="0" w:color="auto"/>
            </w:tcBorders>
            <w:noWrap/>
          </w:tcPr>
          <w:p w14:paraId="2B3AB48E" w14:textId="77777777" w:rsidR="008B1E54" w:rsidRPr="00AC752B" w:rsidRDefault="008B1E54" w:rsidP="00AC752B">
            <w:pPr>
              <w:bidi w:val="0"/>
              <w:spacing w:after="0"/>
              <w:rPr>
                <w:rFonts w:asciiTheme="majorBidi" w:hAnsiTheme="majorBidi" w:cstheme="majorBidi"/>
                <w:color w:val="000000"/>
                <w:sz w:val="24"/>
                <w:szCs w:val="24"/>
              </w:rPr>
            </w:pPr>
            <w:r w:rsidRPr="00AC752B">
              <w:rPr>
                <w:rFonts w:asciiTheme="majorBidi" w:hAnsiTheme="majorBidi" w:cstheme="majorBidi"/>
                <w:color w:val="000000"/>
                <w:sz w:val="24"/>
                <w:szCs w:val="24"/>
              </w:rPr>
              <w:t>20.415</w:t>
            </w:r>
          </w:p>
        </w:tc>
      </w:tr>
    </w:tbl>
    <w:p w14:paraId="1720296B" w14:textId="77777777" w:rsidR="008B1E54" w:rsidRDefault="008B1E54" w:rsidP="0010264A">
      <w:pPr>
        <w:bidi w:val="0"/>
        <w:spacing w:line="360" w:lineRule="auto"/>
        <w:jc w:val="both"/>
        <w:rPr>
          <w:rFonts w:asciiTheme="majorBidi" w:eastAsia="TimesNewRomanPSMT" w:hAnsiTheme="majorBidi" w:cstheme="majorBidi"/>
          <w:sz w:val="24"/>
          <w:szCs w:val="24"/>
        </w:rPr>
      </w:pPr>
    </w:p>
    <w:p w14:paraId="47E19A01" w14:textId="77777777" w:rsidR="008B1E54" w:rsidRDefault="008B1E54" w:rsidP="008B1E54">
      <w:pPr>
        <w:bidi w:val="0"/>
        <w:spacing w:line="360" w:lineRule="auto"/>
        <w:jc w:val="both"/>
        <w:rPr>
          <w:rFonts w:asciiTheme="majorBidi" w:eastAsia="TimesNewRomanPSMT" w:hAnsiTheme="majorBidi" w:cstheme="majorBidi"/>
          <w:sz w:val="24"/>
          <w:szCs w:val="24"/>
        </w:rPr>
      </w:pPr>
      <w:r>
        <w:rPr>
          <w:rFonts w:asciiTheme="majorBidi" w:eastAsia="TimesNewRomanPSMT" w:hAnsiTheme="majorBidi" w:cstheme="majorBidi"/>
          <w:noProof/>
          <w:sz w:val="24"/>
          <w:szCs w:val="24"/>
          <w:lang w:val="en-IN" w:eastAsia="en-IN"/>
        </w:rPr>
        <w:lastRenderedPageBreak/>
        <w:drawing>
          <wp:inline distT="0" distB="0" distL="0" distR="0" wp14:anchorId="2DED1FD4" wp14:editId="1F2EA477">
            <wp:extent cx="5400040" cy="2689860"/>
            <wp:effectExtent l="0" t="0" r="0" b="0"/>
            <wp:docPr id="5" name="Picture 4" descr="Figure 5. Scree plot indicating the percentage of explained variances Vs. principal compon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 Scree plot indicating the percentage of explained variances Vs. principal components..jpg"/>
                    <pic:cNvPicPr/>
                  </pic:nvPicPr>
                  <pic:blipFill>
                    <a:blip r:embed="rId12" cstate="print"/>
                    <a:stretch>
                      <a:fillRect/>
                    </a:stretch>
                  </pic:blipFill>
                  <pic:spPr>
                    <a:xfrm>
                      <a:off x="0" y="0"/>
                      <a:ext cx="5400040" cy="2689860"/>
                    </a:xfrm>
                    <a:prstGeom prst="rect">
                      <a:avLst/>
                    </a:prstGeom>
                  </pic:spPr>
                </pic:pic>
              </a:graphicData>
            </a:graphic>
          </wp:inline>
        </w:drawing>
      </w:r>
    </w:p>
    <w:p w14:paraId="34DDF1AE" w14:textId="77777777" w:rsidR="00D36CA4" w:rsidRPr="00D57D14" w:rsidRDefault="00D36CA4" w:rsidP="008B1E54">
      <w:pPr>
        <w:bidi w:val="0"/>
        <w:spacing w:line="360" w:lineRule="auto"/>
        <w:jc w:val="both"/>
        <w:rPr>
          <w:rFonts w:asciiTheme="majorBidi" w:eastAsia="TimesNewRomanPSMT" w:hAnsiTheme="majorBidi" w:cstheme="majorBidi"/>
          <w:sz w:val="24"/>
          <w:szCs w:val="24"/>
        </w:rPr>
      </w:pPr>
      <w:r w:rsidRPr="00D57D14">
        <w:rPr>
          <w:rFonts w:asciiTheme="majorBidi" w:eastAsia="TimesNewRomanPSMT" w:hAnsiTheme="majorBidi" w:cstheme="majorBidi"/>
          <w:sz w:val="24"/>
          <w:szCs w:val="24"/>
        </w:rPr>
        <w:t xml:space="preserve">Figure </w:t>
      </w:r>
      <w:r w:rsidR="0010264A">
        <w:rPr>
          <w:rFonts w:asciiTheme="majorBidi" w:eastAsia="TimesNewRomanPSMT" w:hAnsiTheme="majorBidi" w:cstheme="majorBidi"/>
          <w:sz w:val="24"/>
          <w:szCs w:val="24"/>
        </w:rPr>
        <w:t>5</w:t>
      </w:r>
      <w:r w:rsidRPr="00D57D14">
        <w:rPr>
          <w:rFonts w:asciiTheme="majorBidi" w:eastAsia="TimesNewRomanPSMT" w:hAnsiTheme="majorBidi" w:cstheme="majorBidi"/>
          <w:sz w:val="24"/>
          <w:szCs w:val="24"/>
        </w:rPr>
        <w:t xml:space="preserve">. Scree plot indicating the percentage of explained variances </w:t>
      </w:r>
      <w:r w:rsidRPr="00D57D14">
        <w:rPr>
          <w:rFonts w:asciiTheme="majorBidi" w:eastAsia="TimesNewRomanPSMT" w:hAnsiTheme="majorBidi" w:cstheme="majorBidi"/>
          <w:i/>
          <w:iCs/>
          <w:sz w:val="24"/>
          <w:szCs w:val="24"/>
        </w:rPr>
        <w:t>Vs.</w:t>
      </w:r>
      <w:r w:rsidRPr="00D57D14">
        <w:rPr>
          <w:rFonts w:asciiTheme="majorBidi" w:eastAsia="TimesNewRomanPSMT" w:hAnsiTheme="majorBidi" w:cstheme="majorBidi"/>
          <w:sz w:val="24"/>
          <w:szCs w:val="24"/>
        </w:rPr>
        <w:t xml:space="preserve"> principal components.</w:t>
      </w:r>
    </w:p>
    <w:p w14:paraId="418D6778" w14:textId="77777777" w:rsidR="008B1E54" w:rsidRDefault="008B1E54" w:rsidP="0010264A">
      <w:pPr>
        <w:bidi w:val="0"/>
        <w:spacing w:line="360" w:lineRule="auto"/>
        <w:jc w:val="both"/>
        <w:rPr>
          <w:rStyle w:val="Strong"/>
          <w:rFonts w:asciiTheme="majorBidi" w:hAnsiTheme="majorBidi" w:cstheme="majorBidi"/>
          <w:b w:val="0"/>
          <w:bCs w:val="0"/>
          <w:sz w:val="24"/>
          <w:szCs w:val="24"/>
        </w:rPr>
      </w:pPr>
      <w:r>
        <w:rPr>
          <w:rFonts w:asciiTheme="majorBidi" w:hAnsiTheme="majorBidi" w:cstheme="majorBidi"/>
          <w:noProof/>
          <w:sz w:val="24"/>
          <w:szCs w:val="24"/>
          <w:lang w:val="en-IN" w:eastAsia="en-IN"/>
        </w:rPr>
        <w:drawing>
          <wp:inline distT="0" distB="0" distL="0" distR="0" wp14:anchorId="58AB2E75" wp14:editId="6478D53F">
            <wp:extent cx="5400040" cy="3817620"/>
            <wp:effectExtent l="0" t="0" r="0" b="0"/>
            <wp:docPr id="6" name="Picture 5" descr="Figure 6. PCA biplot showing the distribution of Convolvulus specimens along the first two principal components (PC1 and PC2) based on standardize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PCA biplot showing the distribution of Convolvulus specimens along the first two principal components (PC1 and PC2) based on standardized .jpg"/>
                    <pic:cNvPicPr/>
                  </pic:nvPicPr>
                  <pic:blipFill>
                    <a:blip r:embed="rId13" cstate="print"/>
                    <a:stretch>
                      <a:fillRect/>
                    </a:stretch>
                  </pic:blipFill>
                  <pic:spPr>
                    <a:xfrm>
                      <a:off x="0" y="0"/>
                      <a:ext cx="5400040" cy="3817620"/>
                    </a:xfrm>
                    <a:prstGeom prst="rect">
                      <a:avLst/>
                    </a:prstGeom>
                  </pic:spPr>
                </pic:pic>
              </a:graphicData>
            </a:graphic>
          </wp:inline>
        </w:drawing>
      </w:r>
    </w:p>
    <w:p w14:paraId="68C73677" w14:textId="77777777" w:rsidR="00D36CA4" w:rsidRPr="00D57D14" w:rsidRDefault="00C8047F" w:rsidP="008B1E54">
      <w:pPr>
        <w:bidi w:val="0"/>
        <w:spacing w:line="360" w:lineRule="auto"/>
        <w:jc w:val="both"/>
        <w:rPr>
          <w:rFonts w:asciiTheme="majorBidi" w:eastAsia="TimesNewRomanPSMT" w:hAnsiTheme="majorBidi" w:cstheme="majorBidi"/>
          <w:sz w:val="24"/>
          <w:szCs w:val="24"/>
        </w:rPr>
      </w:pPr>
      <w:r w:rsidRPr="00D57D14">
        <w:rPr>
          <w:rStyle w:val="Strong"/>
          <w:rFonts w:asciiTheme="majorBidi" w:hAnsiTheme="majorBidi" w:cstheme="majorBidi"/>
          <w:b w:val="0"/>
          <w:bCs w:val="0"/>
          <w:sz w:val="24"/>
          <w:szCs w:val="24"/>
        </w:rPr>
        <w:t xml:space="preserve">Figure </w:t>
      </w:r>
      <w:r w:rsidR="0010264A">
        <w:rPr>
          <w:rStyle w:val="Strong"/>
          <w:rFonts w:asciiTheme="majorBidi" w:hAnsiTheme="majorBidi" w:cstheme="majorBidi"/>
          <w:b w:val="0"/>
          <w:bCs w:val="0"/>
          <w:sz w:val="24"/>
          <w:szCs w:val="24"/>
        </w:rPr>
        <w:t>6</w:t>
      </w:r>
      <w:r w:rsidRPr="00D57D14">
        <w:rPr>
          <w:rStyle w:val="Strong"/>
          <w:rFonts w:asciiTheme="majorBidi" w:hAnsiTheme="majorBidi" w:cstheme="majorBidi"/>
          <w:b w:val="0"/>
          <w:bCs w:val="0"/>
          <w:sz w:val="24"/>
          <w:szCs w:val="24"/>
        </w:rPr>
        <w:t>.</w:t>
      </w:r>
      <w:r w:rsidRPr="00D57D14">
        <w:rPr>
          <w:rFonts w:asciiTheme="majorBidi" w:hAnsiTheme="majorBidi" w:cstheme="majorBidi"/>
          <w:sz w:val="24"/>
          <w:szCs w:val="24"/>
        </w:rPr>
        <w:t xml:space="preserve"> PCA biplot showing the distribution of </w:t>
      </w:r>
      <w:r w:rsidRPr="00D57D14">
        <w:rPr>
          <w:rStyle w:val="Emphasis"/>
          <w:rFonts w:asciiTheme="majorBidi" w:hAnsiTheme="majorBidi" w:cstheme="majorBidi"/>
          <w:sz w:val="24"/>
          <w:szCs w:val="24"/>
        </w:rPr>
        <w:t>Convolvulus</w:t>
      </w:r>
      <w:r w:rsidRPr="00D57D14">
        <w:rPr>
          <w:rFonts w:asciiTheme="majorBidi" w:hAnsiTheme="majorBidi" w:cstheme="majorBidi"/>
          <w:sz w:val="24"/>
          <w:szCs w:val="24"/>
        </w:rPr>
        <w:t xml:space="preserve"> specimens along the first two principal components (PC1 and PC2) based on standardized morphological characters.</w:t>
      </w:r>
    </w:p>
    <w:p w14:paraId="4785AE8B" w14:textId="77777777" w:rsidR="001C3D37" w:rsidRPr="00D57D14" w:rsidRDefault="00191A01" w:rsidP="001C3D37">
      <w:pPr>
        <w:bidi w:val="0"/>
        <w:spacing w:after="0" w:line="360" w:lineRule="auto"/>
        <w:jc w:val="both"/>
        <w:outlineLvl w:val="1"/>
        <w:rPr>
          <w:rFonts w:asciiTheme="majorBidi" w:eastAsia="Times New Roman" w:hAnsiTheme="majorBidi" w:cstheme="majorBidi"/>
          <w:sz w:val="24"/>
          <w:szCs w:val="24"/>
        </w:rPr>
      </w:pPr>
      <w:r w:rsidRPr="00D57D14">
        <w:rPr>
          <w:rFonts w:asciiTheme="majorBidi" w:eastAsia="Times New Roman" w:hAnsiTheme="majorBidi" w:cstheme="majorBidi"/>
          <w:sz w:val="24"/>
          <w:szCs w:val="24"/>
        </w:rPr>
        <w:lastRenderedPageBreak/>
        <w:tab/>
      </w:r>
      <w:r w:rsidR="00A06B02" w:rsidRPr="00D57D14">
        <w:rPr>
          <w:rFonts w:asciiTheme="majorBidi" w:eastAsia="Times New Roman" w:hAnsiTheme="majorBidi" w:cstheme="majorBidi"/>
          <w:sz w:val="24"/>
          <w:szCs w:val="24"/>
        </w:rPr>
        <w:t xml:space="preserve">UPGMA-derived </w:t>
      </w:r>
      <w:proofErr w:type="spellStart"/>
      <w:r w:rsidR="00A06B02" w:rsidRPr="00D57D14">
        <w:rPr>
          <w:rFonts w:asciiTheme="majorBidi" w:eastAsia="Times New Roman" w:hAnsiTheme="majorBidi" w:cstheme="majorBidi"/>
          <w:sz w:val="24"/>
          <w:szCs w:val="24"/>
        </w:rPr>
        <w:t>phenogram</w:t>
      </w:r>
      <w:proofErr w:type="spellEnd"/>
      <w:r w:rsidR="00A06B02" w:rsidRPr="00D57D14">
        <w:rPr>
          <w:rFonts w:asciiTheme="majorBidi" w:eastAsia="Times New Roman" w:hAnsiTheme="majorBidi" w:cstheme="majorBidi"/>
          <w:sz w:val="24"/>
          <w:szCs w:val="24"/>
        </w:rPr>
        <w:t xml:space="preserve"> </w:t>
      </w:r>
      <w:r w:rsidR="008B1E54">
        <w:rPr>
          <w:rFonts w:asciiTheme="majorBidi" w:eastAsia="Times New Roman" w:hAnsiTheme="majorBidi" w:cstheme="majorBidi"/>
          <w:sz w:val="24"/>
          <w:szCs w:val="24"/>
        </w:rPr>
        <w:t>(</w:t>
      </w:r>
      <w:r w:rsidR="00A06B02" w:rsidRPr="00D57D14">
        <w:rPr>
          <w:rFonts w:asciiTheme="majorBidi" w:eastAsia="Times New Roman" w:hAnsiTheme="majorBidi" w:cstheme="majorBidi"/>
          <w:sz w:val="24"/>
          <w:szCs w:val="24"/>
        </w:rPr>
        <w:t>Figure 1</w:t>
      </w:r>
      <w:r w:rsidR="008B1E54">
        <w:rPr>
          <w:rFonts w:asciiTheme="majorBidi" w:eastAsia="Times New Roman" w:hAnsiTheme="majorBidi" w:cstheme="majorBidi"/>
          <w:sz w:val="24"/>
          <w:szCs w:val="24"/>
        </w:rPr>
        <w:t>)</w:t>
      </w:r>
      <w:r w:rsidR="00A06B02" w:rsidRPr="00D57D14">
        <w:rPr>
          <w:rFonts w:asciiTheme="majorBidi" w:eastAsia="Times New Roman" w:hAnsiTheme="majorBidi" w:cstheme="majorBidi"/>
          <w:sz w:val="24"/>
          <w:szCs w:val="24"/>
        </w:rPr>
        <w:t xml:space="preserve">, showed a clear clustering tendency among </w:t>
      </w:r>
      <w:r w:rsidRPr="00D57D14">
        <w:rPr>
          <w:rFonts w:asciiTheme="majorBidi" w:eastAsia="Times New Roman" w:hAnsiTheme="majorBidi" w:cstheme="majorBidi"/>
          <w:sz w:val="24"/>
          <w:szCs w:val="24"/>
        </w:rPr>
        <w:t xml:space="preserve">the studied taxa of genus </w:t>
      </w:r>
      <w:r w:rsidRPr="00D57D14">
        <w:rPr>
          <w:rFonts w:asciiTheme="majorBidi" w:eastAsia="Times New Roman" w:hAnsiTheme="majorBidi" w:cstheme="majorBidi"/>
          <w:i/>
          <w:iCs/>
          <w:sz w:val="24"/>
          <w:szCs w:val="24"/>
        </w:rPr>
        <w:t>Convolvulus</w:t>
      </w:r>
      <w:r w:rsidR="00A06B02" w:rsidRPr="00D57D14">
        <w:rPr>
          <w:rFonts w:asciiTheme="majorBidi" w:eastAsia="Times New Roman" w:hAnsiTheme="majorBidi" w:cstheme="majorBidi"/>
          <w:sz w:val="24"/>
          <w:szCs w:val="24"/>
        </w:rPr>
        <w:t xml:space="preserve"> with a taxonomic distance</w:t>
      </w:r>
      <w:r w:rsidRPr="00D57D14">
        <w:rPr>
          <w:rFonts w:asciiTheme="majorBidi" w:eastAsia="Times New Roman" w:hAnsiTheme="majorBidi" w:cstheme="majorBidi"/>
          <w:sz w:val="24"/>
          <w:szCs w:val="24"/>
        </w:rPr>
        <w:t xml:space="preserve"> 0.09 into six phenetic groups excluding </w:t>
      </w:r>
      <w:r w:rsidRPr="00D57D14">
        <w:rPr>
          <w:rFonts w:asciiTheme="majorBidi" w:eastAsia="Times New Roman" w:hAnsiTheme="majorBidi" w:cstheme="majorBidi"/>
          <w:i/>
          <w:iCs/>
          <w:sz w:val="24"/>
          <w:szCs w:val="24"/>
        </w:rPr>
        <w:t>C.</w:t>
      </w:r>
      <w:r w:rsidRPr="00D57D14">
        <w:rPr>
          <w:rFonts w:asciiTheme="majorBidi" w:eastAsia="Times New Roman" w:hAnsiTheme="majorBidi" w:cstheme="majorBidi"/>
          <w:sz w:val="24"/>
          <w:szCs w:val="24"/>
        </w:rPr>
        <w:t xml:space="preserve"> </w:t>
      </w:r>
      <w:proofErr w:type="spellStart"/>
      <w:r w:rsidRPr="00D57D14">
        <w:rPr>
          <w:rFonts w:asciiTheme="majorBidi" w:hAnsiTheme="majorBidi" w:cstheme="majorBidi"/>
          <w:i/>
          <w:iCs/>
          <w:sz w:val="24"/>
          <w:szCs w:val="24"/>
        </w:rPr>
        <w:t>rhyniospermus</w:t>
      </w:r>
      <w:proofErr w:type="spellEnd"/>
      <w:r w:rsidRPr="00D57D14">
        <w:rPr>
          <w:rFonts w:asciiTheme="majorBidi" w:hAnsiTheme="majorBidi" w:cstheme="majorBidi"/>
          <w:sz w:val="24"/>
          <w:szCs w:val="24"/>
        </w:rPr>
        <w:t xml:space="preserve"> at earlier level, </w:t>
      </w:r>
      <w:r w:rsidR="00B86CD2" w:rsidRPr="00D57D14">
        <w:rPr>
          <w:rFonts w:asciiTheme="majorBidi" w:hAnsiTheme="majorBidi" w:cstheme="majorBidi"/>
          <w:sz w:val="24"/>
          <w:szCs w:val="24"/>
        </w:rPr>
        <w:t>t</w:t>
      </w:r>
      <w:r w:rsidRPr="00D57D14">
        <w:rPr>
          <w:rFonts w:asciiTheme="majorBidi" w:hAnsiTheme="majorBidi" w:cstheme="majorBidi"/>
          <w:sz w:val="24"/>
          <w:szCs w:val="24"/>
        </w:rPr>
        <w:t xml:space="preserve">his is in some extent comparable with </w:t>
      </w:r>
      <w:r w:rsidR="00E23E98" w:rsidRPr="00D57D14">
        <w:rPr>
          <w:rFonts w:asciiTheme="majorBidi" w:hAnsiTheme="majorBidi" w:cstheme="majorBidi"/>
          <w:sz w:val="24"/>
          <w:szCs w:val="24"/>
        </w:rPr>
        <w:fldChar w:fldCharType="begin" w:fldLock="1"/>
      </w:r>
      <w:r w:rsidR="00F76AFF">
        <w:rPr>
          <w:rFonts w:asciiTheme="majorBidi" w:hAnsiTheme="majorBidi" w:cstheme="majorBidi"/>
          <w:sz w:val="24"/>
          <w:szCs w:val="24"/>
        </w:rPr>
        <w:instrText>ADDIN CSL_CITATION {"citationItems":[{"id":"ITEM-1","itemData":{"author":[{"dropping-particle":"","family":"Hasan","given":"Hiwa Hussein","non-dropping-particle":"","parse-names":false,"suffix":""}],"container-title":"Ann. For. Res","id":"ITEM-1","issue":"1","issued":{"date-parts":[["2023"]]},"page":"3982-3992","title":"Phylogenetic Relationships among some Species of the Genus Hypericum (Hypericaceae) in Kurdistan-Rgeion Iraq","type":"article-journal","volume":"66"},"uris":["http://www.mendeley.com/documents/?uuid=d51959f2-306a-4ff5-8b91-7213a17b5b46"]}],"mendeley":{"formattedCitation":"(Hasan, 2023)","plainTextFormattedCitation":"(Hasan, 2023)","previouslyFormattedCitation":"(Hasan, 2023)"},"properties":{"noteIndex":0},"schema":"https://github.com/citation-style-language/schema/raw/master/csl-citation.json"}</w:instrText>
      </w:r>
      <w:r w:rsidR="00E23E98" w:rsidRPr="00D57D14">
        <w:rPr>
          <w:rFonts w:asciiTheme="majorBidi" w:hAnsiTheme="majorBidi" w:cstheme="majorBidi"/>
          <w:sz w:val="24"/>
          <w:szCs w:val="24"/>
        </w:rPr>
        <w:fldChar w:fldCharType="separate"/>
      </w:r>
      <w:r w:rsidR="00F76AFF" w:rsidRPr="00F76AFF">
        <w:rPr>
          <w:rFonts w:asciiTheme="majorBidi" w:hAnsiTheme="majorBidi" w:cstheme="majorBidi"/>
          <w:noProof/>
          <w:sz w:val="24"/>
          <w:szCs w:val="24"/>
        </w:rPr>
        <w:t>(Hasan, 2023)</w:t>
      </w:r>
      <w:r w:rsidR="00E23E98" w:rsidRPr="00D57D14">
        <w:rPr>
          <w:rFonts w:asciiTheme="majorBidi" w:hAnsiTheme="majorBidi" w:cstheme="majorBidi"/>
          <w:sz w:val="24"/>
          <w:szCs w:val="24"/>
        </w:rPr>
        <w:fldChar w:fldCharType="end"/>
      </w:r>
      <w:r w:rsidR="0007195F" w:rsidRPr="00D57D14">
        <w:rPr>
          <w:rFonts w:asciiTheme="majorBidi" w:hAnsiTheme="majorBidi" w:cstheme="majorBidi"/>
          <w:sz w:val="24"/>
          <w:szCs w:val="24"/>
        </w:rPr>
        <w:t xml:space="preserve"> </w:t>
      </w:r>
      <w:r w:rsidR="00C85909" w:rsidRPr="00D57D14">
        <w:rPr>
          <w:rFonts w:asciiTheme="majorBidi" w:eastAsia="Times New Roman" w:hAnsiTheme="majorBidi" w:cstheme="majorBidi"/>
          <w:sz w:val="24"/>
          <w:szCs w:val="24"/>
        </w:rPr>
        <w:t>who diverge</w:t>
      </w:r>
      <w:r w:rsidR="00B86CD2" w:rsidRPr="00D57D14">
        <w:rPr>
          <w:rFonts w:asciiTheme="majorBidi" w:eastAsia="Times New Roman" w:hAnsiTheme="majorBidi" w:cstheme="majorBidi"/>
          <w:sz w:val="24"/>
          <w:szCs w:val="24"/>
        </w:rPr>
        <w:t>d</w:t>
      </w:r>
      <w:r w:rsidR="00C85909" w:rsidRPr="00D57D14">
        <w:rPr>
          <w:rFonts w:asciiTheme="majorBidi" w:eastAsia="Times New Roman" w:hAnsiTheme="majorBidi" w:cstheme="majorBidi"/>
          <w:sz w:val="24"/>
          <w:szCs w:val="24"/>
        </w:rPr>
        <w:t xml:space="preserve"> </w:t>
      </w:r>
      <w:r w:rsidR="00C85909" w:rsidRPr="00D57D14">
        <w:rPr>
          <w:rFonts w:asciiTheme="majorBidi" w:eastAsia="Times New Roman" w:hAnsiTheme="majorBidi" w:cstheme="majorBidi"/>
          <w:i/>
          <w:iCs/>
          <w:sz w:val="24"/>
          <w:szCs w:val="24"/>
        </w:rPr>
        <w:t>Convolvulus</w:t>
      </w:r>
      <w:r w:rsidR="00C85909" w:rsidRPr="00D57D14">
        <w:rPr>
          <w:rFonts w:asciiTheme="majorBidi" w:eastAsia="Times New Roman" w:hAnsiTheme="majorBidi" w:cstheme="majorBidi"/>
          <w:sz w:val="24"/>
          <w:szCs w:val="24"/>
        </w:rPr>
        <w:t xml:space="preserve"> into five lineages based on molecular phylogenetics.</w:t>
      </w:r>
      <w:r w:rsidR="00385854" w:rsidRPr="00D57D14">
        <w:rPr>
          <w:rFonts w:asciiTheme="majorBidi" w:eastAsia="Times New Roman" w:hAnsiTheme="majorBidi" w:cstheme="majorBidi"/>
          <w:sz w:val="24"/>
          <w:szCs w:val="24"/>
        </w:rPr>
        <w:t xml:space="preserve"> </w:t>
      </w:r>
    </w:p>
    <w:p w14:paraId="6E85E0BC" w14:textId="0AEB2373" w:rsidR="00FE6DC2" w:rsidRPr="00D56350" w:rsidRDefault="001C3D37" w:rsidP="00D56350">
      <w:pPr>
        <w:bidi w:val="0"/>
        <w:spacing w:after="0" w:line="360" w:lineRule="auto"/>
        <w:jc w:val="both"/>
        <w:outlineLvl w:val="1"/>
        <w:rPr>
          <w:rFonts w:asciiTheme="majorBidi" w:eastAsia="Times New Roman" w:hAnsiTheme="majorBidi" w:cstheme="majorBidi"/>
          <w:sz w:val="24"/>
          <w:szCs w:val="24"/>
        </w:rPr>
      </w:pPr>
      <w:r w:rsidRPr="00D56350">
        <w:rPr>
          <w:rFonts w:asciiTheme="majorBidi" w:eastAsia="Times New Roman" w:hAnsiTheme="majorBidi" w:cstheme="majorBidi"/>
          <w:sz w:val="24"/>
          <w:szCs w:val="24"/>
        </w:rPr>
        <w:tab/>
      </w:r>
      <w:r w:rsidR="00E23E98" w:rsidRPr="00D56350">
        <w:rPr>
          <w:rFonts w:asciiTheme="majorBidi" w:hAnsiTheme="majorBidi" w:cstheme="majorBidi"/>
          <w:sz w:val="24"/>
          <w:szCs w:val="24"/>
        </w:rPr>
        <w:fldChar w:fldCharType="begin" w:fldLock="1"/>
      </w:r>
      <w:r w:rsidR="00F76AFF" w:rsidRPr="00D56350">
        <w:rPr>
          <w:rFonts w:asciiTheme="majorBidi" w:hAnsiTheme="majorBidi" w:cstheme="majorBidi"/>
          <w:sz w:val="24"/>
          <w:szCs w:val="24"/>
        </w:rPr>
        <w:instrText>ADDIN CSL_CITATION {"citationItems":[{"id":"ITEM-1","itemData":{"author":[{"dropping-particle":"","family":"Menemen","given":"YUSUF","non-dropping-particle":"","parse-names":false,"suffix":""},{"dropping-particle":"","family":"Jury","given":"STEPHEN L","non-dropping-particle":"","parse-names":false,"suffix":""}],"container-title":"Turkish Journal of Botany","id":"ITEM-1","issue":"3","issued":{"date-parts":[["2002"]]},"page":"141-148","title":"Pollen studies on some species of the genus Convolvulus L.(Convolvulaceae) from Morocco","type":"article-journal","volume":"26"},"uris":["http://www.mendeley.com/documents/?uuid=2fc8e548-99ee-44c5-ac66-180c09f04f22"]}],"mendeley":{"formattedCitation":"(Menemen &amp; Jury, 2002)","plainTextFormattedCitation":"(Menemen &amp; Jury, 2002)","previouslyFormattedCitation":"(Menemen &amp; Jury, 2002)"},"properties":{"noteIndex":0},"schema":"https://github.com/citation-style-language/schema/raw/master/csl-citation.json"}</w:instrText>
      </w:r>
      <w:r w:rsidR="00E23E98" w:rsidRPr="00D56350">
        <w:rPr>
          <w:rFonts w:asciiTheme="majorBidi" w:hAnsiTheme="majorBidi" w:cstheme="majorBidi"/>
          <w:sz w:val="24"/>
          <w:szCs w:val="24"/>
        </w:rPr>
        <w:fldChar w:fldCharType="separate"/>
      </w:r>
      <w:r w:rsidR="00F76AFF" w:rsidRPr="00D56350">
        <w:rPr>
          <w:rFonts w:asciiTheme="majorBidi" w:hAnsiTheme="majorBidi" w:cstheme="majorBidi"/>
          <w:noProof/>
          <w:sz w:val="24"/>
          <w:szCs w:val="24"/>
        </w:rPr>
        <w:t>(Menemen &amp; Jury, 2002)</w:t>
      </w:r>
      <w:r w:rsidR="00E23E98" w:rsidRPr="00D56350">
        <w:rPr>
          <w:rFonts w:asciiTheme="majorBidi" w:hAnsiTheme="majorBidi" w:cstheme="majorBidi"/>
          <w:sz w:val="24"/>
          <w:szCs w:val="24"/>
        </w:rPr>
        <w:fldChar w:fldCharType="end"/>
      </w:r>
      <w:r w:rsidR="00684FA7" w:rsidRPr="00D56350">
        <w:rPr>
          <w:rFonts w:asciiTheme="majorBidi" w:eastAsia="Times New Roman" w:hAnsiTheme="majorBidi" w:cstheme="majorBidi"/>
          <w:sz w:val="24"/>
          <w:szCs w:val="24"/>
        </w:rPr>
        <w:t xml:space="preserve"> divided </w:t>
      </w:r>
      <w:r w:rsidR="00684FA7" w:rsidRPr="00D56350">
        <w:rPr>
          <w:rFonts w:asciiTheme="majorBidi" w:hAnsiTheme="majorBidi" w:cstheme="majorBidi"/>
          <w:sz w:val="24"/>
          <w:szCs w:val="24"/>
        </w:rPr>
        <w:t xml:space="preserve">genus </w:t>
      </w:r>
      <w:r w:rsidR="00684FA7" w:rsidRPr="00D56350">
        <w:rPr>
          <w:rFonts w:asciiTheme="majorBidi" w:hAnsiTheme="majorBidi" w:cstheme="majorBidi"/>
          <w:i/>
          <w:iCs/>
          <w:sz w:val="24"/>
          <w:szCs w:val="24"/>
        </w:rPr>
        <w:t>Convolvulus</w:t>
      </w:r>
      <w:r w:rsidR="00684FA7" w:rsidRPr="00D56350">
        <w:rPr>
          <w:rFonts w:asciiTheme="majorBidi" w:hAnsiTheme="majorBidi" w:cstheme="majorBidi"/>
          <w:sz w:val="24"/>
          <w:szCs w:val="24"/>
        </w:rPr>
        <w:t xml:space="preserve"> into three sections </w:t>
      </w:r>
      <w:r w:rsidRPr="00D56350">
        <w:rPr>
          <w:rFonts w:asciiTheme="majorBidi" w:hAnsiTheme="majorBidi" w:cstheme="majorBidi"/>
          <w:i/>
          <w:iCs/>
          <w:sz w:val="24"/>
          <w:szCs w:val="24"/>
        </w:rPr>
        <w:t>Viz</w:t>
      </w:r>
      <w:r w:rsidRPr="00D56350">
        <w:rPr>
          <w:rFonts w:asciiTheme="majorBidi" w:hAnsiTheme="majorBidi" w:cstheme="majorBidi"/>
          <w:sz w:val="24"/>
          <w:szCs w:val="24"/>
        </w:rPr>
        <w:t xml:space="preserve">. </w:t>
      </w:r>
      <w:r w:rsidRPr="00D56350">
        <w:rPr>
          <w:rFonts w:asciiTheme="majorBidi" w:eastAsia="Times New Roman" w:hAnsiTheme="majorBidi" w:cstheme="majorBidi"/>
          <w:sz w:val="24"/>
          <w:szCs w:val="24"/>
        </w:rPr>
        <w:t xml:space="preserve"> </w:t>
      </w:r>
      <w:r w:rsidRPr="00D56350">
        <w:rPr>
          <w:rFonts w:asciiTheme="majorBidi" w:hAnsiTheme="majorBidi" w:cstheme="majorBidi"/>
          <w:sz w:val="24"/>
          <w:szCs w:val="24"/>
        </w:rPr>
        <w:t xml:space="preserve">Convolvulus, </w:t>
      </w:r>
      <w:proofErr w:type="spellStart"/>
      <w:r w:rsidRPr="00D56350">
        <w:rPr>
          <w:rFonts w:asciiTheme="majorBidi" w:hAnsiTheme="majorBidi" w:cstheme="majorBidi"/>
          <w:sz w:val="24"/>
          <w:szCs w:val="24"/>
        </w:rPr>
        <w:t>Acanthocladi</w:t>
      </w:r>
      <w:proofErr w:type="spellEnd"/>
      <w:r w:rsidRPr="00D56350">
        <w:rPr>
          <w:rFonts w:asciiTheme="majorBidi" w:hAnsiTheme="majorBidi" w:cstheme="majorBidi"/>
          <w:sz w:val="24"/>
          <w:szCs w:val="24"/>
        </w:rPr>
        <w:t xml:space="preserve"> </w:t>
      </w:r>
      <w:proofErr w:type="spellStart"/>
      <w:r w:rsidRPr="00D56350">
        <w:rPr>
          <w:rFonts w:asciiTheme="majorBidi" w:hAnsiTheme="majorBidi" w:cstheme="majorBidi"/>
          <w:sz w:val="24"/>
          <w:szCs w:val="24"/>
        </w:rPr>
        <w:t>Boiss</w:t>
      </w:r>
      <w:proofErr w:type="spellEnd"/>
      <w:r w:rsidRPr="00D56350">
        <w:rPr>
          <w:rFonts w:asciiTheme="majorBidi" w:hAnsiTheme="majorBidi" w:cstheme="majorBidi"/>
          <w:sz w:val="24"/>
          <w:szCs w:val="24"/>
        </w:rPr>
        <w:t xml:space="preserve">. and </w:t>
      </w:r>
      <w:proofErr w:type="spellStart"/>
      <w:r w:rsidRPr="00D56350">
        <w:rPr>
          <w:rFonts w:asciiTheme="majorBidi" w:hAnsiTheme="majorBidi" w:cstheme="majorBidi"/>
          <w:sz w:val="24"/>
          <w:szCs w:val="24"/>
        </w:rPr>
        <w:t>Inermes</w:t>
      </w:r>
      <w:proofErr w:type="spellEnd"/>
      <w:r w:rsidRPr="00D56350">
        <w:rPr>
          <w:rFonts w:asciiTheme="majorBidi" w:hAnsiTheme="majorBidi" w:cstheme="majorBidi"/>
          <w:sz w:val="24"/>
          <w:szCs w:val="24"/>
        </w:rPr>
        <w:t xml:space="preserve"> </w:t>
      </w:r>
      <w:proofErr w:type="spellStart"/>
      <w:r w:rsidRPr="00D56350">
        <w:rPr>
          <w:rFonts w:asciiTheme="majorBidi" w:hAnsiTheme="majorBidi" w:cstheme="majorBidi"/>
          <w:sz w:val="24"/>
          <w:szCs w:val="24"/>
        </w:rPr>
        <w:t>Boiss</w:t>
      </w:r>
      <w:proofErr w:type="spellEnd"/>
      <w:r w:rsidRPr="00D56350">
        <w:rPr>
          <w:rFonts w:asciiTheme="majorBidi" w:hAnsiTheme="majorBidi" w:cstheme="majorBidi"/>
          <w:sz w:val="24"/>
          <w:szCs w:val="24"/>
        </w:rPr>
        <w:t xml:space="preserve">. </w:t>
      </w:r>
      <w:r w:rsidR="00684FA7" w:rsidRPr="00D56350">
        <w:rPr>
          <w:rFonts w:asciiTheme="majorBidi" w:hAnsiTheme="majorBidi" w:cstheme="majorBidi"/>
          <w:sz w:val="24"/>
          <w:szCs w:val="24"/>
        </w:rPr>
        <w:t xml:space="preserve">and </w:t>
      </w:r>
      <w:r w:rsidRPr="00D56350">
        <w:rPr>
          <w:rFonts w:asciiTheme="majorBidi" w:hAnsiTheme="majorBidi" w:cstheme="majorBidi"/>
          <w:sz w:val="24"/>
          <w:szCs w:val="24"/>
        </w:rPr>
        <w:t>six</w:t>
      </w:r>
      <w:r w:rsidR="00684FA7" w:rsidRPr="00D56350">
        <w:rPr>
          <w:rFonts w:asciiTheme="majorBidi" w:hAnsiTheme="majorBidi" w:cstheme="majorBidi"/>
          <w:sz w:val="24"/>
          <w:szCs w:val="24"/>
        </w:rPr>
        <w:t xml:space="preserve"> subsections </w:t>
      </w:r>
      <w:r w:rsidRPr="00D56350">
        <w:rPr>
          <w:rFonts w:asciiTheme="majorBidi" w:hAnsiTheme="majorBidi" w:cstheme="majorBidi"/>
          <w:i/>
          <w:iCs/>
          <w:sz w:val="24"/>
          <w:szCs w:val="24"/>
        </w:rPr>
        <w:t>Viz</w:t>
      </w:r>
      <w:r w:rsidRPr="00D56350">
        <w:rPr>
          <w:rFonts w:asciiTheme="majorBidi" w:hAnsiTheme="majorBidi" w:cstheme="majorBidi"/>
          <w:sz w:val="24"/>
          <w:szCs w:val="24"/>
        </w:rPr>
        <w:t xml:space="preserve">. </w:t>
      </w:r>
      <w:r w:rsidR="00684FA7" w:rsidRPr="00D56350">
        <w:rPr>
          <w:rFonts w:asciiTheme="majorBidi" w:hAnsiTheme="majorBidi" w:cstheme="majorBidi"/>
          <w:sz w:val="24"/>
          <w:szCs w:val="24"/>
        </w:rPr>
        <w:t xml:space="preserve">Convolvulus, </w:t>
      </w:r>
      <w:proofErr w:type="spellStart"/>
      <w:r w:rsidR="00684FA7" w:rsidRPr="00D56350">
        <w:rPr>
          <w:rFonts w:asciiTheme="majorBidi" w:hAnsiTheme="majorBidi" w:cstheme="majorBidi"/>
          <w:sz w:val="24"/>
          <w:szCs w:val="24"/>
        </w:rPr>
        <w:t>Spinescentes</w:t>
      </w:r>
      <w:proofErr w:type="spellEnd"/>
      <w:r w:rsidR="00684FA7" w:rsidRPr="00D56350">
        <w:rPr>
          <w:rFonts w:asciiTheme="majorBidi" w:hAnsiTheme="majorBidi" w:cstheme="majorBidi"/>
          <w:sz w:val="24"/>
          <w:szCs w:val="24"/>
        </w:rPr>
        <w:t xml:space="preserve"> </w:t>
      </w:r>
      <w:proofErr w:type="spellStart"/>
      <w:r w:rsidR="00684FA7" w:rsidRPr="00D56350">
        <w:rPr>
          <w:rFonts w:asciiTheme="majorBidi" w:hAnsiTheme="majorBidi" w:cstheme="majorBidi"/>
          <w:sz w:val="24"/>
          <w:szCs w:val="24"/>
        </w:rPr>
        <w:t>Boiss</w:t>
      </w:r>
      <w:proofErr w:type="spellEnd"/>
      <w:r w:rsidR="00684FA7" w:rsidRPr="00D56350">
        <w:rPr>
          <w:rFonts w:asciiTheme="majorBidi" w:hAnsiTheme="majorBidi" w:cstheme="majorBidi"/>
          <w:sz w:val="24"/>
          <w:szCs w:val="24"/>
        </w:rPr>
        <w:t xml:space="preserve">., </w:t>
      </w:r>
      <w:proofErr w:type="spellStart"/>
      <w:r w:rsidR="00684FA7" w:rsidRPr="00D56350">
        <w:rPr>
          <w:rFonts w:asciiTheme="majorBidi" w:hAnsiTheme="majorBidi" w:cstheme="majorBidi"/>
          <w:sz w:val="24"/>
          <w:szCs w:val="24"/>
        </w:rPr>
        <w:t>Oleifolii</w:t>
      </w:r>
      <w:proofErr w:type="spellEnd"/>
      <w:r w:rsidR="00684FA7" w:rsidRPr="00D56350">
        <w:rPr>
          <w:rFonts w:asciiTheme="majorBidi" w:hAnsiTheme="majorBidi" w:cstheme="majorBidi"/>
          <w:sz w:val="24"/>
          <w:szCs w:val="24"/>
        </w:rPr>
        <w:t xml:space="preserve"> Peter, </w:t>
      </w:r>
      <w:proofErr w:type="spellStart"/>
      <w:r w:rsidR="00684FA7" w:rsidRPr="00D56350">
        <w:rPr>
          <w:rFonts w:asciiTheme="majorBidi" w:hAnsiTheme="majorBidi" w:cstheme="majorBidi"/>
          <w:sz w:val="24"/>
          <w:szCs w:val="24"/>
        </w:rPr>
        <w:t>Diffusi</w:t>
      </w:r>
      <w:proofErr w:type="spellEnd"/>
      <w:r w:rsidR="00684FA7" w:rsidRPr="00D56350">
        <w:rPr>
          <w:rFonts w:asciiTheme="majorBidi" w:hAnsiTheme="majorBidi" w:cstheme="majorBidi"/>
          <w:sz w:val="24"/>
          <w:szCs w:val="24"/>
        </w:rPr>
        <w:t xml:space="preserve"> </w:t>
      </w:r>
      <w:proofErr w:type="spellStart"/>
      <w:r w:rsidR="00684FA7" w:rsidRPr="00D56350">
        <w:rPr>
          <w:rFonts w:asciiTheme="majorBidi" w:hAnsiTheme="majorBidi" w:cstheme="majorBidi"/>
          <w:sz w:val="24"/>
          <w:szCs w:val="24"/>
        </w:rPr>
        <w:t>Boiss</w:t>
      </w:r>
      <w:proofErr w:type="spellEnd"/>
      <w:r w:rsidR="00684FA7" w:rsidRPr="00D56350">
        <w:rPr>
          <w:rFonts w:asciiTheme="majorBidi" w:hAnsiTheme="majorBidi" w:cstheme="majorBidi"/>
          <w:sz w:val="24"/>
          <w:szCs w:val="24"/>
        </w:rPr>
        <w:t>.</w:t>
      </w:r>
      <w:r w:rsidRPr="00D56350">
        <w:rPr>
          <w:rFonts w:asciiTheme="majorBidi" w:hAnsiTheme="majorBidi" w:cstheme="majorBidi"/>
          <w:sz w:val="24"/>
          <w:szCs w:val="24"/>
        </w:rPr>
        <w:t xml:space="preserve">, </w:t>
      </w:r>
      <w:proofErr w:type="spellStart"/>
      <w:r w:rsidRPr="00D56350">
        <w:rPr>
          <w:rFonts w:asciiTheme="majorBidi" w:eastAsia="Times New Roman" w:hAnsiTheme="majorBidi" w:cstheme="majorBidi"/>
          <w:sz w:val="24"/>
          <w:szCs w:val="24"/>
        </w:rPr>
        <w:t>Floridi</w:t>
      </w:r>
      <w:proofErr w:type="spellEnd"/>
      <w:r w:rsidRPr="00D56350">
        <w:rPr>
          <w:rFonts w:asciiTheme="majorBidi" w:eastAsia="Times New Roman" w:hAnsiTheme="majorBidi" w:cstheme="majorBidi"/>
          <w:sz w:val="24"/>
          <w:szCs w:val="24"/>
        </w:rPr>
        <w:t xml:space="preserve"> </w:t>
      </w:r>
      <w:proofErr w:type="spellStart"/>
      <w:r w:rsidRPr="00D56350">
        <w:rPr>
          <w:rFonts w:asciiTheme="majorBidi" w:eastAsia="Times New Roman" w:hAnsiTheme="majorBidi" w:cstheme="majorBidi"/>
          <w:sz w:val="24"/>
          <w:szCs w:val="24"/>
        </w:rPr>
        <w:t>Sa’ad</w:t>
      </w:r>
      <w:proofErr w:type="spellEnd"/>
      <w:r w:rsidRPr="00D56350">
        <w:rPr>
          <w:rFonts w:asciiTheme="majorBidi" w:hAnsiTheme="majorBidi" w:cstheme="majorBidi"/>
          <w:sz w:val="24"/>
          <w:szCs w:val="24"/>
        </w:rPr>
        <w:t xml:space="preserve">, and </w:t>
      </w:r>
      <w:proofErr w:type="spellStart"/>
      <w:r w:rsidRPr="00D56350">
        <w:rPr>
          <w:rFonts w:asciiTheme="majorBidi" w:eastAsia="Times New Roman" w:hAnsiTheme="majorBidi" w:cstheme="majorBidi"/>
          <w:sz w:val="24"/>
          <w:szCs w:val="24"/>
        </w:rPr>
        <w:t>Lanuginosi</w:t>
      </w:r>
      <w:proofErr w:type="spellEnd"/>
      <w:r w:rsidRPr="00D56350">
        <w:rPr>
          <w:rFonts w:asciiTheme="majorBidi" w:eastAsia="Times New Roman" w:hAnsiTheme="majorBidi" w:cstheme="majorBidi"/>
          <w:sz w:val="24"/>
          <w:szCs w:val="24"/>
        </w:rPr>
        <w:t xml:space="preserve"> Peter depending on the morphological characters </w:t>
      </w:r>
      <w:r w:rsidR="005E495C" w:rsidRPr="00D56350">
        <w:rPr>
          <w:rFonts w:asciiTheme="majorBidi" w:eastAsia="Times New Roman" w:hAnsiTheme="majorBidi" w:cstheme="majorBidi"/>
          <w:sz w:val="24"/>
          <w:szCs w:val="24"/>
        </w:rPr>
        <w:t xml:space="preserve">as the same as </w:t>
      </w:r>
      <w:r w:rsidRPr="00D56350">
        <w:rPr>
          <w:rFonts w:asciiTheme="majorBidi" w:eastAsia="Times New Roman" w:hAnsiTheme="majorBidi" w:cstheme="majorBidi"/>
          <w:sz w:val="24"/>
          <w:szCs w:val="24"/>
        </w:rPr>
        <w:t>that used in the present study.</w:t>
      </w:r>
      <w:r w:rsidR="00BC11C7" w:rsidRPr="00D56350">
        <w:rPr>
          <w:rFonts w:asciiTheme="majorBidi" w:eastAsia="Times New Roman" w:hAnsiTheme="majorBidi" w:cstheme="majorBidi"/>
          <w:sz w:val="24"/>
          <w:szCs w:val="24"/>
        </w:rPr>
        <w:t xml:space="preserve"> In the </w:t>
      </w:r>
      <w:r w:rsidR="00D5628B" w:rsidRPr="00D56350">
        <w:rPr>
          <w:rFonts w:asciiTheme="majorBidi" w:eastAsia="Times New Roman" w:hAnsiTheme="majorBidi" w:cstheme="majorBidi"/>
          <w:sz w:val="24"/>
          <w:szCs w:val="24"/>
        </w:rPr>
        <w:t>current</w:t>
      </w:r>
      <w:r w:rsidR="00BC11C7" w:rsidRPr="00D56350">
        <w:rPr>
          <w:rFonts w:asciiTheme="majorBidi" w:eastAsia="Times New Roman" w:hAnsiTheme="majorBidi" w:cstheme="majorBidi"/>
          <w:sz w:val="24"/>
          <w:szCs w:val="24"/>
        </w:rPr>
        <w:t xml:space="preserve"> </w:t>
      </w:r>
      <w:r w:rsidR="00D5628B" w:rsidRPr="00D56350">
        <w:rPr>
          <w:rFonts w:asciiTheme="majorBidi" w:eastAsia="Times New Roman" w:hAnsiTheme="majorBidi" w:cstheme="majorBidi"/>
          <w:sz w:val="24"/>
          <w:szCs w:val="24"/>
        </w:rPr>
        <w:t>investigation</w:t>
      </w:r>
      <w:r w:rsidR="00BC11C7" w:rsidRPr="00D56350">
        <w:rPr>
          <w:rFonts w:asciiTheme="majorBidi" w:eastAsia="Times New Roman" w:hAnsiTheme="majorBidi" w:cstheme="majorBidi"/>
          <w:sz w:val="24"/>
          <w:szCs w:val="24"/>
        </w:rPr>
        <w:t>,</w:t>
      </w:r>
      <w:r w:rsidRPr="00D56350">
        <w:rPr>
          <w:rFonts w:asciiTheme="majorBidi" w:eastAsia="Times New Roman" w:hAnsiTheme="majorBidi" w:cstheme="majorBidi"/>
          <w:sz w:val="24"/>
          <w:szCs w:val="24"/>
        </w:rPr>
        <w:t xml:space="preserve"> </w:t>
      </w:r>
      <w:r w:rsidR="00385854" w:rsidRPr="00D56350">
        <w:rPr>
          <w:rFonts w:asciiTheme="majorBidi" w:eastAsia="Times New Roman" w:hAnsiTheme="majorBidi" w:cstheme="majorBidi"/>
          <w:i/>
          <w:iCs/>
          <w:sz w:val="24"/>
          <w:szCs w:val="24"/>
        </w:rPr>
        <w:t>C.</w:t>
      </w:r>
      <w:r w:rsidR="00385854" w:rsidRPr="00D56350">
        <w:rPr>
          <w:rFonts w:asciiTheme="majorBidi" w:eastAsia="Times New Roman" w:hAnsiTheme="majorBidi" w:cstheme="majorBidi"/>
          <w:sz w:val="24"/>
          <w:szCs w:val="24"/>
        </w:rPr>
        <w:t xml:space="preserve"> </w:t>
      </w:r>
      <w:r w:rsidR="00385854" w:rsidRPr="00D56350">
        <w:rPr>
          <w:rFonts w:asciiTheme="majorBidi" w:hAnsiTheme="majorBidi" w:cstheme="majorBidi"/>
          <w:i/>
          <w:iCs/>
          <w:sz w:val="24"/>
          <w:szCs w:val="24"/>
        </w:rPr>
        <w:t>arvensis</w:t>
      </w:r>
      <w:r w:rsidR="00385854" w:rsidRPr="00D56350">
        <w:rPr>
          <w:rFonts w:asciiTheme="majorBidi" w:hAnsiTheme="majorBidi" w:cstheme="majorBidi"/>
          <w:sz w:val="24"/>
          <w:szCs w:val="24"/>
        </w:rPr>
        <w:t xml:space="preserve">  and </w:t>
      </w:r>
      <w:r w:rsidR="00385854" w:rsidRPr="00D56350">
        <w:rPr>
          <w:rFonts w:asciiTheme="majorBidi" w:hAnsiTheme="majorBidi" w:cstheme="majorBidi"/>
          <w:i/>
          <w:iCs/>
          <w:sz w:val="24"/>
          <w:szCs w:val="24"/>
        </w:rPr>
        <w:t>C.</w:t>
      </w:r>
      <w:r w:rsidR="00385854" w:rsidRPr="00D56350">
        <w:rPr>
          <w:rFonts w:asciiTheme="majorBidi" w:hAnsiTheme="majorBidi" w:cstheme="majorBidi"/>
          <w:sz w:val="24"/>
          <w:szCs w:val="24"/>
        </w:rPr>
        <w:t xml:space="preserve"> </w:t>
      </w:r>
      <w:proofErr w:type="spellStart"/>
      <w:r w:rsidR="00385854" w:rsidRPr="00D56350">
        <w:rPr>
          <w:rFonts w:asciiTheme="majorBidi" w:hAnsiTheme="majorBidi" w:cstheme="majorBidi"/>
          <w:i/>
          <w:iCs/>
          <w:sz w:val="24"/>
          <w:szCs w:val="24"/>
        </w:rPr>
        <w:t>sagittatus</w:t>
      </w:r>
      <w:proofErr w:type="spellEnd"/>
      <w:r w:rsidR="00385854" w:rsidRPr="00D56350">
        <w:rPr>
          <w:rFonts w:asciiTheme="majorBidi" w:eastAsia="Times New Roman" w:hAnsiTheme="majorBidi" w:cstheme="majorBidi"/>
          <w:sz w:val="24"/>
          <w:szCs w:val="24"/>
        </w:rPr>
        <w:t xml:space="preserve"> were </w:t>
      </w:r>
      <w:proofErr w:type="spellStart"/>
      <w:r w:rsidR="00385854" w:rsidRPr="00D56350">
        <w:rPr>
          <w:rFonts w:asciiTheme="majorBidi" w:eastAsia="Times New Roman" w:hAnsiTheme="majorBidi" w:cstheme="majorBidi"/>
          <w:sz w:val="24"/>
          <w:szCs w:val="24"/>
        </w:rPr>
        <w:t>phenetically</w:t>
      </w:r>
      <w:proofErr w:type="spellEnd"/>
      <w:r w:rsidR="00385854" w:rsidRPr="00D56350">
        <w:rPr>
          <w:rFonts w:asciiTheme="majorBidi" w:eastAsia="Times New Roman" w:hAnsiTheme="majorBidi" w:cstheme="majorBidi"/>
          <w:sz w:val="24"/>
          <w:szCs w:val="24"/>
        </w:rPr>
        <w:t xml:space="preserve"> clustered together and this is </w:t>
      </w:r>
      <w:r w:rsidR="00672F87" w:rsidRPr="00D56350">
        <w:rPr>
          <w:rFonts w:asciiTheme="majorBidi" w:eastAsia="Times New Roman" w:hAnsiTheme="majorBidi" w:cstheme="majorBidi"/>
          <w:sz w:val="24"/>
          <w:szCs w:val="24"/>
        </w:rPr>
        <w:t xml:space="preserve">comparable with </w:t>
      </w:r>
      <w:r w:rsidR="00E23E98" w:rsidRPr="00D56350">
        <w:rPr>
          <w:rFonts w:asciiTheme="majorBidi" w:eastAsia="Times New Roman" w:hAnsiTheme="majorBidi" w:cstheme="majorBidi"/>
          <w:sz w:val="24"/>
          <w:szCs w:val="24"/>
        </w:rPr>
        <w:fldChar w:fldCharType="begin" w:fldLock="1"/>
      </w:r>
      <w:r w:rsidR="00FE21EC" w:rsidRPr="00D56350">
        <w:rPr>
          <w:rFonts w:asciiTheme="majorBidi" w:eastAsia="Times New Roman" w:hAnsiTheme="majorBidi" w:cstheme="majorBidi"/>
          <w:sz w:val="24"/>
          <w:szCs w:val="24"/>
        </w:rPr>
        <w:instrText>ADDIN CSL_CITATION {"citationItems":[{"id":"ITEM-1","itemData":{"author":[{"dropping-particle":"","family":"Stefanovic","given":"R Ichard G O","non-dropping-particle":"","parse-names":false,"suffix":""}],"container-title":"American journal of botany","id":"ITEM-1","issue":"9","issued":{"date-parts":[["2002"]]},"page":"1510-1522","title":"Circumscription of Their Major Lineages Based","type":"article-journal","volume":"89"},"uris":["http://www.mendeley.com/documents/?uuid=0a884075-d1c9-4d85-ab1b-a9ee2f127bb9"]}],"mendeley":{"formattedCitation":"(Stefanovic, 2002)","plainTextFormattedCitation":"(Stefanovic, 2002)","previouslyFormattedCitation":"(Stefanovic, 2002)"},"properties":{"noteIndex":0},"schema":"https://github.com/citation-style-language/schema/raw/master/csl-citation.json"}</w:instrText>
      </w:r>
      <w:r w:rsidR="00E23E98" w:rsidRPr="00D56350">
        <w:rPr>
          <w:rFonts w:asciiTheme="majorBidi" w:eastAsia="Times New Roman" w:hAnsiTheme="majorBidi" w:cstheme="majorBidi"/>
          <w:sz w:val="24"/>
          <w:szCs w:val="24"/>
        </w:rPr>
        <w:fldChar w:fldCharType="separate"/>
      </w:r>
      <w:r w:rsidR="00672F87" w:rsidRPr="00D56350">
        <w:rPr>
          <w:rFonts w:asciiTheme="majorBidi" w:eastAsia="Times New Roman" w:hAnsiTheme="majorBidi" w:cstheme="majorBidi"/>
          <w:noProof/>
          <w:sz w:val="24"/>
          <w:szCs w:val="24"/>
        </w:rPr>
        <w:t>(Stefanovic, 2002)</w:t>
      </w:r>
      <w:r w:rsidR="00E23E98" w:rsidRPr="00D56350">
        <w:rPr>
          <w:rFonts w:asciiTheme="majorBidi" w:eastAsia="Times New Roman" w:hAnsiTheme="majorBidi" w:cstheme="majorBidi"/>
          <w:sz w:val="24"/>
          <w:szCs w:val="24"/>
        </w:rPr>
        <w:fldChar w:fldCharType="end"/>
      </w:r>
      <w:r w:rsidR="00672F87" w:rsidRPr="00D56350">
        <w:rPr>
          <w:rFonts w:asciiTheme="majorBidi" w:eastAsia="Times New Roman" w:hAnsiTheme="majorBidi" w:cstheme="majorBidi"/>
          <w:sz w:val="24"/>
          <w:szCs w:val="24"/>
        </w:rPr>
        <w:t xml:space="preserve"> who joined them in one group based on molecular data, </w:t>
      </w:r>
      <w:r w:rsidR="00D5628B" w:rsidRPr="00D56350">
        <w:rPr>
          <w:rFonts w:asciiTheme="majorBidi" w:eastAsia="Times New Roman" w:hAnsiTheme="majorBidi" w:cstheme="majorBidi"/>
          <w:sz w:val="24"/>
          <w:szCs w:val="24"/>
        </w:rPr>
        <w:t xml:space="preserve">and </w:t>
      </w:r>
      <w:r w:rsidR="00672F87" w:rsidRPr="00D56350">
        <w:rPr>
          <w:rFonts w:asciiTheme="majorBidi" w:eastAsia="Times New Roman" w:hAnsiTheme="majorBidi" w:cstheme="majorBidi"/>
          <w:sz w:val="24"/>
          <w:szCs w:val="24"/>
        </w:rPr>
        <w:t xml:space="preserve">in contrast to </w:t>
      </w:r>
      <w:r w:rsidR="00E23E98" w:rsidRPr="00D56350">
        <w:rPr>
          <w:rFonts w:asciiTheme="majorBidi" w:eastAsia="Times New Roman" w:hAnsiTheme="majorBidi" w:cstheme="majorBidi"/>
          <w:sz w:val="24"/>
          <w:szCs w:val="24"/>
        </w:rPr>
        <w:fldChar w:fldCharType="begin" w:fldLock="1"/>
      </w:r>
      <w:r w:rsidR="00F76AFF" w:rsidRPr="00D56350">
        <w:rPr>
          <w:rFonts w:asciiTheme="majorBidi" w:eastAsia="Times New Roman" w:hAnsiTheme="majorBidi" w:cstheme="majorBidi"/>
          <w:sz w:val="24"/>
          <w:szCs w:val="24"/>
        </w:rPr>
        <w:instrText>ADDIN CSL_CITATION {"citationItems":[{"id":"ITEM-1","itemData":{"DOI":"10.3897/phytokeys.51.7104","ISSN":"13142003","abstract":"A global revision of Convolvulus L. is presented, Calystegia R.Br. being excluded on pragmatic grounds. One hundred and ninety species are recognised with the greatest diversity in the Irano-Turanian region. All recognised species are described and the majority are illustrated. Distribution details, keys to species identification and taxonomic notes are provided. Four new species, Convolvulus austroafricanus J.R.I. Wood &amp; R.W. Scotland, sp. nov., Convolvulus iranicus J.R.I. Wood &amp; R.W. Scotland, sp. nov., Convolvulus peninsularis J.R.I. Wood &amp; R.W. Scotland, sp. nov. and Convolvulus xanthopotamicus J.R.I. Wood &amp; R.W. Scotland, sp. nov., one new subspecies Convolvulus chinensis subsp. triangularis J.R.I. Wood &amp; R.W. Scotland, subsp. nov., and two new varieties Convolvulus equitans var. lindheimeri J.R.I. Wood &amp; R.W. Scotland, var. nov., Convolvulus glomeratus var. sachalitarum J.R.I. Wood &amp; R.W. Scotland, var. nov. are described. Convolvulus incisodentatus J.R.I. Wood &amp; R.W. Scotland, nom. nov., is provided as a replacement name for the illegitimate Convolvulus incisus Choisy. Several species treated as synonyms of other species in recent publications are reinstated including C. chinensis Ker-Gawl., C. spinifer M.Popov., C. randii Rendle and C. aschersonii Engl. Ten taxa are given new status and recognised at new ranks: Convolvulus namaquensis (Schltr. ex. A.Meeuse) J.R.I. Wood &amp; R.W. Scotland, stat. nov., Convolvulus hermanniae subsp. erosus (Desr.) J.R.I. Wood &amp; R.W. Scotland, stat. nov., Convolvulus crenatifolius subsp. montevidensis (Spreng.) J.R.I. Wood &amp; R.W. Scotland, stat. nov., Convolvulus fruticulosus subsp. glandulosus (Webb) J.R.I. Wood &amp; R.W. Scotland, stat. nov., Convolvulus capituliferus subsp. foliaceus (Verdc.) J.R.I. Wood &amp; R.W. Scotland, stat. nov., Convolvulus hystrix subsp. ruspolii (Dammer ex Hallier f.) J.R.I. Wood &amp; R.W. Scotland, stat. nov., Convolvulus hystrix subsp. inermis (Chiov.) J.R.I. Wood &amp; R.W. Scotland, stat. nov., Convolvulus rottlerianus subsp. stocksii (Boiss.) J.R.I. Wood &amp; R.W. Scotland, comb. et stat. nov., Convolvulus calvertii subsp. ruprechtii (Boiss.) J.R.I. Wood &amp; R.W. Scotland, stat. nov., Convolvulus cephalopodus subsp. bushiricus (Bornm.) J.R.I. Wood &amp; R.W. Scotland, stat. nov. The status of various infraspecific taxa is clarified and numerous taxa are lectotypified. This account represents a new initiative in terms of taxonomic monography, being an attempt to bring together the global approach of the trad…","author":[{"dropping-particle":"","family":"Wood","given":"John R.I.","non-dropping-particle":"","parse-names":false,"suffix":""},{"dropping-particle":"","family":"Williams","given":"Bethany R.M.","non-dropping-particle":"","parse-names":false,"suffix":""},{"dropping-particle":"","family":"Mitchell","given":"Thomas C.","non-dropping-particle":"","parse-names":false,"suffix":""},{"dropping-particle":"","family":"Carine","given":"Mark A.","non-dropping-particle":"","parse-names":false,"suffix":""},{"dropping-particle":"","family":"Harris","given":"David J.","non-dropping-particle":"","parse-names":false,"suffix":""},{"dropping-particle":"","family":"Scotland","given":"Robert W.","non-dropping-particle":"","parse-names":false,"suffix":""}],"container-title":"PhytoKeys","id":"ITEM-1","issue":"1","issued":{"date-parts":[["2015"]]},"page":"1-282","title":"A foundation monograph of Convolvulus L. (Convolvulaceae)","type":"article-journal","volume":"51"},"uris":["http://www.mendeley.com/documents/?uuid=50af832b-bee0-4907-ac15-267ed92dce57"]},{"id":"ITEM-2","itemData":{"author":[{"dropping-particle":"","family":"Williams","given":"Bethany R M","non-dropping-particle":"","parse-names":false,"suffix":""},{"dropping-particle":"","family":"Mitchell","given":"Thomas C","non-dropping-particle":"","parse-names":false,"suffix":""},{"dropping-particle":"","family":"Wood","given":"John R I","non-dropping-particle":"","parse-names":false,"suffix":""},{"dropping-particle":"","family":"Harris","given":"David J","non-dropping-particle":"","parse-names":false,"suffix":""},{"dropping-particle":"","family":"Scotland","given":"Robert W","non-dropping-particle":"","parse-names":false,"suffix":""},{"dropping-particle":"","family":"Carine","given":"Mark A","non-dropping-particle":"","parse-names":false,"suffix":""}],"container-title":"Taxon","id":"ITEM-2","issue":"6","issued":{"date-parts":[["2014"]]},"page":"1287-1306","publisher":"Wiley Online Library","title":"Integrating DNA barcode data in a monographic study of Convolvulus","type":"article-journal","volume":"63"},"uris":["http://www.mendeley.com/documents/?uuid=9af2e125-4b8d-4048-8c60-77e4185f4c33"]}],"mendeley":{"formattedCitation":"(Williams et al., 2014; Wood et al., 2015)","plainTextFormattedCitation":"(Williams et al., 2014; Wood et al., 2015)","previouslyFormattedCitation":"(Williams et al., 2014; Wood et al., 2015)"},"properties":{"noteIndex":0},"schema":"https://github.com/citation-style-language/schema/raw/master/csl-citation.json"}</w:instrText>
      </w:r>
      <w:r w:rsidR="00E23E98" w:rsidRPr="00D56350">
        <w:rPr>
          <w:rFonts w:asciiTheme="majorBidi" w:eastAsia="Times New Roman" w:hAnsiTheme="majorBidi" w:cstheme="majorBidi"/>
          <w:sz w:val="24"/>
          <w:szCs w:val="24"/>
        </w:rPr>
        <w:fldChar w:fldCharType="separate"/>
      </w:r>
      <w:r w:rsidR="00F76AFF" w:rsidRPr="00D56350">
        <w:rPr>
          <w:rFonts w:asciiTheme="majorBidi" w:eastAsia="Times New Roman" w:hAnsiTheme="majorBidi" w:cstheme="majorBidi"/>
          <w:noProof/>
          <w:sz w:val="24"/>
          <w:szCs w:val="24"/>
        </w:rPr>
        <w:t>(Williams et al., 2014; Wood et al., 2015)</w:t>
      </w:r>
      <w:r w:rsidR="00E23E98" w:rsidRPr="00D56350">
        <w:rPr>
          <w:rFonts w:asciiTheme="majorBidi" w:eastAsia="Times New Roman" w:hAnsiTheme="majorBidi" w:cstheme="majorBidi"/>
          <w:sz w:val="24"/>
          <w:szCs w:val="24"/>
        </w:rPr>
        <w:fldChar w:fldCharType="end"/>
      </w:r>
      <w:r w:rsidR="001D5572" w:rsidRPr="00D56350">
        <w:rPr>
          <w:rFonts w:asciiTheme="majorBidi" w:eastAsia="Times New Roman" w:hAnsiTheme="majorBidi" w:cstheme="majorBidi"/>
          <w:sz w:val="24"/>
          <w:szCs w:val="24"/>
        </w:rPr>
        <w:t xml:space="preserve"> </w:t>
      </w:r>
      <w:r w:rsidR="00385854" w:rsidRPr="00D56350">
        <w:rPr>
          <w:rFonts w:asciiTheme="majorBidi" w:eastAsia="Times New Roman" w:hAnsiTheme="majorBidi" w:cstheme="majorBidi"/>
          <w:sz w:val="24"/>
          <w:szCs w:val="24"/>
        </w:rPr>
        <w:t xml:space="preserve">where the two species </w:t>
      </w:r>
      <w:r w:rsidR="00D5628B" w:rsidRPr="00D56350">
        <w:rPr>
          <w:rFonts w:asciiTheme="majorBidi" w:eastAsia="Times New Roman" w:hAnsiTheme="majorBidi" w:cstheme="majorBidi"/>
          <w:sz w:val="24"/>
          <w:szCs w:val="24"/>
        </w:rPr>
        <w:t xml:space="preserve">have been </w:t>
      </w:r>
      <w:r w:rsidR="00385854" w:rsidRPr="00D56350">
        <w:rPr>
          <w:rFonts w:asciiTheme="majorBidi" w:eastAsia="Times New Roman" w:hAnsiTheme="majorBidi" w:cstheme="majorBidi"/>
          <w:sz w:val="24"/>
          <w:szCs w:val="24"/>
        </w:rPr>
        <w:t>separated with molecular supports</w:t>
      </w:r>
      <w:r w:rsidR="00672F87" w:rsidRPr="00D56350">
        <w:rPr>
          <w:rFonts w:asciiTheme="majorBidi" w:eastAsia="Times New Roman" w:hAnsiTheme="majorBidi" w:cstheme="majorBidi"/>
          <w:sz w:val="24"/>
          <w:szCs w:val="24"/>
        </w:rPr>
        <w:t>.</w:t>
      </w:r>
      <w:r w:rsidR="00201D15">
        <w:rPr>
          <w:rFonts w:asciiTheme="majorBidi" w:eastAsia="Times New Roman" w:hAnsiTheme="majorBidi" w:cstheme="majorBidi"/>
          <w:sz w:val="24"/>
          <w:szCs w:val="24"/>
        </w:rPr>
        <w:t xml:space="preserve"> </w:t>
      </w:r>
      <w:r w:rsidRPr="00D56350">
        <w:rPr>
          <w:rFonts w:asciiTheme="majorBidi" w:eastAsia="Times New Roman" w:hAnsiTheme="majorBidi" w:cstheme="majorBidi"/>
          <w:sz w:val="24"/>
          <w:szCs w:val="24"/>
        </w:rPr>
        <w:t xml:space="preserve">Two </w:t>
      </w:r>
      <w:r w:rsidR="00FE6DC2" w:rsidRPr="00D56350">
        <w:rPr>
          <w:rFonts w:asciiTheme="majorBidi" w:eastAsia="Times New Roman" w:hAnsiTheme="majorBidi" w:cstheme="majorBidi"/>
          <w:sz w:val="24"/>
          <w:szCs w:val="24"/>
        </w:rPr>
        <w:t xml:space="preserve">studied subspecies were nested together </w:t>
      </w:r>
      <w:r w:rsidR="00FE6DC2" w:rsidRPr="00D56350">
        <w:rPr>
          <w:rFonts w:asciiTheme="majorBidi" w:eastAsia="Times New Roman" w:hAnsiTheme="majorBidi" w:cstheme="majorBidi"/>
          <w:i/>
          <w:iCs/>
          <w:sz w:val="24"/>
          <w:szCs w:val="24"/>
        </w:rPr>
        <w:t>Viz</w:t>
      </w:r>
      <w:r w:rsidR="00FE6DC2" w:rsidRPr="00D56350">
        <w:rPr>
          <w:rFonts w:asciiTheme="majorBidi" w:eastAsia="Times New Roman" w:hAnsiTheme="majorBidi" w:cstheme="majorBidi"/>
          <w:sz w:val="24"/>
          <w:szCs w:val="24"/>
        </w:rPr>
        <w:t xml:space="preserve">.  </w:t>
      </w:r>
      <w:r w:rsidR="00A27CE2" w:rsidRPr="00D56350">
        <w:rPr>
          <w:rFonts w:asciiTheme="majorBidi" w:eastAsia="Times New Roman" w:hAnsiTheme="majorBidi" w:cstheme="majorBidi"/>
          <w:i/>
          <w:iCs/>
          <w:sz w:val="24"/>
          <w:szCs w:val="24"/>
        </w:rPr>
        <w:t>C.</w:t>
      </w:r>
      <w:r w:rsidR="00A27CE2" w:rsidRPr="00D56350">
        <w:rPr>
          <w:rFonts w:asciiTheme="majorBidi" w:eastAsia="Times New Roman" w:hAnsiTheme="majorBidi" w:cstheme="majorBidi"/>
          <w:sz w:val="24"/>
          <w:szCs w:val="24"/>
        </w:rPr>
        <w:t xml:space="preserve"> </w:t>
      </w:r>
      <w:proofErr w:type="spellStart"/>
      <w:r w:rsidR="00A27CE2" w:rsidRPr="00D56350">
        <w:rPr>
          <w:rFonts w:asciiTheme="majorBidi" w:hAnsiTheme="majorBidi" w:cstheme="majorBidi"/>
          <w:i/>
          <w:iCs/>
          <w:sz w:val="24"/>
          <w:szCs w:val="24"/>
        </w:rPr>
        <w:t>siculus</w:t>
      </w:r>
      <w:proofErr w:type="spellEnd"/>
      <w:r w:rsidR="00A27CE2" w:rsidRPr="00D56350">
        <w:rPr>
          <w:rFonts w:asciiTheme="majorBidi" w:hAnsiTheme="majorBidi" w:cstheme="majorBidi"/>
          <w:i/>
          <w:iCs/>
          <w:sz w:val="24"/>
          <w:szCs w:val="24"/>
        </w:rPr>
        <w:t xml:space="preserve"> </w:t>
      </w:r>
      <w:r w:rsidR="00A27CE2" w:rsidRPr="00D56350">
        <w:rPr>
          <w:rFonts w:asciiTheme="majorBidi" w:hAnsiTheme="majorBidi" w:cstheme="majorBidi"/>
          <w:sz w:val="24"/>
          <w:szCs w:val="24"/>
        </w:rPr>
        <w:t xml:space="preserve">subsp. </w:t>
      </w:r>
      <w:proofErr w:type="spellStart"/>
      <w:r w:rsidR="00A27CE2" w:rsidRPr="00D56350">
        <w:rPr>
          <w:rFonts w:asciiTheme="majorBidi" w:hAnsiTheme="majorBidi" w:cstheme="majorBidi"/>
          <w:i/>
          <w:iCs/>
          <w:sz w:val="24"/>
          <w:szCs w:val="24"/>
        </w:rPr>
        <w:t>agrestis</w:t>
      </w:r>
      <w:proofErr w:type="spellEnd"/>
      <w:r w:rsidR="00A27CE2" w:rsidRPr="00D56350">
        <w:rPr>
          <w:rFonts w:asciiTheme="majorBidi" w:hAnsiTheme="majorBidi" w:cstheme="majorBidi"/>
          <w:i/>
          <w:iCs/>
          <w:sz w:val="24"/>
          <w:szCs w:val="24"/>
        </w:rPr>
        <w:t xml:space="preserve"> </w:t>
      </w:r>
      <w:r w:rsidR="00A27CE2" w:rsidRPr="00D56350">
        <w:rPr>
          <w:rFonts w:asciiTheme="majorBidi" w:hAnsiTheme="majorBidi" w:cstheme="majorBidi"/>
          <w:sz w:val="24"/>
          <w:szCs w:val="24"/>
        </w:rPr>
        <w:t>and</w:t>
      </w:r>
      <w:r w:rsidR="00A27CE2" w:rsidRPr="00D56350">
        <w:rPr>
          <w:rFonts w:asciiTheme="majorBidi" w:hAnsiTheme="majorBidi" w:cstheme="majorBidi"/>
          <w:i/>
          <w:iCs/>
          <w:sz w:val="24"/>
          <w:szCs w:val="24"/>
        </w:rPr>
        <w:t xml:space="preserve"> C. </w:t>
      </w:r>
      <w:proofErr w:type="spellStart"/>
      <w:r w:rsidR="00A27CE2" w:rsidRPr="00D56350">
        <w:rPr>
          <w:rFonts w:asciiTheme="majorBidi" w:hAnsiTheme="majorBidi" w:cstheme="majorBidi"/>
          <w:i/>
          <w:iCs/>
          <w:sz w:val="24"/>
          <w:szCs w:val="24"/>
        </w:rPr>
        <w:t>siculus</w:t>
      </w:r>
      <w:proofErr w:type="spellEnd"/>
      <w:r w:rsidR="00A27CE2" w:rsidRPr="00D56350">
        <w:rPr>
          <w:rFonts w:asciiTheme="majorBidi" w:hAnsiTheme="majorBidi" w:cstheme="majorBidi"/>
          <w:i/>
          <w:iCs/>
          <w:sz w:val="24"/>
          <w:szCs w:val="24"/>
        </w:rPr>
        <w:t xml:space="preserve"> </w:t>
      </w:r>
      <w:r w:rsidR="00A27CE2" w:rsidRPr="00D56350">
        <w:rPr>
          <w:rFonts w:asciiTheme="majorBidi" w:hAnsiTheme="majorBidi" w:cstheme="majorBidi"/>
          <w:sz w:val="24"/>
          <w:szCs w:val="24"/>
        </w:rPr>
        <w:t xml:space="preserve">subsp. </w:t>
      </w:r>
      <w:proofErr w:type="spellStart"/>
      <w:r w:rsidR="00A27CE2" w:rsidRPr="00D56350">
        <w:rPr>
          <w:rFonts w:asciiTheme="majorBidi" w:hAnsiTheme="majorBidi" w:cstheme="majorBidi"/>
          <w:i/>
          <w:iCs/>
          <w:sz w:val="24"/>
          <w:szCs w:val="24"/>
        </w:rPr>
        <w:t>siculus</w:t>
      </w:r>
      <w:proofErr w:type="spellEnd"/>
      <w:r w:rsidR="00A27CE2" w:rsidRPr="00D56350">
        <w:rPr>
          <w:rFonts w:asciiTheme="majorBidi" w:eastAsia="Times New Roman" w:hAnsiTheme="majorBidi" w:cstheme="majorBidi"/>
          <w:sz w:val="24"/>
          <w:szCs w:val="24"/>
        </w:rPr>
        <w:t xml:space="preserve"> </w:t>
      </w:r>
      <w:r w:rsidR="00FE6DC2" w:rsidRPr="00D56350">
        <w:rPr>
          <w:rFonts w:asciiTheme="majorBidi" w:eastAsia="Times New Roman" w:hAnsiTheme="majorBidi" w:cstheme="majorBidi"/>
          <w:sz w:val="24"/>
          <w:szCs w:val="24"/>
        </w:rPr>
        <w:t>that is</w:t>
      </w:r>
      <w:r w:rsidR="00A27CE2" w:rsidRPr="00D56350">
        <w:rPr>
          <w:rFonts w:asciiTheme="majorBidi" w:eastAsia="Times New Roman" w:hAnsiTheme="majorBidi" w:cstheme="majorBidi"/>
          <w:sz w:val="24"/>
          <w:szCs w:val="24"/>
        </w:rPr>
        <w:t xml:space="preserve"> in line with the definition of the rank subspecies according</w:t>
      </w:r>
      <w:r w:rsidR="00FE6DC2" w:rsidRPr="00D56350">
        <w:rPr>
          <w:rFonts w:asciiTheme="majorBidi" w:eastAsia="Times New Roman" w:hAnsiTheme="majorBidi" w:cstheme="majorBidi"/>
          <w:sz w:val="24"/>
          <w:szCs w:val="24"/>
        </w:rPr>
        <w:t xml:space="preserve"> </w:t>
      </w:r>
      <w:r w:rsidR="00A27CE2" w:rsidRPr="00D56350">
        <w:rPr>
          <w:rFonts w:asciiTheme="majorBidi" w:eastAsia="Times New Roman" w:hAnsiTheme="majorBidi" w:cstheme="majorBidi"/>
          <w:sz w:val="24"/>
          <w:szCs w:val="24"/>
        </w:rPr>
        <w:t xml:space="preserve">to </w:t>
      </w:r>
      <w:r w:rsidR="00E23E98" w:rsidRPr="00D56350">
        <w:rPr>
          <w:rFonts w:asciiTheme="majorBidi" w:eastAsia="Times New Roman" w:hAnsiTheme="majorBidi" w:cstheme="majorBidi"/>
          <w:noProof/>
          <w:sz w:val="24"/>
          <w:szCs w:val="24"/>
        </w:rPr>
        <w:fldChar w:fldCharType="begin" w:fldLock="1"/>
      </w:r>
      <w:r w:rsidR="00F76AFF" w:rsidRPr="00D56350">
        <w:rPr>
          <w:rFonts w:asciiTheme="majorBidi" w:eastAsia="Times New Roman" w:hAnsiTheme="majorBidi" w:cstheme="majorBidi"/>
          <w:noProof/>
          <w:sz w:val="24"/>
          <w:szCs w:val="24"/>
        </w:rPr>
        <w:instrText>ADDIN CSL_CITATION {"citationItems":[{"id":"ITEM-1","itemData":{"DOI":"10.3897/phytokeys.51.7104","ISSN":"13142003","abstract":"A global revision of Convolvulus L. is presented, Calystegia R.Br. being excluded on pragmatic grounds. One hundred and ninety species are recognised with the greatest diversity in the Irano-Turanian region. All recognised species are described and the majority are illustrated. Distribution details, keys to species identification and taxonomic notes are provided. Four new species, Convolvulus austroafricanus J.R.I. Wood &amp; R.W. Scotland, sp. nov., Convolvulus iranicus J.R.I. Wood &amp; R.W. Scotland, sp. nov., Convolvulus peninsularis J.R.I. Wood &amp; R.W. Scotland, sp. nov. and Convolvulus xanthopotamicus J.R.I. Wood &amp; R.W. Scotland, sp. nov., one new subspecies Convolvulus chinensis subsp. triangularis J.R.I. Wood &amp; R.W. Scotland, subsp. nov., and two new varieties Convolvulus equitans var. lindheimeri J.R.I. Wood &amp; R.W. Scotland, var. nov., Convolvulus glomeratus var. sachalitarum J.R.I. Wood &amp; R.W. Scotland, var. nov. are described. Convolvulus incisodentatus J.R.I. Wood &amp; R.W. Scotland, nom. nov., is provided as a replacement name for the illegitimate Convolvulus incisus Choisy. Several species treated as synonyms of other species in recent publications are reinstated including C. chinensis Ker-Gawl., C. spinifer M.Popov., C. randii Rendle and C. aschersonii Engl. Ten taxa are given new status and recognised at new ranks: Convolvulus namaquensis (Schltr. ex. A.Meeuse) J.R.I. Wood &amp; R.W. Scotland, stat. nov., Convolvulus hermanniae subsp. erosus (Desr.) J.R.I. Wood &amp; R.W. Scotland, stat. nov., Convolvulus crenatifolius subsp. montevidensis (Spreng.) J.R.I. Wood &amp; R.W. Scotland, stat. nov., Convolvulus fruticulosus subsp. glandulosus (Webb) J.R.I. Wood &amp; R.W. Scotland, stat. nov., Convolvulus capituliferus subsp. foliaceus (Verdc.) J.R.I. Wood &amp; R.W. Scotland, stat. nov., Convolvulus hystrix subsp. ruspolii (Dammer ex Hallier f.) J.R.I. Wood &amp; R.W. Scotland, stat. nov., Convolvulus hystrix subsp. inermis (Chiov.) J.R.I. Wood &amp; R.W. Scotland, stat. nov., Convolvulus rottlerianus subsp. stocksii (Boiss.) J.R.I. Wood &amp; R.W. Scotland, comb. et stat. nov., Convolvulus calvertii subsp. ruprechtii (Boiss.) J.R.I. Wood &amp; R.W. Scotland, stat. nov., Convolvulus cephalopodus subsp. bushiricus (Bornm.) J.R.I. Wood &amp; R.W. Scotland, stat. nov. The status of various infraspecific taxa is clarified and numerous taxa are lectotypified. This account represents a new initiative in terms of taxonomic monography, being an attempt to bring together the global approach of the trad…","author":[{"dropping-particle":"","family":"Wood","given":"John R.I.","non-dropping-particle":"","parse-names":false,"suffix":""},{"dropping-particle":"","family":"Williams","given":"Bethany R.M.","non-dropping-particle":"","parse-names":false,"suffix":""},{"dropping-particle":"","family":"Mitchell","given":"Thomas C.","non-dropping-particle":"","parse-names":false,"suffix":""},{"dropping-particle":"","family":"Carine","given":"Mark A.","non-dropping-particle":"","parse-names":false,"suffix":""},{"dropping-particle":"","family":"Harris","given":"David J.","non-dropping-particle":"","parse-names":false,"suffix":""},{"dropping-particle":"","family":"Scotland","given":"Robert W.","non-dropping-particle":"","parse-names":false,"suffix":""}],"container-title":"PhytoKeys","id":"ITEM-1","issue":"1","issued":{"date-parts":[["2015"]]},"page":"1-282","title":"A foundation monograph of Convolvulus L. (Convolvulaceae)","type":"article-journal","volume":"51"},"uris":["http://www.mendeley.com/documents/?uuid=50af832b-bee0-4907-ac15-267ed92dce57"]}],"mendeley":{"formattedCitation":"(Wood et al., 2015)","plainTextFormattedCitation":"(Wood et al., 2015)","previouslyFormattedCitation":"(Wood et al., 2015)"},"properties":{"noteIndex":0},"schema":"https://github.com/citation-style-language/schema/raw/master/csl-citation.json"}</w:instrText>
      </w:r>
      <w:r w:rsidR="00E23E98" w:rsidRPr="00D56350">
        <w:rPr>
          <w:rFonts w:asciiTheme="majorBidi" w:eastAsia="Times New Roman" w:hAnsiTheme="majorBidi" w:cstheme="majorBidi"/>
          <w:noProof/>
          <w:sz w:val="24"/>
          <w:szCs w:val="24"/>
        </w:rPr>
        <w:fldChar w:fldCharType="separate"/>
      </w:r>
      <w:r w:rsidR="00F76AFF" w:rsidRPr="00D56350">
        <w:rPr>
          <w:rFonts w:asciiTheme="majorBidi" w:eastAsia="Times New Roman" w:hAnsiTheme="majorBidi" w:cstheme="majorBidi"/>
          <w:noProof/>
          <w:sz w:val="24"/>
          <w:szCs w:val="24"/>
        </w:rPr>
        <w:t>(Wood et al., 2015)</w:t>
      </w:r>
      <w:r w:rsidR="00E23E98" w:rsidRPr="00D56350">
        <w:rPr>
          <w:rFonts w:asciiTheme="majorBidi" w:eastAsia="Times New Roman" w:hAnsiTheme="majorBidi" w:cstheme="majorBidi"/>
          <w:noProof/>
          <w:sz w:val="24"/>
          <w:szCs w:val="24"/>
        </w:rPr>
        <w:fldChar w:fldCharType="end"/>
      </w:r>
      <w:r w:rsidR="00A27CE2" w:rsidRPr="00D56350">
        <w:rPr>
          <w:rFonts w:asciiTheme="majorBidi" w:eastAsia="Times New Roman" w:hAnsiTheme="majorBidi" w:cstheme="majorBidi"/>
          <w:noProof/>
          <w:sz w:val="24"/>
          <w:szCs w:val="24"/>
        </w:rPr>
        <w:t xml:space="preserve"> where</w:t>
      </w:r>
      <w:r w:rsidR="00A27CE2" w:rsidRPr="00D56350">
        <w:rPr>
          <w:rFonts w:asciiTheme="majorBidi" w:eastAsia="Times New Roman" w:hAnsiTheme="majorBidi" w:cstheme="majorBidi"/>
          <w:sz w:val="24"/>
          <w:szCs w:val="24"/>
        </w:rPr>
        <w:t xml:space="preserve"> </w:t>
      </w:r>
      <w:r w:rsidR="00D56350" w:rsidRPr="00D56350">
        <w:rPr>
          <w:rFonts w:asciiTheme="majorBidi" w:hAnsiTheme="majorBidi" w:cstheme="majorBidi"/>
          <w:sz w:val="24"/>
          <w:szCs w:val="24"/>
        </w:rPr>
        <w:t>two closely related and often intergrading taxa are geographically separated but may have overlapping ranges, they are distinguished using the rank of "subspecies"</w:t>
      </w:r>
      <w:r w:rsidR="00A27CE2" w:rsidRPr="00D56350">
        <w:rPr>
          <w:rFonts w:asciiTheme="majorBidi" w:hAnsiTheme="majorBidi" w:cstheme="majorBidi"/>
          <w:sz w:val="24"/>
          <w:szCs w:val="24"/>
        </w:rPr>
        <w:t xml:space="preserve">. </w:t>
      </w:r>
      <w:r w:rsidR="00D56350" w:rsidRPr="00D56350">
        <w:rPr>
          <w:rFonts w:asciiTheme="majorBidi" w:hAnsiTheme="majorBidi" w:cstheme="majorBidi"/>
          <w:sz w:val="24"/>
          <w:szCs w:val="24"/>
        </w:rPr>
        <w:t>Usually, one or two characters divide them. Throughout much of their range, they exhibit distinctive behaviors</w:t>
      </w:r>
      <w:r w:rsidR="004A5EF2" w:rsidRPr="00D56350">
        <w:rPr>
          <w:rFonts w:asciiTheme="majorBidi" w:hAnsiTheme="majorBidi" w:cstheme="majorBidi"/>
          <w:sz w:val="24"/>
          <w:szCs w:val="24"/>
        </w:rPr>
        <w:t xml:space="preserve">, this definition contradicts with what has concluded regarding </w:t>
      </w:r>
      <w:r w:rsidR="004A5EF2" w:rsidRPr="00D56350">
        <w:rPr>
          <w:rFonts w:asciiTheme="majorBidi" w:hAnsiTheme="majorBidi" w:cstheme="majorBidi"/>
          <w:i/>
          <w:iCs/>
          <w:color w:val="000000"/>
          <w:sz w:val="24"/>
          <w:szCs w:val="24"/>
        </w:rPr>
        <w:t xml:space="preserve">C. </w:t>
      </w:r>
      <w:proofErr w:type="spellStart"/>
      <w:r w:rsidR="004A5EF2" w:rsidRPr="00D56350">
        <w:rPr>
          <w:rFonts w:asciiTheme="majorBidi" w:hAnsiTheme="majorBidi" w:cstheme="majorBidi"/>
          <w:i/>
          <w:iCs/>
          <w:color w:val="000000"/>
          <w:sz w:val="24"/>
          <w:szCs w:val="24"/>
        </w:rPr>
        <w:t>oxyphyllus</w:t>
      </w:r>
      <w:proofErr w:type="spellEnd"/>
      <w:proofErr w:type="gramStart"/>
      <w:r w:rsidR="004A5EF2" w:rsidRPr="00D56350">
        <w:rPr>
          <w:rFonts w:asciiTheme="majorBidi" w:hAnsiTheme="majorBidi" w:cstheme="majorBidi"/>
          <w:i/>
          <w:iCs/>
          <w:color w:val="000000"/>
          <w:sz w:val="24"/>
          <w:szCs w:val="24"/>
        </w:rPr>
        <w:t> </w:t>
      </w:r>
      <w:r w:rsidR="004A5EF2" w:rsidRPr="00D56350">
        <w:rPr>
          <w:rFonts w:asciiTheme="majorBidi" w:hAnsiTheme="majorBidi" w:cstheme="majorBidi"/>
          <w:color w:val="000000"/>
          <w:sz w:val="24"/>
          <w:szCs w:val="24"/>
        </w:rPr>
        <w:t xml:space="preserve"> subsp</w:t>
      </w:r>
      <w:proofErr w:type="gramEnd"/>
      <w:r w:rsidR="004A5EF2" w:rsidRPr="00D56350">
        <w:rPr>
          <w:rFonts w:asciiTheme="majorBidi" w:hAnsiTheme="majorBidi" w:cstheme="majorBidi"/>
          <w:color w:val="000000"/>
          <w:sz w:val="24"/>
          <w:szCs w:val="24"/>
        </w:rPr>
        <w:t>. </w:t>
      </w:r>
      <w:proofErr w:type="spellStart"/>
      <w:r w:rsidR="004A5EF2" w:rsidRPr="00D56350">
        <w:rPr>
          <w:rFonts w:asciiTheme="majorBidi" w:hAnsiTheme="majorBidi" w:cstheme="majorBidi"/>
          <w:i/>
          <w:iCs/>
          <w:color w:val="000000"/>
          <w:sz w:val="24"/>
          <w:szCs w:val="24"/>
        </w:rPr>
        <w:t>oxycladus</w:t>
      </w:r>
      <w:proofErr w:type="spellEnd"/>
      <w:r w:rsidR="004A5EF2" w:rsidRPr="00D56350">
        <w:rPr>
          <w:rFonts w:asciiTheme="majorBidi" w:hAnsiTheme="majorBidi" w:cstheme="majorBidi"/>
          <w:color w:val="000000"/>
          <w:sz w:val="24"/>
          <w:szCs w:val="24"/>
        </w:rPr>
        <w:t> </w:t>
      </w:r>
      <w:r w:rsidR="00A27CE2" w:rsidRPr="00D56350">
        <w:rPr>
          <w:rFonts w:asciiTheme="majorBidi" w:eastAsia="Times New Roman" w:hAnsiTheme="majorBidi" w:cstheme="majorBidi"/>
          <w:sz w:val="24"/>
          <w:szCs w:val="24"/>
        </w:rPr>
        <w:t xml:space="preserve"> </w:t>
      </w:r>
      <w:r w:rsidR="004A5EF2" w:rsidRPr="00D56350">
        <w:rPr>
          <w:rFonts w:asciiTheme="majorBidi" w:eastAsia="Times New Roman" w:hAnsiTheme="majorBidi" w:cstheme="majorBidi"/>
          <w:sz w:val="24"/>
          <w:szCs w:val="24"/>
        </w:rPr>
        <w:t xml:space="preserve">and </w:t>
      </w:r>
      <w:r w:rsidR="004A5EF2" w:rsidRPr="00D56350">
        <w:rPr>
          <w:rFonts w:asciiTheme="majorBidi" w:hAnsiTheme="majorBidi" w:cstheme="majorBidi"/>
          <w:i/>
          <w:iCs/>
          <w:color w:val="000000"/>
          <w:sz w:val="24"/>
          <w:szCs w:val="24"/>
        </w:rPr>
        <w:t xml:space="preserve">C. </w:t>
      </w:r>
      <w:proofErr w:type="spellStart"/>
      <w:r w:rsidR="004A5EF2" w:rsidRPr="00D56350">
        <w:rPr>
          <w:rFonts w:asciiTheme="majorBidi" w:hAnsiTheme="majorBidi" w:cstheme="majorBidi"/>
          <w:i/>
          <w:iCs/>
          <w:color w:val="000000"/>
          <w:sz w:val="24"/>
          <w:szCs w:val="24"/>
        </w:rPr>
        <w:t>oxyphyllus</w:t>
      </w:r>
      <w:proofErr w:type="spellEnd"/>
      <w:r w:rsidR="004A5EF2" w:rsidRPr="00D56350">
        <w:rPr>
          <w:rFonts w:asciiTheme="majorBidi" w:hAnsiTheme="majorBidi" w:cstheme="majorBidi"/>
          <w:i/>
          <w:iCs/>
          <w:color w:val="000000"/>
          <w:sz w:val="24"/>
          <w:szCs w:val="24"/>
        </w:rPr>
        <w:t xml:space="preserve"> </w:t>
      </w:r>
      <w:r w:rsidR="004A5EF2" w:rsidRPr="00D56350">
        <w:rPr>
          <w:rFonts w:asciiTheme="majorBidi" w:hAnsiTheme="majorBidi" w:cstheme="majorBidi"/>
          <w:color w:val="000000"/>
          <w:sz w:val="24"/>
          <w:szCs w:val="24"/>
        </w:rPr>
        <w:t xml:space="preserve">subsp. </w:t>
      </w:r>
      <w:proofErr w:type="spellStart"/>
      <w:r w:rsidR="004A5EF2" w:rsidRPr="00D56350">
        <w:rPr>
          <w:rFonts w:asciiTheme="majorBidi" w:hAnsiTheme="majorBidi" w:cstheme="majorBidi"/>
          <w:i/>
          <w:iCs/>
          <w:color w:val="000000"/>
          <w:sz w:val="24"/>
          <w:szCs w:val="24"/>
        </w:rPr>
        <w:t>sheilae</w:t>
      </w:r>
      <w:proofErr w:type="spellEnd"/>
      <w:r w:rsidR="004A5EF2" w:rsidRPr="00D56350">
        <w:rPr>
          <w:rFonts w:asciiTheme="majorBidi" w:eastAsia="Times New Roman" w:hAnsiTheme="majorBidi" w:cstheme="majorBidi"/>
          <w:sz w:val="24"/>
          <w:szCs w:val="24"/>
        </w:rPr>
        <w:t xml:space="preserve"> where the two subspecies have been separated in two distinct phenetic groups.</w:t>
      </w:r>
    </w:p>
    <w:p w14:paraId="210B8F20" w14:textId="697A3ACB" w:rsidR="00A27CE2" w:rsidRPr="00D56350" w:rsidRDefault="00FE6DC2" w:rsidP="00D56350">
      <w:pPr>
        <w:bidi w:val="0"/>
        <w:spacing w:after="0" w:line="360" w:lineRule="auto"/>
        <w:jc w:val="both"/>
        <w:outlineLvl w:val="1"/>
        <w:rPr>
          <w:rFonts w:asciiTheme="majorBidi" w:eastAsia="Times New Roman" w:hAnsiTheme="majorBidi" w:cstheme="majorBidi"/>
          <w:sz w:val="24"/>
          <w:szCs w:val="24"/>
        </w:rPr>
      </w:pPr>
      <w:r w:rsidRPr="00D56350">
        <w:rPr>
          <w:rFonts w:asciiTheme="majorBidi" w:eastAsia="Times New Roman" w:hAnsiTheme="majorBidi" w:cstheme="majorBidi"/>
          <w:sz w:val="24"/>
          <w:szCs w:val="24"/>
        </w:rPr>
        <w:tab/>
      </w:r>
      <w:r w:rsidR="00E23E98" w:rsidRPr="00D56350">
        <w:rPr>
          <w:rFonts w:asciiTheme="majorBidi" w:eastAsia="Times New Roman" w:hAnsiTheme="majorBidi" w:cstheme="majorBidi"/>
          <w:sz w:val="24"/>
          <w:szCs w:val="24"/>
        </w:rPr>
        <w:fldChar w:fldCharType="begin" w:fldLock="1"/>
      </w:r>
      <w:r w:rsidR="00F76AFF" w:rsidRPr="00D56350">
        <w:rPr>
          <w:rFonts w:asciiTheme="majorBidi" w:eastAsia="Times New Roman" w:hAnsiTheme="majorBidi" w:cstheme="majorBidi"/>
          <w:sz w:val="24"/>
          <w:szCs w:val="24"/>
        </w:rPr>
        <w:instrText>ADDIN CSL_CITATION {"citationItems":[{"id":"ITEM-1","itemData":{"DOI":"10.3897/phytokeys.51.7104","ISSN":"13142003","abstract":"A global revision of Convolvulus L. is presented, Calystegia R.Br. being excluded on pragmatic grounds. One hundred and ninety species are recognised with the greatest diversity in the Irano-Turanian region. All recognised species are described and the majority are illustrated. Distribution details, keys to species identification and taxonomic notes are provided. Four new species, Convolvulus austroafricanus J.R.I. Wood &amp; R.W. Scotland, sp. nov., Convolvulus iranicus J.R.I. Wood &amp; R.W. Scotland, sp. nov., Convolvulus peninsularis J.R.I. Wood &amp; R.W. Scotland, sp. nov. and Convolvulus xanthopotamicus J.R.I. Wood &amp; R.W. Scotland, sp. nov., one new subspecies Convolvulus chinensis subsp. triangularis J.R.I. Wood &amp; R.W. Scotland, subsp. nov., and two new varieties Convolvulus equitans var. lindheimeri J.R.I. Wood &amp; R.W. Scotland, var. nov., Convolvulus glomeratus var. sachalitarum J.R.I. Wood &amp; R.W. Scotland, var. nov. are described. Convolvulus incisodentatus J.R.I. Wood &amp; R.W. Scotland, nom. nov., is provided as a replacement name for the illegitimate Convolvulus incisus Choisy. Several species treated as synonyms of other species in recent publications are reinstated including C. chinensis Ker-Gawl., C. spinifer M.Popov., C. randii Rendle and C. aschersonii Engl. Ten taxa are given new status and recognised at new ranks: Convolvulus namaquensis (Schltr. ex. A.Meeuse) J.R.I. Wood &amp; R.W. Scotland, stat. nov., Convolvulus hermanniae subsp. erosus (Desr.) J.R.I. Wood &amp; R.W. Scotland, stat. nov., Convolvulus crenatifolius subsp. montevidensis (Spreng.) J.R.I. Wood &amp; R.W. Scotland, stat. nov., Convolvulus fruticulosus subsp. glandulosus (Webb) J.R.I. Wood &amp; R.W. Scotland, stat. nov., Convolvulus capituliferus subsp. foliaceus (Verdc.) J.R.I. Wood &amp; R.W. Scotland, stat. nov., Convolvulus hystrix subsp. ruspolii (Dammer ex Hallier f.) J.R.I. Wood &amp; R.W. Scotland, stat. nov., Convolvulus hystrix subsp. inermis (Chiov.) J.R.I. Wood &amp; R.W. Scotland, stat. nov., Convolvulus rottlerianus subsp. stocksii (Boiss.) J.R.I. Wood &amp; R.W. Scotland, comb. et stat. nov., Convolvulus calvertii subsp. ruprechtii (Boiss.) J.R.I. Wood &amp; R.W. Scotland, stat. nov., Convolvulus cephalopodus subsp. bushiricus (Bornm.) J.R.I. Wood &amp; R.W. Scotland, stat. nov. The status of various infraspecific taxa is clarified and numerous taxa are lectotypified. This account represents a new initiative in terms of taxonomic monography, being an attempt to bring together the global approach of the trad…","author":[{"dropping-particle":"","family":"Wood","given":"John R.I.","non-dropping-particle":"","parse-names":false,"suffix":""},{"dropping-particle":"","family":"Williams","given":"Bethany R.M.","non-dropping-particle":"","parse-names":false,"suffix":""},{"dropping-particle":"","family":"Mitchell","given":"Thomas C.","non-dropping-particle":"","parse-names":false,"suffix":""},{"dropping-particle":"","family":"Carine","given":"Mark A.","non-dropping-particle":"","parse-names":false,"suffix":""},{"dropping-particle":"","family":"Harris","given":"David J.","non-dropping-particle":"","parse-names":false,"suffix":""},{"dropping-particle":"","family":"Scotland","given":"Robert W.","non-dropping-particle":"","parse-names":false,"suffix":""}],"container-title":"PhytoKeys","id":"ITEM-1","issue":"1","issued":{"date-parts":[["2015"]]},"page":"1-282","title":"A foundation monograph of Convolvulus L. (Convolvulaceae)","type":"article-journal","volume":"51"},"uris":["http://www.mendeley.com/documents/?uuid=50af832b-bee0-4907-ac15-267ed92dce57"]}],"mendeley":{"formattedCitation":"(Wood et al., 2015)","plainTextFormattedCitation":"(Wood et al., 2015)","previouslyFormattedCitation":"(Wood et al., 2015)"},"properties":{"noteIndex":0},"schema":"https://github.com/citation-style-language/schema/raw/master/csl-citation.json"}</w:instrText>
      </w:r>
      <w:r w:rsidR="00E23E98" w:rsidRPr="00D56350">
        <w:rPr>
          <w:rFonts w:asciiTheme="majorBidi" w:eastAsia="Times New Roman" w:hAnsiTheme="majorBidi" w:cstheme="majorBidi"/>
          <w:sz w:val="24"/>
          <w:szCs w:val="24"/>
        </w:rPr>
        <w:fldChar w:fldCharType="separate"/>
      </w:r>
      <w:r w:rsidR="00F76AFF" w:rsidRPr="00201D15">
        <w:rPr>
          <w:rFonts w:asciiTheme="majorBidi" w:eastAsia="Times New Roman" w:hAnsiTheme="majorBidi" w:cstheme="majorBidi"/>
          <w:noProof/>
          <w:color w:val="FF0000"/>
          <w:sz w:val="24"/>
          <w:szCs w:val="24"/>
        </w:rPr>
        <w:t xml:space="preserve">Wood et al., </w:t>
      </w:r>
      <w:r w:rsidR="00201D15" w:rsidRPr="00201D15">
        <w:rPr>
          <w:rFonts w:asciiTheme="majorBidi" w:eastAsia="Times New Roman" w:hAnsiTheme="majorBidi" w:cstheme="majorBidi"/>
          <w:noProof/>
          <w:color w:val="FF0000"/>
          <w:sz w:val="24"/>
          <w:szCs w:val="24"/>
        </w:rPr>
        <w:t>(</w:t>
      </w:r>
      <w:r w:rsidR="00F76AFF" w:rsidRPr="00201D15">
        <w:rPr>
          <w:rFonts w:asciiTheme="majorBidi" w:eastAsia="Times New Roman" w:hAnsiTheme="majorBidi" w:cstheme="majorBidi"/>
          <w:noProof/>
          <w:color w:val="FF0000"/>
          <w:sz w:val="24"/>
          <w:szCs w:val="24"/>
        </w:rPr>
        <w:t>2015)</w:t>
      </w:r>
      <w:r w:rsidR="00E23E98" w:rsidRPr="00D56350">
        <w:rPr>
          <w:rFonts w:asciiTheme="majorBidi" w:eastAsia="Times New Roman" w:hAnsiTheme="majorBidi" w:cstheme="majorBidi"/>
          <w:sz w:val="24"/>
          <w:szCs w:val="24"/>
        </w:rPr>
        <w:fldChar w:fldCharType="end"/>
      </w:r>
      <w:r w:rsidR="00A27CE2" w:rsidRPr="00D56350">
        <w:rPr>
          <w:rFonts w:asciiTheme="majorBidi" w:eastAsia="Times New Roman" w:hAnsiTheme="majorBidi" w:cstheme="majorBidi"/>
          <w:sz w:val="24"/>
          <w:szCs w:val="24"/>
        </w:rPr>
        <w:t xml:space="preserve"> used many of the present morphological traits in species delimitation of </w:t>
      </w:r>
      <w:r w:rsidR="00A27CE2" w:rsidRPr="00D56350">
        <w:rPr>
          <w:rFonts w:asciiTheme="majorBidi" w:eastAsia="Times New Roman" w:hAnsiTheme="majorBidi" w:cstheme="majorBidi"/>
          <w:i/>
          <w:iCs/>
          <w:sz w:val="24"/>
          <w:szCs w:val="24"/>
        </w:rPr>
        <w:t>Convolvulus</w:t>
      </w:r>
      <w:r w:rsidR="00A27CE2" w:rsidRPr="00D56350">
        <w:rPr>
          <w:rFonts w:asciiTheme="majorBidi" w:eastAsia="Times New Roman" w:hAnsiTheme="majorBidi" w:cstheme="majorBidi"/>
          <w:sz w:val="24"/>
          <w:szCs w:val="24"/>
        </w:rPr>
        <w:t xml:space="preserve">. </w:t>
      </w:r>
      <w:r w:rsidR="00E23E98" w:rsidRPr="00D56350">
        <w:rPr>
          <w:rFonts w:asciiTheme="majorBidi" w:hAnsiTheme="majorBidi" w:cstheme="majorBidi"/>
          <w:sz w:val="24"/>
          <w:szCs w:val="24"/>
        </w:rPr>
        <w:fldChar w:fldCharType="begin" w:fldLock="1"/>
      </w:r>
      <w:r w:rsidR="00144051" w:rsidRPr="00D56350">
        <w:rPr>
          <w:rFonts w:asciiTheme="majorBidi" w:hAnsiTheme="majorBidi" w:cstheme="majorBidi"/>
          <w:sz w:val="24"/>
          <w:szCs w:val="24"/>
        </w:rPr>
        <w:instrText>ADDIN CSL_CITATION {"citationItems":[{"id":"ITEM-1","itemData":{"author":[{"dropping-particle":"","family":"Sa'ad","given":"Fatima","non-dropping-particle":"","parse-names":false,"suffix":""}],"container-title":"Bronder-Offset","id":"ITEM-1","issued":{"date-parts":[["1967"]]},"page":"258-261","title":"The Convolvulus species of the Canary Isles, the Mediterranean region and the Near and Middle East","type":"article-journal"},"uris":["http://www.mendeley.com/documents/?uuid=cb9ff1da-9ae0-4818-80a8-882aced23788"]}],"mendeley":{"formattedCitation":"(Sa’ad, 1967)","plainTextFormattedCitation":"(Sa’ad, 1967)","previouslyFormattedCitation":"(Sa’ad, 1967)"},"properties":{"noteIndex":0},"schema":"https://github.com/citation-style-language/schema/raw/master/csl-citation.json"}</w:instrText>
      </w:r>
      <w:r w:rsidR="00E23E98" w:rsidRPr="00D56350">
        <w:rPr>
          <w:rFonts w:asciiTheme="majorBidi" w:hAnsiTheme="majorBidi" w:cstheme="majorBidi"/>
          <w:sz w:val="24"/>
          <w:szCs w:val="24"/>
        </w:rPr>
        <w:fldChar w:fldCharType="separate"/>
      </w:r>
      <w:r w:rsidR="00F76AFF" w:rsidRPr="00D56350">
        <w:rPr>
          <w:rFonts w:asciiTheme="majorBidi" w:hAnsiTheme="majorBidi" w:cstheme="majorBidi"/>
          <w:noProof/>
          <w:sz w:val="24"/>
          <w:szCs w:val="24"/>
        </w:rPr>
        <w:t>(Sa’ad, 1967)</w:t>
      </w:r>
      <w:r w:rsidR="00E23E98" w:rsidRPr="00D56350">
        <w:rPr>
          <w:rFonts w:asciiTheme="majorBidi" w:hAnsiTheme="majorBidi" w:cstheme="majorBidi"/>
          <w:sz w:val="24"/>
          <w:szCs w:val="24"/>
        </w:rPr>
        <w:fldChar w:fldCharType="end"/>
      </w:r>
      <w:r w:rsidR="00495D09" w:rsidRPr="00D56350">
        <w:rPr>
          <w:rFonts w:asciiTheme="majorBidi" w:hAnsiTheme="majorBidi" w:cstheme="majorBidi"/>
          <w:sz w:val="24"/>
          <w:szCs w:val="24"/>
        </w:rPr>
        <w:t xml:space="preserve"> </w:t>
      </w:r>
      <w:r w:rsidR="00D56350" w:rsidRPr="00D56350">
        <w:rPr>
          <w:rFonts w:asciiTheme="majorBidi" w:hAnsiTheme="majorBidi" w:cstheme="majorBidi"/>
          <w:sz w:val="24"/>
          <w:szCs w:val="24"/>
        </w:rPr>
        <w:t xml:space="preserve">highlighted the many hair forms in </w:t>
      </w:r>
      <w:r w:rsidR="00D56350" w:rsidRPr="00D56350">
        <w:rPr>
          <w:rFonts w:asciiTheme="majorBidi" w:hAnsiTheme="majorBidi" w:cstheme="majorBidi"/>
          <w:i/>
          <w:iCs/>
          <w:sz w:val="24"/>
          <w:szCs w:val="24"/>
        </w:rPr>
        <w:t>Convolvulus</w:t>
      </w:r>
      <w:r w:rsidR="00D56350" w:rsidRPr="00D56350">
        <w:rPr>
          <w:rFonts w:asciiTheme="majorBidi" w:hAnsiTheme="majorBidi" w:cstheme="majorBidi"/>
          <w:sz w:val="24"/>
          <w:szCs w:val="24"/>
        </w:rPr>
        <w:t>, but neither she nor we used this for species delimitation; instead, we have highlighted a few indumentum characteristics that we believe are taxonomically signi</w:t>
      </w:r>
      <w:r w:rsidR="00D56350">
        <w:rPr>
          <w:rFonts w:asciiTheme="majorBidi" w:hAnsiTheme="majorBidi" w:cstheme="majorBidi"/>
          <w:sz w:val="24"/>
          <w:szCs w:val="24"/>
        </w:rPr>
        <w:t>ficant</w:t>
      </w:r>
      <w:r w:rsidR="00495D09" w:rsidRPr="00D56350">
        <w:rPr>
          <w:rFonts w:asciiTheme="majorBidi" w:hAnsiTheme="majorBidi" w:cstheme="majorBidi"/>
          <w:sz w:val="24"/>
          <w:szCs w:val="24"/>
        </w:rPr>
        <w:t>.</w:t>
      </w:r>
    </w:p>
    <w:p w14:paraId="537E77CB" w14:textId="77777777" w:rsidR="00E9001B" w:rsidRPr="00D56350" w:rsidRDefault="00520ABB" w:rsidP="004152AF">
      <w:pPr>
        <w:bidi w:val="0"/>
        <w:spacing w:after="0" w:line="360" w:lineRule="auto"/>
        <w:jc w:val="both"/>
        <w:outlineLvl w:val="1"/>
        <w:rPr>
          <w:rFonts w:asciiTheme="majorBidi" w:eastAsia="Times New Roman" w:hAnsiTheme="majorBidi" w:cstheme="majorBidi"/>
          <w:sz w:val="24"/>
          <w:szCs w:val="24"/>
        </w:rPr>
      </w:pPr>
      <w:r w:rsidRPr="00D56350">
        <w:rPr>
          <w:rFonts w:asciiTheme="majorBidi" w:hAnsiTheme="majorBidi" w:cstheme="majorBidi"/>
          <w:sz w:val="24"/>
          <w:szCs w:val="24"/>
        </w:rPr>
        <w:tab/>
      </w:r>
      <w:r w:rsidR="00D56350" w:rsidRPr="00D56350">
        <w:rPr>
          <w:rFonts w:asciiTheme="majorBidi" w:hAnsiTheme="majorBidi" w:cstheme="majorBidi"/>
          <w:sz w:val="24"/>
          <w:szCs w:val="24"/>
        </w:rPr>
        <w:t xml:space="preserve">Morphological species delimitation is based on a small number of specimens and/or characteristics assessed. </w:t>
      </w:r>
      <w:r w:rsidR="00E23E98" w:rsidRPr="00D56350">
        <w:rPr>
          <w:rFonts w:asciiTheme="majorBidi" w:hAnsiTheme="majorBidi" w:cstheme="majorBidi"/>
          <w:sz w:val="24"/>
          <w:szCs w:val="24"/>
        </w:rPr>
        <w:fldChar w:fldCharType="begin" w:fldLock="1"/>
      </w:r>
      <w:r w:rsidR="00F76AFF" w:rsidRPr="00D56350">
        <w:rPr>
          <w:rFonts w:asciiTheme="majorBidi" w:hAnsiTheme="majorBidi" w:cstheme="majorBidi"/>
          <w:sz w:val="24"/>
          <w:szCs w:val="24"/>
        </w:rPr>
        <w:instrText>ADDIN CSL_CITATION {"citationItems":[{"id":"ITEM-1","itemData":{"author":[{"dropping-particle":"","family":"Monro","given":"Alexandre K","non-dropping-particle":"","parse-names":false,"suffix":""},{"dropping-particle":"","family":"Mayo","given":"Simon J","non-dropping-particle":"","parse-names":false,"suffix":""}],"id":"ITEM-1","issue":"89","issued":{"date-parts":[["2022"]]},"publisher":"Cambridge University Press","title":"Cryptic species: Morphological stasis, circumscription, and hidden diversity","type":"book"},"uris":["http://www.mendeley.com/documents/?uuid=abbd57e4-1385-4ef6-a79b-a9ac76415259"]}],"mendeley":{"formattedCitation":"(Monro &amp; Mayo, 2022)","plainTextFormattedCitation":"(Monro &amp; Mayo, 2022)","previouslyFormattedCitation":"(Monro &amp; Mayo, 2022)"},"properties":{"noteIndex":0},"schema":"https://github.com/citation-style-language/schema/raw/master/csl-citation.json"}</w:instrText>
      </w:r>
      <w:r w:rsidR="00E23E98" w:rsidRPr="00D56350">
        <w:rPr>
          <w:rFonts w:asciiTheme="majorBidi" w:hAnsiTheme="majorBidi" w:cstheme="majorBidi"/>
          <w:sz w:val="24"/>
          <w:szCs w:val="24"/>
        </w:rPr>
        <w:fldChar w:fldCharType="separate"/>
      </w:r>
      <w:r w:rsidR="00F76AFF" w:rsidRPr="00D56350">
        <w:rPr>
          <w:rFonts w:asciiTheme="majorBidi" w:hAnsiTheme="majorBidi" w:cstheme="majorBidi"/>
          <w:noProof/>
          <w:sz w:val="24"/>
          <w:szCs w:val="24"/>
        </w:rPr>
        <w:t>(Monro &amp; Mayo, 2022)</w:t>
      </w:r>
      <w:r w:rsidR="00E23E98" w:rsidRPr="00D56350">
        <w:rPr>
          <w:rFonts w:asciiTheme="majorBidi" w:hAnsiTheme="majorBidi" w:cstheme="majorBidi"/>
          <w:sz w:val="24"/>
          <w:szCs w:val="24"/>
        </w:rPr>
        <w:fldChar w:fldCharType="end"/>
      </w:r>
      <w:r w:rsidRPr="00D56350">
        <w:rPr>
          <w:rFonts w:asciiTheme="majorBidi" w:hAnsiTheme="majorBidi" w:cstheme="majorBidi"/>
          <w:sz w:val="24"/>
          <w:szCs w:val="24"/>
        </w:rPr>
        <w:t xml:space="preserve">. </w:t>
      </w:r>
      <w:r w:rsidR="00DB1437" w:rsidRPr="00D56350">
        <w:rPr>
          <w:rFonts w:asciiTheme="majorBidi" w:hAnsiTheme="majorBidi" w:cstheme="majorBidi"/>
          <w:sz w:val="24"/>
          <w:szCs w:val="24"/>
        </w:rPr>
        <w:t>Principle component analysis</w:t>
      </w:r>
      <w:r w:rsidR="00DA4288" w:rsidRPr="00D56350">
        <w:rPr>
          <w:rFonts w:asciiTheme="majorBidi" w:hAnsiTheme="majorBidi" w:cstheme="majorBidi"/>
          <w:sz w:val="24"/>
          <w:szCs w:val="24"/>
        </w:rPr>
        <w:t xml:space="preserve"> </w:t>
      </w:r>
      <w:r w:rsidR="00D56350" w:rsidRPr="00D56350">
        <w:rPr>
          <w:rFonts w:asciiTheme="majorBidi" w:hAnsiTheme="majorBidi" w:cstheme="majorBidi"/>
          <w:sz w:val="24"/>
          <w:szCs w:val="24"/>
        </w:rPr>
        <w:t>can be helpful in the variety of characteristics</w:t>
      </w:r>
      <w:r w:rsidR="00DB1437" w:rsidRPr="00D56350">
        <w:rPr>
          <w:rFonts w:asciiTheme="majorBidi" w:hAnsiTheme="majorBidi" w:cstheme="majorBidi"/>
          <w:sz w:val="24"/>
          <w:szCs w:val="24"/>
        </w:rPr>
        <w:t xml:space="preserve"> </w:t>
      </w:r>
      <w:r w:rsidR="00E23E98" w:rsidRPr="00D56350">
        <w:rPr>
          <w:rFonts w:asciiTheme="majorBidi" w:hAnsiTheme="majorBidi" w:cstheme="majorBidi"/>
          <w:sz w:val="24"/>
          <w:szCs w:val="24"/>
        </w:rPr>
        <w:fldChar w:fldCharType="begin" w:fldLock="1"/>
      </w:r>
      <w:r w:rsidR="00144051" w:rsidRPr="00D56350">
        <w:rPr>
          <w:rFonts w:asciiTheme="majorBidi" w:hAnsiTheme="majorBidi" w:cstheme="majorBidi"/>
          <w:sz w:val="24"/>
          <w:szCs w:val="24"/>
        </w:rPr>
        <w:instrText>ADDIN CSL_CITATION {"citationItems":[{"id":"ITEM-1","itemData":{"author":[{"dropping-particle":"","family":"Ogwu","given":"M C","non-dropping-particle":"","parse-names":false,"suffix":""},{"dropping-particle":"","family":"Osawaru","given":"M E","non-dropping-particle":"","parse-names":false,"suffix":""}],"container-title":"African Journal of Plant Science","id":"ITEM-1","issue":"x","issued":{"date-parts":[["2016"]]},"page":"1-5","title":"Principal component analysis: A tool for multivariate analysis of genetic variability","type":"article-journal","volume":"x"},"uris":["http://www.mendeley.com/documents/?uuid=66b3628f-e7f8-4288-8e91-cd10a3236c88"]}],"mendeley":{"formattedCitation":"(Ogwu &amp; Osawaru, 2016)","plainTextFormattedCitation":"(Ogwu &amp; Osawaru, 2016)","previouslyFormattedCitation":"(Ogwu &amp; Osawaru, 2016)"},"properties":{"noteIndex":0},"schema":"https://github.com/citation-style-language/schema/raw/master/csl-citation.json"}</w:instrText>
      </w:r>
      <w:r w:rsidR="00E23E98" w:rsidRPr="00D56350">
        <w:rPr>
          <w:rFonts w:asciiTheme="majorBidi" w:hAnsiTheme="majorBidi" w:cstheme="majorBidi"/>
          <w:sz w:val="24"/>
          <w:szCs w:val="24"/>
        </w:rPr>
        <w:fldChar w:fldCharType="separate"/>
      </w:r>
      <w:r w:rsidR="00F76AFF" w:rsidRPr="00D56350">
        <w:rPr>
          <w:rFonts w:asciiTheme="majorBidi" w:hAnsiTheme="majorBidi" w:cstheme="majorBidi"/>
          <w:noProof/>
          <w:sz w:val="24"/>
          <w:szCs w:val="24"/>
        </w:rPr>
        <w:t>(Ogwu &amp; Osawaru, 2016)</w:t>
      </w:r>
      <w:r w:rsidR="00E23E98" w:rsidRPr="00D56350">
        <w:rPr>
          <w:rFonts w:asciiTheme="majorBidi" w:hAnsiTheme="majorBidi" w:cstheme="majorBidi"/>
          <w:sz w:val="24"/>
          <w:szCs w:val="24"/>
        </w:rPr>
        <w:fldChar w:fldCharType="end"/>
      </w:r>
      <w:r w:rsidR="00DA4288" w:rsidRPr="00D56350">
        <w:rPr>
          <w:rFonts w:asciiTheme="majorBidi" w:hAnsiTheme="majorBidi" w:cstheme="majorBidi"/>
          <w:sz w:val="24"/>
          <w:szCs w:val="24"/>
        </w:rPr>
        <w:t xml:space="preserve">. </w:t>
      </w:r>
      <w:r w:rsidR="00DB1437" w:rsidRPr="00D56350">
        <w:rPr>
          <w:rFonts w:asciiTheme="majorBidi" w:hAnsiTheme="majorBidi" w:cstheme="majorBidi"/>
          <w:sz w:val="24"/>
          <w:szCs w:val="24"/>
        </w:rPr>
        <w:t>The morphological traits</w:t>
      </w:r>
      <w:r w:rsidRPr="00D56350">
        <w:rPr>
          <w:rFonts w:asciiTheme="majorBidi" w:hAnsiTheme="majorBidi" w:cstheme="majorBidi"/>
          <w:sz w:val="24"/>
          <w:szCs w:val="24"/>
        </w:rPr>
        <w:t xml:space="preserve"> </w:t>
      </w:r>
      <w:r w:rsidR="00DA4288" w:rsidRPr="00D56350">
        <w:rPr>
          <w:rFonts w:asciiTheme="majorBidi" w:hAnsiTheme="majorBidi" w:cstheme="majorBidi"/>
          <w:sz w:val="24"/>
          <w:szCs w:val="24"/>
        </w:rPr>
        <w:t xml:space="preserve">can be considered as a strong support for the </w:t>
      </w:r>
      <w:r w:rsidR="00DB1437" w:rsidRPr="00D56350">
        <w:rPr>
          <w:rFonts w:asciiTheme="majorBidi" w:hAnsiTheme="majorBidi" w:cstheme="majorBidi"/>
          <w:sz w:val="24"/>
          <w:szCs w:val="24"/>
        </w:rPr>
        <w:t>classification</w:t>
      </w:r>
      <w:r w:rsidR="00DA4288" w:rsidRPr="00D56350">
        <w:rPr>
          <w:rFonts w:asciiTheme="majorBidi" w:hAnsiTheme="majorBidi" w:cstheme="majorBidi"/>
          <w:sz w:val="24"/>
          <w:szCs w:val="24"/>
        </w:rPr>
        <w:t xml:space="preserve"> of </w:t>
      </w:r>
      <w:r w:rsidR="00DB1437" w:rsidRPr="00D56350">
        <w:rPr>
          <w:rFonts w:asciiTheme="majorBidi" w:hAnsiTheme="majorBidi" w:cstheme="majorBidi"/>
          <w:i/>
          <w:iCs/>
          <w:sz w:val="24"/>
          <w:szCs w:val="24"/>
        </w:rPr>
        <w:t>Convolvulus</w:t>
      </w:r>
      <w:r w:rsidR="00DA4288" w:rsidRPr="00D56350">
        <w:rPr>
          <w:rFonts w:asciiTheme="majorBidi" w:hAnsiTheme="majorBidi" w:cstheme="majorBidi"/>
          <w:sz w:val="24"/>
          <w:szCs w:val="24"/>
        </w:rPr>
        <w:t>.</w:t>
      </w:r>
      <w:r w:rsidR="00DB1437" w:rsidRPr="00D56350">
        <w:rPr>
          <w:rFonts w:asciiTheme="majorBidi" w:hAnsiTheme="majorBidi" w:cstheme="majorBidi"/>
          <w:sz w:val="24"/>
          <w:szCs w:val="24"/>
        </w:rPr>
        <w:t xml:space="preserve"> </w:t>
      </w:r>
      <w:r w:rsidR="00E9001B" w:rsidRPr="00D56350">
        <w:rPr>
          <w:rFonts w:asciiTheme="majorBidi" w:hAnsiTheme="majorBidi" w:cstheme="majorBidi"/>
          <w:sz w:val="24"/>
          <w:szCs w:val="24"/>
        </w:rPr>
        <w:t xml:space="preserve">PCA revealed that the first </w:t>
      </w:r>
      <w:r w:rsidR="00810121" w:rsidRPr="00D56350">
        <w:rPr>
          <w:rFonts w:asciiTheme="majorBidi" w:hAnsiTheme="majorBidi" w:cstheme="majorBidi"/>
          <w:sz w:val="24"/>
          <w:szCs w:val="24"/>
        </w:rPr>
        <w:t>two</w:t>
      </w:r>
      <w:r w:rsidR="00E9001B" w:rsidRPr="00D56350">
        <w:rPr>
          <w:rFonts w:asciiTheme="majorBidi" w:hAnsiTheme="majorBidi" w:cstheme="majorBidi"/>
          <w:sz w:val="24"/>
          <w:szCs w:val="24"/>
        </w:rPr>
        <w:t xml:space="preserve"> principal components </w:t>
      </w:r>
      <w:r w:rsidR="004152AF">
        <w:rPr>
          <w:rFonts w:asciiTheme="majorBidi" w:hAnsiTheme="majorBidi" w:cstheme="majorBidi"/>
          <w:sz w:val="24"/>
          <w:szCs w:val="24"/>
        </w:rPr>
        <w:t>described</w:t>
      </w:r>
      <w:r w:rsidR="00E9001B" w:rsidRPr="00D56350">
        <w:rPr>
          <w:rFonts w:asciiTheme="majorBidi" w:hAnsiTheme="majorBidi" w:cstheme="majorBidi"/>
          <w:sz w:val="24"/>
          <w:szCs w:val="24"/>
        </w:rPr>
        <w:t xml:space="preserve"> most of the total morphological variance. </w:t>
      </w:r>
    </w:p>
    <w:p w14:paraId="35C6974A" w14:textId="77777777" w:rsidR="00707DD7" w:rsidRPr="00D57D14" w:rsidRDefault="00D56350" w:rsidP="00C628A7">
      <w:pPr>
        <w:bidi w:val="0"/>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ab/>
      </w:r>
      <w:r w:rsidR="00707DD7" w:rsidRPr="00D57D14">
        <w:rPr>
          <w:rFonts w:asciiTheme="majorBidi" w:eastAsia="Times New Roman" w:hAnsiTheme="majorBidi" w:cstheme="majorBidi"/>
          <w:sz w:val="24"/>
          <w:szCs w:val="24"/>
        </w:rPr>
        <w:t xml:space="preserve">The Principal Component Analysis (PCA) effectively summarized complex morphological data and identified key traits contributing to interspecific and intraspecific differentiation. The clear structuring of variation along the first </w:t>
      </w:r>
      <w:r w:rsidR="00C628A7" w:rsidRPr="00D57D14">
        <w:rPr>
          <w:rFonts w:asciiTheme="majorBidi" w:eastAsia="Times New Roman" w:hAnsiTheme="majorBidi" w:cstheme="majorBidi"/>
          <w:sz w:val="24"/>
          <w:szCs w:val="24"/>
        </w:rPr>
        <w:t>two</w:t>
      </w:r>
      <w:r w:rsidR="00707DD7" w:rsidRPr="00D57D14">
        <w:rPr>
          <w:rFonts w:asciiTheme="majorBidi" w:eastAsia="Times New Roman" w:hAnsiTheme="majorBidi" w:cstheme="majorBidi"/>
          <w:sz w:val="24"/>
          <w:szCs w:val="24"/>
        </w:rPr>
        <w:t xml:space="preserve"> principal components indicates that a limited number of morphological characters capture most of the observable diversity within the genus</w:t>
      </w:r>
      <w:r w:rsidR="00C628A7" w:rsidRPr="00D57D14">
        <w:rPr>
          <w:rFonts w:asciiTheme="majorBidi" w:eastAsia="Times New Roman" w:hAnsiTheme="majorBidi" w:cstheme="majorBidi"/>
          <w:sz w:val="24"/>
          <w:szCs w:val="24"/>
        </w:rPr>
        <w:t xml:space="preserve"> such as</w:t>
      </w:r>
      <w:r w:rsidR="008E15B3" w:rsidRPr="00D57D14">
        <w:rPr>
          <w:rFonts w:asciiTheme="majorBidi" w:eastAsia="Times New Roman" w:hAnsiTheme="majorBidi" w:cstheme="majorBidi"/>
          <w:sz w:val="24"/>
          <w:szCs w:val="24"/>
        </w:rPr>
        <w:t xml:space="preserve"> corolla color, stem strength, leaf shape and fruit surface as the same as may authors depending on the morphological characters to refine the inter-relationships among </w:t>
      </w:r>
      <w:r w:rsidR="008E15B3" w:rsidRPr="00D57D14">
        <w:rPr>
          <w:rFonts w:asciiTheme="majorBidi" w:eastAsia="Times New Roman" w:hAnsiTheme="majorBidi" w:cstheme="majorBidi"/>
          <w:i/>
          <w:iCs/>
          <w:sz w:val="24"/>
          <w:szCs w:val="24"/>
        </w:rPr>
        <w:t>Convolvulus</w:t>
      </w:r>
      <w:r w:rsidR="008E15B3" w:rsidRPr="00D57D14">
        <w:rPr>
          <w:rFonts w:asciiTheme="majorBidi" w:eastAsia="Times New Roman" w:hAnsiTheme="majorBidi" w:cstheme="majorBidi"/>
          <w:sz w:val="24"/>
          <w:szCs w:val="24"/>
        </w:rPr>
        <w:t xml:space="preserve"> taxa </w:t>
      </w:r>
      <w:r w:rsidR="00E23E98" w:rsidRPr="00D57D14">
        <w:rPr>
          <w:rFonts w:asciiTheme="majorBidi" w:eastAsia="Times New Roman" w:hAnsiTheme="majorBidi" w:cstheme="majorBidi"/>
          <w:sz w:val="24"/>
          <w:szCs w:val="24"/>
        </w:rPr>
        <w:fldChar w:fldCharType="begin" w:fldLock="1"/>
      </w:r>
      <w:r w:rsidR="00F76AFF">
        <w:rPr>
          <w:rFonts w:asciiTheme="majorBidi" w:eastAsia="Times New Roman" w:hAnsiTheme="majorBidi" w:cstheme="majorBidi"/>
          <w:sz w:val="24"/>
          <w:szCs w:val="24"/>
        </w:rPr>
        <w:instrText>ADDIN CSL_CITATION {"citationItems":[{"id":"ITEM-1","itemData":{"author":[{"dropping-particle":"","family":"Khalik","given":"Kadry Abdel","non-dropping-particle":"","parse-names":false,"suffix":""}],"container-title":"Fl. Medit","id":"ITEM-1","issued":{"date-parts":[["2008"]]},"page":"65-87","title":"A phenetic study of Convolvulaceae from Egypt based on analysis of morphological characters","type":"article-journal","volume":"18"},"uris":["http://www.mendeley.com/documents/?uuid=5a5ae6b4-03c5-462d-8eae-74e0c664b7ea"]}],"mendeley":{"formattedCitation":"(Khalik, 2008)","plainTextFormattedCitation":"(Khalik, 2008)","previouslyFormattedCitation":"(Khalik, 2008)"},"properties":{"noteIndex":0},"schema":"https://github.com/citation-style-language/schema/raw/master/csl-citation.json"}</w:instrText>
      </w:r>
      <w:r w:rsidR="00E23E98" w:rsidRPr="00D57D14">
        <w:rPr>
          <w:rFonts w:asciiTheme="majorBidi" w:eastAsia="Times New Roman" w:hAnsiTheme="majorBidi" w:cstheme="majorBidi"/>
          <w:sz w:val="24"/>
          <w:szCs w:val="24"/>
        </w:rPr>
        <w:fldChar w:fldCharType="separate"/>
      </w:r>
      <w:r w:rsidR="00F76AFF" w:rsidRPr="00F76AFF">
        <w:rPr>
          <w:rFonts w:asciiTheme="majorBidi" w:eastAsia="Times New Roman" w:hAnsiTheme="majorBidi" w:cstheme="majorBidi"/>
          <w:noProof/>
          <w:sz w:val="24"/>
          <w:szCs w:val="24"/>
        </w:rPr>
        <w:t>(Khalik, 2008)</w:t>
      </w:r>
      <w:r w:rsidR="00E23E98" w:rsidRPr="00D57D14">
        <w:rPr>
          <w:rFonts w:asciiTheme="majorBidi" w:eastAsia="Times New Roman" w:hAnsiTheme="majorBidi" w:cstheme="majorBidi"/>
          <w:sz w:val="24"/>
          <w:szCs w:val="24"/>
        </w:rPr>
        <w:fldChar w:fldCharType="end"/>
      </w:r>
      <w:r w:rsidR="00707DD7" w:rsidRPr="00D57D14">
        <w:rPr>
          <w:rFonts w:asciiTheme="majorBidi" w:eastAsia="Times New Roman" w:hAnsiTheme="majorBidi" w:cstheme="majorBidi"/>
          <w:sz w:val="24"/>
          <w:szCs w:val="24"/>
        </w:rPr>
        <w:t>.</w:t>
      </w:r>
    </w:p>
    <w:p w14:paraId="1EA6C4FB" w14:textId="77777777" w:rsidR="00707DD7" w:rsidRPr="00D57D14" w:rsidRDefault="00421066" w:rsidP="00421066">
      <w:pPr>
        <w:bidi w:val="0"/>
        <w:spacing w:after="0" w:line="360" w:lineRule="auto"/>
        <w:jc w:val="both"/>
        <w:rPr>
          <w:rFonts w:asciiTheme="majorBidi" w:eastAsia="Times New Roman" w:hAnsiTheme="majorBidi" w:cstheme="majorBidi"/>
          <w:sz w:val="24"/>
          <w:szCs w:val="24"/>
        </w:rPr>
      </w:pPr>
      <w:r w:rsidRPr="00D57D14">
        <w:rPr>
          <w:rFonts w:asciiTheme="majorBidi" w:eastAsia="Times New Roman" w:hAnsiTheme="majorBidi" w:cstheme="majorBidi"/>
          <w:sz w:val="24"/>
          <w:szCs w:val="24"/>
        </w:rPr>
        <w:tab/>
        <w:t>T</w:t>
      </w:r>
      <w:r w:rsidR="00707DD7" w:rsidRPr="00D57D14">
        <w:rPr>
          <w:rFonts w:asciiTheme="majorBidi" w:eastAsia="Times New Roman" w:hAnsiTheme="majorBidi" w:cstheme="majorBidi"/>
          <w:sz w:val="24"/>
          <w:szCs w:val="24"/>
        </w:rPr>
        <w:t>he results confirm the suitability of herbarium specimens for quan</w:t>
      </w:r>
      <w:r w:rsidRPr="00D57D14">
        <w:rPr>
          <w:rFonts w:asciiTheme="majorBidi" w:eastAsia="Times New Roman" w:hAnsiTheme="majorBidi" w:cstheme="majorBidi"/>
          <w:sz w:val="24"/>
          <w:szCs w:val="24"/>
        </w:rPr>
        <w:t>titative morphological analyses</w:t>
      </w:r>
      <w:r w:rsidR="00707DD7" w:rsidRPr="00D57D14">
        <w:rPr>
          <w:rFonts w:asciiTheme="majorBidi" w:eastAsia="Times New Roman" w:hAnsiTheme="majorBidi" w:cstheme="majorBidi"/>
          <w:sz w:val="24"/>
          <w:szCs w:val="24"/>
        </w:rPr>
        <w:t xml:space="preserve">, herbarium-based datasets have been shown to reliably capture diagnostic morphological variation when carefully selected and standardized </w:t>
      </w:r>
      <w:r w:rsidR="00E23E98" w:rsidRPr="00D57D14">
        <w:rPr>
          <w:rFonts w:asciiTheme="majorBidi" w:eastAsia="Times New Roman" w:hAnsiTheme="majorBidi" w:cstheme="majorBidi"/>
          <w:sz w:val="24"/>
          <w:szCs w:val="24"/>
        </w:rPr>
        <w:fldChar w:fldCharType="begin" w:fldLock="1"/>
      </w:r>
      <w:r w:rsidR="00F76AFF">
        <w:rPr>
          <w:rFonts w:asciiTheme="majorBidi" w:eastAsia="Times New Roman" w:hAnsiTheme="majorBidi" w:cstheme="majorBidi"/>
          <w:sz w:val="24"/>
          <w:szCs w:val="24"/>
        </w:rPr>
        <w:instrText>ADDIN CSL_CITATION {"citationItems":[{"id":"ITEM-1","itemData":{"DOI":"10.1098/rsta.2015.0202","ISSN":"1471-2962","author":[{"dropping-particle":"","family":"Jolliffe","given":"Ian T","non-dropping-particle":"","parse-names":false,"suffix":""},{"dropping-particle":"","family":"Cadima","given":"Jorge","non-dropping-particle":"","parse-names":false,"suffix":""}],"container-title":"Philosophical Transactions of the Royal Society A: Mathematical, Physical and Engineering Sciences","id":"ITEM-1","issue":"2065","issued":{"date-parts":[["2016","4"]]},"page":"20150202","publisher":"The Royal Society","title":"Principal component analysis: a review and recent developments","type":"article-journal","volume":"374"},"uris":["http://www.mendeley.com/documents/?uuid=a11f5492-154d-4b91-ac45-0a5f4f86c3e3"]}],"mendeley":{"formattedCitation":"(Jolliffe &amp; Cadima, 2016)","plainTextFormattedCitation":"(Jolliffe &amp; Cadima, 2016)","previouslyFormattedCitation":"(Jolliffe &amp; Cadima, 2016)"},"properties":{"noteIndex":0},"schema":"https://github.com/citation-style-language/schema/raw/master/csl-citation.json"}</w:instrText>
      </w:r>
      <w:r w:rsidR="00E23E98" w:rsidRPr="00D57D14">
        <w:rPr>
          <w:rFonts w:asciiTheme="majorBidi" w:eastAsia="Times New Roman" w:hAnsiTheme="majorBidi" w:cstheme="majorBidi"/>
          <w:sz w:val="24"/>
          <w:szCs w:val="24"/>
        </w:rPr>
        <w:fldChar w:fldCharType="separate"/>
      </w:r>
      <w:r w:rsidR="00F76AFF" w:rsidRPr="00F76AFF">
        <w:rPr>
          <w:rFonts w:asciiTheme="majorBidi" w:eastAsia="Times New Roman" w:hAnsiTheme="majorBidi" w:cstheme="majorBidi"/>
          <w:noProof/>
          <w:sz w:val="24"/>
          <w:szCs w:val="24"/>
        </w:rPr>
        <w:t>(Jolliffe &amp; Cadima, 2016)</w:t>
      </w:r>
      <w:r w:rsidR="00E23E98" w:rsidRPr="00D57D14">
        <w:rPr>
          <w:rFonts w:asciiTheme="majorBidi" w:eastAsia="Times New Roman" w:hAnsiTheme="majorBidi" w:cstheme="majorBidi"/>
          <w:sz w:val="24"/>
          <w:szCs w:val="24"/>
        </w:rPr>
        <w:fldChar w:fldCharType="end"/>
      </w:r>
      <w:r w:rsidR="00707DD7" w:rsidRPr="00D57D14">
        <w:rPr>
          <w:rFonts w:asciiTheme="majorBidi" w:eastAsia="Times New Roman" w:hAnsiTheme="majorBidi" w:cstheme="majorBidi"/>
          <w:sz w:val="24"/>
          <w:szCs w:val="24"/>
        </w:rPr>
        <w:t>. The successful application of PCA in this study supports the continued use of herbarium collections as valuable resources for taxonomic and systematic research, particularly in regions where fresh material is difficult to obtain.</w:t>
      </w:r>
    </w:p>
    <w:p w14:paraId="198F3866" w14:textId="77777777" w:rsidR="00DA4288" w:rsidRPr="00D57D14" w:rsidRDefault="00DA4288" w:rsidP="00FE21EC">
      <w:pPr>
        <w:bidi w:val="0"/>
        <w:spacing w:after="0" w:line="360" w:lineRule="auto"/>
        <w:jc w:val="both"/>
        <w:rPr>
          <w:rFonts w:asciiTheme="majorBidi" w:eastAsia="Times New Roman" w:hAnsiTheme="majorBidi" w:cstheme="majorBidi"/>
          <w:sz w:val="24"/>
          <w:szCs w:val="24"/>
        </w:rPr>
      </w:pPr>
      <w:r w:rsidRPr="00D57D14">
        <w:rPr>
          <w:rFonts w:asciiTheme="majorBidi" w:eastAsia="Times New Roman" w:hAnsiTheme="majorBidi" w:cstheme="majorBidi"/>
          <w:sz w:val="24"/>
          <w:szCs w:val="24"/>
        </w:rPr>
        <w:t>Concl</w:t>
      </w:r>
      <w:r w:rsidR="00A23BE9" w:rsidRPr="00D57D14">
        <w:rPr>
          <w:rFonts w:asciiTheme="majorBidi" w:eastAsia="Times New Roman" w:hAnsiTheme="majorBidi" w:cstheme="majorBidi"/>
          <w:sz w:val="24"/>
          <w:szCs w:val="24"/>
        </w:rPr>
        <w:t>u</w:t>
      </w:r>
      <w:r w:rsidRPr="00D57D14">
        <w:rPr>
          <w:rFonts w:asciiTheme="majorBidi" w:eastAsia="Times New Roman" w:hAnsiTheme="majorBidi" w:cstheme="majorBidi"/>
          <w:sz w:val="24"/>
          <w:szCs w:val="24"/>
        </w:rPr>
        <w:t>sion</w:t>
      </w:r>
    </w:p>
    <w:p w14:paraId="26734F96" w14:textId="77777777" w:rsidR="00BB4EBD" w:rsidRPr="00D56350" w:rsidRDefault="00421066" w:rsidP="004152AF">
      <w:pPr>
        <w:bidi w:val="0"/>
        <w:spacing w:after="0" w:line="360" w:lineRule="auto"/>
        <w:jc w:val="both"/>
        <w:rPr>
          <w:rFonts w:asciiTheme="majorBidi" w:hAnsiTheme="majorBidi" w:cstheme="majorBidi"/>
          <w:sz w:val="24"/>
          <w:szCs w:val="24"/>
        </w:rPr>
      </w:pPr>
      <w:r w:rsidRPr="00D56350">
        <w:rPr>
          <w:rFonts w:asciiTheme="majorBidi" w:hAnsiTheme="majorBidi" w:cstheme="majorBidi"/>
          <w:sz w:val="24"/>
          <w:szCs w:val="24"/>
        </w:rPr>
        <w:tab/>
      </w:r>
      <w:r w:rsidR="00D56350" w:rsidRPr="00D56350">
        <w:rPr>
          <w:rFonts w:asciiTheme="majorBidi" w:hAnsiTheme="majorBidi" w:cstheme="majorBidi"/>
          <w:sz w:val="24"/>
          <w:szCs w:val="24"/>
        </w:rPr>
        <w:t xml:space="preserve">The chosen morphological characteristics of </w:t>
      </w:r>
      <w:r w:rsidR="00D56350" w:rsidRPr="00D56350">
        <w:rPr>
          <w:rFonts w:asciiTheme="majorBidi" w:hAnsiTheme="majorBidi" w:cstheme="majorBidi"/>
          <w:i/>
          <w:iCs/>
          <w:sz w:val="24"/>
          <w:szCs w:val="24"/>
        </w:rPr>
        <w:t>Convolvulus</w:t>
      </w:r>
      <w:r w:rsidR="00D56350" w:rsidRPr="00D56350">
        <w:rPr>
          <w:rFonts w:asciiTheme="majorBidi" w:hAnsiTheme="majorBidi" w:cstheme="majorBidi"/>
          <w:sz w:val="24"/>
          <w:szCs w:val="24"/>
        </w:rPr>
        <w:t xml:space="preserve"> were shown to be essential for species differentiation</w:t>
      </w:r>
      <w:r w:rsidR="00DA4288" w:rsidRPr="00D56350">
        <w:rPr>
          <w:rFonts w:asciiTheme="majorBidi" w:hAnsiTheme="majorBidi" w:cstheme="majorBidi"/>
          <w:sz w:val="24"/>
          <w:szCs w:val="24"/>
        </w:rPr>
        <w:t xml:space="preserve">. </w:t>
      </w:r>
      <w:r w:rsidR="00D56350" w:rsidRPr="00D56350">
        <w:rPr>
          <w:rFonts w:asciiTheme="majorBidi" w:hAnsiTheme="majorBidi" w:cstheme="majorBidi"/>
          <w:sz w:val="24"/>
          <w:szCs w:val="24"/>
        </w:rPr>
        <w:t xml:space="preserve">The morphological features showed </w:t>
      </w:r>
      <w:r w:rsidR="004152AF">
        <w:rPr>
          <w:rFonts w:asciiTheme="majorBidi" w:hAnsiTheme="majorBidi" w:cstheme="majorBidi"/>
          <w:sz w:val="24"/>
          <w:szCs w:val="24"/>
        </w:rPr>
        <w:t>a certain level</w:t>
      </w:r>
      <w:r w:rsidR="00D56350" w:rsidRPr="00D56350">
        <w:rPr>
          <w:rFonts w:asciiTheme="majorBidi" w:hAnsiTheme="majorBidi" w:cstheme="majorBidi"/>
          <w:sz w:val="24"/>
          <w:szCs w:val="24"/>
        </w:rPr>
        <w:t xml:space="preserve"> of high variability t</w:t>
      </w:r>
      <w:r w:rsidR="004152AF">
        <w:rPr>
          <w:rFonts w:asciiTheme="majorBidi" w:hAnsiTheme="majorBidi" w:cstheme="majorBidi"/>
          <w:sz w:val="24"/>
          <w:szCs w:val="24"/>
        </w:rPr>
        <w:t>hat is useful for discrimination</w:t>
      </w:r>
      <w:r w:rsidR="00D56350" w:rsidRPr="00D56350">
        <w:rPr>
          <w:rFonts w:asciiTheme="majorBidi" w:hAnsiTheme="majorBidi" w:cstheme="majorBidi"/>
          <w:sz w:val="24"/>
          <w:szCs w:val="24"/>
        </w:rPr>
        <w:t xml:space="preserve">, as the first two primary components accounted for slightly </w:t>
      </w:r>
      <w:r w:rsidR="004152AF">
        <w:rPr>
          <w:rFonts w:asciiTheme="majorBidi" w:hAnsiTheme="majorBidi" w:cstheme="majorBidi"/>
          <w:sz w:val="24"/>
          <w:szCs w:val="24"/>
        </w:rPr>
        <w:t>fewer</w:t>
      </w:r>
      <w:r w:rsidR="00D56350" w:rsidRPr="00D56350">
        <w:rPr>
          <w:rFonts w:asciiTheme="majorBidi" w:hAnsiTheme="majorBidi" w:cstheme="majorBidi"/>
          <w:sz w:val="24"/>
          <w:szCs w:val="24"/>
        </w:rPr>
        <w:t xml:space="preserve"> than half of all morphological variations (47.55%)</w:t>
      </w:r>
      <w:r w:rsidR="00DA4288" w:rsidRPr="00D56350">
        <w:rPr>
          <w:rFonts w:asciiTheme="majorBidi" w:hAnsiTheme="majorBidi" w:cstheme="majorBidi"/>
          <w:sz w:val="24"/>
          <w:szCs w:val="24"/>
        </w:rPr>
        <w:t xml:space="preserve">, </w:t>
      </w:r>
      <w:r w:rsidR="00D56350" w:rsidRPr="00D56350">
        <w:rPr>
          <w:rFonts w:asciiTheme="majorBidi" w:hAnsiTheme="majorBidi" w:cstheme="majorBidi"/>
          <w:sz w:val="24"/>
          <w:szCs w:val="24"/>
        </w:rPr>
        <w:t xml:space="preserve">and these characteristics illustrate the phenetic linkages of </w:t>
      </w:r>
      <w:r w:rsidR="00D56350" w:rsidRPr="00D56350">
        <w:rPr>
          <w:rFonts w:asciiTheme="majorBidi" w:hAnsiTheme="majorBidi" w:cstheme="majorBidi"/>
          <w:i/>
          <w:iCs/>
          <w:sz w:val="24"/>
          <w:szCs w:val="24"/>
        </w:rPr>
        <w:t>Convolvulus</w:t>
      </w:r>
      <w:r w:rsidR="00DA4288" w:rsidRPr="00D56350">
        <w:rPr>
          <w:rFonts w:asciiTheme="majorBidi" w:hAnsiTheme="majorBidi" w:cstheme="majorBidi"/>
          <w:sz w:val="24"/>
          <w:szCs w:val="24"/>
        </w:rPr>
        <w:t xml:space="preserve">. </w:t>
      </w:r>
      <w:r w:rsidR="00D56350" w:rsidRPr="00D56350">
        <w:rPr>
          <w:rFonts w:asciiTheme="majorBidi" w:hAnsiTheme="majorBidi" w:cstheme="majorBidi"/>
          <w:sz w:val="24"/>
          <w:szCs w:val="24"/>
        </w:rPr>
        <w:t>The authors advise using molecular data in the future to confirm the taxa's morphological segregation</w:t>
      </w:r>
      <w:proofErr w:type="gramStart"/>
      <w:r w:rsidR="00D56350" w:rsidRPr="00D56350">
        <w:rPr>
          <w:rFonts w:asciiTheme="majorBidi" w:hAnsiTheme="majorBidi" w:cstheme="majorBidi"/>
          <w:sz w:val="24"/>
          <w:szCs w:val="24"/>
        </w:rPr>
        <w:t>.</w:t>
      </w:r>
      <w:r w:rsidR="00DA4288" w:rsidRPr="00D56350">
        <w:rPr>
          <w:rFonts w:asciiTheme="majorBidi" w:hAnsiTheme="majorBidi" w:cstheme="majorBidi"/>
          <w:sz w:val="24"/>
          <w:szCs w:val="24"/>
        </w:rPr>
        <w:t>.</w:t>
      </w:r>
      <w:proofErr w:type="gramEnd"/>
    </w:p>
    <w:p w14:paraId="30C0FF9D" w14:textId="77777777" w:rsidR="00BB4EBD" w:rsidRPr="00D57D14" w:rsidRDefault="00BB4EBD" w:rsidP="00421066">
      <w:pPr>
        <w:bidi w:val="0"/>
        <w:spacing w:after="0" w:line="360" w:lineRule="auto"/>
        <w:jc w:val="both"/>
        <w:rPr>
          <w:rFonts w:asciiTheme="majorBidi" w:hAnsiTheme="majorBidi" w:cstheme="majorBidi"/>
          <w:sz w:val="24"/>
          <w:szCs w:val="24"/>
        </w:rPr>
      </w:pPr>
    </w:p>
    <w:p w14:paraId="771B06DE" w14:textId="77777777" w:rsidR="00FE21EC" w:rsidRDefault="00FE21EC" w:rsidP="0011030C">
      <w:pPr>
        <w:bidi w:val="0"/>
        <w:spacing w:after="0" w:line="360" w:lineRule="auto"/>
        <w:jc w:val="both"/>
        <w:rPr>
          <w:rFonts w:asciiTheme="majorBidi" w:eastAsia="Times New Roman" w:hAnsiTheme="majorBidi" w:cstheme="majorBidi"/>
          <w:sz w:val="24"/>
          <w:szCs w:val="24"/>
        </w:rPr>
      </w:pPr>
    </w:p>
    <w:p w14:paraId="62E374DF" w14:textId="77777777" w:rsidR="00FE21EC" w:rsidRDefault="00FE21EC" w:rsidP="00FE21EC">
      <w:pPr>
        <w:bidi w:val="0"/>
        <w:spacing w:after="0" w:line="360" w:lineRule="auto"/>
        <w:jc w:val="both"/>
        <w:rPr>
          <w:rFonts w:asciiTheme="majorBidi" w:eastAsia="Times New Roman" w:hAnsiTheme="majorBidi" w:cstheme="majorBidi"/>
          <w:sz w:val="24"/>
          <w:szCs w:val="24"/>
        </w:rPr>
      </w:pPr>
    </w:p>
    <w:p w14:paraId="645212F6" w14:textId="77777777" w:rsidR="00B01F12" w:rsidRDefault="00B01F12" w:rsidP="00B01F12">
      <w:pPr>
        <w:bidi w:val="0"/>
        <w:spacing w:after="0" w:line="360" w:lineRule="auto"/>
        <w:jc w:val="both"/>
        <w:rPr>
          <w:rFonts w:asciiTheme="majorBidi" w:eastAsia="Times New Roman" w:hAnsiTheme="majorBidi" w:cstheme="majorBidi"/>
          <w:sz w:val="24"/>
          <w:szCs w:val="24"/>
        </w:rPr>
      </w:pPr>
    </w:p>
    <w:p w14:paraId="2C5DC27F" w14:textId="77777777" w:rsidR="00B01F12" w:rsidRDefault="00B01F12" w:rsidP="00B01F12">
      <w:pPr>
        <w:bidi w:val="0"/>
        <w:spacing w:after="0" w:line="360" w:lineRule="auto"/>
        <w:jc w:val="both"/>
        <w:rPr>
          <w:rFonts w:asciiTheme="majorBidi" w:eastAsia="Times New Roman" w:hAnsiTheme="majorBidi" w:cstheme="majorBidi"/>
          <w:sz w:val="24"/>
          <w:szCs w:val="24"/>
        </w:rPr>
      </w:pPr>
    </w:p>
    <w:p w14:paraId="4B078386" w14:textId="77777777" w:rsidR="00FE21EC" w:rsidRDefault="00FE21EC" w:rsidP="00FE21EC">
      <w:pPr>
        <w:bidi w:val="0"/>
        <w:spacing w:after="0" w:line="360" w:lineRule="auto"/>
        <w:jc w:val="both"/>
        <w:rPr>
          <w:rFonts w:asciiTheme="majorBidi" w:eastAsia="Times New Roman" w:hAnsiTheme="majorBidi" w:cstheme="majorBidi"/>
          <w:sz w:val="24"/>
          <w:szCs w:val="24"/>
        </w:rPr>
      </w:pPr>
    </w:p>
    <w:p w14:paraId="26AF6F3C" w14:textId="77777777" w:rsidR="00B01F12" w:rsidRPr="00D57D14" w:rsidRDefault="00B01F12" w:rsidP="00B01F12">
      <w:pPr>
        <w:autoSpaceDE w:val="0"/>
        <w:autoSpaceDN w:val="0"/>
        <w:bidi w:val="0"/>
        <w:adjustRightInd w:val="0"/>
        <w:spacing w:after="0" w:line="360" w:lineRule="auto"/>
        <w:jc w:val="both"/>
        <w:rPr>
          <w:rFonts w:asciiTheme="majorBidi" w:hAnsiTheme="majorBidi" w:cstheme="majorBidi"/>
          <w:sz w:val="24"/>
          <w:szCs w:val="24"/>
        </w:rPr>
      </w:pPr>
      <w:r w:rsidRPr="00D57D14">
        <w:rPr>
          <w:rFonts w:asciiTheme="majorBidi" w:hAnsiTheme="majorBidi" w:cstheme="majorBidi"/>
          <w:sz w:val="24"/>
          <w:szCs w:val="24"/>
        </w:rPr>
        <w:t xml:space="preserve">Novelty statement: </w:t>
      </w:r>
    </w:p>
    <w:p w14:paraId="334B0ACB" w14:textId="77777777" w:rsidR="00B01F12" w:rsidRPr="00D57D14" w:rsidRDefault="00B01F12" w:rsidP="00B01F12">
      <w:pPr>
        <w:pStyle w:val="ListParagraph"/>
        <w:numPr>
          <w:ilvl w:val="0"/>
          <w:numId w:val="1"/>
        </w:numPr>
        <w:autoSpaceDE w:val="0"/>
        <w:autoSpaceDN w:val="0"/>
        <w:bidi w:val="0"/>
        <w:adjustRightInd w:val="0"/>
        <w:spacing w:after="0" w:line="360" w:lineRule="auto"/>
        <w:jc w:val="both"/>
        <w:rPr>
          <w:rFonts w:asciiTheme="majorBidi" w:hAnsiTheme="majorBidi" w:cstheme="majorBidi"/>
          <w:sz w:val="24"/>
          <w:szCs w:val="24"/>
        </w:rPr>
      </w:pPr>
      <w:r w:rsidRPr="00D57D14">
        <w:rPr>
          <w:rFonts w:asciiTheme="majorBidi" w:hAnsiTheme="majorBidi" w:cstheme="majorBidi"/>
          <w:sz w:val="24"/>
          <w:szCs w:val="24"/>
        </w:rPr>
        <w:t xml:space="preserve">Estimating the </w:t>
      </w:r>
      <w:r w:rsidRPr="00D57D14">
        <w:rPr>
          <w:rFonts w:asciiTheme="majorBidi" w:eastAsia="TimesNewRomanPSMT" w:hAnsiTheme="majorBidi" w:cstheme="majorBidi"/>
          <w:sz w:val="24"/>
          <w:szCs w:val="24"/>
        </w:rPr>
        <w:t xml:space="preserve">phenetic relationships within some taxa of genus </w:t>
      </w:r>
      <w:r w:rsidRPr="00D57D14">
        <w:rPr>
          <w:rFonts w:asciiTheme="majorBidi" w:eastAsia="TimesNewRomanPSMT" w:hAnsiTheme="majorBidi" w:cstheme="majorBidi"/>
          <w:i/>
          <w:iCs/>
          <w:sz w:val="24"/>
          <w:szCs w:val="24"/>
        </w:rPr>
        <w:t>Convolvulus</w:t>
      </w:r>
      <w:r w:rsidRPr="00D57D14">
        <w:rPr>
          <w:rFonts w:asciiTheme="majorBidi" w:eastAsia="TimesNewRomanPSMT" w:hAnsiTheme="majorBidi" w:cstheme="majorBidi"/>
          <w:sz w:val="24"/>
          <w:szCs w:val="24"/>
        </w:rPr>
        <w:t xml:space="preserve"> represented in Saudi Arabian flora.</w:t>
      </w:r>
    </w:p>
    <w:p w14:paraId="60E9D7D9" w14:textId="77777777" w:rsidR="00B01F12" w:rsidRPr="00D57D14" w:rsidRDefault="00B01F12" w:rsidP="00B01F12">
      <w:pPr>
        <w:pStyle w:val="ListParagraph"/>
        <w:numPr>
          <w:ilvl w:val="0"/>
          <w:numId w:val="1"/>
        </w:numPr>
        <w:autoSpaceDE w:val="0"/>
        <w:autoSpaceDN w:val="0"/>
        <w:bidi w:val="0"/>
        <w:adjustRightInd w:val="0"/>
        <w:spacing w:after="0" w:line="360" w:lineRule="auto"/>
        <w:jc w:val="both"/>
        <w:rPr>
          <w:rFonts w:asciiTheme="majorBidi" w:hAnsiTheme="majorBidi" w:cstheme="majorBidi"/>
          <w:sz w:val="24"/>
          <w:szCs w:val="24"/>
        </w:rPr>
      </w:pPr>
      <w:r w:rsidRPr="00D57D14">
        <w:rPr>
          <w:rFonts w:asciiTheme="majorBidi" w:eastAsia="TimesNewRomanPSMT" w:hAnsiTheme="majorBidi" w:cstheme="majorBidi"/>
          <w:sz w:val="24"/>
          <w:szCs w:val="24"/>
        </w:rPr>
        <w:t>Evaluating the use of the morphological characters in systematics of</w:t>
      </w:r>
      <w:r w:rsidRPr="00D57D14">
        <w:rPr>
          <w:rFonts w:asciiTheme="majorBidi" w:hAnsiTheme="majorBidi" w:cstheme="majorBidi"/>
          <w:i/>
          <w:iCs/>
          <w:sz w:val="24"/>
          <w:szCs w:val="24"/>
        </w:rPr>
        <w:t xml:space="preserve"> </w:t>
      </w:r>
      <w:r w:rsidRPr="00D57D14">
        <w:rPr>
          <w:rFonts w:asciiTheme="majorBidi" w:eastAsia="TimesNewRomanPSMT" w:hAnsiTheme="majorBidi" w:cstheme="majorBidi"/>
          <w:i/>
          <w:iCs/>
          <w:sz w:val="24"/>
          <w:szCs w:val="24"/>
        </w:rPr>
        <w:t>Convolvulus</w:t>
      </w:r>
      <w:r w:rsidRPr="00D57D14">
        <w:rPr>
          <w:rFonts w:asciiTheme="majorBidi" w:eastAsia="TimesNewRomanPSMT" w:hAnsiTheme="majorBidi" w:cstheme="majorBidi"/>
          <w:sz w:val="24"/>
          <w:szCs w:val="24"/>
        </w:rPr>
        <w:t>.</w:t>
      </w:r>
    </w:p>
    <w:p w14:paraId="060A9254" w14:textId="77777777" w:rsidR="00B01F12" w:rsidRPr="00D57D14" w:rsidRDefault="00B01F12" w:rsidP="00B01F12">
      <w:pPr>
        <w:pStyle w:val="ListParagraph"/>
        <w:numPr>
          <w:ilvl w:val="0"/>
          <w:numId w:val="1"/>
        </w:numPr>
        <w:autoSpaceDE w:val="0"/>
        <w:autoSpaceDN w:val="0"/>
        <w:bidi w:val="0"/>
        <w:adjustRightInd w:val="0"/>
        <w:spacing w:after="0" w:line="360" w:lineRule="auto"/>
        <w:jc w:val="both"/>
        <w:rPr>
          <w:rFonts w:asciiTheme="majorBidi" w:hAnsiTheme="majorBidi" w:cstheme="majorBidi"/>
          <w:sz w:val="24"/>
          <w:szCs w:val="24"/>
        </w:rPr>
      </w:pPr>
      <w:r w:rsidRPr="00D57D14">
        <w:rPr>
          <w:rFonts w:asciiTheme="majorBidi" w:hAnsiTheme="majorBidi" w:cstheme="majorBidi"/>
          <w:sz w:val="24"/>
          <w:szCs w:val="24"/>
        </w:rPr>
        <w:lastRenderedPageBreak/>
        <w:t xml:space="preserve">Detecting the most </w:t>
      </w:r>
      <w:r>
        <w:rPr>
          <w:rFonts w:asciiTheme="majorBidi" w:hAnsiTheme="majorBidi" w:cstheme="majorBidi"/>
          <w:sz w:val="24"/>
          <w:szCs w:val="24"/>
        </w:rPr>
        <w:t>valuable</w:t>
      </w:r>
      <w:r w:rsidRPr="00D57D14">
        <w:rPr>
          <w:rFonts w:asciiTheme="majorBidi" w:hAnsiTheme="majorBidi" w:cstheme="majorBidi"/>
          <w:sz w:val="24"/>
          <w:szCs w:val="24"/>
        </w:rPr>
        <w:t xml:space="preserve"> characters </w:t>
      </w:r>
      <w:r>
        <w:rPr>
          <w:rFonts w:asciiTheme="majorBidi" w:hAnsiTheme="majorBidi" w:cstheme="majorBidi"/>
          <w:sz w:val="24"/>
          <w:szCs w:val="24"/>
        </w:rPr>
        <w:t>delimiting</w:t>
      </w:r>
      <w:r w:rsidRPr="00D57D14">
        <w:rPr>
          <w:rFonts w:asciiTheme="majorBidi" w:hAnsiTheme="majorBidi" w:cstheme="majorBidi"/>
          <w:sz w:val="24"/>
          <w:szCs w:val="24"/>
        </w:rPr>
        <w:t xml:space="preserve"> the studied taxa of </w:t>
      </w:r>
      <w:r w:rsidRPr="00D57D14">
        <w:rPr>
          <w:rFonts w:asciiTheme="majorBidi" w:eastAsia="TimesNewRomanPSMT" w:hAnsiTheme="majorBidi" w:cstheme="majorBidi"/>
          <w:i/>
          <w:iCs/>
          <w:sz w:val="24"/>
          <w:szCs w:val="24"/>
        </w:rPr>
        <w:t>Convolvulus</w:t>
      </w:r>
      <w:r w:rsidRPr="00D57D14">
        <w:rPr>
          <w:rFonts w:asciiTheme="majorBidi" w:hAnsiTheme="majorBidi" w:cstheme="majorBidi"/>
          <w:sz w:val="24"/>
          <w:szCs w:val="24"/>
        </w:rPr>
        <w:t xml:space="preserve"> by aid of PCA.</w:t>
      </w:r>
    </w:p>
    <w:p w14:paraId="5E9C429B" w14:textId="77777777" w:rsidR="00B01F12" w:rsidRPr="00D57D14" w:rsidRDefault="00B01F12" w:rsidP="00B01F12">
      <w:pPr>
        <w:pStyle w:val="ListParagraph"/>
        <w:numPr>
          <w:ilvl w:val="0"/>
          <w:numId w:val="1"/>
        </w:numPr>
        <w:bidi w:val="0"/>
        <w:spacing w:before="100" w:beforeAutospacing="1" w:after="100" w:afterAutospacing="1" w:line="360" w:lineRule="auto"/>
        <w:jc w:val="both"/>
        <w:rPr>
          <w:rFonts w:asciiTheme="majorBidi" w:hAnsiTheme="majorBidi" w:cstheme="majorBidi"/>
          <w:sz w:val="24"/>
          <w:szCs w:val="24"/>
        </w:rPr>
      </w:pPr>
      <w:r w:rsidRPr="00D57D14">
        <w:rPr>
          <w:rFonts w:asciiTheme="majorBidi" w:hAnsiTheme="majorBidi" w:cstheme="majorBidi"/>
          <w:sz w:val="24"/>
          <w:szCs w:val="24"/>
        </w:rPr>
        <w:t xml:space="preserve">Unlike traditional descriptive treatments, the study provides a statistically supported identification of key morphological traits driving morphological differentiation within the genus. </w:t>
      </w:r>
    </w:p>
    <w:p w14:paraId="2BB426F3" w14:textId="77777777" w:rsidR="00B01F12" w:rsidRPr="00D57D14" w:rsidRDefault="00B01F12" w:rsidP="00B01F12">
      <w:pPr>
        <w:pStyle w:val="ListParagraph"/>
        <w:numPr>
          <w:ilvl w:val="0"/>
          <w:numId w:val="1"/>
        </w:numPr>
        <w:bidi w:val="0"/>
        <w:spacing w:before="100" w:beforeAutospacing="1" w:after="100" w:afterAutospacing="1" w:line="360" w:lineRule="auto"/>
        <w:jc w:val="both"/>
        <w:rPr>
          <w:rFonts w:asciiTheme="majorBidi" w:hAnsiTheme="majorBidi" w:cstheme="majorBidi"/>
          <w:sz w:val="24"/>
          <w:szCs w:val="24"/>
        </w:rPr>
      </w:pPr>
      <w:r w:rsidRPr="00D57D14">
        <w:rPr>
          <w:rFonts w:asciiTheme="majorBidi" w:hAnsiTheme="majorBidi" w:cstheme="majorBidi"/>
          <w:sz w:val="24"/>
          <w:szCs w:val="24"/>
        </w:rPr>
        <w:t xml:space="preserve">The work demonstrates the reliability of herbarium specimens for PCA-based morphological assessment and offers a reproducible analytical approach that strengthens taxonomic interpretation of morphologically complex taxa. </w:t>
      </w:r>
    </w:p>
    <w:p w14:paraId="510A201E" w14:textId="77777777" w:rsidR="00DA4288" w:rsidRPr="00D57D14" w:rsidRDefault="00DA4288" w:rsidP="00D56350">
      <w:pPr>
        <w:bidi w:val="0"/>
        <w:spacing w:after="0" w:line="360" w:lineRule="auto"/>
        <w:jc w:val="both"/>
        <w:rPr>
          <w:rFonts w:asciiTheme="majorBidi" w:eastAsia="Times New Roman" w:hAnsiTheme="majorBidi" w:cstheme="majorBidi"/>
          <w:sz w:val="24"/>
          <w:szCs w:val="24"/>
        </w:rPr>
      </w:pPr>
      <w:r w:rsidRPr="00D57D14">
        <w:rPr>
          <w:rFonts w:asciiTheme="majorBidi" w:eastAsia="Times New Roman" w:hAnsiTheme="majorBidi" w:cstheme="majorBidi"/>
          <w:sz w:val="24"/>
          <w:szCs w:val="24"/>
        </w:rPr>
        <w:t>Declaration of Competing Interest</w:t>
      </w:r>
    </w:p>
    <w:p w14:paraId="0C7EFDE9" w14:textId="77777777" w:rsidR="00D56350" w:rsidRPr="00D56350" w:rsidRDefault="00D56350" w:rsidP="0011030C">
      <w:pPr>
        <w:bidi w:val="0"/>
        <w:spacing w:after="0" w:line="360" w:lineRule="auto"/>
        <w:jc w:val="both"/>
        <w:rPr>
          <w:rFonts w:asciiTheme="majorBidi" w:eastAsia="Times New Roman" w:hAnsiTheme="majorBidi" w:cstheme="majorBidi"/>
          <w:sz w:val="24"/>
          <w:szCs w:val="24"/>
        </w:rPr>
      </w:pPr>
      <w:r w:rsidRPr="00D56350">
        <w:rPr>
          <w:rFonts w:asciiTheme="majorBidi" w:hAnsiTheme="majorBidi" w:cstheme="majorBidi"/>
          <w:sz w:val="24"/>
          <w:szCs w:val="24"/>
        </w:rPr>
        <w:t>The authors affirm that the work described in this publication was not influenced by any known conflicting financial interests or personal ties.</w:t>
      </w:r>
    </w:p>
    <w:p w14:paraId="7EDF9368" w14:textId="77777777" w:rsidR="00D56350" w:rsidRDefault="00D56350" w:rsidP="00D56350">
      <w:pPr>
        <w:bidi w:val="0"/>
        <w:spacing w:after="0" w:line="360" w:lineRule="auto"/>
        <w:jc w:val="both"/>
        <w:rPr>
          <w:rFonts w:asciiTheme="majorBidi" w:eastAsia="Times New Roman" w:hAnsiTheme="majorBidi" w:cstheme="majorBidi"/>
          <w:sz w:val="24"/>
          <w:szCs w:val="24"/>
        </w:rPr>
      </w:pPr>
    </w:p>
    <w:p w14:paraId="61913833" w14:textId="77777777" w:rsidR="00FE21EC" w:rsidRDefault="00FE21EC" w:rsidP="00144051">
      <w:pPr>
        <w:widowControl w:val="0"/>
        <w:autoSpaceDE w:val="0"/>
        <w:autoSpaceDN w:val="0"/>
        <w:bidi w:val="0"/>
        <w:adjustRightInd w:val="0"/>
        <w:spacing w:before="100" w:after="100" w:line="360" w:lineRule="auto"/>
        <w:ind w:left="480" w:hanging="480"/>
        <w:jc w:val="both"/>
        <w:rPr>
          <w:rFonts w:asciiTheme="majorBidi" w:eastAsia="Times New Roman" w:hAnsiTheme="majorBidi" w:cstheme="majorBidi"/>
          <w:sz w:val="24"/>
          <w:szCs w:val="24"/>
        </w:rPr>
      </w:pPr>
    </w:p>
    <w:p w14:paraId="1B25E44E" w14:textId="77777777" w:rsidR="00FE21EC" w:rsidRDefault="00FE21EC" w:rsidP="00FE21EC">
      <w:pPr>
        <w:widowControl w:val="0"/>
        <w:autoSpaceDE w:val="0"/>
        <w:autoSpaceDN w:val="0"/>
        <w:bidi w:val="0"/>
        <w:adjustRightInd w:val="0"/>
        <w:spacing w:before="100" w:after="100" w:line="360" w:lineRule="auto"/>
        <w:ind w:left="480" w:hanging="480"/>
        <w:jc w:val="both"/>
        <w:rPr>
          <w:rFonts w:asciiTheme="majorBidi" w:eastAsia="Times New Roman" w:hAnsiTheme="majorBidi" w:cstheme="majorBidi"/>
          <w:sz w:val="24"/>
          <w:szCs w:val="24"/>
        </w:rPr>
      </w:pPr>
    </w:p>
    <w:p w14:paraId="17B44DC5" w14:textId="77777777" w:rsidR="00FE21EC" w:rsidRDefault="00FE21EC" w:rsidP="00FE21EC">
      <w:pPr>
        <w:widowControl w:val="0"/>
        <w:autoSpaceDE w:val="0"/>
        <w:autoSpaceDN w:val="0"/>
        <w:bidi w:val="0"/>
        <w:adjustRightInd w:val="0"/>
        <w:spacing w:before="100" w:after="100" w:line="360" w:lineRule="auto"/>
        <w:ind w:left="480" w:hanging="480"/>
        <w:jc w:val="both"/>
        <w:rPr>
          <w:rFonts w:asciiTheme="majorBidi" w:eastAsia="Times New Roman" w:hAnsiTheme="majorBidi" w:cstheme="majorBidi"/>
          <w:sz w:val="24"/>
          <w:szCs w:val="24"/>
        </w:rPr>
      </w:pPr>
    </w:p>
    <w:p w14:paraId="7B183257" w14:textId="77777777" w:rsidR="00FE21EC" w:rsidRDefault="00FE21EC" w:rsidP="00FE21EC">
      <w:pPr>
        <w:widowControl w:val="0"/>
        <w:autoSpaceDE w:val="0"/>
        <w:autoSpaceDN w:val="0"/>
        <w:bidi w:val="0"/>
        <w:adjustRightInd w:val="0"/>
        <w:spacing w:before="100" w:after="100" w:line="360" w:lineRule="auto"/>
        <w:ind w:left="480" w:hanging="480"/>
        <w:jc w:val="both"/>
        <w:rPr>
          <w:rFonts w:asciiTheme="majorBidi" w:eastAsia="Times New Roman" w:hAnsiTheme="majorBidi" w:cstheme="majorBidi"/>
          <w:sz w:val="24"/>
          <w:szCs w:val="24"/>
        </w:rPr>
      </w:pPr>
    </w:p>
    <w:p w14:paraId="6A502126" w14:textId="77777777" w:rsidR="00FE21EC" w:rsidRDefault="00FE21EC" w:rsidP="00FE21EC">
      <w:pPr>
        <w:widowControl w:val="0"/>
        <w:autoSpaceDE w:val="0"/>
        <w:autoSpaceDN w:val="0"/>
        <w:bidi w:val="0"/>
        <w:adjustRightInd w:val="0"/>
        <w:spacing w:before="100" w:after="100" w:line="360" w:lineRule="auto"/>
        <w:ind w:left="480" w:hanging="480"/>
        <w:jc w:val="both"/>
        <w:rPr>
          <w:rFonts w:asciiTheme="majorBidi" w:eastAsia="Times New Roman" w:hAnsiTheme="majorBidi" w:cstheme="majorBidi"/>
          <w:sz w:val="24"/>
          <w:szCs w:val="24"/>
        </w:rPr>
      </w:pPr>
    </w:p>
    <w:p w14:paraId="7E721914" w14:textId="77777777" w:rsidR="00C71F63" w:rsidRPr="00C71F63" w:rsidRDefault="00C71F63" w:rsidP="00C71F63">
      <w:pPr>
        <w:bidi w:val="0"/>
        <w:rPr>
          <w:rFonts w:ascii="Arial" w:eastAsiaTheme="minorEastAsia" w:hAnsi="Arial" w:cs="Arial"/>
          <w:b/>
          <w:bCs/>
          <w:lang w:val="en-GB" w:eastAsia="en-GB"/>
        </w:rPr>
      </w:pPr>
      <w:r w:rsidRPr="00C71F63">
        <w:rPr>
          <w:rFonts w:ascii="Arial" w:eastAsiaTheme="minorEastAsia" w:hAnsi="Arial" w:cs="Arial"/>
          <w:b/>
          <w:bCs/>
          <w:lang w:val="en-GB" w:eastAsia="en-GB"/>
        </w:rPr>
        <w:t>COMPETING INTERESTS DISCLAIMER:</w:t>
      </w:r>
    </w:p>
    <w:p w14:paraId="7678CE50" w14:textId="5816C31E" w:rsidR="00FE21EC" w:rsidRPr="008575F6" w:rsidRDefault="00C71F63" w:rsidP="00C71F63">
      <w:pPr>
        <w:bidi w:val="0"/>
        <w:rPr>
          <w:rFonts w:eastAsiaTheme="minorEastAsia"/>
          <w:color w:val="FF0000"/>
          <w:lang w:val="en-GB" w:eastAsia="en-GB"/>
        </w:rPr>
      </w:pPr>
      <w:r w:rsidRPr="008575F6">
        <w:rPr>
          <w:rFonts w:ascii="Arial" w:eastAsiaTheme="minorEastAsia" w:hAnsi="Arial" w:cs="Arial"/>
          <w:color w:val="FF0000"/>
          <w:lang w:val="en-GB" w:eastAsia="en-GB"/>
        </w:rPr>
        <w:t>Authors have declared that they have no known competing financial interests OR non-financial interests OR personal relationships that could have appeared to influence the work reported in this paper.</w:t>
      </w:r>
    </w:p>
    <w:p w14:paraId="2D76C701" w14:textId="77777777" w:rsidR="00D647A0" w:rsidRPr="00D57D14" w:rsidRDefault="00852009" w:rsidP="00FE21EC">
      <w:pPr>
        <w:widowControl w:val="0"/>
        <w:autoSpaceDE w:val="0"/>
        <w:autoSpaceDN w:val="0"/>
        <w:bidi w:val="0"/>
        <w:adjustRightInd w:val="0"/>
        <w:spacing w:before="100" w:after="100" w:line="360" w:lineRule="auto"/>
        <w:ind w:left="480" w:hanging="480"/>
        <w:jc w:val="both"/>
        <w:rPr>
          <w:rFonts w:asciiTheme="majorBidi" w:eastAsia="Times New Roman" w:hAnsiTheme="majorBidi" w:cstheme="majorBidi"/>
          <w:sz w:val="24"/>
          <w:szCs w:val="24"/>
        </w:rPr>
      </w:pPr>
      <w:r w:rsidRPr="00D57D14">
        <w:rPr>
          <w:rFonts w:asciiTheme="majorBidi" w:eastAsia="Times New Roman" w:hAnsiTheme="majorBidi" w:cstheme="majorBidi"/>
          <w:sz w:val="24"/>
          <w:szCs w:val="24"/>
        </w:rPr>
        <w:t>References</w:t>
      </w:r>
    </w:p>
    <w:p w14:paraId="40BD3D44" w14:textId="77777777" w:rsidR="00FF0137" w:rsidRPr="00FF0137" w:rsidRDefault="00E23E98"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D57D14">
        <w:rPr>
          <w:rFonts w:asciiTheme="majorBidi" w:eastAsia="Times New Roman" w:hAnsiTheme="majorBidi" w:cstheme="majorBidi"/>
          <w:sz w:val="24"/>
          <w:szCs w:val="24"/>
        </w:rPr>
        <w:fldChar w:fldCharType="begin" w:fldLock="1"/>
      </w:r>
      <w:r w:rsidR="00852009" w:rsidRPr="00D57D14">
        <w:rPr>
          <w:rFonts w:asciiTheme="majorBidi" w:eastAsia="Times New Roman" w:hAnsiTheme="majorBidi" w:cstheme="majorBidi"/>
          <w:sz w:val="24"/>
          <w:szCs w:val="24"/>
        </w:rPr>
        <w:instrText xml:space="preserve">ADDIN Mendeley Bibliography CSL_BIBLIOGRAPHY </w:instrText>
      </w:r>
      <w:r w:rsidRPr="00D57D14">
        <w:rPr>
          <w:rFonts w:asciiTheme="majorBidi" w:eastAsia="Times New Roman" w:hAnsiTheme="majorBidi" w:cstheme="majorBidi"/>
          <w:sz w:val="24"/>
          <w:szCs w:val="24"/>
        </w:rPr>
        <w:fldChar w:fldCharType="separate"/>
      </w:r>
      <w:r w:rsidR="00FF0137" w:rsidRPr="00FF0137">
        <w:rPr>
          <w:rFonts w:ascii="Times New Roman" w:hAnsi="Times New Roman" w:cs="Times New Roman"/>
          <w:noProof/>
          <w:sz w:val="24"/>
          <w:szCs w:val="24"/>
        </w:rPr>
        <w:t xml:space="preserve">APG. (2009). An update of the Angiosperm Phylogeny Group classification for the orders and families of flowering plants: APG III. </w:t>
      </w:r>
      <w:r w:rsidR="00FF0137" w:rsidRPr="00FF0137">
        <w:rPr>
          <w:rFonts w:ascii="Times New Roman" w:hAnsi="Times New Roman" w:cs="Times New Roman"/>
          <w:i/>
          <w:iCs/>
          <w:noProof/>
          <w:sz w:val="24"/>
          <w:szCs w:val="24"/>
        </w:rPr>
        <w:t>Botanical Journal of the Linnean Society</w:t>
      </w:r>
      <w:r w:rsidR="00FF0137" w:rsidRPr="00FF0137">
        <w:rPr>
          <w:rFonts w:ascii="Times New Roman" w:hAnsi="Times New Roman" w:cs="Times New Roman"/>
          <w:noProof/>
          <w:sz w:val="24"/>
          <w:szCs w:val="24"/>
        </w:rPr>
        <w:t xml:space="preserve">, </w:t>
      </w:r>
      <w:r w:rsidR="00FF0137" w:rsidRPr="00FF0137">
        <w:rPr>
          <w:rFonts w:ascii="Times New Roman" w:hAnsi="Times New Roman" w:cs="Times New Roman"/>
          <w:i/>
          <w:iCs/>
          <w:noProof/>
          <w:sz w:val="24"/>
          <w:szCs w:val="24"/>
        </w:rPr>
        <w:t>161</w:t>
      </w:r>
      <w:r w:rsidR="00FF0137" w:rsidRPr="00FF0137">
        <w:rPr>
          <w:rFonts w:ascii="Times New Roman" w:hAnsi="Times New Roman" w:cs="Times New Roman"/>
          <w:noProof/>
          <w:sz w:val="24"/>
          <w:szCs w:val="24"/>
        </w:rPr>
        <w:t>(2), 105–121. https://doi.org/10.1111/j.1095-8339.2009.00996.x</w:t>
      </w:r>
    </w:p>
    <w:p w14:paraId="36E4339E"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Ashfaq, S., Ahmad, M., Zafar, M., Sultana, S., Bahadur, S., Ullah, F., Zaman, W., Ahmed, S. N., &amp; Nazish, M. (2019). Foliar micromorphology of Convolvulaceous species with special emphasis on trichome diversity from the arid zone of Pakistan. </w:t>
      </w:r>
      <w:r w:rsidRPr="00FF0137">
        <w:rPr>
          <w:rFonts w:ascii="Times New Roman" w:hAnsi="Times New Roman" w:cs="Times New Roman"/>
          <w:i/>
          <w:iCs/>
          <w:noProof/>
          <w:sz w:val="24"/>
          <w:szCs w:val="24"/>
        </w:rPr>
        <w:t>Flora</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255</w:t>
      </w:r>
      <w:r w:rsidRPr="00FF0137">
        <w:rPr>
          <w:rFonts w:ascii="Times New Roman" w:hAnsi="Times New Roman" w:cs="Times New Roman"/>
          <w:noProof/>
          <w:sz w:val="24"/>
          <w:szCs w:val="24"/>
        </w:rPr>
        <w:t>, 110–124.</w:t>
      </w:r>
    </w:p>
    <w:p w14:paraId="353FAB0C" w14:textId="77777777" w:rsidR="008575F6" w:rsidRDefault="008575F6"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p>
    <w:p w14:paraId="6B9D0D09" w14:textId="77777777" w:rsidR="00FF0137" w:rsidRPr="00FF0137" w:rsidRDefault="00FF0137" w:rsidP="008575F6">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lastRenderedPageBreak/>
        <w:t xml:space="preserve">Carine, M. A., &amp; Robba, L. (2010). Taxonomy and evolution of the Convolvulus sabatius complex (Convolvulaceae). </w:t>
      </w:r>
      <w:r w:rsidRPr="00FF0137">
        <w:rPr>
          <w:rFonts w:ascii="Times New Roman" w:hAnsi="Times New Roman" w:cs="Times New Roman"/>
          <w:i/>
          <w:iCs/>
          <w:noProof/>
          <w:sz w:val="24"/>
          <w:szCs w:val="24"/>
        </w:rPr>
        <w:t>Phytotaxa</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14</w:t>
      </w:r>
      <w:r w:rsidRPr="00FF0137">
        <w:rPr>
          <w:rFonts w:ascii="Times New Roman" w:hAnsi="Times New Roman" w:cs="Times New Roman"/>
          <w:noProof/>
          <w:sz w:val="24"/>
          <w:szCs w:val="24"/>
        </w:rPr>
        <w:t>(1), 1–21.</w:t>
      </w:r>
    </w:p>
    <w:p w14:paraId="030A0DE8"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Chaudhary, S. A. (1999). </w:t>
      </w:r>
      <w:r w:rsidRPr="00FF0137">
        <w:rPr>
          <w:rFonts w:ascii="Times New Roman" w:hAnsi="Times New Roman" w:cs="Times New Roman"/>
          <w:i/>
          <w:iCs/>
          <w:noProof/>
          <w:sz w:val="24"/>
          <w:szCs w:val="24"/>
        </w:rPr>
        <w:t>Flora of the Kingdom of Saudi Arabia, illustrated. v. 1, v. 2, pt. 1, 3, v. 3</w:t>
      </w:r>
      <w:r w:rsidRPr="00FF0137">
        <w:rPr>
          <w:rFonts w:ascii="Times New Roman" w:hAnsi="Times New Roman" w:cs="Times New Roman"/>
          <w:noProof/>
          <w:sz w:val="24"/>
          <w:szCs w:val="24"/>
        </w:rPr>
        <w:t>.</w:t>
      </w:r>
    </w:p>
    <w:p w14:paraId="33C425AB"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Collenette, S. (1999). </w:t>
      </w:r>
      <w:r w:rsidRPr="00FF0137">
        <w:rPr>
          <w:rFonts w:ascii="Times New Roman" w:hAnsi="Times New Roman" w:cs="Times New Roman"/>
          <w:i/>
          <w:iCs/>
          <w:noProof/>
          <w:sz w:val="24"/>
          <w:szCs w:val="24"/>
        </w:rPr>
        <w:t>Wildflowers of Saudi Arabia</w:t>
      </w:r>
      <w:r w:rsidRPr="00FF0137">
        <w:rPr>
          <w:rFonts w:ascii="Times New Roman" w:hAnsi="Times New Roman" w:cs="Times New Roman"/>
          <w:noProof/>
          <w:sz w:val="24"/>
          <w:szCs w:val="24"/>
        </w:rPr>
        <w:t>. National Commission for Wildlife Conservation and Development (NCWCD).</w:t>
      </w:r>
    </w:p>
    <w:p w14:paraId="06E5E74B"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Cronquist, A. (1988). The Evolution and Classification of Flowering Plants (Second eds.). </w:t>
      </w:r>
      <w:r w:rsidRPr="00FF0137">
        <w:rPr>
          <w:rFonts w:ascii="Times New Roman" w:hAnsi="Times New Roman" w:cs="Times New Roman"/>
          <w:i/>
          <w:iCs/>
          <w:noProof/>
          <w:sz w:val="24"/>
          <w:szCs w:val="24"/>
        </w:rPr>
        <w:t>The New York Botanical Z Garden, Bronx, New York, USA</w:t>
      </w:r>
      <w:r w:rsidRPr="00FF0137">
        <w:rPr>
          <w:rFonts w:ascii="Times New Roman" w:hAnsi="Times New Roman" w:cs="Times New Roman"/>
          <w:noProof/>
          <w:sz w:val="24"/>
          <w:szCs w:val="24"/>
        </w:rPr>
        <w:t>, 503–517.</w:t>
      </w:r>
    </w:p>
    <w:p w14:paraId="3CE6EE61"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Dahlgren, G. (1989). An updated angiosperm classification. </w:t>
      </w:r>
      <w:r w:rsidRPr="00FF0137">
        <w:rPr>
          <w:rFonts w:ascii="Times New Roman" w:hAnsi="Times New Roman" w:cs="Times New Roman"/>
          <w:i/>
          <w:iCs/>
          <w:noProof/>
          <w:sz w:val="24"/>
          <w:szCs w:val="24"/>
        </w:rPr>
        <w:t>Botanical Journal of the Linnean Society</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100</w:t>
      </w:r>
      <w:r w:rsidRPr="00FF0137">
        <w:rPr>
          <w:rFonts w:ascii="Times New Roman" w:hAnsi="Times New Roman" w:cs="Times New Roman"/>
          <w:noProof/>
          <w:sz w:val="24"/>
          <w:szCs w:val="24"/>
        </w:rPr>
        <w:t>(3), 197–203.</w:t>
      </w:r>
    </w:p>
    <w:p w14:paraId="0253D9AE"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González, A. V, &amp; Gianoli, E. (2004). Morphological plasticity in response to shading in three Convolvulus species of different ecological breadth. </w:t>
      </w:r>
      <w:r w:rsidRPr="00FF0137">
        <w:rPr>
          <w:rFonts w:ascii="Times New Roman" w:hAnsi="Times New Roman" w:cs="Times New Roman"/>
          <w:i/>
          <w:iCs/>
          <w:noProof/>
          <w:sz w:val="24"/>
          <w:szCs w:val="24"/>
        </w:rPr>
        <w:t>Acta Oecologica</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26</w:t>
      </w:r>
      <w:r w:rsidRPr="00FF0137">
        <w:rPr>
          <w:rFonts w:ascii="Times New Roman" w:hAnsi="Times New Roman" w:cs="Times New Roman"/>
          <w:noProof/>
          <w:sz w:val="24"/>
          <w:szCs w:val="24"/>
        </w:rPr>
        <w:t>(3), 185–190.</w:t>
      </w:r>
    </w:p>
    <w:p w14:paraId="65D2A4E7"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Hallier, H. (1893). </w:t>
      </w:r>
      <w:r w:rsidRPr="00FF0137">
        <w:rPr>
          <w:rFonts w:ascii="Times New Roman" w:hAnsi="Times New Roman" w:cs="Times New Roman"/>
          <w:i/>
          <w:iCs/>
          <w:noProof/>
          <w:sz w:val="24"/>
          <w:szCs w:val="24"/>
        </w:rPr>
        <w:t>Convolvulaceae africanae- Bot. Jahrb. System. 18: 81–160</w:t>
      </w:r>
      <w:r w:rsidRPr="00FF0137">
        <w:rPr>
          <w:rFonts w:ascii="Times New Roman" w:hAnsi="Times New Roman" w:cs="Times New Roman"/>
          <w:noProof/>
          <w:sz w:val="24"/>
          <w:szCs w:val="24"/>
        </w:rPr>
        <w:t>.</w:t>
      </w:r>
    </w:p>
    <w:p w14:paraId="5D0D10B4"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Hammer, Ø., Harper, D. A. T., &amp; Ryan, P. D. (2001). Past: Paleontological Statistics Software Package for Education and Data Analysis. </w:t>
      </w:r>
      <w:r w:rsidRPr="00FF0137">
        <w:rPr>
          <w:rFonts w:ascii="Times New Roman" w:hAnsi="Times New Roman" w:cs="Times New Roman"/>
          <w:i/>
          <w:iCs/>
          <w:noProof/>
          <w:sz w:val="24"/>
          <w:szCs w:val="24"/>
        </w:rPr>
        <w:t>Palaeontologia Electronica</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4</w:t>
      </w:r>
      <w:r w:rsidRPr="00FF0137">
        <w:rPr>
          <w:rFonts w:ascii="Times New Roman" w:hAnsi="Times New Roman" w:cs="Times New Roman"/>
          <w:noProof/>
          <w:sz w:val="24"/>
          <w:szCs w:val="24"/>
        </w:rPr>
        <w:t>(May), 1–9.</w:t>
      </w:r>
    </w:p>
    <w:p w14:paraId="5946B19D"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Hasan, H. H. (2023). Phylogenetic Relationships among some Species of the Genus Hypericum (Hypericaceae) in Kurdistan-Rgeion Iraq. </w:t>
      </w:r>
      <w:r w:rsidRPr="00FF0137">
        <w:rPr>
          <w:rFonts w:ascii="Times New Roman" w:hAnsi="Times New Roman" w:cs="Times New Roman"/>
          <w:i/>
          <w:iCs/>
          <w:noProof/>
          <w:sz w:val="24"/>
          <w:szCs w:val="24"/>
        </w:rPr>
        <w:t>Ann. For. Res</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66</w:t>
      </w:r>
      <w:r w:rsidRPr="00FF0137">
        <w:rPr>
          <w:rFonts w:ascii="Times New Roman" w:hAnsi="Times New Roman" w:cs="Times New Roman"/>
          <w:noProof/>
          <w:sz w:val="24"/>
          <w:szCs w:val="24"/>
        </w:rPr>
        <w:t>(1), 3982–3992.</w:t>
      </w:r>
    </w:p>
    <w:p w14:paraId="0818C747"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IPNI. (2025). International Plant Names Index. Published on the Internet http://www.ipni.org,. </w:t>
      </w:r>
      <w:r w:rsidRPr="00FF0137">
        <w:rPr>
          <w:rFonts w:ascii="Times New Roman" w:hAnsi="Times New Roman" w:cs="Times New Roman"/>
          <w:i/>
          <w:iCs/>
          <w:noProof/>
          <w:sz w:val="24"/>
          <w:szCs w:val="24"/>
        </w:rPr>
        <w:t>The Royal Botanic Gardens, Kew, Harvard University Herbaria &amp; Libraries and Australian National Herbarium. [Retrieved 19 March 2025]</w:t>
      </w:r>
      <w:r w:rsidRPr="00FF0137">
        <w:rPr>
          <w:rFonts w:ascii="Times New Roman" w:hAnsi="Times New Roman" w:cs="Times New Roman"/>
          <w:noProof/>
          <w:sz w:val="24"/>
          <w:szCs w:val="24"/>
        </w:rPr>
        <w:t>.</w:t>
      </w:r>
    </w:p>
    <w:p w14:paraId="39A1B035"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Jolliffe, I. T., &amp; Cadima, J. (2016). Principal component analysis: a review and recent developments. </w:t>
      </w:r>
      <w:r w:rsidRPr="00FF0137">
        <w:rPr>
          <w:rFonts w:ascii="Times New Roman" w:hAnsi="Times New Roman" w:cs="Times New Roman"/>
          <w:i/>
          <w:iCs/>
          <w:noProof/>
          <w:sz w:val="24"/>
          <w:szCs w:val="24"/>
        </w:rPr>
        <w:t>Philosophical Transactions of the Royal Society A: Mathematical, Physical and Engineering Sciences</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374</w:t>
      </w:r>
      <w:r w:rsidRPr="00FF0137">
        <w:rPr>
          <w:rFonts w:ascii="Times New Roman" w:hAnsi="Times New Roman" w:cs="Times New Roman"/>
          <w:noProof/>
          <w:sz w:val="24"/>
          <w:szCs w:val="24"/>
        </w:rPr>
        <w:t>(2065), 20150202. https://doi.org/10.1098/rsta.2015.0202</w:t>
      </w:r>
    </w:p>
    <w:p w14:paraId="0AF1AAB0"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Khalik, K. A. (2008). A phenetic study of Convolvulaceae from Egypt based on analysis of morphological characters. </w:t>
      </w:r>
      <w:r w:rsidRPr="00FF0137">
        <w:rPr>
          <w:rFonts w:ascii="Times New Roman" w:hAnsi="Times New Roman" w:cs="Times New Roman"/>
          <w:i/>
          <w:iCs/>
          <w:noProof/>
          <w:sz w:val="24"/>
          <w:szCs w:val="24"/>
        </w:rPr>
        <w:t>Fl. Medit</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18</w:t>
      </w:r>
      <w:r w:rsidRPr="00FF0137">
        <w:rPr>
          <w:rFonts w:ascii="Times New Roman" w:hAnsi="Times New Roman" w:cs="Times New Roman"/>
          <w:noProof/>
          <w:sz w:val="24"/>
          <w:szCs w:val="24"/>
        </w:rPr>
        <w:t>, 65–87.</w:t>
      </w:r>
    </w:p>
    <w:p w14:paraId="742DD5B6"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lastRenderedPageBreak/>
        <w:t xml:space="preserve">Mabberley, D. J. (2008). Mabberley’s plant-book. </w:t>
      </w:r>
      <w:r w:rsidRPr="00FF0137">
        <w:rPr>
          <w:rFonts w:ascii="Times New Roman" w:hAnsi="Times New Roman" w:cs="Times New Roman"/>
          <w:i/>
          <w:iCs/>
          <w:noProof/>
          <w:sz w:val="24"/>
          <w:szCs w:val="24"/>
        </w:rPr>
        <w:t>A Portable Dictionary of Plants, Their Classifications and Uses</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3</w:t>
      </w:r>
      <w:r w:rsidRPr="00FF0137">
        <w:rPr>
          <w:rFonts w:ascii="Times New Roman" w:hAnsi="Times New Roman" w:cs="Times New Roman"/>
          <w:noProof/>
          <w:sz w:val="24"/>
          <w:szCs w:val="24"/>
        </w:rPr>
        <w:t>.</w:t>
      </w:r>
    </w:p>
    <w:p w14:paraId="1D6C94AA"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Menemen, Y., &amp; Jury, S. L. (2002). Pollen studies on some species of the genus Convolvulus L.(Convolvulaceae) from Morocco. </w:t>
      </w:r>
      <w:r w:rsidRPr="00FF0137">
        <w:rPr>
          <w:rFonts w:ascii="Times New Roman" w:hAnsi="Times New Roman" w:cs="Times New Roman"/>
          <w:i/>
          <w:iCs/>
          <w:noProof/>
          <w:sz w:val="24"/>
          <w:szCs w:val="24"/>
        </w:rPr>
        <w:t>Turkish Journal of Botany</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26</w:t>
      </w:r>
      <w:r w:rsidRPr="00FF0137">
        <w:rPr>
          <w:rFonts w:ascii="Times New Roman" w:hAnsi="Times New Roman" w:cs="Times New Roman"/>
          <w:noProof/>
          <w:sz w:val="24"/>
          <w:szCs w:val="24"/>
        </w:rPr>
        <w:t>(3), 141–148.</w:t>
      </w:r>
    </w:p>
    <w:p w14:paraId="699006D0"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Monro, A. K., &amp; Mayo, S. J. (2022). </w:t>
      </w:r>
      <w:r w:rsidRPr="00FF0137">
        <w:rPr>
          <w:rFonts w:ascii="Times New Roman" w:hAnsi="Times New Roman" w:cs="Times New Roman"/>
          <w:i/>
          <w:iCs/>
          <w:noProof/>
          <w:sz w:val="24"/>
          <w:szCs w:val="24"/>
        </w:rPr>
        <w:t>Cryptic species: Morphological stasis, circumscription, and hidden diversity</w:t>
      </w:r>
      <w:r w:rsidRPr="00FF0137">
        <w:rPr>
          <w:rFonts w:ascii="Times New Roman" w:hAnsi="Times New Roman" w:cs="Times New Roman"/>
          <w:noProof/>
          <w:sz w:val="24"/>
          <w:szCs w:val="24"/>
        </w:rPr>
        <w:t xml:space="preserve"> (Number 89). Cambridge University Press.</w:t>
      </w:r>
    </w:p>
    <w:p w14:paraId="55623739"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Ogwu, M. C., &amp; Osawaru, M. E. (2016). Principal component analysis: A tool for multivariate analysis of genetic variability. </w:t>
      </w:r>
      <w:r w:rsidRPr="00FF0137">
        <w:rPr>
          <w:rFonts w:ascii="Times New Roman" w:hAnsi="Times New Roman" w:cs="Times New Roman"/>
          <w:i/>
          <w:iCs/>
          <w:noProof/>
          <w:sz w:val="24"/>
          <w:szCs w:val="24"/>
        </w:rPr>
        <w:t>African Journal of Plant Science</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x</w:t>
      </w:r>
      <w:r w:rsidRPr="00FF0137">
        <w:rPr>
          <w:rFonts w:ascii="Times New Roman" w:hAnsi="Times New Roman" w:cs="Times New Roman"/>
          <w:noProof/>
          <w:sz w:val="24"/>
          <w:szCs w:val="24"/>
        </w:rPr>
        <w:t>(x), 1–5.</w:t>
      </w:r>
    </w:p>
    <w:p w14:paraId="33ED617F"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POWO. (2026). </w:t>
      </w:r>
      <w:r w:rsidRPr="00FF0137">
        <w:rPr>
          <w:rFonts w:ascii="Times New Roman" w:hAnsi="Times New Roman" w:cs="Times New Roman"/>
          <w:i/>
          <w:iCs/>
          <w:noProof/>
          <w:sz w:val="24"/>
          <w:szCs w:val="24"/>
        </w:rPr>
        <w:t>Plants of the World Online. Facilitated by the Royal Botanic Gardens, Kew. Published on the Internet; https://powo.science.kew.org/Retrieved 11 April 2026</w:t>
      </w:r>
      <w:r w:rsidRPr="00FF0137">
        <w:rPr>
          <w:rFonts w:ascii="Times New Roman" w:hAnsi="Times New Roman" w:cs="Times New Roman"/>
          <w:noProof/>
          <w:sz w:val="24"/>
          <w:szCs w:val="24"/>
        </w:rPr>
        <w:t>.</w:t>
      </w:r>
    </w:p>
    <w:p w14:paraId="34C20C2B"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Rabei, S., &amp; Khalik, K. A. (2012). Conventional keys for Convolvulaceae in the flora of Egypt. </w:t>
      </w:r>
      <w:r w:rsidRPr="00FF0137">
        <w:rPr>
          <w:rFonts w:ascii="Times New Roman" w:hAnsi="Times New Roman" w:cs="Times New Roman"/>
          <w:i/>
          <w:iCs/>
          <w:noProof/>
          <w:sz w:val="24"/>
          <w:szCs w:val="24"/>
        </w:rPr>
        <w:t>Fl. Medit</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22</w:t>
      </w:r>
      <w:r w:rsidRPr="00FF0137">
        <w:rPr>
          <w:rFonts w:ascii="Times New Roman" w:hAnsi="Times New Roman" w:cs="Times New Roman"/>
          <w:noProof/>
          <w:sz w:val="24"/>
          <w:szCs w:val="24"/>
        </w:rPr>
        <w:t>, 45–62.</w:t>
      </w:r>
    </w:p>
    <w:p w14:paraId="1359AEF5"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Sa’ad, F. (1967). The Convolvulus species of the Canary Isles, the Mediterranean region and the Near and Middle East. </w:t>
      </w:r>
      <w:r w:rsidRPr="00FF0137">
        <w:rPr>
          <w:rFonts w:ascii="Times New Roman" w:hAnsi="Times New Roman" w:cs="Times New Roman"/>
          <w:i/>
          <w:iCs/>
          <w:noProof/>
          <w:sz w:val="24"/>
          <w:szCs w:val="24"/>
        </w:rPr>
        <w:t>Bronder-Offset</w:t>
      </w:r>
      <w:r w:rsidRPr="00FF0137">
        <w:rPr>
          <w:rFonts w:ascii="Times New Roman" w:hAnsi="Times New Roman" w:cs="Times New Roman"/>
          <w:noProof/>
          <w:sz w:val="24"/>
          <w:szCs w:val="24"/>
        </w:rPr>
        <w:t>, 258–261.</w:t>
      </w:r>
    </w:p>
    <w:p w14:paraId="72999E9B"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Scotland, R., Wood, J., RM Williams, B., Mitchell, T. C., Carine, M., &amp; Harris, D. (2015). A foundation monograph of Convolvulus L.(Convolvulaceae). </w:t>
      </w:r>
      <w:r w:rsidRPr="00FF0137">
        <w:rPr>
          <w:rFonts w:ascii="Times New Roman" w:hAnsi="Times New Roman" w:cs="Times New Roman"/>
          <w:i/>
          <w:iCs/>
          <w:noProof/>
          <w:sz w:val="24"/>
          <w:szCs w:val="24"/>
        </w:rPr>
        <w:t>PhytoKeys</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51</w:t>
      </w:r>
      <w:r w:rsidRPr="00FF0137">
        <w:rPr>
          <w:rFonts w:ascii="Times New Roman" w:hAnsi="Times New Roman" w:cs="Times New Roman"/>
          <w:noProof/>
          <w:sz w:val="24"/>
          <w:szCs w:val="24"/>
        </w:rPr>
        <w:t>, 1–282.</w:t>
      </w:r>
    </w:p>
    <w:p w14:paraId="0A668398"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Sneath, P. H. A. (2005). Numerical taxonomy. In </w:t>
      </w:r>
      <w:r w:rsidRPr="00FF0137">
        <w:rPr>
          <w:rFonts w:ascii="Times New Roman" w:hAnsi="Times New Roman" w:cs="Times New Roman"/>
          <w:i/>
          <w:iCs/>
          <w:noProof/>
          <w:sz w:val="24"/>
          <w:szCs w:val="24"/>
        </w:rPr>
        <w:t>Bergey’s manual of systematic bacteriology</w:t>
      </w:r>
      <w:r w:rsidRPr="00FF0137">
        <w:rPr>
          <w:rFonts w:ascii="Times New Roman" w:hAnsi="Times New Roman" w:cs="Times New Roman"/>
          <w:noProof/>
          <w:sz w:val="24"/>
          <w:szCs w:val="24"/>
        </w:rPr>
        <w:t xml:space="preserve"> (pp. 39–42). Springer.</w:t>
      </w:r>
    </w:p>
    <w:p w14:paraId="19D30542"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Sokal, R. R. (1985). The principles of numerical taxonomy: twenty-five years later. </w:t>
      </w:r>
      <w:r w:rsidRPr="00FF0137">
        <w:rPr>
          <w:rFonts w:ascii="Times New Roman" w:hAnsi="Times New Roman" w:cs="Times New Roman"/>
          <w:i/>
          <w:iCs/>
          <w:noProof/>
          <w:sz w:val="24"/>
          <w:szCs w:val="24"/>
        </w:rPr>
        <w:t>Computer-Assisted Bacterial Systematics</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15</w:t>
      </w:r>
      <w:r w:rsidRPr="00FF0137">
        <w:rPr>
          <w:rFonts w:ascii="Times New Roman" w:hAnsi="Times New Roman" w:cs="Times New Roman"/>
          <w:noProof/>
          <w:sz w:val="24"/>
          <w:szCs w:val="24"/>
        </w:rPr>
        <w:t>(1).</w:t>
      </w:r>
    </w:p>
    <w:p w14:paraId="4F7D80CE"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Stefanovic, R. I. G. O. (2002). Circumscription of Their Major Lineages Based. </w:t>
      </w:r>
      <w:r w:rsidRPr="00FF0137">
        <w:rPr>
          <w:rFonts w:ascii="Times New Roman" w:hAnsi="Times New Roman" w:cs="Times New Roman"/>
          <w:i/>
          <w:iCs/>
          <w:noProof/>
          <w:sz w:val="24"/>
          <w:szCs w:val="24"/>
        </w:rPr>
        <w:t>American Journal of Botany</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89</w:t>
      </w:r>
      <w:r w:rsidRPr="00FF0137">
        <w:rPr>
          <w:rFonts w:ascii="Times New Roman" w:hAnsi="Times New Roman" w:cs="Times New Roman"/>
          <w:noProof/>
          <w:sz w:val="24"/>
          <w:szCs w:val="24"/>
        </w:rPr>
        <w:t>(9), 1510–1522.</w:t>
      </w:r>
    </w:p>
    <w:p w14:paraId="1CC331C9"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Takhtajan, A. (2009). </w:t>
      </w:r>
      <w:r w:rsidRPr="00FF0137">
        <w:rPr>
          <w:rFonts w:ascii="Times New Roman" w:hAnsi="Times New Roman" w:cs="Times New Roman"/>
          <w:i/>
          <w:iCs/>
          <w:noProof/>
          <w:sz w:val="24"/>
          <w:szCs w:val="24"/>
        </w:rPr>
        <w:t>Flowering plants</w:t>
      </w:r>
      <w:r w:rsidRPr="00FF0137">
        <w:rPr>
          <w:rFonts w:ascii="Times New Roman" w:hAnsi="Times New Roman" w:cs="Times New Roman"/>
          <w:noProof/>
          <w:sz w:val="24"/>
          <w:szCs w:val="24"/>
        </w:rPr>
        <w:t>. Publications de la Société Linnéenne de Lyon 79.5 (2010):179-182.</w:t>
      </w:r>
    </w:p>
    <w:p w14:paraId="0759A26C"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Thorne, R. F. (1992). An updated phylogenetic classification of the flowering plants. </w:t>
      </w:r>
      <w:r w:rsidRPr="00FF0137">
        <w:rPr>
          <w:rFonts w:ascii="Times New Roman" w:hAnsi="Times New Roman" w:cs="Times New Roman"/>
          <w:i/>
          <w:iCs/>
          <w:noProof/>
          <w:sz w:val="24"/>
          <w:szCs w:val="24"/>
        </w:rPr>
        <w:lastRenderedPageBreak/>
        <w:t>Aliso: A Journal of Systematic and Floristic Botany</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13</w:t>
      </w:r>
      <w:r w:rsidRPr="00FF0137">
        <w:rPr>
          <w:rFonts w:ascii="Times New Roman" w:hAnsi="Times New Roman" w:cs="Times New Roman"/>
          <w:noProof/>
          <w:sz w:val="24"/>
          <w:szCs w:val="24"/>
        </w:rPr>
        <w:t>(2), 365–389.</w:t>
      </w:r>
    </w:p>
    <w:p w14:paraId="14B8B7C5"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Tutlel, B., Kandemir, I., Ku\cs, S., &amp; Kence, A. (2005). Classification of Turkish Plantago L. species using numerical taxonomy. </w:t>
      </w:r>
      <w:r w:rsidRPr="00FF0137">
        <w:rPr>
          <w:rFonts w:ascii="Times New Roman" w:hAnsi="Times New Roman" w:cs="Times New Roman"/>
          <w:i/>
          <w:iCs/>
          <w:noProof/>
          <w:sz w:val="24"/>
          <w:szCs w:val="24"/>
        </w:rPr>
        <w:t>Turkish Journal of Botany</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29</w:t>
      </w:r>
      <w:r w:rsidRPr="00FF0137">
        <w:rPr>
          <w:rFonts w:ascii="Times New Roman" w:hAnsi="Times New Roman" w:cs="Times New Roman"/>
          <w:noProof/>
          <w:sz w:val="24"/>
          <w:szCs w:val="24"/>
        </w:rPr>
        <w:t>(1), 51–61.</w:t>
      </w:r>
    </w:p>
    <w:p w14:paraId="0D6EAC54"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Williams, B. R. M., Mitchell, T. C., Wood, J. R. I., Harris, D. J., Scotland, R. W., &amp; Carine, M. A. (2014). Integrating DNA barcode data in a monographic study of Convolvulus. </w:t>
      </w:r>
      <w:r w:rsidRPr="00FF0137">
        <w:rPr>
          <w:rFonts w:ascii="Times New Roman" w:hAnsi="Times New Roman" w:cs="Times New Roman"/>
          <w:i/>
          <w:iCs/>
          <w:noProof/>
          <w:sz w:val="24"/>
          <w:szCs w:val="24"/>
        </w:rPr>
        <w:t>Taxon</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63</w:t>
      </w:r>
      <w:r w:rsidRPr="00FF0137">
        <w:rPr>
          <w:rFonts w:ascii="Times New Roman" w:hAnsi="Times New Roman" w:cs="Times New Roman"/>
          <w:noProof/>
          <w:sz w:val="24"/>
          <w:szCs w:val="24"/>
        </w:rPr>
        <w:t>(6), 1287–1306.</w:t>
      </w:r>
    </w:p>
    <w:p w14:paraId="69D5C8FC"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Wood, J. R. I., Williams, B. R. M., Mitchell, T. C., Carine, M. A., Harris, D. J., &amp; Scotland, R. W. (2015). A foundation monograph of Convolvulus L. (Convolvulaceae). </w:t>
      </w:r>
      <w:r w:rsidRPr="00FF0137">
        <w:rPr>
          <w:rFonts w:ascii="Times New Roman" w:hAnsi="Times New Roman" w:cs="Times New Roman"/>
          <w:i/>
          <w:iCs/>
          <w:noProof/>
          <w:sz w:val="24"/>
          <w:szCs w:val="24"/>
        </w:rPr>
        <w:t>PhytoKeys</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51</w:t>
      </w:r>
      <w:r w:rsidRPr="00FF0137">
        <w:rPr>
          <w:rFonts w:ascii="Times New Roman" w:hAnsi="Times New Roman" w:cs="Times New Roman"/>
          <w:noProof/>
          <w:sz w:val="24"/>
          <w:szCs w:val="24"/>
        </w:rPr>
        <w:t>(1), 1–282. https://doi.org/10.3897/phytokeys.51.7104</w:t>
      </w:r>
    </w:p>
    <w:p w14:paraId="498C6DC6"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rPr>
      </w:pPr>
      <w:r w:rsidRPr="00FF0137">
        <w:rPr>
          <w:rFonts w:ascii="Times New Roman" w:hAnsi="Times New Roman" w:cs="Times New Roman"/>
          <w:noProof/>
          <w:sz w:val="24"/>
          <w:szCs w:val="24"/>
        </w:rPr>
        <w:t xml:space="preserve">Xia, Y., &amp; Sun, J. (2023). OTU methods in numerical taxonomy. In </w:t>
      </w:r>
      <w:r w:rsidRPr="00FF0137">
        <w:rPr>
          <w:rFonts w:ascii="Times New Roman" w:hAnsi="Times New Roman" w:cs="Times New Roman"/>
          <w:i/>
          <w:iCs/>
          <w:noProof/>
          <w:sz w:val="24"/>
          <w:szCs w:val="24"/>
        </w:rPr>
        <w:t>Bioinformatic and Statistical Analysis of Microbiome Data: From Raw Sequences to Advanced Modeling with QIIME 2 and R</w:t>
      </w:r>
      <w:r w:rsidRPr="00FF0137">
        <w:rPr>
          <w:rFonts w:ascii="Times New Roman" w:hAnsi="Times New Roman" w:cs="Times New Roman"/>
          <w:noProof/>
          <w:sz w:val="24"/>
          <w:szCs w:val="24"/>
        </w:rPr>
        <w:t xml:space="preserve"> (pp. 161–225). Springer.</w:t>
      </w:r>
    </w:p>
    <w:p w14:paraId="2B5C12EE" w14:textId="77777777" w:rsidR="00852009" w:rsidRPr="00D57D14" w:rsidRDefault="00E23E98" w:rsidP="00FF0137">
      <w:pPr>
        <w:widowControl w:val="0"/>
        <w:autoSpaceDE w:val="0"/>
        <w:autoSpaceDN w:val="0"/>
        <w:bidi w:val="0"/>
        <w:adjustRightInd w:val="0"/>
        <w:spacing w:before="100" w:after="100" w:line="360" w:lineRule="auto"/>
        <w:ind w:left="480" w:hanging="480"/>
        <w:rPr>
          <w:rFonts w:asciiTheme="majorBidi" w:eastAsia="Times New Roman" w:hAnsiTheme="majorBidi" w:cstheme="majorBidi"/>
          <w:sz w:val="24"/>
          <w:szCs w:val="24"/>
        </w:rPr>
      </w:pPr>
      <w:r w:rsidRPr="00D57D14">
        <w:rPr>
          <w:rFonts w:asciiTheme="majorBidi" w:eastAsia="Times New Roman" w:hAnsiTheme="majorBidi" w:cstheme="majorBidi"/>
          <w:sz w:val="24"/>
          <w:szCs w:val="24"/>
        </w:rPr>
        <w:fldChar w:fldCharType="end"/>
      </w:r>
    </w:p>
    <w:sectPr w:rsidR="00852009" w:rsidRPr="00D57D14" w:rsidSect="00F53C48">
      <w:headerReference w:type="even" r:id="rId14"/>
      <w:headerReference w:type="default" r:id="rId15"/>
      <w:footerReference w:type="even" r:id="rId16"/>
      <w:footerReference w:type="default" r:id="rId17"/>
      <w:headerReference w:type="first" r:id="rId18"/>
      <w:footerReference w:type="first" r:id="rId19"/>
      <w:pgSz w:w="11906" w:h="16838"/>
      <w:pgMar w:top="1701" w:right="1701" w:bottom="1701" w:left="1701"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88B60C" w14:textId="77777777" w:rsidR="007C73DE" w:rsidRDefault="007C73DE" w:rsidP="002A3676">
      <w:pPr>
        <w:spacing w:after="0" w:line="240" w:lineRule="auto"/>
      </w:pPr>
      <w:r>
        <w:separator/>
      </w:r>
    </w:p>
  </w:endnote>
  <w:endnote w:type="continuationSeparator" w:id="0">
    <w:p w14:paraId="5D5E459D" w14:textId="77777777" w:rsidR="007C73DE" w:rsidRDefault="007C73DE" w:rsidP="002A36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Lato-Regular">
    <w:altName w:val="Times New Roman"/>
    <w:panose1 w:val="00000000000000000000"/>
    <w:charset w:val="00"/>
    <w:family w:val="roman"/>
    <w:notTrueType/>
    <w:pitch w:val="default"/>
  </w:font>
  <w:font w:name="TimesNewRomanPSMT">
    <w:altName w:val="MS Goth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54619" w14:textId="77777777" w:rsidR="00771845" w:rsidRDefault="007718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120939194"/>
      <w:docPartObj>
        <w:docPartGallery w:val="Page Numbers (Bottom of Page)"/>
        <w:docPartUnique/>
      </w:docPartObj>
    </w:sdtPr>
    <w:sdtEndPr/>
    <w:sdtContent>
      <w:p w14:paraId="10CE509A" w14:textId="77777777" w:rsidR="00A27CE2" w:rsidRDefault="00821CB1">
        <w:pPr>
          <w:pStyle w:val="Footer"/>
          <w:jc w:val="center"/>
        </w:pPr>
        <w:r>
          <w:fldChar w:fldCharType="begin"/>
        </w:r>
        <w:r>
          <w:instrText xml:space="preserve"> PAGE   \* MERGEFORMAT </w:instrText>
        </w:r>
        <w:r>
          <w:fldChar w:fldCharType="separate"/>
        </w:r>
        <w:r w:rsidR="00096C6C">
          <w:rPr>
            <w:noProof/>
          </w:rPr>
          <w:t>20</w:t>
        </w:r>
        <w:r>
          <w:rPr>
            <w:noProof/>
          </w:rPr>
          <w:fldChar w:fldCharType="end"/>
        </w:r>
      </w:p>
    </w:sdtContent>
  </w:sdt>
  <w:p w14:paraId="55F6D89E" w14:textId="77777777" w:rsidR="00A27CE2" w:rsidRDefault="00A27CE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083F3F" w14:textId="77777777" w:rsidR="00771845" w:rsidRDefault="007718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3740EF" w14:textId="77777777" w:rsidR="007C73DE" w:rsidRDefault="007C73DE" w:rsidP="002A3676">
      <w:pPr>
        <w:spacing w:after="0" w:line="240" w:lineRule="auto"/>
      </w:pPr>
      <w:r>
        <w:separator/>
      </w:r>
    </w:p>
  </w:footnote>
  <w:footnote w:type="continuationSeparator" w:id="0">
    <w:p w14:paraId="28A26B8C" w14:textId="77777777" w:rsidR="007C73DE" w:rsidRDefault="007C73DE" w:rsidP="002A36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C1481F" w14:textId="37370AD4" w:rsidR="00771845" w:rsidRDefault="007C73DE">
    <w:pPr>
      <w:pStyle w:val="Header"/>
    </w:pPr>
    <w:r>
      <w:rPr>
        <w:noProof/>
      </w:rPr>
      <w:pict w14:anchorId="52F5B5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054657" o:spid="_x0000_s2050" type="#_x0000_t136" style="position:absolute;left:0;text-align:left;margin-left:0;margin-top:0;width:504.3pt;height:95.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417AE5" w14:textId="0EDD4ED5" w:rsidR="00771845" w:rsidRDefault="007C73DE">
    <w:pPr>
      <w:pStyle w:val="Header"/>
    </w:pPr>
    <w:r>
      <w:rPr>
        <w:noProof/>
      </w:rPr>
      <w:pict w14:anchorId="00566E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054658" o:spid="_x0000_s2051" type="#_x0000_t136" style="position:absolute;left:0;text-align:left;margin-left:0;margin-top:0;width:504.3pt;height:95.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50425" w14:textId="54B50C2B" w:rsidR="00771845" w:rsidRDefault="007C73DE">
    <w:pPr>
      <w:pStyle w:val="Header"/>
    </w:pPr>
    <w:r>
      <w:rPr>
        <w:noProof/>
      </w:rPr>
      <w:pict w14:anchorId="644561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054656" o:spid="_x0000_s2049" type="#_x0000_t136" style="position:absolute;left:0;text-align:left;margin-left:0;margin-top:0;width:504.3pt;height:95.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C4685"/>
    <w:multiLevelType w:val="multilevel"/>
    <w:tmpl w:val="25963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4041E9"/>
    <w:multiLevelType w:val="multilevel"/>
    <w:tmpl w:val="7388A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08310E"/>
    <w:multiLevelType w:val="multilevel"/>
    <w:tmpl w:val="23062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1019E6"/>
    <w:multiLevelType w:val="hybridMultilevel"/>
    <w:tmpl w:val="978409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A64665"/>
    <w:multiLevelType w:val="multilevel"/>
    <w:tmpl w:val="9AE48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FC3E3C"/>
    <w:multiLevelType w:val="multilevel"/>
    <w:tmpl w:val="74CC4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3825AE9"/>
    <w:multiLevelType w:val="hybridMultilevel"/>
    <w:tmpl w:val="C556E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3CC731D"/>
    <w:multiLevelType w:val="hybridMultilevel"/>
    <w:tmpl w:val="0076EA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8976864"/>
    <w:multiLevelType w:val="hybridMultilevel"/>
    <w:tmpl w:val="0860B9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6B37770C"/>
    <w:multiLevelType w:val="multilevel"/>
    <w:tmpl w:val="B238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
  </w:num>
  <w:num w:numId="4">
    <w:abstractNumId w:val="6"/>
  </w:num>
  <w:num w:numId="5">
    <w:abstractNumId w:val="0"/>
  </w:num>
  <w:num w:numId="6">
    <w:abstractNumId w:val="9"/>
  </w:num>
  <w:num w:numId="7">
    <w:abstractNumId w:val="2"/>
  </w:num>
  <w:num w:numId="8">
    <w:abstractNumId w:val="5"/>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128F0"/>
    <w:rsid w:val="00007C0F"/>
    <w:rsid w:val="00010E88"/>
    <w:rsid w:val="00015605"/>
    <w:rsid w:val="000245AC"/>
    <w:rsid w:val="00051F4A"/>
    <w:rsid w:val="0006242E"/>
    <w:rsid w:val="000677E7"/>
    <w:rsid w:val="0007195F"/>
    <w:rsid w:val="00074924"/>
    <w:rsid w:val="0008050A"/>
    <w:rsid w:val="00086817"/>
    <w:rsid w:val="000871AE"/>
    <w:rsid w:val="00087432"/>
    <w:rsid w:val="000876F6"/>
    <w:rsid w:val="00094103"/>
    <w:rsid w:val="00095E52"/>
    <w:rsid w:val="00096C6C"/>
    <w:rsid w:val="00097857"/>
    <w:rsid w:val="000A1DFE"/>
    <w:rsid w:val="000A3BDB"/>
    <w:rsid w:val="000B0AE1"/>
    <w:rsid w:val="000B6144"/>
    <w:rsid w:val="000C141E"/>
    <w:rsid w:val="000C2BEF"/>
    <w:rsid w:val="000C43D7"/>
    <w:rsid w:val="000C628C"/>
    <w:rsid w:val="000C63D0"/>
    <w:rsid w:val="000D5690"/>
    <w:rsid w:val="000D66E7"/>
    <w:rsid w:val="000E41DA"/>
    <w:rsid w:val="000F1972"/>
    <w:rsid w:val="000F74C8"/>
    <w:rsid w:val="0010144C"/>
    <w:rsid w:val="001021AA"/>
    <w:rsid w:val="0010264A"/>
    <w:rsid w:val="00107109"/>
    <w:rsid w:val="0011030C"/>
    <w:rsid w:val="00111F85"/>
    <w:rsid w:val="00120A86"/>
    <w:rsid w:val="001212C3"/>
    <w:rsid w:val="001238CA"/>
    <w:rsid w:val="0013318C"/>
    <w:rsid w:val="001408F3"/>
    <w:rsid w:val="00144051"/>
    <w:rsid w:val="00146500"/>
    <w:rsid w:val="001475BF"/>
    <w:rsid w:val="0015008C"/>
    <w:rsid w:val="00152CB8"/>
    <w:rsid w:val="00156B51"/>
    <w:rsid w:val="0016626D"/>
    <w:rsid w:val="00166B14"/>
    <w:rsid w:val="0017032B"/>
    <w:rsid w:val="0017251E"/>
    <w:rsid w:val="00173B6B"/>
    <w:rsid w:val="001832A4"/>
    <w:rsid w:val="00184117"/>
    <w:rsid w:val="00191A01"/>
    <w:rsid w:val="001940EE"/>
    <w:rsid w:val="001A01F9"/>
    <w:rsid w:val="001A0304"/>
    <w:rsid w:val="001A098D"/>
    <w:rsid w:val="001A29C4"/>
    <w:rsid w:val="001A2B6B"/>
    <w:rsid w:val="001B2806"/>
    <w:rsid w:val="001C1384"/>
    <w:rsid w:val="001C3A40"/>
    <w:rsid w:val="001C3D37"/>
    <w:rsid w:val="001C542D"/>
    <w:rsid w:val="001D0022"/>
    <w:rsid w:val="001D0784"/>
    <w:rsid w:val="001D5572"/>
    <w:rsid w:val="001D5C1D"/>
    <w:rsid w:val="001F39C7"/>
    <w:rsid w:val="002008E9"/>
    <w:rsid w:val="00201837"/>
    <w:rsid w:val="00201D15"/>
    <w:rsid w:val="002041AF"/>
    <w:rsid w:val="002051A1"/>
    <w:rsid w:val="002051B2"/>
    <w:rsid w:val="0020597E"/>
    <w:rsid w:val="00211AF1"/>
    <w:rsid w:val="0022169F"/>
    <w:rsid w:val="00223ABB"/>
    <w:rsid w:val="00225FAC"/>
    <w:rsid w:val="00230B59"/>
    <w:rsid w:val="002336F8"/>
    <w:rsid w:val="002367EA"/>
    <w:rsid w:val="00240489"/>
    <w:rsid w:val="00241433"/>
    <w:rsid w:val="00243A20"/>
    <w:rsid w:val="00253170"/>
    <w:rsid w:val="00254FE0"/>
    <w:rsid w:val="0026635B"/>
    <w:rsid w:val="0026669E"/>
    <w:rsid w:val="00266A4E"/>
    <w:rsid w:val="00267F75"/>
    <w:rsid w:val="00272377"/>
    <w:rsid w:val="002768F3"/>
    <w:rsid w:val="00277C60"/>
    <w:rsid w:val="00280AD3"/>
    <w:rsid w:val="00281CF9"/>
    <w:rsid w:val="00281D8D"/>
    <w:rsid w:val="00291D32"/>
    <w:rsid w:val="0029270E"/>
    <w:rsid w:val="002A1A43"/>
    <w:rsid w:val="002A3676"/>
    <w:rsid w:val="002A79C9"/>
    <w:rsid w:val="002B100F"/>
    <w:rsid w:val="002B1DA8"/>
    <w:rsid w:val="002B28CB"/>
    <w:rsid w:val="002B3100"/>
    <w:rsid w:val="002B6B0B"/>
    <w:rsid w:val="002C6C62"/>
    <w:rsid w:val="002C7363"/>
    <w:rsid w:val="002F0B00"/>
    <w:rsid w:val="002F6055"/>
    <w:rsid w:val="002F60A6"/>
    <w:rsid w:val="002F6F21"/>
    <w:rsid w:val="00302E5E"/>
    <w:rsid w:val="00307942"/>
    <w:rsid w:val="003106D2"/>
    <w:rsid w:val="0031094C"/>
    <w:rsid w:val="00310FF0"/>
    <w:rsid w:val="00311D49"/>
    <w:rsid w:val="00313E6C"/>
    <w:rsid w:val="00320B86"/>
    <w:rsid w:val="00327B87"/>
    <w:rsid w:val="00330136"/>
    <w:rsid w:val="00333698"/>
    <w:rsid w:val="0033523B"/>
    <w:rsid w:val="00336DF9"/>
    <w:rsid w:val="00341D78"/>
    <w:rsid w:val="00343AE4"/>
    <w:rsid w:val="00355FF9"/>
    <w:rsid w:val="003608BF"/>
    <w:rsid w:val="00367A73"/>
    <w:rsid w:val="00385854"/>
    <w:rsid w:val="00387B35"/>
    <w:rsid w:val="00392AB2"/>
    <w:rsid w:val="00396C70"/>
    <w:rsid w:val="003A06FC"/>
    <w:rsid w:val="003A54BB"/>
    <w:rsid w:val="003A5F61"/>
    <w:rsid w:val="003B07D8"/>
    <w:rsid w:val="003B6557"/>
    <w:rsid w:val="003B7F09"/>
    <w:rsid w:val="003C0E17"/>
    <w:rsid w:val="003C280D"/>
    <w:rsid w:val="003C2ABB"/>
    <w:rsid w:val="003E05A4"/>
    <w:rsid w:val="003E0B26"/>
    <w:rsid w:val="003E131E"/>
    <w:rsid w:val="003E2359"/>
    <w:rsid w:val="003E2FAC"/>
    <w:rsid w:val="003E683C"/>
    <w:rsid w:val="003F0D6F"/>
    <w:rsid w:val="003F0F2B"/>
    <w:rsid w:val="003F19F3"/>
    <w:rsid w:val="003F1D8D"/>
    <w:rsid w:val="003F301F"/>
    <w:rsid w:val="003F32F9"/>
    <w:rsid w:val="003F3CF9"/>
    <w:rsid w:val="003F72AE"/>
    <w:rsid w:val="003F7630"/>
    <w:rsid w:val="004128F0"/>
    <w:rsid w:val="00413ECC"/>
    <w:rsid w:val="004147A7"/>
    <w:rsid w:val="004152AF"/>
    <w:rsid w:val="00415A1C"/>
    <w:rsid w:val="00421066"/>
    <w:rsid w:val="004231A8"/>
    <w:rsid w:val="0043075E"/>
    <w:rsid w:val="00431ED6"/>
    <w:rsid w:val="00442FE4"/>
    <w:rsid w:val="00454FC1"/>
    <w:rsid w:val="0045565D"/>
    <w:rsid w:val="00457060"/>
    <w:rsid w:val="00465510"/>
    <w:rsid w:val="004672FE"/>
    <w:rsid w:val="00467E1F"/>
    <w:rsid w:val="00472D74"/>
    <w:rsid w:val="0047411B"/>
    <w:rsid w:val="00476859"/>
    <w:rsid w:val="00477733"/>
    <w:rsid w:val="00477BE0"/>
    <w:rsid w:val="004828AD"/>
    <w:rsid w:val="0048310C"/>
    <w:rsid w:val="00491565"/>
    <w:rsid w:val="004935AF"/>
    <w:rsid w:val="00493B4A"/>
    <w:rsid w:val="00495D09"/>
    <w:rsid w:val="004A01DA"/>
    <w:rsid w:val="004A5EF2"/>
    <w:rsid w:val="004B431F"/>
    <w:rsid w:val="004D4011"/>
    <w:rsid w:val="004D4959"/>
    <w:rsid w:val="004D53C4"/>
    <w:rsid w:val="004E1452"/>
    <w:rsid w:val="004E57D2"/>
    <w:rsid w:val="004E60CF"/>
    <w:rsid w:val="004F2C1C"/>
    <w:rsid w:val="004F6708"/>
    <w:rsid w:val="0050165F"/>
    <w:rsid w:val="00501938"/>
    <w:rsid w:val="00501BAE"/>
    <w:rsid w:val="00502F3E"/>
    <w:rsid w:val="0050504A"/>
    <w:rsid w:val="00512CE7"/>
    <w:rsid w:val="00520ABB"/>
    <w:rsid w:val="00523D66"/>
    <w:rsid w:val="00524616"/>
    <w:rsid w:val="005361DE"/>
    <w:rsid w:val="00536D9F"/>
    <w:rsid w:val="00543E28"/>
    <w:rsid w:val="005444E5"/>
    <w:rsid w:val="00545F96"/>
    <w:rsid w:val="00551280"/>
    <w:rsid w:val="0055169B"/>
    <w:rsid w:val="00551B9E"/>
    <w:rsid w:val="00551E34"/>
    <w:rsid w:val="0056548C"/>
    <w:rsid w:val="0056586C"/>
    <w:rsid w:val="00566F17"/>
    <w:rsid w:val="005674D3"/>
    <w:rsid w:val="005776C1"/>
    <w:rsid w:val="005831B2"/>
    <w:rsid w:val="0058479F"/>
    <w:rsid w:val="00585ABF"/>
    <w:rsid w:val="00590902"/>
    <w:rsid w:val="00590F69"/>
    <w:rsid w:val="00591BE0"/>
    <w:rsid w:val="005960EA"/>
    <w:rsid w:val="005A3723"/>
    <w:rsid w:val="005A5130"/>
    <w:rsid w:val="005B068B"/>
    <w:rsid w:val="005B4B3D"/>
    <w:rsid w:val="005B4E4C"/>
    <w:rsid w:val="005B5757"/>
    <w:rsid w:val="005B72B8"/>
    <w:rsid w:val="005C104C"/>
    <w:rsid w:val="005C1DF5"/>
    <w:rsid w:val="005C34FC"/>
    <w:rsid w:val="005C4723"/>
    <w:rsid w:val="005C51A7"/>
    <w:rsid w:val="005C634E"/>
    <w:rsid w:val="005C63E8"/>
    <w:rsid w:val="005D3526"/>
    <w:rsid w:val="005D6076"/>
    <w:rsid w:val="005D6F74"/>
    <w:rsid w:val="005D7A3A"/>
    <w:rsid w:val="005E48F7"/>
    <w:rsid w:val="005E495C"/>
    <w:rsid w:val="005E7BFA"/>
    <w:rsid w:val="005F09A7"/>
    <w:rsid w:val="005F1D84"/>
    <w:rsid w:val="005F3FB6"/>
    <w:rsid w:val="005F48F0"/>
    <w:rsid w:val="005F49D8"/>
    <w:rsid w:val="005F74A0"/>
    <w:rsid w:val="006005F2"/>
    <w:rsid w:val="00601030"/>
    <w:rsid w:val="00604EBC"/>
    <w:rsid w:val="00615CF2"/>
    <w:rsid w:val="00626F22"/>
    <w:rsid w:val="006310FB"/>
    <w:rsid w:val="00633239"/>
    <w:rsid w:val="00635168"/>
    <w:rsid w:val="0063592E"/>
    <w:rsid w:val="00642B0B"/>
    <w:rsid w:val="006453AA"/>
    <w:rsid w:val="00645797"/>
    <w:rsid w:val="006516CC"/>
    <w:rsid w:val="00655AAE"/>
    <w:rsid w:val="00672F87"/>
    <w:rsid w:val="00680C6A"/>
    <w:rsid w:val="00684FA7"/>
    <w:rsid w:val="006865C0"/>
    <w:rsid w:val="00686ED5"/>
    <w:rsid w:val="00696710"/>
    <w:rsid w:val="006A5253"/>
    <w:rsid w:val="006B41E2"/>
    <w:rsid w:val="006B6F72"/>
    <w:rsid w:val="006B778A"/>
    <w:rsid w:val="006C0F48"/>
    <w:rsid w:val="006C2A3B"/>
    <w:rsid w:val="006C2C09"/>
    <w:rsid w:val="006D0337"/>
    <w:rsid w:val="006D1E94"/>
    <w:rsid w:val="006D23F1"/>
    <w:rsid w:val="006D78D3"/>
    <w:rsid w:val="006E35DA"/>
    <w:rsid w:val="006E5EF8"/>
    <w:rsid w:val="006F25C6"/>
    <w:rsid w:val="00702E38"/>
    <w:rsid w:val="0070582E"/>
    <w:rsid w:val="00707DD7"/>
    <w:rsid w:val="00707E78"/>
    <w:rsid w:val="00710ACE"/>
    <w:rsid w:val="007123C7"/>
    <w:rsid w:val="00723495"/>
    <w:rsid w:val="00726D77"/>
    <w:rsid w:val="007471FE"/>
    <w:rsid w:val="0075168A"/>
    <w:rsid w:val="007553F5"/>
    <w:rsid w:val="007624B7"/>
    <w:rsid w:val="007644AB"/>
    <w:rsid w:val="007646CC"/>
    <w:rsid w:val="007700ED"/>
    <w:rsid w:val="00771845"/>
    <w:rsid w:val="007725F6"/>
    <w:rsid w:val="0077270D"/>
    <w:rsid w:val="00774FF0"/>
    <w:rsid w:val="00777727"/>
    <w:rsid w:val="007915D3"/>
    <w:rsid w:val="00795945"/>
    <w:rsid w:val="00797ED7"/>
    <w:rsid w:val="007A1605"/>
    <w:rsid w:val="007B271C"/>
    <w:rsid w:val="007B27C6"/>
    <w:rsid w:val="007C124D"/>
    <w:rsid w:val="007C18E8"/>
    <w:rsid w:val="007C4BF6"/>
    <w:rsid w:val="007C6204"/>
    <w:rsid w:val="007C67FA"/>
    <w:rsid w:val="007C73DE"/>
    <w:rsid w:val="007D2ABB"/>
    <w:rsid w:val="007D3C23"/>
    <w:rsid w:val="007D5278"/>
    <w:rsid w:val="007E2F84"/>
    <w:rsid w:val="007E3AA4"/>
    <w:rsid w:val="007E5171"/>
    <w:rsid w:val="007E662B"/>
    <w:rsid w:val="007E6CFD"/>
    <w:rsid w:val="007E7EBF"/>
    <w:rsid w:val="007F27AF"/>
    <w:rsid w:val="007F5025"/>
    <w:rsid w:val="00810121"/>
    <w:rsid w:val="008106A3"/>
    <w:rsid w:val="00817698"/>
    <w:rsid w:val="008213AC"/>
    <w:rsid w:val="00821CB1"/>
    <w:rsid w:val="00825E29"/>
    <w:rsid w:val="00830C5D"/>
    <w:rsid w:val="008310C0"/>
    <w:rsid w:val="00832B8A"/>
    <w:rsid w:val="008464E8"/>
    <w:rsid w:val="00852009"/>
    <w:rsid w:val="008527AF"/>
    <w:rsid w:val="008575F6"/>
    <w:rsid w:val="0086051D"/>
    <w:rsid w:val="00864142"/>
    <w:rsid w:val="008650DF"/>
    <w:rsid w:val="008678E1"/>
    <w:rsid w:val="008748AE"/>
    <w:rsid w:val="00875783"/>
    <w:rsid w:val="00875845"/>
    <w:rsid w:val="00875BC2"/>
    <w:rsid w:val="00875E05"/>
    <w:rsid w:val="00875FFE"/>
    <w:rsid w:val="00877F58"/>
    <w:rsid w:val="00880F98"/>
    <w:rsid w:val="00881C86"/>
    <w:rsid w:val="0088204D"/>
    <w:rsid w:val="00882BBB"/>
    <w:rsid w:val="008876A5"/>
    <w:rsid w:val="00890D5B"/>
    <w:rsid w:val="0089249A"/>
    <w:rsid w:val="00896724"/>
    <w:rsid w:val="008A44CF"/>
    <w:rsid w:val="008A6B21"/>
    <w:rsid w:val="008B0164"/>
    <w:rsid w:val="008B1E54"/>
    <w:rsid w:val="008B29CC"/>
    <w:rsid w:val="008B33BB"/>
    <w:rsid w:val="008B4C64"/>
    <w:rsid w:val="008B599E"/>
    <w:rsid w:val="008B6008"/>
    <w:rsid w:val="008B75E8"/>
    <w:rsid w:val="008C2766"/>
    <w:rsid w:val="008C721C"/>
    <w:rsid w:val="008D28D4"/>
    <w:rsid w:val="008E0F2A"/>
    <w:rsid w:val="008E15B3"/>
    <w:rsid w:val="008E1E8B"/>
    <w:rsid w:val="008E2CEE"/>
    <w:rsid w:val="008E4850"/>
    <w:rsid w:val="008E6B06"/>
    <w:rsid w:val="008F2A31"/>
    <w:rsid w:val="008F6FFD"/>
    <w:rsid w:val="00905E97"/>
    <w:rsid w:val="009175E7"/>
    <w:rsid w:val="00924F48"/>
    <w:rsid w:val="00932290"/>
    <w:rsid w:val="00933011"/>
    <w:rsid w:val="009338C1"/>
    <w:rsid w:val="009365A4"/>
    <w:rsid w:val="009424FE"/>
    <w:rsid w:val="009541C7"/>
    <w:rsid w:val="009556F5"/>
    <w:rsid w:val="00956561"/>
    <w:rsid w:val="00960FBB"/>
    <w:rsid w:val="00961150"/>
    <w:rsid w:val="00962933"/>
    <w:rsid w:val="00966720"/>
    <w:rsid w:val="0097205C"/>
    <w:rsid w:val="0097419E"/>
    <w:rsid w:val="0098287B"/>
    <w:rsid w:val="009862FA"/>
    <w:rsid w:val="00986BF2"/>
    <w:rsid w:val="00996233"/>
    <w:rsid w:val="009A4E6B"/>
    <w:rsid w:val="009A5B2C"/>
    <w:rsid w:val="009A67C1"/>
    <w:rsid w:val="009B1BF8"/>
    <w:rsid w:val="009C4062"/>
    <w:rsid w:val="009D27E7"/>
    <w:rsid w:val="009D36DA"/>
    <w:rsid w:val="009D3C1D"/>
    <w:rsid w:val="009D5A1C"/>
    <w:rsid w:val="009D5BB6"/>
    <w:rsid w:val="009D639A"/>
    <w:rsid w:val="009D70AE"/>
    <w:rsid w:val="009E207A"/>
    <w:rsid w:val="009E255D"/>
    <w:rsid w:val="009F755E"/>
    <w:rsid w:val="00A02A55"/>
    <w:rsid w:val="00A02B9D"/>
    <w:rsid w:val="00A06B02"/>
    <w:rsid w:val="00A10759"/>
    <w:rsid w:val="00A11696"/>
    <w:rsid w:val="00A15633"/>
    <w:rsid w:val="00A160D4"/>
    <w:rsid w:val="00A21DBD"/>
    <w:rsid w:val="00A22F53"/>
    <w:rsid w:val="00A23BE9"/>
    <w:rsid w:val="00A27CE2"/>
    <w:rsid w:val="00A34ADE"/>
    <w:rsid w:val="00A40087"/>
    <w:rsid w:val="00A42545"/>
    <w:rsid w:val="00A4341E"/>
    <w:rsid w:val="00A46A8F"/>
    <w:rsid w:val="00A504D6"/>
    <w:rsid w:val="00A5141E"/>
    <w:rsid w:val="00A514D7"/>
    <w:rsid w:val="00A54A61"/>
    <w:rsid w:val="00A64BB7"/>
    <w:rsid w:val="00A65749"/>
    <w:rsid w:val="00A71542"/>
    <w:rsid w:val="00A76A9D"/>
    <w:rsid w:val="00A8007F"/>
    <w:rsid w:val="00A84AD3"/>
    <w:rsid w:val="00A938BA"/>
    <w:rsid w:val="00A97319"/>
    <w:rsid w:val="00AA0219"/>
    <w:rsid w:val="00AA3860"/>
    <w:rsid w:val="00AA75F9"/>
    <w:rsid w:val="00AB4659"/>
    <w:rsid w:val="00AB717D"/>
    <w:rsid w:val="00AC0AD5"/>
    <w:rsid w:val="00AC1D11"/>
    <w:rsid w:val="00AC7F1B"/>
    <w:rsid w:val="00AD3071"/>
    <w:rsid w:val="00AD7DF5"/>
    <w:rsid w:val="00AE2898"/>
    <w:rsid w:val="00AE2968"/>
    <w:rsid w:val="00AE2BDF"/>
    <w:rsid w:val="00AE51C5"/>
    <w:rsid w:val="00AE5618"/>
    <w:rsid w:val="00B01F12"/>
    <w:rsid w:val="00B032FC"/>
    <w:rsid w:val="00B03870"/>
    <w:rsid w:val="00B079BE"/>
    <w:rsid w:val="00B1396A"/>
    <w:rsid w:val="00B238F7"/>
    <w:rsid w:val="00B2561F"/>
    <w:rsid w:val="00B428A9"/>
    <w:rsid w:val="00B43225"/>
    <w:rsid w:val="00B4657D"/>
    <w:rsid w:val="00B53DF1"/>
    <w:rsid w:val="00B57EBD"/>
    <w:rsid w:val="00B66203"/>
    <w:rsid w:val="00B71658"/>
    <w:rsid w:val="00B753A1"/>
    <w:rsid w:val="00B8286F"/>
    <w:rsid w:val="00B8337E"/>
    <w:rsid w:val="00B84552"/>
    <w:rsid w:val="00B86CD2"/>
    <w:rsid w:val="00BA1D0E"/>
    <w:rsid w:val="00BB0687"/>
    <w:rsid w:val="00BB4EBD"/>
    <w:rsid w:val="00BC11C7"/>
    <w:rsid w:val="00BC61D1"/>
    <w:rsid w:val="00BD1124"/>
    <w:rsid w:val="00BD5F70"/>
    <w:rsid w:val="00BE78EC"/>
    <w:rsid w:val="00BF0D35"/>
    <w:rsid w:val="00BF0FD2"/>
    <w:rsid w:val="00BF1295"/>
    <w:rsid w:val="00BF584C"/>
    <w:rsid w:val="00C001E8"/>
    <w:rsid w:val="00C0264A"/>
    <w:rsid w:val="00C05305"/>
    <w:rsid w:val="00C070A1"/>
    <w:rsid w:val="00C20BD5"/>
    <w:rsid w:val="00C326FC"/>
    <w:rsid w:val="00C416E1"/>
    <w:rsid w:val="00C422AD"/>
    <w:rsid w:val="00C44E11"/>
    <w:rsid w:val="00C53D55"/>
    <w:rsid w:val="00C54E62"/>
    <w:rsid w:val="00C56D36"/>
    <w:rsid w:val="00C573AA"/>
    <w:rsid w:val="00C57F64"/>
    <w:rsid w:val="00C628A7"/>
    <w:rsid w:val="00C64092"/>
    <w:rsid w:val="00C71F63"/>
    <w:rsid w:val="00C8047F"/>
    <w:rsid w:val="00C80CE5"/>
    <w:rsid w:val="00C80F50"/>
    <w:rsid w:val="00C81B28"/>
    <w:rsid w:val="00C8485E"/>
    <w:rsid w:val="00C85909"/>
    <w:rsid w:val="00C87FED"/>
    <w:rsid w:val="00C920EC"/>
    <w:rsid w:val="00C9243B"/>
    <w:rsid w:val="00C9349A"/>
    <w:rsid w:val="00C94DA5"/>
    <w:rsid w:val="00C9648F"/>
    <w:rsid w:val="00C97F51"/>
    <w:rsid w:val="00CA1AF7"/>
    <w:rsid w:val="00CA2C36"/>
    <w:rsid w:val="00CA7294"/>
    <w:rsid w:val="00CB3E30"/>
    <w:rsid w:val="00CB3E95"/>
    <w:rsid w:val="00CB7E05"/>
    <w:rsid w:val="00CC03AC"/>
    <w:rsid w:val="00CC04B2"/>
    <w:rsid w:val="00CC2865"/>
    <w:rsid w:val="00CD2631"/>
    <w:rsid w:val="00CD3148"/>
    <w:rsid w:val="00CE0393"/>
    <w:rsid w:val="00CE2128"/>
    <w:rsid w:val="00CE4789"/>
    <w:rsid w:val="00CE5B29"/>
    <w:rsid w:val="00CF2D1C"/>
    <w:rsid w:val="00CF7262"/>
    <w:rsid w:val="00D01047"/>
    <w:rsid w:val="00D01480"/>
    <w:rsid w:val="00D07C64"/>
    <w:rsid w:val="00D12FAB"/>
    <w:rsid w:val="00D14CD1"/>
    <w:rsid w:val="00D234CF"/>
    <w:rsid w:val="00D26460"/>
    <w:rsid w:val="00D32823"/>
    <w:rsid w:val="00D35C0D"/>
    <w:rsid w:val="00D36CA4"/>
    <w:rsid w:val="00D43823"/>
    <w:rsid w:val="00D47AA4"/>
    <w:rsid w:val="00D47CC0"/>
    <w:rsid w:val="00D525B1"/>
    <w:rsid w:val="00D53ABF"/>
    <w:rsid w:val="00D5628B"/>
    <w:rsid w:val="00D56350"/>
    <w:rsid w:val="00D57D14"/>
    <w:rsid w:val="00D6042F"/>
    <w:rsid w:val="00D61872"/>
    <w:rsid w:val="00D647A0"/>
    <w:rsid w:val="00D74E71"/>
    <w:rsid w:val="00D75418"/>
    <w:rsid w:val="00D77491"/>
    <w:rsid w:val="00D80CB0"/>
    <w:rsid w:val="00D85737"/>
    <w:rsid w:val="00D92F97"/>
    <w:rsid w:val="00D933E1"/>
    <w:rsid w:val="00D9629E"/>
    <w:rsid w:val="00D97640"/>
    <w:rsid w:val="00DA0CC7"/>
    <w:rsid w:val="00DA37A9"/>
    <w:rsid w:val="00DA4288"/>
    <w:rsid w:val="00DB1437"/>
    <w:rsid w:val="00DB32B3"/>
    <w:rsid w:val="00DB3FAF"/>
    <w:rsid w:val="00DC1EF0"/>
    <w:rsid w:val="00DC7222"/>
    <w:rsid w:val="00DD1023"/>
    <w:rsid w:val="00DD39FE"/>
    <w:rsid w:val="00DD786C"/>
    <w:rsid w:val="00DE0DFD"/>
    <w:rsid w:val="00DE45BB"/>
    <w:rsid w:val="00DE63A1"/>
    <w:rsid w:val="00E10663"/>
    <w:rsid w:val="00E128A6"/>
    <w:rsid w:val="00E13538"/>
    <w:rsid w:val="00E140F4"/>
    <w:rsid w:val="00E15D68"/>
    <w:rsid w:val="00E17671"/>
    <w:rsid w:val="00E20961"/>
    <w:rsid w:val="00E23CA7"/>
    <w:rsid w:val="00E23E98"/>
    <w:rsid w:val="00E25850"/>
    <w:rsid w:val="00E331A4"/>
    <w:rsid w:val="00E460C9"/>
    <w:rsid w:val="00E4691D"/>
    <w:rsid w:val="00E46F7D"/>
    <w:rsid w:val="00E5194C"/>
    <w:rsid w:val="00E51A9D"/>
    <w:rsid w:val="00E55D86"/>
    <w:rsid w:val="00E56955"/>
    <w:rsid w:val="00E611A9"/>
    <w:rsid w:val="00E65511"/>
    <w:rsid w:val="00E65C2A"/>
    <w:rsid w:val="00E66A27"/>
    <w:rsid w:val="00E67CE6"/>
    <w:rsid w:val="00E70D32"/>
    <w:rsid w:val="00E71B7B"/>
    <w:rsid w:val="00E75DA5"/>
    <w:rsid w:val="00E82551"/>
    <w:rsid w:val="00E86111"/>
    <w:rsid w:val="00E9001B"/>
    <w:rsid w:val="00E9383C"/>
    <w:rsid w:val="00E94639"/>
    <w:rsid w:val="00EA04C6"/>
    <w:rsid w:val="00EA2557"/>
    <w:rsid w:val="00EA55C7"/>
    <w:rsid w:val="00EA6557"/>
    <w:rsid w:val="00EB3A79"/>
    <w:rsid w:val="00EC2B39"/>
    <w:rsid w:val="00EC3410"/>
    <w:rsid w:val="00ED0B12"/>
    <w:rsid w:val="00ED4E5E"/>
    <w:rsid w:val="00ED5FCF"/>
    <w:rsid w:val="00ED609D"/>
    <w:rsid w:val="00ED6484"/>
    <w:rsid w:val="00EE7385"/>
    <w:rsid w:val="00EF75BD"/>
    <w:rsid w:val="00F038B1"/>
    <w:rsid w:val="00F03A3F"/>
    <w:rsid w:val="00F03DAD"/>
    <w:rsid w:val="00F1264F"/>
    <w:rsid w:val="00F12A34"/>
    <w:rsid w:val="00F13D4E"/>
    <w:rsid w:val="00F17878"/>
    <w:rsid w:val="00F20689"/>
    <w:rsid w:val="00F20ABA"/>
    <w:rsid w:val="00F26492"/>
    <w:rsid w:val="00F35CC8"/>
    <w:rsid w:val="00F44934"/>
    <w:rsid w:val="00F50597"/>
    <w:rsid w:val="00F50A14"/>
    <w:rsid w:val="00F52D56"/>
    <w:rsid w:val="00F53C48"/>
    <w:rsid w:val="00F5510F"/>
    <w:rsid w:val="00F56137"/>
    <w:rsid w:val="00F634FD"/>
    <w:rsid w:val="00F6752E"/>
    <w:rsid w:val="00F675AD"/>
    <w:rsid w:val="00F725E7"/>
    <w:rsid w:val="00F76AFF"/>
    <w:rsid w:val="00F803CB"/>
    <w:rsid w:val="00F80E0C"/>
    <w:rsid w:val="00F820BF"/>
    <w:rsid w:val="00F83920"/>
    <w:rsid w:val="00F86E08"/>
    <w:rsid w:val="00F911B1"/>
    <w:rsid w:val="00F94166"/>
    <w:rsid w:val="00F951EA"/>
    <w:rsid w:val="00FA033F"/>
    <w:rsid w:val="00FA0A4E"/>
    <w:rsid w:val="00FA0D14"/>
    <w:rsid w:val="00FA15C3"/>
    <w:rsid w:val="00FA15D0"/>
    <w:rsid w:val="00FA1E3E"/>
    <w:rsid w:val="00FB5843"/>
    <w:rsid w:val="00FB6C0F"/>
    <w:rsid w:val="00FC4B1C"/>
    <w:rsid w:val="00FC5C67"/>
    <w:rsid w:val="00FC69FC"/>
    <w:rsid w:val="00FC6C2B"/>
    <w:rsid w:val="00FD0416"/>
    <w:rsid w:val="00FD313E"/>
    <w:rsid w:val="00FD5440"/>
    <w:rsid w:val="00FD7D4B"/>
    <w:rsid w:val="00FE21EC"/>
    <w:rsid w:val="00FE33D6"/>
    <w:rsid w:val="00FE4959"/>
    <w:rsid w:val="00FE52E0"/>
    <w:rsid w:val="00FE6DC2"/>
    <w:rsid w:val="00FF0137"/>
    <w:rsid w:val="00FF331B"/>
    <w:rsid w:val="00FF511F"/>
    <w:rsid w:val="00FF69B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16F7A5"/>
  <w15:docId w15:val="{0794A474-AF99-476F-B051-D6339AE61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2F3E"/>
    <w:pPr>
      <w:bidi/>
    </w:pPr>
  </w:style>
  <w:style w:type="paragraph" w:styleId="Heading1">
    <w:name w:val="heading 1"/>
    <w:basedOn w:val="Normal"/>
    <w:next w:val="Normal"/>
    <w:link w:val="Heading1Char"/>
    <w:uiPriority w:val="9"/>
    <w:qFormat/>
    <w:rsid w:val="00875E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75E05"/>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E2C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647A0"/>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647A0"/>
    <w:rPr>
      <w:color w:val="0000FF"/>
      <w:u w:val="single"/>
    </w:rPr>
  </w:style>
  <w:style w:type="character" w:customStyle="1" w:styleId="name">
    <w:name w:val="name"/>
    <w:basedOn w:val="DefaultParagraphFont"/>
    <w:rsid w:val="00AE2898"/>
  </w:style>
  <w:style w:type="character" w:customStyle="1" w:styleId="infraspr">
    <w:name w:val="infraspr"/>
    <w:basedOn w:val="DefaultParagraphFont"/>
    <w:rsid w:val="00AE2898"/>
  </w:style>
  <w:style w:type="paragraph" w:styleId="Header">
    <w:name w:val="header"/>
    <w:basedOn w:val="Normal"/>
    <w:link w:val="HeaderChar"/>
    <w:uiPriority w:val="99"/>
    <w:unhideWhenUsed/>
    <w:rsid w:val="002A3676"/>
    <w:pPr>
      <w:tabs>
        <w:tab w:val="center" w:pos="4153"/>
        <w:tab w:val="right" w:pos="8306"/>
      </w:tabs>
      <w:spacing w:after="0" w:line="240" w:lineRule="auto"/>
    </w:pPr>
  </w:style>
  <w:style w:type="character" w:customStyle="1" w:styleId="HeaderChar">
    <w:name w:val="Header Char"/>
    <w:basedOn w:val="DefaultParagraphFont"/>
    <w:link w:val="Header"/>
    <w:uiPriority w:val="99"/>
    <w:rsid w:val="002A3676"/>
  </w:style>
  <w:style w:type="paragraph" w:styleId="Footer">
    <w:name w:val="footer"/>
    <w:basedOn w:val="Normal"/>
    <w:link w:val="FooterChar"/>
    <w:uiPriority w:val="99"/>
    <w:unhideWhenUsed/>
    <w:rsid w:val="002A3676"/>
    <w:pPr>
      <w:tabs>
        <w:tab w:val="center" w:pos="4153"/>
        <w:tab w:val="right" w:pos="8306"/>
      </w:tabs>
      <w:spacing w:after="0" w:line="240" w:lineRule="auto"/>
    </w:pPr>
  </w:style>
  <w:style w:type="character" w:customStyle="1" w:styleId="FooterChar">
    <w:name w:val="Footer Char"/>
    <w:basedOn w:val="DefaultParagraphFont"/>
    <w:link w:val="Footer"/>
    <w:uiPriority w:val="99"/>
    <w:rsid w:val="002A3676"/>
  </w:style>
  <w:style w:type="paragraph" w:styleId="ListParagraph">
    <w:name w:val="List Paragraph"/>
    <w:basedOn w:val="Normal"/>
    <w:uiPriority w:val="34"/>
    <w:qFormat/>
    <w:rsid w:val="0056586C"/>
    <w:pPr>
      <w:ind w:left="720"/>
      <w:contextualSpacing/>
    </w:pPr>
  </w:style>
  <w:style w:type="paragraph" w:customStyle="1" w:styleId="MDPI13authornames">
    <w:name w:val="MDPI_1.3_authornames"/>
    <w:next w:val="Normal"/>
    <w:qFormat/>
    <w:rsid w:val="00C920EC"/>
    <w:pPr>
      <w:adjustRightInd w:val="0"/>
      <w:snapToGrid w:val="0"/>
      <w:spacing w:after="360" w:line="260" w:lineRule="atLeast"/>
    </w:pPr>
    <w:rPr>
      <w:rFonts w:ascii="Palatino Linotype" w:eastAsia="Times New Roman" w:hAnsi="Palatino Linotype" w:cs="Times New Roman"/>
      <w:b/>
      <w:color w:val="000000"/>
      <w:kern w:val="2"/>
      <w:sz w:val="20"/>
      <w:lang w:eastAsia="de-DE" w:bidi="en-US"/>
    </w:rPr>
  </w:style>
  <w:style w:type="paragraph" w:customStyle="1" w:styleId="MDPI16affiliation">
    <w:name w:val="MDPI_1.6_affiliation"/>
    <w:qFormat/>
    <w:rsid w:val="00C920EC"/>
    <w:pPr>
      <w:adjustRightInd w:val="0"/>
      <w:snapToGrid w:val="0"/>
      <w:spacing w:after="0" w:line="200" w:lineRule="atLeast"/>
      <w:ind w:left="2806" w:hanging="198"/>
    </w:pPr>
    <w:rPr>
      <w:rFonts w:ascii="Palatino Linotype" w:eastAsia="Times New Roman" w:hAnsi="Palatino Linotype" w:cs="Times New Roman"/>
      <w:color w:val="000000"/>
      <w:kern w:val="2"/>
      <w:sz w:val="16"/>
      <w:szCs w:val="18"/>
      <w:lang w:eastAsia="de-DE" w:bidi="en-US"/>
    </w:rPr>
  </w:style>
  <w:style w:type="character" w:styleId="CommentReference">
    <w:name w:val="annotation reference"/>
    <w:rsid w:val="00C920EC"/>
    <w:rPr>
      <w:sz w:val="21"/>
      <w:szCs w:val="21"/>
    </w:rPr>
  </w:style>
  <w:style w:type="paragraph" w:styleId="CommentText">
    <w:name w:val="annotation text"/>
    <w:basedOn w:val="Normal"/>
    <w:link w:val="CommentTextChar"/>
    <w:rsid w:val="00C920EC"/>
    <w:pPr>
      <w:bidi w:val="0"/>
      <w:spacing w:after="0" w:line="260" w:lineRule="atLeast"/>
      <w:jc w:val="both"/>
    </w:pPr>
    <w:rPr>
      <w:rFonts w:ascii="Palatino Linotype" w:eastAsia="SimSun" w:hAnsi="Palatino Linotype" w:cs="Times New Roman"/>
      <w:noProof/>
      <w:color w:val="000000"/>
      <w:sz w:val="20"/>
      <w:szCs w:val="20"/>
      <w:lang w:eastAsia="zh-CN"/>
    </w:rPr>
  </w:style>
  <w:style w:type="character" w:customStyle="1" w:styleId="CommentTextChar">
    <w:name w:val="Comment Text Char"/>
    <w:basedOn w:val="DefaultParagraphFont"/>
    <w:link w:val="CommentText"/>
    <w:rsid w:val="00C920EC"/>
    <w:rPr>
      <w:rFonts w:ascii="Palatino Linotype" w:eastAsia="SimSun" w:hAnsi="Palatino Linotype" w:cs="Times New Roman"/>
      <w:noProof/>
      <w:color w:val="000000"/>
      <w:sz w:val="20"/>
      <w:szCs w:val="20"/>
      <w:lang w:eastAsia="zh-CN"/>
    </w:rPr>
  </w:style>
  <w:style w:type="paragraph" w:styleId="BalloonText">
    <w:name w:val="Balloon Text"/>
    <w:basedOn w:val="Normal"/>
    <w:link w:val="BalloonTextChar"/>
    <w:uiPriority w:val="99"/>
    <w:semiHidden/>
    <w:unhideWhenUsed/>
    <w:rsid w:val="00C92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0EC"/>
    <w:rPr>
      <w:rFonts w:ascii="Tahoma" w:hAnsi="Tahoma" w:cs="Tahoma"/>
      <w:sz w:val="16"/>
      <w:szCs w:val="16"/>
    </w:rPr>
  </w:style>
  <w:style w:type="character" w:customStyle="1" w:styleId="apple-converted-space">
    <w:name w:val="apple-converted-space"/>
    <w:basedOn w:val="DefaultParagraphFont"/>
    <w:rsid w:val="00881C86"/>
  </w:style>
  <w:style w:type="character" w:customStyle="1" w:styleId="reference">
    <w:name w:val="reference"/>
    <w:basedOn w:val="DefaultParagraphFont"/>
    <w:rsid w:val="00881C86"/>
  </w:style>
  <w:style w:type="character" w:customStyle="1" w:styleId="iksource">
    <w:name w:val="iksource"/>
    <w:basedOn w:val="DefaultParagraphFont"/>
    <w:rsid w:val="00881C86"/>
  </w:style>
  <w:style w:type="character" w:customStyle="1" w:styleId="Heading2Char">
    <w:name w:val="Heading 2 Char"/>
    <w:basedOn w:val="DefaultParagraphFont"/>
    <w:link w:val="Heading2"/>
    <w:uiPriority w:val="9"/>
    <w:rsid w:val="00875E05"/>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875E05"/>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875E05"/>
    <w:rPr>
      <w:i/>
      <w:iCs/>
    </w:rPr>
  </w:style>
  <w:style w:type="character" w:customStyle="1" w:styleId="p-s">
    <w:name w:val="p-s"/>
    <w:basedOn w:val="DefaultParagraphFont"/>
    <w:rsid w:val="004A01DA"/>
  </w:style>
  <w:style w:type="character" w:customStyle="1" w:styleId="fontstyle01">
    <w:name w:val="fontstyle01"/>
    <w:basedOn w:val="DefaultParagraphFont"/>
    <w:rsid w:val="000C628C"/>
    <w:rPr>
      <w:rFonts w:ascii="Lato-Regular" w:hAnsi="Lato-Regular" w:hint="default"/>
      <w:b w:val="0"/>
      <w:bCs w:val="0"/>
      <w:i w:val="0"/>
      <w:iCs w:val="0"/>
      <w:color w:val="242021"/>
      <w:sz w:val="16"/>
      <w:szCs w:val="16"/>
    </w:rPr>
  </w:style>
  <w:style w:type="character" w:customStyle="1" w:styleId="fontstyle21">
    <w:name w:val="fontstyle21"/>
    <w:basedOn w:val="DefaultParagraphFont"/>
    <w:rsid w:val="00333698"/>
    <w:rPr>
      <w:rFonts w:ascii="Times New Roman" w:hAnsi="Times New Roman" w:cs="Times New Roman" w:hint="default"/>
      <w:b w:val="0"/>
      <w:bCs w:val="0"/>
      <w:i/>
      <w:iCs/>
      <w:color w:val="000000"/>
      <w:sz w:val="20"/>
      <w:szCs w:val="20"/>
    </w:rPr>
  </w:style>
  <w:style w:type="character" w:customStyle="1" w:styleId="Heading3Char">
    <w:name w:val="Heading 3 Char"/>
    <w:basedOn w:val="DefaultParagraphFont"/>
    <w:link w:val="Heading3"/>
    <w:uiPriority w:val="9"/>
    <w:rsid w:val="008E2CEE"/>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392AB2"/>
    <w:rPr>
      <w:b/>
      <w:bCs/>
    </w:rPr>
  </w:style>
  <w:style w:type="character" w:customStyle="1" w:styleId="s3">
    <w:name w:val="s3"/>
    <w:basedOn w:val="DefaultParagraphFont"/>
    <w:rsid w:val="008B599E"/>
    <w:rPr>
      <w:rFonts w:ascii="Times New Roman" w:hAnsi="Times New Roman" w:cs="Times New Roman" w:hint="default"/>
      <w:b w:val="0"/>
      <w:bCs w:val="0"/>
      <w:i w:val="0"/>
      <w:iCs w:val="0"/>
      <w:sz w:val="15"/>
      <w:szCs w:val="15"/>
    </w:rPr>
  </w:style>
  <w:style w:type="character" w:customStyle="1" w:styleId="s1">
    <w:name w:val="s1"/>
    <w:basedOn w:val="DefaultParagraphFont"/>
    <w:rsid w:val="009A5B2C"/>
    <w:rPr>
      <w:rFonts w:ascii="Times New Roman" w:hAnsi="Times New Roman" w:cs="Times New Roman" w:hint="default"/>
      <w:b w:val="0"/>
      <w:bCs w:val="0"/>
      <w:i w:val="0"/>
      <w:iCs w:val="0"/>
      <w:sz w:val="26"/>
      <w:szCs w:val="26"/>
    </w:rPr>
  </w:style>
  <w:style w:type="character" w:customStyle="1" w:styleId="normaltextrun">
    <w:name w:val="normaltextrun"/>
    <w:basedOn w:val="DefaultParagraphFont"/>
    <w:rsid w:val="00F44934"/>
  </w:style>
  <w:style w:type="table" w:styleId="TableGrid">
    <w:name w:val="Table Grid"/>
    <w:basedOn w:val="TableNormal"/>
    <w:uiPriority w:val="59"/>
    <w:rsid w:val="002C7363"/>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B01F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2074">
      <w:bodyDiv w:val="1"/>
      <w:marLeft w:val="0"/>
      <w:marRight w:val="0"/>
      <w:marTop w:val="0"/>
      <w:marBottom w:val="0"/>
      <w:divBdr>
        <w:top w:val="none" w:sz="0" w:space="0" w:color="auto"/>
        <w:left w:val="none" w:sz="0" w:space="0" w:color="auto"/>
        <w:bottom w:val="none" w:sz="0" w:space="0" w:color="auto"/>
        <w:right w:val="none" w:sz="0" w:space="0" w:color="auto"/>
      </w:divBdr>
    </w:div>
    <w:div w:id="37900792">
      <w:bodyDiv w:val="1"/>
      <w:marLeft w:val="0"/>
      <w:marRight w:val="0"/>
      <w:marTop w:val="0"/>
      <w:marBottom w:val="0"/>
      <w:divBdr>
        <w:top w:val="none" w:sz="0" w:space="0" w:color="auto"/>
        <w:left w:val="none" w:sz="0" w:space="0" w:color="auto"/>
        <w:bottom w:val="none" w:sz="0" w:space="0" w:color="auto"/>
        <w:right w:val="none" w:sz="0" w:space="0" w:color="auto"/>
      </w:divBdr>
    </w:div>
    <w:div w:id="68582505">
      <w:bodyDiv w:val="1"/>
      <w:marLeft w:val="0"/>
      <w:marRight w:val="0"/>
      <w:marTop w:val="0"/>
      <w:marBottom w:val="0"/>
      <w:divBdr>
        <w:top w:val="none" w:sz="0" w:space="0" w:color="auto"/>
        <w:left w:val="none" w:sz="0" w:space="0" w:color="auto"/>
        <w:bottom w:val="none" w:sz="0" w:space="0" w:color="auto"/>
        <w:right w:val="none" w:sz="0" w:space="0" w:color="auto"/>
      </w:divBdr>
    </w:div>
    <w:div w:id="185293562">
      <w:bodyDiv w:val="1"/>
      <w:marLeft w:val="0"/>
      <w:marRight w:val="0"/>
      <w:marTop w:val="0"/>
      <w:marBottom w:val="0"/>
      <w:divBdr>
        <w:top w:val="none" w:sz="0" w:space="0" w:color="auto"/>
        <w:left w:val="none" w:sz="0" w:space="0" w:color="auto"/>
        <w:bottom w:val="none" w:sz="0" w:space="0" w:color="auto"/>
        <w:right w:val="none" w:sz="0" w:space="0" w:color="auto"/>
      </w:divBdr>
    </w:div>
    <w:div w:id="189683628">
      <w:bodyDiv w:val="1"/>
      <w:marLeft w:val="0"/>
      <w:marRight w:val="0"/>
      <w:marTop w:val="0"/>
      <w:marBottom w:val="0"/>
      <w:divBdr>
        <w:top w:val="none" w:sz="0" w:space="0" w:color="auto"/>
        <w:left w:val="none" w:sz="0" w:space="0" w:color="auto"/>
        <w:bottom w:val="none" w:sz="0" w:space="0" w:color="auto"/>
        <w:right w:val="none" w:sz="0" w:space="0" w:color="auto"/>
      </w:divBdr>
    </w:div>
    <w:div w:id="257637957">
      <w:bodyDiv w:val="1"/>
      <w:marLeft w:val="0"/>
      <w:marRight w:val="0"/>
      <w:marTop w:val="0"/>
      <w:marBottom w:val="0"/>
      <w:divBdr>
        <w:top w:val="none" w:sz="0" w:space="0" w:color="auto"/>
        <w:left w:val="none" w:sz="0" w:space="0" w:color="auto"/>
        <w:bottom w:val="none" w:sz="0" w:space="0" w:color="auto"/>
        <w:right w:val="none" w:sz="0" w:space="0" w:color="auto"/>
      </w:divBdr>
    </w:div>
    <w:div w:id="335621200">
      <w:bodyDiv w:val="1"/>
      <w:marLeft w:val="0"/>
      <w:marRight w:val="0"/>
      <w:marTop w:val="0"/>
      <w:marBottom w:val="0"/>
      <w:divBdr>
        <w:top w:val="none" w:sz="0" w:space="0" w:color="auto"/>
        <w:left w:val="none" w:sz="0" w:space="0" w:color="auto"/>
        <w:bottom w:val="none" w:sz="0" w:space="0" w:color="auto"/>
        <w:right w:val="none" w:sz="0" w:space="0" w:color="auto"/>
      </w:divBdr>
    </w:div>
    <w:div w:id="358547606">
      <w:bodyDiv w:val="1"/>
      <w:marLeft w:val="0"/>
      <w:marRight w:val="0"/>
      <w:marTop w:val="0"/>
      <w:marBottom w:val="0"/>
      <w:divBdr>
        <w:top w:val="none" w:sz="0" w:space="0" w:color="auto"/>
        <w:left w:val="none" w:sz="0" w:space="0" w:color="auto"/>
        <w:bottom w:val="none" w:sz="0" w:space="0" w:color="auto"/>
        <w:right w:val="none" w:sz="0" w:space="0" w:color="auto"/>
      </w:divBdr>
    </w:div>
    <w:div w:id="414515373">
      <w:bodyDiv w:val="1"/>
      <w:marLeft w:val="0"/>
      <w:marRight w:val="0"/>
      <w:marTop w:val="0"/>
      <w:marBottom w:val="0"/>
      <w:divBdr>
        <w:top w:val="none" w:sz="0" w:space="0" w:color="auto"/>
        <w:left w:val="none" w:sz="0" w:space="0" w:color="auto"/>
        <w:bottom w:val="none" w:sz="0" w:space="0" w:color="auto"/>
        <w:right w:val="none" w:sz="0" w:space="0" w:color="auto"/>
      </w:divBdr>
    </w:div>
    <w:div w:id="462695524">
      <w:bodyDiv w:val="1"/>
      <w:marLeft w:val="0"/>
      <w:marRight w:val="0"/>
      <w:marTop w:val="0"/>
      <w:marBottom w:val="0"/>
      <w:divBdr>
        <w:top w:val="none" w:sz="0" w:space="0" w:color="auto"/>
        <w:left w:val="none" w:sz="0" w:space="0" w:color="auto"/>
        <w:bottom w:val="none" w:sz="0" w:space="0" w:color="auto"/>
        <w:right w:val="none" w:sz="0" w:space="0" w:color="auto"/>
      </w:divBdr>
    </w:div>
    <w:div w:id="471408476">
      <w:bodyDiv w:val="1"/>
      <w:marLeft w:val="0"/>
      <w:marRight w:val="0"/>
      <w:marTop w:val="0"/>
      <w:marBottom w:val="0"/>
      <w:divBdr>
        <w:top w:val="none" w:sz="0" w:space="0" w:color="auto"/>
        <w:left w:val="none" w:sz="0" w:space="0" w:color="auto"/>
        <w:bottom w:val="none" w:sz="0" w:space="0" w:color="auto"/>
        <w:right w:val="none" w:sz="0" w:space="0" w:color="auto"/>
      </w:divBdr>
    </w:div>
    <w:div w:id="525679213">
      <w:bodyDiv w:val="1"/>
      <w:marLeft w:val="0"/>
      <w:marRight w:val="0"/>
      <w:marTop w:val="0"/>
      <w:marBottom w:val="0"/>
      <w:divBdr>
        <w:top w:val="none" w:sz="0" w:space="0" w:color="auto"/>
        <w:left w:val="none" w:sz="0" w:space="0" w:color="auto"/>
        <w:bottom w:val="none" w:sz="0" w:space="0" w:color="auto"/>
        <w:right w:val="none" w:sz="0" w:space="0" w:color="auto"/>
      </w:divBdr>
    </w:div>
    <w:div w:id="543295084">
      <w:bodyDiv w:val="1"/>
      <w:marLeft w:val="0"/>
      <w:marRight w:val="0"/>
      <w:marTop w:val="0"/>
      <w:marBottom w:val="0"/>
      <w:divBdr>
        <w:top w:val="none" w:sz="0" w:space="0" w:color="auto"/>
        <w:left w:val="none" w:sz="0" w:space="0" w:color="auto"/>
        <w:bottom w:val="none" w:sz="0" w:space="0" w:color="auto"/>
        <w:right w:val="none" w:sz="0" w:space="0" w:color="auto"/>
      </w:divBdr>
    </w:div>
    <w:div w:id="613902237">
      <w:bodyDiv w:val="1"/>
      <w:marLeft w:val="0"/>
      <w:marRight w:val="0"/>
      <w:marTop w:val="0"/>
      <w:marBottom w:val="0"/>
      <w:divBdr>
        <w:top w:val="none" w:sz="0" w:space="0" w:color="auto"/>
        <w:left w:val="none" w:sz="0" w:space="0" w:color="auto"/>
        <w:bottom w:val="none" w:sz="0" w:space="0" w:color="auto"/>
        <w:right w:val="none" w:sz="0" w:space="0" w:color="auto"/>
      </w:divBdr>
    </w:div>
    <w:div w:id="674960991">
      <w:bodyDiv w:val="1"/>
      <w:marLeft w:val="0"/>
      <w:marRight w:val="0"/>
      <w:marTop w:val="0"/>
      <w:marBottom w:val="0"/>
      <w:divBdr>
        <w:top w:val="none" w:sz="0" w:space="0" w:color="auto"/>
        <w:left w:val="none" w:sz="0" w:space="0" w:color="auto"/>
        <w:bottom w:val="none" w:sz="0" w:space="0" w:color="auto"/>
        <w:right w:val="none" w:sz="0" w:space="0" w:color="auto"/>
      </w:divBdr>
    </w:div>
    <w:div w:id="752359726">
      <w:bodyDiv w:val="1"/>
      <w:marLeft w:val="0"/>
      <w:marRight w:val="0"/>
      <w:marTop w:val="0"/>
      <w:marBottom w:val="0"/>
      <w:divBdr>
        <w:top w:val="none" w:sz="0" w:space="0" w:color="auto"/>
        <w:left w:val="none" w:sz="0" w:space="0" w:color="auto"/>
        <w:bottom w:val="none" w:sz="0" w:space="0" w:color="auto"/>
        <w:right w:val="none" w:sz="0" w:space="0" w:color="auto"/>
      </w:divBdr>
    </w:div>
    <w:div w:id="772821597">
      <w:bodyDiv w:val="1"/>
      <w:marLeft w:val="0"/>
      <w:marRight w:val="0"/>
      <w:marTop w:val="0"/>
      <w:marBottom w:val="0"/>
      <w:divBdr>
        <w:top w:val="none" w:sz="0" w:space="0" w:color="auto"/>
        <w:left w:val="none" w:sz="0" w:space="0" w:color="auto"/>
        <w:bottom w:val="none" w:sz="0" w:space="0" w:color="auto"/>
        <w:right w:val="none" w:sz="0" w:space="0" w:color="auto"/>
      </w:divBdr>
      <w:divsChild>
        <w:div w:id="2009596172">
          <w:marLeft w:val="0"/>
          <w:marRight w:val="0"/>
          <w:marTop w:val="0"/>
          <w:marBottom w:val="259"/>
          <w:divBdr>
            <w:top w:val="none" w:sz="0" w:space="0" w:color="auto"/>
            <w:left w:val="none" w:sz="0" w:space="0" w:color="auto"/>
            <w:bottom w:val="none" w:sz="0" w:space="0" w:color="auto"/>
            <w:right w:val="none" w:sz="0" w:space="0" w:color="auto"/>
          </w:divBdr>
        </w:div>
      </w:divsChild>
    </w:div>
    <w:div w:id="778260366">
      <w:bodyDiv w:val="1"/>
      <w:marLeft w:val="0"/>
      <w:marRight w:val="0"/>
      <w:marTop w:val="0"/>
      <w:marBottom w:val="0"/>
      <w:divBdr>
        <w:top w:val="none" w:sz="0" w:space="0" w:color="auto"/>
        <w:left w:val="none" w:sz="0" w:space="0" w:color="auto"/>
        <w:bottom w:val="none" w:sz="0" w:space="0" w:color="auto"/>
        <w:right w:val="none" w:sz="0" w:space="0" w:color="auto"/>
      </w:divBdr>
    </w:div>
    <w:div w:id="911965667">
      <w:bodyDiv w:val="1"/>
      <w:marLeft w:val="0"/>
      <w:marRight w:val="0"/>
      <w:marTop w:val="0"/>
      <w:marBottom w:val="0"/>
      <w:divBdr>
        <w:top w:val="none" w:sz="0" w:space="0" w:color="auto"/>
        <w:left w:val="none" w:sz="0" w:space="0" w:color="auto"/>
        <w:bottom w:val="none" w:sz="0" w:space="0" w:color="auto"/>
        <w:right w:val="none" w:sz="0" w:space="0" w:color="auto"/>
      </w:divBdr>
    </w:div>
    <w:div w:id="932055149">
      <w:bodyDiv w:val="1"/>
      <w:marLeft w:val="0"/>
      <w:marRight w:val="0"/>
      <w:marTop w:val="0"/>
      <w:marBottom w:val="0"/>
      <w:divBdr>
        <w:top w:val="none" w:sz="0" w:space="0" w:color="auto"/>
        <w:left w:val="none" w:sz="0" w:space="0" w:color="auto"/>
        <w:bottom w:val="none" w:sz="0" w:space="0" w:color="auto"/>
        <w:right w:val="none" w:sz="0" w:space="0" w:color="auto"/>
      </w:divBdr>
    </w:div>
    <w:div w:id="1016885358">
      <w:bodyDiv w:val="1"/>
      <w:marLeft w:val="0"/>
      <w:marRight w:val="0"/>
      <w:marTop w:val="0"/>
      <w:marBottom w:val="0"/>
      <w:divBdr>
        <w:top w:val="none" w:sz="0" w:space="0" w:color="auto"/>
        <w:left w:val="none" w:sz="0" w:space="0" w:color="auto"/>
        <w:bottom w:val="none" w:sz="0" w:space="0" w:color="auto"/>
        <w:right w:val="none" w:sz="0" w:space="0" w:color="auto"/>
      </w:divBdr>
    </w:div>
    <w:div w:id="1072198147">
      <w:bodyDiv w:val="1"/>
      <w:marLeft w:val="0"/>
      <w:marRight w:val="0"/>
      <w:marTop w:val="0"/>
      <w:marBottom w:val="0"/>
      <w:divBdr>
        <w:top w:val="none" w:sz="0" w:space="0" w:color="auto"/>
        <w:left w:val="none" w:sz="0" w:space="0" w:color="auto"/>
        <w:bottom w:val="none" w:sz="0" w:space="0" w:color="auto"/>
        <w:right w:val="none" w:sz="0" w:space="0" w:color="auto"/>
      </w:divBdr>
    </w:div>
    <w:div w:id="1194342457">
      <w:bodyDiv w:val="1"/>
      <w:marLeft w:val="0"/>
      <w:marRight w:val="0"/>
      <w:marTop w:val="0"/>
      <w:marBottom w:val="0"/>
      <w:divBdr>
        <w:top w:val="none" w:sz="0" w:space="0" w:color="auto"/>
        <w:left w:val="none" w:sz="0" w:space="0" w:color="auto"/>
        <w:bottom w:val="none" w:sz="0" w:space="0" w:color="auto"/>
        <w:right w:val="none" w:sz="0" w:space="0" w:color="auto"/>
      </w:divBdr>
    </w:div>
    <w:div w:id="1197083409">
      <w:bodyDiv w:val="1"/>
      <w:marLeft w:val="0"/>
      <w:marRight w:val="0"/>
      <w:marTop w:val="0"/>
      <w:marBottom w:val="0"/>
      <w:divBdr>
        <w:top w:val="none" w:sz="0" w:space="0" w:color="auto"/>
        <w:left w:val="none" w:sz="0" w:space="0" w:color="auto"/>
        <w:bottom w:val="none" w:sz="0" w:space="0" w:color="auto"/>
        <w:right w:val="none" w:sz="0" w:space="0" w:color="auto"/>
      </w:divBdr>
    </w:div>
    <w:div w:id="1300575840">
      <w:bodyDiv w:val="1"/>
      <w:marLeft w:val="0"/>
      <w:marRight w:val="0"/>
      <w:marTop w:val="0"/>
      <w:marBottom w:val="0"/>
      <w:divBdr>
        <w:top w:val="none" w:sz="0" w:space="0" w:color="auto"/>
        <w:left w:val="none" w:sz="0" w:space="0" w:color="auto"/>
        <w:bottom w:val="none" w:sz="0" w:space="0" w:color="auto"/>
        <w:right w:val="none" w:sz="0" w:space="0" w:color="auto"/>
      </w:divBdr>
    </w:div>
    <w:div w:id="1486437999">
      <w:bodyDiv w:val="1"/>
      <w:marLeft w:val="0"/>
      <w:marRight w:val="0"/>
      <w:marTop w:val="0"/>
      <w:marBottom w:val="0"/>
      <w:divBdr>
        <w:top w:val="none" w:sz="0" w:space="0" w:color="auto"/>
        <w:left w:val="none" w:sz="0" w:space="0" w:color="auto"/>
        <w:bottom w:val="none" w:sz="0" w:space="0" w:color="auto"/>
        <w:right w:val="none" w:sz="0" w:space="0" w:color="auto"/>
      </w:divBdr>
    </w:div>
    <w:div w:id="1621952834">
      <w:bodyDiv w:val="1"/>
      <w:marLeft w:val="0"/>
      <w:marRight w:val="0"/>
      <w:marTop w:val="0"/>
      <w:marBottom w:val="0"/>
      <w:divBdr>
        <w:top w:val="none" w:sz="0" w:space="0" w:color="auto"/>
        <w:left w:val="none" w:sz="0" w:space="0" w:color="auto"/>
        <w:bottom w:val="none" w:sz="0" w:space="0" w:color="auto"/>
        <w:right w:val="none" w:sz="0" w:space="0" w:color="auto"/>
      </w:divBdr>
    </w:div>
    <w:div w:id="1646078816">
      <w:bodyDiv w:val="1"/>
      <w:marLeft w:val="0"/>
      <w:marRight w:val="0"/>
      <w:marTop w:val="0"/>
      <w:marBottom w:val="0"/>
      <w:divBdr>
        <w:top w:val="none" w:sz="0" w:space="0" w:color="auto"/>
        <w:left w:val="none" w:sz="0" w:space="0" w:color="auto"/>
        <w:bottom w:val="none" w:sz="0" w:space="0" w:color="auto"/>
        <w:right w:val="none" w:sz="0" w:space="0" w:color="auto"/>
      </w:divBdr>
    </w:div>
    <w:div w:id="1790275327">
      <w:bodyDiv w:val="1"/>
      <w:marLeft w:val="0"/>
      <w:marRight w:val="0"/>
      <w:marTop w:val="0"/>
      <w:marBottom w:val="0"/>
      <w:divBdr>
        <w:top w:val="none" w:sz="0" w:space="0" w:color="auto"/>
        <w:left w:val="none" w:sz="0" w:space="0" w:color="auto"/>
        <w:bottom w:val="none" w:sz="0" w:space="0" w:color="auto"/>
        <w:right w:val="none" w:sz="0" w:space="0" w:color="auto"/>
      </w:divBdr>
    </w:div>
    <w:div w:id="1850368558">
      <w:bodyDiv w:val="1"/>
      <w:marLeft w:val="0"/>
      <w:marRight w:val="0"/>
      <w:marTop w:val="0"/>
      <w:marBottom w:val="0"/>
      <w:divBdr>
        <w:top w:val="none" w:sz="0" w:space="0" w:color="auto"/>
        <w:left w:val="none" w:sz="0" w:space="0" w:color="auto"/>
        <w:bottom w:val="none" w:sz="0" w:space="0" w:color="auto"/>
        <w:right w:val="none" w:sz="0" w:space="0" w:color="auto"/>
      </w:divBdr>
    </w:div>
    <w:div w:id="1943295682">
      <w:bodyDiv w:val="1"/>
      <w:marLeft w:val="0"/>
      <w:marRight w:val="0"/>
      <w:marTop w:val="0"/>
      <w:marBottom w:val="0"/>
      <w:divBdr>
        <w:top w:val="none" w:sz="0" w:space="0" w:color="auto"/>
        <w:left w:val="none" w:sz="0" w:space="0" w:color="auto"/>
        <w:bottom w:val="none" w:sz="0" w:space="0" w:color="auto"/>
        <w:right w:val="none" w:sz="0" w:space="0" w:color="auto"/>
      </w:divBdr>
    </w:div>
    <w:div w:id="1979414114">
      <w:bodyDiv w:val="1"/>
      <w:marLeft w:val="0"/>
      <w:marRight w:val="0"/>
      <w:marTop w:val="0"/>
      <w:marBottom w:val="0"/>
      <w:divBdr>
        <w:top w:val="none" w:sz="0" w:space="0" w:color="auto"/>
        <w:left w:val="none" w:sz="0" w:space="0" w:color="auto"/>
        <w:bottom w:val="none" w:sz="0" w:space="0" w:color="auto"/>
        <w:right w:val="none" w:sz="0" w:space="0" w:color="auto"/>
      </w:divBdr>
    </w:div>
    <w:div w:id="1986078472">
      <w:bodyDiv w:val="1"/>
      <w:marLeft w:val="0"/>
      <w:marRight w:val="0"/>
      <w:marTop w:val="0"/>
      <w:marBottom w:val="0"/>
      <w:divBdr>
        <w:top w:val="none" w:sz="0" w:space="0" w:color="auto"/>
        <w:left w:val="none" w:sz="0" w:space="0" w:color="auto"/>
        <w:bottom w:val="none" w:sz="0" w:space="0" w:color="auto"/>
        <w:right w:val="none" w:sz="0" w:space="0" w:color="auto"/>
      </w:divBdr>
    </w:div>
    <w:div w:id="2131165800">
      <w:bodyDiv w:val="1"/>
      <w:marLeft w:val="0"/>
      <w:marRight w:val="0"/>
      <w:marTop w:val="0"/>
      <w:marBottom w:val="0"/>
      <w:divBdr>
        <w:top w:val="none" w:sz="0" w:space="0" w:color="auto"/>
        <w:left w:val="none" w:sz="0" w:space="0" w:color="auto"/>
        <w:bottom w:val="none" w:sz="0" w:space="0" w:color="auto"/>
        <w:right w:val="none" w:sz="0" w:space="0" w:color="auto"/>
      </w:divBdr>
    </w:div>
    <w:div w:id="2133015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AB8C3230-0128-4882-8541-8276CE52A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4344</TotalTime>
  <Pages>20</Pages>
  <Words>11490</Words>
  <Characters>65494</Characters>
  <Application>Microsoft Office Word</Application>
  <DocSecurity>0</DocSecurity>
  <Lines>545</Lines>
  <Paragraphs>153</Paragraphs>
  <ScaleCrop>false</ScaleCrop>
  <HeadingPairs>
    <vt:vector size="4" baseType="variant">
      <vt:variant>
        <vt:lpstr>Title</vt:lpstr>
      </vt:variant>
      <vt:variant>
        <vt:i4>1</vt:i4>
      </vt:variant>
      <vt:variant>
        <vt:lpstr>Headings</vt:lpstr>
      </vt:variant>
      <vt:variant>
        <vt:i4>78</vt:i4>
      </vt:variant>
    </vt:vector>
  </HeadingPairs>
  <TitlesOfParts>
    <vt:vector size="79" baseType="lpstr">
      <vt:lpstr/>
      <vt:lpstr>    </vt:lpstr>
      <vt:lpstr>    </vt:lpstr>
      <vt:lpstr>    </vt:lpstr>
      <vt:lpstr>    </vt:lpstr>
      <vt:lpstr>    </vt:lpstr>
      <vt:lpstr>    </vt:lpstr>
      <vt:lpstr>    </vt:lpstr>
      <vt:lpstr>    </vt:lpstr>
      <vt:lpstr>    </vt:lpstr>
      <vt:lpstr>    </vt:lpstr>
      <vt:lpstr>    </vt:lpstr>
      <vt:lpstr>    </vt:lpstr>
      <vt:lpstr>    </vt:lpstr>
      <vt:lpstr>    </vt:lpstr>
      <vt:lpstr>    Introduction</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Materials and Methods</vt:lpstr>
      <vt:lpstr>    </vt:lpstr>
      <vt:lpstr>    </vt:lpstr>
      <vt:lpstr>    </vt:lpstr>
      <vt:lpstr>    /</vt:lpstr>
      <vt:lpstr>    Figure 1. Photographs of herbarium sheets deposited at KSU Herbarium. a. C. arve</vt:lpstr>
      <vt:lpstr>    </vt:lpstr>
      <vt:lpstr>    </vt:lpstr>
      <vt:lpstr>    /</vt:lpstr>
      <vt:lpstr>    Figure 2. Photographs of herbarium sheets deposited at KSU Herbarium. a. C. glom</vt:lpstr>
      <vt:lpstr>    </vt:lpstr>
      <vt:lpstr>    </vt:lpstr>
      <vt:lpstr>    /</vt:lpstr>
      <vt:lpstr>    Figure 3. Photographs of herbarium sheets deposited at KSU Herbarium. a. C. pilo</vt:lpstr>
      <vt:lpstr>    </vt:lpstr>
      <vt:lpstr>    </vt:lpstr>
      <vt:lpstr>    Results</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Discussion</vt:lpstr>
      <vt:lpstr>    UPGMA-derived phenogram Figure 1, showed a clear clustering tendency among the </vt:lpstr>
      <vt:lpstr>    (Menemen &amp; Jury, 2002) divided genus Convolvulus into three sections Viz.  Conv</vt:lpstr>
      <vt:lpstr>    (Wood et al., 2015) used many of the present morphological traits in species de</vt:lpstr>
      <vt:lpstr>    Morphological species delimitation is based on a small number of specimens and/</vt:lpstr>
    </vt:vector>
  </TitlesOfParts>
  <Company/>
  <LinksUpToDate>false</LinksUpToDate>
  <CharactersWithSpaces>76831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Usama K Abdelhameed</dc:creator>
  <cp:lastModifiedBy>User</cp:lastModifiedBy>
  <cp:revision>355</cp:revision>
  <cp:lastPrinted>2026-04-22T21:19:00Z</cp:lastPrinted>
  <dcterms:created xsi:type="dcterms:W3CDTF">2020-09-02T16:47:00Z</dcterms:created>
  <dcterms:modified xsi:type="dcterms:W3CDTF">2026-04-26T04:01:00Z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APA Style 7th edition</vt:lpwstr>
  </property>
  <property fmtid="{D5CDD505-2E9C-101B-9397-08002B2CF9AE}" pid="4" name="Mendeley Recent Style Id 1_1">
    <vt:lpwstr>http://www.zotero.org/styles/adansonia</vt:lpwstr>
  </property>
  <property fmtid="{D5CDD505-2E9C-101B-9397-08002B2CF9AE}" pid="5" name="Mendeley Recent Style Name 1_1">
    <vt:lpwstr>Adansonia</vt:lpwstr>
  </property>
  <property fmtid="{D5CDD505-2E9C-101B-9397-08002B2CF9AE}" pid="6" name="Mendeley Recent Style Id 2_1">
    <vt:lpwstr>http://www.zotero.org/styles/brazilian-journal-of-botany</vt:lpwstr>
  </property>
  <property fmtid="{D5CDD505-2E9C-101B-9397-08002B2CF9AE}" pid="7" name="Mendeley Recent Style Name 2_1">
    <vt:lpwstr>Brazilian Journal of Botany</vt:lpwstr>
  </property>
  <property fmtid="{D5CDD505-2E9C-101B-9397-08002B2CF9AE}" pid="8" name="Mendeley Recent Style Id 3_1">
    <vt:lpwstr>http://csl.mendeley.com/styles/23416141/international-journal-of-plant-sciences</vt:lpwstr>
  </property>
  <property fmtid="{D5CDD505-2E9C-101B-9397-08002B2CF9AE}" pid="9" name="Mendeley Recent Style Name 3_1">
    <vt:lpwstr>International Journal of Agriculture and Biology - Usama Abdel-Hameed</vt:lpwstr>
  </property>
  <property fmtid="{D5CDD505-2E9C-101B-9397-08002B2CF9AE}" pid="10" name="Mendeley Recent Style Id 4_1">
    <vt:lpwstr>http://www.zotero.org/styles/international-journal-of-plant-sciences</vt:lpwstr>
  </property>
  <property fmtid="{D5CDD505-2E9C-101B-9397-08002B2CF9AE}" pid="11" name="Mendeley Recent Style Name 4_1">
    <vt:lpwstr>International Journal of Plant Sciences</vt:lpwstr>
  </property>
  <property fmtid="{D5CDD505-2E9C-101B-9397-08002B2CF9AE}" pid="12" name="Mendeley Recent Style Id 5_1">
    <vt:lpwstr>http://www.zotero.org/styles/journal-of-taibah-university-for-science</vt:lpwstr>
  </property>
  <property fmtid="{D5CDD505-2E9C-101B-9397-08002B2CF9AE}" pid="13" name="Mendeley Recent Style Name 5_1">
    <vt:lpwstr>Journal of Taibah University for Science</vt:lpwstr>
  </property>
  <property fmtid="{D5CDD505-2E9C-101B-9397-08002B2CF9AE}" pid="14" name="Mendeley Recent Style Id 6_1">
    <vt:lpwstr>http://www.zotero.org/styles/national-library-of-medicine</vt:lpwstr>
  </property>
  <property fmtid="{D5CDD505-2E9C-101B-9397-08002B2CF9AE}" pid="15" name="Mendeley Recent Style Name 6_1">
    <vt:lpwstr>National Library of Medicine</vt:lpwstr>
  </property>
  <property fmtid="{D5CDD505-2E9C-101B-9397-08002B2CF9AE}" pid="16" name="Mendeley Recent Style Id 7_1">
    <vt:lpwstr>http://www.zotero.org/styles/pakistan-journal-of-agricultural-sciences</vt:lpwstr>
  </property>
  <property fmtid="{D5CDD505-2E9C-101B-9397-08002B2CF9AE}" pid="17" name="Mendeley Recent Style Name 7_1">
    <vt:lpwstr>Pakistan Journal of Agricultural Sciences</vt:lpwstr>
  </property>
  <property fmtid="{D5CDD505-2E9C-101B-9397-08002B2CF9AE}" pid="18" name="Mendeley Recent Style Id 8_1">
    <vt:lpwstr>http://www.zotero.org/styles/plant-diversity</vt:lpwstr>
  </property>
  <property fmtid="{D5CDD505-2E9C-101B-9397-08002B2CF9AE}" pid="19" name="Mendeley Recent Style Name 8_1">
    <vt:lpwstr>Plant Diversity</vt:lpwstr>
  </property>
  <property fmtid="{D5CDD505-2E9C-101B-9397-08002B2CF9AE}" pid="20" name="Mendeley Recent Style Id 9_1">
    <vt:lpwstr>http://www.zotero.org/styles/saudi-journal-of-biological-sciences</vt:lpwstr>
  </property>
  <property fmtid="{D5CDD505-2E9C-101B-9397-08002B2CF9AE}" pid="21" name="Mendeley Recent Style Name 9_1">
    <vt:lpwstr>Saudi Journal of Biological Sciences</vt:lpwstr>
  </property>
  <property fmtid="{D5CDD505-2E9C-101B-9397-08002B2CF9AE}" pid="22" name="Mendeley Document_1">
    <vt:lpwstr>True</vt:lpwstr>
  </property>
  <property fmtid="{D5CDD505-2E9C-101B-9397-08002B2CF9AE}" pid="23" name="Mendeley Unique User Id_1">
    <vt:lpwstr>e22e15ab-4572-3718-bffe-4477da27ae73</vt:lpwstr>
  </property>
  <property fmtid="{D5CDD505-2E9C-101B-9397-08002B2CF9AE}" pid="24" name="Mendeley Citation Style_1">
    <vt:lpwstr>http://www.zotero.org/styles/apa</vt:lpwstr>
  </property>
</Properties>
</file>