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675EAF" w:rsidRPr="00852A5F">
        <w:trPr>
          <w:trHeight w:val="289"/>
        </w:trPr>
        <w:tc>
          <w:tcPr>
            <w:tcW w:w="3295" w:type="dxa"/>
          </w:tcPr>
          <w:p w:rsidR="00675EAF" w:rsidRPr="00852A5F" w:rsidRDefault="002A0A21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Journal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6" w:type="dxa"/>
          </w:tcPr>
          <w:p w:rsidR="00675EAF" w:rsidRPr="00852A5F" w:rsidRDefault="00DC542E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2A0A21" w:rsidRPr="00852A5F">
                <w:rPr>
                  <w:rFonts w:ascii="Arial" w:hAnsi="Arial" w:cs="Arial"/>
                  <w:color w:val="0F4C82"/>
                  <w:sz w:val="20"/>
                  <w:szCs w:val="20"/>
                  <w:u w:val="single" w:color="0F4C82"/>
                </w:rPr>
                <w:t>International</w:t>
              </w:r>
              <w:r w:rsidR="002A0A21" w:rsidRPr="00852A5F">
                <w:rPr>
                  <w:rFonts w:ascii="Arial" w:hAnsi="Arial" w:cs="Arial"/>
                  <w:color w:val="0F4C82"/>
                  <w:spacing w:val="-5"/>
                  <w:sz w:val="20"/>
                  <w:szCs w:val="20"/>
                  <w:u w:val="single" w:color="0F4C82"/>
                </w:rPr>
                <w:t xml:space="preserve"> </w:t>
              </w:r>
              <w:r w:rsidR="002A0A21" w:rsidRPr="00852A5F">
                <w:rPr>
                  <w:rFonts w:ascii="Arial" w:hAnsi="Arial" w:cs="Arial"/>
                  <w:color w:val="0F4C82"/>
                  <w:sz w:val="20"/>
                  <w:szCs w:val="20"/>
                  <w:u w:val="single" w:color="0F4C82"/>
                </w:rPr>
                <w:t>Journal</w:t>
              </w:r>
              <w:r w:rsidR="002A0A21" w:rsidRPr="00852A5F">
                <w:rPr>
                  <w:rFonts w:ascii="Arial" w:hAnsi="Arial" w:cs="Arial"/>
                  <w:color w:val="0F4C82"/>
                  <w:spacing w:val="-2"/>
                  <w:sz w:val="20"/>
                  <w:szCs w:val="20"/>
                  <w:u w:val="single" w:color="0F4C82"/>
                </w:rPr>
                <w:t xml:space="preserve"> </w:t>
              </w:r>
              <w:r w:rsidR="002A0A21" w:rsidRPr="00852A5F">
                <w:rPr>
                  <w:rFonts w:ascii="Arial" w:hAnsi="Arial" w:cs="Arial"/>
                  <w:color w:val="0F4C82"/>
                  <w:sz w:val="20"/>
                  <w:szCs w:val="20"/>
                  <w:u w:val="single" w:color="0F4C82"/>
                </w:rPr>
                <w:t>of</w:t>
              </w:r>
              <w:r w:rsidR="002A0A21" w:rsidRPr="00852A5F">
                <w:rPr>
                  <w:rFonts w:ascii="Arial" w:hAnsi="Arial" w:cs="Arial"/>
                  <w:color w:val="0F4C82"/>
                  <w:spacing w:val="-3"/>
                  <w:sz w:val="20"/>
                  <w:szCs w:val="20"/>
                  <w:u w:val="single" w:color="0F4C82"/>
                </w:rPr>
                <w:t xml:space="preserve"> </w:t>
              </w:r>
              <w:r w:rsidR="002A0A21" w:rsidRPr="00852A5F">
                <w:rPr>
                  <w:rFonts w:ascii="Arial" w:hAnsi="Arial" w:cs="Arial"/>
                  <w:color w:val="0F4C82"/>
                  <w:sz w:val="20"/>
                  <w:szCs w:val="20"/>
                  <w:u w:val="single" w:color="0F4C82"/>
                </w:rPr>
                <w:t>TROPICAL</w:t>
              </w:r>
              <w:r w:rsidR="002A0A21" w:rsidRPr="00852A5F">
                <w:rPr>
                  <w:rFonts w:ascii="Arial" w:hAnsi="Arial" w:cs="Arial"/>
                  <w:color w:val="0F4C82"/>
                  <w:spacing w:val="-2"/>
                  <w:sz w:val="20"/>
                  <w:szCs w:val="20"/>
                  <w:u w:val="single" w:color="0F4C82"/>
                </w:rPr>
                <w:t xml:space="preserve"> </w:t>
              </w:r>
              <w:r w:rsidR="002A0A21" w:rsidRPr="00852A5F">
                <w:rPr>
                  <w:rFonts w:ascii="Arial" w:hAnsi="Arial" w:cs="Arial"/>
                  <w:color w:val="0F4C82"/>
                  <w:sz w:val="20"/>
                  <w:szCs w:val="20"/>
                  <w:u w:val="single" w:color="0F4C82"/>
                </w:rPr>
                <w:t>DISEASE</w:t>
              </w:r>
              <w:r w:rsidR="002A0A21" w:rsidRPr="00852A5F">
                <w:rPr>
                  <w:rFonts w:ascii="Arial" w:hAnsi="Arial" w:cs="Arial"/>
                  <w:color w:val="0F4C82"/>
                  <w:spacing w:val="-2"/>
                  <w:sz w:val="20"/>
                  <w:szCs w:val="20"/>
                  <w:u w:val="single" w:color="0F4C82"/>
                </w:rPr>
                <w:t xml:space="preserve"> </w:t>
              </w:r>
              <w:r w:rsidR="002A0A21" w:rsidRPr="00852A5F">
                <w:rPr>
                  <w:rFonts w:ascii="Arial" w:hAnsi="Arial" w:cs="Arial"/>
                  <w:color w:val="0F4C82"/>
                  <w:sz w:val="20"/>
                  <w:szCs w:val="20"/>
                  <w:u w:val="single" w:color="0F4C82"/>
                </w:rPr>
                <w:t>&amp;</w:t>
              </w:r>
              <w:r w:rsidR="002A0A21" w:rsidRPr="00852A5F">
                <w:rPr>
                  <w:rFonts w:ascii="Arial" w:hAnsi="Arial" w:cs="Arial"/>
                  <w:color w:val="0F4C82"/>
                  <w:spacing w:val="-3"/>
                  <w:sz w:val="20"/>
                  <w:szCs w:val="20"/>
                  <w:u w:val="single" w:color="0F4C82"/>
                </w:rPr>
                <w:t xml:space="preserve"> </w:t>
              </w:r>
              <w:r w:rsidR="002A0A21" w:rsidRPr="00852A5F">
                <w:rPr>
                  <w:rFonts w:ascii="Arial" w:hAnsi="Arial" w:cs="Arial"/>
                  <w:color w:val="0F4C82"/>
                  <w:spacing w:val="-2"/>
                  <w:sz w:val="20"/>
                  <w:szCs w:val="20"/>
                  <w:u w:val="single" w:color="0F4C82"/>
                </w:rPr>
                <w:t>Health</w:t>
              </w:r>
            </w:hyperlink>
          </w:p>
        </w:tc>
      </w:tr>
      <w:tr w:rsidR="00675EAF" w:rsidRPr="00852A5F">
        <w:trPr>
          <w:trHeight w:val="230"/>
        </w:trPr>
        <w:tc>
          <w:tcPr>
            <w:tcW w:w="3295" w:type="dxa"/>
          </w:tcPr>
          <w:p w:rsidR="00675EAF" w:rsidRPr="00852A5F" w:rsidRDefault="002A0A21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Manuscript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6" w:type="dxa"/>
          </w:tcPr>
          <w:p w:rsidR="00675EAF" w:rsidRPr="00852A5F" w:rsidRDefault="002A0A21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Ms_IJTDH_157251</w:t>
            </w:r>
          </w:p>
        </w:tc>
      </w:tr>
      <w:tr w:rsidR="00675EAF" w:rsidRPr="00852A5F">
        <w:trPr>
          <w:trHeight w:val="460"/>
        </w:trPr>
        <w:tc>
          <w:tcPr>
            <w:tcW w:w="3295" w:type="dxa"/>
          </w:tcPr>
          <w:p w:rsidR="00675EAF" w:rsidRPr="00852A5F" w:rsidRDefault="002A0A21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Title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6" w:type="dxa"/>
          </w:tcPr>
          <w:p w:rsidR="00675EAF" w:rsidRPr="00852A5F" w:rsidRDefault="002A0A21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Bacillus</w:t>
            </w:r>
            <w:r w:rsidRPr="00852A5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Calmette-</w:t>
            </w:r>
            <w:proofErr w:type="spellStart"/>
            <w:r w:rsidRPr="00852A5F">
              <w:rPr>
                <w:rFonts w:ascii="Arial" w:hAnsi="Arial" w:cs="Arial"/>
                <w:b/>
                <w:sz w:val="20"/>
                <w:szCs w:val="20"/>
              </w:rPr>
              <w:t>Guérin</w:t>
            </w:r>
            <w:proofErr w:type="spellEnd"/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Vaccination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Trends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Pediatric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Tuberculosis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Prevalence in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Children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Aged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0–5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Years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proofErr w:type="spellStart"/>
            <w:r w:rsidRPr="00852A5F">
              <w:rPr>
                <w:rFonts w:ascii="Arial" w:hAnsi="Arial" w:cs="Arial"/>
                <w:b/>
                <w:sz w:val="20"/>
                <w:szCs w:val="20"/>
              </w:rPr>
              <w:t>Buea</w:t>
            </w:r>
            <w:proofErr w:type="spellEnd"/>
            <w:r w:rsidRPr="00852A5F">
              <w:rPr>
                <w:rFonts w:ascii="Arial" w:hAnsi="Arial" w:cs="Arial"/>
                <w:b/>
                <w:sz w:val="20"/>
                <w:szCs w:val="20"/>
              </w:rPr>
              <w:t xml:space="preserve"> Regional Hospital, Cameroon: A Five-Year Retrospective Study (2020–2024)</w:t>
            </w:r>
          </w:p>
        </w:tc>
      </w:tr>
      <w:tr w:rsidR="00675EAF" w:rsidRPr="00852A5F">
        <w:trPr>
          <w:trHeight w:val="460"/>
        </w:trPr>
        <w:tc>
          <w:tcPr>
            <w:tcW w:w="3295" w:type="dxa"/>
          </w:tcPr>
          <w:p w:rsidR="00675EAF" w:rsidRPr="00852A5F" w:rsidRDefault="002A0A21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Type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6" w:type="dxa"/>
          </w:tcPr>
          <w:p w:rsidR="00675EAF" w:rsidRPr="00852A5F" w:rsidRDefault="002A0A2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52A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75EAF" w:rsidRPr="00852A5F" w:rsidRDefault="00675EAF">
      <w:pPr>
        <w:rPr>
          <w:rFonts w:ascii="Arial" w:hAnsi="Arial" w:cs="Arial"/>
          <w:sz w:val="20"/>
          <w:szCs w:val="20"/>
        </w:rPr>
      </w:pPr>
    </w:p>
    <w:p w:rsidR="00675EAF" w:rsidRPr="00852A5F" w:rsidRDefault="00675EAF">
      <w:pPr>
        <w:rPr>
          <w:rFonts w:ascii="Arial" w:hAnsi="Arial" w:cs="Arial"/>
          <w:sz w:val="20"/>
          <w:szCs w:val="20"/>
        </w:rPr>
      </w:pPr>
    </w:p>
    <w:p w:rsidR="00675EAF" w:rsidRPr="00852A5F" w:rsidRDefault="00675EAF">
      <w:pPr>
        <w:spacing w:before="69"/>
        <w:rPr>
          <w:rFonts w:ascii="Arial" w:hAnsi="Arial" w:cs="Arial"/>
          <w:sz w:val="20"/>
          <w:szCs w:val="20"/>
        </w:rPr>
      </w:pPr>
    </w:p>
    <w:p w:rsidR="00675EAF" w:rsidRPr="00852A5F" w:rsidRDefault="002A0A21">
      <w:pPr>
        <w:pStyle w:val="BodyText"/>
        <w:ind w:left="23"/>
        <w:rPr>
          <w:rFonts w:ascii="Arial" w:hAnsi="Arial" w:cs="Arial"/>
        </w:rPr>
      </w:pPr>
      <w:r w:rsidRPr="00852A5F">
        <w:rPr>
          <w:rFonts w:ascii="Arial" w:hAnsi="Arial" w:cs="Arial"/>
          <w:color w:val="000000"/>
          <w:highlight w:val="yellow"/>
          <w:u w:val="single"/>
        </w:rPr>
        <w:t>PART</w:t>
      </w:r>
      <w:r w:rsidRPr="00852A5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highlight w:val="yellow"/>
          <w:u w:val="single"/>
        </w:rPr>
        <w:t>1</w:t>
      </w:r>
      <w:r w:rsidRPr="00852A5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highlight w:val="yellow"/>
          <w:u w:val="single"/>
        </w:rPr>
        <w:t>(Importance</w:t>
      </w:r>
      <w:r w:rsidRPr="00852A5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highlight w:val="yellow"/>
          <w:u w:val="single"/>
        </w:rPr>
        <w:t>of</w:t>
      </w:r>
      <w:r w:rsidRPr="00852A5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highlight w:val="yellow"/>
          <w:u w:val="single"/>
        </w:rPr>
        <w:t>the</w:t>
      </w:r>
      <w:r w:rsidRPr="00852A5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675EAF" w:rsidRPr="00852A5F" w:rsidRDefault="00675EAF">
      <w:pPr>
        <w:spacing w:before="2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4"/>
        <w:gridCol w:w="3797"/>
      </w:tblGrid>
      <w:tr w:rsidR="00675EAF" w:rsidRPr="00852A5F">
        <w:trPr>
          <w:trHeight w:val="637"/>
        </w:trPr>
        <w:tc>
          <w:tcPr>
            <w:tcW w:w="4970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675EAF" w:rsidRPr="00852A5F" w:rsidRDefault="002A0A2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Comments_of_the_Reviewers"/>
            <w:bookmarkEnd w:id="0"/>
            <w:r w:rsidRPr="00852A5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75EAF" w:rsidRPr="00852A5F" w:rsidRDefault="002A0A2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2A5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5EAF" w:rsidRPr="00852A5F">
        <w:trPr>
          <w:trHeight w:val="2845"/>
        </w:trPr>
        <w:tc>
          <w:tcPr>
            <w:tcW w:w="4970" w:type="dxa"/>
          </w:tcPr>
          <w:p w:rsidR="00675EAF" w:rsidRPr="00852A5F" w:rsidRDefault="002A0A21">
            <w:pPr>
              <w:pStyle w:val="TableParagraph"/>
              <w:ind w:right="232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852A5F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675EAF" w:rsidRPr="00852A5F" w:rsidRDefault="002A0A21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ind w:right="35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Addresses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important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global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health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issue: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pediatric tuberculosis in a high-burden setting.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ind w:right="469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Provides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locally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generated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data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from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Cameroon,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 underrepresented region in research literature.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ind w:right="372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Highlights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trends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BCG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vaccination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childhood TB over five years.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ind w:right="31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Supports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value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linking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immunization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data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with disease surveillance.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spacing w:before="1" w:line="237" w:lineRule="auto"/>
              <w:ind w:right="409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Draws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attention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to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children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under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five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as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high-risk vulnerable population.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spacing w:line="230" w:lineRule="exact"/>
              <w:ind w:right="907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May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help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guide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future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policies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on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vaccination continuity, early diagnosis, and TB control.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5EAF" w:rsidRPr="00852A5F" w:rsidRDefault="00675EAF">
      <w:pPr>
        <w:rPr>
          <w:rFonts w:ascii="Arial" w:hAnsi="Arial" w:cs="Arial"/>
          <w:b/>
          <w:sz w:val="20"/>
          <w:szCs w:val="20"/>
        </w:rPr>
      </w:pPr>
    </w:p>
    <w:p w:rsidR="00675EAF" w:rsidRPr="00852A5F" w:rsidRDefault="00675EAF">
      <w:pPr>
        <w:rPr>
          <w:rFonts w:ascii="Arial" w:hAnsi="Arial" w:cs="Arial"/>
          <w:b/>
          <w:sz w:val="20"/>
          <w:szCs w:val="20"/>
        </w:rPr>
      </w:pPr>
    </w:p>
    <w:p w:rsidR="00675EAF" w:rsidRPr="00852A5F" w:rsidRDefault="00675EAF">
      <w:pPr>
        <w:spacing w:before="70"/>
        <w:rPr>
          <w:rFonts w:ascii="Arial" w:hAnsi="Arial" w:cs="Arial"/>
          <w:b/>
          <w:sz w:val="20"/>
          <w:szCs w:val="20"/>
        </w:rPr>
      </w:pPr>
    </w:p>
    <w:p w:rsidR="00675EAF" w:rsidRPr="00852A5F" w:rsidRDefault="002A0A21">
      <w:pPr>
        <w:pStyle w:val="BodyText"/>
        <w:ind w:left="23"/>
        <w:rPr>
          <w:rFonts w:ascii="Arial" w:hAnsi="Arial" w:cs="Arial"/>
        </w:rPr>
      </w:pPr>
      <w:bookmarkStart w:id="1" w:name="PART_2.1_(Objective_Evaluation)"/>
      <w:bookmarkEnd w:id="1"/>
      <w:r w:rsidRPr="00852A5F">
        <w:rPr>
          <w:rFonts w:ascii="Arial" w:hAnsi="Arial" w:cs="Arial"/>
          <w:color w:val="000000"/>
          <w:highlight w:val="yellow"/>
          <w:u w:val="single"/>
        </w:rPr>
        <w:t>PART</w:t>
      </w:r>
      <w:r w:rsidRPr="00852A5F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highlight w:val="yellow"/>
          <w:u w:val="single"/>
        </w:rPr>
        <w:t>2.1</w:t>
      </w:r>
      <w:r w:rsidRPr="00852A5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highlight w:val="yellow"/>
          <w:u w:val="single"/>
        </w:rPr>
        <w:t>(Objective</w:t>
      </w:r>
      <w:r w:rsidRPr="00852A5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75EAF" w:rsidRPr="00852A5F" w:rsidRDefault="00675EAF">
      <w:pPr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675EAF" w:rsidRPr="00852A5F">
        <w:trPr>
          <w:trHeight w:val="409"/>
        </w:trPr>
        <w:tc>
          <w:tcPr>
            <w:tcW w:w="4973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Rating_of_the_Reviewers"/>
            <w:bookmarkEnd w:id="2"/>
            <w:r w:rsidRPr="00852A5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75EAF" w:rsidRPr="00852A5F" w:rsidRDefault="002A0A21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2A5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5EAF" w:rsidRPr="00852A5F">
        <w:trPr>
          <w:trHeight w:val="1149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75EAF" w:rsidRPr="00852A5F" w:rsidRDefault="002A0A2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Suggested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better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title:</w:t>
            </w:r>
          </w:p>
          <w:p w:rsidR="00675EAF" w:rsidRPr="00852A5F" w:rsidRDefault="002A0A21">
            <w:pPr>
              <w:pStyle w:val="TableParagraph"/>
              <w:spacing w:line="230" w:lineRule="exact"/>
              <w:ind w:left="467" w:right="71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“Bacillus Calmette-</w:t>
            </w:r>
            <w:proofErr w:type="spellStart"/>
            <w:r w:rsidRPr="00852A5F">
              <w:rPr>
                <w:rFonts w:ascii="Arial" w:hAnsi="Arial" w:cs="Arial"/>
                <w:sz w:val="20"/>
                <w:szCs w:val="20"/>
              </w:rPr>
              <w:t>Guérin</w:t>
            </w:r>
            <w:proofErr w:type="spellEnd"/>
            <w:r w:rsidRPr="00852A5F">
              <w:rPr>
                <w:rFonts w:ascii="Arial" w:hAnsi="Arial" w:cs="Arial"/>
                <w:sz w:val="20"/>
                <w:szCs w:val="20"/>
              </w:rPr>
              <w:t xml:space="preserve"> Vaccination Coverage and Pediatric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Tuberculosis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Trends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Among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Children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Aged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0–5 Years at </w:t>
            </w:r>
            <w:proofErr w:type="spellStart"/>
            <w:r w:rsidRPr="00852A5F">
              <w:rPr>
                <w:rFonts w:ascii="Arial" w:hAnsi="Arial" w:cs="Arial"/>
                <w:sz w:val="20"/>
                <w:szCs w:val="20"/>
              </w:rPr>
              <w:t>Buea</w:t>
            </w:r>
            <w:proofErr w:type="spellEnd"/>
            <w:r w:rsidRPr="00852A5F">
              <w:rPr>
                <w:rFonts w:ascii="Arial" w:hAnsi="Arial" w:cs="Arial"/>
                <w:sz w:val="20"/>
                <w:szCs w:val="20"/>
              </w:rPr>
              <w:t xml:space="preserve"> Regional Hospital, Cameroon: A Retrospective Record Review, 2020–2024”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5EAF" w:rsidRPr="00852A5F" w:rsidRDefault="00675EAF">
      <w:pPr>
        <w:pStyle w:val="TableParagraph"/>
        <w:rPr>
          <w:rFonts w:ascii="Arial" w:hAnsi="Arial" w:cs="Arial"/>
          <w:sz w:val="20"/>
          <w:szCs w:val="20"/>
        </w:rPr>
        <w:sectPr w:rsidR="00675EAF" w:rsidRPr="00852A5F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30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675EAF" w:rsidRPr="00852A5F">
        <w:trPr>
          <w:trHeight w:val="407"/>
        </w:trPr>
        <w:tc>
          <w:tcPr>
            <w:tcW w:w="4973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2A5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5EAF" w:rsidRPr="00852A5F">
        <w:trPr>
          <w:trHeight w:val="2128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2._Is_the_abstract_of_the_article_compre"/>
            <w:bookmarkEnd w:id="3"/>
            <w:r w:rsidRPr="00852A5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75EAF" w:rsidRPr="00852A5F" w:rsidRDefault="002A0A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spacing w:before="1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numPr>
                <w:ilvl w:val="0"/>
                <w:numId w:val="12"/>
              </w:numPr>
              <w:tabs>
                <w:tab w:val="left" w:pos="525"/>
              </w:tabs>
              <w:ind w:right="117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update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“significant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cause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illness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death”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to “major cause of morbidity and mortality”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12"/>
              </w:numPr>
              <w:tabs>
                <w:tab w:val="left" w:pos="525"/>
              </w:tabs>
              <w:ind w:right="319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 correct inconsistency: prevalence “rose gradually…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dropped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to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0.76%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2022”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although</w:t>
            </w:r>
          </w:p>
          <w:p w:rsidR="00675EAF" w:rsidRPr="00852A5F" w:rsidRDefault="002A0A21">
            <w:pPr>
              <w:pStyle w:val="TableParagraph"/>
              <w:spacing w:before="1" w:line="229" w:lineRule="exact"/>
              <w:ind w:left="525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0.76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higher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than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>0.23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11"/>
              </w:numPr>
              <w:tabs>
                <w:tab w:val="left" w:pos="525"/>
              </w:tabs>
              <w:ind w:right="489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clearly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define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denominators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used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for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TB prevalence and BCG coverage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11"/>
              </w:numPr>
              <w:tabs>
                <w:tab w:val="left" w:pos="525"/>
              </w:tabs>
              <w:spacing w:line="230" w:lineRule="exact"/>
              <w:ind w:right="285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specify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criteria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or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methods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used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to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confirm </w:t>
            </w:r>
            <w:bookmarkStart w:id="4" w:name="3._Are_the_keywords_appropriate_and_usef"/>
            <w:bookmarkEnd w:id="4"/>
            <w:r w:rsidRPr="00852A5F">
              <w:rPr>
                <w:rFonts w:ascii="Arial" w:hAnsi="Arial" w:cs="Arial"/>
                <w:sz w:val="20"/>
                <w:szCs w:val="20"/>
              </w:rPr>
              <w:t>TB cases.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918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75EAF" w:rsidRPr="00852A5F" w:rsidRDefault="002A0A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spacing w:line="228" w:lineRule="exac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replace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broad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keyword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“Pediatric”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with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“Pediatric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Tuberculosis”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3479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4._Is_the_background_information_of_the_"/>
            <w:bookmarkEnd w:id="5"/>
            <w:r w:rsidRPr="00852A5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675EAF" w:rsidRPr="00852A5F" w:rsidRDefault="002A0A2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numPr>
                <w:ilvl w:val="0"/>
                <w:numId w:val="10"/>
              </w:numPr>
              <w:tabs>
                <w:tab w:val="left" w:pos="525"/>
              </w:tabs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briefly discuss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other determinants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such as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HIV, malnutrition,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delayed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diagnosis,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healthcare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access.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10"/>
              </w:numPr>
              <w:tabs>
                <w:tab w:val="left" w:pos="524"/>
              </w:tabs>
              <w:ind w:left="524" w:right="12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You can strengthen the Introduction context. Suggestion: “Pediatric TB remains frequently underdiagnosed and under-reported in this region</w:t>
            </w:r>
            <w:r w:rsidRPr="00852A5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owing to limited healthcare access, delayed diagnosis, centralized treatment at higher-level facilities, and insufficient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awareness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among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caregivers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healthcare workers [8]. Vaccination remains one of the most cost-effective public health interventions, substantially reducing infectious disease burden, strengthening</w:t>
            </w:r>
            <w:r w:rsidRPr="00852A5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health system resilience, and progressively shifting healthcare from a reactive protection model toward a</w:t>
            </w:r>
          </w:p>
          <w:p w:rsidR="00675EAF" w:rsidRPr="00852A5F" w:rsidRDefault="002A0A21">
            <w:pPr>
              <w:pStyle w:val="TableParagraph"/>
              <w:spacing w:line="230" w:lineRule="exact"/>
              <w:ind w:left="525" w:hanging="1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 xml:space="preserve">proactive prevention-focused strategy </w:t>
            </w:r>
            <w:bookmarkStart w:id="6" w:name="5._Are_the_research_objectives/hypothese"/>
            <w:bookmarkEnd w:id="6"/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hyperlink r:id="rId10">
              <w:r w:rsidRPr="00852A5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https://doi.org/10.7759/cureus.60551</w:t>
              </w:r>
            </w:hyperlink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)”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1149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2A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52A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852A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75EAF" w:rsidRPr="00852A5F" w:rsidRDefault="002A0A21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spacing w:line="230" w:lineRule="exac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 xml:space="preserve">Needs </w:t>
            </w:r>
            <w:bookmarkStart w:id="7" w:name="6._Is_the_literature_review_relevant_and"/>
            <w:bookmarkEnd w:id="7"/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920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675EAF" w:rsidRPr="00852A5F" w:rsidRDefault="002A0A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spacing w:line="230" w:lineRule="atLeas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1895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7._Is_the_research_methodology_appropria"/>
            <w:bookmarkEnd w:id="8"/>
            <w:r w:rsidRPr="00852A5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75EAF" w:rsidRPr="00852A5F" w:rsidRDefault="002A0A2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numPr>
                <w:ilvl w:val="0"/>
                <w:numId w:val="9"/>
              </w:numPr>
              <w:tabs>
                <w:tab w:val="left" w:pos="525"/>
              </w:tabs>
              <w:spacing w:before="2" w:line="237" w:lineRule="auto"/>
              <w:ind w:right="164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specify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whether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data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source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was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paper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registers, electronic databases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9"/>
              </w:numPr>
              <w:tabs>
                <w:tab w:val="left" w:pos="525"/>
              </w:tabs>
              <w:spacing w:before="1"/>
              <w:ind w:right="660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define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denominator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for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TB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prevalence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calculations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9"/>
              </w:numPr>
              <w:tabs>
                <w:tab w:val="left" w:pos="525"/>
              </w:tabs>
              <w:ind w:right="539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define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“suspected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TB,”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“screened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TB,”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 “confirmed TB” using national or WHO criteria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9"/>
              </w:numPr>
              <w:tabs>
                <w:tab w:val="left" w:pos="525"/>
              </w:tabs>
              <w:spacing w:line="228" w:lineRule="exact"/>
              <w:ind w:right="384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specify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study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timeline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clearly: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data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collection </w:t>
            </w:r>
            <w:bookmarkStart w:id="9" w:name="8._Were_ethical_issues_properly_addresse"/>
            <w:bookmarkEnd w:id="9"/>
            <w:r w:rsidRPr="00852A5F">
              <w:rPr>
                <w:rFonts w:ascii="Arial" w:hAnsi="Arial" w:cs="Arial"/>
                <w:sz w:val="20"/>
                <w:szCs w:val="20"/>
              </w:rPr>
              <w:t>period 2025 versus observation period 2020–2024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1151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52A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75EAF" w:rsidRPr="00852A5F" w:rsidRDefault="002A0A2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spacing w:line="230" w:lineRule="atLeast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8"/>
              </w:numPr>
              <w:tabs>
                <w:tab w:val="left" w:pos="525"/>
              </w:tabs>
              <w:ind w:right="2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add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brief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statement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confirming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secure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storage duration,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restricted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access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procedures,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compliance with applicable national data protection requirements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2341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75EAF" w:rsidRPr="00852A5F" w:rsidRDefault="002A0A21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numPr>
                <w:ilvl w:val="0"/>
                <w:numId w:val="7"/>
              </w:numPr>
              <w:tabs>
                <w:tab w:val="left" w:pos="523"/>
                <w:tab w:val="left" w:pos="525"/>
              </w:tabs>
              <w:ind w:right="637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 improve clarity by correcting numerical inconsistencies,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defining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all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denominators,</w:t>
            </w:r>
            <w:r w:rsidRPr="00852A5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fixing formatting issues, and presenting annual counts alongside percentages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</w:tabs>
              <w:ind w:right="16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 clarify whether 2020 truly had zero confirmed pediatric TB cases from a known tested denominator, or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whether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TB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examination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data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for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2020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were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entirely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unavailable.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7"/>
              </w:numPr>
              <w:tabs>
                <w:tab w:val="left" w:pos="523"/>
                <w:tab w:val="left" w:pos="525"/>
              </w:tabs>
              <w:spacing w:line="230" w:lineRule="exact"/>
              <w:ind w:right="674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define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numerator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denominator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for annual TB prevalence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2342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675EAF" w:rsidRPr="00852A5F" w:rsidRDefault="002A0A21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</w:tabs>
              <w:ind w:right="381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improve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table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figure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clarity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by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correcting formatting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problems, inconsistent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totals, incomplete labels, missing figure numbering, and unclear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denominators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</w:tabs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 correct the numerical inconsistency in Table 2 by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revising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table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title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from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N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44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to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N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42,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as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 summed treatment outcome categories equal 42 and match the confirmed cases reported in the text.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</w:tabs>
              <w:spacing w:line="228" w:lineRule="exact"/>
              <w:ind w:right="534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Figures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1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manuscript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ensure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their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data accurately match the results described in the text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3249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lastRenderedPageBreak/>
              <w:t>11.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75EAF" w:rsidRPr="00852A5F" w:rsidRDefault="002A0A2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</w:tabs>
              <w:ind w:right="169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 strengthen the proposed interpretation linking the 2022 vaccination decline to the 2023 TB increase by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utilizing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available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individual-level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data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to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report the BCG vaccination status of the 42 confirmed TB cases and compare yearly proportions of unvaccinated cases, rather than relying only on aggregate temporal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trends.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</w:tabs>
              <w:ind w:right="10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You can strengthen the multifactorial explanation of declining vaccination coverage during the pandemic period. Suggestion: “The decline in vaccination coverage observed in 2022 likely reflects disruptions attributable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to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ongoing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COVID-19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pandemic,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which</w:t>
            </w:r>
          </w:p>
          <w:p w:rsidR="00675EAF" w:rsidRPr="00852A5F" w:rsidRDefault="002A0A21">
            <w:pPr>
              <w:pStyle w:val="TableParagraph"/>
              <w:spacing w:line="230" w:lineRule="exact"/>
              <w:ind w:left="525" w:hanging="1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severely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interrupted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routine</w:t>
            </w:r>
            <w:r w:rsidRPr="00852A5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immunization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services globally,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including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sub-Saharan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Africa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[2].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>This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5EAF" w:rsidRPr="00852A5F" w:rsidRDefault="00675EAF">
      <w:pPr>
        <w:pStyle w:val="TableParagraph"/>
        <w:rPr>
          <w:rFonts w:ascii="Arial" w:hAnsi="Arial" w:cs="Arial"/>
          <w:sz w:val="20"/>
          <w:szCs w:val="20"/>
        </w:rPr>
        <w:sectPr w:rsidR="00675EAF" w:rsidRPr="00852A5F">
          <w:pgSz w:w="16840" w:h="23820"/>
          <w:pgMar w:top="1760" w:right="1417" w:bottom="1756" w:left="1417" w:header="1286" w:footer="1430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675EAF" w:rsidRPr="00852A5F">
        <w:trPr>
          <w:trHeight w:val="407"/>
        </w:trPr>
        <w:tc>
          <w:tcPr>
            <w:tcW w:w="4973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2A5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5EAF" w:rsidRPr="00852A5F">
        <w:trPr>
          <w:trHeight w:val="1610"/>
        </w:trPr>
        <w:tc>
          <w:tcPr>
            <w:tcW w:w="4973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ind w:left="525" w:right="71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explanation may be further contextualized by evidence from a multi-country review conducted during the pandemic, which reported particularly low vaccine acceptance in Cameroon (15%), suggesting that hesitancy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reduced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public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confidence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may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also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have</w:t>
            </w:r>
          </w:p>
          <w:p w:rsidR="00675EAF" w:rsidRPr="00852A5F" w:rsidRDefault="002A0A21">
            <w:pPr>
              <w:pStyle w:val="TableParagraph"/>
              <w:spacing w:line="228" w:lineRule="exact"/>
              <w:ind w:left="525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influenced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immunization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uptake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during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this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period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hyperlink r:id="rId11">
              <w:r w:rsidRPr="00852A5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https://doi.org/10.2147/JMDH.S347669</w:t>
              </w:r>
            </w:hyperlink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)”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2773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675EAF" w:rsidRPr="00852A5F" w:rsidRDefault="002A0A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spacing w:before="1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numPr>
                <w:ilvl w:val="0"/>
                <w:numId w:val="4"/>
              </w:numPr>
              <w:tabs>
                <w:tab w:val="left" w:pos="524"/>
              </w:tabs>
              <w:ind w:right="139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 revise the conclusion to describe the BCG coverage and pediatric TB findings as highly variable and fluctuating across the study years, rather than as overall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increasing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trends,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since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presented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data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show marked year-to-year volatility with sharp rises and declines. Suggestion: “Overall, BCG vaccination coverage and hospital-recorded pediatric tuberculosis rates showed marked year-to-year fluctuations during 2020–2024, highlighting potential variability in immunization continuity, healthcare access,</w:t>
            </w:r>
          </w:p>
          <w:p w:rsidR="00675EAF" w:rsidRPr="00852A5F" w:rsidRDefault="002A0A21">
            <w:pPr>
              <w:pStyle w:val="TableParagraph"/>
              <w:spacing w:line="228" w:lineRule="exact"/>
              <w:ind w:left="525" w:hanging="1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surveillance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systems,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other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factors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influencing childhood TB burden in this setting”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1166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75EAF" w:rsidRPr="00852A5F" w:rsidRDefault="002A0A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spacing w:before="1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spacing w:line="230" w:lineRule="exact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 expand limitations section to include additional important limitations such as the single-center retrospective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design,</w:t>
            </w:r>
            <w:r w:rsidRPr="00852A5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unclear</w:t>
            </w:r>
            <w:r w:rsidRPr="00852A5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prevalence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denominators, possible record inaccuracies, and inability to establish causality from temporal trends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1379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75EAF" w:rsidRPr="00852A5F" w:rsidRDefault="002A0A2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</w:t>
            </w:r>
          </w:p>
          <w:p w:rsidR="00675EAF" w:rsidRPr="00852A5F" w:rsidRDefault="002A0A21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N/A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Not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2111"/>
        </w:trPr>
        <w:tc>
          <w:tcPr>
            <w:tcW w:w="4973" w:type="dxa"/>
          </w:tcPr>
          <w:p w:rsidR="00675EAF" w:rsidRPr="00852A5F" w:rsidRDefault="002A0A21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75EAF" w:rsidRPr="00852A5F" w:rsidRDefault="002A0A2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Rating</w:t>
            </w:r>
            <w:r w:rsidRPr="00852A5F">
              <w:rPr>
                <w:rFonts w:ascii="Arial" w:hAnsi="Arial" w:cs="Arial"/>
                <w:color w:val="3E3E3E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>Scale:</w:t>
            </w:r>
          </w:p>
          <w:p w:rsidR="00675EAF" w:rsidRPr="00852A5F" w:rsidRDefault="002A0A21">
            <w:pPr>
              <w:pStyle w:val="TableParagraph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5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Excellent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4</w:t>
            </w:r>
            <w:r w:rsidRPr="00852A5F">
              <w:rPr>
                <w:rFonts w:ascii="Arial" w:hAnsi="Arial" w:cs="Arial"/>
                <w:color w:val="3E3E3E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Good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3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Satisfactory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2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Needs Improvement 1 = Poor</w:t>
            </w:r>
          </w:p>
          <w:p w:rsidR="00675EAF" w:rsidRPr="00852A5F" w:rsidRDefault="002A0A2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N/A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=</w:t>
            </w:r>
            <w:r w:rsidRPr="00852A5F">
              <w:rPr>
                <w:rFonts w:ascii="Arial" w:hAnsi="Arial" w:cs="Arial"/>
                <w:color w:val="3E3E3E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color w:val="3E3E3E"/>
                <w:sz w:val="20"/>
                <w:szCs w:val="20"/>
              </w:rPr>
              <w:t>Not</w:t>
            </w:r>
            <w:r w:rsidRPr="00852A5F">
              <w:rPr>
                <w:rFonts w:ascii="Arial" w:hAnsi="Arial" w:cs="Arial"/>
                <w:color w:val="3E3E3E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675EAF" w:rsidRPr="00852A5F" w:rsidRDefault="002A0A21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484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ensure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English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completed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to maintain grammatical consistency, avoid spelling mistakes, tense consistency, and ensure a uniform, concise academic tone throughout the text.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ensure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consistent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precise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use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terminology throughout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manuscript,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correcting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any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wording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that unintentionally alters meaning or overstates findings</w:t>
            </w:r>
          </w:p>
          <w:p w:rsidR="00675EAF" w:rsidRPr="00852A5F" w:rsidRDefault="002A0A21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spacing w:line="230" w:lineRule="exact"/>
              <w:ind w:right="2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ensure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that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in-text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citation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reference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list follow journal formatting guidelines</w:t>
            </w:r>
          </w:p>
        </w:tc>
        <w:tc>
          <w:tcPr>
            <w:tcW w:w="3797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5EAF" w:rsidRPr="00852A5F" w:rsidRDefault="00675EAF">
      <w:pPr>
        <w:rPr>
          <w:rFonts w:ascii="Arial" w:hAnsi="Arial" w:cs="Arial"/>
          <w:b/>
          <w:sz w:val="20"/>
          <w:szCs w:val="20"/>
        </w:rPr>
      </w:pPr>
    </w:p>
    <w:p w:rsidR="00675EAF" w:rsidRPr="00852A5F" w:rsidRDefault="00675EAF">
      <w:pPr>
        <w:rPr>
          <w:rFonts w:ascii="Arial" w:hAnsi="Arial" w:cs="Arial"/>
          <w:b/>
          <w:sz w:val="20"/>
          <w:szCs w:val="20"/>
        </w:rPr>
      </w:pPr>
    </w:p>
    <w:p w:rsidR="00675EAF" w:rsidRPr="00852A5F" w:rsidRDefault="00675EAF">
      <w:pPr>
        <w:spacing w:before="14"/>
        <w:rPr>
          <w:rFonts w:ascii="Arial" w:hAnsi="Arial" w:cs="Arial"/>
          <w:b/>
          <w:sz w:val="20"/>
          <w:szCs w:val="20"/>
        </w:rPr>
      </w:pPr>
    </w:p>
    <w:p w:rsidR="00675EAF" w:rsidRPr="00852A5F" w:rsidRDefault="002A0A21">
      <w:pPr>
        <w:pStyle w:val="BodyText"/>
        <w:ind w:left="23"/>
        <w:rPr>
          <w:rFonts w:ascii="Arial" w:hAnsi="Arial" w:cs="Arial"/>
        </w:rPr>
      </w:pPr>
      <w:bookmarkStart w:id="10" w:name="PART_2.2_(Subjective_Evaluation)"/>
      <w:bookmarkEnd w:id="10"/>
      <w:r w:rsidRPr="00852A5F">
        <w:rPr>
          <w:rFonts w:ascii="Arial" w:hAnsi="Arial" w:cs="Arial"/>
          <w:color w:val="000000"/>
          <w:highlight w:val="yellow"/>
          <w:u w:val="single"/>
        </w:rPr>
        <w:t>PART</w:t>
      </w:r>
      <w:r w:rsidRPr="00852A5F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highlight w:val="yellow"/>
          <w:u w:val="single"/>
        </w:rPr>
        <w:t>2.2</w:t>
      </w:r>
      <w:r w:rsidRPr="00852A5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highlight w:val="yellow"/>
          <w:u w:val="single"/>
        </w:rPr>
        <w:t>(Subjective</w:t>
      </w:r>
      <w:r w:rsidRPr="00852A5F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75EAF" w:rsidRPr="00852A5F" w:rsidRDefault="00675EAF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0"/>
        <w:gridCol w:w="4283"/>
      </w:tblGrid>
      <w:tr w:rsidR="00675EAF" w:rsidRPr="00852A5F">
        <w:trPr>
          <w:trHeight w:val="885"/>
        </w:trPr>
        <w:tc>
          <w:tcPr>
            <w:tcW w:w="4646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675EAF" w:rsidRPr="00852A5F" w:rsidRDefault="002A0A2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Reviewer’s_comment"/>
            <w:bookmarkEnd w:id="11"/>
            <w:r w:rsidRPr="00852A5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52A5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3" w:type="dxa"/>
          </w:tcPr>
          <w:p w:rsidR="00675EAF" w:rsidRPr="00852A5F" w:rsidRDefault="002A0A21">
            <w:pPr>
              <w:pStyle w:val="TableParagraph"/>
              <w:spacing w:line="256" w:lineRule="auto"/>
              <w:ind w:left="109" w:right="20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52A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(It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mandatory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that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75EAF" w:rsidRPr="00852A5F">
        <w:trPr>
          <w:trHeight w:val="1151"/>
        </w:trPr>
        <w:tc>
          <w:tcPr>
            <w:tcW w:w="4646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75EAF" w:rsidRPr="00852A5F" w:rsidRDefault="00675EAF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AF" w:rsidRPr="00852A5F" w:rsidRDefault="002A0A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If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your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answer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NO,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provide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brief,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0" w:type="dxa"/>
          </w:tcPr>
          <w:p w:rsidR="00675EAF" w:rsidRPr="00852A5F" w:rsidRDefault="002A0A21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Suggested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better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title:</w:t>
            </w:r>
          </w:p>
          <w:p w:rsidR="00675EAF" w:rsidRPr="00852A5F" w:rsidRDefault="002A0A21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“Bacillus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Calmette-</w:t>
            </w:r>
            <w:proofErr w:type="spellStart"/>
            <w:r w:rsidRPr="00852A5F">
              <w:rPr>
                <w:rFonts w:ascii="Arial" w:hAnsi="Arial" w:cs="Arial"/>
                <w:sz w:val="20"/>
                <w:szCs w:val="20"/>
              </w:rPr>
              <w:t>Guérin</w:t>
            </w:r>
            <w:proofErr w:type="spellEnd"/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Vaccination</w:t>
            </w:r>
            <w:r w:rsidRPr="00852A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Coverage</w:t>
            </w:r>
            <w:r w:rsidRPr="00852A5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 Pediatric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Tuberculosis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Trends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Among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Children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Aged 0–5 Years at </w:t>
            </w:r>
            <w:proofErr w:type="spellStart"/>
            <w:r w:rsidRPr="00852A5F">
              <w:rPr>
                <w:rFonts w:ascii="Arial" w:hAnsi="Arial" w:cs="Arial"/>
                <w:sz w:val="20"/>
                <w:szCs w:val="20"/>
              </w:rPr>
              <w:t>Buea</w:t>
            </w:r>
            <w:proofErr w:type="spellEnd"/>
            <w:r w:rsidRPr="00852A5F">
              <w:rPr>
                <w:rFonts w:ascii="Arial" w:hAnsi="Arial" w:cs="Arial"/>
                <w:sz w:val="20"/>
                <w:szCs w:val="20"/>
              </w:rPr>
              <w:t xml:space="preserve"> Regional Hospital, Cameroon: A </w:t>
            </w:r>
            <w:bookmarkStart w:id="12" w:name="Is_the_abstract_of_the_article_comprehen"/>
            <w:bookmarkEnd w:id="12"/>
            <w:r w:rsidRPr="00852A5F">
              <w:rPr>
                <w:rFonts w:ascii="Arial" w:hAnsi="Arial" w:cs="Arial"/>
                <w:sz w:val="20"/>
                <w:szCs w:val="20"/>
              </w:rPr>
              <w:t>Retrospective Record Review, 2020–2024”</w:t>
            </w:r>
          </w:p>
        </w:tc>
        <w:tc>
          <w:tcPr>
            <w:tcW w:w="4283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1149"/>
        </w:trPr>
        <w:tc>
          <w:tcPr>
            <w:tcW w:w="4646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52A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75EAF" w:rsidRPr="00852A5F" w:rsidRDefault="002A0A21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If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your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answer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NO,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provide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brief,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0" w:type="dxa"/>
          </w:tcPr>
          <w:p w:rsidR="00675EAF" w:rsidRPr="00852A5F" w:rsidRDefault="002A0A21">
            <w:pPr>
              <w:pStyle w:val="TableParagraph"/>
              <w:ind w:left="468" w:right="6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 improve the abstract by clearly defining the study denominators, specifying TB confirmation methods,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correcting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852A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trend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statements,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 aligning the conclusion with the descriptive</w:t>
            </w:r>
          </w:p>
          <w:p w:rsidR="00675EAF" w:rsidRPr="00852A5F" w:rsidRDefault="002A0A21">
            <w:pPr>
              <w:pStyle w:val="TableParagraph"/>
              <w:spacing w:line="209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bookmarkStart w:id="13" w:name="Is_the_manuscript_scientifically_correct"/>
            <w:bookmarkEnd w:id="13"/>
            <w:r w:rsidRPr="00852A5F">
              <w:rPr>
                <w:rFonts w:ascii="Arial" w:hAnsi="Arial" w:cs="Arial"/>
                <w:sz w:val="20"/>
                <w:szCs w:val="20"/>
              </w:rPr>
              <w:t>retrospective</w:t>
            </w:r>
            <w:r w:rsidRPr="00852A5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design.</w:t>
            </w:r>
          </w:p>
        </w:tc>
        <w:tc>
          <w:tcPr>
            <w:tcW w:w="4283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1149"/>
        </w:trPr>
        <w:tc>
          <w:tcPr>
            <w:tcW w:w="4646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675EAF" w:rsidRPr="00852A5F" w:rsidRDefault="002A0A21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If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your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answer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NO,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provide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brief,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0" w:type="dxa"/>
          </w:tcPr>
          <w:p w:rsidR="00675EAF" w:rsidRPr="00852A5F" w:rsidRDefault="002A0A21">
            <w:pPr>
              <w:pStyle w:val="TableParagraph"/>
              <w:ind w:left="108" w:right="6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Please strengthen scientific rigor by clarifying methodology, correcting numerical inconsistencies, defining annual prevalence calculations, adding</w:t>
            </w:r>
          </w:p>
          <w:p w:rsidR="00675EAF" w:rsidRPr="00852A5F" w:rsidRDefault="002A0A21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appropriate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statistical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trend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analyses,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avoiding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causal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interpretations</w:t>
            </w:r>
          </w:p>
        </w:tc>
        <w:tc>
          <w:tcPr>
            <w:tcW w:w="4283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1148"/>
        </w:trPr>
        <w:tc>
          <w:tcPr>
            <w:tcW w:w="4646" w:type="dxa"/>
          </w:tcPr>
          <w:p w:rsidR="00675EAF" w:rsidRPr="00852A5F" w:rsidRDefault="002A0A21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52A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75EAF" w:rsidRPr="00852A5F" w:rsidRDefault="002A0A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(YES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or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75EAF" w:rsidRPr="00852A5F" w:rsidRDefault="002A0A21">
            <w:pPr>
              <w:pStyle w:val="TableParagraph"/>
              <w:spacing w:before="213" w:line="228" w:lineRule="exact"/>
              <w:ind w:right="20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If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your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answer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is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NO,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provide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clear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0" w:type="dxa"/>
          </w:tcPr>
          <w:p w:rsidR="00675EAF" w:rsidRPr="00852A5F" w:rsidRDefault="002A0A21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3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AF" w:rsidRPr="00852A5F">
        <w:trPr>
          <w:trHeight w:val="1382"/>
        </w:trPr>
        <w:tc>
          <w:tcPr>
            <w:tcW w:w="4646" w:type="dxa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52A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675EAF" w:rsidRPr="00852A5F" w:rsidRDefault="002A0A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(YES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or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75EAF" w:rsidRPr="00852A5F" w:rsidRDefault="00675EAF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AF" w:rsidRPr="00852A5F" w:rsidRDefault="002A0A21">
            <w:pPr>
              <w:pStyle w:val="TableParagraph"/>
              <w:ind w:right="20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(If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yes,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kindly</w:t>
            </w:r>
            <w:r w:rsidRPr="00852A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please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write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down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ethical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0" w:type="dxa"/>
          </w:tcPr>
          <w:p w:rsidR="00675EAF" w:rsidRPr="00852A5F" w:rsidRDefault="002A0A2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3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5EAF" w:rsidRDefault="00675EAF">
      <w:pPr>
        <w:spacing w:before="91"/>
        <w:rPr>
          <w:rFonts w:ascii="Arial" w:hAnsi="Arial" w:cs="Arial"/>
          <w:b/>
          <w:sz w:val="20"/>
          <w:szCs w:val="20"/>
        </w:rPr>
      </w:pPr>
    </w:p>
    <w:p w:rsidR="00852A5F" w:rsidRDefault="00852A5F">
      <w:pPr>
        <w:spacing w:before="91"/>
        <w:rPr>
          <w:rFonts w:ascii="Arial" w:hAnsi="Arial" w:cs="Arial"/>
          <w:b/>
          <w:sz w:val="20"/>
          <w:szCs w:val="20"/>
        </w:rPr>
      </w:pPr>
    </w:p>
    <w:p w:rsidR="00852A5F" w:rsidRDefault="00852A5F">
      <w:pPr>
        <w:spacing w:before="91"/>
        <w:rPr>
          <w:rFonts w:ascii="Arial" w:hAnsi="Arial" w:cs="Arial"/>
          <w:b/>
          <w:sz w:val="20"/>
          <w:szCs w:val="20"/>
        </w:rPr>
      </w:pPr>
    </w:p>
    <w:p w:rsidR="00852A5F" w:rsidRPr="00852A5F" w:rsidRDefault="00852A5F">
      <w:pPr>
        <w:spacing w:before="91"/>
        <w:rPr>
          <w:rFonts w:ascii="Arial" w:hAnsi="Arial" w:cs="Arial"/>
          <w:b/>
          <w:sz w:val="20"/>
          <w:szCs w:val="20"/>
        </w:rPr>
      </w:pPr>
    </w:p>
    <w:p w:rsidR="00675EAF" w:rsidRPr="00852A5F" w:rsidRDefault="002A0A21" w:rsidP="001159EA">
      <w:pPr>
        <w:pStyle w:val="BodyText"/>
        <w:ind w:left="23"/>
        <w:rPr>
          <w:rFonts w:ascii="Arial" w:hAnsi="Arial" w:cs="Arial"/>
        </w:rPr>
      </w:pPr>
      <w:bookmarkStart w:id="14" w:name="PART_3._Confidential_Comments_(If_any)_t"/>
      <w:bookmarkEnd w:id="14"/>
      <w:r w:rsidRPr="00852A5F">
        <w:rPr>
          <w:rFonts w:ascii="Arial" w:hAnsi="Arial" w:cs="Arial"/>
          <w:color w:val="000000"/>
          <w:highlight w:val="yellow"/>
          <w:u w:val="single"/>
        </w:rPr>
        <w:t>PART</w:t>
      </w:r>
      <w:r w:rsidRPr="00852A5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52A5F">
        <w:rPr>
          <w:rFonts w:ascii="Arial" w:hAnsi="Arial" w:cs="Arial"/>
          <w:color w:val="000000"/>
          <w:highlight w:val="yellow"/>
          <w:u w:val="single"/>
        </w:rPr>
        <w:t>3.</w:t>
      </w:r>
      <w:r w:rsidRPr="00852A5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</w:p>
    <w:p w:rsidR="00675EAF" w:rsidRPr="00852A5F" w:rsidRDefault="00675EAF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6156"/>
      </w:tblGrid>
      <w:tr w:rsidR="00675EAF" w:rsidRPr="00852A5F">
        <w:trPr>
          <w:trHeight w:val="460"/>
        </w:trPr>
        <w:tc>
          <w:tcPr>
            <w:tcW w:w="13891" w:type="dxa"/>
            <w:gridSpan w:val="2"/>
          </w:tcPr>
          <w:p w:rsidR="00675EAF" w:rsidRPr="00852A5F" w:rsidRDefault="002A0A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852A5F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852A5F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852A5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852A5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52A5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675EAF" w:rsidRPr="00852A5F">
        <w:trPr>
          <w:trHeight w:val="229"/>
        </w:trPr>
        <w:tc>
          <w:tcPr>
            <w:tcW w:w="7735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6" w:type="dxa"/>
          </w:tcPr>
          <w:p w:rsidR="00675EAF" w:rsidRPr="00852A5F" w:rsidRDefault="002A0A21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Author’s</w:t>
            </w:r>
            <w:r w:rsidRPr="00852A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675EAF" w:rsidRPr="00852A5F">
        <w:trPr>
          <w:trHeight w:val="918"/>
        </w:trPr>
        <w:tc>
          <w:tcPr>
            <w:tcW w:w="7735" w:type="dxa"/>
          </w:tcPr>
          <w:p w:rsidR="00742388" w:rsidRPr="00852A5F" w:rsidRDefault="00742388" w:rsidP="00742388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manuscript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requires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major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revision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as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per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review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comments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provided.</w:t>
            </w:r>
          </w:p>
          <w:p w:rsidR="00742388" w:rsidRPr="00852A5F" w:rsidRDefault="00742388" w:rsidP="0074238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52A5F">
              <w:rPr>
                <w:rFonts w:ascii="Arial" w:hAnsi="Arial" w:cs="Arial"/>
                <w:sz w:val="20"/>
                <w:szCs w:val="20"/>
              </w:rPr>
              <w:t>All suggestions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offered,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including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relevant literature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additions,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are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intended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solely</w:t>
            </w:r>
            <w:r w:rsidRPr="00852A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to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support and</w:t>
            </w:r>
            <w:r w:rsidRPr="00852A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enhance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the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scientific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rigor and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overall</w:t>
            </w:r>
            <w:r w:rsidRPr="00852A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>clarity</w:t>
            </w:r>
            <w:r w:rsidRPr="00852A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2A5F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Pr="00852A5F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  <w:p w:rsidR="00675EAF" w:rsidRPr="00852A5F" w:rsidRDefault="00675EAF" w:rsidP="0074238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6" w:type="dxa"/>
          </w:tcPr>
          <w:p w:rsidR="00675EAF" w:rsidRPr="00852A5F" w:rsidRDefault="00675EA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5EAF" w:rsidRPr="00852A5F" w:rsidRDefault="00675EAF">
      <w:pPr>
        <w:rPr>
          <w:rFonts w:ascii="Arial" w:hAnsi="Arial" w:cs="Arial"/>
          <w:b/>
          <w:sz w:val="20"/>
          <w:szCs w:val="20"/>
        </w:rPr>
      </w:pPr>
    </w:p>
    <w:p w:rsidR="00852A5F" w:rsidRPr="00852A5F" w:rsidRDefault="00852A5F" w:rsidP="00852A5F">
      <w:pPr>
        <w:rPr>
          <w:rFonts w:ascii="Arial" w:hAnsi="Arial" w:cs="Arial"/>
          <w:b/>
          <w:sz w:val="20"/>
          <w:szCs w:val="20"/>
        </w:rPr>
      </w:pPr>
    </w:p>
    <w:p w:rsidR="00852A5F" w:rsidRPr="00852A5F" w:rsidRDefault="00852A5F" w:rsidP="00852A5F">
      <w:pPr>
        <w:rPr>
          <w:rFonts w:ascii="Arial" w:hAnsi="Arial" w:cs="Arial"/>
          <w:b/>
          <w:sz w:val="20"/>
          <w:szCs w:val="20"/>
          <w:u w:val="single"/>
        </w:rPr>
      </w:pPr>
      <w:r w:rsidRPr="00852A5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75EAF" w:rsidRPr="00852A5F" w:rsidRDefault="00675EAF">
      <w:pPr>
        <w:rPr>
          <w:rFonts w:ascii="Arial" w:hAnsi="Arial" w:cs="Arial"/>
          <w:b/>
          <w:sz w:val="20"/>
          <w:szCs w:val="20"/>
        </w:rPr>
      </w:pPr>
    </w:p>
    <w:p w:rsidR="00852A5F" w:rsidRPr="00852A5F" w:rsidRDefault="00852A5F" w:rsidP="00852A5F">
      <w:pPr>
        <w:rPr>
          <w:rFonts w:ascii="Arial" w:hAnsi="Arial" w:cs="Arial"/>
          <w:b/>
          <w:sz w:val="20"/>
          <w:szCs w:val="20"/>
        </w:rPr>
      </w:pPr>
      <w:bookmarkStart w:id="15" w:name="_Hlk228898767"/>
      <w:r w:rsidRPr="00852A5F">
        <w:rPr>
          <w:rFonts w:ascii="Arial" w:hAnsi="Arial" w:cs="Arial"/>
          <w:b/>
          <w:sz w:val="20"/>
          <w:szCs w:val="20"/>
        </w:rPr>
        <w:t xml:space="preserve">Mohammed </w:t>
      </w:r>
      <w:proofErr w:type="spellStart"/>
      <w:r w:rsidRPr="00852A5F">
        <w:rPr>
          <w:rFonts w:ascii="Arial" w:hAnsi="Arial" w:cs="Arial"/>
          <w:b/>
          <w:sz w:val="20"/>
          <w:szCs w:val="20"/>
        </w:rPr>
        <w:t>Sallam</w:t>
      </w:r>
      <w:proofErr w:type="spellEnd"/>
      <w:r w:rsidRPr="00852A5F">
        <w:rPr>
          <w:rFonts w:ascii="Arial" w:hAnsi="Arial" w:cs="Arial"/>
          <w:b/>
          <w:sz w:val="20"/>
          <w:szCs w:val="20"/>
        </w:rPr>
        <w:t xml:space="preserve">, </w:t>
      </w:r>
      <w:r w:rsidRPr="00852A5F">
        <w:rPr>
          <w:rFonts w:ascii="Arial" w:hAnsi="Arial" w:cs="Arial"/>
          <w:b/>
          <w:sz w:val="20"/>
          <w:szCs w:val="20"/>
        </w:rPr>
        <w:t>Mediclinic Parkview Hospital, United Arab Emirates</w:t>
      </w:r>
      <w:bookmarkStart w:id="16" w:name="_GoBack"/>
      <w:bookmarkEnd w:id="15"/>
      <w:bookmarkEnd w:id="16"/>
    </w:p>
    <w:sectPr w:rsidR="00852A5F" w:rsidRPr="00852A5F" w:rsidSect="001159EA">
      <w:pgSz w:w="16840" w:h="23820"/>
      <w:pgMar w:top="1760" w:right="1417" w:bottom="1620" w:left="1417" w:header="1286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42E" w:rsidRDefault="00DC542E">
      <w:r>
        <w:separator/>
      </w:r>
    </w:p>
  </w:endnote>
  <w:endnote w:type="continuationSeparator" w:id="0">
    <w:p w:rsidR="00DC542E" w:rsidRDefault="00DC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EAF" w:rsidRDefault="002A0A2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9190735</wp:posOffset>
              </wp:positionH>
              <wp:positionV relativeFrom="page">
                <wp:posOffset>14073688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5EAF" w:rsidRDefault="002A0A21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159EA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159EA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15pt;width:47.3pt;height:24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DpC/FX4gAAAA8BAAAPAAAAAAAAAAAAAAAAAAMEAABkcnMvZG93bnJldi54&#10;bWxQSwUGAAAAAAQABADzAAAAEgUAAAAA&#10;" filled="f" stroked="f">
              <v:textbox inset="0,0,0,0">
                <w:txbxContent>
                  <w:p w:rsidR="00675EAF" w:rsidRDefault="002A0A21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1159EA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1159EA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42E" w:rsidRDefault="00DC542E">
      <w:r>
        <w:separator/>
      </w:r>
    </w:p>
  </w:footnote>
  <w:footnote w:type="continuationSeparator" w:id="0">
    <w:p w:rsidR="00DC542E" w:rsidRDefault="00DC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EAF" w:rsidRDefault="002A0A2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4694935</wp:posOffset>
              </wp:positionH>
              <wp:positionV relativeFrom="page">
                <wp:posOffset>804221</wp:posOffset>
              </wp:positionV>
              <wp:extent cx="13023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5EAF" w:rsidRDefault="002A0A2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3pt;width:102.5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" filled="f" stroked="f">
              <v:textbox inset="0,0,0,0">
                <w:txbxContent>
                  <w:p w:rsidR="00675EAF" w:rsidRDefault="002A0A2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200E"/>
    <w:multiLevelType w:val="hybridMultilevel"/>
    <w:tmpl w:val="E870D2F0"/>
    <w:lvl w:ilvl="0" w:tplc="B69C0F9A">
      <w:numFmt w:val="bullet"/>
      <w:lvlText w:val=""/>
      <w:lvlJc w:val="left"/>
      <w:pPr>
        <w:ind w:left="52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5E89C4">
      <w:numFmt w:val="bullet"/>
      <w:lvlText w:val="•"/>
      <w:lvlJc w:val="left"/>
      <w:pPr>
        <w:ind w:left="979" w:hanging="286"/>
      </w:pPr>
      <w:rPr>
        <w:rFonts w:hint="default"/>
        <w:lang w:val="en-US" w:eastAsia="en-US" w:bidi="ar-SA"/>
      </w:rPr>
    </w:lvl>
    <w:lvl w:ilvl="2" w:tplc="8698F85E">
      <w:numFmt w:val="bullet"/>
      <w:lvlText w:val="•"/>
      <w:lvlJc w:val="left"/>
      <w:pPr>
        <w:ind w:left="1438" w:hanging="286"/>
      </w:pPr>
      <w:rPr>
        <w:rFonts w:hint="default"/>
        <w:lang w:val="en-US" w:eastAsia="en-US" w:bidi="ar-SA"/>
      </w:rPr>
    </w:lvl>
    <w:lvl w:ilvl="3" w:tplc="C58C2468">
      <w:numFmt w:val="bullet"/>
      <w:lvlText w:val="•"/>
      <w:lvlJc w:val="left"/>
      <w:pPr>
        <w:ind w:left="1897" w:hanging="286"/>
      </w:pPr>
      <w:rPr>
        <w:rFonts w:hint="default"/>
        <w:lang w:val="en-US" w:eastAsia="en-US" w:bidi="ar-SA"/>
      </w:rPr>
    </w:lvl>
    <w:lvl w:ilvl="4" w:tplc="0E228F10">
      <w:numFmt w:val="bullet"/>
      <w:lvlText w:val="•"/>
      <w:lvlJc w:val="left"/>
      <w:pPr>
        <w:ind w:left="2356" w:hanging="286"/>
      </w:pPr>
      <w:rPr>
        <w:rFonts w:hint="default"/>
        <w:lang w:val="en-US" w:eastAsia="en-US" w:bidi="ar-SA"/>
      </w:rPr>
    </w:lvl>
    <w:lvl w:ilvl="5" w:tplc="BFC8D97C">
      <w:numFmt w:val="bullet"/>
      <w:lvlText w:val="•"/>
      <w:lvlJc w:val="left"/>
      <w:pPr>
        <w:ind w:left="2816" w:hanging="286"/>
      </w:pPr>
      <w:rPr>
        <w:rFonts w:hint="default"/>
        <w:lang w:val="en-US" w:eastAsia="en-US" w:bidi="ar-SA"/>
      </w:rPr>
    </w:lvl>
    <w:lvl w:ilvl="6" w:tplc="1508266E">
      <w:numFmt w:val="bullet"/>
      <w:lvlText w:val="•"/>
      <w:lvlJc w:val="left"/>
      <w:pPr>
        <w:ind w:left="3275" w:hanging="286"/>
      </w:pPr>
      <w:rPr>
        <w:rFonts w:hint="default"/>
        <w:lang w:val="en-US" w:eastAsia="en-US" w:bidi="ar-SA"/>
      </w:rPr>
    </w:lvl>
    <w:lvl w:ilvl="7" w:tplc="B8402612">
      <w:numFmt w:val="bullet"/>
      <w:lvlText w:val="•"/>
      <w:lvlJc w:val="left"/>
      <w:pPr>
        <w:ind w:left="3734" w:hanging="286"/>
      </w:pPr>
      <w:rPr>
        <w:rFonts w:hint="default"/>
        <w:lang w:val="en-US" w:eastAsia="en-US" w:bidi="ar-SA"/>
      </w:rPr>
    </w:lvl>
    <w:lvl w:ilvl="8" w:tplc="DBC24CE0">
      <w:numFmt w:val="bullet"/>
      <w:lvlText w:val="•"/>
      <w:lvlJc w:val="left"/>
      <w:pPr>
        <w:ind w:left="419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4CA6FDC"/>
    <w:multiLevelType w:val="hybridMultilevel"/>
    <w:tmpl w:val="12164B24"/>
    <w:lvl w:ilvl="0" w:tplc="1A2C8472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6CB0F8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991AFDDC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8AE29A74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E7FE808A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B1F48ECE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15CEEC10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7" w:tplc="A508BE4E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50B6C7FE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E25F52"/>
    <w:multiLevelType w:val="hybridMultilevel"/>
    <w:tmpl w:val="47BC8334"/>
    <w:lvl w:ilvl="0" w:tplc="D652C28A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25E887E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CC683E32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6612532C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11E6F96C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5CC094B0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D21279A4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7" w:tplc="0774406A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B386D448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C84D88"/>
    <w:multiLevelType w:val="hybridMultilevel"/>
    <w:tmpl w:val="2160D356"/>
    <w:lvl w:ilvl="0" w:tplc="08C604D0">
      <w:numFmt w:val="bullet"/>
      <w:lvlText w:val=""/>
      <w:lvlJc w:val="left"/>
      <w:pPr>
        <w:ind w:left="5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882C02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AE4AE6DA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DE1EE8AA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65C6B30E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ABB02E9A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49BAE4F2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7" w:tplc="AA782CE4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98324D88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304141"/>
    <w:multiLevelType w:val="hybridMultilevel"/>
    <w:tmpl w:val="357AF23A"/>
    <w:lvl w:ilvl="0" w:tplc="34C61A64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3AC79E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9446D4F0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B5480F66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251CE792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7CDC92B0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D4847DAC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7" w:tplc="D48C7D4A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E01E806E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47262E2"/>
    <w:multiLevelType w:val="hybridMultilevel"/>
    <w:tmpl w:val="AC966766"/>
    <w:lvl w:ilvl="0" w:tplc="37727146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0C0EE64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F6E2E202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EBAA8B30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23BADFA2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DB501D9C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476A3F60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7" w:tplc="A9DE4C42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1040B900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D4C0922"/>
    <w:multiLevelType w:val="hybridMultilevel"/>
    <w:tmpl w:val="FE1884AE"/>
    <w:lvl w:ilvl="0" w:tplc="97B6C2EA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0A7DFA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480AFE96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72661A7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4" w:tplc="DCB25D38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5" w:tplc="A392B764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6" w:tplc="E8EC6532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7" w:tplc="CA68B520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8" w:tplc="02CC893C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EF94996"/>
    <w:multiLevelType w:val="hybridMultilevel"/>
    <w:tmpl w:val="9B303198"/>
    <w:lvl w:ilvl="0" w:tplc="EBD4C9DE">
      <w:start w:val="1"/>
      <w:numFmt w:val="decimal"/>
      <w:lvlText w:val="%1."/>
      <w:lvlJc w:val="left"/>
      <w:pPr>
        <w:ind w:left="224" w:hanging="202"/>
      </w:pPr>
      <w:rPr>
        <w:rFonts w:hint="default"/>
        <w:spacing w:val="0"/>
        <w:w w:val="86"/>
        <w:lang w:val="en-US" w:eastAsia="en-US" w:bidi="ar-SA"/>
      </w:rPr>
    </w:lvl>
    <w:lvl w:ilvl="1" w:tplc="00A2A934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A8F06A8E">
      <w:numFmt w:val="bullet"/>
      <w:lvlText w:val="•"/>
      <w:lvlJc w:val="left"/>
      <w:pPr>
        <w:ind w:left="2976" w:hanging="202"/>
      </w:pPr>
      <w:rPr>
        <w:rFonts w:hint="default"/>
        <w:lang w:val="en-US" w:eastAsia="en-US" w:bidi="ar-SA"/>
      </w:rPr>
    </w:lvl>
    <w:lvl w:ilvl="3" w:tplc="5934AD4C">
      <w:numFmt w:val="bullet"/>
      <w:lvlText w:val="•"/>
      <w:lvlJc w:val="left"/>
      <w:pPr>
        <w:ind w:left="4355" w:hanging="202"/>
      </w:pPr>
      <w:rPr>
        <w:rFonts w:hint="default"/>
        <w:lang w:val="en-US" w:eastAsia="en-US" w:bidi="ar-SA"/>
      </w:rPr>
    </w:lvl>
    <w:lvl w:ilvl="4" w:tplc="A7FC1AEC">
      <w:numFmt w:val="bullet"/>
      <w:lvlText w:val="•"/>
      <w:lvlJc w:val="left"/>
      <w:pPr>
        <w:ind w:left="5733" w:hanging="202"/>
      </w:pPr>
      <w:rPr>
        <w:rFonts w:hint="default"/>
        <w:lang w:val="en-US" w:eastAsia="en-US" w:bidi="ar-SA"/>
      </w:rPr>
    </w:lvl>
    <w:lvl w:ilvl="5" w:tplc="36F24170">
      <w:numFmt w:val="bullet"/>
      <w:lvlText w:val="•"/>
      <w:lvlJc w:val="left"/>
      <w:pPr>
        <w:ind w:left="7112" w:hanging="202"/>
      </w:pPr>
      <w:rPr>
        <w:rFonts w:hint="default"/>
        <w:lang w:val="en-US" w:eastAsia="en-US" w:bidi="ar-SA"/>
      </w:rPr>
    </w:lvl>
    <w:lvl w:ilvl="6" w:tplc="EE361C72">
      <w:numFmt w:val="bullet"/>
      <w:lvlText w:val="•"/>
      <w:lvlJc w:val="left"/>
      <w:pPr>
        <w:ind w:left="8490" w:hanging="202"/>
      </w:pPr>
      <w:rPr>
        <w:rFonts w:hint="default"/>
        <w:lang w:val="en-US" w:eastAsia="en-US" w:bidi="ar-SA"/>
      </w:rPr>
    </w:lvl>
    <w:lvl w:ilvl="7" w:tplc="8070B14A">
      <w:numFmt w:val="bullet"/>
      <w:lvlText w:val="•"/>
      <w:lvlJc w:val="left"/>
      <w:pPr>
        <w:ind w:left="9869" w:hanging="202"/>
      </w:pPr>
      <w:rPr>
        <w:rFonts w:hint="default"/>
        <w:lang w:val="en-US" w:eastAsia="en-US" w:bidi="ar-SA"/>
      </w:rPr>
    </w:lvl>
    <w:lvl w:ilvl="8" w:tplc="DE4475C0">
      <w:numFmt w:val="bullet"/>
      <w:lvlText w:val="•"/>
      <w:lvlJc w:val="left"/>
      <w:pPr>
        <w:ind w:left="11247" w:hanging="202"/>
      </w:pPr>
      <w:rPr>
        <w:rFonts w:hint="default"/>
        <w:lang w:val="en-US" w:eastAsia="en-US" w:bidi="ar-SA"/>
      </w:rPr>
    </w:lvl>
  </w:abstractNum>
  <w:abstractNum w:abstractNumId="8" w15:restartNumberingAfterBreak="0">
    <w:nsid w:val="4A7E14BE"/>
    <w:multiLevelType w:val="hybridMultilevel"/>
    <w:tmpl w:val="0110F93C"/>
    <w:lvl w:ilvl="0" w:tplc="2D021560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0886B4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4372B7F4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B6161BF2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7D243CAE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4558948A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141264D8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7" w:tplc="39E69A1E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FD9A989C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4440BC6"/>
    <w:multiLevelType w:val="hybridMultilevel"/>
    <w:tmpl w:val="9D6265D4"/>
    <w:lvl w:ilvl="0" w:tplc="EC701606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0EF2C4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F56CDFE8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74AECA9E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BD9C80E4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1FEA9F34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13B44700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7" w:tplc="3FBC587E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70107B34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4591441"/>
    <w:multiLevelType w:val="hybridMultilevel"/>
    <w:tmpl w:val="5DE8066E"/>
    <w:lvl w:ilvl="0" w:tplc="192E4002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4C15DA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C5DAEE46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72C8FEFE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D996D266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15CA4CC2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1D42CC54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7" w:tplc="28F8246A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3E9EAB88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12813FB"/>
    <w:multiLevelType w:val="hybridMultilevel"/>
    <w:tmpl w:val="8B968A64"/>
    <w:lvl w:ilvl="0" w:tplc="BF7C7608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BCAA5E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7CF08A9E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65E6C4EA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E51260B6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B964BEB6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C980CE72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7" w:tplc="9D404DC8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56BCE4B8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FAF5C16"/>
    <w:multiLevelType w:val="hybridMultilevel"/>
    <w:tmpl w:val="E3CA477C"/>
    <w:lvl w:ilvl="0" w:tplc="AC5E3462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C32B9F6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B69AC3D4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3" w:tplc="53EE46D4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803E426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20F0E4FC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 w:tplc="358CA82E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7" w:tplc="6674DAB0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32B80E4A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FD80C30"/>
    <w:multiLevelType w:val="hybridMultilevel"/>
    <w:tmpl w:val="9746D43E"/>
    <w:lvl w:ilvl="0" w:tplc="FAAAF6F0">
      <w:start w:val="1"/>
      <w:numFmt w:val="decimal"/>
      <w:lvlText w:val="%1"/>
      <w:lvlJc w:val="left"/>
      <w:pPr>
        <w:ind w:left="218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position w:val="8"/>
        <w:sz w:val="14"/>
        <w:szCs w:val="14"/>
        <w:lang w:val="en-US" w:eastAsia="en-US" w:bidi="ar-SA"/>
      </w:rPr>
    </w:lvl>
    <w:lvl w:ilvl="1" w:tplc="0B169BBA">
      <w:numFmt w:val="bullet"/>
      <w:lvlText w:val="•"/>
      <w:lvlJc w:val="left"/>
      <w:pPr>
        <w:ind w:left="1265" w:hanging="111"/>
      </w:pPr>
      <w:rPr>
        <w:rFonts w:hint="default"/>
        <w:lang w:val="en-US" w:eastAsia="en-US" w:bidi="ar-SA"/>
      </w:rPr>
    </w:lvl>
    <w:lvl w:ilvl="2" w:tplc="99087260">
      <w:numFmt w:val="bullet"/>
      <w:lvlText w:val="•"/>
      <w:lvlJc w:val="left"/>
      <w:pPr>
        <w:ind w:left="2311" w:hanging="111"/>
      </w:pPr>
      <w:rPr>
        <w:rFonts w:hint="default"/>
        <w:lang w:val="en-US" w:eastAsia="en-US" w:bidi="ar-SA"/>
      </w:rPr>
    </w:lvl>
    <w:lvl w:ilvl="3" w:tplc="4FA6115A">
      <w:numFmt w:val="bullet"/>
      <w:lvlText w:val="•"/>
      <w:lvlJc w:val="left"/>
      <w:pPr>
        <w:ind w:left="3357" w:hanging="111"/>
      </w:pPr>
      <w:rPr>
        <w:rFonts w:hint="default"/>
        <w:lang w:val="en-US" w:eastAsia="en-US" w:bidi="ar-SA"/>
      </w:rPr>
    </w:lvl>
    <w:lvl w:ilvl="4" w:tplc="026C50AA">
      <w:numFmt w:val="bullet"/>
      <w:lvlText w:val="•"/>
      <w:lvlJc w:val="left"/>
      <w:pPr>
        <w:ind w:left="4402" w:hanging="111"/>
      </w:pPr>
      <w:rPr>
        <w:rFonts w:hint="default"/>
        <w:lang w:val="en-US" w:eastAsia="en-US" w:bidi="ar-SA"/>
      </w:rPr>
    </w:lvl>
    <w:lvl w:ilvl="5" w:tplc="0DE08DC6">
      <w:numFmt w:val="bullet"/>
      <w:lvlText w:val="•"/>
      <w:lvlJc w:val="left"/>
      <w:pPr>
        <w:ind w:left="5448" w:hanging="111"/>
      </w:pPr>
      <w:rPr>
        <w:rFonts w:hint="default"/>
        <w:lang w:val="en-US" w:eastAsia="en-US" w:bidi="ar-SA"/>
      </w:rPr>
    </w:lvl>
    <w:lvl w:ilvl="6" w:tplc="89D64958">
      <w:numFmt w:val="bullet"/>
      <w:lvlText w:val="•"/>
      <w:lvlJc w:val="left"/>
      <w:pPr>
        <w:ind w:left="6494" w:hanging="111"/>
      </w:pPr>
      <w:rPr>
        <w:rFonts w:hint="default"/>
        <w:lang w:val="en-US" w:eastAsia="en-US" w:bidi="ar-SA"/>
      </w:rPr>
    </w:lvl>
    <w:lvl w:ilvl="7" w:tplc="431CF11A">
      <w:numFmt w:val="bullet"/>
      <w:lvlText w:val="•"/>
      <w:lvlJc w:val="left"/>
      <w:pPr>
        <w:ind w:left="7539" w:hanging="111"/>
      </w:pPr>
      <w:rPr>
        <w:rFonts w:hint="default"/>
        <w:lang w:val="en-US" w:eastAsia="en-US" w:bidi="ar-SA"/>
      </w:rPr>
    </w:lvl>
    <w:lvl w:ilvl="8" w:tplc="1BACF1EE">
      <w:numFmt w:val="bullet"/>
      <w:lvlText w:val="•"/>
      <w:lvlJc w:val="left"/>
      <w:pPr>
        <w:ind w:left="8585" w:hanging="111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EAF"/>
    <w:rsid w:val="001159EA"/>
    <w:rsid w:val="002A0A21"/>
    <w:rsid w:val="00675EAF"/>
    <w:rsid w:val="00742388"/>
    <w:rsid w:val="007D0992"/>
    <w:rsid w:val="00852A5F"/>
    <w:rsid w:val="00D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00B5"/>
  <w15:docId w15:val="{88D440CA-39F5-4622-8FC4-C55EB421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42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ijtdh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147/JMDH.S34766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7759/cureus.6055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1641</Words>
  <Characters>9358</Characters>
  <Application>Microsoft Office Word</Application>
  <DocSecurity>0</DocSecurity>
  <Lines>77</Lines>
  <Paragraphs>21</Paragraphs>
  <ScaleCrop>false</ScaleCrop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dc:description/>
  <cp:lastModifiedBy>Editor-11</cp:lastModifiedBy>
  <cp:revision>4</cp:revision>
  <dcterms:created xsi:type="dcterms:W3CDTF">2026-04-18T08:04:00Z</dcterms:created>
  <dcterms:modified xsi:type="dcterms:W3CDTF">2026-05-05T13:09:00Z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Acrobat PDFMaker 11 for Word</vt:lpwstr>
  </property>
  <property fmtid="{D5CDD505-2E9C-101B-9397-08002B2CF9AE}" pid="4" name="GrammarlyDocumentId">
    <vt:lpwstr>e753ba8d-0bd4-4d16-b311-3b65826f183c</vt:lpwstr>
  </property>
  <property fmtid="{D5CDD505-2E9C-101B-9397-08002B2CF9AE}" pid="5" name="LastSaved">
    <vt:filetime>2026-04-18T00:00:00Z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SourceModified">
    <vt:lpwstr>D:20260417190559</vt:lpwstr>
  </property>
</Properties>
</file>