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8279" w14:textId="77777777" w:rsidR="0067731C" w:rsidRDefault="0067731C" w:rsidP="00816D6A">
      <w:pPr>
        <w:spacing w:line="360" w:lineRule="auto"/>
        <w:jc w:val="both"/>
        <w:rPr>
          <w:rFonts w:ascii="Arial" w:hAnsi="Arial" w:cs="Arial"/>
          <w:b/>
          <w:bCs/>
          <w:sz w:val="28"/>
          <w:szCs w:val="28"/>
        </w:rPr>
      </w:pPr>
      <w:r w:rsidRPr="0067731C">
        <w:rPr>
          <w:rFonts w:ascii="Arial" w:hAnsi="Arial" w:cs="Arial"/>
          <w:b/>
          <w:bCs/>
          <w:sz w:val="28"/>
          <w:szCs w:val="28"/>
        </w:rPr>
        <w:t>Original Research Article</w:t>
      </w:r>
    </w:p>
    <w:p w14:paraId="75F9397F" w14:textId="77777777" w:rsidR="0067731C" w:rsidRDefault="0067731C" w:rsidP="00816D6A">
      <w:pPr>
        <w:spacing w:line="360" w:lineRule="auto"/>
        <w:jc w:val="both"/>
        <w:rPr>
          <w:rFonts w:ascii="Arial" w:hAnsi="Arial" w:cs="Arial"/>
          <w:b/>
          <w:bCs/>
          <w:sz w:val="28"/>
          <w:szCs w:val="28"/>
        </w:rPr>
      </w:pPr>
    </w:p>
    <w:p w14:paraId="151C45AE" w14:textId="2C2F26FB" w:rsidR="00163BC4" w:rsidRPr="00816D6A" w:rsidRDefault="000D7025" w:rsidP="00816D6A">
      <w:pPr>
        <w:spacing w:line="360" w:lineRule="auto"/>
        <w:jc w:val="both"/>
        <w:rPr>
          <w:rFonts w:ascii="Arial" w:hAnsi="Arial" w:cs="Arial"/>
          <w:b/>
          <w:bCs/>
          <w:sz w:val="28"/>
          <w:szCs w:val="28"/>
        </w:rPr>
      </w:pPr>
      <w:r w:rsidRPr="009B146F">
        <w:rPr>
          <w:rFonts w:ascii="Arial" w:hAnsi="Arial" w:cs="Arial"/>
          <w:b/>
          <w:bCs/>
          <w:sz w:val="28"/>
          <w:szCs w:val="28"/>
        </w:rPr>
        <w:t xml:space="preserve"> ASSESS THE EFFECTIVENESS OF </w:t>
      </w:r>
      <w:r w:rsidR="00A362AF">
        <w:rPr>
          <w:rFonts w:ascii="Arial" w:hAnsi="Arial" w:cs="Arial"/>
          <w:b/>
          <w:bCs/>
          <w:sz w:val="28"/>
          <w:szCs w:val="28"/>
        </w:rPr>
        <w:t>SELF-INSTRUCTIONAL</w:t>
      </w:r>
      <w:r w:rsidRPr="009B146F">
        <w:rPr>
          <w:rFonts w:ascii="Arial" w:hAnsi="Arial" w:cs="Arial"/>
          <w:b/>
          <w:bCs/>
          <w:sz w:val="28"/>
          <w:szCs w:val="28"/>
        </w:rPr>
        <w:t xml:space="preserve"> MODULE ON KNOWLEDGE REGARDING NON-</w:t>
      </w:r>
      <w:bookmarkStart w:id="0" w:name="_Hlk227248723"/>
      <w:r w:rsidRPr="009B146F">
        <w:rPr>
          <w:rFonts w:ascii="Arial" w:hAnsi="Arial" w:cs="Arial"/>
          <w:b/>
          <w:bCs/>
          <w:sz w:val="28"/>
          <w:szCs w:val="28"/>
        </w:rPr>
        <w:t>PHARMACOLOGICAL MANAGEMENT OF DYS</w:t>
      </w:r>
      <w:r w:rsidR="003E704C">
        <w:rPr>
          <w:rFonts w:ascii="Arial" w:hAnsi="Arial" w:cs="Arial"/>
          <w:b/>
          <w:bCs/>
          <w:sz w:val="28"/>
          <w:szCs w:val="28"/>
        </w:rPr>
        <w:t xml:space="preserve">MENORRHEA </w:t>
      </w:r>
      <w:bookmarkEnd w:id="0"/>
      <w:r w:rsidR="003E704C">
        <w:rPr>
          <w:rFonts w:ascii="Arial" w:hAnsi="Arial" w:cs="Arial"/>
          <w:b/>
          <w:bCs/>
          <w:sz w:val="28"/>
          <w:szCs w:val="28"/>
        </w:rPr>
        <w:t>AMONG MOTHERS OF ADOLE</w:t>
      </w:r>
      <w:r w:rsidRPr="009B146F">
        <w:rPr>
          <w:rFonts w:ascii="Arial" w:hAnsi="Arial" w:cs="Arial"/>
          <w:b/>
          <w:bCs/>
          <w:sz w:val="28"/>
          <w:szCs w:val="28"/>
        </w:rPr>
        <w:t xml:space="preserve">SCENT GIRLS IN SELECTED RURAL </w:t>
      </w:r>
      <w:r w:rsidR="00816D6A">
        <w:rPr>
          <w:rFonts w:ascii="Arial" w:hAnsi="Arial" w:cs="Arial"/>
          <w:b/>
          <w:bCs/>
          <w:sz w:val="28"/>
          <w:szCs w:val="28"/>
        </w:rPr>
        <w:t>AREAS, Bengaluru, KARNATAKA</w:t>
      </w:r>
    </w:p>
    <w:p w14:paraId="78A9E240" w14:textId="77777777" w:rsidR="00A258C3" w:rsidRPr="00790ADA" w:rsidRDefault="00A258C3" w:rsidP="00441B6F">
      <w:pPr>
        <w:pStyle w:val="Author"/>
        <w:spacing w:line="240" w:lineRule="auto"/>
        <w:jc w:val="both"/>
        <w:rPr>
          <w:rFonts w:ascii="Arial" w:hAnsi="Arial" w:cs="Arial"/>
          <w:sz w:val="36"/>
        </w:rPr>
      </w:pPr>
    </w:p>
    <w:p w14:paraId="257A0DE4" w14:textId="77777777" w:rsidR="00B01FCD" w:rsidRPr="00FB3A86" w:rsidRDefault="00000000" w:rsidP="00441B6F">
      <w:pPr>
        <w:pStyle w:val="Copyright"/>
        <w:spacing w:after="0" w:line="240" w:lineRule="auto"/>
        <w:jc w:val="both"/>
        <w:rPr>
          <w:rFonts w:ascii="Arial" w:hAnsi="Arial" w:cs="Arial"/>
        </w:rPr>
        <w:sectPr w:rsidR="00B01FCD" w:rsidRPr="00FB3A86" w:rsidSect="00C849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2419A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673BD5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349B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CE002F2" w14:textId="77777777" w:rsidTr="001E44FE">
        <w:tc>
          <w:tcPr>
            <w:tcW w:w="9576" w:type="dxa"/>
            <w:shd w:val="clear" w:color="auto" w:fill="F2F2F2"/>
          </w:tcPr>
          <w:p w14:paraId="4A370F93" w14:textId="77777777" w:rsidR="00E3114E" w:rsidRPr="00E3114E" w:rsidRDefault="00E3114E" w:rsidP="00441B6F">
            <w:pPr>
              <w:pStyle w:val="Body"/>
              <w:spacing w:after="0"/>
              <w:rPr>
                <w:rFonts w:ascii="Arial" w:eastAsia="Calibri" w:hAnsi="Arial" w:cs="Arial"/>
                <w:szCs w:val="22"/>
              </w:rPr>
            </w:pPr>
          </w:p>
          <w:p w14:paraId="3D5D4721" w14:textId="7938E5FE" w:rsidR="008002A9" w:rsidRDefault="008002A9" w:rsidP="008002A9">
            <w:pPr>
              <w:spacing w:line="480" w:lineRule="auto"/>
              <w:jc w:val="both"/>
              <w:rPr>
                <w:rFonts w:ascii="Arial" w:hAnsi="Arial" w:cs="Arial"/>
              </w:rPr>
            </w:pPr>
            <w:r w:rsidRPr="00BA1B01">
              <w:rPr>
                <w:rFonts w:ascii="Arial" w:eastAsia="Calibri" w:hAnsi="Arial" w:cs="Arial"/>
                <w:b/>
                <w:szCs w:val="22"/>
              </w:rPr>
              <w:t>Aims:</w:t>
            </w:r>
            <w:r w:rsidRPr="00B81F86">
              <w:rPr>
                <w:rFonts w:ascii="Arial" w:hAnsi="Arial" w:cs="Arial"/>
              </w:rPr>
              <w:t xml:space="preserve"> To assess the existing knowledge, to develop and administer </w:t>
            </w:r>
            <w:bookmarkStart w:id="1" w:name="_Hlk193203696"/>
            <w:r w:rsidR="006D3220">
              <w:rPr>
                <w:rFonts w:ascii="Arial" w:hAnsi="Arial" w:cs="Arial"/>
              </w:rPr>
              <w:t xml:space="preserve">a </w:t>
            </w:r>
            <w:r w:rsidRPr="00B81F86">
              <w:rPr>
                <w:rFonts w:ascii="Arial" w:hAnsi="Arial" w:cs="Arial"/>
              </w:rPr>
              <w:t xml:space="preserve">self-instructional </w:t>
            </w:r>
            <w:bookmarkEnd w:id="1"/>
            <w:r w:rsidRPr="00B81F86">
              <w:rPr>
                <w:rFonts w:ascii="Arial" w:hAnsi="Arial" w:cs="Arial"/>
              </w:rPr>
              <w:t xml:space="preserve">module, to evaluate the effectiveness of </w:t>
            </w:r>
            <w:r w:rsidR="006D3220">
              <w:rPr>
                <w:rFonts w:ascii="Arial" w:hAnsi="Arial" w:cs="Arial"/>
              </w:rPr>
              <w:t xml:space="preserve">the </w:t>
            </w:r>
            <w:r w:rsidRPr="00B81F86">
              <w:rPr>
                <w:rFonts w:ascii="Arial" w:hAnsi="Arial" w:cs="Arial"/>
              </w:rPr>
              <w:t>self-instructional module</w:t>
            </w:r>
            <w:r w:rsidR="006D3220">
              <w:rPr>
                <w:rFonts w:ascii="Arial" w:hAnsi="Arial" w:cs="Arial"/>
              </w:rPr>
              <w:t>,</w:t>
            </w:r>
            <w:r w:rsidRPr="00B81F86">
              <w:rPr>
                <w:rFonts w:ascii="Arial" w:hAnsi="Arial" w:cs="Arial"/>
              </w:rPr>
              <w:t xml:space="preserve"> and to find out the association between pretest knowledge score and the selected demographic variables among mothers of adolescent girls regarding non- pharmacological management of dysmenorrhea.</w:t>
            </w:r>
          </w:p>
          <w:p w14:paraId="3E7E96D4" w14:textId="11C6094D" w:rsidR="008002A9" w:rsidRDefault="00BA1B01" w:rsidP="008002A9">
            <w:pPr>
              <w:spacing w:line="480" w:lineRule="auto"/>
              <w:jc w:val="both"/>
              <w:rPr>
                <w:rFonts w:ascii="Arial" w:hAnsi="Arial" w:cs="Arial"/>
              </w:rPr>
            </w:pPr>
            <w:r w:rsidRPr="00BA1B01">
              <w:rPr>
                <w:rFonts w:ascii="Arial" w:eastAsia="Calibri" w:hAnsi="Arial" w:cs="Arial"/>
                <w:b/>
                <w:szCs w:val="22"/>
              </w:rPr>
              <w:t>Study design</w:t>
            </w:r>
            <w:r w:rsidR="006D3220" w:rsidRPr="00BA1B01">
              <w:rPr>
                <w:rFonts w:ascii="Arial" w:eastAsia="Calibri" w:hAnsi="Arial" w:cs="Arial"/>
                <w:b/>
                <w:szCs w:val="22"/>
              </w:rPr>
              <w:t>:</w:t>
            </w:r>
            <w:r w:rsidR="006D3220" w:rsidRPr="00BA1B01">
              <w:rPr>
                <w:rFonts w:ascii="Arial" w:eastAsia="Calibri" w:hAnsi="Arial" w:cs="Arial"/>
                <w:szCs w:val="22"/>
              </w:rPr>
              <w:t xml:space="preserve"> The</w:t>
            </w:r>
            <w:r w:rsidR="008002A9" w:rsidRPr="00B81F86">
              <w:rPr>
                <w:rFonts w:ascii="Arial" w:hAnsi="Arial" w:cs="Arial"/>
              </w:rPr>
              <w:t xml:space="preserve"> research design is </w:t>
            </w:r>
            <w:r w:rsidR="006D3220">
              <w:rPr>
                <w:rFonts w:ascii="Arial" w:hAnsi="Arial" w:cs="Arial"/>
              </w:rPr>
              <w:t>a pre-experimental one-group</w:t>
            </w:r>
            <w:r w:rsidR="008002A9" w:rsidRPr="00B81F86">
              <w:rPr>
                <w:rFonts w:ascii="Arial" w:hAnsi="Arial" w:cs="Arial"/>
              </w:rPr>
              <w:t xml:space="preserve"> pretest and post-test design</w:t>
            </w:r>
            <w:r w:rsidR="008002A9">
              <w:rPr>
                <w:rFonts w:ascii="Arial" w:hAnsi="Arial" w:cs="Arial"/>
              </w:rPr>
              <w:t>.</w:t>
            </w:r>
          </w:p>
          <w:p w14:paraId="196D14B1" w14:textId="439C027A" w:rsidR="00BA1B01" w:rsidRPr="008002A9" w:rsidRDefault="00BA1B01" w:rsidP="008002A9">
            <w:pPr>
              <w:spacing w:line="480" w:lineRule="auto"/>
              <w:jc w:val="both"/>
              <w:rPr>
                <w:rFonts w:ascii="Arial" w:hAnsi="Arial" w:cs="Arial"/>
                <w:b/>
                <w:bCs/>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21615">
              <w:rPr>
                <w:rFonts w:ascii="Arial" w:hAnsi="Arial" w:cs="Arial"/>
              </w:rPr>
              <w:t>T</w:t>
            </w:r>
            <w:r w:rsidR="00421615" w:rsidRPr="00B81F86">
              <w:rPr>
                <w:rFonts w:ascii="Arial" w:hAnsi="Arial" w:cs="Arial"/>
              </w:rPr>
              <w:t>he settings selected are rural areas</w:t>
            </w:r>
            <w:r w:rsidR="00421615" w:rsidRPr="00BA1B01">
              <w:rPr>
                <w:rFonts w:ascii="Arial" w:eastAsia="Calibri" w:hAnsi="Arial" w:cs="Arial"/>
                <w:szCs w:val="22"/>
              </w:rPr>
              <w:t xml:space="preserve"> </w:t>
            </w:r>
            <w:r w:rsidR="00421615">
              <w:rPr>
                <w:rFonts w:ascii="Arial" w:eastAsia="Calibri" w:hAnsi="Arial" w:cs="Arial"/>
                <w:szCs w:val="22"/>
              </w:rPr>
              <w:t>of Bengaluru</w:t>
            </w:r>
            <w:r w:rsidR="00421615" w:rsidRPr="00BA1B01">
              <w:rPr>
                <w:rFonts w:ascii="Arial" w:eastAsia="Calibri" w:hAnsi="Arial" w:cs="Arial"/>
                <w:szCs w:val="22"/>
              </w:rPr>
              <w:t>,</w:t>
            </w:r>
            <w:r w:rsidR="00421615">
              <w:rPr>
                <w:rFonts w:ascii="Arial" w:eastAsia="Calibri" w:hAnsi="Arial" w:cs="Arial"/>
                <w:szCs w:val="22"/>
              </w:rPr>
              <w:t xml:space="preserve"> Karnataka, India.</w:t>
            </w:r>
            <w:r w:rsidRPr="00BA1B01">
              <w:rPr>
                <w:rFonts w:ascii="Arial" w:eastAsia="Calibri" w:hAnsi="Arial" w:cs="Arial"/>
                <w:szCs w:val="22"/>
              </w:rPr>
              <w:t xml:space="preserve"> </w:t>
            </w:r>
            <w:r w:rsidR="00421615">
              <w:rPr>
                <w:rFonts w:ascii="Arial" w:eastAsia="Calibri" w:hAnsi="Arial" w:cs="Arial"/>
                <w:szCs w:val="22"/>
              </w:rPr>
              <w:t xml:space="preserve">The duration of the study was between March 2025 </w:t>
            </w:r>
            <w:r w:rsidR="006D3220">
              <w:rPr>
                <w:rFonts w:ascii="Arial" w:eastAsia="Calibri" w:hAnsi="Arial" w:cs="Arial"/>
                <w:szCs w:val="22"/>
              </w:rPr>
              <w:t>and February</w:t>
            </w:r>
            <w:r w:rsidR="00421615">
              <w:rPr>
                <w:rFonts w:ascii="Arial" w:eastAsia="Calibri" w:hAnsi="Arial" w:cs="Arial"/>
                <w:szCs w:val="22"/>
              </w:rPr>
              <w:t xml:space="preserve"> 2026.</w:t>
            </w:r>
          </w:p>
          <w:p w14:paraId="08BF7D55" w14:textId="74854C52" w:rsidR="00E50646" w:rsidRDefault="00BA1B01" w:rsidP="00E50646">
            <w:pPr>
              <w:spacing w:line="480" w:lineRule="auto"/>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E50646" w:rsidRPr="00B81F86">
              <w:rPr>
                <w:rFonts w:ascii="Arial" w:hAnsi="Arial" w:cs="Arial"/>
              </w:rPr>
              <w:t xml:space="preserve">The sample of this study is 60 adolescent girls. </w:t>
            </w:r>
            <w:r w:rsidR="006D3220">
              <w:rPr>
                <w:rFonts w:ascii="Arial" w:hAnsi="Arial" w:cs="Arial"/>
              </w:rPr>
              <w:t>A non-probability convenience</w:t>
            </w:r>
            <w:r w:rsidR="00E50646" w:rsidRPr="00B81F86">
              <w:rPr>
                <w:rFonts w:ascii="Arial" w:hAnsi="Arial" w:cs="Arial"/>
              </w:rPr>
              <w:t xml:space="preserve"> sampling technique was used to draw the sample for the study. The tool developed and used was </w:t>
            </w:r>
            <w:r w:rsidR="006D3220">
              <w:rPr>
                <w:rFonts w:ascii="Arial" w:hAnsi="Arial" w:cs="Arial"/>
              </w:rPr>
              <w:t xml:space="preserve">a </w:t>
            </w:r>
            <w:r w:rsidR="00E50646" w:rsidRPr="00B81F86">
              <w:rPr>
                <w:rFonts w:ascii="Arial" w:hAnsi="Arial" w:cs="Arial"/>
              </w:rPr>
              <w:t xml:space="preserve">structured knowledge questionnaire. </w:t>
            </w:r>
            <w:r w:rsidR="006D3220">
              <w:rPr>
                <w:rFonts w:ascii="Arial" w:hAnsi="Arial" w:cs="Arial"/>
              </w:rPr>
              <w:t>The collected</w:t>
            </w:r>
            <w:r w:rsidR="00E50646" w:rsidRPr="00B81F86">
              <w:rPr>
                <w:rFonts w:ascii="Arial" w:hAnsi="Arial" w:cs="Arial"/>
              </w:rPr>
              <w:t xml:space="preserve"> data </w:t>
            </w:r>
            <w:r w:rsidR="006D3220">
              <w:rPr>
                <w:rFonts w:ascii="Arial" w:hAnsi="Arial" w:cs="Arial"/>
              </w:rPr>
              <w:t>were</w:t>
            </w:r>
            <w:r w:rsidR="00E50646" w:rsidRPr="00B81F86">
              <w:rPr>
                <w:rFonts w:ascii="Arial" w:hAnsi="Arial" w:cs="Arial"/>
              </w:rPr>
              <w:t xml:space="preserve"> analyzed by using descriptive and inferential statistics.</w:t>
            </w:r>
          </w:p>
          <w:p w14:paraId="3537CDBE" w14:textId="7D6384B1" w:rsidR="00E50646" w:rsidRDefault="00BA1B01" w:rsidP="00E50646">
            <w:pPr>
              <w:spacing w:line="480" w:lineRule="auto"/>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E50646" w:rsidRPr="00B81F86">
              <w:rPr>
                <w:rFonts w:ascii="Arial" w:hAnsi="Arial" w:cs="Arial"/>
              </w:rPr>
              <w:t>In the present study</w:t>
            </w:r>
            <w:r w:rsidR="006D3220">
              <w:rPr>
                <w:rFonts w:ascii="Arial" w:hAnsi="Arial" w:cs="Arial"/>
              </w:rPr>
              <w:t>,</w:t>
            </w:r>
            <w:r w:rsidR="00E50646" w:rsidRPr="00B81F86">
              <w:rPr>
                <w:rFonts w:ascii="Arial" w:hAnsi="Arial" w:cs="Arial"/>
              </w:rPr>
              <w:t xml:space="preserve"> the posttest mean knowledge score was found </w:t>
            </w:r>
            <w:r w:rsidR="006D3220">
              <w:rPr>
                <w:rFonts w:ascii="Arial" w:hAnsi="Arial" w:cs="Arial"/>
              </w:rPr>
              <w:t xml:space="preserve">to be </w:t>
            </w:r>
            <w:r w:rsidR="00E50646" w:rsidRPr="00B81F86">
              <w:rPr>
                <w:rFonts w:ascii="Arial" w:hAnsi="Arial" w:cs="Arial"/>
              </w:rPr>
              <w:t xml:space="preserve">higher (74.33%) when compared with </w:t>
            </w:r>
            <w:r w:rsidR="006D3220">
              <w:rPr>
                <w:rFonts w:ascii="Arial" w:hAnsi="Arial" w:cs="Arial"/>
              </w:rPr>
              <w:t xml:space="preserve">the </w:t>
            </w:r>
            <w:r w:rsidR="00E50646" w:rsidRPr="00B81F86">
              <w:rPr>
                <w:rFonts w:ascii="Arial" w:hAnsi="Arial" w:cs="Arial"/>
              </w:rPr>
              <w:t xml:space="preserve">pretest mean knowledge score (35.67%). The pretest mean knowledge score is 12.04, </w:t>
            </w:r>
            <w:r w:rsidR="006D3220">
              <w:rPr>
                <w:rFonts w:ascii="Arial" w:hAnsi="Arial" w:cs="Arial"/>
              </w:rPr>
              <w:t xml:space="preserve">the </w:t>
            </w:r>
            <w:r w:rsidR="00E50646" w:rsidRPr="00B81F86">
              <w:rPr>
                <w:rFonts w:ascii="Arial" w:hAnsi="Arial" w:cs="Arial"/>
              </w:rPr>
              <w:t xml:space="preserve">mean percentage is found to be 26.01, mean percentage is 35. 67% and </w:t>
            </w:r>
            <w:r w:rsidR="006D3220">
              <w:rPr>
                <w:rFonts w:ascii="Arial" w:hAnsi="Arial" w:cs="Arial"/>
              </w:rPr>
              <w:t xml:space="preserve">the </w:t>
            </w:r>
            <w:r w:rsidR="00E50646" w:rsidRPr="00B81F86">
              <w:rPr>
                <w:rFonts w:ascii="Arial" w:hAnsi="Arial" w:cs="Arial"/>
              </w:rPr>
              <w:t>standard deviation is 4.61. Enhancement is 41.4%</w:t>
            </w:r>
            <w:r w:rsidR="006D3220">
              <w:rPr>
                <w:rFonts w:ascii="Arial" w:hAnsi="Arial" w:cs="Arial"/>
              </w:rPr>
              <w:t>,</w:t>
            </w:r>
            <w:r w:rsidR="00E50646" w:rsidRPr="00B81F86">
              <w:rPr>
                <w:rFonts w:ascii="Arial" w:hAnsi="Arial" w:cs="Arial"/>
              </w:rPr>
              <w:t xml:space="preserve"> and </w:t>
            </w:r>
            <w:r w:rsidR="006D3220">
              <w:rPr>
                <w:rFonts w:ascii="Arial" w:hAnsi="Arial" w:cs="Arial"/>
              </w:rPr>
              <w:t xml:space="preserve">the </w:t>
            </w:r>
            <w:r w:rsidR="00E50646" w:rsidRPr="00B81F86">
              <w:rPr>
                <w:rFonts w:ascii="Arial" w:hAnsi="Arial" w:cs="Arial"/>
              </w:rPr>
              <w:t xml:space="preserve">statistical paired </w:t>
            </w:r>
            <w:r w:rsidR="006D3220">
              <w:rPr>
                <w:rFonts w:ascii="Arial" w:hAnsi="Arial" w:cs="Arial"/>
              </w:rPr>
              <w:t>t-test</w:t>
            </w:r>
            <w:r w:rsidR="00E50646" w:rsidRPr="00B81F86">
              <w:rPr>
                <w:rFonts w:ascii="Arial" w:hAnsi="Arial" w:cs="Arial"/>
              </w:rPr>
              <w:t xml:space="preserve"> value is 24.83. Findings </w:t>
            </w:r>
            <w:r w:rsidR="006D3220">
              <w:rPr>
                <w:rFonts w:ascii="Arial" w:hAnsi="Arial" w:cs="Arial"/>
              </w:rPr>
              <w:t>show</w:t>
            </w:r>
            <w:r w:rsidR="00E50646" w:rsidRPr="00B81F86">
              <w:rPr>
                <w:rFonts w:ascii="Arial" w:hAnsi="Arial" w:cs="Arial"/>
              </w:rPr>
              <w:t xml:space="preserve"> that there was a significant improvement in the knowledge on non-pharmacological management of dysmenorrhea at </w:t>
            </w:r>
            <w:r w:rsidR="006D3220">
              <w:rPr>
                <w:rFonts w:ascii="Arial" w:hAnsi="Arial" w:cs="Arial"/>
              </w:rPr>
              <w:t xml:space="preserve">the </w:t>
            </w:r>
            <w:r w:rsidR="00E50646" w:rsidRPr="00B81F86">
              <w:rPr>
                <w:rFonts w:ascii="Arial" w:hAnsi="Arial" w:cs="Arial"/>
              </w:rPr>
              <w:t xml:space="preserve">0.005 </w:t>
            </w:r>
            <w:r w:rsidR="006D3220">
              <w:rPr>
                <w:rFonts w:ascii="Arial" w:hAnsi="Arial" w:cs="Arial"/>
              </w:rPr>
              <w:t>level</w:t>
            </w:r>
            <w:r w:rsidR="00E50646" w:rsidRPr="00B81F86">
              <w:rPr>
                <w:rFonts w:ascii="Arial" w:hAnsi="Arial" w:cs="Arial"/>
              </w:rPr>
              <w:t xml:space="preserve">. The statistical paired </w:t>
            </w:r>
            <w:r w:rsidR="006D3220">
              <w:rPr>
                <w:rFonts w:ascii="Arial" w:hAnsi="Arial" w:cs="Arial"/>
              </w:rPr>
              <w:t>t-test</w:t>
            </w:r>
            <w:r w:rsidR="00E50646" w:rsidRPr="00B81F86">
              <w:rPr>
                <w:rFonts w:ascii="Arial" w:hAnsi="Arial" w:cs="Arial"/>
              </w:rPr>
              <w:t xml:space="preserve"> indicates that the mean knowledge score </w:t>
            </w:r>
            <w:r w:rsidR="006D3220">
              <w:rPr>
                <w:rFonts w:ascii="Arial" w:hAnsi="Arial" w:cs="Arial"/>
              </w:rPr>
              <w:t xml:space="preserve">is </w:t>
            </w:r>
            <w:r w:rsidR="00E50646" w:rsidRPr="00B81F86">
              <w:rPr>
                <w:rFonts w:ascii="Arial" w:hAnsi="Arial" w:cs="Arial"/>
              </w:rPr>
              <w:t xml:space="preserve">found to be significant </w:t>
            </w:r>
            <w:r w:rsidR="00E50646" w:rsidRPr="00B81F86">
              <w:rPr>
                <w:rFonts w:ascii="Arial" w:hAnsi="Arial" w:cs="Arial"/>
              </w:rPr>
              <w:lastRenderedPageBreak/>
              <w:t>at 5% level for all aspects under study.</w:t>
            </w:r>
          </w:p>
          <w:p w14:paraId="38DCBDC7" w14:textId="1922DFA3" w:rsidR="00E50646" w:rsidRPr="00B81F86" w:rsidRDefault="00BA1B01" w:rsidP="00E50646">
            <w:pPr>
              <w:spacing w:line="480" w:lineRule="auto"/>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E50646" w:rsidRPr="00B81F86">
              <w:rPr>
                <w:rFonts w:ascii="Arial" w:hAnsi="Arial" w:cs="Arial"/>
              </w:rPr>
              <w:t>Overall findings showed that the self–instructional module was significant in improving knowledge scores of mothers of adolescent girls regarding non–pharmacological management of dysmenorrhea</w:t>
            </w:r>
            <w:r w:rsidR="006D3220">
              <w:rPr>
                <w:rFonts w:ascii="Arial" w:hAnsi="Arial" w:cs="Arial"/>
              </w:rPr>
              <w:t>. The</w:t>
            </w:r>
            <w:r w:rsidR="00E50646" w:rsidRPr="00B81F86">
              <w:rPr>
                <w:rFonts w:ascii="Arial" w:hAnsi="Arial" w:cs="Arial"/>
              </w:rPr>
              <w:t xml:space="preserve"> results revealed that the self-instructional module will enable and empower mothers of adolescent girls with adequate knowledge</w:t>
            </w:r>
            <w:r w:rsidR="006D3220">
              <w:rPr>
                <w:rFonts w:ascii="Arial" w:hAnsi="Arial" w:cs="Arial"/>
              </w:rPr>
              <w:t>,</w:t>
            </w:r>
            <w:r w:rsidR="00E50646" w:rsidRPr="00B81F86">
              <w:rPr>
                <w:rFonts w:ascii="Arial" w:hAnsi="Arial" w:cs="Arial"/>
              </w:rPr>
              <w:t xml:space="preserve"> which </w:t>
            </w:r>
            <w:r w:rsidR="00E50646">
              <w:rPr>
                <w:rFonts w:ascii="Arial" w:hAnsi="Arial" w:cs="Arial"/>
              </w:rPr>
              <w:t>in tu</w:t>
            </w:r>
            <w:r w:rsidR="00E50646" w:rsidRPr="00B81F86">
              <w:rPr>
                <w:rFonts w:ascii="Arial" w:hAnsi="Arial" w:cs="Arial"/>
              </w:rPr>
              <w:t xml:space="preserve">rn </w:t>
            </w:r>
            <w:r w:rsidR="006D3220">
              <w:rPr>
                <w:rFonts w:ascii="Arial" w:hAnsi="Arial" w:cs="Arial"/>
              </w:rPr>
              <w:t>contributes</w:t>
            </w:r>
            <w:r w:rsidR="00E50646" w:rsidRPr="00B81F86">
              <w:rPr>
                <w:rFonts w:ascii="Arial" w:hAnsi="Arial" w:cs="Arial"/>
              </w:rPr>
              <w:t xml:space="preserve"> to </w:t>
            </w:r>
            <w:r w:rsidR="006D3220">
              <w:rPr>
                <w:rFonts w:ascii="Arial" w:hAnsi="Arial" w:cs="Arial"/>
              </w:rPr>
              <w:t>improving</w:t>
            </w:r>
            <w:r w:rsidR="00E50646" w:rsidRPr="00B81F86">
              <w:rPr>
                <w:rFonts w:ascii="Arial" w:hAnsi="Arial" w:cs="Arial"/>
              </w:rPr>
              <w:t xml:space="preserve"> the care of their </w:t>
            </w:r>
            <w:r w:rsidR="006D3220">
              <w:rPr>
                <w:rFonts w:ascii="Arial" w:hAnsi="Arial" w:cs="Arial"/>
              </w:rPr>
              <w:t>daughters</w:t>
            </w:r>
            <w:r w:rsidR="00E50646" w:rsidRPr="00B81F86">
              <w:rPr>
                <w:rFonts w:ascii="Arial" w:hAnsi="Arial" w:cs="Arial"/>
              </w:rPr>
              <w:t xml:space="preserve"> during dysmenorrhea.</w:t>
            </w:r>
          </w:p>
          <w:p w14:paraId="07694746" w14:textId="77777777" w:rsidR="00505F06" w:rsidRPr="00BA1B01" w:rsidRDefault="00505F06" w:rsidP="00441B6F">
            <w:pPr>
              <w:pStyle w:val="Body"/>
              <w:spacing w:after="0"/>
              <w:rPr>
                <w:rFonts w:ascii="Arial" w:eastAsia="Calibri" w:hAnsi="Arial" w:cs="Arial"/>
                <w:szCs w:val="22"/>
              </w:rPr>
            </w:pPr>
          </w:p>
        </w:tc>
      </w:tr>
    </w:tbl>
    <w:p w14:paraId="68DDF8CB" w14:textId="77777777" w:rsidR="00636EB2" w:rsidRDefault="00636EB2" w:rsidP="00441B6F">
      <w:pPr>
        <w:pStyle w:val="Body"/>
        <w:spacing w:after="0"/>
        <w:rPr>
          <w:rFonts w:ascii="Arial" w:hAnsi="Arial" w:cs="Arial"/>
          <w:i/>
        </w:rPr>
      </w:pPr>
    </w:p>
    <w:p w14:paraId="269E7FC1" w14:textId="42A10E3B" w:rsidR="001631D7" w:rsidRDefault="00A24E7E" w:rsidP="00441B6F">
      <w:pPr>
        <w:pStyle w:val="Body"/>
        <w:spacing w:after="0"/>
        <w:rPr>
          <w:rFonts w:ascii="Arial" w:hAnsi="Arial" w:cs="Arial"/>
          <w:i/>
        </w:rPr>
      </w:pPr>
      <w:r w:rsidRPr="002C3C02">
        <w:rPr>
          <w:rFonts w:ascii="Arial" w:hAnsi="Arial" w:cs="Arial"/>
          <w:b/>
          <w:bCs/>
          <w:iCs/>
        </w:rPr>
        <w:t>Keywords</w:t>
      </w:r>
      <w:r>
        <w:rPr>
          <w:rFonts w:ascii="Arial" w:hAnsi="Arial" w:cs="Arial"/>
          <w:i/>
        </w:rPr>
        <w:t xml:space="preserve">: </w:t>
      </w:r>
      <w:r w:rsidR="002547BA">
        <w:rPr>
          <w:rFonts w:ascii="Arial" w:hAnsi="Arial" w:cs="Arial"/>
          <w:i/>
        </w:rPr>
        <w:t>Self-Instructional</w:t>
      </w:r>
      <w:r w:rsidR="001631D7">
        <w:rPr>
          <w:rFonts w:ascii="Arial" w:hAnsi="Arial" w:cs="Arial"/>
          <w:i/>
        </w:rPr>
        <w:t xml:space="preserve"> Module,</w:t>
      </w:r>
      <w:r w:rsidR="003E704C">
        <w:rPr>
          <w:rFonts w:ascii="Arial" w:hAnsi="Arial" w:cs="Arial"/>
          <w:i/>
        </w:rPr>
        <w:t xml:space="preserve"> Knowledge, </w:t>
      </w:r>
      <w:r w:rsidR="002547BA">
        <w:rPr>
          <w:rFonts w:ascii="Arial" w:hAnsi="Arial" w:cs="Arial"/>
          <w:i/>
        </w:rPr>
        <w:t>Non-Pharmacological</w:t>
      </w:r>
      <w:r w:rsidR="001631D7">
        <w:rPr>
          <w:rFonts w:ascii="Arial" w:hAnsi="Arial" w:cs="Arial"/>
          <w:i/>
        </w:rPr>
        <w:t xml:space="preserve"> Management, Dysmenorrhea, Mothers of adolescent girls</w:t>
      </w:r>
      <w:r w:rsidR="003E704C">
        <w:rPr>
          <w:rFonts w:ascii="Arial" w:hAnsi="Arial" w:cs="Arial"/>
          <w:i/>
        </w:rPr>
        <w:t>, Rural areas.</w:t>
      </w:r>
    </w:p>
    <w:p w14:paraId="2997DA31" w14:textId="77777777" w:rsidR="001631D7" w:rsidRDefault="001631D7" w:rsidP="00441B6F">
      <w:pPr>
        <w:pStyle w:val="Body"/>
        <w:spacing w:after="0"/>
        <w:rPr>
          <w:rFonts w:ascii="Arial" w:hAnsi="Arial" w:cs="Arial"/>
          <w:i/>
        </w:rPr>
      </w:pPr>
      <w:r>
        <w:rPr>
          <w:rFonts w:ascii="Arial" w:hAnsi="Arial" w:cs="Arial"/>
          <w:i/>
        </w:rPr>
        <w:t xml:space="preserve"> </w:t>
      </w:r>
    </w:p>
    <w:p w14:paraId="419A63CA" w14:textId="77777777" w:rsidR="001631D7" w:rsidRDefault="001631D7" w:rsidP="00441B6F">
      <w:pPr>
        <w:pStyle w:val="Body"/>
        <w:spacing w:after="0"/>
        <w:rPr>
          <w:rFonts w:ascii="Arial" w:hAnsi="Arial" w:cs="Arial"/>
          <w:i/>
        </w:rPr>
      </w:pPr>
    </w:p>
    <w:p w14:paraId="5AF31BFD" w14:textId="77777777" w:rsidR="00790ADA" w:rsidRDefault="00B01FCD" w:rsidP="00727602">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3B85B06C" w14:textId="77777777" w:rsidR="00727602" w:rsidRPr="004D02D8" w:rsidRDefault="00727602" w:rsidP="00727602">
      <w:pPr>
        <w:spacing w:line="360" w:lineRule="auto"/>
        <w:rPr>
          <w:rFonts w:ascii="Arial" w:hAnsi="Arial" w:cs="Arial"/>
          <w:b/>
          <w:bCs/>
          <w:sz w:val="22"/>
          <w:szCs w:val="22"/>
        </w:rPr>
      </w:pPr>
    </w:p>
    <w:p w14:paraId="12CDEE36" w14:textId="4DDFC0AE" w:rsidR="00727602" w:rsidRPr="004D02D8" w:rsidRDefault="00727602" w:rsidP="008B7808">
      <w:pPr>
        <w:pStyle w:val="Caption"/>
        <w:spacing w:line="480" w:lineRule="auto"/>
        <w:jc w:val="both"/>
        <w:rPr>
          <w:rFonts w:ascii="Arial" w:hAnsi="Arial" w:cs="Arial"/>
          <w:b w:val="0"/>
          <w:iCs w:val="0"/>
          <w:sz w:val="20"/>
          <w:szCs w:val="20"/>
        </w:rPr>
      </w:pPr>
      <w:r w:rsidRPr="004D02D8">
        <w:rPr>
          <w:rFonts w:ascii="Arial" w:hAnsi="Arial" w:cs="Arial"/>
          <w:b w:val="0"/>
          <w:iCs w:val="0"/>
          <w:sz w:val="20"/>
          <w:szCs w:val="20"/>
        </w:rPr>
        <w:t xml:space="preserve">       </w:t>
      </w:r>
      <w:r w:rsidR="006970B7" w:rsidRPr="004D02D8">
        <w:rPr>
          <w:rFonts w:ascii="Arial" w:hAnsi="Arial" w:cs="Arial"/>
          <w:b w:val="0"/>
          <w:iCs w:val="0"/>
          <w:sz w:val="20"/>
          <w:szCs w:val="20"/>
        </w:rPr>
        <w:t>Adolescence</w:t>
      </w:r>
      <w:r w:rsidRPr="004D02D8">
        <w:rPr>
          <w:rFonts w:ascii="Arial" w:hAnsi="Arial" w:cs="Arial"/>
          <w:b w:val="0"/>
          <w:iCs w:val="0"/>
          <w:sz w:val="20"/>
          <w:szCs w:val="20"/>
        </w:rPr>
        <w:t xml:space="preserve"> is a transitional stage of </w:t>
      </w:r>
      <w:r w:rsidR="006D3220">
        <w:rPr>
          <w:rFonts w:ascii="Arial" w:hAnsi="Arial" w:cs="Arial"/>
          <w:b w:val="0"/>
          <w:iCs w:val="0"/>
          <w:sz w:val="20"/>
          <w:szCs w:val="20"/>
        </w:rPr>
        <w:t>human physical and mental development, generally occurring between puberty and legal adulthood, but is often defined</w:t>
      </w:r>
      <w:r w:rsidRPr="004D02D8">
        <w:rPr>
          <w:rFonts w:ascii="Arial" w:hAnsi="Arial" w:cs="Arial"/>
          <w:b w:val="0"/>
          <w:iCs w:val="0"/>
          <w:sz w:val="20"/>
          <w:szCs w:val="20"/>
        </w:rPr>
        <w:t xml:space="preserve"> as beginning and ending with the teenage stage. Early adolescence is a time of </w:t>
      </w:r>
      <w:r w:rsidR="006970B7" w:rsidRPr="004D02D8">
        <w:rPr>
          <w:rFonts w:ascii="Arial" w:hAnsi="Arial" w:cs="Arial"/>
          <w:b w:val="0"/>
          <w:iCs w:val="0"/>
          <w:sz w:val="20"/>
          <w:szCs w:val="20"/>
        </w:rPr>
        <w:t>physical,</w:t>
      </w:r>
      <w:r w:rsidRPr="004D02D8">
        <w:rPr>
          <w:rFonts w:ascii="Arial" w:hAnsi="Arial" w:cs="Arial"/>
          <w:b w:val="0"/>
          <w:iCs w:val="0"/>
          <w:sz w:val="20"/>
          <w:szCs w:val="20"/>
        </w:rPr>
        <w:t xml:space="preserve"> intellectual, emotional</w:t>
      </w:r>
      <w:r w:rsidR="002C3C02">
        <w:rPr>
          <w:rFonts w:ascii="Arial" w:hAnsi="Arial" w:cs="Arial"/>
          <w:b w:val="0"/>
          <w:iCs w:val="0"/>
          <w:sz w:val="20"/>
          <w:szCs w:val="20"/>
        </w:rPr>
        <w:t>,</w:t>
      </w:r>
      <w:r w:rsidRPr="004D02D8">
        <w:rPr>
          <w:rFonts w:ascii="Arial" w:hAnsi="Arial" w:cs="Arial"/>
          <w:b w:val="0"/>
          <w:iCs w:val="0"/>
          <w:sz w:val="20"/>
          <w:szCs w:val="20"/>
        </w:rPr>
        <w:t xml:space="preserve"> and social development, during which young people confront </w:t>
      </w:r>
      <w:r w:rsidR="006D27A6">
        <w:rPr>
          <w:rFonts w:ascii="Arial" w:hAnsi="Arial" w:cs="Arial"/>
          <w:b w:val="0"/>
          <w:iCs w:val="0"/>
          <w:sz w:val="20"/>
          <w:szCs w:val="20"/>
        </w:rPr>
        <w:t>varying realities</w:t>
      </w:r>
      <w:r w:rsidRPr="004D02D8">
        <w:rPr>
          <w:rFonts w:ascii="Arial" w:hAnsi="Arial" w:cs="Arial"/>
          <w:b w:val="0"/>
          <w:iCs w:val="0"/>
          <w:sz w:val="20"/>
          <w:szCs w:val="20"/>
        </w:rPr>
        <w:t>.</w:t>
      </w:r>
      <w:r w:rsidR="006970B7">
        <w:rPr>
          <w:rFonts w:ascii="Arial" w:hAnsi="Arial" w:cs="Arial"/>
          <w:b w:val="0"/>
          <w:iCs w:val="0"/>
          <w:sz w:val="20"/>
          <w:szCs w:val="20"/>
        </w:rPr>
        <w:t xml:space="preserve"> Here</w:t>
      </w:r>
      <w:r w:rsidR="002547BA">
        <w:rPr>
          <w:rFonts w:ascii="Arial" w:hAnsi="Arial" w:cs="Arial"/>
          <w:b w:val="0"/>
          <w:iCs w:val="0"/>
          <w:sz w:val="20"/>
          <w:szCs w:val="20"/>
        </w:rPr>
        <w:t>,</w:t>
      </w:r>
      <w:r w:rsidR="006970B7">
        <w:rPr>
          <w:rFonts w:ascii="Arial" w:hAnsi="Arial" w:cs="Arial"/>
          <w:b w:val="0"/>
          <w:iCs w:val="0"/>
          <w:sz w:val="20"/>
          <w:szCs w:val="20"/>
        </w:rPr>
        <w:t xml:space="preserve"> </w:t>
      </w:r>
      <w:r w:rsidRPr="004D02D8">
        <w:rPr>
          <w:rFonts w:ascii="Arial" w:hAnsi="Arial" w:cs="Arial"/>
          <w:b w:val="0"/>
          <w:iCs w:val="0"/>
          <w:sz w:val="20"/>
          <w:szCs w:val="20"/>
        </w:rPr>
        <w:t xml:space="preserve">physical maturation and particularly sexual maturation </w:t>
      </w:r>
      <w:r w:rsidR="006D3220">
        <w:rPr>
          <w:rFonts w:ascii="Arial" w:hAnsi="Arial" w:cs="Arial"/>
          <w:b w:val="0"/>
          <w:iCs w:val="0"/>
          <w:sz w:val="20"/>
          <w:szCs w:val="20"/>
        </w:rPr>
        <w:t>have</w:t>
      </w:r>
      <w:r w:rsidRPr="004D02D8">
        <w:rPr>
          <w:rFonts w:ascii="Arial" w:hAnsi="Arial" w:cs="Arial"/>
          <w:b w:val="0"/>
          <w:iCs w:val="0"/>
          <w:sz w:val="20"/>
          <w:szCs w:val="20"/>
        </w:rPr>
        <w:t xml:space="preserve"> significant effects on self-concept and social relationships during this period. </w:t>
      </w:r>
    </w:p>
    <w:p w14:paraId="01385255" w14:textId="6D668B3F" w:rsidR="00727602" w:rsidRPr="004D02D8" w:rsidRDefault="00727602" w:rsidP="008B7808">
      <w:pPr>
        <w:pStyle w:val="Caption"/>
        <w:spacing w:line="480" w:lineRule="auto"/>
        <w:jc w:val="both"/>
        <w:rPr>
          <w:rFonts w:ascii="Arial" w:hAnsi="Arial" w:cs="Arial"/>
          <w:b w:val="0"/>
          <w:iCs w:val="0"/>
          <w:sz w:val="20"/>
          <w:szCs w:val="20"/>
        </w:rPr>
      </w:pPr>
      <w:r w:rsidRPr="004D02D8">
        <w:rPr>
          <w:rFonts w:ascii="Arial" w:hAnsi="Arial" w:cs="Arial"/>
          <w:b w:val="0"/>
          <w:iCs w:val="0"/>
          <w:sz w:val="20"/>
          <w:szCs w:val="20"/>
        </w:rPr>
        <w:t xml:space="preserve">     Dysmenorrhea</w:t>
      </w:r>
      <w:r w:rsidR="006D3220">
        <w:rPr>
          <w:rFonts w:ascii="Arial" w:hAnsi="Arial" w:cs="Arial"/>
          <w:b w:val="0"/>
          <w:iCs w:val="0"/>
          <w:sz w:val="20"/>
          <w:szCs w:val="20"/>
        </w:rPr>
        <w:t>,</w:t>
      </w:r>
      <w:r w:rsidRPr="004D02D8">
        <w:rPr>
          <w:rFonts w:ascii="Arial" w:hAnsi="Arial" w:cs="Arial"/>
          <w:b w:val="0"/>
          <w:iCs w:val="0"/>
          <w:sz w:val="20"/>
          <w:szCs w:val="20"/>
        </w:rPr>
        <w:t xml:space="preserve"> or painful monthly flow</w:t>
      </w:r>
      <w:r w:rsidR="006D3220">
        <w:rPr>
          <w:rFonts w:ascii="Arial" w:hAnsi="Arial" w:cs="Arial"/>
          <w:b w:val="0"/>
          <w:iCs w:val="0"/>
          <w:sz w:val="20"/>
          <w:szCs w:val="20"/>
        </w:rPr>
        <w:t>,</w:t>
      </w:r>
      <w:r w:rsidRPr="004D02D8">
        <w:rPr>
          <w:rFonts w:ascii="Arial" w:hAnsi="Arial" w:cs="Arial"/>
          <w:b w:val="0"/>
          <w:iCs w:val="0"/>
          <w:sz w:val="20"/>
          <w:szCs w:val="20"/>
        </w:rPr>
        <w:t xml:space="preserve"> is a common </w:t>
      </w:r>
      <w:r w:rsidR="006970B7" w:rsidRPr="004D02D8">
        <w:rPr>
          <w:rFonts w:ascii="Arial" w:hAnsi="Arial" w:cs="Arial"/>
          <w:b w:val="0"/>
          <w:iCs w:val="0"/>
          <w:sz w:val="20"/>
          <w:szCs w:val="20"/>
        </w:rPr>
        <w:t>gynecological</w:t>
      </w:r>
      <w:r w:rsidRPr="004D02D8">
        <w:rPr>
          <w:rFonts w:ascii="Arial" w:hAnsi="Arial" w:cs="Arial"/>
          <w:b w:val="0"/>
          <w:iCs w:val="0"/>
          <w:sz w:val="20"/>
          <w:szCs w:val="20"/>
        </w:rPr>
        <w:t xml:space="preserve"> disorder in women of reproductive age. Menstrual disorders may not only reduce a woman’s quality of </w:t>
      </w:r>
      <w:r w:rsidR="006970B7" w:rsidRPr="004D02D8">
        <w:rPr>
          <w:rFonts w:ascii="Arial" w:hAnsi="Arial" w:cs="Arial"/>
          <w:b w:val="0"/>
          <w:iCs w:val="0"/>
          <w:sz w:val="20"/>
          <w:szCs w:val="20"/>
        </w:rPr>
        <w:t>life, but</w:t>
      </w:r>
      <w:r w:rsidRPr="004D02D8">
        <w:rPr>
          <w:rFonts w:ascii="Arial" w:hAnsi="Arial" w:cs="Arial"/>
          <w:b w:val="0"/>
          <w:iCs w:val="0"/>
          <w:sz w:val="20"/>
          <w:szCs w:val="20"/>
        </w:rPr>
        <w:t xml:space="preserve"> may also cause serious economic losses related to lost workdays and decreased productivity. Its complications are pain </w:t>
      </w:r>
      <w:r w:rsidR="006D3220">
        <w:rPr>
          <w:rFonts w:ascii="Arial" w:hAnsi="Arial" w:cs="Arial"/>
          <w:b w:val="0"/>
          <w:iCs w:val="0"/>
          <w:sz w:val="20"/>
          <w:szCs w:val="20"/>
        </w:rPr>
        <w:t xml:space="preserve">that </w:t>
      </w:r>
      <w:r w:rsidRPr="004D02D8">
        <w:rPr>
          <w:rFonts w:ascii="Arial" w:hAnsi="Arial" w:cs="Arial"/>
          <w:b w:val="0"/>
          <w:iCs w:val="0"/>
          <w:sz w:val="20"/>
          <w:szCs w:val="20"/>
        </w:rPr>
        <w:t xml:space="preserve">consists of suprapubic cramping and </w:t>
      </w:r>
      <w:r w:rsidR="006D3220">
        <w:rPr>
          <w:rFonts w:ascii="Arial" w:hAnsi="Arial" w:cs="Arial"/>
          <w:b w:val="0"/>
          <w:iCs w:val="0"/>
          <w:sz w:val="20"/>
          <w:szCs w:val="20"/>
        </w:rPr>
        <w:t>in</w:t>
      </w:r>
      <w:r w:rsidRPr="004D02D8">
        <w:rPr>
          <w:rFonts w:ascii="Arial" w:hAnsi="Arial" w:cs="Arial"/>
          <w:b w:val="0"/>
          <w:iCs w:val="0"/>
          <w:sz w:val="20"/>
          <w:szCs w:val="20"/>
        </w:rPr>
        <w:t xml:space="preserve"> the lumbosacral </w:t>
      </w:r>
      <w:r w:rsidR="006970B7" w:rsidRPr="004D02D8">
        <w:rPr>
          <w:rFonts w:ascii="Arial" w:hAnsi="Arial" w:cs="Arial"/>
          <w:b w:val="0"/>
          <w:iCs w:val="0"/>
          <w:sz w:val="20"/>
          <w:szCs w:val="20"/>
        </w:rPr>
        <w:t>region, often</w:t>
      </w:r>
      <w:r w:rsidRPr="004D02D8">
        <w:rPr>
          <w:rFonts w:ascii="Arial" w:hAnsi="Arial" w:cs="Arial"/>
          <w:b w:val="0"/>
          <w:iCs w:val="0"/>
          <w:sz w:val="20"/>
          <w:szCs w:val="20"/>
        </w:rPr>
        <w:t xml:space="preserve"> accompanied by </w:t>
      </w:r>
      <w:r w:rsidR="006970B7" w:rsidRPr="004D02D8">
        <w:rPr>
          <w:rFonts w:ascii="Arial" w:hAnsi="Arial" w:cs="Arial"/>
          <w:b w:val="0"/>
          <w:iCs w:val="0"/>
          <w:sz w:val="20"/>
          <w:szCs w:val="20"/>
        </w:rPr>
        <w:t>vomiting, fatigue</w:t>
      </w:r>
      <w:r w:rsidRPr="004D02D8">
        <w:rPr>
          <w:rFonts w:ascii="Arial" w:hAnsi="Arial" w:cs="Arial"/>
          <w:b w:val="0"/>
          <w:iCs w:val="0"/>
          <w:sz w:val="20"/>
          <w:szCs w:val="20"/>
        </w:rPr>
        <w:t xml:space="preserve">, back </w:t>
      </w:r>
      <w:r w:rsidR="006970B7" w:rsidRPr="004D02D8">
        <w:rPr>
          <w:rFonts w:ascii="Arial" w:hAnsi="Arial" w:cs="Arial"/>
          <w:b w:val="0"/>
          <w:iCs w:val="0"/>
          <w:sz w:val="20"/>
          <w:szCs w:val="20"/>
        </w:rPr>
        <w:t>pain,</w:t>
      </w:r>
      <w:r w:rsidRPr="004D02D8">
        <w:rPr>
          <w:rFonts w:ascii="Arial" w:hAnsi="Arial" w:cs="Arial"/>
          <w:b w:val="0"/>
          <w:iCs w:val="0"/>
          <w:sz w:val="20"/>
          <w:szCs w:val="20"/>
        </w:rPr>
        <w:t xml:space="preserve"> </w:t>
      </w:r>
      <w:r w:rsidR="006970B7" w:rsidRPr="004D02D8">
        <w:rPr>
          <w:rFonts w:ascii="Arial" w:hAnsi="Arial" w:cs="Arial"/>
          <w:b w:val="0"/>
          <w:iCs w:val="0"/>
          <w:sz w:val="20"/>
          <w:szCs w:val="20"/>
        </w:rPr>
        <w:t>headaches,</w:t>
      </w:r>
      <w:r w:rsidRPr="004D02D8">
        <w:rPr>
          <w:rFonts w:ascii="Arial" w:hAnsi="Arial" w:cs="Arial"/>
          <w:b w:val="0"/>
          <w:iCs w:val="0"/>
          <w:sz w:val="20"/>
          <w:szCs w:val="20"/>
        </w:rPr>
        <w:t xml:space="preserve"> dizziness</w:t>
      </w:r>
      <w:r w:rsidR="006D3220">
        <w:rPr>
          <w:rFonts w:ascii="Arial" w:hAnsi="Arial" w:cs="Arial"/>
          <w:b w:val="0"/>
          <w:iCs w:val="0"/>
          <w:sz w:val="20"/>
          <w:szCs w:val="20"/>
        </w:rPr>
        <w:t>,</w:t>
      </w:r>
      <w:r w:rsidRPr="004D02D8">
        <w:rPr>
          <w:rFonts w:ascii="Arial" w:hAnsi="Arial" w:cs="Arial"/>
          <w:b w:val="0"/>
          <w:iCs w:val="0"/>
          <w:sz w:val="20"/>
          <w:szCs w:val="20"/>
        </w:rPr>
        <w:t xml:space="preserve"> and diarrhea. For most </w:t>
      </w:r>
      <w:r w:rsidR="006970B7" w:rsidRPr="004D02D8">
        <w:rPr>
          <w:rFonts w:ascii="Arial" w:hAnsi="Arial" w:cs="Arial"/>
          <w:b w:val="0"/>
          <w:iCs w:val="0"/>
          <w:sz w:val="20"/>
          <w:szCs w:val="20"/>
        </w:rPr>
        <w:t>women, the</w:t>
      </w:r>
      <w:r w:rsidRPr="004D02D8">
        <w:rPr>
          <w:rFonts w:ascii="Arial" w:hAnsi="Arial" w:cs="Arial"/>
          <w:b w:val="0"/>
          <w:iCs w:val="0"/>
          <w:sz w:val="20"/>
          <w:szCs w:val="20"/>
        </w:rPr>
        <w:t xml:space="preserve"> pain usually starts shortly before or during their menstrual period, peaks after 24 hours</w:t>
      </w:r>
      <w:r w:rsidR="006D3220">
        <w:rPr>
          <w:rFonts w:ascii="Arial" w:hAnsi="Arial" w:cs="Arial"/>
          <w:b w:val="0"/>
          <w:iCs w:val="0"/>
          <w:sz w:val="20"/>
          <w:szCs w:val="20"/>
        </w:rPr>
        <w:t>,</w:t>
      </w:r>
      <w:r w:rsidRPr="004D02D8">
        <w:rPr>
          <w:rFonts w:ascii="Arial" w:hAnsi="Arial" w:cs="Arial"/>
          <w:b w:val="0"/>
          <w:iCs w:val="0"/>
          <w:sz w:val="20"/>
          <w:szCs w:val="20"/>
        </w:rPr>
        <w:t xml:space="preserve"> and subsides after 2-3 days.</w:t>
      </w:r>
    </w:p>
    <w:p w14:paraId="68BB29A5" w14:textId="4CDD8219" w:rsidR="00727602" w:rsidRPr="004D02D8" w:rsidRDefault="00727602" w:rsidP="008B7808">
      <w:pPr>
        <w:pStyle w:val="Caption"/>
        <w:spacing w:line="480" w:lineRule="auto"/>
        <w:jc w:val="both"/>
        <w:rPr>
          <w:rFonts w:ascii="Arial" w:hAnsi="Arial" w:cs="Arial"/>
          <w:b w:val="0"/>
          <w:iCs w:val="0"/>
          <w:sz w:val="20"/>
          <w:szCs w:val="20"/>
        </w:rPr>
      </w:pPr>
      <w:r w:rsidRPr="004D02D8">
        <w:rPr>
          <w:rFonts w:ascii="Arial" w:hAnsi="Arial" w:cs="Arial"/>
          <w:b w:val="0"/>
          <w:iCs w:val="0"/>
          <w:sz w:val="20"/>
          <w:szCs w:val="20"/>
        </w:rPr>
        <w:t xml:space="preserve">     </w:t>
      </w:r>
      <w:r w:rsidR="006D3220">
        <w:rPr>
          <w:rFonts w:ascii="Arial" w:hAnsi="Arial" w:cs="Arial"/>
          <w:b w:val="0"/>
          <w:iCs w:val="0"/>
          <w:sz w:val="20"/>
          <w:szCs w:val="20"/>
        </w:rPr>
        <w:t>Non-pharmacological</w:t>
      </w:r>
      <w:r w:rsidRPr="004D02D8">
        <w:rPr>
          <w:rFonts w:ascii="Arial" w:hAnsi="Arial" w:cs="Arial"/>
          <w:b w:val="0"/>
          <w:iCs w:val="0"/>
          <w:sz w:val="20"/>
          <w:szCs w:val="20"/>
        </w:rPr>
        <w:t xml:space="preserve"> management of dysmenorrhea is exercise before and during your period</w:t>
      </w:r>
      <w:r w:rsidR="006D3220">
        <w:rPr>
          <w:rFonts w:ascii="Arial" w:hAnsi="Arial" w:cs="Arial"/>
          <w:b w:val="0"/>
          <w:iCs w:val="0"/>
          <w:sz w:val="20"/>
          <w:szCs w:val="20"/>
        </w:rPr>
        <w:t>, which</w:t>
      </w:r>
      <w:r w:rsidRPr="004D02D8">
        <w:rPr>
          <w:rFonts w:ascii="Arial" w:hAnsi="Arial" w:cs="Arial"/>
          <w:b w:val="0"/>
          <w:iCs w:val="0"/>
          <w:sz w:val="20"/>
          <w:szCs w:val="20"/>
        </w:rPr>
        <w:t xml:space="preserve"> can cause some </w:t>
      </w:r>
      <w:r w:rsidR="006970B7" w:rsidRPr="004D02D8">
        <w:rPr>
          <w:rFonts w:ascii="Arial" w:hAnsi="Arial" w:cs="Arial"/>
          <w:b w:val="0"/>
          <w:iCs w:val="0"/>
          <w:sz w:val="20"/>
          <w:szCs w:val="20"/>
        </w:rPr>
        <w:t>pain. Acupressure</w:t>
      </w:r>
      <w:r w:rsidRPr="004D02D8">
        <w:rPr>
          <w:rFonts w:ascii="Arial" w:hAnsi="Arial" w:cs="Arial"/>
          <w:b w:val="0"/>
          <w:iCs w:val="0"/>
          <w:sz w:val="20"/>
          <w:szCs w:val="20"/>
        </w:rPr>
        <w:t xml:space="preserve"> </w:t>
      </w:r>
      <w:r w:rsidR="006D3220">
        <w:rPr>
          <w:rFonts w:ascii="Arial" w:hAnsi="Arial" w:cs="Arial"/>
          <w:b w:val="0"/>
          <w:iCs w:val="0"/>
          <w:sz w:val="20"/>
          <w:szCs w:val="20"/>
        </w:rPr>
        <w:t>is</w:t>
      </w:r>
      <w:r w:rsidRPr="004D02D8">
        <w:rPr>
          <w:rFonts w:ascii="Arial" w:hAnsi="Arial" w:cs="Arial"/>
          <w:b w:val="0"/>
          <w:iCs w:val="0"/>
          <w:sz w:val="20"/>
          <w:szCs w:val="20"/>
        </w:rPr>
        <w:t xml:space="preserve"> helpful for </w:t>
      </w:r>
      <w:r w:rsidR="006D3220">
        <w:rPr>
          <w:rFonts w:ascii="Arial" w:hAnsi="Arial" w:cs="Arial"/>
          <w:b w:val="0"/>
          <w:iCs w:val="0"/>
          <w:sz w:val="20"/>
          <w:szCs w:val="20"/>
        </w:rPr>
        <w:t xml:space="preserve">a </w:t>
      </w:r>
      <w:r w:rsidRPr="004D02D8">
        <w:rPr>
          <w:rFonts w:ascii="Arial" w:hAnsi="Arial" w:cs="Arial"/>
          <w:b w:val="0"/>
          <w:iCs w:val="0"/>
          <w:sz w:val="20"/>
          <w:szCs w:val="20"/>
        </w:rPr>
        <w:t xml:space="preserve">few women as </w:t>
      </w:r>
      <w:r w:rsidR="006970B7" w:rsidRPr="004D02D8">
        <w:rPr>
          <w:rFonts w:ascii="Arial" w:hAnsi="Arial" w:cs="Arial"/>
          <w:b w:val="0"/>
          <w:iCs w:val="0"/>
          <w:sz w:val="20"/>
          <w:szCs w:val="20"/>
        </w:rPr>
        <w:t>well. Some</w:t>
      </w:r>
      <w:r w:rsidRPr="004D02D8">
        <w:rPr>
          <w:rFonts w:ascii="Arial" w:hAnsi="Arial" w:cs="Arial"/>
          <w:b w:val="0"/>
          <w:iCs w:val="0"/>
          <w:sz w:val="20"/>
          <w:szCs w:val="20"/>
        </w:rPr>
        <w:t xml:space="preserve"> find practicing yoga </w:t>
      </w:r>
      <w:r w:rsidR="002C3C02">
        <w:rPr>
          <w:rFonts w:ascii="Arial" w:hAnsi="Arial" w:cs="Arial"/>
          <w:b w:val="0"/>
          <w:iCs w:val="0"/>
          <w:sz w:val="20"/>
          <w:szCs w:val="20"/>
        </w:rPr>
        <w:t>helpful as well</w:t>
      </w:r>
      <w:r w:rsidR="006970B7" w:rsidRPr="004D02D8">
        <w:rPr>
          <w:rFonts w:ascii="Arial" w:hAnsi="Arial" w:cs="Arial"/>
          <w:b w:val="0"/>
          <w:iCs w:val="0"/>
          <w:sz w:val="20"/>
          <w:szCs w:val="20"/>
        </w:rPr>
        <w:t>. Use</w:t>
      </w:r>
      <w:r w:rsidRPr="004D02D8">
        <w:rPr>
          <w:rFonts w:ascii="Arial" w:hAnsi="Arial" w:cs="Arial"/>
          <w:b w:val="0"/>
          <w:iCs w:val="0"/>
          <w:sz w:val="20"/>
          <w:szCs w:val="20"/>
        </w:rPr>
        <w:t xml:space="preserve"> of supplements such as vitamin B1, B6, or fish oil may be helpful. </w:t>
      </w:r>
      <w:r w:rsidRPr="005B2A4F">
        <w:rPr>
          <w:rFonts w:ascii="Arial" w:hAnsi="Arial" w:cs="Arial"/>
          <w:b w:val="0"/>
          <w:iCs w:val="0"/>
          <w:sz w:val="20"/>
          <w:szCs w:val="20"/>
          <w:highlight w:val="yellow"/>
        </w:rPr>
        <w:t xml:space="preserve">Studies have shown that </w:t>
      </w:r>
      <w:r w:rsidR="006D3220" w:rsidRPr="005B2A4F">
        <w:rPr>
          <w:rFonts w:ascii="Arial" w:hAnsi="Arial" w:cs="Arial"/>
          <w:b w:val="0"/>
          <w:iCs w:val="0"/>
          <w:sz w:val="20"/>
          <w:szCs w:val="20"/>
          <w:highlight w:val="yellow"/>
        </w:rPr>
        <w:t>nondrug</w:t>
      </w:r>
      <w:r w:rsidRPr="005B2A4F">
        <w:rPr>
          <w:rFonts w:ascii="Arial" w:hAnsi="Arial" w:cs="Arial"/>
          <w:b w:val="0"/>
          <w:iCs w:val="0"/>
          <w:sz w:val="20"/>
          <w:szCs w:val="20"/>
          <w:highlight w:val="yellow"/>
        </w:rPr>
        <w:t xml:space="preserve"> therapies can help to reduce pain levels and enhance pain </w:t>
      </w:r>
      <w:commentRangeStart w:id="2"/>
      <w:r w:rsidRPr="005B2A4F">
        <w:rPr>
          <w:rFonts w:ascii="Arial" w:hAnsi="Arial" w:cs="Arial"/>
          <w:b w:val="0"/>
          <w:iCs w:val="0"/>
          <w:sz w:val="20"/>
          <w:szCs w:val="20"/>
          <w:highlight w:val="yellow"/>
        </w:rPr>
        <w:t>coping</w:t>
      </w:r>
      <w:commentRangeEnd w:id="2"/>
      <w:r w:rsidR="00B916BF" w:rsidRPr="004D02D8">
        <w:rPr>
          <w:rStyle w:val="CommentReference"/>
          <w:rFonts w:ascii="Arial" w:hAnsi="Arial" w:cs="Arial"/>
          <w:b w:val="0"/>
          <w:iCs w:val="0"/>
          <w:sz w:val="20"/>
          <w:szCs w:val="20"/>
        </w:rPr>
        <w:commentReference w:id="2"/>
      </w:r>
      <w:r w:rsidRPr="004D02D8">
        <w:rPr>
          <w:rFonts w:ascii="Arial" w:hAnsi="Arial" w:cs="Arial"/>
          <w:b w:val="0"/>
          <w:iCs w:val="0"/>
          <w:sz w:val="20"/>
          <w:szCs w:val="20"/>
        </w:rPr>
        <w:t xml:space="preserve">. These </w:t>
      </w:r>
      <w:r w:rsidR="002C3C02" w:rsidRPr="004D02D8">
        <w:rPr>
          <w:rFonts w:ascii="Arial" w:hAnsi="Arial" w:cs="Arial"/>
          <w:b w:val="0"/>
          <w:iCs w:val="0"/>
          <w:sz w:val="20"/>
          <w:szCs w:val="20"/>
        </w:rPr>
        <w:t>include</w:t>
      </w:r>
      <w:r w:rsidRPr="004D02D8">
        <w:rPr>
          <w:rFonts w:ascii="Arial" w:hAnsi="Arial" w:cs="Arial"/>
          <w:b w:val="0"/>
          <w:iCs w:val="0"/>
          <w:sz w:val="20"/>
          <w:szCs w:val="20"/>
        </w:rPr>
        <w:t xml:space="preserve"> relaxation, meditation, activity pacing</w:t>
      </w:r>
      <w:r w:rsidR="006D3220">
        <w:rPr>
          <w:rFonts w:ascii="Arial" w:hAnsi="Arial" w:cs="Arial"/>
          <w:b w:val="0"/>
          <w:iCs w:val="0"/>
          <w:sz w:val="20"/>
          <w:szCs w:val="20"/>
        </w:rPr>
        <w:t>,</w:t>
      </w:r>
      <w:r w:rsidRPr="004D02D8">
        <w:rPr>
          <w:rFonts w:ascii="Arial" w:hAnsi="Arial" w:cs="Arial"/>
          <w:b w:val="0"/>
          <w:iCs w:val="0"/>
          <w:sz w:val="20"/>
          <w:szCs w:val="20"/>
        </w:rPr>
        <w:t xml:space="preserve"> and rest. Several yoga positions are popular ways to ease menstrual pain. In the “cat stretch position</w:t>
      </w:r>
      <w:r w:rsidR="006D3220">
        <w:rPr>
          <w:rFonts w:ascii="Arial" w:hAnsi="Arial" w:cs="Arial"/>
          <w:b w:val="0"/>
          <w:iCs w:val="0"/>
          <w:sz w:val="20"/>
          <w:szCs w:val="20"/>
        </w:rPr>
        <w:t>,</w:t>
      </w:r>
      <w:r w:rsidRPr="004D02D8">
        <w:rPr>
          <w:rFonts w:ascii="Arial" w:hAnsi="Arial" w:cs="Arial"/>
          <w:b w:val="0"/>
          <w:iCs w:val="0"/>
          <w:sz w:val="20"/>
          <w:szCs w:val="20"/>
        </w:rPr>
        <w:t xml:space="preserve">” the </w:t>
      </w:r>
      <w:r w:rsidR="006D3220">
        <w:rPr>
          <w:rFonts w:ascii="Arial" w:hAnsi="Arial" w:cs="Arial"/>
          <w:b w:val="0"/>
          <w:iCs w:val="0"/>
          <w:sz w:val="20"/>
          <w:szCs w:val="20"/>
        </w:rPr>
        <w:t>woman rests</w:t>
      </w:r>
      <w:r w:rsidRPr="004D02D8">
        <w:rPr>
          <w:rFonts w:ascii="Arial" w:hAnsi="Arial" w:cs="Arial"/>
          <w:b w:val="0"/>
          <w:iCs w:val="0"/>
          <w:sz w:val="20"/>
          <w:szCs w:val="20"/>
        </w:rPr>
        <w:t xml:space="preserve"> on her hands and knees, slowly arching </w:t>
      </w:r>
      <w:r w:rsidR="006D3220">
        <w:rPr>
          <w:rFonts w:ascii="Arial" w:hAnsi="Arial" w:cs="Arial"/>
          <w:b w:val="0"/>
          <w:iCs w:val="0"/>
          <w:sz w:val="20"/>
          <w:szCs w:val="20"/>
        </w:rPr>
        <w:t>her</w:t>
      </w:r>
      <w:r w:rsidRPr="004D02D8">
        <w:rPr>
          <w:rFonts w:ascii="Arial" w:hAnsi="Arial" w:cs="Arial"/>
          <w:b w:val="0"/>
          <w:iCs w:val="0"/>
          <w:sz w:val="20"/>
          <w:szCs w:val="20"/>
        </w:rPr>
        <w:t xml:space="preserve"> back. The pelvic tilt is another popular yoga </w:t>
      </w:r>
      <w:r w:rsidR="006970B7" w:rsidRPr="004D02D8">
        <w:rPr>
          <w:rFonts w:ascii="Arial" w:hAnsi="Arial" w:cs="Arial"/>
          <w:b w:val="0"/>
          <w:iCs w:val="0"/>
          <w:sz w:val="20"/>
          <w:szCs w:val="20"/>
        </w:rPr>
        <w:t>position, in</w:t>
      </w:r>
      <w:r w:rsidRPr="004D02D8">
        <w:rPr>
          <w:rFonts w:ascii="Arial" w:hAnsi="Arial" w:cs="Arial"/>
          <w:b w:val="0"/>
          <w:iCs w:val="0"/>
          <w:sz w:val="20"/>
          <w:szCs w:val="20"/>
        </w:rPr>
        <w:t xml:space="preserve"> which the woman lies with </w:t>
      </w:r>
      <w:r w:rsidR="006D3220">
        <w:rPr>
          <w:rFonts w:ascii="Arial" w:hAnsi="Arial" w:cs="Arial"/>
          <w:b w:val="0"/>
          <w:iCs w:val="0"/>
          <w:sz w:val="20"/>
          <w:szCs w:val="20"/>
        </w:rPr>
        <w:t xml:space="preserve">her </w:t>
      </w:r>
      <w:r w:rsidRPr="004D02D8">
        <w:rPr>
          <w:rFonts w:ascii="Arial" w:hAnsi="Arial" w:cs="Arial"/>
          <w:b w:val="0"/>
          <w:iCs w:val="0"/>
          <w:sz w:val="20"/>
          <w:szCs w:val="20"/>
        </w:rPr>
        <w:t xml:space="preserve">knees </w:t>
      </w:r>
      <w:r w:rsidR="006970B7" w:rsidRPr="004D02D8">
        <w:rPr>
          <w:rFonts w:ascii="Arial" w:hAnsi="Arial" w:cs="Arial"/>
          <w:b w:val="0"/>
          <w:iCs w:val="0"/>
          <w:sz w:val="20"/>
          <w:szCs w:val="20"/>
        </w:rPr>
        <w:t>bent, then</w:t>
      </w:r>
      <w:r w:rsidRPr="004D02D8">
        <w:rPr>
          <w:rFonts w:ascii="Arial" w:hAnsi="Arial" w:cs="Arial"/>
          <w:b w:val="0"/>
          <w:iCs w:val="0"/>
          <w:sz w:val="20"/>
          <w:szCs w:val="20"/>
        </w:rPr>
        <w:t xml:space="preserve"> lifts the pelvis and buttocks muscles.</w:t>
      </w:r>
    </w:p>
    <w:p w14:paraId="6F398392" w14:textId="21240CCE" w:rsidR="00727602" w:rsidRPr="004D02D8" w:rsidRDefault="00727602" w:rsidP="008B7808">
      <w:pPr>
        <w:pStyle w:val="Caption"/>
        <w:spacing w:line="480" w:lineRule="auto"/>
        <w:jc w:val="both"/>
        <w:rPr>
          <w:rFonts w:ascii="Arial" w:hAnsi="Arial" w:cs="Arial"/>
          <w:b w:val="0"/>
          <w:iCs w:val="0"/>
          <w:sz w:val="20"/>
          <w:szCs w:val="20"/>
        </w:rPr>
      </w:pPr>
      <w:r w:rsidRPr="004D02D8">
        <w:rPr>
          <w:rFonts w:ascii="Arial" w:hAnsi="Arial" w:cs="Arial"/>
          <w:b w:val="0"/>
          <w:iCs w:val="0"/>
          <w:sz w:val="20"/>
          <w:szCs w:val="20"/>
        </w:rPr>
        <w:t xml:space="preserve">       Dysmenorrhea affects 40-70% of women of reproductive age and affects daily activities in </w:t>
      </w:r>
      <w:r w:rsidR="006970B7" w:rsidRPr="004D02D8">
        <w:rPr>
          <w:rFonts w:ascii="Arial" w:hAnsi="Arial" w:cs="Arial"/>
          <w:b w:val="0"/>
          <w:iCs w:val="0"/>
          <w:sz w:val="20"/>
          <w:szCs w:val="20"/>
        </w:rPr>
        <w:t>up to</w:t>
      </w:r>
      <w:r w:rsidRPr="004D02D8">
        <w:rPr>
          <w:rFonts w:ascii="Arial" w:hAnsi="Arial" w:cs="Arial"/>
          <w:b w:val="0"/>
          <w:iCs w:val="0"/>
          <w:sz w:val="20"/>
          <w:szCs w:val="20"/>
        </w:rPr>
        <w:t xml:space="preserve"> 10% of </w:t>
      </w:r>
      <w:r w:rsidR="006970B7" w:rsidRPr="004D02D8">
        <w:rPr>
          <w:rFonts w:ascii="Arial" w:hAnsi="Arial" w:cs="Arial"/>
          <w:b w:val="0"/>
          <w:iCs w:val="0"/>
          <w:sz w:val="20"/>
          <w:szCs w:val="20"/>
        </w:rPr>
        <w:t>women. Most</w:t>
      </w:r>
      <w:r w:rsidRPr="004D02D8">
        <w:rPr>
          <w:rFonts w:ascii="Arial" w:hAnsi="Arial" w:cs="Arial"/>
          <w:b w:val="0"/>
          <w:iCs w:val="0"/>
          <w:sz w:val="20"/>
          <w:szCs w:val="20"/>
        </w:rPr>
        <w:t xml:space="preserve"> </w:t>
      </w:r>
      <w:r w:rsidRPr="004D02D8">
        <w:rPr>
          <w:rFonts w:ascii="Arial" w:hAnsi="Arial" w:cs="Arial"/>
          <w:b w:val="0"/>
          <w:iCs w:val="0"/>
          <w:sz w:val="20"/>
          <w:szCs w:val="20"/>
        </w:rPr>
        <w:lastRenderedPageBreak/>
        <w:t xml:space="preserve">women suffer from primary </w:t>
      </w:r>
      <w:r w:rsidR="006970B7" w:rsidRPr="004D02D8">
        <w:rPr>
          <w:rFonts w:ascii="Arial" w:hAnsi="Arial" w:cs="Arial"/>
          <w:b w:val="0"/>
          <w:iCs w:val="0"/>
          <w:sz w:val="20"/>
          <w:szCs w:val="20"/>
        </w:rPr>
        <w:t>dysmenorrhea. It</w:t>
      </w:r>
      <w:r w:rsidRPr="004D02D8">
        <w:rPr>
          <w:rFonts w:ascii="Arial" w:hAnsi="Arial" w:cs="Arial"/>
          <w:b w:val="0"/>
          <w:iCs w:val="0"/>
          <w:sz w:val="20"/>
          <w:szCs w:val="20"/>
        </w:rPr>
        <w:t xml:space="preserve"> occurs mainly in young women in their early teens to late </w:t>
      </w:r>
      <w:r w:rsidR="006970B7" w:rsidRPr="004D02D8">
        <w:rPr>
          <w:rFonts w:ascii="Arial" w:hAnsi="Arial" w:cs="Arial"/>
          <w:b w:val="0"/>
          <w:iCs w:val="0"/>
          <w:sz w:val="20"/>
          <w:szCs w:val="20"/>
        </w:rPr>
        <w:t>twenties. Secondary</w:t>
      </w:r>
      <w:r w:rsidRPr="004D02D8">
        <w:rPr>
          <w:rFonts w:ascii="Arial" w:hAnsi="Arial" w:cs="Arial"/>
          <w:b w:val="0"/>
          <w:iCs w:val="0"/>
          <w:sz w:val="20"/>
          <w:szCs w:val="20"/>
        </w:rPr>
        <w:t xml:space="preserve"> dysmenorrhea most frequently occurs in women in their late thirties or </w:t>
      </w:r>
      <w:r w:rsidR="006970B7" w:rsidRPr="004D02D8">
        <w:rPr>
          <w:rFonts w:ascii="Arial" w:hAnsi="Arial" w:cs="Arial"/>
          <w:b w:val="0"/>
          <w:iCs w:val="0"/>
          <w:sz w:val="20"/>
          <w:szCs w:val="20"/>
        </w:rPr>
        <w:t>forties. For</w:t>
      </w:r>
      <w:r w:rsidRPr="004D02D8">
        <w:rPr>
          <w:rFonts w:ascii="Arial" w:hAnsi="Arial" w:cs="Arial"/>
          <w:b w:val="0"/>
          <w:iCs w:val="0"/>
          <w:sz w:val="20"/>
          <w:szCs w:val="20"/>
        </w:rPr>
        <w:t xml:space="preserve"> those women, menstruation may unexpectedly become painful after years of pain-free menstrual </w:t>
      </w:r>
      <w:r w:rsidR="006970B7" w:rsidRPr="004D02D8">
        <w:rPr>
          <w:rFonts w:ascii="Arial" w:hAnsi="Arial" w:cs="Arial"/>
          <w:b w:val="0"/>
          <w:iCs w:val="0"/>
          <w:sz w:val="20"/>
          <w:szCs w:val="20"/>
        </w:rPr>
        <w:t xml:space="preserve">periods. </w:t>
      </w:r>
      <w:r w:rsidR="006970B7" w:rsidRPr="00B916BF">
        <w:rPr>
          <w:rFonts w:ascii="Arial" w:hAnsi="Arial" w:cs="Arial"/>
          <w:b w:val="0"/>
          <w:iCs w:val="0"/>
          <w:sz w:val="20"/>
          <w:szCs w:val="20"/>
          <w:highlight w:val="yellow"/>
        </w:rPr>
        <w:t>A</w:t>
      </w:r>
      <w:r w:rsidRPr="00B916BF">
        <w:rPr>
          <w:rFonts w:ascii="Arial" w:hAnsi="Arial" w:cs="Arial"/>
          <w:b w:val="0"/>
          <w:iCs w:val="0"/>
          <w:sz w:val="20"/>
          <w:szCs w:val="20"/>
          <w:highlight w:val="yellow"/>
        </w:rPr>
        <w:t xml:space="preserve"> survey of 113 patients in a family practice setting showed a </w:t>
      </w:r>
      <w:r w:rsidR="006970B7" w:rsidRPr="00B916BF">
        <w:rPr>
          <w:rFonts w:ascii="Arial" w:hAnsi="Arial" w:cs="Arial"/>
          <w:b w:val="0"/>
          <w:iCs w:val="0"/>
          <w:sz w:val="20"/>
          <w:szCs w:val="20"/>
          <w:highlight w:val="yellow"/>
        </w:rPr>
        <w:t>prevalence</w:t>
      </w:r>
      <w:r w:rsidRPr="00B916BF">
        <w:rPr>
          <w:rFonts w:ascii="Arial" w:hAnsi="Arial" w:cs="Arial"/>
          <w:b w:val="0"/>
          <w:iCs w:val="0"/>
          <w:sz w:val="20"/>
          <w:szCs w:val="20"/>
          <w:highlight w:val="yellow"/>
        </w:rPr>
        <w:t xml:space="preserve"> </w:t>
      </w:r>
      <w:r w:rsidR="006D3220" w:rsidRPr="00B916BF">
        <w:rPr>
          <w:rFonts w:ascii="Arial" w:hAnsi="Arial" w:cs="Arial"/>
          <w:b w:val="0"/>
          <w:iCs w:val="0"/>
          <w:sz w:val="20"/>
          <w:szCs w:val="20"/>
          <w:highlight w:val="yellow"/>
        </w:rPr>
        <w:t>rate</w:t>
      </w:r>
      <w:r w:rsidRPr="00B916BF">
        <w:rPr>
          <w:rFonts w:ascii="Arial" w:hAnsi="Arial" w:cs="Arial"/>
          <w:b w:val="0"/>
          <w:iCs w:val="0"/>
          <w:sz w:val="20"/>
          <w:szCs w:val="20"/>
          <w:highlight w:val="yellow"/>
        </w:rPr>
        <w:t xml:space="preserve"> as high as 90% in women aged 18-45 </w:t>
      </w:r>
      <w:commentRangeStart w:id="3"/>
      <w:r w:rsidRPr="00B916BF">
        <w:rPr>
          <w:rFonts w:ascii="Arial" w:hAnsi="Arial" w:cs="Arial"/>
          <w:b w:val="0"/>
          <w:iCs w:val="0"/>
          <w:sz w:val="20"/>
          <w:szCs w:val="20"/>
          <w:highlight w:val="yellow"/>
        </w:rPr>
        <w:t>years</w:t>
      </w:r>
      <w:commentRangeEnd w:id="3"/>
      <w:r w:rsidR="00B916BF" w:rsidRPr="00B916BF">
        <w:rPr>
          <w:rStyle w:val="CommentReference"/>
          <w:rFonts w:ascii="Arial" w:hAnsi="Arial" w:cs="Arial"/>
          <w:b w:val="0"/>
          <w:iCs w:val="0"/>
          <w:sz w:val="20"/>
          <w:szCs w:val="20"/>
          <w:highlight w:val="yellow"/>
        </w:rPr>
        <w:commentReference w:id="3"/>
      </w:r>
      <w:r w:rsidR="006970B7" w:rsidRPr="00B916BF">
        <w:rPr>
          <w:rFonts w:ascii="Arial" w:hAnsi="Arial" w:cs="Arial"/>
          <w:b w:val="0"/>
          <w:iCs w:val="0"/>
          <w:sz w:val="20"/>
          <w:szCs w:val="20"/>
          <w:highlight w:val="yellow"/>
        </w:rPr>
        <w:t>. In</w:t>
      </w:r>
      <w:r w:rsidRPr="00B916BF">
        <w:rPr>
          <w:rFonts w:ascii="Arial" w:hAnsi="Arial" w:cs="Arial"/>
          <w:b w:val="0"/>
          <w:iCs w:val="0"/>
          <w:sz w:val="20"/>
          <w:szCs w:val="20"/>
          <w:highlight w:val="yellow"/>
        </w:rPr>
        <w:t xml:space="preserve"> an epidemiological study of an adolescent population (aged 12-17 </w:t>
      </w:r>
      <w:r w:rsidR="006970B7" w:rsidRPr="00B916BF">
        <w:rPr>
          <w:rFonts w:ascii="Arial" w:hAnsi="Arial" w:cs="Arial"/>
          <w:b w:val="0"/>
          <w:iCs w:val="0"/>
          <w:sz w:val="20"/>
          <w:szCs w:val="20"/>
          <w:highlight w:val="yellow"/>
        </w:rPr>
        <w:t>years)</w:t>
      </w:r>
      <w:r w:rsidRPr="00B916BF">
        <w:rPr>
          <w:rFonts w:ascii="Arial" w:hAnsi="Arial" w:cs="Arial"/>
          <w:b w:val="0"/>
          <w:iCs w:val="0"/>
          <w:sz w:val="20"/>
          <w:szCs w:val="20"/>
          <w:highlight w:val="yellow"/>
        </w:rPr>
        <w:t xml:space="preserve">, Klein and Lit reported a </w:t>
      </w:r>
      <w:r w:rsidR="006970B7" w:rsidRPr="00B916BF">
        <w:rPr>
          <w:rFonts w:ascii="Arial" w:hAnsi="Arial" w:cs="Arial"/>
          <w:b w:val="0"/>
          <w:iCs w:val="0"/>
          <w:sz w:val="20"/>
          <w:szCs w:val="20"/>
          <w:highlight w:val="yellow"/>
        </w:rPr>
        <w:t>prevalence</w:t>
      </w:r>
      <w:r w:rsidRPr="00B916BF">
        <w:rPr>
          <w:rFonts w:ascii="Arial" w:hAnsi="Arial" w:cs="Arial"/>
          <w:b w:val="0"/>
          <w:iCs w:val="0"/>
          <w:sz w:val="20"/>
          <w:szCs w:val="20"/>
          <w:highlight w:val="yellow"/>
        </w:rPr>
        <w:t xml:space="preserve"> of </w:t>
      </w:r>
      <w:r w:rsidR="006D3220" w:rsidRPr="00B916BF">
        <w:rPr>
          <w:rFonts w:ascii="Arial" w:hAnsi="Arial" w:cs="Arial"/>
          <w:b w:val="0"/>
          <w:iCs w:val="0"/>
          <w:sz w:val="20"/>
          <w:szCs w:val="20"/>
          <w:highlight w:val="yellow"/>
        </w:rPr>
        <w:t>dysmenorrhea</w:t>
      </w:r>
      <w:r w:rsidRPr="00B916BF">
        <w:rPr>
          <w:rFonts w:ascii="Arial" w:hAnsi="Arial" w:cs="Arial"/>
          <w:b w:val="0"/>
          <w:iCs w:val="0"/>
          <w:sz w:val="20"/>
          <w:szCs w:val="20"/>
          <w:highlight w:val="yellow"/>
        </w:rPr>
        <w:t xml:space="preserve"> of 59.7% of </w:t>
      </w:r>
      <w:r w:rsidR="006970B7" w:rsidRPr="00B916BF">
        <w:rPr>
          <w:rFonts w:ascii="Arial" w:hAnsi="Arial" w:cs="Arial"/>
          <w:b w:val="0"/>
          <w:iCs w:val="0"/>
          <w:sz w:val="20"/>
          <w:szCs w:val="20"/>
          <w:highlight w:val="yellow"/>
        </w:rPr>
        <w:t>patients</w:t>
      </w:r>
      <w:r w:rsidRPr="00B916BF">
        <w:rPr>
          <w:rFonts w:ascii="Arial" w:hAnsi="Arial" w:cs="Arial"/>
          <w:b w:val="0"/>
          <w:iCs w:val="0"/>
          <w:sz w:val="20"/>
          <w:szCs w:val="20"/>
          <w:highlight w:val="yellow"/>
        </w:rPr>
        <w:t xml:space="preserve"> reporting pain, 12% described it as severe, 37% as moderate</w:t>
      </w:r>
      <w:r w:rsidR="006D3220" w:rsidRPr="00B916BF">
        <w:rPr>
          <w:rFonts w:ascii="Arial" w:hAnsi="Arial" w:cs="Arial"/>
          <w:b w:val="0"/>
          <w:iCs w:val="0"/>
          <w:sz w:val="20"/>
          <w:szCs w:val="20"/>
          <w:highlight w:val="yellow"/>
        </w:rPr>
        <w:t>,</w:t>
      </w:r>
      <w:r w:rsidRPr="00B916BF">
        <w:rPr>
          <w:rFonts w:ascii="Arial" w:hAnsi="Arial" w:cs="Arial"/>
          <w:b w:val="0"/>
          <w:iCs w:val="0"/>
          <w:sz w:val="20"/>
          <w:szCs w:val="20"/>
          <w:highlight w:val="yellow"/>
        </w:rPr>
        <w:t xml:space="preserve"> and 49% as </w:t>
      </w:r>
      <w:commentRangeStart w:id="4"/>
      <w:r w:rsidRPr="00B916BF">
        <w:rPr>
          <w:rFonts w:ascii="Arial" w:hAnsi="Arial" w:cs="Arial"/>
          <w:b w:val="0"/>
          <w:iCs w:val="0"/>
          <w:sz w:val="20"/>
          <w:szCs w:val="20"/>
          <w:highlight w:val="yellow"/>
        </w:rPr>
        <w:t>mild</w:t>
      </w:r>
      <w:commentRangeEnd w:id="4"/>
      <w:r w:rsidR="00B916BF" w:rsidRPr="00B916BF">
        <w:rPr>
          <w:rStyle w:val="CommentReference"/>
          <w:rFonts w:ascii="Arial" w:hAnsi="Arial" w:cs="Arial"/>
          <w:b w:val="0"/>
          <w:iCs w:val="0"/>
          <w:sz w:val="20"/>
          <w:szCs w:val="20"/>
          <w:highlight w:val="yellow"/>
        </w:rPr>
        <w:commentReference w:id="4"/>
      </w:r>
      <w:r w:rsidRPr="00B916BF">
        <w:rPr>
          <w:rFonts w:ascii="Arial" w:hAnsi="Arial" w:cs="Arial"/>
          <w:b w:val="0"/>
          <w:iCs w:val="0"/>
          <w:sz w:val="20"/>
          <w:szCs w:val="20"/>
          <w:highlight w:val="yellow"/>
        </w:rPr>
        <w:t>.</w:t>
      </w:r>
    </w:p>
    <w:p w14:paraId="0C795B2C" w14:textId="551C8DAF" w:rsidR="00727602" w:rsidRPr="004D02D8" w:rsidRDefault="00727602" w:rsidP="008B7808">
      <w:pPr>
        <w:pStyle w:val="Caption"/>
        <w:spacing w:line="480" w:lineRule="auto"/>
        <w:jc w:val="both"/>
        <w:rPr>
          <w:rFonts w:ascii="Arial" w:hAnsi="Arial" w:cs="Arial"/>
          <w:b w:val="0"/>
          <w:iCs w:val="0"/>
          <w:sz w:val="20"/>
          <w:szCs w:val="20"/>
        </w:rPr>
      </w:pPr>
      <w:r w:rsidRPr="004D02D8">
        <w:rPr>
          <w:rFonts w:ascii="Arial" w:hAnsi="Arial" w:cs="Arial"/>
          <w:b w:val="0"/>
          <w:iCs w:val="0"/>
          <w:sz w:val="20"/>
          <w:szCs w:val="20"/>
        </w:rPr>
        <w:t xml:space="preserve">      Dysmenorrhea can disrupt personal life and is a significant public health problem associated with substantial economic loss related to work absence. In the United </w:t>
      </w:r>
      <w:r w:rsidR="006D3220">
        <w:rPr>
          <w:rFonts w:ascii="Arial" w:hAnsi="Arial" w:cs="Arial"/>
          <w:b w:val="0"/>
          <w:iCs w:val="0"/>
          <w:sz w:val="20"/>
          <w:szCs w:val="20"/>
        </w:rPr>
        <w:t>States</w:t>
      </w:r>
      <w:r w:rsidR="006970B7" w:rsidRPr="004D02D8">
        <w:rPr>
          <w:rFonts w:ascii="Arial" w:hAnsi="Arial" w:cs="Arial"/>
          <w:b w:val="0"/>
          <w:iCs w:val="0"/>
          <w:sz w:val="20"/>
          <w:szCs w:val="20"/>
        </w:rPr>
        <w:t>, the</w:t>
      </w:r>
      <w:r w:rsidRPr="004D02D8">
        <w:rPr>
          <w:rFonts w:ascii="Arial" w:hAnsi="Arial" w:cs="Arial"/>
          <w:b w:val="0"/>
          <w:iCs w:val="0"/>
          <w:sz w:val="20"/>
          <w:szCs w:val="20"/>
        </w:rPr>
        <w:t xml:space="preserve"> annual economic loss has been estimated at 600 million work hours and 2 billion </w:t>
      </w:r>
      <w:r w:rsidR="006970B7" w:rsidRPr="004D02D8">
        <w:rPr>
          <w:rFonts w:ascii="Arial" w:hAnsi="Arial" w:cs="Arial"/>
          <w:b w:val="0"/>
          <w:iCs w:val="0"/>
          <w:sz w:val="20"/>
          <w:szCs w:val="20"/>
        </w:rPr>
        <w:t xml:space="preserve">dollars. </w:t>
      </w:r>
      <w:r w:rsidR="006970B7" w:rsidRPr="00B916BF">
        <w:rPr>
          <w:rFonts w:ascii="Arial" w:hAnsi="Arial" w:cs="Arial"/>
          <w:b w:val="0"/>
          <w:iCs w:val="0"/>
          <w:sz w:val="20"/>
          <w:szCs w:val="20"/>
          <w:highlight w:val="yellow"/>
        </w:rPr>
        <w:t>In</w:t>
      </w:r>
      <w:r w:rsidRPr="00B916BF">
        <w:rPr>
          <w:rFonts w:ascii="Arial" w:hAnsi="Arial" w:cs="Arial"/>
          <w:b w:val="0"/>
          <w:iCs w:val="0"/>
          <w:sz w:val="20"/>
          <w:szCs w:val="20"/>
          <w:highlight w:val="yellow"/>
        </w:rPr>
        <w:t xml:space="preserve"> the Indian study conducted in a rural area in Maharashtra </w:t>
      </w:r>
      <w:r w:rsidR="006970B7" w:rsidRPr="00B916BF">
        <w:rPr>
          <w:rFonts w:ascii="Arial" w:hAnsi="Arial" w:cs="Arial"/>
          <w:b w:val="0"/>
          <w:iCs w:val="0"/>
          <w:sz w:val="20"/>
          <w:szCs w:val="20"/>
          <w:highlight w:val="yellow"/>
        </w:rPr>
        <w:t>state,</w:t>
      </w:r>
      <w:r w:rsidRPr="00B916BF">
        <w:rPr>
          <w:rFonts w:ascii="Arial" w:hAnsi="Arial" w:cs="Arial"/>
          <w:b w:val="0"/>
          <w:iCs w:val="0"/>
          <w:sz w:val="20"/>
          <w:szCs w:val="20"/>
          <w:highlight w:val="yellow"/>
        </w:rPr>
        <w:t xml:space="preserve"> 92% 0f the 650 </w:t>
      </w:r>
      <w:r w:rsidR="006D3220" w:rsidRPr="00B916BF">
        <w:rPr>
          <w:rFonts w:ascii="Arial" w:hAnsi="Arial" w:cs="Arial"/>
          <w:b w:val="0"/>
          <w:iCs w:val="0"/>
          <w:sz w:val="20"/>
          <w:szCs w:val="20"/>
          <w:highlight w:val="yellow"/>
        </w:rPr>
        <w:t>adolescents</w:t>
      </w:r>
      <w:r w:rsidRPr="00B916BF">
        <w:rPr>
          <w:rFonts w:ascii="Arial" w:hAnsi="Arial" w:cs="Arial"/>
          <w:b w:val="0"/>
          <w:iCs w:val="0"/>
          <w:sz w:val="20"/>
          <w:szCs w:val="20"/>
          <w:highlight w:val="yellow"/>
        </w:rPr>
        <w:t xml:space="preserve"> clinically examined had evidence of one or more dysmenorrhea prevalence </w:t>
      </w:r>
      <w:r w:rsidR="006D3220" w:rsidRPr="00B916BF">
        <w:rPr>
          <w:rFonts w:ascii="Arial" w:hAnsi="Arial" w:cs="Arial"/>
          <w:b w:val="0"/>
          <w:iCs w:val="0"/>
          <w:sz w:val="20"/>
          <w:szCs w:val="20"/>
          <w:highlight w:val="yellow"/>
        </w:rPr>
        <w:t>rates</w:t>
      </w:r>
      <w:r w:rsidRPr="00B916BF">
        <w:rPr>
          <w:rFonts w:ascii="Arial" w:hAnsi="Arial" w:cs="Arial"/>
          <w:b w:val="0"/>
          <w:iCs w:val="0"/>
          <w:sz w:val="20"/>
          <w:szCs w:val="20"/>
          <w:highlight w:val="yellow"/>
        </w:rPr>
        <w:t xml:space="preserve"> in many states</w:t>
      </w:r>
      <w:r w:rsidR="002547BA" w:rsidRPr="00B916BF">
        <w:rPr>
          <w:rFonts w:ascii="Arial" w:hAnsi="Arial" w:cs="Arial"/>
          <w:b w:val="0"/>
          <w:iCs w:val="0"/>
          <w:sz w:val="20"/>
          <w:szCs w:val="20"/>
          <w:highlight w:val="yellow"/>
        </w:rPr>
        <w:t>,</w:t>
      </w:r>
      <w:r w:rsidRPr="00B916BF">
        <w:rPr>
          <w:rFonts w:ascii="Arial" w:hAnsi="Arial" w:cs="Arial"/>
          <w:b w:val="0"/>
          <w:iCs w:val="0"/>
          <w:sz w:val="20"/>
          <w:szCs w:val="20"/>
          <w:highlight w:val="yellow"/>
        </w:rPr>
        <w:t xml:space="preserve"> like Karnataka 46.5%, Gujarat </w:t>
      </w:r>
      <w:r w:rsidR="006D3220" w:rsidRPr="00B916BF">
        <w:rPr>
          <w:rFonts w:ascii="Arial" w:hAnsi="Arial" w:cs="Arial"/>
          <w:b w:val="0"/>
          <w:iCs w:val="0"/>
          <w:sz w:val="20"/>
          <w:szCs w:val="20"/>
          <w:highlight w:val="yellow"/>
        </w:rPr>
        <w:t>(47.4%)</w:t>
      </w:r>
      <w:r w:rsidRPr="00B916BF">
        <w:rPr>
          <w:rFonts w:ascii="Arial" w:hAnsi="Arial" w:cs="Arial"/>
          <w:b w:val="0"/>
          <w:iCs w:val="0"/>
          <w:sz w:val="20"/>
          <w:szCs w:val="20"/>
          <w:highlight w:val="yellow"/>
        </w:rPr>
        <w:t>, West Bengal 35.9% and Bombay 41.</w:t>
      </w:r>
      <w:commentRangeStart w:id="5"/>
      <w:r w:rsidRPr="00B916BF">
        <w:rPr>
          <w:rFonts w:ascii="Arial" w:hAnsi="Arial" w:cs="Arial"/>
          <w:b w:val="0"/>
          <w:iCs w:val="0"/>
          <w:sz w:val="20"/>
          <w:szCs w:val="20"/>
          <w:highlight w:val="yellow"/>
        </w:rPr>
        <w:t>7</w:t>
      </w:r>
      <w:commentRangeEnd w:id="5"/>
      <w:r w:rsidR="00B916BF" w:rsidRPr="00B916BF">
        <w:rPr>
          <w:rStyle w:val="CommentReference"/>
          <w:rFonts w:ascii="Arial" w:hAnsi="Arial" w:cs="Arial"/>
          <w:b w:val="0"/>
          <w:iCs w:val="0"/>
          <w:sz w:val="20"/>
          <w:szCs w:val="20"/>
          <w:highlight w:val="yellow"/>
        </w:rPr>
        <w:commentReference w:id="5"/>
      </w:r>
      <w:r w:rsidRPr="00B916BF">
        <w:rPr>
          <w:rFonts w:ascii="Arial" w:hAnsi="Arial" w:cs="Arial"/>
          <w:b w:val="0"/>
          <w:iCs w:val="0"/>
          <w:sz w:val="20"/>
          <w:szCs w:val="20"/>
          <w:highlight w:val="yellow"/>
        </w:rPr>
        <w:t>%.</w:t>
      </w:r>
    </w:p>
    <w:p w14:paraId="26AB6673" w14:textId="1989EF1A" w:rsidR="00727602" w:rsidRPr="004D02D8" w:rsidRDefault="00727602" w:rsidP="008B7808">
      <w:pPr>
        <w:pStyle w:val="Caption"/>
        <w:spacing w:line="480" w:lineRule="auto"/>
        <w:jc w:val="both"/>
        <w:rPr>
          <w:rFonts w:ascii="Arial" w:hAnsi="Arial" w:cs="Arial"/>
          <w:b w:val="0"/>
          <w:iCs w:val="0"/>
          <w:sz w:val="20"/>
          <w:szCs w:val="20"/>
        </w:rPr>
      </w:pPr>
      <w:r w:rsidRPr="004D02D8">
        <w:rPr>
          <w:rFonts w:ascii="Arial" w:hAnsi="Arial" w:cs="Arial"/>
          <w:b w:val="0"/>
          <w:iCs w:val="0"/>
          <w:sz w:val="20"/>
          <w:szCs w:val="20"/>
        </w:rPr>
        <w:t xml:space="preserve">         Uses of non–pharmacological treatment for dysmenorrhea are helpful for adolescent girls and reduce the most side effects from </w:t>
      </w:r>
      <w:r w:rsidR="006D3220">
        <w:rPr>
          <w:rFonts w:ascii="Arial" w:hAnsi="Arial" w:cs="Arial"/>
          <w:b w:val="0"/>
          <w:iCs w:val="0"/>
          <w:sz w:val="20"/>
          <w:szCs w:val="20"/>
        </w:rPr>
        <w:t xml:space="preserve">the </w:t>
      </w:r>
      <w:r w:rsidRPr="004D02D8">
        <w:rPr>
          <w:rFonts w:ascii="Arial" w:hAnsi="Arial" w:cs="Arial"/>
          <w:b w:val="0"/>
          <w:iCs w:val="0"/>
          <w:sz w:val="20"/>
          <w:szCs w:val="20"/>
        </w:rPr>
        <w:t xml:space="preserve">pharmacological method. Application of heat to the lower abdomen appears to be </w:t>
      </w:r>
      <w:r w:rsidR="006D3220">
        <w:rPr>
          <w:rFonts w:ascii="Arial" w:hAnsi="Arial" w:cs="Arial"/>
          <w:b w:val="0"/>
          <w:iCs w:val="0"/>
          <w:sz w:val="20"/>
          <w:szCs w:val="20"/>
        </w:rPr>
        <w:t xml:space="preserve">more </w:t>
      </w:r>
      <w:r w:rsidRPr="004D02D8">
        <w:rPr>
          <w:rFonts w:ascii="Arial" w:hAnsi="Arial" w:cs="Arial"/>
          <w:b w:val="0"/>
          <w:iCs w:val="0"/>
          <w:sz w:val="20"/>
          <w:szCs w:val="20"/>
        </w:rPr>
        <w:t>effective than oral analgesics for relief of dysmenorrhea. A variety of dietary and vitamin therapies may reduce the severity of menstrual pain</w:t>
      </w:r>
      <w:r w:rsidR="006D3220">
        <w:rPr>
          <w:rFonts w:ascii="Arial" w:hAnsi="Arial" w:cs="Arial"/>
          <w:b w:val="0"/>
          <w:iCs w:val="0"/>
          <w:sz w:val="20"/>
          <w:szCs w:val="20"/>
        </w:rPr>
        <w:t>,</w:t>
      </w:r>
      <w:r w:rsidRPr="004D02D8">
        <w:rPr>
          <w:rFonts w:ascii="Arial" w:hAnsi="Arial" w:cs="Arial"/>
          <w:b w:val="0"/>
          <w:iCs w:val="0"/>
          <w:sz w:val="20"/>
          <w:szCs w:val="20"/>
        </w:rPr>
        <w:t xml:space="preserve"> and exercise is effective in preventing and treating symptoms</w:t>
      </w:r>
      <w:r w:rsidR="006D3220">
        <w:rPr>
          <w:rFonts w:ascii="Arial" w:hAnsi="Arial" w:cs="Arial"/>
          <w:b w:val="0"/>
          <w:iCs w:val="0"/>
          <w:sz w:val="20"/>
          <w:szCs w:val="20"/>
        </w:rPr>
        <w:t>,</w:t>
      </w:r>
      <w:r w:rsidRPr="004D02D8">
        <w:rPr>
          <w:rFonts w:ascii="Arial" w:hAnsi="Arial" w:cs="Arial"/>
          <w:b w:val="0"/>
          <w:iCs w:val="0"/>
          <w:sz w:val="20"/>
          <w:szCs w:val="20"/>
        </w:rPr>
        <w:t xml:space="preserve"> and has prevailed for many years</w:t>
      </w:r>
      <w:r w:rsidR="002547BA">
        <w:rPr>
          <w:rFonts w:ascii="Arial" w:hAnsi="Arial" w:cs="Arial"/>
          <w:b w:val="0"/>
          <w:iCs w:val="0"/>
          <w:sz w:val="20"/>
          <w:szCs w:val="20"/>
        </w:rPr>
        <w:t>,</w:t>
      </w:r>
      <w:r w:rsidRPr="004D02D8">
        <w:rPr>
          <w:rFonts w:ascii="Arial" w:hAnsi="Arial" w:cs="Arial"/>
          <w:b w:val="0"/>
          <w:iCs w:val="0"/>
          <w:sz w:val="20"/>
          <w:szCs w:val="20"/>
        </w:rPr>
        <w:t xml:space="preserve"> </w:t>
      </w:r>
      <w:r w:rsidR="002547BA">
        <w:rPr>
          <w:rFonts w:ascii="Arial" w:hAnsi="Arial" w:cs="Arial"/>
          <w:b w:val="0"/>
          <w:iCs w:val="0"/>
          <w:sz w:val="20"/>
          <w:szCs w:val="20"/>
        </w:rPr>
        <w:t>leading</w:t>
      </w:r>
      <w:r w:rsidRPr="004D02D8">
        <w:rPr>
          <w:rFonts w:ascii="Arial" w:hAnsi="Arial" w:cs="Arial"/>
          <w:b w:val="0"/>
          <w:iCs w:val="0"/>
          <w:sz w:val="20"/>
          <w:szCs w:val="20"/>
        </w:rPr>
        <w:t xml:space="preserve"> to the promotion of anecdotal belief that exercise is beneficial. </w:t>
      </w:r>
      <w:r w:rsidR="006970B7" w:rsidRPr="004D02D8">
        <w:rPr>
          <w:rFonts w:ascii="Arial" w:hAnsi="Arial" w:cs="Arial"/>
          <w:b w:val="0"/>
          <w:iCs w:val="0"/>
          <w:sz w:val="20"/>
          <w:szCs w:val="20"/>
        </w:rPr>
        <w:t>Exercise</w:t>
      </w:r>
      <w:r w:rsidRPr="004D02D8">
        <w:rPr>
          <w:rFonts w:ascii="Arial" w:hAnsi="Arial" w:cs="Arial"/>
          <w:b w:val="0"/>
          <w:iCs w:val="0"/>
          <w:sz w:val="20"/>
          <w:szCs w:val="20"/>
        </w:rPr>
        <w:t xml:space="preserve"> can reduce dysmenorrhea and associated symptoms.</w:t>
      </w:r>
    </w:p>
    <w:p w14:paraId="18861DDA" w14:textId="24A86CE9" w:rsidR="00790ADA" w:rsidRDefault="002547BA" w:rsidP="007F7E2A">
      <w:pPr>
        <w:pStyle w:val="AbstHead"/>
        <w:numPr>
          <w:ilvl w:val="0"/>
          <w:numId w:val="31"/>
        </w:numPr>
        <w:spacing w:after="0"/>
        <w:jc w:val="both"/>
        <w:rPr>
          <w:rFonts w:ascii="Arial" w:hAnsi="Arial" w:cs="Arial"/>
        </w:rPr>
      </w:pPr>
      <w:r>
        <w:rPr>
          <w:rFonts w:ascii="Arial" w:hAnsi="Arial" w:cs="Arial"/>
        </w:rPr>
        <w:t>Materials</w:t>
      </w:r>
      <w:r w:rsidR="00902823">
        <w:rPr>
          <w:rFonts w:ascii="Arial" w:hAnsi="Arial" w:cs="Arial"/>
        </w:rPr>
        <w:t xml:space="preserve"> and method</w:t>
      </w:r>
      <w:r w:rsidR="00000F8F">
        <w:rPr>
          <w:rFonts w:ascii="Arial" w:hAnsi="Arial" w:cs="Arial"/>
        </w:rPr>
        <w:t xml:space="preserve">s </w:t>
      </w:r>
    </w:p>
    <w:p w14:paraId="6C33E007" w14:textId="77777777" w:rsidR="007F7E2A" w:rsidRPr="00FB3A86" w:rsidRDefault="007F7E2A" w:rsidP="007F7E2A">
      <w:pPr>
        <w:pStyle w:val="AbstHead"/>
        <w:spacing w:after="0"/>
        <w:ind w:left="720"/>
        <w:jc w:val="both"/>
        <w:rPr>
          <w:rFonts w:ascii="Arial" w:hAnsi="Arial" w:cs="Arial"/>
        </w:rPr>
      </w:pPr>
    </w:p>
    <w:p w14:paraId="1D26505A" w14:textId="6C66F8D7" w:rsidR="00382DCD" w:rsidRPr="00AA1385" w:rsidRDefault="00382DCD" w:rsidP="00B916BF">
      <w:pPr>
        <w:pStyle w:val="Caption"/>
        <w:spacing w:line="480" w:lineRule="auto"/>
        <w:ind w:firstLine="360"/>
        <w:jc w:val="both"/>
        <w:rPr>
          <w:rFonts w:ascii="Arial" w:hAnsi="Arial" w:cs="Arial"/>
          <w:b w:val="0"/>
          <w:iCs w:val="0"/>
          <w:sz w:val="20"/>
          <w:szCs w:val="20"/>
        </w:rPr>
      </w:pPr>
      <w:r w:rsidRPr="00AA1385">
        <w:rPr>
          <w:rFonts w:ascii="Arial" w:hAnsi="Arial" w:cs="Arial"/>
          <w:b w:val="0"/>
          <w:iCs w:val="0"/>
          <w:sz w:val="20"/>
          <w:szCs w:val="20"/>
        </w:rPr>
        <w:t>The present study was conducted in</w:t>
      </w:r>
      <w:r>
        <w:rPr>
          <w:rFonts w:ascii="Arial" w:hAnsi="Arial" w:cs="Arial"/>
          <w:b w:val="0"/>
          <w:iCs w:val="0"/>
          <w:sz w:val="20"/>
          <w:szCs w:val="20"/>
        </w:rPr>
        <w:t xml:space="preserve"> a selected rural area </w:t>
      </w:r>
      <w:r w:rsidR="006D3220">
        <w:rPr>
          <w:rFonts w:ascii="Arial" w:hAnsi="Arial" w:cs="Arial"/>
          <w:b w:val="0"/>
          <w:iCs w:val="0"/>
          <w:sz w:val="20"/>
          <w:szCs w:val="20"/>
        </w:rPr>
        <w:t xml:space="preserve">of </w:t>
      </w:r>
      <w:r>
        <w:rPr>
          <w:rFonts w:ascii="Arial" w:hAnsi="Arial" w:cs="Arial"/>
          <w:b w:val="0"/>
          <w:iCs w:val="0"/>
          <w:sz w:val="20"/>
          <w:szCs w:val="20"/>
        </w:rPr>
        <w:t>Bengaluru, Karnataka, India</w:t>
      </w:r>
      <w:r w:rsidRPr="00AA1385">
        <w:rPr>
          <w:rFonts w:ascii="Arial" w:hAnsi="Arial" w:cs="Arial"/>
          <w:b w:val="0"/>
          <w:iCs w:val="0"/>
          <w:sz w:val="20"/>
          <w:szCs w:val="20"/>
        </w:rPr>
        <w:t xml:space="preserve">. The sample consists of 60 Mothers of adolescent girls. </w:t>
      </w:r>
      <w:r w:rsidR="006D3220">
        <w:rPr>
          <w:rFonts w:ascii="Arial" w:hAnsi="Arial" w:cs="Arial"/>
          <w:b w:val="0"/>
          <w:iCs w:val="0"/>
          <w:sz w:val="20"/>
          <w:szCs w:val="20"/>
        </w:rPr>
        <w:t>A convenience</w:t>
      </w:r>
      <w:r w:rsidRPr="00AA1385">
        <w:rPr>
          <w:rFonts w:ascii="Arial" w:hAnsi="Arial" w:cs="Arial"/>
          <w:b w:val="0"/>
          <w:iCs w:val="0"/>
          <w:sz w:val="20"/>
          <w:szCs w:val="20"/>
        </w:rPr>
        <w:t xml:space="preserve"> sampling technique was used to select the samples for the present study. Those subjects who were having daughters in the age group of 13-18 years, who were available at the time of data colle</w:t>
      </w:r>
      <w:r>
        <w:rPr>
          <w:rFonts w:ascii="Arial" w:hAnsi="Arial" w:cs="Arial"/>
          <w:b w:val="0"/>
          <w:iCs w:val="0"/>
          <w:sz w:val="20"/>
          <w:szCs w:val="20"/>
        </w:rPr>
        <w:t>ction</w:t>
      </w:r>
      <w:r w:rsidR="006D3220">
        <w:rPr>
          <w:rFonts w:ascii="Arial" w:hAnsi="Arial" w:cs="Arial"/>
          <w:b w:val="0"/>
          <w:iCs w:val="0"/>
          <w:sz w:val="20"/>
          <w:szCs w:val="20"/>
        </w:rPr>
        <w:t>,</w:t>
      </w:r>
      <w:r>
        <w:rPr>
          <w:rFonts w:ascii="Arial" w:hAnsi="Arial" w:cs="Arial"/>
          <w:b w:val="0"/>
          <w:iCs w:val="0"/>
          <w:sz w:val="20"/>
          <w:szCs w:val="20"/>
        </w:rPr>
        <w:t xml:space="preserve"> and who </w:t>
      </w:r>
      <w:r w:rsidR="006D3220">
        <w:rPr>
          <w:rFonts w:ascii="Arial" w:hAnsi="Arial" w:cs="Arial"/>
          <w:b w:val="0"/>
          <w:iCs w:val="0"/>
          <w:sz w:val="20"/>
          <w:szCs w:val="20"/>
        </w:rPr>
        <w:t>knew how</w:t>
      </w:r>
      <w:r>
        <w:rPr>
          <w:rFonts w:ascii="Arial" w:hAnsi="Arial" w:cs="Arial"/>
          <w:b w:val="0"/>
          <w:iCs w:val="0"/>
          <w:sz w:val="20"/>
          <w:szCs w:val="20"/>
        </w:rPr>
        <w:t xml:space="preserve"> to speak </w:t>
      </w:r>
      <w:r w:rsidR="006D3220">
        <w:rPr>
          <w:rFonts w:ascii="Arial" w:hAnsi="Arial" w:cs="Arial"/>
          <w:b w:val="0"/>
          <w:iCs w:val="0"/>
          <w:sz w:val="20"/>
          <w:szCs w:val="20"/>
        </w:rPr>
        <w:t>Kanada</w:t>
      </w:r>
      <w:r w:rsidRPr="00AA1385">
        <w:rPr>
          <w:rFonts w:ascii="Arial" w:hAnsi="Arial" w:cs="Arial"/>
          <w:b w:val="0"/>
          <w:iCs w:val="0"/>
          <w:sz w:val="20"/>
          <w:szCs w:val="20"/>
        </w:rPr>
        <w:t xml:space="preserve"> and English were included in the study. The subjects who were not adolescent</w:t>
      </w:r>
      <w:r>
        <w:rPr>
          <w:rFonts w:ascii="Arial" w:hAnsi="Arial" w:cs="Arial"/>
          <w:b w:val="0"/>
          <w:iCs w:val="0"/>
          <w:sz w:val="20"/>
          <w:szCs w:val="20"/>
        </w:rPr>
        <w:t xml:space="preserve"> </w:t>
      </w:r>
      <w:r w:rsidRPr="00AA1385">
        <w:rPr>
          <w:rFonts w:ascii="Arial" w:hAnsi="Arial" w:cs="Arial"/>
          <w:b w:val="0"/>
          <w:iCs w:val="0"/>
          <w:sz w:val="20"/>
          <w:szCs w:val="20"/>
        </w:rPr>
        <w:t>girls, who were not willing to participate in the study</w:t>
      </w:r>
      <w:r w:rsidR="002547BA">
        <w:rPr>
          <w:rFonts w:ascii="Arial" w:hAnsi="Arial" w:cs="Arial"/>
          <w:b w:val="0"/>
          <w:iCs w:val="0"/>
          <w:sz w:val="20"/>
          <w:szCs w:val="20"/>
        </w:rPr>
        <w:t>,</w:t>
      </w:r>
      <w:r w:rsidRPr="00AA1385">
        <w:rPr>
          <w:rFonts w:ascii="Arial" w:hAnsi="Arial" w:cs="Arial"/>
          <w:b w:val="0"/>
          <w:iCs w:val="0"/>
          <w:sz w:val="20"/>
          <w:szCs w:val="20"/>
        </w:rPr>
        <w:t xml:space="preserve"> and who were sick at the time of data collection were not included in the study.</w:t>
      </w:r>
    </w:p>
    <w:p w14:paraId="61E53E12" w14:textId="34D0023C" w:rsidR="00382DCD" w:rsidRPr="00AA1385" w:rsidRDefault="00382DCD" w:rsidP="00382DCD">
      <w:pPr>
        <w:pStyle w:val="Caption"/>
        <w:spacing w:line="480" w:lineRule="auto"/>
        <w:jc w:val="both"/>
        <w:rPr>
          <w:rFonts w:ascii="Arial" w:hAnsi="Arial" w:cs="Arial"/>
          <w:b w:val="0"/>
          <w:iCs w:val="0"/>
          <w:sz w:val="20"/>
          <w:szCs w:val="20"/>
        </w:rPr>
      </w:pPr>
      <w:r w:rsidRPr="00AA1385">
        <w:rPr>
          <w:rFonts w:ascii="Arial" w:hAnsi="Arial" w:cs="Arial"/>
          <w:b w:val="0"/>
          <w:iCs w:val="0"/>
          <w:sz w:val="20"/>
          <w:szCs w:val="20"/>
        </w:rPr>
        <w:t xml:space="preserve">         </w:t>
      </w:r>
      <w:r w:rsidR="006D3220">
        <w:rPr>
          <w:rFonts w:ascii="Arial" w:hAnsi="Arial" w:cs="Arial"/>
          <w:b w:val="0"/>
          <w:iCs w:val="0"/>
          <w:sz w:val="20"/>
          <w:szCs w:val="20"/>
        </w:rPr>
        <w:t>A pre-experimental one-group pre</w:t>
      </w:r>
      <w:r w:rsidR="00B916BF">
        <w:rPr>
          <w:rFonts w:ascii="Arial" w:hAnsi="Arial" w:cs="Arial"/>
          <w:b w:val="0"/>
          <w:iCs w:val="0"/>
          <w:sz w:val="20"/>
          <w:szCs w:val="20"/>
        </w:rPr>
        <w:t>-</w:t>
      </w:r>
      <w:r w:rsidR="006D3220">
        <w:rPr>
          <w:rFonts w:ascii="Arial" w:hAnsi="Arial" w:cs="Arial"/>
          <w:b w:val="0"/>
          <w:iCs w:val="0"/>
          <w:sz w:val="20"/>
          <w:szCs w:val="20"/>
        </w:rPr>
        <w:t>test-</w:t>
      </w:r>
      <w:r w:rsidR="00B916BF">
        <w:rPr>
          <w:rFonts w:ascii="Arial" w:hAnsi="Arial" w:cs="Arial"/>
          <w:b w:val="0"/>
          <w:iCs w:val="0"/>
          <w:sz w:val="20"/>
          <w:szCs w:val="20"/>
        </w:rPr>
        <w:t>post-test</w:t>
      </w:r>
      <w:r w:rsidRPr="00AA1385">
        <w:rPr>
          <w:rFonts w:ascii="Arial" w:hAnsi="Arial" w:cs="Arial"/>
          <w:b w:val="0"/>
          <w:iCs w:val="0"/>
          <w:sz w:val="20"/>
          <w:szCs w:val="20"/>
        </w:rPr>
        <w:t xml:space="preserve"> design was selected </w:t>
      </w:r>
      <w:r w:rsidR="006D3220">
        <w:rPr>
          <w:rFonts w:ascii="Arial" w:hAnsi="Arial" w:cs="Arial"/>
          <w:b w:val="0"/>
          <w:iCs w:val="0"/>
          <w:sz w:val="20"/>
          <w:szCs w:val="20"/>
        </w:rPr>
        <w:t>to</w:t>
      </w:r>
      <w:r w:rsidRPr="00AA1385">
        <w:rPr>
          <w:rFonts w:ascii="Arial" w:hAnsi="Arial" w:cs="Arial"/>
          <w:b w:val="0"/>
          <w:iCs w:val="0"/>
          <w:sz w:val="20"/>
          <w:szCs w:val="20"/>
        </w:rPr>
        <w:t xml:space="preserve"> assess the effectiveness of </w:t>
      </w:r>
      <w:r w:rsidR="006D3220">
        <w:rPr>
          <w:rFonts w:ascii="Arial" w:hAnsi="Arial" w:cs="Arial"/>
          <w:b w:val="0"/>
          <w:iCs w:val="0"/>
          <w:sz w:val="20"/>
          <w:szCs w:val="20"/>
        </w:rPr>
        <w:t xml:space="preserve">a </w:t>
      </w:r>
      <w:r w:rsidRPr="00AA1385">
        <w:rPr>
          <w:rFonts w:ascii="Arial" w:hAnsi="Arial" w:cs="Arial"/>
          <w:b w:val="0"/>
          <w:iCs w:val="0"/>
          <w:sz w:val="20"/>
          <w:szCs w:val="20"/>
        </w:rPr>
        <w:t xml:space="preserve">self-instructional module among mothers of adolescent girls on non- pharmacological management of dysmenorrhea. The tool for </w:t>
      </w:r>
      <w:r w:rsidR="00B916BF" w:rsidRPr="00AA1385">
        <w:rPr>
          <w:rFonts w:ascii="Arial" w:hAnsi="Arial" w:cs="Arial"/>
          <w:b w:val="0"/>
          <w:iCs w:val="0"/>
          <w:sz w:val="20"/>
          <w:szCs w:val="20"/>
        </w:rPr>
        <w:t>data</w:t>
      </w:r>
      <w:r w:rsidRPr="00AA1385">
        <w:rPr>
          <w:rFonts w:ascii="Arial" w:hAnsi="Arial" w:cs="Arial"/>
          <w:b w:val="0"/>
          <w:iCs w:val="0"/>
          <w:sz w:val="20"/>
          <w:szCs w:val="20"/>
        </w:rPr>
        <w:t xml:space="preserve"> collection was divided </w:t>
      </w:r>
      <w:r w:rsidR="002547BA">
        <w:rPr>
          <w:rFonts w:ascii="Arial" w:hAnsi="Arial" w:cs="Arial"/>
          <w:b w:val="0"/>
          <w:iCs w:val="0"/>
          <w:sz w:val="20"/>
          <w:szCs w:val="20"/>
        </w:rPr>
        <w:t>into</w:t>
      </w:r>
      <w:r w:rsidRPr="00AA1385">
        <w:rPr>
          <w:rFonts w:ascii="Arial" w:hAnsi="Arial" w:cs="Arial"/>
          <w:b w:val="0"/>
          <w:iCs w:val="0"/>
          <w:sz w:val="20"/>
          <w:szCs w:val="20"/>
        </w:rPr>
        <w:t xml:space="preserve"> two sections. Section 1- Questionnaire to elicit the baseline variables and Section 2-a Structured knowledge questionnaire to assess the level of knowledge among the mothers of adolescent girls on non-pharmacological management of dysmenorrhea. Ethical clearance for the study was obtained </w:t>
      </w:r>
      <w:r w:rsidR="002547BA">
        <w:rPr>
          <w:rFonts w:ascii="Arial" w:hAnsi="Arial" w:cs="Arial"/>
          <w:b w:val="0"/>
          <w:iCs w:val="0"/>
          <w:sz w:val="20"/>
          <w:szCs w:val="20"/>
        </w:rPr>
        <w:t>from</w:t>
      </w:r>
      <w:r w:rsidRPr="00AA1385">
        <w:rPr>
          <w:rFonts w:ascii="Arial" w:hAnsi="Arial" w:cs="Arial"/>
          <w:b w:val="0"/>
          <w:iCs w:val="0"/>
          <w:sz w:val="20"/>
          <w:szCs w:val="20"/>
        </w:rPr>
        <w:t xml:space="preserve"> the institutional ethical review committee. Oral and written consent were obtained from the study samples. The subjects were informed that the </w:t>
      </w:r>
      <w:r w:rsidRPr="00AA1385">
        <w:rPr>
          <w:rFonts w:ascii="Arial" w:hAnsi="Arial" w:cs="Arial"/>
          <w:b w:val="0"/>
          <w:iCs w:val="0"/>
          <w:sz w:val="20"/>
          <w:szCs w:val="20"/>
        </w:rPr>
        <w:lastRenderedPageBreak/>
        <w:t xml:space="preserve">confidentiality of the data </w:t>
      </w:r>
      <w:r w:rsidR="006D3220">
        <w:rPr>
          <w:rFonts w:ascii="Arial" w:hAnsi="Arial" w:cs="Arial"/>
          <w:b w:val="0"/>
          <w:iCs w:val="0"/>
          <w:sz w:val="20"/>
          <w:szCs w:val="20"/>
        </w:rPr>
        <w:t>would</w:t>
      </w:r>
      <w:r w:rsidRPr="00AA1385">
        <w:rPr>
          <w:rFonts w:ascii="Arial" w:hAnsi="Arial" w:cs="Arial"/>
          <w:b w:val="0"/>
          <w:iCs w:val="0"/>
          <w:sz w:val="20"/>
          <w:szCs w:val="20"/>
        </w:rPr>
        <w:t xml:space="preserve"> be maintained.   </w:t>
      </w:r>
    </w:p>
    <w:p w14:paraId="328B2D47" w14:textId="2029E7EC" w:rsidR="00382DCD" w:rsidRPr="00AA1385" w:rsidRDefault="00382DCD" w:rsidP="00382DCD">
      <w:pPr>
        <w:pStyle w:val="Caption"/>
        <w:spacing w:line="480" w:lineRule="auto"/>
        <w:jc w:val="both"/>
        <w:rPr>
          <w:rFonts w:ascii="Arial" w:hAnsi="Arial" w:cs="Arial"/>
          <w:b w:val="0"/>
          <w:iCs w:val="0"/>
          <w:sz w:val="20"/>
          <w:szCs w:val="20"/>
        </w:rPr>
      </w:pPr>
      <w:r w:rsidRPr="00AA1385">
        <w:rPr>
          <w:rFonts w:ascii="Arial" w:hAnsi="Arial" w:cs="Arial"/>
          <w:b w:val="0"/>
          <w:iCs w:val="0"/>
          <w:sz w:val="20"/>
          <w:szCs w:val="20"/>
        </w:rPr>
        <w:t xml:space="preserve">         The pilot study was conducted in the rural areas in a selected area, 6 samples were selected for the pilot study</w:t>
      </w:r>
      <w:r w:rsidR="006D3220">
        <w:rPr>
          <w:rFonts w:ascii="Arial" w:hAnsi="Arial" w:cs="Arial"/>
          <w:b w:val="0"/>
          <w:iCs w:val="0"/>
          <w:sz w:val="20"/>
          <w:szCs w:val="20"/>
        </w:rPr>
        <w:t>,</w:t>
      </w:r>
      <w:r w:rsidRPr="00AA1385">
        <w:rPr>
          <w:rFonts w:ascii="Arial" w:hAnsi="Arial" w:cs="Arial"/>
          <w:b w:val="0"/>
          <w:iCs w:val="0"/>
          <w:sz w:val="20"/>
          <w:szCs w:val="20"/>
        </w:rPr>
        <w:t xml:space="preserve"> and those were not included in the main study. </w:t>
      </w:r>
      <w:r w:rsidR="006D3220">
        <w:rPr>
          <w:rFonts w:ascii="Arial" w:hAnsi="Arial" w:cs="Arial"/>
          <w:b w:val="0"/>
          <w:iCs w:val="0"/>
          <w:sz w:val="20"/>
          <w:szCs w:val="20"/>
        </w:rPr>
        <w:t>The pretest</w:t>
      </w:r>
      <w:r w:rsidRPr="00AA1385">
        <w:rPr>
          <w:rFonts w:ascii="Arial" w:hAnsi="Arial" w:cs="Arial"/>
          <w:b w:val="0"/>
          <w:iCs w:val="0"/>
          <w:sz w:val="20"/>
          <w:szCs w:val="20"/>
        </w:rPr>
        <w:t xml:space="preserve"> questionnaire was administered using </w:t>
      </w:r>
      <w:r w:rsidR="006D3220">
        <w:rPr>
          <w:rFonts w:ascii="Arial" w:hAnsi="Arial" w:cs="Arial"/>
          <w:b w:val="0"/>
          <w:iCs w:val="0"/>
          <w:sz w:val="20"/>
          <w:szCs w:val="20"/>
        </w:rPr>
        <w:t xml:space="preserve">a </w:t>
      </w:r>
      <w:r w:rsidRPr="00AA1385">
        <w:rPr>
          <w:rFonts w:ascii="Arial" w:hAnsi="Arial" w:cs="Arial"/>
          <w:b w:val="0"/>
          <w:iCs w:val="0"/>
          <w:sz w:val="20"/>
          <w:szCs w:val="20"/>
        </w:rPr>
        <w:t xml:space="preserve">structured knowledge questionnaire. The SIM was given on the same day. The post test was carried out on the seventh day by the same structured knowledge questionnaire for evaluating the effectiveness of the SIM on non-pharmacological management of dysmenorrhea among the mothers of adolescent girls, </w:t>
      </w:r>
      <w:r w:rsidR="009B1B95" w:rsidRPr="00AA1385">
        <w:rPr>
          <w:rFonts w:ascii="Arial" w:hAnsi="Arial" w:cs="Arial"/>
          <w:b w:val="0"/>
          <w:iCs w:val="0"/>
          <w:sz w:val="20"/>
          <w:szCs w:val="20"/>
        </w:rPr>
        <w:t>the</w:t>
      </w:r>
      <w:r w:rsidRPr="00AA1385">
        <w:rPr>
          <w:rFonts w:ascii="Arial" w:hAnsi="Arial" w:cs="Arial"/>
          <w:b w:val="0"/>
          <w:iCs w:val="0"/>
          <w:sz w:val="20"/>
          <w:szCs w:val="20"/>
        </w:rPr>
        <w:t xml:space="preserve"> data was </w:t>
      </w:r>
      <w:r w:rsidR="009B1B95" w:rsidRPr="00AA1385">
        <w:rPr>
          <w:rFonts w:ascii="Arial" w:hAnsi="Arial" w:cs="Arial"/>
          <w:b w:val="0"/>
          <w:iCs w:val="0"/>
          <w:sz w:val="20"/>
          <w:szCs w:val="20"/>
        </w:rPr>
        <w:t>analyzed</w:t>
      </w:r>
      <w:r w:rsidRPr="00AA1385">
        <w:rPr>
          <w:rFonts w:ascii="Arial" w:hAnsi="Arial" w:cs="Arial"/>
          <w:b w:val="0"/>
          <w:iCs w:val="0"/>
          <w:sz w:val="20"/>
          <w:szCs w:val="20"/>
        </w:rPr>
        <w:t xml:space="preserve"> by descriptive statistics such as </w:t>
      </w:r>
      <w:r w:rsidR="009B1B95" w:rsidRPr="00AA1385">
        <w:rPr>
          <w:rFonts w:ascii="Arial" w:hAnsi="Arial" w:cs="Arial"/>
          <w:b w:val="0"/>
          <w:iCs w:val="0"/>
          <w:sz w:val="20"/>
          <w:szCs w:val="20"/>
        </w:rPr>
        <w:t>mean,</w:t>
      </w:r>
      <w:r w:rsidRPr="00AA1385">
        <w:rPr>
          <w:rFonts w:ascii="Arial" w:hAnsi="Arial" w:cs="Arial"/>
          <w:b w:val="0"/>
          <w:iCs w:val="0"/>
          <w:sz w:val="20"/>
          <w:szCs w:val="20"/>
        </w:rPr>
        <w:t xml:space="preserve"> mean percentage and standard deviation and by inferential statistics such as paired ‘t’ test and chi square test (X</w:t>
      </w:r>
      <w:r w:rsidRPr="00AA1385">
        <w:rPr>
          <w:rFonts w:ascii="Arial" w:hAnsi="Arial" w:cs="Arial"/>
          <w:b w:val="0"/>
          <w:iCs w:val="0"/>
          <w:sz w:val="20"/>
          <w:szCs w:val="20"/>
          <w:vertAlign w:val="superscript"/>
        </w:rPr>
        <w:t>2</w:t>
      </w:r>
      <w:r w:rsidR="009B1B95" w:rsidRPr="00AA1385">
        <w:rPr>
          <w:rFonts w:ascii="Arial" w:hAnsi="Arial" w:cs="Arial"/>
          <w:b w:val="0"/>
          <w:iCs w:val="0"/>
          <w:sz w:val="20"/>
          <w:szCs w:val="20"/>
          <w:vertAlign w:val="superscript"/>
        </w:rPr>
        <w:t xml:space="preserve">) </w:t>
      </w:r>
      <w:r w:rsidR="009B1B95" w:rsidRPr="0038129E">
        <w:rPr>
          <w:rFonts w:ascii="Arial" w:hAnsi="Arial" w:cs="Arial"/>
          <w:b w:val="0"/>
          <w:iCs w:val="0"/>
          <w:sz w:val="20"/>
          <w:szCs w:val="20"/>
        </w:rPr>
        <w:t>test</w:t>
      </w:r>
      <w:r w:rsidRPr="00AA1385">
        <w:rPr>
          <w:rFonts w:ascii="Arial" w:hAnsi="Arial" w:cs="Arial"/>
          <w:b w:val="0"/>
          <w:iCs w:val="0"/>
          <w:sz w:val="20"/>
          <w:szCs w:val="20"/>
        </w:rPr>
        <w:t>.</w:t>
      </w:r>
    </w:p>
    <w:p w14:paraId="2054D67C" w14:textId="512ECDAA" w:rsidR="00382DCD" w:rsidRPr="00AA1385" w:rsidRDefault="00382DCD" w:rsidP="00382DCD">
      <w:pPr>
        <w:pStyle w:val="Caption"/>
        <w:spacing w:line="480" w:lineRule="auto"/>
        <w:jc w:val="both"/>
        <w:rPr>
          <w:rFonts w:ascii="Arial" w:hAnsi="Arial" w:cs="Arial"/>
          <w:b w:val="0"/>
          <w:iCs w:val="0"/>
          <w:sz w:val="20"/>
          <w:szCs w:val="20"/>
        </w:rPr>
      </w:pPr>
      <w:r w:rsidRPr="00AA1385">
        <w:rPr>
          <w:rFonts w:ascii="Arial" w:hAnsi="Arial" w:cs="Arial"/>
          <w:b w:val="0"/>
          <w:iCs w:val="0"/>
          <w:sz w:val="20"/>
          <w:szCs w:val="20"/>
        </w:rPr>
        <w:t xml:space="preserve">      For the main study</w:t>
      </w:r>
      <w:r w:rsidR="006D3220">
        <w:rPr>
          <w:rFonts w:ascii="Arial" w:hAnsi="Arial" w:cs="Arial"/>
          <w:b w:val="0"/>
          <w:iCs w:val="0"/>
          <w:sz w:val="20"/>
          <w:szCs w:val="20"/>
        </w:rPr>
        <w:t>,</w:t>
      </w:r>
      <w:r w:rsidRPr="00AA1385">
        <w:rPr>
          <w:rFonts w:ascii="Arial" w:hAnsi="Arial" w:cs="Arial"/>
          <w:b w:val="0"/>
          <w:iCs w:val="0"/>
          <w:sz w:val="20"/>
          <w:szCs w:val="20"/>
        </w:rPr>
        <w:t xml:space="preserve"> the investigator collected the data from selected samples. The purpose of the study was </w:t>
      </w:r>
      <w:r w:rsidR="0038129E" w:rsidRPr="00AA1385">
        <w:rPr>
          <w:rFonts w:ascii="Arial" w:hAnsi="Arial" w:cs="Arial"/>
          <w:b w:val="0"/>
          <w:iCs w:val="0"/>
          <w:sz w:val="20"/>
          <w:szCs w:val="20"/>
        </w:rPr>
        <w:t>explained;</w:t>
      </w:r>
      <w:r w:rsidRPr="00AA1385">
        <w:rPr>
          <w:rFonts w:ascii="Arial" w:hAnsi="Arial" w:cs="Arial"/>
          <w:b w:val="0"/>
          <w:iCs w:val="0"/>
          <w:sz w:val="20"/>
          <w:szCs w:val="20"/>
        </w:rPr>
        <w:t xml:space="preserve"> </w:t>
      </w:r>
      <w:r w:rsidR="009B1B95" w:rsidRPr="00AA1385">
        <w:rPr>
          <w:rFonts w:ascii="Arial" w:hAnsi="Arial" w:cs="Arial"/>
          <w:b w:val="0"/>
          <w:iCs w:val="0"/>
          <w:sz w:val="20"/>
          <w:szCs w:val="20"/>
        </w:rPr>
        <w:t>self-introduction</w:t>
      </w:r>
      <w:r w:rsidRPr="00AA1385">
        <w:rPr>
          <w:rFonts w:ascii="Arial" w:hAnsi="Arial" w:cs="Arial"/>
          <w:b w:val="0"/>
          <w:iCs w:val="0"/>
          <w:sz w:val="20"/>
          <w:szCs w:val="20"/>
        </w:rPr>
        <w:t xml:space="preserve"> </w:t>
      </w:r>
      <w:r w:rsidR="006D3220">
        <w:rPr>
          <w:rFonts w:ascii="Arial" w:hAnsi="Arial" w:cs="Arial"/>
          <w:b w:val="0"/>
          <w:iCs w:val="0"/>
          <w:sz w:val="20"/>
          <w:szCs w:val="20"/>
        </w:rPr>
        <w:t xml:space="preserve">was </w:t>
      </w:r>
      <w:r w:rsidRPr="00AA1385">
        <w:rPr>
          <w:rFonts w:ascii="Arial" w:hAnsi="Arial" w:cs="Arial"/>
          <w:b w:val="0"/>
          <w:iCs w:val="0"/>
          <w:sz w:val="20"/>
          <w:szCs w:val="20"/>
        </w:rPr>
        <w:t xml:space="preserve">given by the investigator to the </w:t>
      </w:r>
      <w:r w:rsidR="009B1B95" w:rsidRPr="00AA1385">
        <w:rPr>
          <w:rFonts w:ascii="Arial" w:hAnsi="Arial" w:cs="Arial"/>
          <w:b w:val="0"/>
          <w:iCs w:val="0"/>
          <w:sz w:val="20"/>
          <w:szCs w:val="20"/>
        </w:rPr>
        <w:t>subjects. The</w:t>
      </w:r>
      <w:r w:rsidRPr="00AA1385">
        <w:rPr>
          <w:rFonts w:ascii="Arial" w:hAnsi="Arial" w:cs="Arial"/>
          <w:b w:val="0"/>
          <w:iCs w:val="0"/>
          <w:sz w:val="20"/>
          <w:szCs w:val="20"/>
        </w:rPr>
        <w:t xml:space="preserve"> investigator assured confidentiality of the responses</w:t>
      </w:r>
      <w:r w:rsidR="006D3220">
        <w:rPr>
          <w:rFonts w:ascii="Arial" w:hAnsi="Arial" w:cs="Arial"/>
          <w:b w:val="0"/>
          <w:iCs w:val="0"/>
          <w:sz w:val="20"/>
          <w:szCs w:val="20"/>
        </w:rPr>
        <w:t>,</w:t>
      </w:r>
      <w:r w:rsidRPr="00AA1385">
        <w:rPr>
          <w:rFonts w:ascii="Arial" w:hAnsi="Arial" w:cs="Arial"/>
          <w:b w:val="0"/>
          <w:iCs w:val="0"/>
          <w:sz w:val="20"/>
          <w:szCs w:val="20"/>
        </w:rPr>
        <w:t xml:space="preserve"> and the data was </w:t>
      </w:r>
      <w:r w:rsidR="009B1B95" w:rsidRPr="00AA1385">
        <w:rPr>
          <w:rFonts w:ascii="Arial" w:hAnsi="Arial" w:cs="Arial"/>
          <w:b w:val="0"/>
          <w:iCs w:val="0"/>
          <w:sz w:val="20"/>
          <w:szCs w:val="20"/>
        </w:rPr>
        <w:t>collected. Written</w:t>
      </w:r>
      <w:r w:rsidRPr="00AA1385">
        <w:rPr>
          <w:rFonts w:ascii="Arial" w:hAnsi="Arial" w:cs="Arial"/>
          <w:b w:val="0"/>
          <w:iCs w:val="0"/>
          <w:sz w:val="20"/>
          <w:szCs w:val="20"/>
        </w:rPr>
        <w:t xml:space="preserve"> consent was obtained from the subjects to participate in the study.</w:t>
      </w:r>
    </w:p>
    <w:p w14:paraId="71B516C8" w14:textId="394A956C" w:rsidR="00A03B96" w:rsidRPr="009B6D52" w:rsidRDefault="00382DCD" w:rsidP="009B6D52">
      <w:pPr>
        <w:pStyle w:val="Caption"/>
        <w:spacing w:line="480" w:lineRule="auto"/>
        <w:jc w:val="both"/>
        <w:rPr>
          <w:rFonts w:ascii="Arial" w:hAnsi="Arial" w:cs="Arial"/>
          <w:b w:val="0"/>
          <w:iCs w:val="0"/>
          <w:sz w:val="20"/>
          <w:szCs w:val="20"/>
        </w:rPr>
      </w:pPr>
      <w:r w:rsidRPr="00AA1385">
        <w:rPr>
          <w:rFonts w:ascii="Arial" w:hAnsi="Arial" w:cs="Arial"/>
          <w:b w:val="0"/>
          <w:iCs w:val="0"/>
          <w:sz w:val="20"/>
          <w:szCs w:val="20"/>
        </w:rPr>
        <w:t xml:space="preserve">      </w:t>
      </w:r>
      <w:r w:rsidR="002547BA">
        <w:rPr>
          <w:rFonts w:ascii="Arial" w:hAnsi="Arial" w:cs="Arial"/>
          <w:b w:val="0"/>
          <w:iCs w:val="0"/>
          <w:sz w:val="20"/>
          <w:szCs w:val="20"/>
        </w:rPr>
        <w:t>A pre-test</w:t>
      </w:r>
      <w:r w:rsidRPr="00AA1385">
        <w:rPr>
          <w:rFonts w:ascii="Arial" w:hAnsi="Arial" w:cs="Arial"/>
          <w:b w:val="0"/>
          <w:iCs w:val="0"/>
          <w:sz w:val="20"/>
          <w:szCs w:val="20"/>
        </w:rPr>
        <w:t xml:space="preserve"> was conducted </w:t>
      </w:r>
      <w:r w:rsidR="006D3220">
        <w:rPr>
          <w:rFonts w:ascii="Arial" w:hAnsi="Arial" w:cs="Arial"/>
          <w:b w:val="0"/>
          <w:iCs w:val="0"/>
          <w:sz w:val="20"/>
          <w:szCs w:val="20"/>
        </w:rPr>
        <w:t>using a</w:t>
      </w:r>
      <w:r w:rsidRPr="00AA1385">
        <w:rPr>
          <w:rFonts w:ascii="Arial" w:hAnsi="Arial" w:cs="Arial"/>
          <w:b w:val="0"/>
          <w:iCs w:val="0"/>
          <w:sz w:val="20"/>
          <w:szCs w:val="20"/>
        </w:rPr>
        <w:t xml:space="preserve"> self-administered structured questionnaire. The samples were instructed to attend </w:t>
      </w:r>
      <w:r w:rsidR="002547BA">
        <w:rPr>
          <w:rFonts w:ascii="Arial" w:hAnsi="Arial" w:cs="Arial"/>
          <w:b w:val="0"/>
          <w:iCs w:val="0"/>
          <w:sz w:val="20"/>
          <w:szCs w:val="20"/>
        </w:rPr>
        <w:t xml:space="preserve">to </w:t>
      </w:r>
      <w:r w:rsidRPr="00AA1385">
        <w:rPr>
          <w:rFonts w:ascii="Arial" w:hAnsi="Arial" w:cs="Arial"/>
          <w:b w:val="0"/>
          <w:iCs w:val="0"/>
          <w:sz w:val="20"/>
          <w:szCs w:val="20"/>
        </w:rPr>
        <w:t xml:space="preserve">the tool carefully and give appropriate answers according to their knowledge </w:t>
      </w:r>
      <w:r w:rsidR="009B1B95" w:rsidRPr="00AA1385">
        <w:rPr>
          <w:rFonts w:ascii="Arial" w:hAnsi="Arial" w:cs="Arial"/>
          <w:b w:val="0"/>
          <w:iCs w:val="0"/>
          <w:sz w:val="20"/>
          <w:szCs w:val="20"/>
        </w:rPr>
        <w:t>level. On</w:t>
      </w:r>
      <w:r w:rsidRPr="00AA1385">
        <w:rPr>
          <w:rFonts w:ascii="Arial" w:hAnsi="Arial" w:cs="Arial"/>
          <w:b w:val="0"/>
          <w:iCs w:val="0"/>
          <w:sz w:val="20"/>
          <w:szCs w:val="20"/>
        </w:rPr>
        <w:t xml:space="preserve"> </w:t>
      </w:r>
      <w:r w:rsidR="009B1B95" w:rsidRPr="00AA1385">
        <w:rPr>
          <w:rFonts w:ascii="Arial" w:hAnsi="Arial" w:cs="Arial"/>
          <w:b w:val="0"/>
          <w:iCs w:val="0"/>
          <w:sz w:val="20"/>
          <w:szCs w:val="20"/>
        </w:rPr>
        <w:t>average, participants</w:t>
      </w:r>
      <w:r w:rsidRPr="00AA1385">
        <w:rPr>
          <w:rFonts w:ascii="Arial" w:hAnsi="Arial" w:cs="Arial"/>
          <w:b w:val="0"/>
          <w:iCs w:val="0"/>
          <w:sz w:val="20"/>
          <w:szCs w:val="20"/>
        </w:rPr>
        <w:t xml:space="preserve"> took 30 minutes to fill </w:t>
      </w:r>
      <w:r w:rsidR="006D3220">
        <w:rPr>
          <w:rFonts w:ascii="Arial" w:hAnsi="Arial" w:cs="Arial"/>
          <w:b w:val="0"/>
          <w:iCs w:val="0"/>
          <w:sz w:val="20"/>
          <w:szCs w:val="20"/>
        </w:rPr>
        <w:t xml:space="preserve">in </w:t>
      </w:r>
      <w:r w:rsidRPr="00AA1385">
        <w:rPr>
          <w:rFonts w:ascii="Arial" w:hAnsi="Arial" w:cs="Arial"/>
          <w:b w:val="0"/>
          <w:iCs w:val="0"/>
          <w:sz w:val="20"/>
          <w:szCs w:val="20"/>
        </w:rPr>
        <w:t xml:space="preserve">the data. On the same day after the </w:t>
      </w:r>
      <w:r w:rsidR="009B1B95" w:rsidRPr="00AA1385">
        <w:rPr>
          <w:rFonts w:ascii="Arial" w:hAnsi="Arial" w:cs="Arial"/>
          <w:b w:val="0"/>
          <w:iCs w:val="0"/>
          <w:sz w:val="20"/>
          <w:szCs w:val="20"/>
        </w:rPr>
        <w:t>pretest,</w:t>
      </w:r>
      <w:r w:rsidRPr="00AA1385">
        <w:rPr>
          <w:rFonts w:ascii="Arial" w:hAnsi="Arial" w:cs="Arial"/>
          <w:b w:val="0"/>
          <w:iCs w:val="0"/>
          <w:sz w:val="20"/>
          <w:szCs w:val="20"/>
        </w:rPr>
        <w:t xml:space="preserve"> </w:t>
      </w:r>
      <w:r w:rsidR="006D3220">
        <w:rPr>
          <w:rFonts w:ascii="Arial" w:hAnsi="Arial" w:cs="Arial"/>
          <w:b w:val="0"/>
          <w:iCs w:val="0"/>
          <w:sz w:val="20"/>
          <w:szCs w:val="20"/>
        </w:rPr>
        <w:t xml:space="preserve">a </w:t>
      </w:r>
      <w:r w:rsidR="009B1B95" w:rsidRPr="00AA1385">
        <w:rPr>
          <w:rFonts w:ascii="Arial" w:hAnsi="Arial" w:cs="Arial"/>
          <w:b w:val="0"/>
          <w:iCs w:val="0"/>
          <w:sz w:val="20"/>
          <w:szCs w:val="20"/>
        </w:rPr>
        <w:t>self-instructional</w:t>
      </w:r>
      <w:r w:rsidRPr="00AA1385">
        <w:rPr>
          <w:rFonts w:ascii="Arial" w:hAnsi="Arial" w:cs="Arial"/>
          <w:b w:val="0"/>
          <w:iCs w:val="0"/>
          <w:sz w:val="20"/>
          <w:szCs w:val="20"/>
        </w:rPr>
        <w:t xml:space="preserve"> module was given to the subjects to assess </w:t>
      </w:r>
      <w:r w:rsidR="006D3220">
        <w:rPr>
          <w:rFonts w:ascii="Arial" w:hAnsi="Arial" w:cs="Arial"/>
          <w:b w:val="0"/>
          <w:iCs w:val="0"/>
          <w:sz w:val="20"/>
          <w:szCs w:val="20"/>
        </w:rPr>
        <w:t>their</w:t>
      </w:r>
      <w:r w:rsidRPr="00AA1385">
        <w:rPr>
          <w:rFonts w:ascii="Arial" w:hAnsi="Arial" w:cs="Arial"/>
          <w:b w:val="0"/>
          <w:iCs w:val="0"/>
          <w:sz w:val="20"/>
          <w:szCs w:val="20"/>
        </w:rPr>
        <w:t xml:space="preserve"> knowledge regarding non-pharmacological management of </w:t>
      </w:r>
      <w:r w:rsidR="009B1B95" w:rsidRPr="00AA1385">
        <w:rPr>
          <w:rFonts w:ascii="Arial" w:hAnsi="Arial" w:cs="Arial"/>
          <w:b w:val="0"/>
          <w:iCs w:val="0"/>
          <w:sz w:val="20"/>
          <w:szCs w:val="20"/>
        </w:rPr>
        <w:t xml:space="preserve">dysmenorrhea. </w:t>
      </w:r>
      <w:r w:rsidR="006D3220">
        <w:rPr>
          <w:rFonts w:ascii="Arial" w:hAnsi="Arial" w:cs="Arial"/>
          <w:b w:val="0"/>
          <w:iCs w:val="0"/>
          <w:sz w:val="20"/>
          <w:szCs w:val="20"/>
        </w:rPr>
        <w:t>A post-test</w:t>
      </w:r>
      <w:r w:rsidRPr="00AA1385">
        <w:rPr>
          <w:rFonts w:ascii="Arial" w:hAnsi="Arial" w:cs="Arial"/>
          <w:b w:val="0"/>
          <w:iCs w:val="0"/>
          <w:sz w:val="20"/>
          <w:szCs w:val="20"/>
        </w:rPr>
        <w:t xml:space="preserve"> was conducted with the same questionnaire on the seventh day. A good rapport was maintained throughout the data collection procedure. The investigator found no difficulty during the data collection.</w:t>
      </w:r>
    </w:p>
    <w:p w14:paraId="4B37D84A" w14:textId="77777777" w:rsidR="00790ADA" w:rsidRPr="00FB3A86" w:rsidRDefault="00790ADA" w:rsidP="00441B6F">
      <w:pPr>
        <w:pStyle w:val="Body"/>
        <w:spacing w:after="0"/>
        <w:rPr>
          <w:rFonts w:ascii="Arial" w:hAnsi="Arial" w:cs="Arial"/>
        </w:rPr>
      </w:pPr>
    </w:p>
    <w:p w14:paraId="38715C6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FF3E816" w14:textId="77777777" w:rsidR="00790ADA" w:rsidRPr="00FB3A86" w:rsidRDefault="00790ADA" w:rsidP="00441B6F">
      <w:pPr>
        <w:pStyle w:val="Head1"/>
        <w:spacing w:after="0"/>
        <w:jc w:val="both"/>
        <w:rPr>
          <w:rFonts w:ascii="Arial" w:hAnsi="Arial" w:cs="Arial"/>
        </w:rPr>
      </w:pPr>
    </w:p>
    <w:p w14:paraId="7B1B850E" w14:textId="4B8D4A19" w:rsidR="00950674" w:rsidRPr="00FB166B" w:rsidRDefault="006D3220" w:rsidP="0038129E">
      <w:pPr>
        <w:widowControl w:val="0"/>
        <w:autoSpaceDE w:val="0"/>
        <w:autoSpaceDN w:val="0"/>
        <w:adjustRightInd w:val="0"/>
        <w:spacing w:line="360" w:lineRule="auto"/>
        <w:ind w:firstLine="720"/>
        <w:jc w:val="both"/>
        <w:rPr>
          <w:rFonts w:ascii="Arial" w:hAnsi="Arial" w:cs="Arial"/>
          <w:color w:val="000000"/>
          <w:spacing w:val="-1"/>
        </w:rPr>
      </w:pPr>
      <w:r>
        <w:rPr>
          <w:rFonts w:ascii="Arial" w:hAnsi="Arial" w:cs="Arial"/>
          <w:color w:val="000000"/>
          <w:spacing w:val="-1"/>
        </w:rPr>
        <w:t>To</w:t>
      </w:r>
      <w:r w:rsidR="00950674" w:rsidRPr="00FB166B">
        <w:rPr>
          <w:rFonts w:ascii="Arial" w:hAnsi="Arial" w:cs="Arial"/>
          <w:color w:val="000000"/>
          <w:spacing w:val="-1"/>
        </w:rPr>
        <w:t xml:space="preserve"> find a meaningful answer to the </w:t>
      </w:r>
      <w:r>
        <w:rPr>
          <w:rFonts w:ascii="Arial" w:hAnsi="Arial" w:cs="Arial"/>
          <w:color w:val="000000"/>
          <w:spacing w:val="-1"/>
        </w:rPr>
        <w:t>researcher's</w:t>
      </w:r>
      <w:r w:rsidR="00950674" w:rsidRPr="00FB166B">
        <w:rPr>
          <w:rFonts w:ascii="Arial" w:hAnsi="Arial" w:cs="Arial"/>
          <w:color w:val="000000"/>
          <w:spacing w:val="-1"/>
        </w:rPr>
        <w:t xml:space="preserve"> questions, the collected data must be processed</w:t>
      </w:r>
      <w:r>
        <w:rPr>
          <w:rFonts w:ascii="Arial" w:hAnsi="Arial" w:cs="Arial"/>
          <w:color w:val="000000"/>
          <w:spacing w:val="-1"/>
        </w:rPr>
        <w:t xml:space="preserve"> and</w:t>
      </w:r>
      <w:r w:rsidR="00950674" w:rsidRPr="00FB166B">
        <w:rPr>
          <w:rFonts w:ascii="Arial" w:hAnsi="Arial" w:cs="Arial"/>
          <w:color w:val="000000"/>
          <w:spacing w:val="-1"/>
        </w:rPr>
        <w:t xml:space="preserve"> analyzed in some orderly</w:t>
      </w:r>
      <w:r>
        <w:rPr>
          <w:rFonts w:ascii="Arial" w:hAnsi="Arial" w:cs="Arial"/>
          <w:color w:val="000000"/>
          <w:spacing w:val="-1"/>
        </w:rPr>
        <w:t>,</w:t>
      </w:r>
      <w:r w:rsidR="00950674" w:rsidRPr="00FB166B">
        <w:rPr>
          <w:rFonts w:ascii="Arial" w:hAnsi="Arial" w:cs="Arial"/>
          <w:color w:val="000000"/>
          <w:spacing w:val="-1"/>
        </w:rPr>
        <w:t xml:space="preserve"> coherent fashion, so that </w:t>
      </w:r>
      <w:r>
        <w:rPr>
          <w:rFonts w:ascii="Arial" w:hAnsi="Arial" w:cs="Arial"/>
          <w:color w:val="000000"/>
          <w:spacing w:val="-1"/>
        </w:rPr>
        <w:t>patterns</w:t>
      </w:r>
      <w:r w:rsidR="00950674" w:rsidRPr="00FB166B">
        <w:rPr>
          <w:rFonts w:ascii="Arial" w:hAnsi="Arial" w:cs="Arial"/>
          <w:color w:val="000000"/>
          <w:spacing w:val="-1"/>
        </w:rPr>
        <w:t xml:space="preserve"> and </w:t>
      </w:r>
      <w:r>
        <w:rPr>
          <w:rFonts w:ascii="Arial" w:hAnsi="Arial" w:cs="Arial"/>
          <w:color w:val="000000"/>
          <w:spacing w:val="-1"/>
        </w:rPr>
        <w:t>relationships</w:t>
      </w:r>
      <w:r w:rsidR="00950674" w:rsidRPr="00FB166B">
        <w:rPr>
          <w:rFonts w:ascii="Arial" w:hAnsi="Arial" w:cs="Arial"/>
          <w:color w:val="000000"/>
          <w:spacing w:val="-1"/>
        </w:rPr>
        <w:t xml:space="preserve"> can be discerned.</w:t>
      </w:r>
    </w:p>
    <w:p w14:paraId="69CC6E08" w14:textId="7D53232D" w:rsidR="00950674" w:rsidRPr="00FB166B" w:rsidRDefault="00950674" w:rsidP="00950674">
      <w:pPr>
        <w:widowControl w:val="0"/>
        <w:autoSpaceDE w:val="0"/>
        <w:autoSpaceDN w:val="0"/>
        <w:adjustRightInd w:val="0"/>
        <w:spacing w:line="360" w:lineRule="auto"/>
        <w:jc w:val="both"/>
        <w:rPr>
          <w:rFonts w:ascii="Arial" w:hAnsi="Arial" w:cs="Arial"/>
          <w:color w:val="000000"/>
          <w:spacing w:val="-1"/>
        </w:rPr>
      </w:pPr>
      <w:r w:rsidRPr="00FB166B">
        <w:rPr>
          <w:rFonts w:ascii="Arial" w:hAnsi="Arial" w:cs="Arial"/>
          <w:color w:val="000000"/>
          <w:spacing w:val="-1"/>
        </w:rPr>
        <w:t xml:space="preserve">      Analysis for the present study was done by using mean, mean percentage, standard deviation</w:t>
      </w:r>
      <w:r w:rsidR="006D3220">
        <w:rPr>
          <w:rFonts w:ascii="Arial" w:hAnsi="Arial" w:cs="Arial"/>
          <w:color w:val="000000"/>
          <w:spacing w:val="-1"/>
        </w:rPr>
        <w:t>,</w:t>
      </w:r>
      <w:r w:rsidRPr="00FB166B">
        <w:rPr>
          <w:rFonts w:ascii="Arial" w:hAnsi="Arial" w:cs="Arial"/>
          <w:color w:val="000000"/>
          <w:spacing w:val="-1"/>
        </w:rPr>
        <w:t xml:space="preserve"> and </w:t>
      </w:r>
      <w:r w:rsidR="006D3220">
        <w:rPr>
          <w:rFonts w:ascii="Arial" w:hAnsi="Arial" w:cs="Arial"/>
          <w:color w:val="000000"/>
          <w:spacing w:val="-1"/>
        </w:rPr>
        <w:t>chi-square</w:t>
      </w:r>
      <w:r w:rsidRPr="00FB166B">
        <w:rPr>
          <w:rFonts w:ascii="Arial" w:hAnsi="Arial" w:cs="Arial"/>
          <w:color w:val="000000"/>
          <w:spacing w:val="-1"/>
        </w:rPr>
        <w:t xml:space="preserve"> test to assess the demographic data, pretest</w:t>
      </w:r>
      <w:r w:rsidR="006D3220">
        <w:rPr>
          <w:rFonts w:ascii="Arial" w:hAnsi="Arial" w:cs="Arial"/>
          <w:color w:val="000000"/>
          <w:spacing w:val="-1"/>
        </w:rPr>
        <w:t>,</w:t>
      </w:r>
      <w:r w:rsidRPr="00FB166B">
        <w:rPr>
          <w:rFonts w:ascii="Arial" w:hAnsi="Arial" w:cs="Arial"/>
          <w:color w:val="000000"/>
          <w:spacing w:val="-1"/>
        </w:rPr>
        <w:t xml:space="preserve"> and posttest knowledge score of all the subjects </w:t>
      </w:r>
      <w:r w:rsidR="002547BA">
        <w:rPr>
          <w:rFonts w:ascii="Arial" w:hAnsi="Arial" w:cs="Arial"/>
          <w:color w:val="000000"/>
          <w:spacing w:val="-1"/>
        </w:rPr>
        <w:t xml:space="preserve">who </w:t>
      </w:r>
      <w:r w:rsidRPr="00FB166B">
        <w:rPr>
          <w:rFonts w:ascii="Arial" w:hAnsi="Arial" w:cs="Arial"/>
          <w:color w:val="000000"/>
          <w:spacing w:val="-1"/>
        </w:rPr>
        <w:t>participated in the study.</w:t>
      </w:r>
    </w:p>
    <w:p w14:paraId="62A62429" w14:textId="77777777" w:rsidR="00950674" w:rsidRPr="00FB166B" w:rsidRDefault="00950674" w:rsidP="00950674">
      <w:pPr>
        <w:widowControl w:val="0"/>
        <w:autoSpaceDE w:val="0"/>
        <w:autoSpaceDN w:val="0"/>
        <w:adjustRightInd w:val="0"/>
        <w:spacing w:line="360" w:lineRule="auto"/>
        <w:jc w:val="both"/>
        <w:rPr>
          <w:rFonts w:ascii="Arial" w:hAnsi="Arial" w:cs="Arial"/>
          <w:color w:val="000000"/>
          <w:spacing w:val="-1"/>
        </w:rPr>
      </w:pPr>
    </w:p>
    <w:p w14:paraId="1AC63162" w14:textId="77777777" w:rsidR="00950674" w:rsidRPr="00FB166B" w:rsidRDefault="00950674" w:rsidP="00950674">
      <w:pPr>
        <w:spacing w:after="200" w:line="480" w:lineRule="auto"/>
        <w:jc w:val="both"/>
        <w:rPr>
          <w:rFonts w:ascii="Arial" w:eastAsia="Calibri" w:hAnsi="Arial" w:cs="Arial"/>
          <w:b/>
          <w:u w:val="single"/>
          <w:lang w:val="en-GB"/>
        </w:rPr>
      </w:pPr>
      <w:r w:rsidRPr="00FB166B">
        <w:rPr>
          <w:rFonts w:ascii="Arial" w:eastAsia="Calibri" w:hAnsi="Arial" w:cs="Arial"/>
          <w:b/>
          <w:lang w:val="en-GB"/>
        </w:rPr>
        <w:t xml:space="preserve"> SECTION A - DESCRIPTION OF DEMOGRAPHIC CHARACTERISTICS</w:t>
      </w:r>
    </w:p>
    <w:p w14:paraId="40613313" w14:textId="75C99AE9" w:rsidR="00950674" w:rsidRDefault="00950674" w:rsidP="00950674">
      <w:pPr>
        <w:spacing w:after="200" w:line="480" w:lineRule="auto"/>
        <w:jc w:val="both"/>
        <w:rPr>
          <w:rFonts w:ascii="Arial" w:eastAsia="Calibri" w:hAnsi="Arial" w:cs="Arial"/>
          <w:bCs/>
          <w:lang w:val="en-GB"/>
        </w:rPr>
      </w:pPr>
      <w:r w:rsidRPr="00FB166B">
        <w:rPr>
          <w:rFonts w:ascii="Arial" w:eastAsia="Calibri" w:hAnsi="Arial" w:cs="Arial"/>
          <w:b/>
          <w:lang w:val="en-GB"/>
        </w:rPr>
        <w:t xml:space="preserve">     </w:t>
      </w:r>
      <w:r w:rsidRPr="00FB166B">
        <w:rPr>
          <w:rFonts w:ascii="Arial" w:eastAsia="Calibri" w:hAnsi="Arial" w:cs="Arial"/>
          <w:bCs/>
          <w:lang w:val="en-GB"/>
        </w:rPr>
        <w:t xml:space="preserve">   Data obtained on demographic characteristics among mothers of adolescent girls are analysed using descriptive statistics and summarised in terms of frequency and percentage. It is described under the headings of age, education, religion, type of family, number of children, number of adolescent girls, previous history of dysmenorrhea</w:t>
      </w:r>
      <w:r w:rsidR="002547BA">
        <w:rPr>
          <w:rFonts w:ascii="Arial" w:eastAsia="Calibri" w:hAnsi="Arial" w:cs="Arial"/>
          <w:bCs/>
          <w:lang w:val="en-GB"/>
        </w:rPr>
        <w:t>,</w:t>
      </w:r>
      <w:r w:rsidRPr="00FB166B">
        <w:rPr>
          <w:rFonts w:ascii="Arial" w:eastAsia="Calibri" w:hAnsi="Arial" w:cs="Arial"/>
          <w:bCs/>
          <w:lang w:val="en-GB"/>
        </w:rPr>
        <w:t xml:space="preserve"> and source </w:t>
      </w:r>
      <w:r w:rsidR="002547BA">
        <w:rPr>
          <w:rFonts w:ascii="Arial" w:eastAsia="Calibri" w:hAnsi="Arial" w:cs="Arial"/>
          <w:bCs/>
          <w:lang w:val="en-GB"/>
        </w:rPr>
        <w:t xml:space="preserve">of </w:t>
      </w:r>
      <w:r w:rsidRPr="00FB166B">
        <w:rPr>
          <w:rFonts w:ascii="Arial" w:eastAsia="Calibri" w:hAnsi="Arial" w:cs="Arial"/>
          <w:bCs/>
          <w:lang w:val="en-GB"/>
        </w:rPr>
        <w:t xml:space="preserve">knowledge. This section deals with the frequency of </w:t>
      </w:r>
      <w:r w:rsidR="002547BA">
        <w:rPr>
          <w:rFonts w:ascii="Arial" w:eastAsia="Calibri" w:hAnsi="Arial" w:cs="Arial"/>
          <w:bCs/>
          <w:lang w:val="en-GB"/>
        </w:rPr>
        <w:t>subjects</w:t>
      </w:r>
      <w:r w:rsidRPr="00FB166B">
        <w:rPr>
          <w:rFonts w:ascii="Arial" w:eastAsia="Calibri" w:hAnsi="Arial" w:cs="Arial"/>
          <w:bCs/>
          <w:lang w:val="en-GB"/>
        </w:rPr>
        <w:t xml:space="preserve"> in each demographic variable along with their respective percentages. </w:t>
      </w:r>
    </w:p>
    <w:p w14:paraId="208E9C35" w14:textId="43CAEB1F" w:rsidR="00950674" w:rsidRPr="00950674" w:rsidRDefault="00950674" w:rsidP="00950674">
      <w:pPr>
        <w:spacing w:after="200" w:line="480" w:lineRule="auto"/>
        <w:jc w:val="both"/>
        <w:rPr>
          <w:rFonts w:ascii="Arial" w:eastAsia="Calibri" w:hAnsi="Arial" w:cs="Arial"/>
          <w:bCs/>
          <w:lang w:val="en-GB"/>
        </w:rPr>
      </w:pPr>
      <w:r w:rsidRPr="00FB166B">
        <w:rPr>
          <w:rFonts w:ascii="Arial" w:hAnsi="Arial" w:cs="Arial"/>
          <w:lang w:eastAsia="en-IN"/>
        </w:rPr>
        <w:t xml:space="preserve"> </w:t>
      </w:r>
      <w:r>
        <w:rPr>
          <w:rFonts w:ascii="Arial" w:hAnsi="Arial" w:cs="Arial"/>
          <w:b/>
          <w:bCs/>
          <w:lang w:eastAsia="en-IN"/>
        </w:rPr>
        <w:t>Table- 1</w:t>
      </w:r>
      <w:r w:rsidRPr="00FB166B">
        <w:rPr>
          <w:rFonts w:ascii="Arial" w:hAnsi="Arial" w:cs="Arial"/>
          <w:b/>
          <w:bCs/>
          <w:lang w:eastAsia="en-IN"/>
        </w:rPr>
        <w:t xml:space="preserve">. </w:t>
      </w:r>
      <w:r w:rsidR="009D0635">
        <w:rPr>
          <w:rFonts w:ascii="Arial" w:hAnsi="Arial" w:cs="Arial"/>
          <w:b/>
          <w:bCs/>
          <w:lang w:eastAsia="en-IN"/>
        </w:rPr>
        <w:t>S</w:t>
      </w:r>
      <w:r w:rsidR="006D3220">
        <w:rPr>
          <w:rFonts w:ascii="Arial" w:hAnsi="Arial" w:cs="Arial"/>
          <w:b/>
          <w:bCs/>
          <w:lang w:eastAsia="en-IN"/>
        </w:rPr>
        <w:t>ocio-demographic</w:t>
      </w:r>
      <w:r w:rsidRPr="00FB166B">
        <w:rPr>
          <w:rFonts w:ascii="Arial" w:hAnsi="Arial" w:cs="Arial"/>
          <w:b/>
          <w:bCs/>
          <w:lang w:eastAsia="en-IN"/>
        </w:rPr>
        <w:t xml:space="preserve"> variables </w:t>
      </w:r>
    </w:p>
    <w:tbl>
      <w:tblPr>
        <w:tblStyle w:val="TableGrid"/>
        <w:tblW w:w="10033" w:type="dxa"/>
        <w:tblInd w:w="378" w:type="dxa"/>
        <w:tblLook w:val="04A0" w:firstRow="1" w:lastRow="0" w:firstColumn="1" w:lastColumn="0" w:noHBand="0" w:noVBand="1"/>
      </w:tblPr>
      <w:tblGrid>
        <w:gridCol w:w="903"/>
        <w:gridCol w:w="4615"/>
        <w:gridCol w:w="2107"/>
        <w:gridCol w:w="2408"/>
      </w:tblGrid>
      <w:tr w:rsidR="00950674" w:rsidRPr="00FB166B" w14:paraId="1ED32758" w14:textId="77777777" w:rsidTr="009D0635">
        <w:trPr>
          <w:trHeight w:val="330"/>
        </w:trPr>
        <w:tc>
          <w:tcPr>
            <w:tcW w:w="903" w:type="dxa"/>
          </w:tcPr>
          <w:p w14:paraId="1A0B542E"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lastRenderedPageBreak/>
              <w:t>S. No</w:t>
            </w:r>
          </w:p>
        </w:tc>
        <w:tc>
          <w:tcPr>
            <w:tcW w:w="4615" w:type="dxa"/>
          </w:tcPr>
          <w:p w14:paraId="3FA921A8"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Demographic variables</w:t>
            </w:r>
          </w:p>
        </w:tc>
        <w:tc>
          <w:tcPr>
            <w:tcW w:w="2107" w:type="dxa"/>
          </w:tcPr>
          <w:p w14:paraId="567D05AB"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Frequency</w:t>
            </w:r>
          </w:p>
        </w:tc>
        <w:tc>
          <w:tcPr>
            <w:tcW w:w="2408" w:type="dxa"/>
          </w:tcPr>
          <w:p w14:paraId="154F5095" w14:textId="5FB24DE0" w:rsidR="00950674" w:rsidRPr="00FB166B" w:rsidRDefault="009D0635" w:rsidP="007525DF">
            <w:pPr>
              <w:jc w:val="center"/>
              <w:rPr>
                <w:rFonts w:ascii="Arial" w:hAnsi="Arial" w:cs="Arial"/>
                <w:b/>
                <w:sz w:val="20"/>
                <w:szCs w:val="20"/>
              </w:rPr>
            </w:pPr>
            <w:r>
              <w:rPr>
                <w:rFonts w:ascii="Arial" w:hAnsi="Arial" w:cs="Arial"/>
                <w:b/>
                <w:sz w:val="20"/>
                <w:szCs w:val="20"/>
              </w:rPr>
              <w:t>P</w:t>
            </w:r>
            <w:r w:rsidR="00950674" w:rsidRPr="00FB166B">
              <w:rPr>
                <w:rFonts w:ascii="Arial" w:hAnsi="Arial" w:cs="Arial"/>
                <w:b/>
                <w:sz w:val="20"/>
                <w:szCs w:val="20"/>
              </w:rPr>
              <w:t>ercentage</w:t>
            </w:r>
          </w:p>
        </w:tc>
      </w:tr>
      <w:tr w:rsidR="00950674" w:rsidRPr="00FB166B" w14:paraId="4C9D68F8" w14:textId="77777777" w:rsidTr="009D0635">
        <w:trPr>
          <w:trHeight w:val="498"/>
        </w:trPr>
        <w:tc>
          <w:tcPr>
            <w:tcW w:w="903" w:type="dxa"/>
            <w:vMerge w:val="restart"/>
          </w:tcPr>
          <w:p w14:paraId="25990BD3" w14:textId="77777777" w:rsidR="00950674" w:rsidRPr="00FB166B" w:rsidRDefault="00950674" w:rsidP="007525DF">
            <w:pPr>
              <w:rPr>
                <w:rFonts w:ascii="Arial" w:hAnsi="Arial" w:cs="Arial"/>
                <w:sz w:val="20"/>
                <w:szCs w:val="20"/>
              </w:rPr>
            </w:pPr>
            <w:r w:rsidRPr="00FB166B">
              <w:rPr>
                <w:rFonts w:ascii="Arial" w:hAnsi="Arial" w:cs="Arial"/>
                <w:sz w:val="20"/>
                <w:szCs w:val="20"/>
              </w:rPr>
              <w:t>1</w:t>
            </w:r>
          </w:p>
        </w:tc>
        <w:tc>
          <w:tcPr>
            <w:tcW w:w="4615" w:type="dxa"/>
          </w:tcPr>
          <w:p w14:paraId="7B67619C" w14:textId="77777777" w:rsidR="00950674" w:rsidRPr="00FB166B" w:rsidRDefault="00950674" w:rsidP="007525DF">
            <w:pPr>
              <w:ind w:left="432" w:firstLine="522"/>
              <w:jc w:val="both"/>
              <w:rPr>
                <w:rFonts w:ascii="Arial" w:hAnsi="Arial" w:cs="Arial"/>
                <w:sz w:val="20"/>
                <w:szCs w:val="20"/>
              </w:rPr>
            </w:pPr>
            <w:r w:rsidRPr="00FB166B">
              <w:rPr>
                <w:rFonts w:ascii="Arial" w:hAnsi="Arial" w:cs="Arial"/>
                <w:sz w:val="20"/>
                <w:szCs w:val="20"/>
              </w:rPr>
              <w:t>Age in years</w:t>
            </w:r>
          </w:p>
          <w:p w14:paraId="48189435"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30 - 40</w:t>
            </w:r>
          </w:p>
        </w:tc>
        <w:tc>
          <w:tcPr>
            <w:tcW w:w="2107" w:type="dxa"/>
          </w:tcPr>
          <w:p w14:paraId="71FA9CE1" w14:textId="77777777" w:rsidR="00950674" w:rsidRPr="00FB166B" w:rsidRDefault="00950674" w:rsidP="007525DF">
            <w:pPr>
              <w:ind w:firstLine="792"/>
              <w:rPr>
                <w:rFonts w:ascii="Arial" w:hAnsi="Arial" w:cs="Arial"/>
                <w:sz w:val="20"/>
                <w:szCs w:val="20"/>
              </w:rPr>
            </w:pPr>
          </w:p>
          <w:p w14:paraId="36614598"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29</w:t>
            </w:r>
          </w:p>
        </w:tc>
        <w:tc>
          <w:tcPr>
            <w:tcW w:w="2408" w:type="dxa"/>
          </w:tcPr>
          <w:p w14:paraId="4CB7BAC0" w14:textId="77777777" w:rsidR="00950674" w:rsidRPr="00FB166B" w:rsidRDefault="00950674" w:rsidP="007525DF">
            <w:pPr>
              <w:ind w:firstLine="471"/>
              <w:rPr>
                <w:rFonts w:ascii="Arial" w:hAnsi="Arial" w:cs="Arial"/>
                <w:sz w:val="20"/>
                <w:szCs w:val="20"/>
              </w:rPr>
            </w:pPr>
          </w:p>
          <w:p w14:paraId="3F842C1F"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48.3</w:t>
            </w:r>
          </w:p>
        </w:tc>
      </w:tr>
      <w:tr w:rsidR="00950674" w:rsidRPr="00FB166B" w14:paraId="468EC4CB" w14:textId="77777777" w:rsidTr="009D0635">
        <w:trPr>
          <w:trHeight w:val="312"/>
        </w:trPr>
        <w:tc>
          <w:tcPr>
            <w:tcW w:w="903" w:type="dxa"/>
            <w:vMerge/>
          </w:tcPr>
          <w:p w14:paraId="4DD0C56A" w14:textId="77777777" w:rsidR="00950674" w:rsidRPr="00FB166B" w:rsidRDefault="00950674" w:rsidP="007525DF">
            <w:pPr>
              <w:rPr>
                <w:rFonts w:ascii="Arial" w:hAnsi="Arial" w:cs="Arial"/>
                <w:sz w:val="20"/>
                <w:szCs w:val="20"/>
              </w:rPr>
            </w:pPr>
          </w:p>
        </w:tc>
        <w:tc>
          <w:tcPr>
            <w:tcW w:w="4615" w:type="dxa"/>
          </w:tcPr>
          <w:p w14:paraId="5D324CBF"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41 – 50</w:t>
            </w:r>
          </w:p>
        </w:tc>
        <w:tc>
          <w:tcPr>
            <w:tcW w:w="2107" w:type="dxa"/>
          </w:tcPr>
          <w:p w14:paraId="6DB72209"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27</w:t>
            </w:r>
          </w:p>
        </w:tc>
        <w:tc>
          <w:tcPr>
            <w:tcW w:w="2408" w:type="dxa"/>
          </w:tcPr>
          <w:p w14:paraId="25A1ADA1"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45.0</w:t>
            </w:r>
          </w:p>
        </w:tc>
      </w:tr>
      <w:tr w:rsidR="00950674" w:rsidRPr="00FB166B" w14:paraId="1AA9DFAF" w14:textId="77777777" w:rsidTr="009D0635">
        <w:trPr>
          <w:trHeight w:val="197"/>
        </w:trPr>
        <w:tc>
          <w:tcPr>
            <w:tcW w:w="903" w:type="dxa"/>
            <w:vMerge/>
          </w:tcPr>
          <w:p w14:paraId="6E206846" w14:textId="77777777" w:rsidR="00950674" w:rsidRPr="00FB166B" w:rsidRDefault="00950674" w:rsidP="007525DF">
            <w:pPr>
              <w:rPr>
                <w:rFonts w:ascii="Arial" w:hAnsi="Arial" w:cs="Arial"/>
                <w:sz w:val="20"/>
                <w:szCs w:val="20"/>
              </w:rPr>
            </w:pPr>
          </w:p>
        </w:tc>
        <w:tc>
          <w:tcPr>
            <w:tcW w:w="4615" w:type="dxa"/>
          </w:tcPr>
          <w:p w14:paraId="6C4D3F09" w14:textId="58022E4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c. 5</w:t>
            </w:r>
            <w:r w:rsidR="009D0635">
              <w:rPr>
                <w:rFonts w:ascii="Arial" w:hAnsi="Arial" w:cs="Arial"/>
                <w:sz w:val="20"/>
                <w:szCs w:val="20"/>
              </w:rPr>
              <w:t>1</w:t>
            </w:r>
            <w:r w:rsidRPr="00FB166B">
              <w:rPr>
                <w:rFonts w:ascii="Arial" w:hAnsi="Arial" w:cs="Arial"/>
                <w:sz w:val="20"/>
                <w:szCs w:val="20"/>
              </w:rPr>
              <w:t xml:space="preserve"> and above</w:t>
            </w:r>
          </w:p>
        </w:tc>
        <w:tc>
          <w:tcPr>
            <w:tcW w:w="2107" w:type="dxa"/>
          </w:tcPr>
          <w:p w14:paraId="6A7834FA"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4</w:t>
            </w:r>
          </w:p>
        </w:tc>
        <w:tc>
          <w:tcPr>
            <w:tcW w:w="2408" w:type="dxa"/>
          </w:tcPr>
          <w:p w14:paraId="20954CA3"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6.7</w:t>
            </w:r>
          </w:p>
        </w:tc>
      </w:tr>
      <w:tr w:rsidR="00950674" w:rsidRPr="00FB166B" w14:paraId="56E5217A" w14:textId="77777777" w:rsidTr="009D0635">
        <w:trPr>
          <w:trHeight w:val="558"/>
        </w:trPr>
        <w:tc>
          <w:tcPr>
            <w:tcW w:w="903" w:type="dxa"/>
            <w:vMerge w:val="restart"/>
          </w:tcPr>
          <w:p w14:paraId="01F70795" w14:textId="77777777" w:rsidR="00950674" w:rsidRPr="00FB166B" w:rsidRDefault="00950674" w:rsidP="007525DF">
            <w:pPr>
              <w:rPr>
                <w:rFonts w:ascii="Arial" w:hAnsi="Arial" w:cs="Arial"/>
                <w:sz w:val="20"/>
                <w:szCs w:val="20"/>
              </w:rPr>
            </w:pPr>
            <w:r w:rsidRPr="00FB166B">
              <w:rPr>
                <w:rFonts w:ascii="Arial" w:hAnsi="Arial" w:cs="Arial"/>
                <w:sz w:val="20"/>
                <w:szCs w:val="20"/>
              </w:rPr>
              <w:t>2</w:t>
            </w:r>
          </w:p>
        </w:tc>
        <w:tc>
          <w:tcPr>
            <w:tcW w:w="4615" w:type="dxa"/>
          </w:tcPr>
          <w:p w14:paraId="7CEA8BC8"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Education</w:t>
            </w:r>
          </w:p>
          <w:p w14:paraId="4D0181C0"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Primary</w:t>
            </w:r>
          </w:p>
        </w:tc>
        <w:tc>
          <w:tcPr>
            <w:tcW w:w="2107" w:type="dxa"/>
          </w:tcPr>
          <w:p w14:paraId="4DDB8A86" w14:textId="77777777" w:rsidR="00950674" w:rsidRPr="00FB166B" w:rsidRDefault="00950674" w:rsidP="007525DF">
            <w:pPr>
              <w:ind w:firstLine="792"/>
              <w:rPr>
                <w:rFonts w:ascii="Arial" w:hAnsi="Arial" w:cs="Arial"/>
                <w:sz w:val="20"/>
                <w:szCs w:val="20"/>
              </w:rPr>
            </w:pPr>
          </w:p>
          <w:p w14:paraId="7A5E2678"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6</w:t>
            </w:r>
          </w:p>
        </w:tc>
        <w:tc>
          <w:tcPr>
            <w:tcW w:w="2408" w:type="dxa"/>
          </w:tcPr>
          <w:p w14:paraId="08F6CA19" w14:textId="77777777" w:rsidR="00950674" w:rsidRPr="00FB166B" w:rsidRDefault="00950674" w:rsidP="007525DF">
            <w:pPr>
              <w:ind w:firstLine="471"/>
              <w:rPr>
                <w:rFonts w:ascii="Arial" w:hAnsi="Arial" w:cs="Arial"/>
                <w:sz w:val="20"/>
                <w:szCs w:val="20"/>
              </w:rPr>
            </w:pPr>
          </w:p>
          <w:p w14:paraId="7EB3E856"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10.0</w:t>
            </w:r>
          </w:p>
        </w:tc>
      </w:tr>
      <w:tr w:rsidR="00950674" w:rsidRPr="00FB166B" w14:paraId="0509D1BB" w14:textId="77777777" w:rsidTr="009D0635">
        <w:trPr>
          <w:trHeight w:val="312"/>
        </w:trPr>
        <w:tc>
          <w:tcPr>
            <w:tcW w:w="903" w:type="dxa"/>
            <w:vMerge/>
          </w:tcPr>
          <w:p w14:paraId="2F423770" w14:textId="77777777" w:rsidR="00950674" w:rsidRPr="00FB166B" w:rsidRDefault="00950674" w:rsidP="007525DF">
            <w:pPr>
              <w:rPr>
                <w:rFonts w:ascii="Arial" w:hAnsi="Arial" w:cs="Arial"/>
                <w:sz w:val="20"/>
                <w:szCs w:val="20"/>
              </w:rPr>
            </w:pPr>
          </w:p>
        </w:tc>
        <w:tc>
          <w:tcPr>
            <w:tcW w:w="4615" w:type="dxa"/>
          </w:tcPr>
          <w:p w14:paraId="1A558FAB"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Middle school</w:t>
            </w:r>
          </w:p>
        </w:tc>
        <w:tc>
          <w:tcPr>
            <w:tcW w:w="2107" w:type="dxa"/>
          </w:tcPr>
          <w:p w14:paraId="5F754DA3"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38</w:t>
            </w:r>
          </w:p>
        </w:tc>
        <w:tc>
          <w:tcPr>
            <w:tcW w:w="2408" w:type="dxa"/>
          </w:tcPr>
          <w:p w14:paraId="32306119"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63.3</w:t>
            </w:r>
          </w:p>
        </w:tc>
      </w:tr>
      <w:tr w:rsidR="00950674" w:rsidRPr="00FB166B" w14:paraId="3C99ADBB" w14:textId="77777777" w:rsidTr="009D0635">
        <w:trPr>
          <w:trHeight w:val="330"/>
        </w:trPr>
        <w:tc>
          <w:tcPr>
            <w:tcW w:w="903" w:type="dxa"/>
            <w:vMerge/>
          </w:tcPr>
          <w:p w14:paraId="64BF97A6" w14:textId="77777777" w:rsidR="00950674" w:rsidRPr="00FB166B" w:rsidRDefault="00950674" w:rsidP="007525DF">
            <w:pPr>
              <w:rPr>
                <w:rFonts w:ascii="Arial" w:hAnsi="Arial" w:cs="Arial"/>
                <w:sz w:val="20"/>
                <w:szCs w:val="20"/>
              </w:rPr>
            </w:pPr>
          </w:p>
        </w:tc>
        <w:tc>
          <w:tcPr>
            <w:tcW w:w="4615" w:type="dxa"/>
          </w:tcPr>
          <w:p w14:paraId="2529954C"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c. High school</w:t>
            </w:r>
          </w:p>
        </w:tc>
        <w:tc>
          <w:tcPr>
            <w:tcW w:w="2107" w:type="dxa"/>
          </w:tcPr>
          <w:p w14:paraId="47513DDB"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16</w:t>
            </w:r>
          </w:p>
        </w:tc>
        <w:tc>
          <w:tcPr>
            <w:tcW w:w="2408" w:type="dxa"/>
          </w:tcPr>
          <w:p w14:paraId="12BECBB6"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26.7</w:t>
            </w:r>
          </w:p>
        </w:tc>
      </w:tr>
      <w:tr w:rsidR="00950674" w:rsidRPr="00FB166B" w14:paraId="06B1F356" w14:textId="77777777" w:rsidTr="009D0635">
        <w:trPr>
          <w:trHeight w:val="652"/>
        </w:trPr>
        <w:tc>
          <w:tcPr>
            <w:tcW w:w="903" w:type="dxa"/>
            <w:vMerge w:val="restart"/>
          </w:tcPr>
          <w:p w14:paraId="6EAAA3A4" w14:textId="77777777" w:rsidR="00950674" w:rsidRPr="00FB166B" w:rsidRDefault="00950674" w:rsidP="007525DF">
            <w:pPr>
              <w:rPr>
                <w:rFonts w:ascii="Arial" w:hAnsi="Arial" w:cs="Arial"/>
                <w:sz w:val="20"/>
                <w:szCs w:val="20"/>
              </w:rPr>
            </w:pPr>
            <w:r w:rsidRPr="00FB166B">
              <w:rPr>
                <w:rFonts w:ascii="Arial" w:hAnsi="Arial" w:cs="Arial"/>
                <w:sz w:val="20"/>
                <w:szCs w:val="20"/>
              </w:rPr>
              <w:t>3</w:t>
            </w:r>
          </w:p>
        </w:tc>
        <w:tc>
          <w:tcPr>
            <w:tcW w:w="4615" w:type="dxa"/>
          </w:tcPr>
          <w:p w14:paraId="2354BA13"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Religion</w:t>
            </w:r>
          </w:p>
          <w:p w14:paraId="0473292C"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Hindu</w:t>
            </w:r>
          </w:p>
        </w:tc>
        <w:tc>
          <w:tcPr>
            <w:tcW w:w="2107" w:type="dxa"/>
          </w:tcPr>
          <w:p w14:paraId="50FF2E49" w14:textId="77777777" w:rsidR="00950674" w:rsidRPr="00FB166B" w:rsidRDefault="00950674" w:rsidP="007525DF">
            <w:pPr>
              <w:ind w:firstLine="792"/>
              <w:rPr>
                <w:rFonts w:ascii="Arial" w:hAnsi="Arial" w:cs="Arial"/>
                <w:sz w:val="20"/>
                <w:szCs w:val="20"/>
              </w:rPr>
            </w:pPr>
          </w:p>
          <w:p w14:paraId="689F944A"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40</w:t>
            </w:r>
          </w:p>
        </w:tc>
        <w:tc>
          <w:tcPr>
            <w:tcW w:w="2408" w:type="dxa"/>
          </w:tcPr>
          <w:p w14:paraId="4D08B8B1" w14:textId="77777777" w:rsidR="00950674" w:rsidRPr="00FB166B" w:rsidRDefault="00950674" w:rsidP="007525DF">
            <w:pPr>
              <w:ind w:firstLine="471"/>
              <w:rPr>
                <w:rFonts w:ascii="Arial" w:hAnsi="Arial" w:cs="Arial"/>
                <w:sz w:val="20"/>
                <w:szCs w:val="20"/>
              </w:rPr>
            </w:pPr>
          </w:p>
          <w:p w14:paraId="62A24806"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66.7</w:t>
            </w:r>
          </w:p>
        </w:tc>
      </w:tr>
      <w:tr w:rsidR="00950674" w:rsidRPr="00FB166B" w14:paraId="632AE481" w14:textId="77777777" w:rsidTr="009D0635">
        <w:trPr>
          <w:trHeight w:val="330"/>
        </w:trPr>
        <w:tc>
          <w:tcPr>
            <w:tcW w:w="903" w:type="dxa"/>
            <w:vMerge/>
          </w:tcPr>
          <w:p w14:paraId="73D0E5F5" w14:textId="77777777" w:rsidR="00950674" w:rsidRPr="00FB166B" w:rsidRDefault="00950674" w:rsidP="007525DF">
            <w:pPr>
              <w:rPr>
                <w:rFonts w:ascii="Arial" w:hAnsi="Arial" w:cs="Arial"/>
                <w:sz w:val="20"/>
                <w:szCs w:val="20"/>
              </w:rPr>
            </w:pPr>
          </w:p>
        </w:tc>
        <w:tc>
          <w:tcPr>
            <w:tcW w:w="4615" w:type="dxa"/>
          </w:tcPr>
          <w:p w14:paraId="3012DF4B"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Christian</w:t>
            </w:r>
          </w:p>
        </w:tc>
        <w:tc>
          <w:tcPr>
            <w:tcW w:w="2107" w:type="dxa"/>
          </w:tcPr>
          <w:p w14:paraId="5F0CFA50"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10</w:t>
            </w:r>
          </w:p>
        </w:tc>
        <w:tc>
          <w:tcPr>
            <w:tcW w:w="2408" w:type="dxa"/>
          </w:tcPr>
          <w:p w14:paraId="0FEBC680"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16.7</w:t>
            </w:r>
          </w:p>
        </w:tc>
      </w:tr>
      <w:tr w:rsidR="00950674" w:rsidRPr="00FB166B" w14:paraId="5E601DB4" w14:textId="77777777" w:rsidTr="009D0635">
        <w:trPr>
          <w:trHeight w:val="312"/>
        </w:trPr>
        <w:tc>
          <w:tcPr>
            <w:tcW w:w="903" w:type="dxa"/>
            <w:vMerge/>
          </w:tcPr>
          <w:p w14:paraId="7F8D180E" w14:textId="77777777" w:rsidR="00950674" w:rsidRPr="00FB166B" w:rsidRDefault="00950674" w:rsidP="007525DF">
            <w:pPr>
              <w:rPr>
                <w:rFonts w:ascii="Arial" w:hAnsi="Arial" w:cs="Arial"/>
                <w:sz w:val="20"/>
                <w:szCs w:val="20"/>
              </w:rPr>
            </w:pPr>
          </w:p>
        </w:tc>
        <w:tc>
          <w:tcPr>
            <w:tcW w:w="4615" w:type="dxa"/>
          </w:tcPr>
          <w:p w14:paraId="62E0C034"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Muslim</w:t>
            </w:r>
          </w:p>
        </w:tc>
        <w:tc>
          <w:tcPr>
            <w:tcW w:w="2107" w:type="dxa"/>
          </w:tcPr>
          <w:p w14:paraId="633A731D"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08</w:t>
            </w:r>
          </w:p>
        </w:tc>
        <w:tc>
          <w:tcPr>
            <w:tcW w:w="2408" w:type="dxa"/>
          </w:tcPr>
          <w:p w14:paraId="545F12C6"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13.3</w:t>
            </w:r>
          </w:p>
        </w:tc>
      </w:tr>
      <w:tr w:rsidR="00950674" w:rsidRPr="00FB166B" w14:paraId="1F11D6FC" w14:textId="77777777" w:rsidTr="009D0635">
        <w:trPr>
          <w:trHeight w:val="231"/>
        </w:trPr>
        <w:tc>
          <w:tcPr>
            <w:tcW w:w="903" w:type="dxa"/>
            <w:vMerge/>
          </w:tcPr>
          <w:p w14:paraId="2860722F" w14:textId="77777777" w:rsidR="00950674" w:rsidRPr="00FB166B" w:rsidRDefault="00950674" w:rsidP="007525DF">
            <w:pPr>
              <w:rPr>
                <w:rFonts w:ascii="Arial" w:hAnsi="Arial" w:cs="Arial"/>
                <w:sz w:val="20"/>
                <w:szCs w:val="20"/>
              </w:rPr>
            </w:pPr>
          </w:p>
        </w:tc>
        <w:tc>
          <w:tcPr>
            <w:tcW w:w="4615" w:type="dxa"/>
          </w:tcPr>
          <w:p w14:paraId="17094F37"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c. Others</w:t>
            </w:r>
          </w:p>
        </w:tc>
        <w:tc>
          <w:tcPr>
            <w:tcW w:w="2107" w:type="dxa"/>
          </w:tcPr>
          <w:p w14:paraId="5B30B829"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02</w:t>
            </w:r>
          </w:p>
        </w:tc>
        <w:tc>
          <w:tcPr>
            <w:tcW w:w="2408" w:type="dxa"/>
          </w:tcPr>
          <w:p w14:paraId="7715EC29"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3.3</w:t>
            </w:r>
          </w:p>
        </w:tc>
      </w:tr>
      <w:tr w:rsidR="00950674" w:rsidRPr="00FB166B" w14:paraId="7DEFFE2E" w14:textId="77777777" w:rsidTr="009D0635">
        <w:trPr>
          <w:trHeight w:val="592"/>
        </w:trPr>
        <w:tc>
          <w:tcPr>
            <w:tcW w:w="903" w:type="dxa"/>
            <w:vMerge w:val="restart"/>
          </w:tcPr>
          <w:p w14:paraId="0A713F37" w14:textId="77777777" w:rsidR="00950674" w:rsidRPr="00FB166B" w:rsidRDefault="00950674" w:rsidP="007525DF">
            <w:pPr>
              <w:rPr>
                <w:rFonts w:ascii="Arial" w:hAnsi="Arial" w:cs="Arial"/>
                <w:sz w:val="20"/>
                <w:szCs w:val="20"/>
              </w:rPr>
            </w:pPr>
            <w:r w:rsidRPr="00FB166B">
              <w:rPr>
                <w:rFonts w:ascii="Arial" w:hAnsi="Arial" w:cs="Arial"/>
                <w:sz w:val="20"/>
                <w:szCs w:val="20"/>
              </w:rPr>
              <w:t>4</w:t>
            </w:r>
          </w:p>
        </w:tc>
        <w:tc>
          <w:tcPr>
            <w:tcW w:w="4615" w:type="dxa"/>
          </w:tcPr>
          <w:p w14:paraId="3592E744"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Family type</w:t>
            </w:r>
          </w:p>
          <w:p w14:paraId="5FBEDDB7"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Nuclear</w:t>
            </w:r>
          </w:p>
        </w:tc>
        <w:tc>
          <w:tcPr>
            <w:tcW w:w="2107" w:type="dxa"/>
          </w:tcPr>
          <w:p w14:paraId="384C904B" w14:textId="77777777" w:rsidR="00950674" w:rsidRPr="00FB166B" w:rsidRDefault="00950674" w:rsidP="007525DF">
            <w:pPr>
              <w:ind w:firstLine="792"/>
              <w:rPr>
                <w:rFonts w:ascii="Arial" w:hAnsi="Arial" w:cs="Arial"/>
                <w:sz w:val="20"/>
                <w:szCs w:val="20"/>
              </w:rPr>
            </w:pPr>
          </w:p>
          <w:p w14:paraId="6C486CC7"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44</w:t>
            </w:r>
          </w:p>
        </w:tc>
        <w:tc>
          <w:tcPr>
            <w:tcW w:w="2408" w:type="dxa"/>
          </w:tcPr>
          <w:p w14:paraId="3181FED6" w14:textId="77777777" w:rsidR="00950674" w:rsidRPr="00FB166B" w:rsidRDefault="00950674" w:rsidP="007525DF">
            <w:pPr>
              <w:ind w:firstLine="471"/>
              <w:rPr>
                <w:rFonts w:ascii="Arial" w:hAnsi="Arial" w:cs="Arial"/>
                <w:sz w:val="20"/>
                <w:szCs w:val="20"/>
              </w:rPr>
            </w:pPr>
          </w:p>
          <w:p w14:paraId="631A2AFC"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73.3</w:t>
            </w:r>
          </w:p>
        </w:tc>
      </w:tr>
      <w:tr w:rsidR="00950674" w:rsidRPr="00FB166B" w14:paraId="42877C2B" w14:textId="77777777" w:rsidTr="009D0635">
        <w:trPr>
          <w:trHeight w:val="312"/>
        </w:trPr>
        <w:tc>
          <w:tcPr>
            <w:tcW w:w="903" w:type="dxa"/>
            <w:vMerge/>
          </w:tcPr>
          <w:p w14:paraId="7AF7157B" w14:textId="77777777" w:rsidR="00950674" w:rsidRPr="00FB166B" w:rsidRDefault="00950674" w:rsidP="007525DF">
            <w:pPr>
              <w:rPr>
                <w:rFonts w:ascii="Arial" w:hAnsi="Arial" w:cs="Arial"/>
                <w:sz w:val="20"/>
                <w:szCs w:val="20"/>
              </w:rPr>
            </w:pPr>
          </w:p>
        </w:tc>
        <w:tc>
          <w:tcPr>
            <w:tcW w:w="4615" w:type="dxa"/>
          </w:tcPr>
          <w:p w14:paraId="740009BD"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Joint</w:t>
            </w:r>
          </w:p>
        </w:tc>
        <w:tc>
          <w:tcPr>
            <w:tcW w:w="2107" w:type="dxa"/>
          </w:tcPr>
          <w:p w14:paraId="408293D1"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16</w:t>
            </w:r>
          </w:p>
        </w:tc>
        <w:tc>
          <w:tcPr>
            <w:tcW w:w="2408" w:type="dxa"/>
          </w:tcPr>
          <w:p w14:paraId="6C6D9203"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26.7</w:t>
            </w:r>
          </w:p>
        </w:tc>
      </w:tr>
      <w:tr w:rsidR="00950674" w:rsidRPr="00FB166B" w14:paraId="4D9F215E" w14:textId="77777777" w:rsidTr="009D0635">
        <w:trPr>
          <w:trHeight w:val="577"/>
        </w:trPr>
        <w:tc>
          <w:tcPr>
            <w:tcW w:w="903" w:type="dxa"/>
            <w:vMerge w:val="restart"/>
          </w:tcPr>
          <w:p w14:paraId="62B359DB" w14:textId="77777777" w:rsidR="00950674" w:rsidRPr="00FB166B" w:rsidRDefault="00950674" w:rsidP="007525DF">
            <w:pPr>
              <w:rPr>
                <w:rFonts w:ascii="Arial" w:hAnsi="Arial" w:cs="Arial"/>
                <w:sz w:val="20"/>
                <w:szCs w:val="20"/>
              </w:rPr>
            </w:pPr>
            <w:r w:rsidRPr="00FB166B">
              <w:rPr>
                <w:rFonts w:ascii="Arial" w:hAnsi="Arial" w:cs="Arial"/>
                <w:sz w:val="20"/>
                <w:szCs w:val="20"/>
              </w:rPr>
              <w:t>5</w:t>
            </w:r>
          </w:p>
        </w:tc>
        <w:tc>
          <w:tcPr>
            <w:tcW w:w="4615" w:type="dxa"/>
          </w:tcPr>
          <w:p w14:paraId="158B1767"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No. of children</w:t>
            </w:r>
          </w:p>
          <w:p w14:paraId="140D9307"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 xml:space="preserve">a. one </w:t>
            </w:r>
          </w:p>
        </w:tc>
        <w:tc>
          <w:tcPr>
            <w:tcW w:w="2107" w:type="dxa"/>
          </w:tcPr>
          <w:p w14:paraId="67CE2764" w14:textId="77777777" w:rsidR="00950674" w:rsidRPr="00FB166B" w:rsidRDefault="00950674" w:rsidP="007525DF">
            <w:pPr>
              <w:ind w:firstLine="792"/>
              <w:rPr>
                <w:rFonts w:ascii="Arial" w:hAnsi="Arial" w:cs="Arial"/>
                <w:sz w:val="20"/>
                <w:szCs w:val="20"/>
              </w:rPr>
            </w:pPr>
          </w:p>
          <w:p w14:paraId="6ACA1BD7"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1</w:t>
            </w:r>
          </w:p>
        </w:tc>
        <w:tc>
          <w:tcPr>
            <w:tcW w:w="2408" w:type="dxa"/>
          </w:tcPr>
          <w:p w14:paraId="669AF240" w14:textId="77777777" w:rsidR="00950674" w:rsidRPr="00FB166B" w:rsidRDefault="00950674" w:rsidP="007525DF">
            <w:pPr>
              <w:ind w:firstLine="471"/>
              <w:rPr>
                <w:rFonts w:ascii="Arial" w:hAnsi="Arial" w:cs="Arial"/>
                <w:sz w:val="20"/>
                <w:szCs w:val="20"/>
              </w:rPr>
            </w:pPr>
          </w:p>
          <w:p w14:paraId="614C77DC"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1.7</w:t>
            </w:r>
          </w:p>
        </w:tc>
      </w:tr>
      <w:tr w:rsidR="00950674" w:rsidRPr="00FB166B" w14:paraId="7C60B8AC" w14:textId="77777777" w:rsidTr="009D0635">
        <w:trPr>
          <w:trHeight w:val="330"/>
        </w:trPr>
        <w:tc>
          <w:tcPr>
            <w:tcW w:w="903" w:type="dxa"/>
            <w:vMerge/>
          </w:tcPr>
          <w:p w14:paraId="6CCFE2F2" w14:textId="77777777" w:rsidR="00950674" w:rsidRPr="00FB166B" w:rsidRDefault="00950674" w:rsidP="007525DF">
            <w:pPr>
              <w:rPr>
                <w:rFonts w:ascii="Arial" w:hAnsi="Arial" w:cs="Arial"/>
                <w:sz w:val="20"/>
                <w:szCs w:val="20"/>
              </w:rPr>
            </w:pPr>
          </w:p>
        </w:tc>
        <w:tc>
          <w:tcPr>
            <w:tcW w:w="4615" w:type="dxa"/>
          </w:tcPr>
          <w:p w14:paraId="7E4248E8"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 xml:space="preserve">b. Two </w:t>
            </w:r>
          </w:p>
        </w:tc>
        <w:tc>
          <w:tcPr>
            <w:tcW w:w="2107" w:type="dxa"/>
          </w:tcPr>
          <w:p w14:paraId="4FF3FB2B"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36</w:t>
            </w:r>
          </w:p>
        </w:tc>
        <w:tc>
          <w:tcPr>
            <w:tcW w:w="2408" w:type="dxa"/>
          </w:tcPr>
          <w:p w14:paraId="5DF78972"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60.0</w:t>
            </w:r>
          </w:p>
        </w:tc>
      </w:tr>
      <w:tr w:rsidR="00950674" w:rsidRPr="00FB166B" w14:paraId="3F4E4CDD" w14:textId="77777777" w:rsidTr="009D0635">
        <w:trPr>
          <w:trHeight w:val="330"/>
        </w:trPr>
        <w:tc>
          <w:tcPr>
            <w:tcW w:w="903" w:type="dxa"/>
            <w:vMerge/>
          </w:tcPr>
          <w:p w14:paraId="25998BA8" w14:textId="77777777" w:rsidR="00950674" w:rsidRPr="00FB166B" w:rsidRDefault="00950674" w:rsidP="007525DF">
            <w:pPr>
              <w:rPr>
                <w:rFonts w:ascii="Arial" w:hAnsi="Arial" w:cs="Arial"/>
                <w:sz w:val="20"/>
                <w:szCs w:val="20"/>
              </w:rPr>
            </w:pPr>
          </w:p>
        </w:tc>
        <w:tc>
          <w:tcPr>
            <w:tcW w:w="4615" w:type="dxa"/>
          </w:tcPr>
          <w:p w14:paraId="0E8F7889"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d. Three and above</w:t>
            </w:r>
          </w:p>
        </w:tc>
        <w:tc>
          <w:tcPr>
            <w:tcW w:w="2107" w:type="dxa"/>
          </w:tcPr>
          <w:p w14:paraId="310FE4B4"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23</w:t>
            </w:r>
          </w:p>
        </w:tc>
        <w:tc>
          <w:tcPr>
            <w:tcW w:w="2408" w:type="dxa"/>
          </w:tcPr>
          <w:p w14:paraId="49C5AB6D"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38.3</w:t>
            </w:r>
          </w:p>
        </w:tc>
      </w:tr>
      <w:tr w:rsidR="00950674" w:rsidRPr="00FB166B" w14:paraId="25C9BF1C" w14:textId="77777777" w:rsidTr="009D0635">
        <w:trPr>
          <w:trHeight w:val="451"/>
        </w:trPr>
        <w:tc>
          <w:tcPr>
            <w:tcW w:w="903" w:type="dxa"/>
            <w:vMerge w:val="restart"/>
          </w:tcPr>
          <w:p w14:paraId="39E79313" w14:textId="77777777" w:rsidR="00950674" w:rsidRPr="00FB166B" w:rsidRDefault="00950674" w:rsidP="007525DF">
            <w:pPr>
              <w:rPr>
                <w:rFonts w:ascii="Arial" w:hAnsi="Arial" w:cs="Arial"/>
                <w:sz w:val="20"/>
                <w:szCs w:val="20"/>
              </w:rPr>
            </w:pPr>
            <w:r w:rsidRPr="00FB166B">
              <w:rPr>
                <w:rFonts w:ascii="Arial" w:hAnsi="Arial" w:cs="Arial"/>
                <w:sz w:val="20"/>
                <w:szCs w:val="20"/>
              </w:rPr>
              <w:t>6</w:t>
            </w:r>
          </w:p>
        </w:tc>
        <w:tc>
          <w:tcPr>
            <w:tcW w:w="4615" w:type="dxa"/>
          </w:tcPr>
          <w:p w14:paraId="0402231D"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No. of adolescent girls</w:t>
            </w:r>
          </w:p>
          <w:p w14:paraId="6109AF87"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One</w:t>
            </w:r>
          </w:p>
        </w:tc>
        <w:tc>
          <w:tcPr>
            <w:tcW w:w="2107" w:type="dxa"/>
          </w:tcPr>
          <w:p w14:paraId="4B9FBD63" w14:textId="77777777" w:rsidR="00950674" w:rsidRPr="00FB166B" w:rsidRDefault="00950674" w:rsidP="007525DF">
            <w:pPr>
              <w:ind w:firstLine="792"/>
              <w:rPr>
                <w:rFonts w:ascii="Arial" w:hAnsi="Arial" w:cs="Arial"/>
                <w:sz w:val="20"/>
                <w:szCs w:val="20"/>
              </w:rPr>
            </w:pPr>
          </w:p>
          <w:p w14:paraId="4A3155A8"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37</w:t>
            </w:r>
          </w:p>
        </w:tc>
        <w:tc>
          <w:tcPr>
            <w:tcW w:w="2408" w:type="dxa"/>
          </w:tcPr>
          <w:p w14:paraId="61AFEDF0" w14:textId="77777777" w:rsidR="00950674" w:rsidRPr="00FB166B" w:rsidRDefault="00950674" w:rsidP="007525DF">
            <w:pPr>
              <w:ind w:firstLine="471"/>
              <w:rPr>
                <w:rFonts w:ascii="Arial" w:hAnsi="Arial" w:cs="Arial"/>
                <w:sz w:val="20"/>
                <w:szCs w:val="20"/>
              </w:rPr>
            </w:pPr>
          </w:p>
          <w:p w14:paraId="3547FD36"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61.7</w:t>
            </w:r>
          </w:p>
        </w:tc>
      </w:tr>
      <w:tr w:rsidR="00950674" w:rsidRPr="00FB166B" w14:paraId="0C61BA79" w14:textId="77777777" w:rsidTr="009D0635">
        <w:trPr>
          <w:trHeight w:val="312"/>
        </w:trPr>
        <w:tc>
          <w:tcPr>
            <w:tcW w:w="903" w:type="dxa"/>
            <w:vMerge/>
          </w:tcPr>
          <w:p w14:paraId="47B55B61" w14:textId="77777777" w:rsidR="00950674" w:rsidRPr="00FB166B" w:rsidRDefault="00950674" w:rsidP="007525DF">
            <w:pPr>
              <w:rPr>
                <w:rFonts w:ascii="Arial" w:hAnsi="Arial" w:cs="Arial"/>
                <w:sz w:val="20"/>
                <w:szCs w:val="20"/>
              </w:rPr>
            </w:pPr>
          </w:p>
        </w:tc>
        <w:tc>
          <w:tcPr>
            <w:tcW w:w="4615" w:type="dxa"/>
          </w:tcPr>
          <w:p w14:paraId="137F79A6"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Two</w:t>
            </w:r>
          </w:p>
        </w:tc>
        <w:tc>
          <w:tcPr>
            <w:tcW w:w="2107" w:type="dxa"/>
          </w:tcPr>
          <w:p w14:paraId="1C6A8DE1"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23</w:t>
            </w:r>
          </w:p>
        </w:tc>
        <w:tc>
          <w:tcPr>
            <w:tcW w:w="2408" w:type="dxa"/>
          </w:tcPr>
          <w:p w14:paraId="3ED1A989"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38.3</w:t>
            </w:r>
          </w:p>
        </w:tc>
      </w:tr>
      <w:tr w:rsidR="00950674" w:rsidRPr="00FB166B" w14:paraId="3C91C13B" w14:textId="77777777" w:rsidTr="009D0635">
        <w:trPr>
          <w:trHeight w:val="275"/>
        </w:trPr>
        <w:tc>
          <w:tcPr>
            <w:tcW w:w="903" w:type="dxa"/>
            <w:vMerge w:val="restart"/>
          </w:tcPr>
          <w:p w14:paraId="1C3B754C" w14:textId="77777777" w:rsidR="00950674" w:rsidRPr="00FB166B" w:rsidRDefault="00950674" w:rsidP="007525DF">
            <w:pPr>
              <w:rPr>
                <w:rFonts w:ascii="Arial" w:hAnsi="Arial" w:cs="Arial"/>
                <w:sz w:val="20"/>
                <w:szCs w:val="20"/>
              </w:rPr>
            </w:pPr>
            <w:r w:rsidRPr="00FB166B">
              <w:rPr>
                <w:rFonts w:ascii="Arial" w:hAnsi="Arial" w:cs="Arial"/>
                <w:sz w:val="20"/>
                <w:szCs w:val="20"/>
              </w:rPr>
              <w:t>7</w:t>
            </w:r>
          </w:p>
        </w:tc>
        <w:tc>
          <w:tcPr>
            <w:tcW w:w="4615" w:type="dxa"/>
          </w:tcPr>
          <w:p w14:paraId="300FA712" w14:textId="77777777" w:rsidR="00950674" w:rsidRPr="00FB166B" w:rsidRDefault="00950674" w:rsidP="007525DF">
            <w:pPr>
              <w:rPr>
                <w:rFonts w:ascii="Arial" w:hAnsi="Arial" w:cs="Arial"/>
                <w:sz w:val="20"/>
                <w:szCs w:val="20"/>
              </w:rPr>
            </w:pPr>
            <w:r w:rsidRPr="00FB166B">
              <w:rPr>
                <w:rFonts w:ascii="Arial" w:hAnsi="Arial" w:cs="Arial"/>
                <w:sz w:val="20"/>
                <w:szCs w:val="20"/>
              </w:rPr>
              <w:t>Previous history of dysmenorrhea</w:t>
            </w:r>
          </w:p>
          <w:p w14:paraId="63893BCC" w14:textId="5248DB7F"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 Yes</w:t>
            </w:r>
          </w:p>
        </w:tc>
        <w:tc>
          <w:tcPr>
            <w:tcW w:w="2107" w:type="dxa"/>
          </w:tcPr>
          <w:p w14:paraId="22C7EE48" w14:textId="77777777" w:rsidR="00950674" w:rsidRPr="00FB166B" w:rsidRDefault="00950674" w:rsidP="007525DF">
            <w:pPr>
              <w:rPr>
                <w:rFonts w:ascii="Arial" w:hAnsi="Arial" w:cs="Arial"/>
                <w:sz w:val="20"/>
                <w:szCs w:val="20"/>
              </w:rPr>
            </w:pPr>
          </w:p>
          <w:p w14:paraId="6B0D0C95"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31</w:t>
            </w:r>
          </w:p>
        </w:tc>
        <w:tc>
          <w:tcPr>
            <w:tcW w:w="2408" w:type="dxa"/>
          </w:tcPr>
          <w:p w14:paraId="6EA89475" w14:textId="77777777" w:rsidR="00950674" w:rsidRPr="00FB166B" w:rsidRDefault="00950674" w:rsidP="007525DF">
            <w:pPr>
              <w:ind w:firstLine="471"/>
              <w:rPr>
                <w:rFonts w:ascii="Arial" w:hAnsi="Arial" w:cs="Arial"/>
                <w:sz w:val="20"/>
                <w:szCs w:val="20"/>
              </w:rPr>
            </w:pPr>
          </w:p>
          <w:p w14:paraId="54542EBC"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51.7</w:t>
            </w:r>
          </w:p>
        </w:tc>
      </w:tr>
      <w:tr w:rsidR="00950674" w:rsidRPr="00FB166B" w14:paraId="74649B1E" w14:textId="77777777" w:rsidTr="009D0635">
        <w:trPr>
          <w:trHeight w:val="330"/>
        </w:trPr>
        <w:tc>
          <w:tcPr>
            <w:tcW w:w="903" w:type="dxa"/>
            <w:vMerge/>
          </w:tcPr>
          <w:p w14:paraId="3EAED398" w14:textId="77777777" w:rsidR="00950674" w:rsidRPr="00FB166B" w:rsidRDefault="00950674" w:rsidP="007525DF">
            <w:pPr>
              <w:rPr>
                <w:rFonts w:ascii="Arial" w:hAnsi="Arial" w:cs="Arial"/>
                <w:sz w:val="20"/>
                <w:szCs w:val="20"/>
              </w:rPr>
            </w:pPr>
          </w:p>
        </w:tc>
        <w:tc>
          <w:tcPr>
            <w:tcW w:w="4615" w:type="dxa"/>
          </w:tcPr>
          <w:p w14:paraId="53F83BEB"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No</w:t>
            </w:r>
          </w:p>
        </w:tc>
        <w:tc>
          <w:tcPr>
            <w:tcW w:w="2107" w:type="dxa"/>
          </w:tcPr>
          <w:p w14:paraId="751F8E12"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29</w:t>
            </w:r>
          </w:p>
        </w:tc>
        <w:tc>
          <w:tcPr>
            <w:tcW w:w="2408" w:type="dxa"/>
          </w:tcPr>
          <w:p w14:paraId="569A315D"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48.3</w:t>
            </w:r>
          </w:p>
        </w:tc>
      </w:tr>
      <w:tr w:rsidR="00950674" w:rsidRPr="00FB166B" w14:paraId="69F6BB2C" w14:textId="77777777" w:rsidTr="009D0635">
        <w:trPr>
          <w:trHeight w:val="508"/>
        </w:trPr>
        <w:tc>
          <w:tcPr>
            <w:tcW w:w="903" w:type="dxa"/>
            <w:vMerge w:val="restart"/>
          </w:tcPr>
          <w:p w14:paraId="529FC209" w14:textId="77777777" w:rsidR="00950674" w:rsidRPr="00FB166B" w:rsidRDefault="00950674" w:rsidP="007525DF">
            <w:pPr>
              <w:rPr>
                <w:rFonts w:ascii="Arial" w:hAnsi="Arial" w:cs="Arial"/>
                <w:sz w:val="20"/>
                <w:szCs w:val="20"/>
              </w:rPr>
            </w:pPr>
            <w:r w:rsidRPr="00FB166B">
              <w:rPr>
                <w:rFonts w:ascii="Arial" w:hAnsi="Arial" w:cs="Arial"/>
                <w:sz w:val="20"/>
                <w:szCs w:val="20"/>
              </w:rPr>
              <w:t>8</w:t>
            </w:r>
          </w:p>
        </w:tc>
        <w:tc>
          <w:tcPr>
            <w:tcW w:w="4615" w:type="dxa"/>
          </w:tcPr>
          <w:p w14:paraId="55E3C216"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Previous knowledge</w:t>
            </w:r>
          </w:p>
          <w:p w14:paraId="1D99B8A3" w14:textId="501984E8"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 Yes</w:t>
            </w:r>
          </w:p>
        </w:tc>
        <w:tc>
          <w:tcPr>
            <w:tcW w:w="2107" w:type="dxa"/>
          </w:tcPr>
          <w:p w14:paraId="2D4CF53F" w14:textId="77777777" w:rsidR="00950674" w:rsidRPr="00FB166B" w:rsidRDefault="00950674" w:rsidP="007525DF">
            <w:pPr>
              <w:ind w:firstLine="792"/>
              <w:rPr>
                <w:rFonts w:ascii="Arial" w:hAnsi="Arial" w:cs="Arial"/>
                <w:sz w:val="20"/>
                <w:szCs w:val="20"/>
              </w:rPr>
            </w:pPr>
          </w:p>
          <w:p w14:paraId="7C6935EB"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3</w:t>
            </w:r>
          </w:p>
        </w:tc>
        <w:tc>
          <w:tcPr>
            <w:tcW w:w="2408" w:type="dxa"/>
          </w:tcPr>
          <w:p w14:paraId="6B4675E0" w14:textId="77777777" w:rsidR="00950674" w:rsidRPr="00FB166B" w:rsidRDefault="00950674" w:rsidP="007525DF">
            <w:pPr>
              <w:ind w:firstLine="471"/>
              <w:rPr>
                <w:rFonts w:ascii="Arial" w:hAnsi="Arial" w:cs="Arial"/>
                <w:sz w:val="20"/>
                <w:szCs w:val="20"/>
              </w:rPr>
            </w:pPr>
          </w:p>
          <w:p w14:paraId="0924F5CF"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5.0</w:t>
            </w:r>
          </w:p>
        </w:tc>
      </w:tr>
      <w:tr w:rsidR="00950674" w:rsidRPr="00FB166B" w14:paraId="6FB4204B" w14:textId="77777777" w:rsidTr="009D0635">
        <w:trPr>
          <w:trHeight w:val="231"/>
        </w:trPr>
        <w:tc>
          <w:tcPr>
            <w:tcW w:w="903" w:type="dxa"/>
            <w:vMerge/>
          </w:tcPr>
          <w:p w14:paraId="397770EF" w14:textId="77777777" w:rsidR="00950674" w:rsidRPr="00FB166B" w:rsidRDefault="00950674" w:rsidP="007525DF">
            <w:pPr>
              <w:rPr>
                <w:rFonts w:ascii="Arial" w:hAnsi="Arial" w:cs="Arial"/>
                <w:sz w:val="20"/>
                <w:szCs w:val="20"/>
              </w:rPr>
            </w:pPr>
          </w:p>
        </w:tc>
        <w:tc>
          <w:tcPr>
            <w:tcW w:w="4615" w:type="dxa"/>
          </w:tcPr>
          <w:p w14:paraId="36345485"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No</w:t>
            </w:r>
          </w:p>
        </w:tc>
        <w:tc>
          <w:tcPr>
            <w:tcW w:w="2107" w:type="dxa"/>
          </w:tcPr>
          <w:p w14:paraId="109B480A"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57</w:t>
            </w:r>
          </w:p>
        </w:tc>
        <w:tc>
          <w:tcPr>
            <w:tcW w:w="2408" w:type="dxa"/>
          </w:tcPr>
          <w:p w14:paraId="30275351"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95.0</w:t>
            </w:r>
          </w:p>
        </w:tc>
      </w:tr>
      <w:tr w:rsidR="00950674" w:rsidRPr="00FB166B" w14:paraId="3CD822B5" w14:textId="77777777" w:rsidTr="009D0635">
        <w:trPr>
          <w:trHeight w:val="506"/>
        </w:trPr>
        <w:tc>
          <w:tcPr>
            <w:tcW w:w="903" w:type="dxa"/>
            <w:vMerge w:val="restart"/>
          </w:tcPr>
          <w:p w14:paraId="6C47BD3A" w14:textId="77777777" w:rsidR="00950674" w:rsidRPr="00FB166B" w:rsidRDefault="00950674" w:rsidP="007525DF">
            <w:pPr>
              <w:rPr>
                <w:rFonts w:ascii="Arial" w:hAnsi="Arial" w:cs="Arial"/>
                <w:sz w:val="20"/>
                <w:szCs w:val="20"/>
              </w:rPr>
            </w:pPr>
            <w:r w:rsidRPr="00FB166B">
              <w:rPr>
                <w:rFonts w:ascii="Arial" w:hAnsi="Arial" w:cs="Arial"/>
                <w:sz w:val="20"/>
                <w:szCs w:val="20"/>
              </w:rPr>
              <w:t>9</w:t>
            </w:r>
          </w:p>
        </w:tc>
        <w:tc>
          <w:tcPr>
            <w:tcW w:w="4615" w:type="dxa"/>
          </w:tcPr>
          <w:p w14:paraId="17334E23"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Source of information</w:t>
            </w:r>
          </w:p>
          <w:p w14:paraId="26495621"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No previous information</w:t>
            </w:r>
          </w:p>
        </w:tc>
        <w:tc>
          <w:tcPr>
            <w:tcW w:w="2107" w:type="dxa"/>
          </w:tcPr>
          <w:p w14:paraId="6679F96A" w14:textId="77777777" w:rsidR="00950674" w:rsidRPr="00FB166B" w:rsidRDefault="00950674" w:rsidP="007525DF">
            <w:pPr>
              <w:ind w:firstLine="792"/>
              <w:rPr>
                <w:rFonts w:ascii="Arial" w:hAnsi="Arial" w:cs="Arial"/>
                <w:sz w:val="20"/>
                <w:szCs w:val="20"/>
              </w:rPr>
            </w:pPr>
          </w:p>
          <w:p w14:paraId="70625802"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57</w:t>
            </w:r>
          </w:p>
        </w:tc>
        <w:tc>
          <w:tcPr>
            <w:tcW w:w="2408" w:type="dxa"/>
          </w:tcPr>
          <w:p w14:paraId="07D73247" w14:textId="77777777" w:rsidR="00950674" w:rsidRPr="00FB166B" w:rsidRDefault="00950674" w:rsidP="007525DF">
            <w:pPr>
              <w:ind w:firstLine="471"/>
              <w:rPr>
                <w:rFonts w:ascii="Arial" w:hAnsi="Arial" w:cs="Arial"/>
                <w:sz w:val="20"/>
                <w:szCs w:val="20"/>
              </w:rPr>
            </w:pPr>
          </w:p>
          <w:p w14:paraId="65B0707C"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95.0</w:t>
            </w:r>
          </w:p>
        </w:tc>
      </w:tr>
      <w:tr w:rsidR="00950674" w:rsidRPr="00FB166B" w14:paraId="75C89562" w14:textId="77777777" w:rsidTr="009D0635">
        <w:trPr>
          <w:trHeight w:val="370"/>
        </w:trPr>
        <w:tc>
          <w:tcPr>
            <w:tcW w:w="903" w:type="dxa"/>
            <w:vMerge/>
          </w:tcPr>
          <w:p w14:paraId="4AB8558A" w14:textId="77777777" w:rsidR="00950674" w:rsidRPr="00FB166B" w:rsidRDefault="00950674" w:rsidP="007525DF">
            <w:pPr>
              <w:rPr>
                <w:rFonts w:ascii="Arial" w:hAnsi="Arial" w:cs="Arial"/>
                <w:sz w:val="20"/>
                <w:szCs w:val="20"/>
              </w:rPr>
            </w:pPr>
          </w:p>
        </w:tc>
        <w:tc>
          <w:tcPr>
            <w:tcW w:w="4615" w:type="dxa"/>
          </w:tcPr>
          <w:p w14:paraId="1CB67C88"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Print media</w:t>
            </w:r>
          </w:p>
        </w:tc>
        <w:tc>
          <w:tcPr>
            <w:tcW w:w="2107" w:type="dxa"/>
          </w:tcPr>
          <w:p w14:paraId="1FD42861"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3</w:t>
            </w:r>
          </w:p>
        </w:tc>
        <w:tc>
          <w:tcPr>
            <w:tcW w:w="2408" w:type="dxa"/>
          </w:tcPr>
          <w:p w14:paraId="291DC2D8"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5.0</w:t>
            </w:r>
          </w:p>
        </w:tc>
      </w:tr>
    </w:tbl>
    <w:p w14:paraId="2B17C44B" w14:textId="77777777" w:rsidR="00950674" w:rsidRPr="00FB166B" w:rsidRDefault="00950674" w:rsidP="00950674">
      <w:pPr>
        <w:spacing w:after="200" w:line="480" w:lineRule="auto"/>
        <w:jc w:val="both"/>
        <w:rPr>
          <w:rFonts w:ascii="Arial" w:eastAsia="Calibri" w:hAnsi="Arial" w:cs="Arial"/>
          <w:lang w:val="en-GB"/>
        </w:rPr>
      </w:pPr>
      <w:r w:rsidRPr="00FB166B">
        <w:rPr>
          <w:rFonts w:ascii="Arial" w:eastAsia="Calibri" w:hAnsi="Arial" w:cs="Arial"/>
          <w:lang w:val="en-GB"/>
        </w:rPr>
        <w:t xml:space="preserve">      </w:t>
      </w:r>
    </w:p>
    <w:p w14:paraId="49D2361B" w14:textId="68BB35BE" w:rsidR="008871E1" w:rsidRDefault="00950674" w:rsidP="00950674">
      <w:pPr>
        <w:spacing w:after="200" w:line="480" w:lineRule="auto"/>
        <w:jc w:val="both"/>
        <w:rPr>
          <w:rFonts w:ascii="Arial" w:eastAsia="Calibri" w:hAnsi="Arial" w:cs="Arial"/>
          <w:lang w:val="en-GB"/>
        </w:rPr>
      </w:pPr>
      <w:r w:rsidRPr="00FB166B">
        <w:rPr>
          <w:rFonts w:ascii="Arial" w:eastAsia="Calibri" w:hAnsi="Arial" w:cs="Arial"/>
          <w:lang w:val="en-GB"/>
        </w:rPr>
        <w:t xml:space="preserve">      Based on the age, </w:t>
      </w:r>
      <w:r w:rsidR="009D0635">
        <w:rPr>
          <w:rFonts w:ascii="Arial" w:eastAsia="Calibri" w:hAnsi="Arial" w:cs="Arial"/>
          <w:lang w:val="en-GB"/>
        </w:rPr>
        <w:t>most</w:t>
      </w:r>
      <w:r w:rsidRPr="00FB166B">
        <w:rPr>
          <w:rFonts w:ascii="Arial" w:eastAsia="Calibri" w:hAnsi="Arial" w:cs="Arial"/>
          <w:lang w:val="en-GB"/>
        </w:rPr>
        <w:t xml:space="preserve"> respondents</w:t>
      </w:r>
      <w:r w:rsidR="002547BA">
        <w:rPr>
          <w:rFonts w:ascii="Arial" w:eastAsia="Calibri" w:hAnsi="Arial" w:cs="Arial"/>
          <w:lang w:val="en-GB"/>
        </w:rPr>
        <w:t>,</w:t>
      </w:r>
      <w:r w:rsidRPr="00FB166B">
        <w:rPr>
          <w:rFonts w:ascii="Arial" w:eastAsia="Calibri" w:hAnsi="Arial" w:cs="Arial"/>
          <w:lang w:val="en-GB"/>
        </w:rPr>
        <w:t xml:space="preserve"> 29(48.3%)</w:t>
      </w:r>
      <w:r w:rsidR="002547BA">
        <w:rPr>
          <w:rFonts w:ascii="Arial" w:eastAsia="Calibri" w:hAnsi="Arial" w:cs="Arial"/>
          <w:lang w:val="en-GB"/>
        </w:rPr>
        <w:t>,</w:t>
      </w:r>
      <w:r w:rsidRPr="00FB166B">
        <w:rPr>
          <w:rFonts w:ascii="Arial" w:eastAsia="Calibri" w:hAnsi="Arial" w:cs="Arial"/>
          <w:lang w:val="en-GB"/>
        </w:rPr>
        <w:t xml:space="preserve"> were in the age group of 30-40 years, </w:t>
      </w:r>
      <w:r w:rsidR="002547BA">
        <w:rPr>
          <w:rFonts w:ascii="Arial" w:eastAsia="Calibri" w:hAnsi="Arial" w:cs="Arial"/>
          <w:lang w:val="en-GB"/>
        </w:rPr>
        <w:t xml:space="preserve">and </w:t>
      </w:r>
      <w:r w:rsidRPr="00FB166B">
        <w:rPr>
          <w:rFonts w:ascii="Arial" w:eastAsia="Calibri" w:hAnsi="Arial" w:cs="Arial"/>
          <w:lang w:val="en-GB"/>
        </w:rPr>
        <w:t xml:space="preserve">27(45%) of mothers </w:t>
      </w:r>
      <w:r w:rsidR="002547BA">
        <w:rPr>
          <w:rFonts w:ascii="Arial" w:eastAsia="Calibri" w:hAnsi="Arial" w:cs="Arial"/>
          <w:lang w:val="en-GB"/>
        </w:rPr>
        <w:t xml:space="preserve">were </w:t>
      </w:r>
      <w:r w:rsidRPr="00FB166B">
        <w:rPr>
          <w:rFonts w:ascii="Arial" w:eastAsia="Calibri" w:hAnsi="Arial" w:cs="Arial"/>
          <w:lang w:val="en-GB"/>
        </w:rPr>
        <w:t xml:space="preserve">in the age group of 40-50 years. </w:t>
      </w:r>
      <w:r w:rsidR="002547BA">
        <w:rPr>
          <w:rFonts w:ascii="Arial" w:eastAsia="Calibri" w:hAnsi="Arial" w:cs="Arial"/>
          <w:lang w:val="en-GB"/>
        </w:rPr>
        <w:t>At</w:t>
      </w:r>
      <w:r w:rsidRPr="00FB166B">
        <w:rPr>
          <w:rFonts w:ascii="Arial" w:eastAsia="Calibri" w:hAnsi="Arial" w:cs="Arial"/>
          <w:lang w:val="en-GB"/>
        </w:rPr>
        <w:t xml:space="preserve"> least </w:t>
      </w:r>
      <w:r w:rsidR="002547BA">
        <w:rPr>
          <w:rFonts w:ascii="Arial" w:eastAsia="Calibri" w:hAnsi="Arial" w:cs="Arial"/>
          <w:lang w:val="en-GB"/>
        </w:rPr>
        <w:t xml:space="preserve">a </w:t>
      </w:r>
      <w:r w:rsidRPr="00FB166B">
        <w:rPr>
          <w:rFonts w:ascii="Arial" w:eastAsia="Calibri" w:hAnsi="Arial" w:cs="Arial"/>
          <w:lang w:val="en-GB"/>
        </w:rPr>
        <w:t xml:space="preserve">quantity of 4(6.7%) belonged to the age group of 50 years and above. Educational status </w:t>
      </w:r>
      <w:r w:rsidR="002547BA">
        <w:rPr>
          <w:rFonts w:ascii="Arial" w:eastAsia="Calibri" w:hAnsi="Arial" w:cs="Arial"/>
          <w:lang w:val="en-GB"/>
        </w:rPr>
        <w:t>indicates</w:t>
      </w:r>
      <w:r w:rsidRPr="00FB166B">
        <w:rPr>
          <w:rFonts w:ascii="Arial" w:eastAsia="Calibri" w:hAnsi="Arial" w:cs="Arial"/>
          <w:lang w:val="en-GB"/>
        </w:rPr>
        <w:t xml:space="preserve"> that </w:t>
      </w:r>
      <w:r w:rsidR="002547BA">
        <w:rPr>
          <w:rFonts w:ascii="Arial" w:eastAsia="Calibri" w:hAnsi="Arial" w:cs="Arial"/>
          <w:lang w:val="en-GB"/>
        </w:rPr>
        <w:t xml:space="preserve">the </w:t>
      </w:r>
      <w:r w:rsidRPr="00FB166B">
        <w:rPr>
          <w:rFonts w:ascii="Arial" w:eastAsia="Calibri" w:hAnsi="Arial" w:cs="Arial"/>
          <w:lang w:val="en-GB"/>
        </w:rPr>
        <w:t>maximum number of respondents</w:t>
      </w:r>
      <w:r w:rsidR="002547BA">
        <w:rPr>
          <w:rFonts w:ascii="Arial" w:eastAsia="Calibri" w:hAnsi="Arial" w:cs="Arial"/>
          <w:lang w:val="en-GB"/>
        </w:rPr>
        <w:t>,</w:t>
      </w:r>
      <w:r w:rsidRPr="00FB166B">
        <w:rPr>
          <w:rFonts w:ascii="Arial" w:eastAsia="Calibri" w:hAnsi="Arial" w:cs="Arial"/>
          <w:lang w:val="en-GB"/>
        </w:rPr>
        <w:t xml:space="preserve"> 38(63.3%)</w:t>
      </w:r>
      <w:r w:rsidR="002547BA">
        <w:rPr>
          <w:rFonts w:ascii="Arial" w:eastAsia="Calibri" w:hAnsi="Arial" w:cs="Arial"/>
          <w:lang w:val="en-GB"/>
        </w:rPr>
        <w:t>,</w:t>
      </w:r>
      <w:r w:rsidRPr="00FB166B">
        <w:rPr>
          <w:rFonts w:ascii="Arial" w:eastAsia="Calibri" w:hAnsi="Arial" w:cs="Arial"/>
          <w:lang w:val="en-GB"/>
        </w:rPr>
        <w:t xml:space="preserve"> attained middle school education, next stands 16(26.7%)</w:t>
      </w:r>
      <w:r w:rsidR="002547BA">
        <w:rPr>
          <w:rFonts w:ascii="Arial" w:eastAsia="Calibri" w:hAnsi="Arial" w:cs="Arial"/>
          <w:lang w:val="en-GB"/>
        </w:rPr>
        <w:t>,</w:t>
      </w:r>
      <w:r w:rsidRPr="00FB166B">
        <w:rPr>
          <w:rFonts w:ascii="Arial" w:eastAsia="Calibri" w:hAnsi="Arial" w:cs="Arial"/>
          <w:lang w:val="en-GB"/>
        </w:rPr>
        <w:t xml:space="preserve"> and 6(10.0%) </w:t>
      </w:r>
      <w:r w:rsidR="002547BA">
        <w:rPr>
          <w:rFonts w:ascii="Arial" w:eastAsia="Calibri" w:hAnsi="Arial" w:cs="Arial"/>
          <w:lang w:val="en-GB"/>
        </w:rPr>
        <w:t>constitute</w:t>
      </w:r>
      <w:r w:rsidRPr="00FB166B">
        <w:rPr>
          <w:rFonts w:ascii="Arial" w:eastAsia="Calibri" w:hAnsi="Arial" w:cs="Arial"/>
          <w:lang w:val="en-GB"/>
        </w:rPr>
        <w:t xml:space="preserve"> those who attained high school and primary school education. </w:t>
      </w:r>
      <w:r w:rsidR="002547BA">
        <w:rPr>
          <w:rFonts w:ascii="Arial" w:eastAsia="Calibri" w:hAnsi="Arial" w:cs="Arial"/>
          <w:lang w:val="en-GB"/>
        </w:rPr>
        <w:t>The percentage</w:t>
      </w:r>
      <w:r w:rsidRPr="00FB166B">
        <w:rPr>
          <w:rFonts w:ascii="Arial" w:eastAsia="Calibri" w:hAnsi="Arial" w:cs="Arial"/>
          <w:lang w:val="en-GB"/>
        </w:rPr>
        <w:t xml:space="preserve"> distribution of mothers of adolescent girls </w:t>
      </w:r>
      <w:r w:rsidR="002547BA">
        <w:rPr>
          <w:rFonts w:ascii="Arial" w:eastAsia="Calibri" w:hAnsi="Arial" w:cs="Arial"/>
          <w:lang w:val="en-GB"/>
        </w:rPr>
        <w:t>shows</w:t>
      </w:r>
      <w:r w:rsidRPr="00FB166B">
        <w:rPr>
          <w:rFonts w:ascii="Arial" w:eastAsia="Calibri" w:hAnsi="Arial" w:cs="Arial"/>
          <w:lang w:val="en-GB"/>
        </w:rPr>
        <w:t xml:space="preserve"> that </w:t>
      </w:r>
      <w:r w:rsidR="002547BA">
        <w:rPr>
          <w:rFonts w:ascii="Arial" w:eastAsia="Calibri" w:hAnsi="Arial" w:cs="Arial"/>
          <w:lang w:val="en-GB"/>
        </w:rPr>
        <w:t xml:space="preserve">the </w:t>
      </w:r>
      <w:r w:rsidRPr="00FB166B">
        <w:rPr>
          <w:rFonts w:ascii="Arial" w:eastAsia="Calibri" w:hAnsi="Arial" w:cs="Arial"/>
          <w:lang w:val="en-GB"/>
        </w:rPr>
        <w:t>majority</w:t>
      </w:r>
      <w:r w:rsidR="002547BA">
        <w:rPr>
          <w:rFonts w:ascii="Arial" w:eastAsia="Calibri" w:hAnsi="Arial" w:cs="Arial"/>
          <w:lang w:val="en-GB"/>
        </w:rPr>
        <w:t>,</w:t>
      </w:r>
      <w:r w:rsidRPr="00FB166B">
        <w:rPr>
          <w:rFonts w:ascii="Arial" w:eastAsia="Calibri" w:hAnsi="Arial" w:cs="Arial"/>
          <w:lang w:val="en-GB"/>
        </w:rPr>
        <w:t xml:space="preserve"> 40(66.7%)</w:t>
      </w:r>
      <w:r w:rsidR="002547BA">
        <w:rPr>
          <w:rFonts w:ascii="Arial" w:eastAsia="Calibri" w:hAnsi="Arial" w:cs="Arial"/>
          <w:lang w:val="en-GB"/>
        </w:rPr>
        <w:t>,</w:t>
      </w:r>
      <w:r w:rsidRPr="00FB166B">
        <w:rPr>
          <w:rFonts w:ascii="Arial" w:eastAsia="Calibri" w:hAnsi="Arial" w:cs="Arial"/>
          <w:lang w:val="en-GB"/>
        </w:rPr>
        <w:t xml:space="preserve"> were Hindus</w:t>
      </w:r>
      <w:r w:rsidR="002547BA">
        <w:rPr>
          <w:rFonts w:ascii="Arial" w:eastAsia="Calibri" w:hAnsi="Arial" w:cs="Arial"/>
          <w:lang w:val="en-GB"/>
        </w:rPr>
        <w:t>,</w:t>
      </w:r>
      <w:r w:rsidRPr="00FB166B">
        <w:rPr>
          <w:rFonts w:ascii="Arial" w:eastAsia="Calibri" w:hAnsi="Arial" w:cs="Arial"/>
          <w:lang w:val="en-GB"/>
        </w:rPr>
        <w:t xml:space="preserve"> and 10(16.7%) were Christians. </w:t>
      </w:r>
    </w:p>
    <w:p w14:paraId="207280E1" w14:textId="6B094B1A" w:rsidR="00950674" w:rsidRPr="00FB166B" w:rsidRDefault="00950674" w:rsidP="00950674">
      <w:pPr>
        <w:spacing w:after="200" w:line="480" w:lineRule="auto"/>
        <w:jc w:val="both"/>
        <w:rPr>
          <w:rFonts w:ascii="Arial" w:eastAsia="Calibri" w:hAnsi="Arial" w:cs="Arial"/>
          <w:lang w:val="en-GB"/>
        </w:rPr>
      </w:pPr>
      <w:r w:rsidRPr="00FB166B">
        <w:rPr>
          <w:rFonts w:ascii="Arial" w:eastAsia="Calibri" w:hAnsi="Arial" w:cs="Arial"/>
          <w:lang w:val="en-GB"/>
        </w:rPr>
        <w:lastRenderedPageBreak/>
        <w:t>A minor rate of 8(13.3%),2(3.3%) were Muslims and other religions</w:t>
      </w:r>
      <w:r w:rsidR="002547BA">
        <w:rPr>
          <w:rFonts w:ascii="Arial" w:eastAsia="Calibri" w:hAnsi="Arial" w:cs="Arial"/>
          <w:lang w:val="en-GB"/>
        </w:rPr>
        <w:t>,</w:t>
      </w:r>
      <w:r w:rsidRPr="00FB166B">
        <w:rPr>
          <w:rFonts w:ascii="Arial" w:eastAsia="Calibri" w:hAnsi="Arial" w:cs="Arial"/>
          <w:lang w:val="en-GB"/>
        </w:rPr>
        <w:t xml:space="preserve"> respectively. Most of the participants belonged to nuclear family 44(73.3%) when </w:t>
      </w:r>
      <w:r w:rsidR="002547BA">
        <w:rPr>
          <w:rFonts w:ascii="Arial" w:eastAsia="Calibri" w:hAnsi="Arial" w:cs="Arial"/>
          <w:lang w:val="en-GB"/>
        </w:rPr>
        <w:t>compared</w:t>
      </w:r>
      <w:r w:rsidRPr="00FB166B">
        <w:rPr>
          <w:rFonts w:ascii="Arial" w:eastAsia="Calibri" w:hAnsi="Arial" w:cs="Arial"/>
          <w:lang w:val="en-GB"/>
        </w:rPr>
        <w:t xml:space="preserve"> with residents of joint family 16(26. 7%).</w:t>
      </w:r>
      <w:r w:rsidR="002547BA">
        <w:rPr>
          <w:rFonts w:ascii="Arial" w:eastAsia="Calibri" w:hAnsi="Arial" w:cs="Arial"/>
          <w:lang w:val="en-GB"/>
        </w:rPr>
        <w:t xml:space="preserve"> </w:t>
      </w:r>
      <w:r w:rsidRPr="00FB166B">
        <w:rPr>
          <w:rFonts w:ascii="Arial" w:eastAsia="Calibri" w:hAnsi="Arial" w:cs="Arial"/>
          <w:lang w:val="en-GB"/>
        </w:rPr>
        <w:t xml:space="preserve">About 36(60.0%) as well as 23(38.3%)of the participants </w:t>
      </w:r>
      <w:r w:rsidR="002547BA">
        <w:rPr>
          <w:rFonts w:ascii="Arial" w:eastAsia="Calibri" w:hAnsi="Arial" w:cs="Arial"/>
          <w:lang w:val="en-GB"/>
        </w:rPr>
        <w:t>had</w:t>
      </w:r>
      <w:r w:rsidRPr="00FB166B">
        <w:rPr>
          <w:rFonts w:ascii="Arial" w:eastAsia="Calibri" w:hAnsi="Arial" w:cs="Arial"/>
          <w:lang w:val="en-GB"/>
        </w:rPr>
        <w:t xml:space="preserve"> two and three children</w:t>
      </w:r>
      <w:r w:rsidR="002547BA">
        <w:rPr>
          <w:rFonts w:ascii="Arial" w:eastAsia="Calibri" w:hAnsi="Arial" w:cs="Arial"/>
          <w:lang w:val="en-GB"/>
        </w:rPr>
        <w:t>,</w:t>
      </w:r>
      <w:r w:rsidRPr="00FB166B">
        <w:rPr>
          <w:rFonts w:ascii="Arial" w:eastAsia="Calibri" w:hAnsi="Arial" w:cs="Arial"/>
          <w:lang w:val="en-GB"/>
        </w:rPr>
        <w:t xml:space="preserve"> respectively. A small number of 1(1.7%) </w:t>
      </w:r>
      <w:r w:rsidR="002547BA">
        <w:rPr>
          <w:rFonts w:ascii="Arial" w:eastAsia="Calibri" w:hAnsi="Arial" w:cs="Arial"/>
          <w:lang w:val="en-GB"/>
        </w:rPr>
        <w:t>have</w:t>
      </w:r>
      <w:r w:rsidRPr="00FB166B">
        <w:rPr>
          <w:rFonts w:ascii="Arial" w:eastAsia="Calibri" w:hAnsi="Arial" w:cs="Arial"/>
          <w:lang w:val="en-GB"/>
        </w:rPr>
        <w:t xml:space="preserve"> one child. About 37(61.7%) as well as 23(38.3%) of the participants </w:t>
      </w:r>
      <w:r w:rsidR="002547BA">
        <w:rPr>
          <w:rFonts w:ascii="Arial" w:eastAsia="Calibri" w:hAnsi="Arial" w:cs="Arial"/>
          <w:lang w:val="en-GB"/>
        </w:rPr>
        <w:t>had</w:t>
      </w:r>
      <w:r w:rsidRPr="00FB166B">
        <w:rPr>
          <w:rFonts w:ascii="Arial" w:eastAsia="Calibri" w:hAnsi="Arial" w:cs="Arial"/>
          <w:lang w:val="en-GB"/>
        </w:rPr>
        <w:t xml:space="preserve"> one </w:t>
      </w:r>
      <w:r w:rsidR="002547BA">
        <w:rPr>
          <w:rFonts w:ascii="Arial" w:eastAsia="Calibri" w:hAnsi="Arial" w:cs="Arial"/>
          <w:lang w:val="en-GB"/>
        </w:rPr>
        <w:t>or</w:t>
      </w:r>
      <w:r w:rsidRPr="00FB166B">
        <w:rPr>
          <w:rFonts w:ascii="Arial" w:eastAsia="Calibri" w:hAnsi="Arial" w:cs="Arial"/>
          <w:lang w:val="en-GB"/>
        </w:rPr>
        <w:t xml:space="preserve"> two adolescent girls</w:t>
      </w:r>
      <w:r w:rsidR="002547BA">
        <w:rPr>
          <w:rFonts w:ascii="Arial" w:eastAsia="Calibri" w:hAnsi="Arial" w:cs="Arial"/>
          <w:lang w:val="en-GB"/>
        </w:rPr>
        <w:t>,</w:t>
      </w:r>
      <w:r w:rsidRPr="00FB166B">
        <w:rPr>
          <w:rFonts w:ascii="Arial" w:eastAsia="Calibri" w:hAnsi="Arial" w:cs="Arial"/>
          <w:lang w:val="en-GB"/>
        </w:rPr>
        <w:t xml:space="preserve"> respectively. Most of the participants</w:t>
      </w:r>
      <w:r w:rsidR="002547BA">
        <w:rPr>
          <w:rFonts w:ascii="Arial" w:eastAsia="Calibri" w:hAnsi="Arial" w:cs="Arial"/>
          <w:lang w:val="en-GB"/>
        </w:rPr>
        <w:t>,</w:t>
      </w:r>
      <w:r w:rsidRPr="00FB166B">
        <w:rPr>
          <w:rFonts w:ascii="Arial" w:eastAsia="Calibri" w:hAnsi="Arial" w:cs="Arial"/>
          <w:lang w:val="en-GB"/>
        </w:rPr>
        <w:t xml:space="preserve"> 57(95.0%)</w:t>
      </w:r>
      <w:r w:rsidR="002547BA">
        <w:rPr>
          <w:rFonts w:ascii="Arial" w:eastAsia="Calibri" w:hAnsi="Arial" w:cs="Arial"/>
          <w:lang w:val="en-GB"/>
        </w:rPr>
        <w:t>,</w:t>
      </w:r>
      <w:r w:rsidRPr="00FB166B">
        <w:rPr>
          <w:rFonts w:ascii="Arial" w:eastAsia="Calibri" w:hAnsi="Arial" w:cs="Arial"/>
          <w:lang w:val="en-GB"/>
        </w:rPr>
        <w:t xml:space="preserve"> </w:t>
      </w:r>
      <w:r w:rsidR="002547BA">
        <w:rPr>
          <w:rFonts w:ascii="Arial" w:eastAsia="Calibri" w:hAnsi="Arial" w:cs="Arial"/>
          <w:lang w:val="en-GB"/>
        </w:rPr>
        <w:t>had</w:t>
      </w:r>
      <w:r w:rsidRPr="00FB166B">
        <w:rPr>
          <w:rFonts w:ascii="Arial" w:eastAsia="Calibri" w:hAnsi="Arial" w:cs="Arial"/>
          <w:lang w:val="en-GB"/>
        </w:rPr>
        <w:t xml:space="preserve"> no previous knowledge regarding </w:t>
      </w:r>
      <w:r w:rsidR="002547BA">
        <w:rPr>
          <w:rFonts w:ascii="Arial" w:eastAsia="Calibri" w:hAnsi="Arial" w:cs="Arial"/>
          <w:lang w:val="en-GB"/>
        </w:rPr>
        <w:t xml:space="preserve">dysmenorrhea. </w:t>
      </w:r>
      <w:r w:rsidRPr="00FB166B">
        <w:rPr>
          <w:rFonts w:ascii="Arial" w:eastAsia="Calibri" w:hAnsi="Arial" w:cs="Arial"/>
          <w:lang w:val="en-GB"/>
        </w:rPr>
        <w:t>31(51.7%) of the members experienced dysmenorrhea during their adolescent period</w:t>
      </w:r>
      <w:r w:rsidR="002547BA">
        <w:rPr>
          <w:rFonts w:ascii="Arial" w:eastAsia="Calibri" w:hAnsi="Arial" w:cs="Arial"/>
          <w:lang w:val="en-GB"/>
        </w:rPr>
        <w:t>,</w:t>
      </w:r>
      <w:r w:rsidRPr="00FB166B">
        <w:rPr>
          <w:rFonts w:ascii="Arial" w:eastAsia="Calibri" w:hAnsi="Arial" w:cs="Arial"/>
          <w:lang w:val="en-GB"/>
        </w:rPr>
        <w:t xml:space="preserve"> and 29(48.3%) participants </w:t>
      </w:r>
      <w:r w:rsidR="002547BA">
        <w:rPr>
          <w:rFonts w:ascii="Arial" w:eastAsia="Calibri" w:hAnsi="Arial" w:cs="Arial"/>
          <w:lang w:val="en-GB"/>
        </w:rPr>
        <w:t>had</w:t>
      </w:r>
      <w:r w:rsidRPr="00FB166B">
        <w:rPr>
          <w:rFonts w:ascii="Arial" w:eastAsia="Calibri" w:hAnsi="Arial" w:cs="Arial"/>
          <w:lang w:val="en-GB"/>
        </w:rPr>
        <w:t xml:space="preserve"> no history of dysmenorrhea. Most of the participants</w:t>
      </w:r>
      <w:r w:rsidR="002547BA">
        <w:rPr>
          <w:rFonts w:ascii="Arial" w:eastAsia="Calibri" w:hAnsi="Arial" w:cs="Arial"/>
          <w:lang w:val="en-GB"/>
        </w:rPr>
        <w:t>,</w:t>
      </w:r>
      <w:r w:rsidRPr="00FB166B">
        <w:rPr>
          <w:rFonts w:ascii="Arial" w:eastAsia="Calibri" w:hAnsi="Arial" w:cs="Arial"/>
          <w:lang w:val="en-GB"/>
        </w:rPr>
        <w:t xml:space="preserve"> 57(95.0%)</w:t>
      </w:r>
      <w:r w:rsidR="002547BA">
        <w:rPr>
          <w:rFonts w:ascii="Arial" w:eastAsia="Calibri" w:hAnsi="Arial" w:cs="Arial"/>
          <w:lang w:val="en-GB"/>
        </w:rPr>
        <w:t>, had</w:t>
      </w:r>
      <w:r w:rsidRPr="00FB166B">
        <w:rPr>
          <w:rFonts w:ascii="Arial" w:eastAsia="Calibri" w:hAnsi="Arial" w:cs="Arial"/>
          <w:lang w:val="en-GB"/>
        </w:rPr>
        <w:t xml:space="preserve"> no previous information</w:t>
      </w:r>
      <w:r w:rsidR="002547BA">
        <w:rPr>
          <w:rFonts w:ascii="Arial" w:eastAsia="Calibri" w:hAnsi="Arial" w:cs="Arial"/>
          <w:lang w:val="en-GB"/>
        </w:rPr>
        <w:t>,</w:t>
      </w:r>
      <w:r w:rsidRPr="00FB166B">
        <w:rPr>
          <w:rFonts w:ascii="Arial" w:eastAsia="Calibri" w:hAnsi="Arial" w:cs="Arial"/>
          <w:lang w:val="en-GB"/>
        </w:rPr>
        <w:t xml:space="preserve"> and 3(5.0%) mothers got the information from social media.</w:t>
      </w:r>
    </w:p>
    <w:p w14:paraId="63C6EDC2" w14:textId="77777777" w:rsidR="008871E1" w:rsidRDefault="00950674" w:rsidP="00950674">
      <w:pPr>
        <w:spacing w:after="200" w:line="480" w:lineRule="auto"/>
        <w:jc w:val="both"/>
        <w:rPr>
          <w:rFonts w:ascii="Arial" w:eastAsia="Calibri" w:hAnsi="Arial" w:cs="Arial"/>
          <w:color w:val="000000" w:themeColor="text1"/>
          <w:lang w:val="en-GB"/>
        </w:rPr>
      </w:pPr>
      <w:r w:rsidRPr="00950674">
        <w:rPr>
          <w:rFonts w:ascii="Arial" w:eastAsia="Calibri" w:hAnsi="Arial" w:cs="Arial"/>
          <w:color w:val="000000" w:themeColor="text1"/>
          <w:lang w:val="en-GB"/>
        </w:rPr>
        <w:t xml:space="preserve">       </w:t>
      </w:r>
    </w:p>
    <w:p w14:paraId="619C2A41" w14:textId="77777777" w:rsidR="008871E1" w:rsidRDefault="008871E1" w:rsidP="00950674">
      <w:pPr>
        <w:spacing w:after="200" w:line="480" w:lineRule="auto"/>
        <w:jc w:val="both"/>
        <w:rPr>
          <w:rFonts w:ascii="Arial" w:eastAsia="Calibri" w:hAnsi="Arial" w:cs="Arial"/>
          <w:color w:val="000000" w:themeColor="text1"/>
          <w:lang w:val="en-GB"/>
        </w:rPr>
      </w:pPr>
      <w:commentRangeStart w:id="6"/>
      <w:r w:rsidRPr="00FB166B">
        <w:rPr>
          <w:rFonts w:ascii="Arial" w:eastAsia="Calibri" w:hAnsi="Arial" w:cs="Arial"/>
          <w:noProof/>
        </w:rPr>
        <w:drawing>
          <wp:anchor distT="0" distB="0" distL="114300" distR="114300" simplePos="0" relativeHeight="251655680" behindDoc="0" locked="0" layoutInCell="1" allowOverlap="1" wp14:anchorId="61F8F881" wp14:editId="276248CD">
            <wp:simplePos x="0" y="0"/>
            <wp:positionH relativeFrom="column">
              <wp:posOffset>419100</wp:posOffset>
            </wp:positionH>
            <wp:positionV relativeFrom="paragraph">
              <wp:posOffset>5080</wp:posOffset>
            </wp:positionV>
            <wp:extent cx="5151120" cy="2804160"/>
            <wp:effectExtent l="0" t="0" r="0" b="0"/>
            <wp:wrapSquare wrapText="bothSides"/>
            <wp:docPr id="144679579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commentRangeEnd w:id="6"/>
      <w:r w:rsidR="009D0635">
        <w:rPr>
          <w:rStyle w:val="CommentReference"/>
          <w:rFonts w:ascii="Arial" w:eastAsia="Calibri" w:hAnsi="Arial" w:cs="Arial"/>
          <w:color w:val="000000" w:themeColor="text1"/>
          <w:sz w:val="20"/>
          <w:szCs w:val="20"/>
          <w:lang w:val="en-GB"/>
        </w:rPr>
        <w:commentReference w:id="6"/>
      </w:r>
    </w:p>
    <w:p w14:paraId="3F0DE657" w14:textId="77777777" w:rsidR="008871E1" w:rsidRDefault="008871E1" w:rsidP="00950674">
      <w:pPr>
        <w:spacing w:after="200" w:line="480" w:lineRule="auto"/>
        <w:jc w:val="both"/>
        <w:rPr>
          <w:rFonts w:ascii="Arial" w:eastAsia="Calibri" w:hAnsi="Arial" w:cs="Arial"/>
          <w:color w:val="000000" w:themeColor="text1"/>
          <w:lang w:val="en-GB"/>
        </w:rPr>
      </w:pPr>
    </w:p>
    <w:p w14:paraId="134A7292" w14:textId="77777777" w:rsidR="008871E1" w:rsidRDefault="008871E1" w:rsidP="00950674">
      <w:pPr>
        <w:spacing w:after="200" w:line="480" w:lineRule="auto"/>
        <w:jc w:val="both"/>
        <w:rPr>
          <w:rFonts w:ascii="Arial" w:eastAsia="Calibri" w:hAnsi="Arial" w:cs="Arial"/>
          <w:color w:val="000000" w:themeColor="text1"/>
          <w:lang w:val="en-GB"/>
        </w:rPr>
      </w:pPr>
    </w:p>
    <w:p w14:paraId="2A1A1226" w14:textId="77777777" w:rsidR="008871E1" w:rsidRDefault="008871E1" w:rsidP="00950674">
      <w:pPr>
        <w:spacing w:after="200" w:line="480" w:lineRule="auto"/>
        <w:jc w:val="both"/>
        <w:rPr>
          <w:rFonts w:ascii="Arial" w:eastAsia="Calibri" w:hAnsi="Arial" w:cs="Arial"/>
          <w:color w:val="000000" w:themeColor="text1"/>
          <w:lang w:val="en-GB"/>
        </w:rPr>
      </w:pPr>
    </w:p>
    <w:p w14:paraId="4536FDBE" w14:textId="77777777" w:rsidR="008871E1" w:rsidRDefault="008871E1" w:rsidP="00950674">
      <w:pPr>
        <w:spacing w:after="200" w:line="480" w:lineRule="auto"/>
        <w:jc w:val="both"/>
        <w:rPr>
          <w:rFonts w:ascii="Arial" w:eastAsia="Calibri" w:hAnsi="Arial" w:cs="Arial"/>
          <w:color w:val="000000" w:themeColor="text1"/>
          <w:lang w:val="en-GB"/>
        </w:rPr>
      </w:pPr>
    </w:p>
    <w:p w14:paraId="69B135DE" w14:textId="77777777" w:rsidR="008871E1" w:rsidRDefault="008871E1" w:rsidP="00950674">
      <w:pPr>
        <w:spacing w:after="200" w:line="480" w:lineRule="auto"/>
        <w:jc w:val="both"/>
        <w:rPr>
          <w:rFonts w:ascii="Arial" w:eastAsia="Calibri" w:hAnsi="Arial" w:cs="Arial"/>
          <w:color w:val="000000" w:themeColor="text1"/>
          <w:lang w:val="en-GB"/>
        </w:rPr>
      </w:pPr>
    </w:p>
    <w:p w14:paraId="4E6C694D" w14:textId="77777777" w:rsidR="008871E1" w:rsidRDefault="008871E1" w:rsidP="00950674">
      <w:pPr>
        <w:spacing w:after="200" w:line="480" w:lineRule="auto"/>
        <w:jc w:val="both"/>
        <w:rPr>
          <w:rFonts w:ascii="Arial" w:eastAsia="Calibri" w:hAnsi="Arial" w:cs="Arial"/>
          <w:color w:val="000000" w:themeColor="text1"/>
          <w:lang w:val="en-GB"/>
        </w:rPr>
      </w:pPr>
    </w:p>
    <w:p w14:paraId="30109F24" w14:textId="77777777" w:rsidR="008871E1" w:rsidRDefault="008871E1" w:rsidP="00950674">
      <w:pPr>
        <w:spacing w:after="200" w:line="480" w:lineRule="auto"/>
        <w:jc w:val="both"/>
        <w:rPr>
          <w:rFonts w:ascii="Arial" w:eastAsia="Calibri" w:hAnsi="Arial" w:cs="Arial"/>
          <w:color w:val="000000" w:themeColor="text1"/>
          <w:lang w:val="en-GB"/>
        </w:rPr>
      </w:pPr>
    </w:p>
    <w:p w14:paraId="08B5FEB3" w14:textId="5E931822" w:rsidR="00950674" w:rsidRDefault="00950674" w:rsidP="008871E1">
      <w:pPr>
        <w:spacing w:after="200" w:line="480" w:lineRule="auto"/>
        <w:jc w:val="center"/>
        <w:rPr>
          <w:rFonts w:ascii="Arial" w:hAnsi="Arial" w:cs="Arial"/>
          <w:b/>
          <w:bCs/>
        </w:rPr>
      </w:pPr>
      <w:r w:rsidRPr="00FB166B">
        <w:rPr>
          <w:rFonts w:ascii="Arial" w:hAnsi="Arial" w:cs="Arial"/>
          <w:b/>
          <w:bCs/>
        </w:rPr>
        <w:t>Fig 1:  Distribution of mothers according to age</w:t>
      </w:r>
    </w:p>
    <w:p w14:paraId="48F8CB9B" w14:textId="77777777" w:rsidR="008871E1" w:rsidRDefault="008871E1" w:rsidP="008871E1">
      <w:pPr>
        <w:spacing w:after="200" w:line="480" w:lineRule="auto"/>
        <w:jc w:val="center"/>
        <w:rPr>
          <w:rFonts w:ascii="Arial" w:hAnsi="Arial" w:cs="Arial"/>
          <w:b/>
          <w:bCs/>
        </w:rPr>
      </w:pPr>
    </w:p>
    <w:p w14:paraId="0BA7C417" w14:textId="77777777" w:rsidR="008871E1" w:rsidRDefault="008871E1" w:rsidP="008871E1">
      <w:pPr>
        <w:spacing w:after="200" w:line="480" w:lineRule="auto"/>
        <w:jc w:val="center"/>
        <w:rPr>
          <w:rFonts w:ascii="Arial" w:hAnsi="Arial" w:cs="Arial"/>
          <w:b/>
          <w:bCs/>
        </w:rPr>
      </w:pPr>
    </w:p>
    <w:p w14:paraId="3E1A6479" w14:textId="77777777" w:rsidR="008871E1" w:rsidRDefault="008871E1" w:rsidP="008871E1">
      <w:pPr>
        <w:spacing w:after="200" w:line="480" w:lineRule="auto"/>
        <w:jc w:val="center"/>
        <w:rPr>
          <w:rFonts w:ascii="Arial" w:hAnsi="Arial" w:cs="Arial"/>
          <w:b/>
          <w:bCs/>
        </w:rPr>
      </w:pPr>
    </w:p>
    <w:p w14:paraId="158D3FB0" w14:textId="77777777" w:rsidR="008871E1" w:rsidRDefault="008871E1" w:rsidP="008871E1">
      <w:pPr>
        <w:spacing w:after="200" w:line="480" w:lineRule="auto"/>
        <w:jc w:val="center"/>
        <w:rPr>
          <w:rFonts w:ascii="Arial" w:hAnsi="Arial" w:cs="Arial"/>
          <w:b/>
          <w:bCs/>
        </w:rPr>
      </w:pPr>
    </w:p>
    <w:p w14:paraId="66D11296" w14:textId="77777777" w:rsidR="008871E1" w:rsidRPr="008871E1" w:rsidRDefault="008871E1" w:rsidP="008871E1">
      <w:pPr>
        <w:spacing w:after="200" w:line="480" w:lineRule="auto"/>
        <w:jc w:val="center"/>
        <w:rPr>
          <w:rFonts w:ascii="Arial" w:hAnsi="Arial" w:cs="Arial"/>
          <w:b/>
          <w:bCs/>
        </w:rPr>
      </w:pPr>
    </w:p>
    <w:p w14:paraId="7DC2E18D" w14:textId="77777777" w:rsidR="00950674" w:rsidRPr="00FB166B" w:rsidRDefault="008871E1" w:rsidP="00950674">
      <w:pPr>
        <w:spacing w:line="360" w:lineRule="auto"/>
        <w:jc w:val="both"/>
        <w:rPr>
          <w:rFonts w:ascii="Arial" w:hAnsi="Arial" w:cs="Arial"/>
        </w:rPr>
      </w:pPr>
      <w:r>
        <w:rPr>
          <w:rFonts w:ascii="Arial" w:hAnsi="Arial" w:cs="Arial"/>
        </w:rPr>
        <w:lastRenderedPageBreak/>
        <w:t xml:space="preserve">                 </w:t>
      </w:r>
      <w:commentRangeStart w:id="7"/>
      <w:r w:rsidR="00950674" w:rsidRPr="00FB166B">
        <w:rPr>
          <w:rFonts w:ascii="Arial" w:hAnsi="Arial" w:cs="Arial"/>
          <w:noProof/>
        </w:rPr>
        <w:drawing>
          <wp:inline distT="0" distB="0" distL="0" distR="0" wp14:anchorId="008FB572" wp14:editId="24308924">
            <wp:extent cx="5265420" cy="2857500"/>
            <wp:effectExtent l="0" t="0" r="0" b="0"/>
            <wp:docPr id="20344753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commentRangeEnd w:id="7"/>
      <w:r w:rsidR="009D0635" w:rsidRPr="00FB166B">
        <w:rPr>
          <w:rStyle w:val="CommentReference"/>
          <w:rFonts w:ascii="Arial" w:hAnsi="Arial" w:cs="Arial"/>
          <w:sz w:val="20"/>
          <w:szCs w:val="20"/>
        </w:rPr>
        <w:commentReference w:id="7"/>
      </w:r>
    </w:p>
    <w:p w14:paraId="3853CEFE" w14:textId="77777777" w:rsidR="00950674" w:rsidRPr="00FB166B" w:rsidRDefault="00950674" w:rsidP="00950674">
      <w:pPr>
        <w:spacing w:line="360" w:lineRule="auto"/>
        <w:jc w:val="both"/>
        <w:rPr>
          <w:rFonts w:ascii="Arial" w:hAnsi="Arial" w:cs="Arial"/>
        </w:rPr>
      </w:pPr>
      <w:r w:rsidRPr="00FB166B">
        <w:rPr>
          <w:rFonts w:ascii="Arial" w:hAnsi="Arial" w:cs="Arial"/>
        </w:rPr>
        <w:t xml:space="preserve">       </w:t>
      </w:r>
    </w:p>
    <w:p w14:paraId="0238A7FD" w14:textId="77777777" w:rsidR="00950674" w:rsidRDefault="00950674" w:rsidP="00BE2280">
      <w:pPr>
        <w:spacing w:line="360" w:lineRule="auto"/>
        <w:jc w:val="center"/>
        <w:rPr>
          <w:rFonts w:ascii="Arial" w:hAnsi="Arial" w:cs="Arial"/>
          <w:b/>
          <w:bCs/>
        </w:rPr>
      </w:pPr>
      <w:r w:rsidRPr="00FB166B">
        <w:rPr>
          <w:rFonts w:ascii="Arial" w:hAnsi="Arial" w:cs="Arial"/>
          <w:b/>
          <w:bCs/>
        </w:rPr>
        <w:t>Fig 2: Distribution of mothers according to education</w:t>
      </w:r>
    </w:p>
    <w:p w14:paraId="529153D9" w14:textId="77777777" w:rsidR="008871E1" w:rsidRDefault="008871E1" w:rsidP="00BE2280">
      <w:pPr>
        <w:spacing w:line="360" w:lineRule="auto"/>
        <w:jc w:val="center"/>
        <w:rPr>
          <w:rFonts w:ascii="Arial" w:hAnsi="Arial" w:cs="Arial"/>
          <w:b/>
          <w:bCs/>
        </w:rPr>
      </w:pPr>
    </w:p>
    <w:p w14:paraId="2C4A9BDB" w14:textId="77777777" w:rsidR="008871E1" w:rsidRDefault="008871E1" w:rsidP="00950674">
      <w:pPr>
        <w:spacing w:line="360" w:lineRule="auto"/>
        <w:jc w:val="both"/>
        <w:rPr>
          <w:rFonts w:ascii="Arial" w:hAnsi="Arial" w:cs="Arial"/>
          <w:b/>
          <w:bCs/>
        </w:rPr>
      </w:pPr>
    </w:p>
    <w:p w14:paraId="4549D9E1" w14:textId="77777777" w:rsidR="008871E1" w:rsidRDefault="008871E1" w:rsidP="00950674">
      <w:pPr>
        <w:spacing w:line="360" w:lineRule="auto"/>
        <w:jc w:val="both"/>
        <w:rPr>
          <w:rFonts w:ascii="Arial" w:hAnsi="Arial" w:cs="Arial"/>
          <w:b/>
          <w:bCs/>
        </w:rPr>
      </w:pPr>
    </w:p>
    <w:p w14:paraId="3D3864DB" w14:textId="77777777" w:rsidR="008871E1" w:rsidRPr="00FB166B" w:rsidRDefault="008871E1" w:rsidP="00950674">
      <w:pPr>
        <w:spacing w:line="360" w:lineRule="auto"/>
        <w:jc w:val="both"/>
        <w:rPr>
          <w:rFonts w:ascii="Arial" w:hAnsi="Arial" w:cs="Arial"/>
          <w:b/>
          <w:bCs/>
        </w:rPr>
      </w:pPr>
    </w:p>
    <w:p w14:paraId="3781F06A" w14:textId="77777777" w:rsidR="00950674" w:rsidRPr="00FB166B" w:rsidRDefault="00950674" w:rsidP="00950674">
      <w:pPr>
        <w:tabs>
          <w:tab w:val="left" w:pos="540"/>
        </w:tabs>
        <w:spacing w:line="480" w:lineRule="auto"/>
        <w:ind w:left="270" w:hanging="450"/>
        <w:jc w:val="center"/>
        <w:rPr>
          <w:rFonts w:ascii="Arial" w:hAnsi="Arial" w:cs="Arial"/>
          <w:b/>
          <w:bCs/>
        </w:rPr>
      </w:pPr>
      <w:commentRangeStart w:id="8"/>
      <w:r w:rsidRPr="00FB166B">
        <w:rPr>
          <w:rFonts w:ascii="Arial" w:hAnsi="Arial" w:cs="Arial"/>
          <w:b/>
          <w:noProof/>
        </w:rPr>
        <w:drawing>
          <wp:inline distT="0" distB="0" distL="0" distR="0" wp14:anchorId="750A02CB" wp14:editId="1C1A0D7D">
            <wp:extent cx="4697730" cy="3219450"/>
            <wp:effectExtent l="57150" t="57150" r="45720" b="114300"/>
            <wp:docPr id="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commentRangeEnd w:id="8"/>
      <w:r w:rsidR="009D0635" w:rsidRPr="00FB166B">
        <w:rPr>
          <w:rStyle w:val="CommentReference"/>
          <w:rFonts w:ascii="Arial" w:hAnsi="Arial" w:cs="Arial"/>
          <w:b/>
          <w:bCs/>
          <w:sz w:val="20"/>
          <w:szCs w:val="20"/>
        </w:rPr>
        <w:commentReference w:id="8"/>
      </w:r>
      <w:r w:rsidRPr="00FB166B">
        <w:rPr>
          <w:rFonts w:ascii="Arial" w:hAnsi="Arial" w:cs="Arial"/>
          <w:b/>
          <w:bCs/>
        </w:rPr>
        <w:t xml:space="preserve"> </w:t>
      </w:r>
    </w:p>
    <w:p w14:paraId="0EF0D798" w14:textId="77777777" w:rsidR="00950674" w:rsidRPr="00FB166B" w:rsidRDefault="00950674" w:rsidP="008871E1">
      <w:pPr>
        <w:tabs>
          <w:tab w:val="left" w:pos="540"/>
        </w:tabs>
        <w:spacing w:line="480" w:lineRule="auto"/>
        <w:ind w:left="270" w:hanging="450"/>
        <w:rPr>
          <w:rFonts w:ascii="Arial" w:hAnsi="Arial" w:cs="Arial"/>
          <w:b/>
          <w:bCs/>
        </w:rPr>
      </w:pPr>
      <w:r w:rsidRPr="00FB166B">
        <w:rPr>
          <w:rFonts w:ascii="Arial" w:hAnsi="Arial" w:cs="Arial"/>
          <w:b/>
          <w:bCs/>
        </w:rPr>
        <w:t xml:space="preserve">                          </w:t>
      </w:r>
      <w:r w:rsidR="008871E1">
        <w:rPr>
          <w:rFonts w:ascii="Arial" w:hAnsi="Arial" w:cs="Arial"/>
          <w:b/>
          <w:bCs/>
        </w:rPr>
        <w:t xml:space="preserve">                                 </w:t>
      </w:r>
      <w:r w:rsidRPr="00FB166B">
        <w:rPr>
          <w:rFonts w:ascii="Arial" w:hAnsi="Arial" w:cs="Arial"/>
          <w:b/>
          <w:bCs/>
        </w:rPr>
        <w:t xml:space="preserve"> Fig 3: Distribution of mothers according to religion</w:t>
      </w:r>
    </w:p>
    <w:p w14:paraId="488BA7D4" w14:textId="77777777" w:rsidR="00950674" w:rsidRPr="00FB166B" w:rsidRDefault="00950674" w:rsidP="00950674">
      <w:pPr>
        <w:tabs>
          <w:tab w:val="left" w:pos="540"/>
        </w:tabs>
        <w:spacing w:line="480" w:lineRule="auto"/>
        <w:ind w:left="270" w:hanging="450"/>
        <w:jc w:val="center"/>
        <w:rPr>
          <w:rFonts w:ascii="Arial" w:hAnsi="Arial" w:cs="Arial"/>
          <w:b/>
          <w:bCs/>
        </w:rPr>
      </w:pPr>
      <w:commentRangeStart w:id="9"/>
      <w:r w:rsidRPr="00FB166B">
        <w:rPr>
          <w:rFonts w:ascii="Arial" w:hAnsi="Arial" w:cs="Arial"/>
          <w:noProof/>
        </w:rPr>
        <w:lastRenderedPageBreak/>
        <w:drawing>
          <wp:inline distT="0" distB="0" distL="0" distR="0" wp14:anchorId="2E84274A" wp14:editId="1EE4022C">
            <wp:extent cx="4800600" cy="2785110"/>
            <wp:effectExtent l="76200" t="57150" r="76200" b="11049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commentRangeEnd w:id="9"/>
      <w:r w:rsidR="009D0635" w:rsidRPr="00FB166B">
        <w:rPr>
          <w:rStyle w:val="CommentReference"/>
          <w:rFonts w:ascii="Arial" w:hAnsi="Arial" w:cs="Arial"/>
          <w:b/>
          <w:bCs/>
          <w:sz w:val="20"/>
          <w:szCs w:val="20"/>
        </w:rPr>
        <w:commentReference w:id="9"/>
      </w:r>
    </w:p>
    <w:p w14:paraId="30B2400A" w14:textId="4C11BB93" w:rsidR="00950674" w:rsidRDefault="00950674" w:rsidP="00BE2280">
      <w:pPr>
        <w:tabs>
          <w:tab w:val="left" w:pos="540"/>
        </w:tabs>
        <w:spacing w:line="480" w:lineRule="auto"/>
        <w:ind w:left="270" w:hanging="450"/>
        <w:rPr>
          <w:rFonts w:ascii="Arial" w:hAnsi="Arial" w:cs="Arial"/>
          <w:b/>
          <w:bCs/>
        </w:rPr>
      </w:pPr>
      <w:r w:rsidRPr="00FB166B">
        <w:rPr>
          <w:rFonts w:ascii="Arial" w:hAnsi="Arial" w:cs="Arial"/>
          <w:b/>
          <w:bCs/>
        </w:rPr>
        <w:t xml:space="preserve">                         </w:t>
      </w:r>
      <w:r w:rsidR="00BE2280">
        <w:rPr>
          <w:rFonts w:ascii="Arial" w:hAnsi="Arial" w:cs="Arial"/>
          <w:b/>
          <w:bCs/>
        </w:rPr>
        <w:t xml:space="preserve">  </w:t>
      </w:r>
      <w:r w:rsidRPr="00FB166B">
        <w:rPr>
          <w:rFonts w:ascii="Arial" w:hAnsi="Arial" w:cs="Arial"/>
          <w:b/>
          <w:bCs/>
        </w:rPr>
        <w:t xml:space="preserve">Fig 4: Distribution of mothers according to </w:t>
      </w:r>
      <w:r w:rsidR="002547BA">
        <w:rPr>
          <w:rFonts w:ascii="Arial" w:hAnsi="Arial" w:cs="Arial"/>
          <w:b/>
          <w:bCs/>
        </w:rPr>
        <w:t xml:space="preserve">the </w:t>
      </w:r>
      <w:r w:rsidRPr="00FB166B">
        <w:rPr>
          <w:rFonts w:ascii="Arial" w:hAnsi="Arial" w:cs="Arial"/>
          <w:b/>
          <w:bCs/>
        </w:rPr>
        <w:t>type of family</w:t>
      </w:r>
    </w:p>
    <w:p w14:paraId="414F992C" w14:textId="77777777" w:rsidR="00BE2280" w:rsidRDefault="00BE2280" w:rsidP="00BE2280">
      <w:pPr>
        <w:tabs>
          <w:tab w:val="left" w:pos="540"/>
        </w:tabs>
        <w:spacing w:line="480" w:lineRule="auto"/>
        <w:ind w:left="270" w:hanging="450"/>
        <w:rPr>
          <w:rFonts w:ascii="Arial" w:hAnsi="Arial" w:cs="Arial"/>
          <w:b/>
          <w:bCs/>
        </w:rPr>
      </w:pPr>
    </w:p>
    <w:p w14:paraId="25B40926" w14:textId="77777777" w:rsidR="00BE2280" w:rsidRPr="00FB166B" w:rsidRDefault="00BE2280" w:rsidP="00BE2280">
      <w:pPr>
        <w:tabs>
          <w:tab w:val="left" w:pos="540"/>
        </w:tabs>
        <w:spacing w:line="480" w:lineRule="auto"/>
        <w:ind w:left="270" w:hanging="450"/>
        <w:rPr>
          <w:rFonts w:ascii="Arial" w:hAnsi="Arial" w:cs="Arial"/>
          <w:b/>
          <w:bCs/>
        </w:rPr>
      </w:pPr>
    </w:p>
    <w:p w14:paraId="06CFBA52" w14:textId="77777777" w:rsidR="00950674" w:rsidRPr="00FB166B" w:rsidRDefault="00BE2280" w:rsidP="00950674">
      <w:pPr>
        <w:tabs>
          <w:tab w:val="right" w:pos="9360"/>
        </w:tabs>
        <w:spacing w:line="480" w:lineRule="auto"/>
        <w:ind w:left="1260" w:hanging="1260"/>
        <w:jc w:val="both"/>
        <w:rPr>
          <w:rFonts w:ascii="Arial" w:hAnsi="Arial" w:cs="Arial"/>
          <w:b/>
        </w:rPr>
      </w:pPr>
      <w:bookmarkStart w:id="10" w:name="_Hlk28971274"/>
      <w:r>
        <w:rPr>
          <w:rFonts w:ascii="Arial" w:hAnsi="Arial" w:cs="Arial"/>
          <w:b/>
        </w:rPr>
        <w:t xml:space="preserve">                  </w:t>
      </w:r>
      <w:r w:rsidR="00950674">
        <w:rPr>
          <w:rFonts w:ascii="Arial" w:hAnsi="Arial" w:cs="Arial"/>
          <w:b/>
        </w:rPr>
        <w:t xml:space="preserve"> </w:t>
      </w:r>
      <w:commentRangeStart w:id="11"/>
      <w:r w:rsidR="00950674" w:rsidRPr="00FB166B">
        <w:rPr>
          <w:rFonts w:ascii="Arial" w:hAnsi="Arial" w:cs="Arial"/>
          <w:b/>
          <w:noProof/>
        </w:rPr>
        <w:drawing>
          <wp:inline distT="0" distB="0" distL="0" distR="0" wp14:anchorId="2C3425FB" wp14:editId="67A1D969">
            <wp:extent cx="5135880" cy="3253740"/>
            <wp:effectExtent l="0" t="0" r="0"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commentRangeEnd w:id="11"/>
      <w:r w:rsidR="009D0635" w:rsidRPr="00FB166B">
        <w:rPr>
          <w:rStyle w:val="CommentReference"/>
          <w:rFonts w:ascii="Arial" w:hAnsi="Arial" w:cs="Arial"/>
          <w:b/>
          <w:sz w:val="20"/>
          <w:szCs w:val="20"/>
        </w:rPr>
        <w:commentReference w:id="11"/>
      </w:r>
      <w:r w:rsidR="00950674" w:rsidRPr="00FB166B">
        <w:rPr>
          <w:rFonts w:ascii="Arial" w:hAnsi="Arial" w:cs="Arial"/>
          <w:b/>
        </w:rPr>
        <w:tab/>
      </w:r>
    </w:p>
    <w:p w14:paraId="6A2B8226" w14:textId="77777777" w:rsidR="00BE2280" w:rsidRDefault="00950674" w:rsidP="00950674">
      <w:pPr>
        <w:tabs>
          <w:tab w:val="right" w:pos="9360"/>
        </w:tabs>
        <w:spacing w:line="480" w:lineRule="auto"/>
        <w:ind w:left="1260" w:hanging="1260"/>
        <w:jc w:val="both"/>
        <w:rPr>
          <w:rFonts w:ascii="Arial" w:hAnsi="Arial" w:cs="Arial"/>
          <w:b/>
        </w:rPr>
      </w:pPr>
      <w:r w:rsidRPr="00FB166B">
        <w:rPr>
          <w:rFonts w:ascii="Arial" w:hAnsi="Arial" w:cs="Arial"/>
          <w:b/>
        </w:rPr>
        <w:t xml:space="preserve">                                    </w:t>
      </w:r>
    </w:p>
    <w:p w14:paraId="222CEC02" w14:textId="77777777" w:rsidR="00950674" w:rsidRDefault="00950674" w:rsidP="00BE2280">
      <w:pPr>
        <w:tabs>
          <w:tab w:val="right" w:pos="9360"/>
        </w:tabs>
        <w:spacing w:line="480" w:lineRule="auto"/>
        <w:ind w:left="1260" w:hanging="1260"/>
        <w:jc w:val="center"/>
        <w:rPr>
          <w:rFonts w:ascii="Arial" w:hAnsi="Arial" w:cs="Arial"/>
          <w:b/>
        </w:rPr>
      </w:pPr>
      <w:r w:rsidRPr="00FB166B">
        <w:rPr>
          <w:rFonts w:ascii="Arial" w:hAnsi="Arial" w:cs="Arial"/>
          <w:b/>
        </w:rPr>
        <w:t xml:space="preserve">Fig </w:t>
      </w:r>
      <w:r w:rsidR="00BE2280" w:rsidRPr="00FB166B">
        <w:rPr>
          <w:rFonts w:ascii="Arial" w:hAnsi="Arial" w:cs="Arial"/>
          <w:b/>
        </w:rPr>
        <w:t>5:</w:t>
      </w:r>
      <w:r w:rsidRPr="00FB166B">
        <w:rPr>
          <w:rFonts w:ascii="Arial" w:hAnsi="Arial" w:cs="Arial"/>
          <w:b/>
        </w:rPr>
        <w:t xml:space="preserve"> Distribution according to number of children</w:t>
      </w:r>
    </w:p>
    <w:p w14:paraId="3066DA66" w14:textId="77777777" w:rsidR="00BE2280" w:rsidRDefault="00BE2280" w:rsidP="00BE2280">
      <w:pPr>
        <w:tabs>
          <w:tab w:val="right" w:pos="9360"/>
        </w:tabs>
        <w:spacing w:line="480" w:lineRule="auto"/>
        <w:ind w:left="1260" w:hanging="1260"/>
        <w:jc w:val="center"/>
        <w:rPr>
          <w:rFonts w:ascii="Arial" w:hAnsi="Arial" w:cs="Arial"/>
          <w:b/>
        </w:rPr>
      </w:pPr>
    </w:p>
    <w:p w14:paraId="74D55471" w14:textId="77777777" w:rsidR="00BE2280" w:rsidRDefault="00BE2280" w:rsidP="00BE2280">
      <w:pPr>
        <w:tabs>
          <w:tab w:val="right" w:pos="9360"/>
        </w:tabs>
        <w:spacing w:line="480" w:lineRule="auto"/>
        <w:ind w:left="1260" w:hanging="1260"/>
        <w:jc w:val="center"/>
        <w:rPr>
          <w:rFonts w:ascii="Arial" w:hAnsi="Arial" w:cs="Arial"/>
          <w:b/>
        </w:rPr>
      </w:pPr>
    </w:p>
    <w:p w14:paraId="371567A4" w14:textId="77777777" w:rsidR="00BE2280" w:rsidRDefault="00BE2280" w:rsidP="00BE2280">
      <w:pPr>
        <w:tabs>
          <w:tab w:val="right" w:pos="9360"/>
        </w:tabs>
        <w:spacing w:line="480" w:lineRule="auto"/>
        <w:ind w:left="1260" w:hanging="1260"/>
        <w:jc w:val="center"/>
        <w:rPr>
          <w:rFonts w:ascii="Arial" w:hAnsi="Arial" w:cs="Arial"/>
          <w:b/>
        </w:rPr>
      </w:pPr>
    </w:p>
    <w:p w14:paraId="4B35CA55" w14:textId="77777777" w:rsidR="00BE2280" w:rsidRDefault="00BE2280" w:rsidP="00BE2280">
      <w:pPr>
        <w:tabs>
          <w:tab w:val="right" w:pos="9360"/>
        </w:tabs>
        <w:spacing w:line="480" w:lineRule="auto"/>
        <w:ind w:left="1260" w:hanging="1260"/>
        <w:jc w:val="center"/>
        <w:rPr>
          <w:rFonts w:ascii="Arial" w:hAnsi="Arial" w:cs="Arial"/>
          <w:b/>
        </w:rPr>
      </w:pPr>
    </w:p>
    <w:p w14:paraId="699FEADB" w14:textId="77777777" w:rsidR="00BE2280" w:rsidRPr="00FB166B" w:rsidRDefault="00BE2280" w:rsidP="00BE2280">
      <w:pPr>
        <w:tabs>
          <w:tab w:val="right" w:pos="9360"/>
        </w:tabs>
        <w:spacing w:line="480" w:lineRule="auto"/>
        <w:ind w:left="1260" w:hanging="1260"/>
        <w:jc w:val="center"/>
        <w:rPr>
          <w:rFonts w:ascii="Arial" w:hAnsi="Arial" w:cs="Arial"/>
          <w:b/>
        </w:rPr>
      </w:pPr>
    </w:p>
    <w:p w14:paraId="3701B471" w14:textId="77777777" w:rsidR="00950674" w:rsidRPr="00FB166B" w:rsidRDefault="00BE2280" w:rsidP="00950674">
      <w:pPr>
        <w:spacing w:line="480" w:lineRule="auto"/>
        <w:jc w:val="both"/>
        <w:rPr>
          <w:rFonts w:ascii="Arial" w:hAnsi="Arial" w:cs="Arial"/>
          <w:b/>
        </w:rPr>
      </w:pPr>
      <w:r>
        <w:rPr>
          <w:rFonts w:ascii="Arial" w:hAnsi="Arial" w:cs="Arial"/>
          <w:b/>
        </w:rPr>
        <w:t xml:space="preserve">              </w:t>
      </w:r>
      <w:commentRangeStart w:id="12"/>
      <w:r w:rsidR="00950674" w:rsidRPr="00FB166B">
        <w:rPr>
          <w:rFonts w:ascii="Arial" w:hAnsi="Arial" w:cs="Arial"/>
          <w:b/>
          <w:noProof/>
        </w:rPr>
        <w:drawing>
          <wp:inline distT="0" distB="0" distL="0" distR="0" wp14:anchorId="471E7912" wp14:editId="77177EE7">
            <wp:extent cx="5334000" cy="3299460"/>
            <wp:effectExtent l="57150" t="38100" r="38100" b="5334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commentRangeEnd w:id="12"/>
      <w:r w:rsidR="009D0635" w:rsidRPr="00FB166B">
        <w:rPr>
          <w:rStyle w:val="CommentReference"/>
          <w:rFonts w:ascii="Arial" w:hAnsi="Arial" w:cs="Arial"/>
          <w:b/>
          <w:sz w:val="20"/>
          <w:szCs w:val="20"/>
        </w:rPr>
        <w:commentReference w:id="12"/>
      </w:r>
    </w:p>
    <w:p w14:paraId="57742792" w14:textId="77777777" w:rsidR="00950674" w:rsidRDefault="00950674" w:rsidP="00950674">
      <w:pPr>
        <w:spacing w:line="480" w:lineRule="auto"/>
        <w:jc w:val="both"/>
        <w:rPr>
          <w:rFonts w:ascii="Arial" w:hAnsi="Arial" w:cs="Arial"/>
          <w:b/>
        </w:rPr>
      </w:pPr>
      <w:r w:rsidRPr="00FB166B">
        <w:rPr>
          <w:rFonts w:ascii="Arial" w:hAnsi="Arial" w:cs="Arial"/>
          <w:b/>
        </w:rPr>
        <w:t xml:space="preserve">              Fig </w:t>
      </w:r>
      <w:r w:rsidR="00BE2280" w:rsidRPr="00FB166B">
        <w:rPr>
          <w:rFonts w:ascii="Arial" w:hAnsi="Arial" w:cs="Arial"/>
          <w:b/>
        </w:rPr>
        <w:t>6: Distribution</w:t>
      </w:r>
      <w:r w:rsidRPr="00FB166B">
        <w:rPr>
          <w:rFonts w:ascii="Arial" w:hAnsi="Arial" w:cs="Arial"/>
          <w:b/>
        </w:rPr>
        <w:t xml:space="preserve"> of mothers according to the number of adolescent girls </w:t>
      </w:r>
    </w:p>
    <w:p w14:paraId="1E1EE1AF" w14:textId="77777777" w:rsidR="00BE2280" w:rsidRDefault="00BE2280" w:rsidP="00950674">
      <w:pPr>
        <w:spacing w:line="480" w:lineRule="auto"/>
        <w:jc w:val="both"/>
        <w:rPr>
          <w:rFonts w:ascii="Arial" w:hAnsi="Arial" w:cs="Arial"/>
          <w:b/>
        </w:rPr>
      </w:pPr>
    </w:p>
    <w:p w14:paraId="21C4C1A8" w14:textId="77777777" w:rsidR="00BE2280" w:rsidRPr="00FB166B" w:rsidRDefault="00BE2280" w:rsidP="00950674">
      <w:pPr>
        <w:spacing w:line="480" w:lineRule="auto"/>
        <w:jc w:val="both"/>
        <w:rPr>
          <w:rFonts w:ascii="Arial" w:hAnsi="Arial" w:cs="Arial"/>
          <w:b/>
        </w:rPr>
      </w:pPr>
    </w:p>
    <w:p w14:paraId="1445FDA9" w14:textId="77777777" w:rsidR="00950674" w:rsidRPr="00FB166B" w:rsidRDefault="00950674" w:rsidP="00950674">
      <w:pPr>
        <w:spacing w:line="480" w:lineRule="auto"/>
        <w:ind w:left="1260" w:hanging="1260"/>
        <w:jc w:val="both"/>
        <w:rPr>
          <w:rFonts w:ascii="Arial" w:hAnsi="Arial" w:cs="Arial"/>
          <w:b/>
        </w:rPr>
      </w:pPr>
      <w:r w:rsidRPr="00FB166B">
        <w:rPr>
          <w:rFonts w:ascii="Arial" w:hAnsi="Arial" w:cs="Arial"/>
          <w:b/>
        </w:rPr>
        <w:t xml:space="preserve">          </w:t>
      </w:r>
      <w:r w:rsidR="00BE2280">
        <w:rPr>
          <w:rFonts w:ascii="Arial" w:hAnsi="Arial" w:cs="Arial"/>
          <w:b/>
        </w:rPr>
        <w:t xml:space="preserve">     </w:t>
      </w:r>
      <w:r w:rsidRPr="00FB166B">
        <w:rPr>
          <w:rFonts w:ascii="Arial" w:hAnsi="Arial" w:cs="Arial"/>
          <w:b/>
        </w:rPr>
        <w:t xml:space="preserve">    </w:t>
      </w:r>
      <w:commentRangeStart w:id="13"/>
      <w:r w:rsidRPr="00FB166B">
        <w:rPr>
          <w:rFonts w:ascii="Arial" w:hAnsi="Arial" w:cs="Arial"/>
          <w:b/>
          <w:noProof/>
        </w:rPr>
        <w:drawing>
          <wp:inline distT="0" distB="0" distL="0" distR="0" wp14:anchorId="5B6C5C2D" wp14:editId="671918B7">
            <wp:extent cx="5173980" cy="3055620"/>
            <wp:effectExtent l="0" t="0" r="0" b="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commentRangeEnd w:id="13"/>
      <w:r w:rsidR="009D0635" w:rsidRPr="00FB166B">
        <w:rPr>
          <w:rStyle w:val="CommentReference"/>
          <w:rFonts w:ascii="Arial" w:hAnsi="Arial" w:cs="Arial"/>
          <w:b/>
          <w:sz w:val="20"/>
          <w:szCs w:val="20"/>
        </w:rPr>
        <w:commentReference w:id="13"/>
      </w:r>
    </w:p>
    <w:p w14:paraId="5C20F5A3" w14:textId="77777777" w:rsidR="00BE2280" w:rsidRDefault="00950674" w:rsidP="00950674">
      <w:pPr>
        <w:spacing w:line="480" w:lineRule="auto"/>
        <w:ind w:left="1260" w:hanging="1260"/>
        <w:jc w:val="both"/>
        <w:rPr>
          <w:rFonts w:ascii="Arial" w:hAnsi="Arial" w:cs="Arial"/>
          <w:b/>
        </w:rPr>
      </w:pPr>
      <w:r w:rsidRPr="00FB166B">
        <w:rPr>
          <w:rFonts w:ascii="Arial" w:hAnsi="Arial" w:cs="Arial"/>
          <w:b/>
        </w:rPr>
        <w:t xml:space="preserve">             </w:t>
      </w:r>
    </w:p>
    <w:p w14:paraId="777C65B9" w14:textId="77777777" w:rsidR="00950674" w:rsidRPr="00FB166B" w:rsidRDefault="00950674" w:rsidP="00BE2280">
      <w:pPr>
        <w:spacing w:line="480" w:lineRule="auto"/>
        <w:ind w:left="1260" w:hanging="1260"/>
        <w:jc w:val="center"/>
        <w:rPr>
          <w:rFonts w:ascii="Arial" w:hAnsi="Arial" w:cs="Arial"/>
          <w:b/>
        </w:rPr>
      </w:pPr>
      <w:r w:rsidRPr="00FB166B">
        <w:rPr>
          <w:rFonts w:ascii="Arial" w:hAnsi="Arial" w:cs="Arial"/>
          <w:b/>
        </w:rPr>
        <w:t>Fig 7: Distribution of mothers according to history of dysmenorrhea</w:t>
      </w:r>
    </w:p>
    <w:p w14:paraId="7A575F8B" w14:textId="77777777" w:rsidR="00950674" w:rsidRPr="00FB166B" w:rsidRDefault="00950674" w:rsidP="00BE2280">
      <w:pPr>
        <w:spacing w:line="480" w:lineRule="auto"/>
        <w:ind w:left="1260" w:hanging="1260"/>
        <w:jc w:val="center"/>
        <w:rPr>
          <w:rFonts w:ascii="Arial" w:hAnsi="Arial" w:cs="Arial"/>
          <w:b/>
        </w:rPr>
      </w:pPr>
    </w:p>
    <w:p w14:paraId="04F942B9" w14:textId="77777777" w:rsidR="00BE2280" w:rsidRDefault="00950674" w:rsidP="00950674">
      <w:pPr>
        <w:spacing w:line="480" w:lineRule="auto"/>
        <w:ind w:left="1260" w:hanging="1260"/>
        <w:jc w:val="both"/>
        <w:rPr>
          <w:rFonts w:ascii="Arial" w:hAnsi="Arial" w:cs="Arial"/>
          <w:b/>
        </w:rPr>
      </w:pPr>
      <w:r w:rsidRPr="00FB166B">
        <w:rPr>
          <w:rFonts w:ascii="Arial" w:hAnsi="Arial" w:cs="Arial"/>
          <w:b/>
        </w:rPr>
        <w:t xml:space="preserve">                   </w:t>
      </w:r>
    </w:p>
    <w:p w14:paraId="698163FC" w14:textId="77777777" w:rsidR="00BE2280" w:rsidRDefault="00BE2280" w:rsidP="00950674">
      <w:pPr>
        <w:spacing w:line="480" w:lineRule="auto"/>
        <w:ind w:left="1260" w:hanging="1260"/>
        <w:jc w:val="both"/>
        <w:rPr>
          <w:rFonts w:ascii="Arial" w:hAnsi="Arial" w:cs="Arial"/>
          <w:b/>
        </w:rPr>
      </w:pPr>
    </w:p>
    <w:p w14:paraId="23E59DE7" w14:textId="77777777" w:rsidR="00BE2280" w:rsidRDefault="00BE2280" w:rsidP="00950674">
      <w:pPr>
        <w:spacing w:line="480" w:lineRule="auto"/>
        <w:ind w:left="1260" w:hanging="1260"/>
        <w:jc w:val="both"/>
        <w:rPr>
          <w:rFonts w:ascii="Arial" w:hAnsi="Arial" w:cs="Arial"/>
          <w:b/>
        </w:rPr>
      </w:pPr>
    </w:p>
    <w:p w14:paraId="3AE77B37" w14:textId="77777777" w:rsidR="00950674" w:rsidRPr="00FB166B" w:rsidRDefault="00BE2280" w:rsidP="00950674">
      <w:pPr>
        <w:spacing w:line="480" w:lineRule="auto"/>
        <w:ind w:left="1260" w:hanging="1260"/>
        <w:jc w:val="both"/>
        <w:rPr>
          <w:rFonts w:ascii="Arial" w:hAnsi="Arial" w:cs="Arial"/>
          <w:b/>
        </w:rPr>
      </w:pPr>
      <w:r>
        <w:rPr>
          <w:rFonts w:ascii="Arial" w:hAnsi="Arial" w:cs="Arial"/>
          <w:b/>
        </w:rPr>
        <w:t xml:space="preserve">                             </w:t>
      </w:r>
      <w:r w:rsidR="00950674" w:rsidRPr="00FB166B">
        <w:rPr>
          <w:rFonts w:ascii="Arial" w:hAnsi="Arial" w:cs="Arial"/>
          <w:b/>
        </w:rPr>
        <w:t xml:space="preserve">     </w:t>
      </w:r>
      <w:commentRangeStart w:id="14"/>
      <w:r w:rsidR="00950674" w:rsidRPr="00FB166B">
        <w:rPr>
          <w:rFonts w:ascii="Arial" w:hAnsi="Arial" w:cs="Arial"/>
          <w:b/>
          <w:noProof/>
          <w:color w:val="76923C" w:themeColor="accent3" w:themeShade="BF"/>
        </w:rPr>
        <w:drawing>
          <wp:inline distT="0" distB="0" distL="0" distR="0" wp14:anchorId="48D613AD" wp14:editId="57BD9C9A">
            <wp:extent cx="4503420" cy="2910840"/>
            <wp:effectExtent l="57150" t="38100" r="30480" b="6096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commentRangeEnd w:id="14"/>
      <w:r w:rsidR="009D0635" w:rsidRPr="00FB166B">
        <w:rPr>
          <w:rStyle w:val="CommentReference"/>
          <w:rFonts w:ascii="Arial" w:hAnsi="Arial" w:cs="Arial"/>
          <w:b/>
          <w:sz w:val="20"/>
          <w:szCs w:val="20"/>
        </w:rPr>
        <w:commentReference w:id="14"/>
      </w:r>
    </w:p>
    <w:p w14:paraId="5D6EADB8" w14:textId="79B850FA" w:rsidR="00950674" w:rsidRDefault="00950674" w:rsidP="00BE2280">
      <w:pPr>
        <w:spacing w:line="480" w:lineRule="auto"/>
        <w:jc w:val="center"/>
        <w:rPr>
          <w:rFonts w:ascii="Arial" w:hAnsi="Arial" w:cs="Arial"/>
          <w:b/>
        </w:rPr>
      </w:pPr>
      <w:r w:rsidRPr="00FB166B">
        <w:rPr>
          <w:rFonts w:ascii="Arial" w:hAnsi="Arial" w:cs="Arial"/>
          <w:b/>
        </w:rPr>
        <w:t xml:space="preserve">Fig 8: Distribution of mothers according to previous exposure </w:t>
      </w:r>
      <w:r w:rsidR="002547BA">
        <w:rPr>
          <w:rFonts w:ascii="Arial" w:hAnsi="Arial" w:cs="Arial"/>
          <w:b/>
        </w:rPr>
        <w:t>to</w:t>
      </w:r>
      <w:r w:rsidRPr="00FB166B">
        <w:rPr>
          <w:rFonts w:ascii="Arial" w:hAnsi="Arial" w:cs="Arial"/>
          <w:b/>
        </w:rPr>
        <w:t xml:space="preserve"> any programs</w:t>
      </w:r>
    </w:p>
    <w:p w14:paraId="7A0B4348" w14:textId="77777777" w:rsidR="00BE2280" w:rsidRDefault="00BE2280" w:rsidP="00BE2280">
      <w:pPr>
        <w:spacing w:line="480" w:lineRule="auto"/>
        <w:jc w:val="center"/>
        <w:rPr>
          <w:rFonts w:ascii="Arial" w:hAnsi="Arial" w:cs="Arial"/>
          <w:b/>
        </w:rPr>
      </w:pPr>
    </w:p>
    <w:p w14:paraId="1D212063" w14:textId="77777777" w:rsidR="00BE2280" w:rsidRDefault="00BE2280" w:rsidP="00BE2280">
      <w:pPr>
        <w:spacing w:line="480" w:lineRule="auto"/>
        <w:jc w:val="center"/>
        <w:rPr>
          <w:rFonts w:ascii="Arial" w:hAnsi="Arial" w:cs="Arial"/>
          <w:b/>
        </w:rPr>
      </w:pPr>
    </w:p>
    <w:p w14:paraId="1AE439ED" w14:textId="77777777" w:rsidR="00BE2280" w:rsidRDefault="00BE2280" w:rsidP="00BE2280">
      <w:pPr>
        <w:spacing w:line="480" w:lineRule="auto"/>
        <w:jc w:val="center"/>
        <w:rPr>
          <w:rFonts w:ascii="Arial" w:hAnsi="Arial" w:cs="Arial"/>
          <w:b/>
        </w:rPr>
      </w:pPr>
    </w:p>
    <w:p w14:paraId="408F0945" w14:textId="77777777" w:rsidR="00BE2280" w:rsidRPr="00FB166B" w:rsidRDefault="00BE2280" w:rsidP="00BE2280">
      <w:pPr>
        <w:spacing w:line="480" w:lineRule="auto"/>
        <w:rPr>
          <w:rFonts w:ascii="Arial" w:hAnsi="Arial" w:cs="Arial"/>
          <w:b/>
        </w:rPr>
      </w:pPr>
      <w:r>
        <w:rPr>
          <w:rFonts w:ascii="Arial" w:hAnsi="Arial" w:cs="Arial"/>
          <w:b/>
        </w:rPr>
        <w:t xml:space="preserve">   </w:t>
      </w:r>
    </w:p>
    <w:p w14:paraId="4A63838B" w14:textId="77777777" w:rsidR="00950674" w:rsidRDefault="00BE2280" w:rsidP="00950674">
      <w:pPr>
        <w:rPr>
          <w:rFonts w:ascii="Arial" w:hAnsi="Arial" w:cs="Arial"/>
          <w:b/>
        </w:rPr>
      </w:pPr>
      <w:r>
        <w:rPr>
          <w:rFonts w:ascii="Arial" w:hAnsi="Arial" w:cs="Arial"/>
          <w:b/>
        </w:rPr>
        <w:t xml:space="preserve">                    </w:t>
      </w:r>
      <w:commentRangeStart w:id="15"/>
      <w:r w:rsidR="00950674" w:rsidRPr="00FB166B">
        <w:rPr>
          <w:rFonts w:ascii="Arial" w:hAnsi="Arial" w:cs="Arial"/>
          <w:b/>
          <w:noProof/>
        </w:rPr>
        <w:drawing>
          <wp:inline distT="0" distB="0" distL="0" distR="0" wp14:anchorId="202DA819" wp14:editId="12968CFE">
            <wp:extent cx="5139690" cy="2415540"/>
            <wp:effectExtent l="57150" t="38100" r="60960" b="8001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commentRangeEnd w:id="15"/>
      <w:r w:rsidR="009D0635">
        <w:rPr>
          <w:rStyle w:val="CommentReference"/>
          <w:rFonts w:ascii="Arial" w:hAnsi="Arial" w:cs="Arial"/>
          <w:b/>
          <w:sz w:val="20"/>
          <w:szCs w:val="20"/>
        </w:rPr>
        <w:commentReference w:id="15"/>
      </w:r>
    </w:p>
    <w:p w14:paraId="66BA3F6A" w14:textId="77777777" w:rsidR="002D5710" w:rsidRPr="00FB166B" w:rsidRDefault="002D5710" w:rsidP="00950674">
      <w:pPr>
        <w:rPr>
          <w:rFonts w:ascii="Arial" w:hAnsi="Arial" w:cs="Arial"/>
          <w:b/>
        </w:rPr>
      </w:pPr>
    </w:p>
    <w:p w14:paraId="121FB022" w14:textId="77777777" w:rsidR="00950674" w:rsidRDefault="00950674" w:rsidP="00BE2280">
      <w:pPr>
        <w:jc w:val="center"/>
        <w:rPr>
          <w:rFonts w:ascii="Arial" w:hAnsi="Arial" w:cs="Arial"/>
          <w:b/>
        </w:rPr>
      </w:pPr>
      <w:r w:rsidRPr="00FB166B">
        <w:rPr>
          <w:rFonts w:ascii="Arial" w:hAnsi="Arial" w:cs="Arial"/>
          <w:b/>
        </w:rPr>
        <w:t xml:space="preserve">Fig </w:t>
      </w:r>
      <w:r w:rsidR="00BE2280" w:rsidRPr="00FB166B">
        <w:rPr>
          <w:rFonts w:ascii="Arial" w:hAnsi="Arial" w:cs="Arial"/>
          <w:b/>
        </w:rPr>
        <w:t>9:</w:t>
      </w:r>
      <w:r w:rsidRPr="00FB166B">
        <w:rPr>
          <w:rFonts w:ascii="Arial" w:hAnsi="Arial" w:cs="Arial"/>
          <w:b/>
        </w:rPr>
        <w:t xml:space="preserve"> Distribution according to source of information</w:t>
      </w:r>
    </w:p>
    <w:p w14:paraId="64B4CE08" w14:textId="77777777" w:rsidR="00BE2280" w:rsidRDefault="00BE2280" w:rsidP="00BE2280">
      <w:pPr>
        <w:jc w:val="center"/>
        <w:rPr>
          <w:rFonts w:ascii="Arial" w:hAnsi="Arial" w:cs="Arial"/>
          <w:b/>
        </w:rPr>
      </w:pPr>
    </w:p>
    <w:p w14:paraId="07510644" w14:textId="77777777" w:rsidR="00BE2280" w:rsidRPr="00FB166B" w:rsidRDefault="00BE2280" w:rsidP="00BE2280">
      <w:pPr>
        <w:jc w:val="center"/>
        <w:rPr>
          <w:rFonts w:ascii="Arial" w:hAnsi="Arial" w:cs="Arial"/>
          <w:b/>
        </w:rPr>
      </w:pPr>
    </w:p>
    <w:p w14:paraId="4A6A0DC2" w14:textId="77777777" w:rsidR="00831979" w:rsidRDefault="00831979" w:rsidP="00950674">
      <w:pPr>
        <w:spacing w:line="360" w:lineRule="auto"/>
        <w:jc w:val="center"/>
        <w:rPr>
          <w:rFonts w:ascii="Arial" w:hAnsi="Arial" w:cs="Arial"/>
          <w:b/>
        </w:rPr>
      </w:pPr>
    </w:p>
    <w:p w14:paraId="619EA803" w14:textId="77777777" w:rsidR="009B6D52" w:rsidRDefault="009B6D52" w:rsidP="00950674">
      <w:pPr>
        <w:spacing w:line="360" w:lineRule="auto"/>
        <w:jc w:val="center"/>
        <w:rPr>
          <w:rFonts w:ascii="Arial" w:hAnsi="Arial" w:cs="Arial"/>
          <w:b/>
        </w:rPr>
      </w:pPr>
    </w:p>
    <w:p w14:paraId="1EA06172" w14:textId="77777777" w:rsidR="009B6D52" w:rsidRDefault="009B6D52" w:rsidP="00950674">
      <w:pPr>
        <w:spacing w:line="360" w:lineRule="auto"/>
        <w:jc w:val="center"/>
        <w:rPr>
          <w:rFonts w:ascii="Arial" w:hAnsi="Arial" w:cs="Arial"/>
          <w:b/>
        </w:rPr>
      </w:pPr>
    </w:p>
    <w:p w14:paraId="09C70A8A" w14:textId="77777777" w:rsidR="009B6D52" w:rsidRDefault="009B6D52" w:rsidP="00950674">
      <w:pPr>
        <w:spacing w:line="360" w:lineRule="auto"/>
        <w:jc w:val="center"/>
        <w:rPr>
          <w:rFonts w:ascii="Arial" w:hAnsi="Arial" w:cs="Arial"/>
          <w:b/>
        </w:rPr>
      </w:pPr>
    </w:p>
    <w:p w14:paraId="33EC057C" w14:textId="77777777" w:rsidR="00950674" w:rsidRPr="00FB166B" w:rsidRDefault="00950674" w:rsidP="00950674">
      <w:pPr>
        <w:spacing w:line="360" w:lineRule="auto"/>
        <w:jc w:val="center"/>
        <w:rPr>
          <w:rFonts w:ascii="Arial" w:hAnsi="Arial" w:cs="Arial"/>
          <w:b/>
        </w:rPr>
      </w:pPr>
      <w:r w:rsidRPr="00FB166B">
        <w:rPr>
          <w:rFonts w:ascii="Arial" w:hAnsi="Arial" w:cs="Arial"/>
          <w:b/>
        </w:rPr>
        <w:t xml:space="preserve">SECTION B- ANALYSIS OF PRE TEST KNOWLEDGE OF MOTHERS OF ADOLOLESCENT GIRLS REGARDING NON- PHARMACOLOGICAL MANAGEMENT OF </w:t>
      </w:r>
      <w:r w:rsidR="002D5710" w:rsidRPr="00FB166B">
        <w:rPr>
          <w:rFonts w:ascii="Arial" w:hAnsi="Arial" w:cs="Arial"/>
          <w:b/>
        </w:rPr>
        <w:t>DYSMENORRHEA.</w:t>
      </w:r>
    </w:p>
    <w:p w14:paraId="009B261D" w14:textId="77777777" w:rsidR="00950674" w:rsidRDefault="00950674" w:rsidP="00950674">
      <w:pPr>
        <w:spacing w:line="360" w:lineRule="auto"/>
        <w:jc w:val="center"/>
        <w:rPr>
          <w:rFonts w:ascii="Arial" w:hAnsi="Arial" w:cs="Arial"/>
          <w:b/>
        </w:rPr>
      </w:pPr>
      <w:r w:rsidRPr="00FB166B">
        <w:rPr>
          <w:rFonts w:ascii="Arial" w:hAnsi="Arial" w:cs="Arial"/>
          <w:b/>
        </w:rPr>
        <w:t xml:space="preserve">  Table 2. Distribution of adolescent girls regarding non- pharmacological management of dysmenorrhea before the intervention.</w:t>
      </w:r>
    </w:p>
    <w:p w14:paraId="5B11E5A0" w14:textId="77777777" w:rsidR="002D5710" w:rsidRPr="00FB166B" w:rsidRDefault="002D5710" w:rsidP="00950674">
      <w:pPr>
        <w:spacing w:line="360" w:lineRule="auto"/>
        <w:jc w:val="center"/>
        <w:rPr>
          <w:rFonts w:ascii="Arial" w:hAnsi="Arial" w:cs="Arial"/>
          <w:b/>
        </w:rPr>
      </w:pPr>
    </w:p>
    <w:tbl>
      <w:tblPr>
        <w:tblStyle w:val="TableGrid"/>
        <w:tblW w:w="7758" w:type="dxa"/>
        <w:tblInd w:w="1518" w:type="dxa"/>
        <w:tblLook w:val="04A0" w:firstRow="1" w:lastRow="0" w:firstColumn="1" w:lastColumn="0" w:noHBand="0" w:noVBand="1"/>
      </w:tblPr>
      <w:tblGrid>
        <w:gridCol w:w="535"/>
        <w:gridCol w:w="2505"/>
        <w:gridCol w:w="972"/>
        <w:gridCol w:w="3746"/>
      </w:tblGrid>
      <w:tr w:rsidR="00950674" w:rsidRPr="00FB166B" w14:paraId="088D7AC5" w14:textId="77777777" w:rsidTr="00DB0B45">
        <w:trPr>
          <w:trHeight w:val="396"/>
        </w:trPr>
        <w:tc>
          <w:tcPr>
            <w:tcW w:w="535" w:type="dxa"/>
          </w:tcPr>
          <w:p w14:paraId="58A302B7"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Sl No</w:t>
            </w:r>
          </w:p>
        </w:tc>
        <w:tc>
          <w:tcPr>
            <w:tcW w:w="2505" w:type="dxa"/>
          </w:tcPr>
          <w:p w14:paraId="00AC18C0"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 xml:space="preserve">Level of Knowledge </w:t>
            </w:r>
          </w:p>
        </w:tc>
        <w:tc>
          <w:tcPr>
            <w:tcW w:w="972" w:type="dxa"/>
          </w:tcPr>
          <w:p w14:paraId="653E314C"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Number</w:t>
            </w:r>
          </w:p>
        </w:tc>
        <w:tc>
          <w:tcPr>
            <w:tcW w:w="3746" w:type="dxa"/>
          </w:tcPr>
          <w:p w14:paraId="1DF62F9E"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Percentage</w:t>
            </w:r>
          </w:p>
        </w:tc>
      </w:tr>
      <w:tr w:rsidR="00950674" w:rsidRPr="00FB166B" w14:paraId="530839B3" w14:textId="77777777" w:rsidTr="00DB0B45">
        <w:trPr>
          <w:trHeight w:val="546"/>
        </w:trPr>
        <w:tc>
          <w:tcPr>
            <w:tcW w:w="535" w:type="dxa"/>
          </w:tcPr>
          <w:p w14:paraId="36AB9E26" w14:textId="77777777" w:rsidR="00950674" w:rsidRPr="00FB166B" w:rsidRDefault="00950674" w:rsidP="007525DF">
            <w:pPr>
              <w:jc w:val="center"/>
              <w:rPr>
                <w:rFonts w:ascii="Arial" w:hAnsi="Arial" w:cs="Arial"/>
                <w:sz w:val="20"/>
                <w:szCs w:val="20"/>
              </w:rPr>
            </w:pPr>
          </w:p>
          <w:p w14:paraId="70DEF5B0" w14:textId="77777777" w:rsidR="00950674" w:rsidRPr="00FB166B" w:rsidRDefault="00950674" w:rsidP="007525DF">
            <w:pPr>
              <w:jc w:val="center"/>
              <w:rPr>
                <w:rFonts w:ascii="Arial" w:hAnsi="Arial" w:cs="Arial"/>
                <w:sz w:val="20"/>
                <w:szCs w:val="20"/>
              </w:rPr>
            </w:pPr>
            <w:r w:rsidRPr="00FB166B">
              <w:rPr>
                <w:rFonts w:ascii="Arial" w:hAnsi="Arial" w:cs="Arial"/>
                <w:sz w:val="20"/>
                <w:szCs w:val="20"/>
              </w:rPr>
              <w:t>1</w:t>
            </w:r>
          </w:p>
        </w:tc>
        <w:tc>
          <w:tcPr>
            <w:tcW w:w="2505" w:type="dxa"/>
          </w:tcPr>
          <w:p w14:paraId="348451A1" w14:textId="77777777" w:rsidR="00950674" w:rsidRPr="00FB166B" w:rsidRDefault="00950674" w:rsidP="007525DF">
            <w:pPr>
              <w:rPr>
                <w:rFonts w:ascii="Arial" w:hAnsi="Arial" w:cs="Arial"/>
                <w:sz w:val="20"/>
                <w:szCs w:val="20"/>
              </w:rPr>
            </w:pPr>
            <w:r w:rsidRPr="00FB166B">
              <w:rPr>
                <w:rFonts w:ascii="Arial" w:hAnsi="Arial" w:cs="Arial"/>
                <w:sz w:val="20"/>
                <w:szCs w:val="20"/>
              </w:rPr>
              <w:t>Inadequate knowledge</w:t>
            </w:r>
          </w:p>
        </w:tc>
        <w:tc>
          <w:tcPr>
            <w:tcW w:w="972" w:type="dxa"/>
          </w:tcPr>
          <w:p w14:paraId="533C6E85" w14:textId="77777777" w:rsidR="00950674" w:rsidRPr="00FB166B" w:rsidRDefault="00950674" w:rsidP="007525DF">
            <w:pPr>
              <w:jc w:val="center"/>
              <w:rPr>
                <w:rFonts w:ascii="Arial" w:hAnsi="Arial" w:cs="Arial"/>
                <w:sz w:val="20"/>
                <w:szCs w:val="20"/>
              </w:rPr>
            </w:pPr>
          </w:p>
          <w:p w14:paraId="5068C6C6" w14:textId="77777777" w:rsidR="00950674" w:rsidRPr="00FB166B" w:rsidRDefault="00950674" w:rsidP="007525DF">
            <w:pPr>
              <w:jc w:val="center"/>
              <w:rPr>
                <w:rFonts w:ascii="Arial" w:hAnsi="Arial" w:cs="Arial"/>
                <w:sz w:val="20"/>
                <w:szCs w:val="20"/>
              </w:rPr>
            </w:pPr>
            <w:r w:rsidRPr="00FB166B">
              <w:rPr>
                <w:rFonts w:ascii="Arial" w:hAnsi="Arial" w:cs="Arial"/>
                <w:sz w:val="20"/>
                <w:szCs w:val="20"/>
              </w:rPr>
              <w:t>43</w:t>
            </w:r>
          </w:p>
        </w:tc>
        <w:tc>
          <w:tcPr>
            <w:tcW w:w="3746" w:type="dxa"/>
          </w:tcPr>
          <w:p w14:paraId="5E9E6754" w14:textId="77777777" w:rsidR="00950674" w:rsidRPr="00FB166B" w:rsidRDefault="00950674" w:rsidP="007525DF">
            <w:pPr>
              <w:jc w:val="center"/>
              <w:rPr>
                <w:rFonts w:ascii="Arial" w:hAnsi="Arial" w:cs="Arial"/>
                <w:sz w:val="20"/>
                <w:szCs w:val="20"/>
              </w:rPr>
            </w:pPr>
          </w:p>
          <w:p w14:paraId="7DEEF3B4" w14:textId="77777777" w:rsidR="00950674" w:rsidRPr="00FB166B" w:rsidRDefault="00950674" w:rsidP="007525DF">
            <w:pPr>
              <w:jc w:val="center"/>
              <w:rPr>
                <w:rFonts w:ascii="Arial" w:hAnsi="Arial" w:cs="Arial"/>
                <w:sz w:val="20"/>
                <w:szCs w:val="20"/>
              </w:rPr>
            </w:pPr>
            <w:r w:rsidRPr="00FB166B">
              <w:rPr>
                <w:rFonts w:ascii="Arial" w:hAnsi="Arial" w:cs="Arial"/>
                <w:sz w:val="20"/>
                <w:szCs w:val="20"/>
              </w:rPr>
              <w:t>71.7 %</w:t>
            </w:r>
          </w:p>
        </w:tc>
      </w:tr>
      <w:tr w:rsidR="00950674" w:rsidRPr="00FB166B" w14:paraId="68438BB6" w14:textId="77777777" w:rsidTr="00DB0B45">
        <w:trPr>
          <w:trHeight w:val="540"/>
        </w:trPr>
        <w:tc>
          <w:tcPr>
            <w:tcW w:w="535" w:type="dxa"/>
          </w:tcPr>
          <w:p w14:paraId="7D9A64DC"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2</w:t>
            </w:r>
          </w:p>
        </w:tc>
        <w:tc>
          <w:tcPr>
            <w:tcW w:w="2505" w:type="dxa"/>
          </w:tcPr>
          <w:p w14:paraId="271C4E26" w14:textId="77777777" w:rsidR="00950674" w:rsidRPr="00FB166B" w:rsidRDefault="00950674" w:rsidP="007525DF">
            <w:pPr>
              <w:rPr>
                <w:rFonts w:ascii="Arial" w:hAnsi="Arial" w:cs="Arial"/>
                <w:sz w:val="20"/>
                <w:szCs w:val="20"/>
              </w:rPr>
            </w:pPr>
            <w:r w:rsidRPr="00FB166B">
              <w:rPr>
                <w:rFonts w:ascii="Arial" w:hAnsi="Arial" w:cs="Arial"/>
                <w:sz w:val="20"/>
                <w:szCs w:val="20"/>
              </w:rPr>
              <w:t>Moderately adequate knowledge</w:t>
            </w:r>
          </w:p>
        </w:tc>
        <w:tc>
          <w:tcPr>
            <w:tcW w:w="972" w:type="dxa"/>
          </w:tcPr>
          <w:p w14:paraId="03EED5F5" w14:textId="77777777" w:rsidR="00950674" w:rsidRPr="00FB166B" w:rsidRDefault="00950674" w:rsidP="007525DF">
            <w:pPr>
              <w:jc w:val="center"/>
              <w:rPr>
                <w:rFonts w:ascii="Arial" w:hAnsi="Arial" w:cs="Arial"/>
                <w:sz w:val="20"/>
                <w:szCs w:val="20"/>
              </w:rPr>
            </w:pPr>
          </w:p>
          <w:p w14:paraId="7C92DCC9" w14:textId="77777777" w:rsidR="00950674" w:rsidRPr="00FB166B" w:rsidRDefault="00950674" w:rsidP="007525DF">
            <w:pPr>
              <w:jc w:val="center"/>
              <w:rPr>
                <w:rFonts w:ascii="Arial" w:hAnsi="Arial" w:cs="Arial"/>
                <w:sz w:val="20"/>
                <w:szCs w:val="20"/>
              </w:rPr>
            </w:pPr>
            <w:r w:rsidRPr="00FB166B">
              <w:rPr>
                <w:rFonts w:ascii="Arial" w:hAnsi="Arial" w:cs="Arial"/>
                <w:sz w:val="20"/>
                <w:szCs w:val="20"/>
              </w:rPr>
              <w:t>17</w:t>
            </w:r>
          </w:p>
        </w:tc>
        <w:tc>
          <w:tcPr>
            <w:tcW w:w="3746" w:type="dxa"/>
          </w:tcPr>
          <w:p w14:paraId="292D017C" w14:textId="77777777" w:rsidR="00950674" w:rsidRPr="00FB166B" w:rsidRDefault="00950674" w:rsidP="007525DF">
            <w:pPr>
              <w:jc w:val="center"/>
              <w:rPr>
                <w:rFonts w:ascii="Arial" w:hAnsi="Arial" w:cs="Arial"/>
                <w:sz w:val="20"/>
                <w:szCs w:val="20"/>
              </w:rPr>
            </w:pPr>
          </w:p>
          <w:p w14:paraId="3E9EAC44" w14:textId="77777777" w:rsidR="00950674" w:rsidRPr="00FB166B" w:rsidRDefault="00950674" w:rsidP="007525DF">
            <w:pPr>
              <w:jc w:val="center"/>
              <w:rPr>
                <w:rFonts w:ascii="Arial" w:hAnsi="Arial" w:cs="Arial"/>
                <w:sz w:val="20"/>
                <w:szCs w:val="20"/>
              </w:rPr>
            </w:pPr>
            <w:r w:rsidRPr="00FB166B">
              <w:rPr>
                <w:rFonts w:ascii="Arial" w:hAnsi="Arial" w:cs="Arial"/>
                <w:sz w:val="20"/>
                <w:szCs w:val="20"/>
              </w:rPr>
              <w:t>28.3%</w:t>
            </w:r>
          </w:p>
        </w:tc>
      </w:tr>
      <w:tr w:rsidR="00950674" w:rsidRPr="00FB166B" w14:paraId="3F2A189B" w14:textId="77777777" w:rsidTr="00DB0B45">
        <w:trPr>
          <w:trHeight w:val="420"/>
        </w:trPr>
        <w:tc>
          <w:tcPr>
            <w:tcW w:w="535" w:type="dxa"/>
          </w:tcPr>
          <w:p w14:paraId="0253AB40" w14:textId="77777777" w:rsidR="00950674" w:rsidRPr="00FB166B" w:rsidRDefault="00950674" w:rsidP="007525DF">
            <w:pPr>
              <w:rPr>
                <w:rFonts w:ascii="Arial" w:hAnsi="Arial" w:cs="Arial"/>
                <w:sz w:val="20"/>
                <w:szCs w:val="20"/>
              </w:rPr>
            </w:pPr>
            <w:r w:rsidRPr="00FB166B">
              <w:rPr>
                <w:rFonts w:ascii="Arial" w:hAnsi="Arial" w:cs="Arial"/>
                <w:sz w:val="20"/>
                <w:szCs w:val="20"/>
              </w:rPr>
              <w:t>3</w:t>
            </w:r>
          </w:p>
        </w:tc>
        <w:tc>
          <w:tcPr>
            <w:tcW w:w="2505" w:type="dxa"/>
          </w:tcPr>
          <w:p w14:paraId="5EDD5977"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Adequate knowledge </w:t>
            </w:r>
          </w:p>
        </w:tc>
        <w:tc>
          <w:tcPr>
            <w:tcW w:w="972" w:type="dxa"/>
          </w:tcPr>
          <w:p w14:paraId="6CBE124E"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0</w:t>
            </w:r>
          </w:p>
        </w:tc>
        <w:tc>
          <w:tcPr>
            <w:tcW w:w="3746" w:type="dxa"/>
          </w:tcPr>
          <w:p w14:paraId="52D136A4"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0.0 %</w:t>
            </w:r>
          </w:p>
        </w:tc>
      </w:tr>
      <w:tr w:rsidR="00950674" w:rsidRPr="00FB166B" w14:paraId="6BB31A98" w14:textId="77777777" w:rsidTr="00DB0B45">
        <w:trPr>
          <w:trHeight w:val="129"/>
        </w:trPr>
        <w:tc>
          <w:tcPr>
            <w:tcW w:w="535" w:type="dxa"/>
          </w:tcPr>
          <w:p w14:paraId="4CFEC2C8" w14:textId="77777777" w:rsidR="00950674" w:rsidRPr="00FB166B" w:rsidRDefault="00950674" w:rsidP="007525DF">
            <w:pPr>
              <w:rPr>
                <w:rFonts w:ascii="Arial" w:hAnsi="Arial" w:cs="Arial"/>
                <w:sz w:val="20"/>
                <w:szCs w:val="20"/>
              </w:rPr>
            </w:pPr>
            <w:r w:rsidRPr="00FB166B">
              <w:rPr>
                <w:rFonts w:ascii="Arial" w:hAnsi="Arial" w:cs="Arial"/>
                <w:sz w:val="20"/>
                <w:szCs w:val="20"/>
              </w:rPr>
              <w:t>4</w:t>
            </w:r>
          </w:p>
        </w:tc>
        <w:tc>
          <w:tcPr>
            <w:tcW w:w="2505" w:type="dxa"/>
          </w:tcPr>
          <w:p w14:paraId="64834FA4"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Over all</w:t>
            </w:r>
          </w:p>
        </w:tc>
        <w:tc>
          <w:tcPr>
            <w:tcW w:w="972" w:type="dxa"/>
          </w:tcPr>
          <w:p w14:paraId="1C933061"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60</w:t>
            </w:r>
          </w:p>
        </w:tc>
        <w:tc>
          <w:tcPr>
            <w:tcW w:w="3746" w:type="dxa"/>
          </w:tcPr>
          <w:p w14:paraId="55B3BEFF"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100.0%</w:t>
            </w:r>
          </w:p>
        </w:tc>
      </w:tr>
    </w:tbl>
    <w:p w14:paraId="511030E1" w14:textId="77777777" w:rsidR="002D5710" w:rsidRDefault="002D5710" w:rsidP="00950674">
      <w:pPr>
        <w:spacing w:line="480" w:lineRule="auto"/>
        <w:jc w:val="both"/>
        <w:rPr>
          <w:rFonts w:ascii="Arial" w:hAnsi="Arial" w:cs="Arial"/>
          <w:bCs/>
        </w:rPr>
      </w:pPr>
    </w:p>
    <w:p w14:paraId="753004B9" w14:textId="2F07859A" w:rsidR="00950674" w:rsidRPr="002D5710" w:rsidRDefault="00950674" w:rsidP="00950674">
      <w:pPr>
        <w:spacing w:line="480" w:lineRule="auto"/>
        <w:jc w:val="both"/>
        <w:rPr>
          <w:rFonts w:ascii="Arial" w:hAnsi="Arial" w:cs="Arial"/>
          <w:b/>
          <w:bCs/>
        </w:rPr>
      </w:pPr>
      <w:r w:rsidRPr="002D5710">
        <w:rPr>
          <w:rFonts w:ascii="Arial" w:hAnsi="Arial" w:cs="Arial"/>
          <w:b/>
          <w:bCs/>
        </w:rPr>
        <w:t xml:space="preserve">Table </w:t>
      </w:r>
      <w:r w:rsidR="002D5710" w:rsidRPr="002D5710">
        <w:rPr>
          <w:rFonts w:ascii="Arial" w:hAnsi="Arial" w:cs="Arial"/>
          <w:b/>
          <w:bCs/>
        </w:rPr>
        <w:t>2:</w:t>
      </w:r>
      <w:r w:rsidRPr="002D5710">
        <w:rPr>
          <w:rFonts w:ascii="Arial" w:hAnsi="Arial" w:cs="Arial"/>
          <w:b/>
          <w:bCs/>
        </w:rPr>
        <w:t xml:space="preserve"> depicts </w:t>
      </w:r>
      <w:r w:rsidR="002547BA">
        <w:rPr>
          <w:rFonts w:ascii="Arial" w:hAnsi="Arial" w:cs="Arial"/>
          <w:b/>
          <w:bCs/>
        </w:rPr>
        <w:t xml:space="preserve">that </w:t>
      </w:r>
      <w:r w:rsidRPr="002D5710">
        <w:rPr>
          <w:rFonts w:ascii="Arial" w:hAnsi="Arial" w:cs="Arial"/>
          <w:b/>
          <w:bCs/>
        </w:rPr>
        <w:t xml:space="preserve">out of 60 respondents 43 (71.7%) had </w:t>
      </w:r>
      <w:r w:rsidR="001D0087" w:rsidRPr="002D5710">
        <w:rPr>
          <w:rFonts w:ascii="Arial" w:hAnsi="Arial" w:cs="Arial"/>
          <w:b/>
          <w:bCs/>
        </w:rPr>
        <w:t>inadequate</w:t>
      </w:r>
      <w:r w:rsidRPr="002D5710">
        <w:rPr>
          <w:rFonts w:ascii="Arial" w:hAnsi="Arial" w:cs="Arial"/>
          <w:b/>
          <w:bCs/>
        </w:rPr>
        <w:t xml:space="preserve"> knowledge and 17(28.3%) had moderately adequate knowledge and none of mothers got adequate knowledge in pretest.</w:t>
      </w:r>
    </w:p>
    <w:p w14:paraId="4E321701" w14:textId="47566DF6" w:rsidR="00950674" w:rsidRPr="00FB166B" w:rsidRDefault="00950674" w:rsidP="00950674">
      <w:pPr>
        <w:spacing w:line="480" w:lineRule="auto"/>
        <w:jc w:val="both"/>
        <w:rPr>
          <w:rFonts w:ascii="Arial" w:hAnsi="Arial" w:cs="Arial"/>
          <w:b/>
        </w:rPr>
      </w:pPr>
      <w:r w:rsidRPr="00FB166B">
        <w:rPr>
          <w:rFonts w:ascii="Arial" w:hAnsi="Arial" w:cs="Arial"/>
          <w:b/>
        </w:rPr>
        <w:t xml:space="preserve">Table </w:t>
      </w:r>
      <w:r w:rsidR="009D0635" w:rsidRPr="00FB166B">
        <w:rPr>
          <w:rFonts w:ascii="Arial" w:hAnsi="Arial" w:cs="Arial"/>
          <w:b/>
        </w:rPr>
        <w:t>3:</w:t>
      </w:r>
      <w:r w:rsidRPr="00FB166B">
        <w:rPr>
          <w:rFonts w:ascii="Arial" w:hAnsi="Arial" w:cs="Arial"/>
          <w:b/>
        </w:rPr>
        <w:t xml:space="preserve"> Mean , mean percentage and standard deviation score of knowledge on non-pharmacological management among mothers of adolescent girls before the intervention.</w:t>
      </w:r>
    </w:p>
    <w:p w14:paraId="72A96D7B" w14:textId="77777777" w:rsidR="00950674" w:rsidRPr="00FB166B" w:rsidRDefault="00950674" w:rsidP="00950674">
      <w:pPr>
        <w:rPr>
          <w:rFonts w:ascii="Arial" w:hAnsi="Arial" w:cs="Arial"/>
          <w:b/>
        </w:rPr>
      </w:pPr>
    </w:p>
    <w:bookmarkEnd w:id="10"/>
    <w:p w14:paraId="68DA0C01" w14:textId="77777777" w:rsidR="00950674" w:rsidRPr="00FB166B" w:rsidRDefault="00950674" w:rsidP="00950674">
      <w:pPr>
        <w:spacing w:line="276" w:lineRule="auto"/>
        <w:jc w:val="both"/>
        <w:rPr>
          <w:rFonts w:ascii="Arial" w:hAnsi="Arial" w:cs="Arial"/>
          <w:b/>
        </w:rPr>
      </w:pPr>
      <w:r w:rsidRPr="00FB166B">
        <w:rPr>
          <w:rFonts w:ascii="Arial" w:hAnsi="Arial" w:cs="Arial"/>
          <w:b/>
        </w:rPr>
        <w:t xml:space="preserve"> </w:t>
      </w:r>
    </w:p>
    <w:p w14:paraId="100B7A2D" w14:textId="77777777" w:rsidR="00950674" w:rsidRPr="00FB166B" w:rsidRDefault="00950674" w:rsidP="00950674">
      <w:pPr>
        <w:spacing w:line="276" w:lineRule="auto"/>
        <w:jc w:val="both"/>
        <w:rPr>
          <w:rFonts w:ascii="Arial" w:hAnsi="Arial" w:cs="Arial"/>
          <w:b/>
        </w:rPr>
      </w:pPr>
    </w:p>
    <w:p w14:paraId="235AD4D6" w14:textId="77777777" w:rsidR="009B6D52" w:rsidRDefault="009B6D52" w:rsidP="00950674">
      <w:pPr>
        <w:spacing w:line="276" w:lineRule="auto"/>
        <w:jc w:val="both"/>
        <w:rPr>
          <w:rFonts w:ascii="Arial" w:hAnsi="Arial" w:cs="Arial"/>
          <w:b/>
        </w:rPr>
      </w:pPr>
    </w:p>
    <w:p w14:paraId="6EA3C9F7" w14:textId="77777777" w:rsidR="00950674" w:rsidRPr="00DB0B45" w:rsidRDefault="00950674" w:rsidP="00950674">
      <w:pPr>
        <w:spacing w:line="276" w:lineRule="auto"/>
        <w:jc w:val="both"/>
        <w:rPr>
          <w:rFonts w:ascii="Arial" w:hAnsi="Arial" w:cs="Arial"/>
          <w:b/>
        </w:rPr>
      </w:pPr>
      <w:r w:rsidRPr="00DB0B45">
        <w:rPr>
          <w:rFonts w:ascii="Arial" w:hAnsi="Arial" w:cs="Arial"/>
          <w:b/>
        </w:rPr>
        <w:t xml:space="preserve">Table </w:t>
      </w:r>
      <w:r w:rsidR="002D5710" w:rsidRPr="00DB0B45">
        <w:rPr>
          <w:rFonts w:ascii="Arial" w:hAnsi="Arial" w:cs="Arial"/>
          <w:b/>
        </w:rPr>
        <w:t>3:</w:t>
      </w:r>
      <w:r w:rsidRPr="00DB0B45">
        <w:rPr>
          <w:rFonts w:ascii="Arial" w:hAnsi="Arial" w:cs="Arial"/>
          <w:b/>
        </w:rPr>
        <w:t xml:space="preserve"> Data presented in table 3 indicates that overall pretest mean knowledge was found to be    </w:t>
      </w:r>
    </w:p>
    <w:p w14:paraId="1C87F9BA" w14:textId="77777777" w:rsidR="00DB0B45" w:rsidRPr="00DB0B45" w:rsidRDefault="00DB0B45" w:rsidP="00950674">
      <w:pPr>
        <w:spacing w:line="276" w:lineRule="auto"/>
        <w:jc w:val="both"/>
        <w:rPr>
          <w:rFonts w:ascii="Arial" w:hAnsi="Arial" w:cs="Arial"/>
          <w:b/>
        </w:rPr>
      </w:pPr>
    </w:p>
    <w:p w14:paraId="278404C0" w14:textId="77777777" w:rsidR="00950674" w:rsidRDefault="00950674" w:rsidP="00950674">
      <w:pPr>
        <w:spacing w:line="276" w:lineRule="auto"/>
        <w:jc w:val="both"/>
        <w:rPr>
          <w:rFonts w:ascii="Arial" w:hAnsi="Arial" w:cs="Arial"/>
          <w:b/>
        </w:rPr>
      </w:pPr>
      <w:r w:rsidRPr="00DB0B45">
        <w:rPr>
          <w:rFonts w:ascii="Arial" w:hAnsi="Arial" w:cs="Arial"/>
          <w:b/>
        </w:rPr>
        <w:t xml:space="preserve">                                          35.67% with the standard deviation of 4.25.</w:t>
      </w:r>
    </w:p>
    <w:p w14:paraId="0EB70BBA" w14:textId="77777777" w:rsidR="00DB0B45" w:rsidRPr="00DB0B45" w:rsidRDefault="00DB0B45" w:rsidP="00950674">
      <w:pPr>
        <w:spacing w:line="276" w:lineRule="auto"/>
        <w:jc w:val="both"/>
        <w:rPr>
          <w:rFonts w:ascii="Arial" w:hAnsi="Arial" w:cs="Arial"/>
          <w:b/>
        </w:rPr>
      </w:pPr>
    </w:p>
    <w:p w14:paraId="1F49871C" w14:textId="77777777" w:rsidR="00BE2280" w:rsidRDefault="009B6D52" w:rsidP="00950674">
      <w:pPr>
        <w:spacing w:line="480" w:lineRule="auto"/>
        <w:jc w:val="both"/>
        <w:rPr>
          <w:rFonts w:ascii="Arial" w:hAnsi="Arial" w:cs="Arial"/>
          <w:b/>
        </w:rPr>
      </w:pPr>
      <w:r>
        <w:rPr>
          <w:rFonts w:ascii="Arial" w:hAnsi="Arial" w:cs="Arial"/>
          <w:b/>
        </w:rPr>
        <w:t xml:space="preserve">  </w:t>
      </w:r>
    </w:p>
    <w:p w14:paraId="62D0FAE9" w14:textId="77777777" w:rsidR="00DB0B45" w:rsidRDefault="009B6D52" w:rsidP="00950674">
      <w:pPr>
        <w:spacing w:line="480" w:lineRule="auto"/>
        <w:jc w:val="both"/>
        <w:rPr>
          <w:rFonts w:ascii="Arial" w:hAnsi="Arial" w:cs="Arial"/>
          <w:b/>
        </w:rPr>
      </w:pPr>
      <w:r>
        <w:rPr>
          <w:rFonts w:ascii="Arial" w:hAnsi="Arial" w:cs="Arial"/>
          <w:b/>
        </w:rPr>
        <w:t xml:space="preserve">    </w:t>
      </w:r>
    </w:p>
    <w:tbl>
      <w:tblPr>
        <w:tblStyle w:val="TableGrid"/>
        <w:tblpPr w:leftFromText="180" w:rightFromText="180" w:vertAnchor="text" w:horzAnchor="page" w:tblpX="1105" w:tblpY="24"/>
        <w:tblW w:w="8658" w:type="dxa"/>
        <w:tblLook w:val="04A0" w:firstRow="1" w:lastRow="0" w:firstColumn="1" w:lastColumn="0" w:noHBand="0" w:noVBand="1"/>
      </w:tblPr>
      <w:tblGrid>
        <w:gridCol w:w="648"/>
        <w:gridCol w:w="1687"/>
        <w:gridCol w:w="1643"/>
        <w:gridCol w:w="1260"/>
        <w:gridCol w:w="1209"/>
        <w:gridCol w:w="2211"/>
      </w:tblGrid>
      <w:tr w:rsidR="009B6D52" w:rsidRPr="00FB166B" w14:paraId="3FAF15C5" w14:textId="77777777" w:rsidTr="009B6D52">
        <w:trPr>
          <w:trHeight w:val="501"/>
        </w:trPr>
        <w:tc>
          <w:tcPr>
            <w:tcW w:w="648" w:type="dxa"/>
          </w:tcPr>
          <w:p w14:paraId="0636B043" w14:textId="77777777" w:rsidR="009B6D52" w:rsidRPr="00FB166B" w:rsidRDefault="009B6D52" w:rsidP="009B6D52">
            <w:pPr>
              <w:rPr>
                <w:rFonts w:ascii="Arial" w:hAnsi="Arial" w:cs="Arial"/>
                <w:b/>
                <w:sz w:val="20"/>
                <w:szCs w:val="20"/>
              </w:rPr>
            </w:pPr>
            <w:r w:rsidRPr="00FB166B">
              <w:rPr>
                <w:rFonts w:ascii="Arial" w:hAnsi="Arial" w:cs="Arial"/>
                <w:b/>
                <w:sz w:val="20"/>
                <w:szCs w:val="20"/>
              </w:rPr>
              <w:t>Sl No</w:t>
            </w:r>
          </w:p>
        </w:tc>
        <w:tc>
          <w:tcPr>
            <w:tcW w:w="1687" w:type="dxa"/>
          </w:tcPr>
          <w:p w14:paraId="7B14B83A" w14:textId="77777777" w:rsidR="009B6D52" w:rsidRPr="00FB166B" w:rsidRDefault="009B6D52" w:rsidP="009B6D52">
            <w:pPr>
              <w:rPr>
                <w:rFonts w:ascii="Arial" w:hAnsi="Arial" w:cs="Arial"/>
                <w:b/>
                <w:sz w:val="20"/>
                <w:szCs w:val="20"/>
              </w:rPr>
            </w:pPr>
            <w:r w:rsidRPr="00FB166B">
              <w:rPr>
                <w:rFonts w:ascii="Arial" w:hAnsi="Arial" w:cs="Arial"/>
                <w:b/>
                <w:sz w:val="20"/>
                <w:szCs w:val="20"/>
              </w:rPr>
              <w:t xml:space="preserve">   Range</w:t>
            </w:r>
          </w:p>
        </w:tc>
        <w:tc>
          <w:tcPr>
            <w:tcW w:w="1643" w:type="dxa"/>
          </w:tcPr>
          <w:p w14:paraId="64EC8A9F" w14:textId="77777777" w:rsidR="009B6D52" w:rsidRPr="00FB166B" w:rsidRDefault="009B6D52" w:rsidP="009B6D52">
            <w:pPr>
              <w:rPr>
                <w:rFonts w:ascii="Arial" w:hAnsi="Arial" w:cs="Arial"/>
                <w:b/>
                <w:sz w:val="20"/>
                <w:szCs w:val="20"/>
              </w:rPr>
            </w:pPr>
            <w:r w:rsidRPr="00FB166B">
              <w:rPr>
                <w:rFonts w:ascii="Arial" w:hAnsi="Arial" w:cs="Arial"/>
                <w:b/>
                <w:sz w:val="20"/>
                <w:szCs w:val="20"/>
              </w:rPr>
              <w:t xml:space="preserve">   Maximum</w:t>
            </w:r>
          </w:p>
          <w:p w14:paraId="618ED1D9" w14:textId="77777777" w:rsidR="009B6D52" w:rsidRPr="00FB166B" w:rsidRDefault="009B6D52" w:rsidP="009B6D52">
            <w:pPr>
              <w:jc w:val="center"/>
              <w:rPr>
                <w:rFonts w:ascii="Arial" w:hAnsi="Arial" w:cs="Arial"/>
                <w:b/>
                <w:sz w:val="20"/>
                <w:szCs w:val="20"/>
              </w:rPr>
            </w:pPr>
            <w:r w:rsidRPr="00FB166B">
              <w:rPr>
                <w:rFonts w:ascii="Arial" w:hAnsi="Arial" w:cs="Arial"/>
                <w:b/>
                <w:sz w:val="20"/>
                <w:szCs w:val="20"/>
              </w:rPr>
              <w:t>score</w:t>
            </w:r>
          </w:p>
        </w:tc>
        <w:tc>
          <w:tcPr>
            <w:tcW w:w="1260" w:type="dxa"/>
          </w:tcPr>
          <w:p w14:paraId="3F1554BD" w14:textId="77777777" w:rsidR="009B6D52" w:rsidRPr="00FB166B" w:rsidRDefault="009B6D52" w:rsidP="009B6D52">
            <w:pPr>
              <w:rPr>
                <w:rFonts w:ascii="Arial" w:hAnsi="Arial" w:cs="Arial"/>
                <w:b/>
                <w:sz w:val="20"/>
                <w:szCs w:val="20"/>
              </w:rPr>
            </w:pPr>
            <w:r w:rsidRPr="00FB166B">
              <w:rPr>
                <w:rFonts w:ascii="Arial" w:hAnsi="Arial" w:cs="Arial"/>
                <w:b/>
                <w:sz w:val="20"/>
                <w:szCs w:val="20"/>
              </w:rPr>
              <w:t xml:space="preserve">  Mean</w:t>
            </w:r>
          </w:p>
        </w:tc>
        <w:tc>
          <w:tcPr>
            <w:tcW w:w="1209" w:type="dxa"/>
          </w:tcPr>
          <w:p w14:paraId="3060A782" w14:textId="77777777" w:rsidR="009B6D52" w:rsidRPr="00FB166B" w:rsidRDefault="009B6D52" w:rsidP="009B6D52">
            <w:pPr>
              <w:rPr>
                <w:rFonts w:ascii="Arial" w:hAnsi="Arial" w:cs="Arial"/>
                <w:b/>
                <w:sz w:val="20"/>
                <w:szCs w:val="20"/>
              </w:rPr>
            </w:pPr>
            <w:r w:rsidRPr="00FB166B">
              <w:rPr>
                <w:rFonts w:ascii="Arial" w:hAnsi="Arial" w:cs="Arial"/>
                <w:b/>
                <w:sz w:val="20"/>
                <w:szCs w:val="20"/>
              </w:rPr>
              <w:t>Mean %</w:t>
            </w:r>
          </w:p>
        </w:tc>
        <w:tc>
          <w:tcPr>
            <w:tcW w:w="2211" w:type="dxa"/>
          </w:tcPr>
          <w:p w14:paraId="0706FFB2" w14:textId="77777777" w:rsidR="009B6D52" w:rsidRPr="00FB166B" w:rsidRDefault="009B6D52" w:rsidP="009B6D52">
            <w:pPr>
              <w:rPr>
                <w:rFonts w:ascii="Arial" w:hAnsi="Arial" w:cs="Arial"/>
                <w:b/>
                <w:sz w:val="20"/>
                <w:szCs w:val="20"/>
              </w:rPr>
            </w:pPr>
            <w:r w:rsidRPr="00FB166B">
              <w:rPr>
                <w:rFonts w:ascii="Arial" w:hAnsi="Arial" w:cs="Arial"/>
                <w:b/>
                <w:sz w:val="20"/>
                <w:szCs w:val="20"/>
              </w:rPr>
              <w:t>Standard</w:t>
            </w:r>
          </w:p>
          <w:p w14:paraId="328BFE7F" w14:textId="77777777" w:rsidR="009B6D52" w:rsidRPr="00FB166B" w:rsidRDefault="009B6D52" w:rsidP="009B6D52">
            <w:pPr>
              <w:jc w:val="center"/>
              <w:rPr>
                <w:rFonts w:ascii="Arial" w:hAnsi="Arial" w:cs="Arial"/>
                <w:b/>
                <w:sz w:val="20"/>
                <w:szCs w:val="20"/>
              </w:rPr>
            </w:pPr>
            <w:r w:rsidRPr="00FB166B">
              <w:rPr>
                <w:rFonts w:ascii="Arial" w:hAnsi="Arial" w:cs="Arial"/>
                <w:b/>
                <w:sz w:val="20"/>
                <w:szCs w:val="20"/>
              </w:rPr>
              <w:t>deviation</w:t>
            </w:r>
          </w:p>
        </w:tc>
      </w:tr>
      <w:tr w:rsidR="009B6D52" w:rsidRPr="00FB166B" w14:paraId="50A9B7C7" w14:textId="77777777" w:rsidTr="009B6D52">
        <w:trPr>
          <w:trHeight w:val="280"/>
        </w:trPr>
        <w:tc>
          <w:tcPr>
            <w:tcW w:w="648" w:type="dxa"/>
          </w:tcPr>
          <w:p w14:paraId="3AE2F2EB" w14:textId="77777777" w:rsidR="009B6D52" w:rsidRPr="00FB166B" w:rsidRDefault="009B6D52" w:rsidP="009B6D52">
            <w:pPr>
              <w:rPr>
                <w:rFonts w:ascii="Arial" w:hAnsi="Arial" w:cs="Arial"/>
                <w:sz w:val="20"/>
                <w:szCs w:val="20"/>
              </w:rPr>
            </w:pPr>
            <w:r w:rsidRPr="00FB166B">
              <w:rPr>
                <w:rFonts w:ascii="Arial" w:hAnsi="Arial" w:cs="Arial"/>
                <w:sz w:val="20"/>
                <w:szCs w:val="20"/>
              </w:rPr>
              <w:t>1.</w:t>
            </w:r>
          </w:p>
        </w:tc>
        <w:tc>
          <w:tcPr>
            <w:tcW w:w="1687" w:type="dxa"/>
          </w:tcPr>
          <w:p w14:paraId="2F8DFEBC" w14:textId="77777777" w:rsidR="009B6D52" w:rsidRPr="00FB166B" w:rsidRDefault="009B6D52" w:rsidP="009B6D52">
            <w:pPr>
              <w:rPr>
                <w:rFonts w:ascii="Arial" w:hAnsi="Arial" w:cs="Arial"/>
                <w:sz w:val="20"/>
                <w:szCs w:val="20"/>
              </w:rPr>
            </w:pPr>
            <w:r w:rsidRPr="00FB166B">
              <w:rPr>
                <w:rFonts w:ascii="Arial" w:hAnsi="Arial" w:cs="Arial"/>
                <w:sz w:val="20"/>
                <w:szCs w:val="20"/>
              </w:rPr>
              <w:t>3 - 26</w:t>
            </w:r>
          </w:p>
          <w:p w14:paraId="75723235" w14:textId="77777777" w:rsidR="009B6D52" w:rsidRPr="00FB166B" w:rsidRDefault="009B6D52" w:rsidP="009B6D52">
            <w:pPr>
              <w:jc w:val="center"/>
              <w:rPr>
                <w:rFonts w:ascii="Arial" w:hAnsi="Arial" w:cs="Arial"/>
                <w:sz w:val="20"/>
                <w:szCs w:val="20"/>
              </w:rPr>
            </w:pPr>
          </w:p>
        </w:tc>
        <w:tc>
          <w:tcPr>
            <w:tcW w:w="1643" w:type="dxa"/>
          </w:tcPr>
          <w:p w14:paraId="38FD1922" w14:textId="77777777" w:rsidR="009B6D52" w:rsidRPr="00FB166B" w:rsidRDefault="009B6D52" w:rsidP="009B6D52">
            <w:pPr>
              <w:rPr>
                <w:rFonts w:ascii="Arial" w:hAnsi="Arial" w:cs="Arial"/>
                <w:sz w:val="20"/>
                <w:szCs w:val="20"/>
              </w:rPr>
            </w:pPr>
            <w:r w:rsidRPr="00FB166B">
              <w:rPr>
                <w:rFonts w:ascii="Arial" w:hAnsi="Arial" w:cs="Arial"/>
                <w:sz w:val="20"/>
                <w:szCs w:val="20"/>
              </w:rPr>
              <w:t>35</w:t>
            </w:r>
          </w:p>
        </w:tc>
        <w:tc>
          <w:tcPr>
            <w:tcW w:w="1260" w:type="dxa"/>
          </w:tcPr>
          <w:p w14:paraId="60BA0D2F" w14:textId="77777777" w:rsidR="009B6D52" w:rsidRPr="00FB166B" w:rsidRDefault="009B6D52" w:rsidP="009B6D52">
            <w:pPr>
              <w:rPr>
                <w:rFonts w:ascii="Arial" w:hAnsi="Arial" w:cs="Arial"/>
                <w:sz w:val="20"/>
                <w:szCs w:val="20"/>
              </w:rPr>
            </w:pPr>
            <w:r w:rsidRPr="00FB166B">
              <w:rPr>
                <w:rFonts w:ascii="Arial" w:hAnsi="Arial" w:cs="Arial"/>
                <w:sz w:val="20"/>
                <w:szCs w:val="20"/>
              </w:rPr>
              <w:t>12.48</w:t>
            </w:r>
          </w:p>
        </w:tc>
        <w:tc>
          <w:tcPr>
            <w:tcW w:w="1209" w:type="dxa"/>
          </w:tcPr>
          <w:p w14:paraId="5C98AA20" w14:textId="77777777" w:rsidR="009B6D52" w:rsidRPr="00FB166B" w:rsidRDefault="009B6D52" w:rsidP="009B6D52">
            <w:pPr>
              <w:rPr>
                <w:rFonts w:ascii="Arial" w:hAnsi="Arial" w:cs="Arial"/>
                <w:sz w:val="20"/>
                <w:szCs w:val="20"/>
              </w:rPr>
            </w:pPr>
            <w:r w:rsidRPr="00FB166B">
              <w:rPr>
                <w:rFonts w:ascii="Arial" w:hAnsi="Arial" w:cs="Arial"/>
                <w:sz w:val="20"/>
                <w:szCs w:val="20"/>
              </w:rPr>
              <w:t>35.67%</w:t>
            </w:r>
          </w:p>
        </w:tc>
        <w:tc>
          <w:tcPr>
            <w:tcW w:w="2211" w:type="dxa"/>
          </w:tcPr>
          <w:p w14:paraId="67C37699" w14:textId="77777777" w:rsidR="009B6D52" w:rsidRPr="00FB166B" w:rsidRDefault="009B6D52" w:rsidP="009B6D52">
            <w:pPr>
              <w:rPr>
                <w:rFonts w:ascii="Arial" w:hAnsi="Arial" w:cs="Arial"/>
                <w:sz w:val="20"/>
                <w:szCs w:val="20"/>
              </w:rPr>
            </w:pPr>
            <w:r w:rsidRPr="00FB166B">
              <w:rPr>
                <w:rFonts w:ascii="Arial" w:hAnsi="Arial" w:cs="Arial"/>
                <w:sz w:val="20"/>
                <w:szCs w:val="20"/>
              </w:rPr>
              <w:t>4.25</w:t>
            </w:r>
          </w:p>
        </w:tc>
      </w:tr>
    </w:tbl>
    <w:p w14:paraId="19FC3239" w14:textId="77777777" w:rsidR="00DB0B45" w:rsidRDefault="00DB0B45" w:rsidP="00950674">
      <w:pPr>
        <w:spacing w:line="480" w:lineRule="auto"/>
        <w:jc w:val="both"/>
        <w:rPr>
          <w:rFonts w:ascii="Arial" w:hAnsi="Arial" w:cs="Arial"/>
          <w:b/>
        </w:rPr>
      </w:pPr>
    </w:p>
    <w:p w14:paraId="7B1F81E1" w14:textId="77777777" w:rsidR="00DB0B45" w:rsidRDefault="00DB0B45" w:rsidP="00950674">
      <w:pPr>
        <w:spacing w:line="480" w:lineRule="auto"/>
        <w:jc w:val="both"/>
        <w:rPr>
          <w:rFonts w:ascii="Arial" w:hAnsi="Arial" w:cs="Arial"/>
          <w:b/>
        </w:rPr>
      </w:pPr>
    </w:p>
    <w:p w14:paraId="02C69864" w14:textId="77777777" w:rsidR="00DB0B45" w:rsidRDefault="00DB0B45" w:rsidP="00950674">
      <w:pPr>
        <w:spacing w:line="480" w:lineRule="auto"/>
        <w:jc w:val="both"/>
        <w:rPr>
          <w:rFonts w:ascii="Arial" w:hAnsi="Arial" w:cs="Arial"/>
          <w:b/>
        </w:rPr>
      </w:pPr>
    </w:p>
    <w:p w14:paraId="17D0ED5A" w14:textId="77777777" w:rsidR="00DB0B45" w:rsidRDefault="00DB0B45" w:rsidP="00950674">
      <w:pPr>
        <w:spacing w:line="480" w:lineRule="auto"/>
        <w:jc w:val="both"/>
        <w:rPr>
          <w:rFonts w:ascii="Arial" w:hAnsi="Arial" w:cs="Arial"/>
          <w:b/>
        </w:rPr>
      </w:pPr>
    </w:p>
    <w:p w14:paraId="452E51F1" w14:textId="77777777" w:rsidR="00DB0B45" w:rsidRDefault="00DB0B45" w:rsidP="00950674">
      <w:pPr>
        <w:spacing w:line="480" w:lineRule="auto"/>
        <w:jc w:val="both"/>
        <w:rPr>
          <w:rFonts w:ascii="Arial" w:hAnsi="Arial" w:cs="Arial"/>
          <w:b/>
        </w:rPr>
      </w:pPr>
    </w:p>
    <w:p w14:paraId="1D0A5688" w14:textId="77777777" w:rsidR="00DB0B45" w:rsidRDefault="00DB0B45" w:rsidP="00950674">
      <w:pPr>
        <w:spacing w:line="480" w:lineRule="auto"/>
        <w:jc w:val="both"/>
        <w:rPr>
          <w:rFonts w:ascii="Arial" w:hAnsi="Arial" w:cs="Arial"/>
          <w:b/>
        </w:rPr>
      </w:pPr>
    </w:p>
    <w:p w14:paraId="30A659ED" w14:textId="77777777" w:rsidR="00DB0B45" w:rsidRDefault="00DB0B45" w:rsidP="00950674">
      <w:pPr>
        <w:spacing w:line="480" w:lineRule="auto"/>
        <w:jc w:val="both"/>
        <w:rPr>
          <w:rFonts w:ascii="Arial" w:hAnsi="Arial" w:cs="Arial"/>
          <w:b/>
        </w:rPr>
      </w:pPr>
    </w:p>
    <w:p w14:paraId="78D4AD9D" w14:textId="77777777" w:rsidR="00DB0B45" w:rsidRDefault="00DB0B45" w:rsidP="00950674">
      <w:pPr>
        <w:spacing w:line="480" w:lineRule="auto"/>
        <w:jc w:val="both"/>
        <w:rPr>
          <w:rFonts w:ascii="Arial" w:hAnsi="Arial" w:cs="Arial"/>
          <w:b/>
        </w:rPr>
      </w:pPr>
    </w:p>
    <w:p w14:paraId="12155C0B" w14:textId="77777777" w:rsidR="00DB0B45" w:rsidRDefault="00DB0B45" w:rsidP="00950674">
      <w:pPr>
        <w:spacing w:line="480" w:lineRule="auto"/>
        <w:jc w:val="both"/>
        <w:rPr>
          <w:rFonts w:ascii="Arial" w:hAnsi="Arial" w:cs="Arial"/>
          <w:b/>
        </w:rPr>
      </w:pPr>
    </w:p>
    <w:p w14:paraId="5878DD26" w14:textId="77777777" w:rsidR="00DB0B45" w:rsidRDefault="00DB0B45" w:rsidP="00950674">
      <w:pPr>
        <w:spacing w:line="480" w:lineRule="auto"/>
        <w:jc w:val="both"/>
        <w:rPr>
          <w:rFonts w:ascii="Arial" w:hAnsi="Arial" w:cs="Arial"/>
          <w:b/>
        </w:rPr>
      </w:pPr>
      <w:r>
        <w:rPr>
          <w:rFonts w:ascii="Arial" w:hAnsi="Arial" w:cs="Arial"/>
          <w:b/>
        </w:rPr>
        <w:t xml:space="preserve">  </w:t>
      </w:r>
    </w:p>
    <w:p w14:paraId="2FC8DBC3" w14:textId="77777777" w:rsidR="00DB0B45" w:rsidRDefault="00DB0B45" w:rsidP="00950674">
      <w:pPr>
        <w:spacing w:line="480" w:lineRule="auto"/>
        <w:jc w:val="both"/>
        <w:rPr>
          <w:rFonts w:ascii="Arial" w:hAnsi="Arial" w:cs="Arial"/>
          <w:b/>
        </w:rPr>
      </w:pPr>
    </w:p>
    <w:p w14:paraId="47A3A354" w14:textId="77777777" w:rsidR="00DB0B45" w:rsidRDefault="00DB0B45" w:rsidP="00950674">
      <w:pPr>
        <w:spacing w:line="480" w:lineRule="auto"/>
        <w:jc w:val="both"/>
        <w:rPr>
          <w:rFonts w:ascii="Arial" w:hAnsi="Arial" w:cs="Arial"/>
          <w:b/>
        </w:rPr>
      </w:pPr>
    </w:p>
    <w:p w14:paraId="6BBD9F09" w14:textId="77777777" w:rsidR="00950674" w:rsidRPr="00FB166B" w:rsidRDefault="00DB0B45" w:rsidP="00950674">
      <w:pPr>
        <w:spacing w:line="480" w:lineRule="auto"/>
        <w:jc w:val="both"/>
        <w:rPr>
          <w:rFonts w:ascii="Arial" w:hAnsi="Arial" w:cs="Arial"/>
          <w:b/>
        </w:rPr>
      </w:pPr>
      <w:r>
        <w:rPr>
          <w:rFonts w:ascii="Arial" w:hAnsi="Arial" w:cs="Arial"/>
          <w:b/>
        </w:rPr>
        <w:t xml:space="preserve">                       </w:t>
      </w:r>
      <w:r w:rsidR="00950674" w:rsidRPr="00FB166B">
        <w:rPr>
          <w:rFonts w:ascii="Arial" w:hAnsi="Arial" w:cs="Arial"/>
          <w:noProof/>
        </w:rPr>
        <w:drawing>
          <wp:inline distT="0" distB="0" distL="0" distR="0" wp14:anchorId="34ABB1CF" wp14:editId="39D11B41">
            <wp:extent cx="4792980" cy="2773680"/>
            <wp:effectExtent l="0" t="0" r="7620" b="762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950674" w:rsidRPr="00FB166B">
        <w:rPr>
          <w:rFonts w:ascii="Arial" w:hAnsi="Arial" w:cs="Arial"/>
          <w:b/>
        </w:rPr>
        <w:t xml:space="preserve">              </w:t>
      </w:r>
    </w:p>
    <w:p w14:paraId="648B0E15" w14:textId="77777777" w:rsidR="00950674" w:rsidRPr="00FB166B" w:rsidRDefault="00950674" w:rsidP="00950674">
      <w:pPr>
        <w:spacing w:line="480" w:lineRule="auto"/>
        <w:jc w:val="both"/>
        <w:rPr>
          <w:rFonts w:ascii="Arial" w:hAnsi="Arial" w:cs="Arial"/>
          <w:b/>
        </w:rPr>
      </w:pPr>
      <w:r w:rsidRPr="00FB166B">
        <w:rPr>
          <w:rFonts w:ascii="Arial" w:hAnsi="Arial" w:cs="Arial"/>
          <w:b/>
        </w:rPr>
        <w:t xml:space="preserve">              </w:t>
      </w:r>
      <w:r w:rsidR="00DB0B45">
        <w:rPr>
          <w:rFonts w:ascii="Arial" w:hAnsi="Arial" w:cs="Arial"/>
          <w:b/>
        </w:rPr>
        <w:t xml:space="preserve">            </w:t>
      </w:r>
      <w:r w:rsidRPr="00FB166B">
        <w:rPr>
          <w:rFonts w:ascii="Arial" w:hAnsi="Arial" w:cs="Arial"/>
          <w:b/>
        </w:rPr>
        <w:t xml:space="preserve"> </w:t>
      </w:r>
      <w:r w:rsidR="00DB0B45">
        <w:rPr>
          <w:rFonts w:ascii="Arial" w:hAnsi="Arial" w:cs="Arial"/>
          <w:b/>
        </w:rPr>
        <w:t xml:space="preserve">   </w:t>
      </w:r>
      <w:r w:rsidRPr="00FB166B">
        <w:rPr>
          <w:rFonts w:ascii="Arial" w:hAnsi="Arial" w:cs="Arial"/>
          <w:b/>
        </w:rPr>
        <w:t xml:space="preserve">Fig:10 - Distribution of mothers according to </w:t>
      </w:r>
      <w:r w:rsidR="002D5710" w:rsidRPr="00FB166B">
        <w:rPr>
          <w:rFonts w:ascii="Arial" w:hAnsi="Arial" w:cs="Arial"/>
          <w:b/>
        </w:rPr>
        <w:t>pretest</w:t>
      </w:r>
      <w:r w:rsidRPr="00FB166B">
        <w:rPr>
          <w:rFonts w:ascii="Arial" w:hAnsi="Arial" w:cs="Arial"/>
          <w:b/>
        </w:rPr>
        <w:t xml:space="preserve"> knowledge score</w:t>
      </w:r>
    </w:p>
    <w:p w14:paraId="45A83889" w14:textId="77777777" w:rsidR="002D5710" w:rsidRDefault="002D5710" w:rsidP="00950674">
      <w:pPr>
        <w:spacing w:line="480" w:lineRule="auto"/>
        <w:jc w:val="both"/>
        <w:rPr>
          <w:rFonts w:ascii="Arial" w:hAnsi="Arial" w:cs="Arial"/>
          <w:b/>
        </w:rPr>
      </w:pPr>
    </w:p>
    <w:p w14:paraId="618DB1BD" w14:textId="77777777" w:rsidR="002D5710" w:rsidRPr="00FB166B" w:rsidRDefault="00DB0B45" w:rsidP="00950674">
      <w:pPr>
        <w:spacing w:line="480" w:lineRule="auto"/>
        <w:jc w:val="both"/>
        <w:rPr>
          <w:rFonts w:ascii="Arial" w:hAnsi="Arial" w:cs="Arial"/>
          <w:b/>
        </w:rPr>
      </w:pPr>
      <w:r>
        <w:rPr>
          <w:rFonts w:ascii="Arial" w:hAnsi="Arial" w:cs="Arial"/>
          <w:b/>
        </w:rPr>
        <w:t xml:space="preserve">   </w:t>
      </w:r>
    </w:p>
    <w:p w14:paraId="13E894ED" w14:textId="77777777" w:rsidR="00950674" w:rsidRPr="00FB166B" w:rsidRDefault="00DB0B45" w:rsidP="00950674">
      <w:pPr>
        <w:spacing w:line="480" w:lineRule="auto"/>
        <w:jc w:val="both"/>
        <w:rPr>
          <w:rFonts w:ascii="Arial" w:hAnsi="Arial" w:cs="Arial"/>
          <w:b/>
        </w:rPr>
      </w:pPr>
      <w:r w:rsidRPr="00FB166B">
        <w:rPr>
          <w:rFonts w:ascii="Arial" w:hAnsi="Arial" w:cs="Arial"/>
          <w:noProof/>
        </w:rPr>
        <w:drawing>
          <wp:anchor distT="0" distB="0" distL="114300" distR="114300" simplePos="0" relativeHeight="251657728" behindDoc="0" locked="0" layoutInCell="1" allowOverlap="1" wp14:anchorId="260F6A47" wp14:editId="386CDB38">
            <wp:simplePos x="0" y="0"/>
            <wp:positionH relativeFrom="column">
              <wp:posOffset>693420</wp:posOffset>
            </wp:positionH>
            <wp:positionV relativeFrom="paragraph">
              <wp:posOffset>60960</wp:posOffset>
            </wp:positionV>
            <wp:extent cx="5198745" cy="2636520"/>
            <wp:effectExtent l="0" t="0" r="0" b="0"/>
            <wp:wrapSquare wrapText="bothSides"/>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Pr>
          <w:rFonts w:ascii="Arial" w:hAnsi="Arial" w:cs="Arial"/>
          <w:b/>
        </w:rPr>
        <w:t xml:space="preserve">               </w:t>
      </w:r>
    </w:p>
    <w:p w14:paraId="5CA605D6" w14:textId="77777777" w:rsidR="00950674" w:rsidRPr="00FB166B" w:rsidRDefault="00DB0B45" w:rsidP="00950674">
      <w:pPr>
        <w:spacing w:line="480" w:lineRule="auto"/>
        <w:jc w:val="both"/>
        <w:rPr>
          <w:rFonts w:ascii="Arial" w:hAnsi="Arial" w:cs="Arial"/>
          <w:b/>
        </w:rPr>
      </w:pPr>
      <w:r>
        <w:rPr>
          <w:rFonts w:ascii="Arial" w:hAnsi="Arial" w:cs="Arial"/>
          <w:b/>
        </w:rPr>
        <w:t xml:space="preserve">           </w:t>
      </w:r>
    </w:p>
    <w:p w14:paraId="683AD65B" w14:textId="77777777" w:rsidR="00950674" w:rsidRPr="00FB166B" w:rsidRDefault="00950674" w:rsidP="00950674">
      <w:pPr>
        <w:spacing w:line="480" w:lineRule="auto"/>
        <w:jc w:val="both"/>
        <w:rPr>
          <w:rFonts w:ascii="Arial" w:hAnsi="Arial" w:cs="Arial"/>
          <w:b/>
        </w:rPr>
      </w:pPr>
    </w:p>
    <w:p w14:paraId="343E4550" w14:textId="77777777" w:rsidR="00950674" w:rsidRPr="00FB166B" w:rsidRDefault="00950674" w:rsidP="00950674">
      <w:pPr>
        <w:spacing w:line="480" w:lineRule="auto"/>
        <w:jc w:val="both"/>
        <w:rPr>
          <w:rFonts w:ascii="Arial" w:hAnsi="Arial" w:cs="Arial"/>
          <w:b/>
        </w:rPr>
      </w:pPr>
    </w:p>
    <w:p w14:paraId="53F5E940" w14:textId="77777777" w:rsidR="00950674" w:rsidRPr="00FB166B" w:rsidRDefault="00950674" w:rsidP="00950674">
      <w:pPr>
        <w:spacing w:line="480" w:lineRule="auto"/>
        <w:jc w:val="both"/>
        <w:rPr>
          <w:rFonts w:ascii="Arial" w:hAnsi="Arial" w:cs="Arial"/>
          <w:b/>
        </w:rPr>
      </w:pPr>
    </w:p>
    <w:p w14:paraId="1C021844" w14:textId="77777777" w:rsidR="00950674" w:rsidRPr="00FB166B" w:rsidRDefault="00950674" w:rsidP="00950674">
      <w:pPr>
        <w:spacing w:line="480" w:lineRule="auto"/>
        <w:jc w:val="both"/>
        <w:rPr>
          <w:rFonts w:ascii="Arial" w:hAnsi="Arial" w:cs="Arial"/>
          <w:b/>
        </w:rPr>
      </w:pPr>
    </w:p>
    <w:p w14:paraId="17699E48" w14:textId="77777777" w:rsidR="00950674" w:rsidRPr="00FB166B" w:rsidRDefault="00950674" w:rsidP="00950674">
      <w:pPr>
        <w:spacing w:line="480" w:lineRule="auto"/>
        <w:jc w:val="both"/>
        <w:rPr>
          <w:rFonts w:ascii="Arial" w:hAnsi="Arial" w:cs="Arial"/>
          <w:b/>
        </w:rPr>
      </w:pPr>
    </w:p>
    <w:p w14:paraId="49E9DEC3" w14:textId="77777777" w:rsidR="00950674" w:rsidRPr="00FB166B" w:rsidRDefault="00950674" w:rsidP="00950674">
      <w:pPr>
        <w:spacing w:line="480" w:lineRule="auto"/>
        <w:jc w:val="both"/>
        <w:rPr>
          <w:rFonts w:ascii="Arial" w:hAnsi="Arial" w:cs="Arial"/>
          <w:b/>
        </w:rPr>
      </w:pPr>
    </w:p>
    <w:p w14:paraId="2C13B7EE" w14:textId="77777777" w:rsidR="002D5710" w:rsidRDefault="00950674" w:rsidP="00950674">
      <w:pPr>
        <w:spacing w:line="480" w:lineRule="auto"/>
        <w:jc w:val="both"/>
        <w:rPr>
          <w:rFonts w:ascii="Arial" w:hAnsi="Arial" w:cs="Arial"/>
          <w:b/>
        </w:rPr>
      </w:pPr>
      <w:r w:rsidRPr="00FB166B">
        <w:rPr>
          <w:rFonts w:ascii="Arial" w:hAnsi="Arial" w:cs="Arial"/>
          <w:b/>
        </w:rPr>
        <w:t xml:space="preserve">                      </w:t>
      </w:r>
    </w:p>
    <w:p w14:paraId="0B83FE2E" w14:textId="77777777" w:rsidR="002D5710" w:rsidRDefault="002D5710" w:rsidP="00950674">
      <w:pPr>
        <w:spacing w:line="480" w:lineRule="auto"/>
        <w:jc w:val="both"/>
        <w:rPr>
          <w:rFonts w:ascii="Arial" w:hAnsi="Arial" w:cs="Arial"/>
          <w:b/>
        </w:rPr>
      </w:pPr>
    </w:p>
    <w:p w14:paraId="61BAE095" w14:textId="77777777" w:rsidR="00950674" w:rsidRPr="00FB166B" w:rsidRDefault="00950674" w:rsidP="00DB0B45">
      <w:pPr>
        <w:spacing w:line="480" w:lineRule="auto"/>
        <w:jc w:val="center"/>
        <w:rPr>
          <w:rFonts w:ascii="Arial" w:hAnsi="Arial" w:cs="Arial"/>
        </w:rPr>
      </w:pPr>
      <w:r w:rsidRPr="00FB166B">
        <w:rPr>
          <w:rFonts w:ascii="Arial" w:hAnsi="Arial" w:cs="Arial"/>
          <w:b/>
        </w:rPr>
        <w:t>Fig 11: Mean percentage of knowledge of subjects before SIM</w:t>
      </w:r>
    </w:p>
    <w:p w14:paraId="5946A4F8" w14:textId="77777777" w:rsidR="00DB0B45" w:rsidRDefault="00DB0B45" w:rsidP="00950674">
      <w:pPr>
        <w:spacing w:line="360" w:lineRule="auto"/>
        <w:jc w:val="both"/>
        <w:rPr>
          <w:rFonts w:ascii="Arial" w:hAnsi="Arial" w:cs="Arial"/>
          <w:b/>
          <w:bCs/>
        </w:rPr>
      </w:pPr>
    </w:p>
    <w:p w14:paraId="0633AD11" w14:textId="77777777" w:rsidR="00DB0B45" w:rsidRDefault="00DB0B45" w:rsidP="00950674">
      <w:pPr>
        <w:spacing w:line="360" w:lineRule="auto"/>
        <w:jc w:val="both"/>
        <w:rPr>
          <w:rFonts w:ascii="Arial" w:hAnsi="Arial" w:cs="Arial"/>
          <w:b/>
          <w:bCs/>
        </w:rPr>
      </w:pPr>
    </w:p>
    <w:p w14:paraId="07831908" w14:textId="77777777" w:rsidR="00DB0B45" w:rsidRDefault="00DB0B45" w:rsidP="00950674">
      <w:pPr>
        <w:spacing w:line="360" w:lineRule="auto"/>
        <w:jc w:val="both"/>
        <w:rPr>
          <w:rFonts w:ascii="Arial" w:hAnsi="Arial" w:cs="Arial"/>
          <w:b/>
          <w:bCs/>
        </w:rPr>
      </w:pPr>
    </w:p>
    <w:p w14:paraId="4B63EFB1" w14:textId="77777777" w:rsidR="00DB0B45" w:rsidRDefault="00DB0B45" w:rsidP="00950674">
      <w:pPr>
        <w:spacing w:line="360" w:lineRule="auto"/>
        <w:jc w:val="both"/>
        <w:rPr>
          <w:rFonts w:ascii="Arial" w:hAnsi="Arial" w:cs="Arial"/>
          <w:b/>
          <w:bCs/>
        </w:rPr>
      </w:pPr>
    </w:p>
    <w:p w14:paraId="53EF4473" w14:textId="77777777" w:rsidR="00DB0B45" w:rsidRDefault="00DB0B45" w:rsidP="00950674">
      <w:pPr>
        <w:spacing w:line="360" w:lineRule="auto"/>
        <w:jc w:val="both"/>
        <w:rPr>
          <w:rFonts w:ascii="Arial" w:hAnsi="Arial" w:cs="Arial"/>
          <w:b/>
          <w:bCs/>
        </w:rPr>
      </w:pPr>
    </w:p>
    <w:p w14:paraId="1D21BFE1" w14:textId="77777777" w:rsidR="00DB0B45" w:rsidRDefault="00DB0B45" w:rsidP="00950674">
      <w:pPr>
        <w:spacing w:line="360" w:lineRule="auto"/>
        <w:jc w:val="both"/>
        <w:rPr>
          <w:rFonts w:ascii="Arial" w:hAnsi="Arial" w:cs="Arial"/>
          <w:b/>
          <w:bCs/>
        </w:rPr>
      </w:pPr>
    </w:p>
    <w:p w14:paraId="32CAD4E2" w14:textId="77777777" w:rsidR="00DB0B45" w:rsidRDefault="00DB0B45" w:rsidP="00950674">
      <w:pPr>
        <w:spacing w:line="360" w:lineRule="auto"/>
        <w:jc w:val="both"/>
        <w:rPr>
          <w:rFonts w:ascii="Arial" w:hAnsi="Arial" w:cs="Arial"/>
          <w:b/>
          <w:bCs/>
        </w:rPr>
      </w:pPr>
    </w:p>
    <w:p w14:paraId="2A55BA25" w14:textId="77777777" w:rsidR="00950674" w:rsidRDefault="00950674" w:rsidP="00950674">
      <w:pPr>
        <w:spacing w:line="360" w:lineRule="auto"/>
        <w:jc w:val="both"/>
        <w:rPr>
          <w:rFonts w:ascii="Arial" w:hAnsi="Arial" w:cs="Arial"/>
          <w:b/>
          <w:bCs/>
        </w:rPr>
      </w:pPr>
      <w:r w:rsidRPr="00FB166B">
        <w:rPr>
          <w:rFonts w:ascii="Arial" w:hAnsi="Arial" w:cs="Arial"/>
          <w:b/>
          <w:bCs/>
        </w:rPr>
        <w:t xml:space="preserve"> SECTION – </w:t>
      </w:r>
      <w:r w:rsidR="002D5710" w:rsidRPr="00FB166B">
        <w:rPr>
          <w:rFonts w:ascii="Arial" w:hAnsi="Arial" w:cs="Arial"/>
          <w:b/>
          <w:bCs/>
        </w:rPr>
        <w:t>C:</w:t>
      </w:r>
      <w:r w:rsidRPr="00FB166B">
        <w:rPr>
          <w:rFonts w:ascii="Arial" w:hAnsi="Arial" w:cs="Arial"/>
          <w:b/>
          <w:bCs/>
        </w:rPr>
        <w:t xml:space="preserve"> ANALYSIS </w:t>
      </w:r>
      <w:r w:rsidR="002D5710" w:rsidRPr="00FB166B">
        <w:rPr>
          <w:rFonts w:ascii="Arial" w:hAnsi="Arial" w:cs="Arial"/>
          <w:b/>
          <w:bCs/>
        </w:rPr>
        <w:t>OF POST</w:t>
      </w:r>
      <w:r w:rsidRPr="00FB166B">
        <w:rPr>
          <w:rFonts w:ascii="Arial" w:hAnsi="Arial" w:cs="Arial"/>
          <w:b/>
          <w:bCs/>
        </w:rPr>
        <w:t xml:space="preserve"> TEST KNOWLEDGE LEVEL OF MOTHERS OF ADOLESCENT GIRLS REGARDING NON- PHARMACOLOGICAL MANAGEMENT OF DYSMENORRHEA.</w:t>
      </w:r>
    </w:p>
    <w:p w14:paraId="35D2E154" w14:textId="77777777" w:rsidR="002D5710" w:rsidRPr="00FB166B" w:rsidRDefault="002D5710" w:rsidP="00950674">
      <w:pPr>
        <w:spacing w:line="360" w:lineRule="auto"/>
        <w:jc w:val="both"/>
        <w:rPr>
          <w:rFonts w:ascii="Arial" w:hAnsi="Arial" w:cs="Arial"/>
        </w:rPr>
      </w:pPr>
    </w:p>
    <w:p w14:paraId="761B1CB8" w14:textId="77777777" w:rsidR="00950674" w:rsidRPr="00FB166B" w:rsidRDefault="00950674" w:rsidP="00950674">
      <w:pPr>
        <w:spacing w:line="360" w:lineRule="auto"/>
        <w:jc w:val="both"/>
        <w:rPr>
          <w:rFonts w:ascii="Arial" w:hAnsi="Arial" w:cs="Arial"/>
          <w:b/>
          <w:bCs/>
        </w:rPr>
      </w:pPr>
      <w:r w:rsidRPr="00FB166B">
        <w:rPr>
          <w:rFonts w:ascii="Arial" w:hAnsi="Arial" w:cs="Arial"/>
          <w:b/>
          <w:bCs/>
        </w:rPr>
        <w:t>Table 4- Distribution of mothers of adolescent girls regarding non-pharmacological   management of dysmenorrhea after SIM.</w:t>
      </w:r>
    </w:p>
    <w:tbl>
      <w:tblPr>
        <w:tblStyle w:val="TableGrid"/>
        <w:tblpPr w:leftFromText="180" w:rightFromText="180" w:vertAnchor="text" w:horzAnchor="margin" w:tblpXSpec="center" w:tblpY="192"/>
        <w:tblW w:w="8838" w:type="dxa"/>
        <w:tblLook w:val="04A0" w:firstRow="1" w:lastRow="0" w:firstColumn="1" w:lastColumn="0" w:noHBand="0" w:noVBand="1"/>
      </w:tblPr>
      <w:tblGrid>
        <w:gridCol w:w="579"/>
        <w:gridCol w:w="3579"/>
        <w:gridCol w:w="2250"/>
        <w:gridCol w:w="2430"/>
      </w:tblGrid>
      <w:tr w:rsidR="00950674" w:rsidRPr="00FB166B" w14:paraId="4C7ACB89" w14:textId="77777777" w:rsidTr="00DB0B45">
        <w:trPr>
          <w:trHeight w:val="705"/>
        </w:trPr>
        <w:tc>
          <w:tcPr>
            <w:tcW w:w="579" w:type="dxa"/>
          </w:tcPr>
          <w:p w14:paraId="0929AA72" w14:textId="77777777" w:rsidR="00950674" w:rsidRPr="00FB166B" w:rsidRDefault="00950674" w:rsidP="00DB0B45">
            <w:pPr>
              <w:rPr>
                <w:rFonts w:ascii="Arial" w:hAnsi="Arial" w:cs="Arial"/>
                <w:b/>
                <w:sz w:val="20"/>
                <w:szCs w:val="20"/>
              </w:rPr>
            </w:pPr>
            <w:r w:rsidRPr="00FB166B">
              <w:rPr>
                <w:rFonts w:ascii="Arial" w:hAnsi="Arial" w:cs="Arial"/>
                <w:b/>
                <w:sz w:val="20"/>
                <w:szCs w:val="20"/>
              </w:rPr>
              <w:t>S. No</w:t>
            </w:r>
          </w:p>
        </w:tc>
        <w:tc>
          <w:tcPr>
            <w:tcW w:w="3579" w:type="dxa"/>
          </w:tcPr>
          <w:p w14:paraId="1E7C8499" w14:textId="77777777" w:rsidR="00950674" w:rsidRPr="00FB166B" w:rsidRDefault="00950674" w:rsidP="00DB0B45">
            <w:pPr>
              <w:jc w:val="center"/>
              <w:rPr>
                <w:rFonts w:ascii="Arial" w:hAnsi="Arial" w:cs="Arial"/>
                <w:b/>
                <w:sz w:val="20"/>
                <w:szCs w:val="20"/>
              </w:rPr>
            </w:pPr>
          </w:p>
          <w:p w14:paraId="29F7A95D" w14:textId="77777777" w:rsidR="00950674" w:rsidRPr="00FB166B" w:rsidRDefault="00950674" w:rsidP="00DB0B45">
            <w:pPr>
              <w:jc w:val="center"/>
              <w:rPr>
                <w:rFonts w:ascii="Arial" w:hAnsi="Arial" w:cs="Arial"/>
                <w:b/>
                <w:sz w:val="20"/>
                <w:szCs w:val="20"/>
              </w:rPr>
            </w:pPr>
            <w:r w:rsidRPr="00FB166B">
              <w:rPr>
                <w:rFonts w:ascii="Arial" w:hAnsi="Arial" w:cs="Arial"/>
                <w:b/>
                <w:sz w:val="20"/>
                <w:szCs w:val="20"/>
              </w:rPr>
              <w:t xml:space="preserve">Level of Knowledge </w:t>
            </w:r>
          </w:p>
        </w:tc>
        <w:tc>
          <w:tcPr>
            <w:tcW w:w="2250" w:type="dxa"/>
          </w:tcPr>
          <w:p w14:paraId="1D292F14" w14:textId="77777777" w:rsidR="00950674" w:rsidRPr="00FB166B" w:rsidRDefault="00950674" w:rsidP="00DB0B45">
            <w:pPr>
              <w:jc w:val="center"/>
              <w:rPr>
                <w:rFonts w:ascii="Arial" w:hAnsi="Arial" w:cs="Arial"/>
                <w:b/>
                <w:sz w:val="20"/>
                <w:szCs w:val="20"/>
              </w:rPr>
            </w:pPr>
          </w:p>
          <w:p w14:paraId="4FFFC105" w14:textId="77777777" w:rsidR="00950674" w:rsidRPr="00FB166B" w:rsidRDefault="00950674" w:rsidP="00DB0B45">
            <w:pPr>
              <w:jc w:val="center"/>
              <w:rPr>
                <w:rFonts w:ascii="Arial" w:hAnsi="Arial" w:cs="Arial"/>
                <w:b/>
                <w:sz w:val="20"/>
                <w:szCs w:val="20"/>
              </w:rPr>
            </w:pPr>
            <w:r w:rsidRPr="00FB166B">
              <w:rPr>
                <w:rFonts w:ascii="Arial" w:hAnsi="Arial" w:cs="Arial"/>
                <w:b/>
                <w:sz w:val="20"/>
                <w:szCs w:val="20"/>
              </w:rPr>
              <w:t>Frequency</w:t>
            </w:r>
          </w:p>
        </w:tc>
        <w:tc>
          <w:tcPr>
            <w:tcW w:w="2430" w:type="dxa"/>
          </w:tcPr>
          <w:p w14:paraId="219CC3D8" w14:textId="77777777" w:rsidR="00950674" w:rsidRPr="00FB166B" w:rsidRDefault="00950674" w:rsidP="00DB0B45">
            <w:pPr>
              <w:jc w:val="center"/>
              <w:rPr>
                <w:rFonts w:ascii="Arial" w:hAnsi="Arial" w:cs="Arial"/>
                <w:b/>
                <w:sz w:val="20"/>
                <w:szCs w:val="20"/>
              </w:rPr>
            </w:pPr>
          </w:p>
          <w:p w14:paraId="161205F2" w14:textId="77777777" w:rsidR="00950674" w:rsidRPr="00FB166B" w:rsidRDefault="00950674" w:rsidP="00DB0B45">
            <w:pPr>
              <w:jc w:val="center"/>
              <w:rPr>
                <w:rFonts w:ascii="Arial" w:hAnsi="Arial" w:cs="Arial"/>
                <w:b/>
                <w:sz w:val="20"/>
                <w:szCs w:val="20"/>
              </w:rPr>
            </w:pPr>
            <w:r w:rsidRPr="00FB166B">
              <w:rPr>
                <w:rFonts w:ascii="Arial" w:hAnsi="Arial" w:cs="Arial"/>
                <w:b/>
                <w:sz w:val="20"/>
                <w:szCs w:val="20"/>
              </w:rPr>
              <w:t>Percentage</w:t>
            </w:r>
          </w:p>
        </w:tc>
      </w:tr>
      <w:tr w:rsidR="00950674" w:rsidRPr="00FB166B" w14:paraId="63FD607F" w14:textId="77777777" w:rsidTr="00DB0B45">
        <w:trPr>
          <w:trHeight w:val="120"/>
        </w:trPr>
        <w:tc>
          <w:tcPr>
            <w:tcW w:w="579" w:type="dxa"/>
          </w:tcPr>
          <w:p w14:paraId="1DDF3092" w14:textId="77777777" w:rsidR="00950674" w:rsidRPr="00FB166B" w:rsidRDefault="00950674" w:rsidP="00DB0B45">
            <w:pPr>
              <w:rPr>
                <w:rFonts w:ascii="Arial" w:hAnsi="Arial" w:cs="Arial"/>
                <w:sz w:val="20"/>
                <w:szCs w:val="20"/>
              </w:rPr>
            </w:pPr>
            <w:r w:rsidRPr="00FB166B">
              <w:rPr>
                <w:rFonts w:ascii="Arial" w:hAnsi="Arial" w:cs="Arial"/>
                <w:sz w:val="20"/>
                <w:szCs w:val="20"/>
              </w:rPr>
              <w:t>1</w:t>
            </w:r>
          </w:p>
        </w:tc>
        <w:tc>
          <w:tcPr>
            <w:tcW w:w="3579" w:type="dxa"/>
          </w:tcPr>
          <w:p w14:paraId="165716CD"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Inadequate</w:t>
            </w:r>
          </w:p>
        </w:tc>
        <w:tc>
          <w:tcPr>
            <w:tcW w:w="2250" w:type="dxa"/>
          </w:tcPr>
          <w:p w14:paraId="26126E12"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0</w:t>
            </w:r>
          </w:p>
        </w:tc>
        <w:tc>
          <w:tcPr>
            <w:tcW w:w="2430" w:type="dxa"/>
          </w:tcPr>
          <w:p w14:paraId="2C1579D6"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0 %</w:t>
            </w:r>
          </w:p>
          <w:p w14:paraId="4EEFE3A7" w14:textId="77777777" w:rsidR="00950674" w:rsidRPr="00FB166B" w:rsidRDefault="00950674" w:rsidP="00DB0B45">
            <w:pPr>
              <w:rPr>
                <w:rFonts w:ascii="Arial" w:hAnsi="Arial" w:cs="Arial"/>
                <w:sz w:val="20"/>
                <w:szCs w:val="20"/>
              </w:rPr>
            </w:pPr>
          </w:p>
        </w:tc>
      </w:tr>
      <w:tr w:rsidR="00950674" w:rsidRPr="00FB166B" w14:paraId="6774CD34" w14:textId="77777777" w:rsidTr="00DB0B45">
        <w:trPr>
          <w:trHeight w:val="414"/>
        </w:trPr>
        <w:tc>
          <w:tcPr>
            <w:tcW w:w="579" w:type="dxa"/>
          </w:tcPr>
          <w:p w14:paraId="0A6BD862" w14:textId="77777777" w:rsidR="00950674" w:rsidRPr="00FB166B" w:rsidRDefault="00950674" w:rsidP="00DB0B45">
            <w:pPr>
              <w:rPr>
                <w:rFonts w:ascii="Arial" w:hAnsi="Arial" w:cs="Arial"/>
                <w:sz w:val="20"/>
                <w:szCs w:val="20"/>
              </w:rPr>
            </w:pPr>
            <w:r w:rsidRPr="00FB166B">
              <w:rPr>
                <w:rFonts w:ascii="Arial" w:hAnsi="Arial" w:cs="Arial"/>
                <w:sz w:val="20"/>
                <w:szCs w:val="20"/>
              </w:rPr>
              <w:t>2</w:t>
            </w:r>
          </w:p>
        </w:tc>
        <w:tc>
          <w:tcPr>
            <w:tcW w:w="3579" w:type="dxa"/>
          </w:tcPr>
          <w:p w14:paraId="6658DED2"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Moderately adequate</w:t>
            </w:r>
          </w:p>
        </w:tc>
        <w:tc>
          <w:tcPr>
            <w:tcW w:w="2250" w:type="dxa"/>
          </w:tcPr>
          <w:p w14:paraId="7A691978"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42</w:t>
            </w:r>
          </w:p>
        </w:tc>
        <w:tc>
          <w:tcPr>
            <w:tcW w:w="2430" w:type="dxa"/>
          </w:tcPr>
          <w:p w14:paraId="2D03021D"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70 %</w:t>
            </w:r>
          </w:p>
        </w:tc>
      </w:tr>
      <w:tr w:rsidR="00950674" w:rsidRPr="00FB166B" w14:paraId="1273DD5F" w14:textId="77777777" w:rsidTr="00DB0B45">
        <w:trPr>
          <w:trHeight w:val="276"/>
        </w:trPr>
        <w:tc>
          <w:tcPr>
            <w:tcW w:w="579" w:type="dxa"/>
          </w:tcPr>
          <w:p w14:paraId="06F1265A" w14:textId="77777777" w:rsidR="00950674" w:rsidRPr="00FB166B" w:rsidRDefault="00950674" w:rsidP="00DB0B45">
            <w:pPr>
              <w:rPr>
                <w:rFonts w:ascii="Arial" w:hAnsi="Arial" w:cs="Arial"/>
                <w:sz w:val="20"/>
                <w:szCs w:val="20"/>
              </w:rPr>
            </w:pPr>
            <w:r w:rsidRPr="00FB166B">
              <w:rPr>
                <w:rFonts w:ascii="Arial" w:hAnsi="Arial" w:cs="Arial"/>
                <w:sz w:val="20"/>
                <w:szCs w:val="20"/>
              </w:rPr>
              <w:t>3</w:t>
            </w:r>
          </w:p>
        </w:tc>
        <w:tc>
          <w:tcPr>
            <w:tcW w:w="3579" w:type="dxa"/>
          </w:tcPr>
          <w:p w14:paraId="6C58F1BB"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Adequate</w:t>
            </w:r>
          </w:p>
        </w:tc>
        <w:tc>
          <w:tcPr>
            <w:tcW w:w="2250" w:type="dxa"/>
          </w:tcPr>
          <w:p w14:paraId="2B3E8520"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60</w:t>
            </w:r>
          </w:p>
        </w:tc>
        <w:tc>
          <w:tcPr>
            <w:tcW w:w="2430" w:type="dxa"/>
          </w:tcPr>
          <w:p w14:paraId="1885EF93"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100%</w:t>
            </w:r>
          </w:p>
          <w:p w14:paraId="654490CC" w14:textId="77777777" w:rsidR="00950674" w:rsidRPr="00FB166B" w:rsidRDefault="00950674" w:rsidP="00DB0B45">
            <w:pPr>
              <w:rPr>
                <w:rFonts w:ascii="Arial" w:hAnsi="Arial" w:cs="Arial"/>
                <w:sz w:val="20"/>
                <w:szCs w:val="20"/>
              </w:rPr>
            </w:pPr>
          </w:p>
        </w:tc>
      </w:tr>
    </w:tbl>
    <w:p w14:paraId="02003146" w14:textId="77777777" w:rsidR="00950674" w:rsidRPr="00FB166B" w:rsidRDefault="00950674" w:rsidP="00950674">
      <w:pPr>
        <w:jc w:val="both"/>
        <w:rPr>
          <w:rFonts w:ascii="Arial" w:hAnsi="Arial" w:cs="Arial"/>
        </w:rPr>
      </w:pPr>
    </w:p>
    <w:p w14:paraId="5C6F00E7" w14:textId="77777777" w:rsidR="00950674" w:rsidRPr="00FB166B" w:rsidRDefault="00950674" w:rsidP="00950674">
      <w:pPr>
        <w:jc w:val="both"/>
        <w:rPr>
          <w:rFonts w:ascii="Arial" w:hAnsi="Arial" w:cs="Arial"/>
        </w:rPr>
      </w:pPr>
    </w:p>
    <w:p w14:paraId="298279C9" w14:textId="77777777" w:rsidR="00DB0B45" w:rsidRDefault="00DB0B45" w:rsidP="002D5710">
      <w:pPr>
        <w:jc w:val="center"/>
        <w:rPr>
          <w:rFonts w:ascii="Arial" w:hAnsi="Arial" w:cs="Arial"/>
        </w:rPr>
      </w:pPr>
    </w:p>
    <w:p w14:paraId="0D86D2AA" w14:textId="77777777" w:rsidR="00DB0B45" w:rsidRDefault="00DB0B45" w:rsidP="002D5710">
      <w:pPr>
        <w:jc w:val="center"/>
        <w:rPr>
          <w:rFonts w:ascii="Arial" w:hAnsi="Arial" w:cs="Arial"/>
        </w:rPr>
      </w:pPr>
    </w:p>
    <w:p w14:paraId="084C718B" w14:textId="77777777" w:rsidR="00DB0B45" w:rsidRDefault="00DB0B45" w:rsidP="002D5710">
      <w:pPr>
        <w:jc w:val="center"/>
        <w:rPr>
          <w:rFonts w:ascii="Arial" w:hAnsi="Arial" w:cs="Arial"/>
        </w:rPr>
      </w:pPr>
    </w:p>
    <w:p w14:paraId="77AC944B" w14:textId="77777777" w:rsidR="00DB0B45" w:rsidRDefault="00DB0B45" w:rsidP="002D5710">
      <w:pPr>
        <w:jc w:val="center"/>
        <w:rPr>
          <w:rFonts w:ascii="Arial" w:hAnsi="Arial" w:cs="Arial"/>
        </w:rPr>
      </w:pPr>
    </w:p>
    <w:p w14:paraId="32C2074B" w14:textId="77777777" w:rsidR="00DB0B45" w:rsidRDefault="00DB0B45" w:rsidP="002D5710">
      <w:pPr>
        <w:jc w:val="center"/>
        <w:rPr>
          <w:rFonts w:ascii="Arial" w:hAnsi="Arial" w:cs="Arial"/>
        </w:rPr>
      </w:pPr>
    </w:p>
    <w:p w14:paraId="589EA06F" w14:textId="77777777" w:rsidR="00DB0B45" w:rsidRDefault="00DB0B45" w:rsidP="002D5710">
      <w:pPr>
        <w:jc w:val="center"/>
        <w:rPr>
          <w:rFonts w:ascii="Arial" w:hAnsi="Arial" w:cs="Arial"/>
        </w:rPr>
      </w:pPr>
    </w:p>
    <w:p w14:paraId="587DBA82" w14:textId="77777777" w:rsidR="00DB0B45" w:rsidRDefault="00DB0B45" w:rsidP="002D5710">
      <w:pPr>
        <w:jc w:val="center"/>
        <w:rPr>
          <w:rFonts w:ascii="Arial" w:hAnsi="Arial" w:cs="Arial"/>
        </w:rPr>
      </w:pPr>
    </w:p>
    <w:p w14:paraId="6A68F48D" w14:textId="77777777" w:rsidR="001D0087" w:rsidRDefault="001D0087" w:rsidP="001D0087">
      <w:pPr>
        <w:rPr>
          <w:rFonts w:ascii="Arial" w:hAnsi="Arial" w:cs="Arial"/>
        </w:rPr>
      </w:pPr>
    </w:p>
    <w:p w14:paraId="577AB191" w14:textId="77777777" w:rsidR="001D0087" w:rsidRDefault="001D0087" w:rsidP="001D0087">
      <w:pPr>
        <w:rPr>
          <w:rFonts w:ascii="Arial" w:hAnsi="Arial" w:cs="Arial"/>
        </w:rPr>
      </w:pPr>
    </w:p>
    <w:p w14:paraId="18FAFA8B" w14:textId="77777777" w:rsidR="001D0087" w:rsidRDefault="00950674" w:rsidP="001D0087">
      <w:pPr>
        <w:rPr>
          <w:rFonts w:ascii="Arial" w:hAnsi="Arial" w:cs="Arial"/>
        </w:rPr>
      </w:pPr>
      <w:r w:rsidRPr="00FB166B">
        <w:rPr>
          <w:rFonts w:ascii="Arial" w:hAnsi="Arial" w:cs="Arial"/>
        </w:rPr>
        <w:t xml:space="preserve">Table 4- Shows in </w:t>
      </w:r>
      <w:r w:rsidR="002D5710" w:rsidRPr="00FB166B">
        <w:rPr>
          <w:rFonts w:ascii="Arial" w:hAnsi="Arial" w:cs="Arial"/>
        </w:rPr>
        <w:t>posttest</w:t>
      </w:r>
      <w:r w:rsidRPr="00FB166B">
        <w:rPr>
          <w:rFonts w:ascii="Arial" w:hAnsi="Arial" w:cs="Arial"/>
        </w:rPr>
        <w:t xml:space="preserve"> out of 60 mothers majority 42(70%) of subjects had adequateknowledge,18(30.0%) had </w:t>
      </w:r>
    </w:p>
    <w:p w14:paraId="6F6A6B6D" w14:textId="77777777" w:rsidR="001D0087" w:rsidRDefault="001D0087" w:rsidP="001D0087">
      <w:pPr>
        <w:rPr>
          <w:rFonts w:ascii="Arial" w:hAnsi="Arial" w:cs="Arial"/>
        </w:rPr>
      </w:pPr>
    </w:p>
    <w:p w14:paraId="60A838FF" w14:textId="77777777" w:rsidR="007525DF" w:rsidRDefault="00950674" w:rsidP="001D0087">
      <w:pPr>
        <w:rPr>
          <w:rFonts w:ascii="Arial" w:hAnsi="Arial" w:cs="Arial"/>
        </w:rPr>
      </w:pPr>
      <w:r w:rsidRPr="00FB166B">
        <w:rPr>
          <w:rFonts w:ascii="Arial" w:hAnsi="Arial" w:cs="Arial"/>
        </w:rPr>
        <w:t>moderate knowledge and none of the respondents had</w:t>
      </w:r>
      <w:r w:rsidR="001D0087">
        <w:rPr>
          <w:rFonts w:ascii="Arial" w:hAnsi="Arial" w:cs="Arial"/>
        </w:rPr>
        <w:t xml:space="preserve"> </w:t>
      </w:r>
      <w:r w:rsidRPr="00FB166B">
        <w:rPr>
          <w:rFonts w:ascii="Arial" w:hAnsi="Arial" w:cs="Arial"/>
        </w:rPr>
        <w:t>inadequate knowledge.</w:t>
      </w:r>
    </w:p>
    <w:p w14:paraId="309F66FA" w14:textId="77777777" w:rsidR="00DE1DF0" w:rsidRPr="002A6ECB" w:rsidRDefault="00DE1DF0" w:rsidP="002A6ECB">
      <w:pPr>
        <w:jc w:val="center"/>
        <w:rPr>
          <w:rFonts w:ascii="Arial" w:hAnsi="Arial" w:cs="Arial"/>
          <w:b/>
        </w:rPr>
      </w:pPr>
    </w:p>
    <w:p w14:paraId="6E3E6494" w14:textId="77777777" w:rsidR="002D5710" w:rsidRDefault="002D5710" w:rsidP="00950674">
      <w:pPr>
        <w:spacing w:line="360" w:lineRule="auto"/>
        <w:jc w:val="both"/>
        <w:rPr>
          <w:rFonts w:ascii="Arial" w:hAnsi="Arial" w:cs="Arial"/>
          <w:b/>
          <w:bCs/>
        </w:rPr>
      </w:pPr>
    </w:p>
    <w:p w14:paraId="6AA560D9" w14:textId="77777777" w:rsidR="00950674" w:rsidRPr="00FB166B" w:rsidRDefault="00950674" w:rsidP="002A6ECB">
      <w:pPr>
        <w:spacing w:line="360" w:lineRule="auto"/>
        <w:jc w:val="center"/>
        <w:rPr>
          <w:rFonts w:ascii="Arial" w:hAnsi="Arial" w:cs="Arial"/>
          <w:b/>
          <w:bCs/>
        </w:rPr>
      </w:pPr>
      <w:r w:rsidRPr="00FB166B">
        <w:rPr>
          <w:rFonts w:ascii="Arial" w:hAnsi="Arial" w:cs="Arial"/>
          <w:b/>
          <w:bCs/>
        </w:rPr>
        <w:t xml:space="preserve">Table </w:t>
      </w:r>
      <w:r w:rsidR="007525DF" w:rsidRPr="00FB166B">
        <w:rPr>
          <w:rFonts w:ascii="Arial" w:hAnsi="Arial" w:cs="Arial"/>
          <w:b/>
          <w:bCs/>
        </w:rPr>
        <w:t>5:</w:t>
      </w:r>
      <w:r w:rsidRPr="00FB166B">
        <w:rPr>
          <w:rFonts w:ascii="Arial" w:hAnsi="Arial" w:cs="Arial"/>
          <w:b/>
          <w:bCs/>
        </w:rPr>
        <w:t xml:space="preserve"> Mean, mean percentage and standard deviation of Knowledge on non-</w:t>
      </w:r>
    </w:p>
    <w:p w14:paraId="65815200" w14:textId="77777777" w:rsidR="00950674" w:rsidRDefault="00950674" w:rsidP="002A6ECB">
      <w:pPr>
        <w:spacing w:line="360" w:lineRule="auto"/>
        <w:jc w:val="center"/>
        <w:rPr>
          <w:rFonts w:ascii="Arial" w:hAnsi="Arial" w:cs="Arial"/>
          <w:b/>
          <w:bCs/>
        </w:rPr>
      </w:pPr>
      <w:r w:rsidRPr="00FB166B">
        <w:rPr>
          <w:rFonts w:ascii="Arial" w:hAnsi="Arial" w:cs="Arial"/>
          <w:b/>
          <w:bCs/>
        </w:rPr>
        <w:t>pharmacological management of dysmenorrhea after SIM.</w:t>
      </w:r>
    </w:p>
    <w:p w14:paraId="2D33BCCB" w14:textId="77777777" w:rsidR="00DE1DF0" w:rsidRDefault="00DE1DF0" w:rsidP="002A6ECB">
      <w:pPr>
        <w:spacing w:line="360" w:lineRule="auto"/>
        <w:jc w:val="center"/>
        <w:rPr>
          <w:rFonts w:ascii="Arial" w:hAnsi="Arial" w:cs="Arial"/>
          <w:b/>
          <w:bCs/>
        </w:rPr>
      </w:pPr>
    </w:p>
    <w:tbl>
      <w:tblPr>
        <w:tblStyle w:val="TableGrid"/>
        <w:tblpPr w:leftFromText="180" w:rightFromText="180" w:vertAnchor="text" w:horzAnchor="margin" w:tblpXSpec="center" w:tblpY="96"/>
        <w:tblW w:w="8206" w:type="dxa"/>
        <w:tblLook w:val="04A0" w:firstRow="1" w:lastRow="0" w:firstColumn="1" w:lastColumn="0" w:noHBand="0" w:noVBand="1"/>
      </w:tblPr>
      <w:tblGrid>
        <w:gridCol w:w="739"/>
        <w:gridCol w:w="1526"/>
        <w:gridCol w:w="1606"/>
        <w:gridCol w:w="1445"/>
        <w:gridCol w:w="1445"/>
        <w:gridCol w:w="1445"/>
      </w:tblGrid>
      <w:tr w:rsidR="002A6ECB" w:rsidRPr="00FB166B" w14:paraId="75283EB8" w14:textId="77777777" w:rsidTr="002A6ECB">
        <w:trPr>
          <w:trHeight w:val="911"/>
        </w:trPr>
        <w:tc>
          <w:tcPr>
            <w:tcW w:w="739" w:type="dxa"/>
          </w:tcPr>
          <w:p w14:paraId="34DE75B6" w14:textId="77777777" w:rsidR="002A6ECB" w:rsidRPr="00FB166B" w:rsidRDefault="002A6ECB" w:rsidP="002A6ECB">
            <w:pPr>
              <w:rPr>
                <w:rFonts w:ascii="Arial" w:hAnsi="Arial" w:cs="Arial"/>
                <w:b/>
                <w:sz w:val="20"/>
                <w:szCs w:val="20"/>
              </w:rPr>
            </w:pPr>
          </w:p>
          <w:p w14:paraId="5556A946" w14:textId="77777777" w:rsidR="002A6ECB" w:rsidRPr="00FB166B" w:rsidRDefault="002A6ECB" w:rsidP="002A6ECB">
            <w:pPr>
              <w:rPr>
                <w:rFonts w:ascii="Arial" w:hAnsi="Arial" w:cs="Arial"/>
                <w:b/>
                <w:sz w:val="20"/>
                <w:szCs w:val="20"/>
              </w:rPr>
            </w:pPr>
            <w:r w:rsidRPr="00FB166B">
              <w:rPr>
                <w:rFonts w:ascii="Arial" w:hAnsi="Arial" w:cs="Arial"/>
                <w:b/>
                <w:sz w:val="20"/>
                <w:szCs w:val="20"/>
              </w:rPr>
              <w:t>S. No</w:t>
            </w:r>
          </w:p>
        </w:tc>
        <w:tc>
          <w:tcPr>
            <w:tcW w:w="1526" w:type="dxa"/>
          </w:tcPr>
          <w:p w14:paraId="78A8BA51" w14:textId="77777777" w:rsidR="002A6ECB" w:rsidRPr="00FB166B" w:rsidRDefault="002A6ECB" w:rsidP="002A6ECB">
            <w:pPr>
              <w:rPr>
                <w:rFonts w:ascii="Arial" w:hAnsi="Arial" w:cs="Arial"/>
                <w:b/>
                <w:sz w:val="20"/>
                <w:szCs w:val="20"/>
              </w:rPr>
            </w:pPr>
          </w:p>
          <w:p w14:paraId="7C00B819" w14:textId="77777777" w:rsidR="002A6ECB" w:rsidRPr="00FB166B" w:rsidRDefault="002A6ECB" w:rsidP="002A6ECB">
            <w:pPr>
              <w:rPr>
                <w:rFonts w:ascii="Arial" w:hAnsi="Arial" w:cs="Arial"/>
                <w:b/>
                <w:sz w:val="20"/>
                <w:szCs w:val="20"/>
              </w:rPr>
            </w:pPr>
            <w:r w:rsidRPr="00FB166B">
              <w:rPr>
                <w:rFonts w:ascii="Arial" w:hAnsi="Arial" w:cs="Arial"/>
                <w:b/>
                <w:sz w:val="20"/>
                <w:szCs w:val="20"/>
              </w:rPr>
              <w:t>Range</w:t>
            </w:r>
          </w:p>
        </w:tc>
        <w:tc>
          <w:tcPr>
            <w:tcW w:w="1606" w:type="dxa"/>
          </w:tcPr>
          <w:p w14:paraId="42A38EE4" w14:textId="77777777" w:rsidR="002A6ECB" w:rsidRPr="00FB166B" w:rsidRDefault="002A6ECB" w:rsidP="002A6ECB">
            <w:pPr>
              <w:rPr>
                <w:rFonts w:ascii="Arial" w:hAnsi="Arial" w:cs="Arial"/>
                <w:b/>
                <w:sz w:val="20"/>
                <w:szCs w:val="20"/>
              </w:rPr>
            </w:pPr>
          </w:p>
          <w:p w14:paraId="17ADABC1" w14:textId="77777777" w:rsidR="002A6ECB" w:rsidRPr="00FB166B" w:rsidRDefault="002A6ECB" w:rsidP="002A6ECB">
            <w:pPr>
              <w:rPr>
                <w:rFonts w:ascii="Arial" w:hAnsi="Arial" w:cs="Arial"/>
                <w:b/>
                <w:sz w:val="20"/>
                <w:szCs w:val="20"/>
              </w:rPr>
            </w:pPr>
            <w:r w:rsidRPr="00FB166B">
              <w:rPr>
                <w:rFonts w:ascii="Arial" w:hAnsi="Arial" w:cs="Arial"/>
                <w:b/>
                <w:sz w:val="20"/>
                <w:szCs w:val="20"/>
              </w:rPr>
              <w:t xml:space="preserve">Maximum </w:t>
            </w:r>
          </w:p>
          <w:p w14:paraId="7CA2C64E" w14:textId="77777777" w:rsidR="002A6ECB" w:rsidRPr="00FB166B" w:rsidRDefault="002A6ECB" w:rsidP="002A6ECB">
            <w:pPr>
              <w:rPr>
                <w:rFonts w:ascii="Arial" w:hAnsi="Arial" w:cs="Arial"/>
                <w:b/>
                <w:sz w:val="20"/>
                <w:szCs w:val="20"/>
              </w:rPr>
            </w:pPr>
            <w:r w:rsidRPr="00FB166B">
              <w:rPr>
                <w:rFonts w:ascii="Arial" w:hAnsi="Arial" w:cs="Arial"/>
                <w:b/>
                <w:sz w:val="20"/>
                <w:szCs w:val="20"/>
              </w:rPr>
              <w:t>score</w:t>
            </w:r>
          </w:p>
        </w:tc>
        <w:tc>
          <w:tcPr>
            <w:tcW w:w="1445" w:type="dxa"/>
          </w:tcPr>
          <w:p w14:paraId="0B9E8B36" w14:textId="77777777" w:rsidR="002A6ECB" w:rsidRPr="00FB166B" w:rsidRDefault="002A6ECB" w:rsidP="002A6ECB">
            <w:pPr>
              <w:rPr>
                <w:rFonts w:ascii="Arial" w:hAnsi="Arial" w:cs="Arial"/>
                <w:b/>
                <w:sz w:val="20"/>
                <w:szCs w:val="20"/>
              </w:rPr>
            </w:pPr>
          </w:p>
          <w:p w14:paraId="5C4F473F" w14:textId="77777777" w:rsidR="002A6ECB" w:rsidRPr="00FB166B" w:rsidRDefault="002A6ECB" w:rsidP="002A6ECB">
            <w:pPr>
              <w:rPr>
                <w:rFonts w:ascii="Arial" w:hAnsi="Arial" w:cs="Arial"/>
                <w:b/>
                <w:sz w:val="20"/>
                <w:szCs w:val="20"/>
              </w:rPr>
            </w:pPr>
            <w:r w:rsidRPr="00FB166B">
              <w:rPr>
                <w:rFonts w:ascii="Arial" w:hAnsi="Arial" w:cs="Arial"/>
                <w:b/>
                <w:sz w:val="20"/>
                <w:szCs w:val="20"/>
              </w:rPr>
              <w:t>Mean</w:t>
            </w:r>
          </w:p>
        </w:tc>
        <w:tc>
          <w:tcPr>
            <w:tcW w:w="1445" w:type="dxa"/>
          </w:tcPr>
          <w:p w14:paraId="686D114E" w14:textId="77777777" w:rsidR="002A6ECB" w:rsidRPr="00FB166B" w:rsidRDefault="002A6ECB" w:rsidP="002A6ECB">
            <w:pPr>
              <w:rPr>
                <w:rFonts w:ascii="Arial" w:hAnsi="Arial" w:cs="Arial"/>
                <w:b/>
                <w:sz w:val="20"/>
                <w:szCs w:val="20"/>
              </w:rPr>
            </w:pPr>
          </w:p>
          <w:p w14:paraId="3B3DB9DF" w14:textId="77777777" w:rsidR="002A6ECB" w:rsidRPr="00FB166B" w:rsidRDefault="002A6ECB" w:rsidP="002A6ECB">
            <w:pPr>
              <w:rPr>
                <w:rFonts w:ascii="Arial" w:hAnsi="Arial" w:cs="Arial"/>
                <w:b/>
                <w:sz w:val="20"/>
                <w:szCs w:val="20"/>
              </w:rPr>
            </w:pPr>
            <w:r w:rsidRPr="00FB166B">
              <w:rPr>
                <w:rFonts w:ascii="Arial" w:hAnsi="Arial" w:cs="Arial"/>
                <w:b/>
                <w:sz w:val="20"/>
                <w:szCs w:val="20"/>
              </w:rPr>
              <w:t>Mean %</w:t>
            </w:r>
          </w:p>
        </w:tc>
        <w:tc>
          <w:tcPr>
            <w:tcW w:w="1445" w:type="dxa"/>
          </w:tcPr>
          <w:p w14:paraId="4A10865D" w14:textId="77777777" w:rsidR="002A6ECB" w:rsidRPr="00FB166B" w:rsidRDefault="002A6ECB" w:rsidP="002A6ECB">
            <w:pPr>
              <w:rPr>
                <w:rFonts w:ascii="Arial" w:hAnsi="Arial" w:cs="Arial"/>
                <w:b/>
                <w:sz w:val="20"/>
                <w:szCs w:val="20"/>
              </w:rPr>
            </w:pPr>
          </w:p>
          <w:p w14:paraId="76FF7C44" w14:textId="77777777" w:rsidR="002A6ECB" w:rsidRPr="00FB166B" w:rsidRDefault="002A6ECB" w:rsidP="002A6ECB">
            <w:pPr>
              <w:rPr>
                <w:rFonts w:ascii="Arial" w:hAnsi="Arial" w:cs="Arial"/>
                <w:b/>
                <w:sz w:val="20"/>
                <w:szCs w:val="20"/>
              </w:rPr>
            </w:pPr>
            <w:r w:rsidRPr="00FB166B">
              <w:rPr>
                <w:rFonts w:ascii="Arial" w:hAnsi="Arial" w:cs="Arial"/>
                <w:b/>
                <w:sz w:val="20"/>
                <w:szCs w:val="20"/>
              </w:rPr>
              <w:t>Standard</w:t>
            </w:r>
          </w:p>
          <w:p w14:paraId="424F3EC7" w14:textId="77777777" w:rsidR="002A6ECB" w:rsidRPr="00FB166B" w:rsidRDefault="002A6ECB" w:rsidP="002A6ECB">
            <w:pPr>
              <w:rPr>
                <w:rFonts w:ascii="Arial" w:hAnsi="Arial" w:cs="Arial"/>
                <w:b/>
                <w:sz w:val="20"/>
                <w:szCs w:val="20"/>
              </w:rPr>
            </w:pPr>
            <w:r w:rsidRPr="00FB166B">
              <w:rPr>
                <w:rFonts w:ascii="Arial" w:hAnsi="Arial" w:cs="Arial"/>
                <w:b/>
                <w:sz w:val="20"/>
                <w:szCs w:val="20"/>
              </w:rPr>
              <w:t>deviation</w:t>
            </w:r>
          </w:p>
        </w:tc>
      </w:tr>
      <w:tr w:rsidR="002A6ECB" w:rsidRPr="00FB166B" w14:paraId="027845A7" w14:textId="77777777" w:rsidTr="002A6ECB">
        <w:trPr>
          <w:trHeight w:val="914"/>
        </w:trPr>
        <w:tc>
          <w:tcPr>
            <w:tcW w:w="739" w:type="dxa"/>
          </w:tcPr>
          <w:p w14:paraId="23FAFE4C" w14:textId="77777777" w:rsidR="002A6ECB" w:rsidRPr="00FB166B" w:rsidRDefault="002A6ECB" w:rsidP="002A6ECB">
            <w:pPr>
              <w:rPr>
                <w:rFonts w:ascii="Arial" w:hAnsi="Arial" w:cs="Arial"/>
                <w:sz w:val="20"/>
                <w:szCs w:val="20"/>
              </w:rPr>
            </w:pPr>
          </w:p>
          <w:p w14:paraId="6EFA8159" w14:textId="77777777" w:rsidR="002A6ECB" w:rsidRPr="00FB166B" w:rsidRDefault="002A6ECB" w:rsidP="002A6ECB">
            <w:pPr>
              <w:rPr>
                <w:rFonts w:ascii="Arial" w:hAnsi="Arial" w:cs="Arial"/>
                <w:sz w:val="20"/>
                <w:szCs w:val="20"/>
              </w:rPr>
            </w:pPr>
          </w:p>
          <w:p w14:paraId="1B412813" w14:textId="77777777" w:rsidR="002A6ECB" w:rsidRPr="00FB166B" w:rsidRDefault="002A6ECB" w:rsidP="002A6ECB">
            <w:pPr>
              <w:rPr>
                <w:rFonts w:ascii="Arial" w:hAnsi="Arial" w:cs="Arial"/>
                <w:sz w:val="20"/>
                <w:szCs w:val="20"/>
              </w:rPr>
            </w:pPr>
            <w:r w:rsidRPr="00FB166B">
              <w:rPr>
                <w:rFonts w:ascii="Arial" w:hAnsi="Arial" w:cs="Arial"/>
                <w:sz w:val="20"/>
                <w:szCs w:val="20"/>
              </w:rPr>
              <w:t>1.</w:t>
            </w:r>
          </w:p>
        </w:tc>
        <w:tc>
          <w:tcPr>
            <w:tcW w:w="1526" w:type="dxa"/>
          </w:tcPr>
          <w:p w14:paraId="2DAB1461" w14:textId="77777777" w:rsidR="002A6ECB" w:rsidRPr="00FB166B" w:rsidRDefault="002A6ECB" w:rsidP="002A6ECB">
            <w:pPr>
              <w:rPr>
                <w:rFonts w:ascii="Arial" w:hAnsi="Arial" w:cs="Arial"/>
                <w:sz w:val="20"/>
                <w:szCs w:val="20"/>
              </w:rPr>
            </w:pPr>
          </w:p>
          <w:p w14:paraId="17399EEA" w14:textId="77777777" w:rsidR="002A6ECB" w:rsidRPr="00FB166B" w:rsidRDefault="002A6ECB" w:rsidP="002A6ECB">
            <w:pPr>
              <w:rPr>
                <w:rFonts w:ascii="Arial" w:hAnsi="Arial" w:cs="Arial"/>
                <w:sz w:val="20"/>
                <w:szCs w:val="20"/>
              </w:rPr>
            </w:pPr>
          </w:p>
          <w:p w14:paraId="18922A09" w14:textId="77777777" w:rsidR="002A6ECB" w:rsidRPr="00FB166B" w:rsidRDefault="002A6ECB" w:rsidP="002A6ECB">
            <w:pPr>
              <w:rPr>
                <w:rFonts w:ascii="Arial" w:hAnsi="Arial" w:cs="Arial"/>
                <w:sz w:val="20"/>
                <w:szCs w:val="20"/>
              </w:rPr>
            </w:pPr>
            <w:r w:rsidRPr="00FB166B">
              <w:rPr>
                <w:rFonts w:ascii="Arial" w:hAnsi="Arial" w:cs="Arial"/>
                <w:sz w:val="20"/>
                <w:szCs w:val="20"/>
              </w:rPr>
              <w:t>3-26</w:t>
            </w:r>
          </w:p>
          <w:p w14:paraId="3A63697F" w14:textId="77777777" w:rsidR="002A6ECB" w:rsidRPr="00FB166B" w:rsidRDefault="002A6ECB" w:rsidP="002A6ECB">
            <w:pPr>
              <w:rPr>
                <w:rFonts w:ascii="Arial" w:hAnsi="Arial" w:cs="Arial"/>
                <w:sz w:val="20"/>
                <w:szCs w:val="20"/>
              </w:rPr>
            </w:pPr>
          </w:p>
        </w:tc>
        <w:tc>
          <w:tcPr>
            <w:tcW w:w="1606" w:type="dxa"/>
          </w:tcPr>
          <w:p w14:paraId="12D2F8E4" w14:textId="77777777" w:rsidR="002A6ECB" w:rsidRPr="00FB166B" w:rsidRDefault="002A6ECB" w:rsidP="002A6ECB">
            <w:pPr>
              <w:rPr>
                <w:rFonts w:ascii="Arial" w:hAnsi="Arial" w:cs="Arial"/>
                <w:sz w:val="20"/>
                <w:szCs w:val="20"/>
              </w:rPr>
            </w:pPr>
          </w:p>
          <w:p w14:paraId="42A30ECE" w14:textId="77777777" w:rsidR="002A6ECB" w:rsidRPr="00FB166B" w:rsidRDefault="002A6ECB" w:rsidP="002A6ECB">
            <w:pPr>
              <w:rPr>
                <w:rFonts w:ascii="Arial" w:hAnsi="Arial" w:cs="Arial"/>
                <w:sz w:val="20"/>
                <w:szCs w:val="20"/>
              </w:rPr>
            </w:pPr>
          </w:p>
          <w:p w14:paraId="047BD5B9" w14:textId="77777777" w:rsidR="002A6ECB" w:rsidRPr="00FB166B" w:rsidRDefault="002A6ECB" w:rsidP="002A6ECB">
            <w:pPr>
              <w:rPr>
                <w:rFonts w:ascii="Arial" w:hAnsi="Arial" w:cs="Arial"/>
                <w:sz w:val="20"/>
                <w:szCs w:val="20"/>
              </w:rPr>
            </w:pPr>
            <w:r w:rsidRPr="00FB166B">
              <w:rPr>
                <w:rFonts w:ascii="Arial" w:hAnsi="Arial" w:cs="Arial"/>
                <w:sz w:val="20"/>
                <w:szCs w:val="20"/>
              </w:rPr>
              <w:t>35</w:t>
            </w:r>
          </w:p>
        </w:tc>
        <w:tc>
          <w:tcPr>
            <w:tcW w:w="1445" w:type="dxa"/>
          </w:tcPr>
          <w:p w14:paraId="1DC2C85E" w14:textId="77777777" w:rsidR="002A6ECB" w:rsidRPr="00FB166B" w:rsidRDefault="002A6ECB" w:rsidP="002A6ECB">
            <w:pPr>
              <w:rPr>
                <w:rFonts w:ascii="Arial" w:hAnsi="Arial" w:cs="Arial"/>
                <w:sz w:val="20"/>
                <w:szCs w:val="20"/>
              </w:rPr>
            </w:pPr>
          </w:p>
          <w:p w14:paraId="548D6D6D" w14:textId="77777777" w:rsidR="002A6ECB" w:rsidRPr="00FB166B" w:rsidRDefault="002A6ECB" w:rsidP="002A6ECB">
            <w:pPr>
              <w:rPr>
                <w:rFonts w:ascii="Arial" w:hAnsi="Arial" w:cs="Arial"/>
                <w:sz w:val="20"/>
                <w:szCs w:val="20"/>
              </w:rPr>
            </w:pPr>
          </w:p>
          <w:p w14:paraId="50ABE00A" w14:textId="77777777" w:rsidR="002A6ECB" w:rsidRPr="00FB166B" w:rsidRDefault="002A6ECB" w:rsidP="002A6ECB">
            <w:pPr>
              <w:rPr>
                <w:rFonts w:ascii="Arial" w:hAnsi="Arial" w:cs="Arial"/>
                <w:sz w:val="20"/>
                <w:szCs w:val="20"/>
              </w:rPr>
            </w:pPr>
            <w:r w:rsidRPr="00FB166B">
              <w:rPr>
                <w:rFonts w:ascii="Arial" w:hAnsi="Arial" w:cs="Arial"/>
                <w:sz w:val="20"/>
                <w:szCs w:val="20"/>
              </w:rPr>
              <w:t>26.0</w:t>
            </w:r>
          </w:p>
        </w:tc>
        <w:tc>
          <w:tcPr>
            <w:tcW w:w="1445" w:type="dxa"/>
          </w:tcPr>
          <w:p w14:paraId="6CBEB99F" w14:textId="77777777" w:rsidR="002A6ECB" w:rsidRPr="00FB166B" w:rsidRDefault="002A6ECB" w:rsidP="002A6ECB">
            <w:pPr>
              <w:rPr>
                <w:rFonts w:ascii="Arial" w:hAnsi="Arial" w:cs="Arial"/>
                <w:sz w:val="20"/>
                <w:szCs w:val="20"/>
              </w:rPr>
            </w:pPr>
          </w:p>
          <w:p w14:paraId="6BE3E85E" w14:textId="77777777" w:rsidR="002A6ECB" w:rsidRPr="00FB166B" w:rsidRDefault="002A6ECB" w:rsidP="002A6ECB">
            <w:pPr>
              <w:rPr>
                <w:rFonts w:ascii="Arial" w:hAnsi="Arial" w:cs="Arial"/>
                <w:sz w:val="20"/>
                <w:szCs w:val="20"/>
              </w:rPr>
            </w:pPr>
          </w:p>
          <w:p w14:paraId="215655A9" w14:textId="77777777" w:rsidR="002A6ECB" w:rsidRPr="00FB166B" w:rsidRDefault="002A6ECB" w:rsidP="002A6ECB">
            <w:pPr>
              <w:rPr>
                <w:rFonts w:ascii="Arial" w:hAnsi="Arial" w:cs="Arial"/>
                <w:sz w:val="20"/>
                <w:szCs w:val="20"/>
              </w:rPr>
            </w:pPr>
            <w:r w:rsidRPr="00FB166B">
              <w:rPr>
                <w:rFonts w:ascii="Arial" w:hAnsi="Arial" w:cs="Arial"/>
                <w:sz w:val="20"/>
                <w:szCs w:val="20"/>
              </w:rPr>
              <w:t>74.33%</w:t>
            </w:r>
          </w:p>
        </w:tc>
        <w:tc>
          <w:tcPr>
            <w:tcW w:w="1445" w:type="dxa"/>
          </w:tcPr>
          <w:p w14:paraId="08210373" w14:textId="77777777" w:rsidR="002A6ECB" w:rsidRPr="00FB166B" w:rsidRDefault="002A6ECB" w:rsidP="002A6ECB">
            <w:pPr>
              <w:rPr>
                <w:rFonts w:ascii="Arial" w:hAnsi="Arial" w:cs="Arial"/>
                <w:sz w:val="20"/>
                <w:szCs w:val="20"/>
              </w:rPr>
            </w:pPr>
          </w:p>
          <w:p w14:paraId="758DF817" w14:textId="77777777" w:rsidR="002A6ECB" w:rsidRPr="00FB166B" w:rsidRDefault="002A6ECB" w:rsidP="002A6ECB">
            <w:pPr>
              <w:rPr>
                <w:rFonts w:ascii="Arial" w:hAnsi="Arial" w:cs="Arial"/>
                <w:sz w:val="20"/>
                <w:szCs w:val="20"/>
              </w:rPr>
            </w:pPr>
          </w:p>
          <w:p w14:paraId="627375BA" w14:textId="77777777" w:rsidR="002A6ECB" w:rsidRPr="00FB166B" w:rsidRDefault="002A6ECB" w:rsidP="002A6ECB">
            <w:pPr>
              <w:rPr>
                <w:rFonts w:ascii="Arial" w:hAnsi="Arial" w:cs="Arial"/>
                <w:sz w:val="20"/>
                <w:szCs w:val="20"/>
              </w:rPr>
            </w:pPr>
            <w:r w:rsidRPr="00FB166B">
              <w:rPr>
                <w:rFonts w:ascii="Arial" w:hAnsi="Arial" w:cs="Arial"/>
                <w:sz w:val="20"/>
                <w:szCs w:val="20"/>
              </w:rPr>
              <w:t>4.61</w:t>
            </w:r>
          </w:p>
        </w:tc>
      </w:tr>
    </w:tbl>
    <w:p w14:paraId="5B14CC6B" w14:textId="77777777" w:rsidR="002A6ECB" w:rsidRDefault="002A6ECB" w:rsidP="002A6ECB">
      <w:pPr>
        <w:spacing w:line="360" w:lineRule="auto"/>
        <w:jc w:val="center"/>
        <w:rPr>
          <w:rFonts w:ascii="Arial" w:hAnsi="Arial" w:cs="Arial"/>
          <w:b/>
          <w:bCs/>
        </w:rPr>
      </w:pPr>
    </w:p>
    <w:p w14:paraId="47F2F9EB" w14:textId="77777777" w:rsidR="002A6ECB" w:rsidRDefault="002A6ECB" w:rsidP="002A6ECB">
      <w:pPr>
        <w:spacing w:line="360" w:lineRule="auto"/>
        <w:jc w:val="center"/>
        <w:rPr>
          <w:rFonts w:ascii="Arial" w:hAnsi="Arial" w:cs="Arial"/>
          <w:b/>
          <w:bCs/>
        </w:rPr>
      </w:pPr>
    </w:p>
    <w:p w14:paraId="4F6A7D11" w14:textId="77777777" w:rsidR="002A6ECB" w:rsidRPr="00FB166B" w:rsidRDefault="002A6ECB" w:rsidP="002A6ECB">
      <w:pPr>
        <w:spacing w:line="360" w:lineRule="auto"/>
        <w:jc w:val="center"/>
        <w:rPr>
          <w:rFonts w:ascii="Arial" w:hAnsi="Arial" w:cs="Arial"/>
          <w:b/>
          <w:bCs/>
        </w:rPr>
      </w:pPr>
    </w:p>
    <w:p w14:paraId="434CE711" w14:textId="77777777" w:rsidR="00950674" w:rsidRPr="00FB166B" w:rsidRDefault="002D5710" w:rsidP="00950674">
      <w:pPr>
        <w:spacing w:line="360" w:lineRule="auto"/>
        <w:rPr>
          <w:rFonts w:ascii="Arial" w:hAnsi="Arial" w:cs="Arial"/>
          <w:b/>
          <w:bCs/>
        </w:rPr>
      </w:pPr>
      <w:r>
        <w:rPr>
          <w:rFonts w:ascii="Arial" w:hAnsi="Arial" w:cs="Arial"/>
          <w:b/>
          <w:bCs/>
        </w:rPr>
        <w:t xml:space="preserve">          </w:t>
      </w:r>
    </w:p>
    <w:p w14:paraId="7849549C" w14:textId="77777777" w:rsidR="002A6ECB" w:rsidRDefault="002A6ECB" w:rsidP="00950674">
      <w:pPr>
        <w:spacing w:line="360" w:lineRule="auto"/>
        <w:rPr>
          <w:rFonts w:ascii="Arial" w:hAnsi="Arial" w:cs="Arial"/>
        </w:rPr>
      </w:pPr>
    </w:p>
    <w:p w14:paraId="303FD1EB" w14:textId="77777777" w:rsidR="00DE1DF0" w:rsidRDefault="00DE1DF0" w:rsidP="00950674">
      <w:pPr>
        <w:spacing w:line="360" w:lineRule="auto"/>
        <w:rPr>
          <w:rFonts w:ascii="Arial" w:hAnsi="Arial" w:cs="Arial"/>
        </w:rPr>
      </w:pPr>
    </w:p>
    <w:p w14:paraId="1B64F7EB" w14:textId="77777777" w:rsidR="002A6ECB" w:rsidRDefault="002A6ECB" w:rsidP="00950674">
      <w:pPr>
        <w:spacing w:line="360" w:lineRule="auto"/>
        <w:rPr>
          <w:rFonts w:ascii="Arial" w:hAnsi="Arial" w:cs="Arial"/>
        </w:rPr>
      </w:pPr>
    </w:p>
    <w:p w14:paraId="0B87BA28" w14:textId="77777777" w:rsidR="00950674" w:rsidRPr="00FB166B" w:rsidRDefault="00950674" w:rsidP="00950674">
      <w:pPr>
        <w:spacing w:line="360" w:lineRule="auto"/>
        <w:rPr>
          <w:rFonts w:ascii="Arial" w:hAnsi="Arial" w:cs="Arial"/>
        </w:rPr>
      </w:pPr>
      <w:r w:rsidRPr="00FB166B">
        <w:rPr>
          <w:rFonts w:ascii="Arial" w:hAnsi="Arial" w:cs="Arial"/>
        </w:rPr>
        <w:t xml:space="preserve">Table </w:t>
      </w:r>
      <w:r w:rsidR="007525DF" w:rsidRPr="00FB166B">
        <w:rPr>
          <w:rFonts w:ascii="Arial" w:hAnsi="Arial" w:cs="Arial"/>
        </w:rPr>
        <w:t>5:</w:t>
      </w:r>
      <w:r w:rsidRPr="00FB166B">
        <w:rPr>
          <w:rFonts w:ascii="Arial" w:hAnsi="Arial" w:cs="Arial"/>
        </w:rPr>
        <w:t xml:space="preserve"> indicates that overall </w:t>
      </w:r>
      <w:r w:rsidR="007525DF" w:rsidRPr="00FB166B">
        <w:rPr>
          <w:rFonts w:ascii="Arial" w:hAnsi="Arial" w:cs="Arial"/>
        </w:rPr>
        <w:t>posttest</w:t>
      </w:r>
      <w:r w:rsidRPr="00FB166B">
        <w:rPr>
          <w:rFonts w:ascii="Arial" w:hAnsi="Arial" w:cs="Arial"/>
        </w:rPr>
        <w:t xml:space="preserve"> mean knowledge was found to be 74.33% with the   standard deviation of 4.61.</w:t>
      </w:r>
    </w:p>
    <w:p w14:paraId="70FD4474" w14:textId="77777777" w:rsidR="00950674" w:rsidRPr="00FB166B" w:rsidRDefault="00950674" w:rsidP="00950674">
      <w:pPr>
        <w:spacing w:line="480" w:lineRule="auto"/>
        <w:ind w:left="720" w:firstLine="720"/>
        <w:jc w:val="both"/>
        <w:rPr>
          <w:rFonts w:ascii="Arial" w:hAnsi="Arial" w:cs="Arial"/>
          <w:b/>
        </w:rPr>
      </w:pPr>
    </w:p>
    <w:p w14:paraId="3F38119F" w14:textId="77777777" w:rsidR="00950674" w:rsidRDefault="00950674" w:rsidP="00950674">
      <w:pPr>
        <w:spacing w:line="480" w:lineRule="auto"/>
        <w:jc w:val="both"/>
        <w:rPr>
          <w:rFonts w:ascii="Arial" w:hAnsi="Arial" w:cs="Arial"/>
          <w:b/>
        </w:rPr>
      </w:pPr>
      <w:r w:rsidRPr="00FB166B">
        <w:rPr>
          <w:rFonts w:ascii="Arial" w:hAnsi="Arial" w:cs="Arial"/>
          <w:b/>
        </w:rPr>
        <w:lastRenderedPageBreak/>
        <w:t xml:space="preserve">      </w:t>
      </w:r>
      <w:r w:rsidR="00DE1DF0">
        <w:rPr>
          <w:rFonts w:ascii="Arial" w:hAnsi="Arial" w:cs="Arial"/>
          <w:b/>
        </w:rPr>
        <w:t xml:space="preserve">         </w:t>
      </w:r>
      <w:r w:rsidRPr="00FB166B">
        <w:rPr>
          <w:rFonts w:ascii="Arial" w:hAnsi="Arial" w:cs="Arial"/>
          <w:b/>
        </w:rPr>
        <w:t xml:space="preserve">     </w:t>
      </w:r>
      <w:r w:rsidRPr="00FB166B">
        <w:rPr>
          <w:rFonts w:ascii="Arial" w:hAnsi="Arial" w:cs="Arial"/>
          <w:b/>
          <w:noProof/>
        </w:rPr>
        <w:drawing>
          <wp:inline distT="0" distB="0" distL="0" distR="0" wp14:anchorId="4322BA60" wp14:editId="2654D635">
            <wp:extent cx="5501640" cy="3208020"/>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508E7C9" w14:textId="77777777" w:rsidR="00DE1DF0" w:rsidRDefault="00DE1DF0" w:rsidP="00DE1DF0">
      <w:pPr>
        <w:spacing w:line="480" w:lineRule="auto"/>
        <w:ind w:right="-158"/>
        <w:rPr>
          <w:rFonts w:ascii="Arial" w:hAnsi="Arial" w:cs="Arial"/>
          <w:b/>
        </w:rPr>
      </w:pPr>
      <w:r>
        <w:rPr>
          <w:rFonts w:ascii="Arial" w:hAnsi="Arial" w:cs="Arial"/>
          <w:b/>
        </w:rPr>
        <w:t xml:space="preserve">         </w:t>
      </w:r>
    </w:p>
    <w:p w14:paraId="21B100DC" w14:textId="77777777" w:rsidR="00DE1DF0" w:rsidRDefault="00DE1DF0" w:rsidP="00DE1DF0">
      <w:pPr>
        <w:spacing w:line="480" w:lineRule="auto"/>
        <w:ind w:right="-158"/>
        <w:jc w:val="center"/>
        <w:rPr>
          <w:rFonts w:ascii="Arial" w:hAnsi="Arial" w:cs="Arial"/>
          <w:b/>
        </w:rPr>
      </w:pPr>
    </w:p>
    <w:p w14:paraId="1E7AAE8C" w14:textId="77777777" w:rsidR="007525DF" w:rsidRDefault="00950674" w:rsidP="00DE1DF0">
      <w:pPr>
        <w:spacing w:line="480" w:lineRule="auto"/>
        <w:ind w:right="-158"/>
        <w:jc w:val="center"/>
        <w:rPr>
          <w:rFonts w:ascii="Arial" w:hAnsi="Arial" w:cs="Arial"/>
          <w:b/>
        </w:rPr>
      </w:pPr>
      <w:r w:rsidRPr="00FB166B">
        <w:rPr>
          <w:rFonts w:ascii="Arial" w:hAnsi="Arial" w:cs="Arial"/>
          <w:b/>
        </w:rPr>
        <w:t xml:space="preserve">Fig </w:t>
      </w:r>
      <w:r w:rsidR="007525DF" w:rsidRPr="00FB166B">
        <w:rPr>
          <w:rFonts w:ascii="Arial" w:hAnsi="Arial" w:cs="Arial"/>
          <w:b/>
        </w:rPr>
        <w:t>12:</w:t>
      </w:r>
      <w:r w:rsidRPr="00FB166B">
        <w:rPr>
          <w:rFonts w:ascii="Arial" w:hAnsi="Arial" w:cs="Arial"/>
          <w:b/>
        </w:rPr>
        <w:t xml:space="preserve"> Distribution </w:t>
      </w:r>
      <w:r w:rsidR="007525DF" w:rsidRPr="00FB166B">
        <w:rPr>
          <w:rFonts w:ascii="Arial" w:hAnsi="Arial" w:cs="Arial"/>
          <w:b/>
        </w:rPr>
        <w:t>of mothers</w:t>
      </w:r>
      <w:r w:rsidRPr="00FB166B">
        <w:rPr>
          <w:rFonts w:ascii="Arial" w:hAnsi="Arial" w:cs="Arial"/>
          <w:b/>
        </w:rPr>
        <w:t xml:space="preserve"> of adolescent girls according to knowledge score </w:t>
      </w:r>
      <w:r w:rsidR="00DE1DF0" w:rsidRPr="00FB166B">
        <w:rPr>
          <w:rFonts w:ascii="Arial" w:hAnsi="Arial" w:cs="Arial"/>
          <w:b/>
        </w:rPr>
        <w:t xml:space="preserve">after </w:t>
      </w:r>
      <w:r w:rsidR="00DE1DF0">
        <w:rPr>
          <w:rFonts w:ascii="Arial" w:hAnsi="Arial" w:cs="Arial"/>
          <w:b/>
        </w:rPr>
        <w:t>SIM</w:t>
      </w:r>
    </w:p>
    <w:p w14:paraId="6386F44B" w14:textId="77777777" w:rsidR="00DE1DF0" w:rsidRDefault="00DE1DF0" w:rsidP="00DE1DF0">
      <w:pPr>
        <w:spacing w:line="360" w:lineRule="auto"/>
        <w:rPr>
          <w:rFonts w:ascii="Arial" w:hAnsi="Arial" w:cs="Arial"/>
          <w:b/>
          <w:bCs/>
        </w:rPr>
      </w:pPr>
    </w:p>
    <w:p w14:paraId="4B56CD5E" w14:textId="77777777" w:rsidR="00DE1DF0" w:rsidRDefault="00DE1DF0" w:rsidP="00950674">
      <w:pPr>
        <w:spacing w:line="360" w:lineRule="auto"/>
        <w:jc w:val="center"/>
        <w:rPr>
          <w:rFonts w:ascii="Arial" w:hAnsi="Arial" w:cs="Arial"/>
          <w:b/>
          <w:bCs/>
        </w:rPr>
      </w:pPr>
      <w:r w:rsidRPr="00FB166B">
        <w:rPr>
          <w:rFonts w:ascii="Arial" w:hAnsi="Arial" w:cs="Arial"/>
          <w:b/>
          <w:noProof/>
        </w:rPr>
        <w:drawing>
          <wp:anchor distT="0" distB="0" distL="114300" distR="114300" simplePos="0" relativeHeight="251656192" behindDoc="0" locked="0" layoutInCell="1" allowOverlap="1" wp14:anchorId="1FAA8739" wp14:editId="6C12529F">
            <wp:simplePos x="0" y="0"/>
            <wp:positionH relativeFrom="column">
              <wp:posOffset>807720</wp:posOffset>
            </wp:positionH>
            <wp:positionV relativeFrom="paragraph">
              <wp:posOffset>165100</wp:posOffset>
            </wp:positionV>
            <wp:extent cx="5183505" cy="3421380"/>
            <wp:effectExtent l="0" t="0" r="0" b="0"/>
            <wp:wrapSquare wrapText="bothSides"/>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C116D1B" w14:textId="77777777" w:rsidR="00DE1DF0" w:rsidRDefault="00DE1DF0" w:rsidP="00950674">
      <w:pPr>
        <w:spacing w:line="360" w:lineRule="auto"/>
        <w:jc w:val="center"/>
        <w:rPr>
          <w:rFonts w:ascii="Arial" w:hAnsi="Arial" w:cs="Arial"/>
          <w:b/>
          <w:bCs/>
        </w:rPr>
      </w:pPr>
    </w:p>
    <w:p w14:paraId="23939C79" w14:textId="77777777" w:rsidR="00DE1DF0" w:rsidRDefault="00DE1DF0" w:rsidP="00950674">
      <w:pPr>
        <w:spacing w:line="360" w:lineRule="auto"/>
        <w:jc w:val="center"/>
        <w:rPr>
          <w:rFonts w:ascii="Arial" w:hAnsi="Arial" w:cs="Arial"/>
          <w:b/>
          <w:bCs/>
        </w:rPr>
      </w:pPr>
    </w:p>
    <w:p w14:paraId="70E68481" w14:textId="77777777" w:rsidR="00DE1DF0" w:rsidRDefault="00DE1DF0" w:rsidP="00950674">
      <w:pPr>
        <w:spacing w:line="360" w:lineRule="auto"/>
        <w:jc w:val="center"/>
        <w:rPr>
          <w:rFonts w:ascii="Arial" w:hAnsi="Arial" w:cs="Arial"/>
          <w:b/>
          <w:bCs/>
        </w:rPr>
      </w:pPr>
    </w:p>
    <w:p w14:paraId="56762BB1" w14:textId="77777777" w:rsidR="00DE1DF0" w:rsidRDefault="00DE1DF0" w:rsidP="00950674">
      <w:pPr>
        <w:spacing w:line="360" w:lineRule="auto"/>
        <w:jc w:val="center"/>
        <w:rPr>
          <w:rFonts w:ascii="Arial" w:hAnsi="Arial" w:cs="Arial"/>
          <w:b/>
          <w:bCs/>
        </w:rPr>
      </w:pPr>
    </w:p>
    <w:p w14:paraId="0E77159F" w14:textId="77777777" w:rsidR="00DE1DF0" w:rsidRDefault="00DE1DF0" w:rsidP="00950674">
      <w:pPr>
        <w:spacing w:line="360" w:lineRule="auto"/>
        <w:jc w:val="center"/>
        <w:rPr>
          <w:rFonts w:ascii="Arial" w:hAnsi="Arial" w:cs="Arial"/>
          <w:b/>
          <w:bCs/>
        </w:rPr>
      </w:pPr>
    </w:p>
    <w:p w14:paraId="098532F5" w14:textId="77777777" w:rsidR="00DE1DF0" w:rsidRDefault="00DE1DF0" w:rsidP="00950674">
      <w:pPr>
        <w:spacing w:line="360" w:lineRule="auto"/>
        <w:jc w:val="center"/>
        <w:rPr>
          <w:rFonts w:ascii="Arial" w:hAnsi="Arial" w:cs="Arial"/>
          <w:b/>
          <w:bCs/>
        </w:rPr>
      </w:pPr>
    </w:p>
    <w:p w14:paraId="56008B56" w14:textId="77777777" w:rsidR="00DE1DF0" w:rsidRDefault="00DE1DF0" w:rsidP="00950674">
      <w:pPr>
        <w:spacing w:line="360" w:lineRule="auto"/>
        <w:jc w:val="center"/>
        <w:rPr>
          <w:rFonts w:ascii="Arial" w:hAnsi="Arial" w:cs="Arial"/>
          <w:b/>
          <w:bCs/>
        </w:rPr>
      </w:pPr>
    </w:p>
    <w:p w14:paraId="6DEE5421" w14:textId="77777777" w:rsidR="00DE1DF0" w:rsidRDefault="00DE1DF0" w:rsidP="00950674">
      <w:pPr>
        <w:spacing w:line="360" w:lineRule="auto"/>
        <w:jc w:val="center"/>
        <w:rPr>
          <w:rFonts w:ascii="Arial" w:hAnsi="Arial" w:cs="Arial"/>
          <w:b/>
          <w:bCs/>
        </w:rPr>
      </w:pPr>
    </w:p>
    <w:p w14:paraId="6B1E79C9" w14:textId="77777777" w:rsidR="00DE1DF0" w:rsidRDefault="00DE1DF0" w:rsidP="00950674">
      <w:pPr>
        <w:spacing w:line="360" w:lineRule="auto"/>
        <w:jc w:val="center"/>
        <w:rPr>
          <w:rFonts w:ascii="Arial" w:hAnsi="Arial" w:cs="Arial"/>
          <w:b/>
          <w:bCs/>
        </w:rPr>
      </w:pPr>
    </w:p>
    <w:p w14:paraId="0B330158" w14:textId="77777777" w:rsidR="00DE1DF0" w:rsidRDefault="00DE1DF0" w:rsidP="00950674">
      <w:pPr>
        <w:spacing w:line="360" w:lineRule="auto"/>
        <w:jc w:val="center"/>
        <w:rPr>
          <w:rFonts w:ascii="Arial" w:hAnsi="Arial" w:cs="Arial"/>
          <w:b/>
          <w:bCs/>
        </w:rPr>
      </w:pPr>
    </w:p>
    <w:p w14:paraId="3EC7410B" w14:textId="77777777" w:rsidR="00DE1DF0" w:rsidRDefault="00DE1DF0" w:rsidP="00950674">
      <w:pPr>
        <w:spacing w:line="360" w:lineRule="auto"/>
        <w:jc w:val="center"/>
        <w:rPr>
          <w:rFonts w:ascii="Arial" w:hAnsi="Arial" w:cs="Arial"/>
          <w:b/>
          <w:bCs/>
        </w:rPr>
      </w:pPr>
    </w:p>
    <w:p w14:paraId="7D17260C" w14:textId="77777777" w:rsidR="00DE1DF0" w:rsidRDefault="00DE1DF0" w:rsidP="00950674">
      <w:pPr>
        <w:spacing w:line="360" w:lineRule="auto"/>
        <w:jc w:val="center"/>
        <w:rPr>
          <w:rFonts w:ascii="Arial" w:hAnsi="Arial" w:cs="Arial"/>
          <w:b/>
          <w:bCs/>
        </w:rPr>
      </w:pPr>
    </w:p>
    <w:p w14:paraId="7C1B9F81" w14:textId="77777777" w:rsidR="00DE1DF0" w:rsidRDefault="00DE1DF0" w:rsidP="00950674">
      <w:pPr>
        <w:spacing w:line="360" w:lineRule="auto"/>
        <w:jc w:val="center"/>
        <w:rPr>
          <w:rFonts w:ascii="Arial" w:hAnsi="Arial" w:cs="Arial"/>
          <w:b/>
          <w:bCs/>
        </w:rPr>
      </w:pPr>
    </w:p>
    <w:p w14:paraId="4AC30F86" w14:textId="77777777" w:rsidR="00DE1DF0" w:rsidRDefault="00DE1DF0" w:rsidP="00950674">
      <w:pPr>
        <w:spacing w:line="360" w:lineRule="auto"/>
        <w:jc w:val="center"/>
        <w:rPr>
          <w:rFonts w:ascii="Arial" w:hAnsi="Arial" w:cs="Arial"/>
          <w:b/>
          <w:bCs/>
        </w:rPr>
      </w:pPr>
    </w:p>
    <w:p w14:paraId="383764AB" w14:textId="77777777" w:rsidR="00DE1DF0" w:rsidRDefault="00DE1DF0" w:rsidP="00950674">
      <w:pPr>
        <w:spacing w:line="360" w:lineRule="auto"/>
        <w:jc w:val="center"/>
        <w:rPr>
          <w:rFonts w:ascii="Arial" w:hAnsi="Arial" w:cs="Arial"/>
          <w:b/>
          <w:bCs/>
        </w:rPr>
      </w:pPr>
    </w:p>
    <w:p w14:paraId="401DB78F" w14:textId="77777777" w:rsidR="00DE1DF0" w:rsidRDefault="00DE1DF0" w:rsidP="00950674">
      <w:pPr>
        <w:spacing w:line="360" w:lineRule="auto"/>
        <w:jc w:val="center"/>
        <w:rPr>
          <w:rFonts w:ascii="Arial" w:hAnsi="Arial" w:cs="Arial"/>
          <w:b/>
          <w:bCs/>
        </w:rPr>
      </w:pPr>
    </w:p>
    <w:p w14:paraId="4F17AEB5" w14:textId="77777777" w:rsidR="00DE1DF0" w:rsidRDefault="00DE1DF0" w:rsidP="00950674">
      <w:pPr>
        <w:spacing w:line="360" w:lineRule="auto"/>
        <w:jc w:val="center"/>
        <w:rPr>
          <w:rFonts w:ascii="Arial" w:hAnsi="Arial" w:cs="Arial"/>
          <w:b/>
          <w:bCs/>
        </w:rPr>
      </w:pPr>
    </w:p>
    <w:p w14:paraId="5A9633B6" w14:textId="77777777" w:rsidR="00DE1DF0" w:rsidRDefault="00950674" w:rsidP="00DE1DF0">
      <w:pPr>
        <w:spacing w:line="360" w:lineRule="auto"/>
        <w:jc w:val="center"/>
        <w:rPr>
          <w:rFonts w:ascii="Arial" w:hAnsi="Arial" w:cs="Arial"/>
          <w:b/>
          <w:bCs/>
        </w:rPr>
      </w:pPr>
      <w:r w:rsidRPr="00FB166B">
        <w:rPr>
          <w:rFonts w:ascii="Arial" w:hAnsi="Arial" w:cs="Arial"/>
          <w:b/>
          <w:bCs/>
        </w:rPr>
        <w:t xml:space="preserve">Fig </w:t>
      </w:r>
      <w:r w:rsidR="007525DF" w:rsidRPr="00FB166B">
        <w:rPr>
          <w:rFonts w:ascii="Arial" w:hAnsi="Arial" w:cs="Arial"/>
          <w:b/>
          <w:bCs/>
        </w:rPr>
        <w:t>13:</w:t>
      </w:r>
      <w:r w:rsidRPr="00FB166B">
        <w:rPr>
          <w:rFonts w:ascii="Arial" w:hAnsi="Arial" w:cs="Arial"/>
          <w:b/>
          <w:bCs/>
        </w:rPr>
        <w:t xml:space="preserve"> Mean percentage of knowledge score </w:t>
      </w:r>
      <w:r w:rsidR="007525DF" w:rsidRPr="00FB166B">
        <w:rPr>
          <w:rFonts w:ascii="Arial" w:hAnsi="Arial" w:cs="Arial"/>
          <w:b/>
          <w:bCs/>
        </w:rPr>
        <w:t>after SIM</w:t>
      </w:r>
    </w:p>
    <w:p w14:paraId="4F4AC4C7" w14:textId="77777777" w:rsidR="00DE1DF0" w:rsidRDefault="00DE1DF0" w:rsidP="00950674">
      <w:pPr>
        <w:spacing w:line="360" w:lineRule="auto"/>
        <w:jc w:val="center"/>
        <w:rPr>
          <w:rFonts w:ascii="Arial" w:hAnsi="Arial" w:cs="Arial"/>
          <w:b/>
          <w:bCs/>
        </w:rPr>
      </w:pPr>
    </w:p>
    <w:p w14:paraId="026BE335" w14:textId="77777777" w:rsidR="00DE1DF0" w:rsidRPr="00FB166B" w:rsidRDefault="00DE1DF0" w:rsidP="00950674">
      <w:pPr>
        <w:spacing w:line="360" w:lineRule="auto"/>
        <w:jc w:val="center"/>
        <w:rPr>
          <w:rFonts w:ascii="Arial" w:hAnsi="Arial" w:cs="Arial"/>
          <w:b/>
          <w:bCs/>
        </w:rPr>
      </w:pPr>
    </w:p>
    <w:tbl>
      <w:tblPr>
        <w:tblpPr w:leftFromText="180" w:rightFromText="180" w:vertAnchor="text" w:horzAnchor="margin" w:tblpXSpec="center" w:tblpY="17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2954"/>
        <w:gridCol w:w="1073"/>
        <w:gridCol w:w="756"/>
        <w:gridCol w:w="1073"/>
        <w:gridCol w:w="1229"/>
      </w:tblGrid>
      <w:tr w:rsidR="00DE1DF0" w:rsidRPr="00FB166B" w14:paraId="120A69D8" w14:textId="77777777" w:rsidTr="00676DE7">
        <w:trPr>
          <w:trHeight w:val="569"/>
        </w:trPr>
        <w:tc>
          <w:tcPr>
            <w:tcW w:w="1195" w:type="dxa"/>
            <w:vMerge w:val="restart"/>
            <w:vAlign w:val="center"/>
          </w:tcPr>
          <w:p w14:paraId="7FF824B8" w14:textId="77777777" w:rsidR="00DE1DF0" w:rsidRPr="00FB166B" w:rsidRDefault="00DE1DF0" w:rsidP="00676DE7">
            <w:pPr>
              <w:jc w:val="center"/>
              <w:rPr>
                <w:rFonts w:ascii="Arial" w:hAnsi="Arial" w:cs="Arial"/>
                <w:b/>
              </w:rPr>
            </w:pPr>
            <w:r w:rsidRPr="00FB166B">
              <w:rPr>
                <w:rFonts w:ascii="Arial" w:hAnsi="Arial" w:cs="Arial"/>
                <w:b/>
              </w:rPr>
              <w:t>S,no</w:t>
            </w:r>
          </w:p>
        </w:tc>
        <w:tc>
          <w:tcPr>
            <w:tcW w:w="2954" w:type="dxa"/>
            <w:vMerge w:val="restart"/>
            <w:vAlign w:val="center"/>
          </w:tcPr>
          <w:p w14:paraId="6DA59716" w14:textId="77777777" w:rsidR="00DE1DF0" w:rsidRPr="00FB166B" w:rsidRDefault="00DE1DF0" w:rsidP="00676DE7">
            <w:pPr>
              <w:jc w:val="center"/>
              <w:rPr>
                <w:rFonts w:ascii="Arial" w:hAnsi="Arial" w:cs="Arial"/>
                <w:b/>
              </w:rPr>
            </w:pPr>
            <w:r w:rsidRPr="00FB166B">
              <w:rPr>
                <w:rFonts w:ascii="Arial" w:hAnsi="Arial" w:cs="Arial"/>
                <w:b/>
              </w:rPr>
              <w:t xml:space="preserve">Level  of knowledge </w:t>
            </w:r>
          </w:p>
        </w:tc>
        <w:tc>
          <w:tcPr>
            <w:tcW w:w="1829" w:type="dxa"/>
            <w:gridSpan w:val="2"/>
            <w:vAlign w:val="center"/>
          </w:tcPr>
          <w:p w14:paraId="04A21BA9" w14:textId="77777777" w:rsidR="00DE1DF0" w:rsidRPr="00FB166B" w:rsidRDefault="00DE1DF0" w:rsidP="00676DE7">
            <w:pPr>
              <w:jc w:val="center"/>
              <w:rPr>
                <w:rFonts w:ascii="Arial" w:hAnsi="Arial" w:cs="Arial"/>
                <w:b/>
              </w:rPr>
            </w:pPr>
            <w:r w:rsidRPr="00FB166B">
              <w:rPr>
                <w:rFonts w:ascii="Arial" w:hAnsi="Arial" w:cs="Arial"/>
                <w:b/>
              </w:rPr>
              <w:t>Before SIM</w:t>
            </w:r>
          </w:p>
        </w:tc>
        <w:tc>
          <w:tcPr>
            <w:tcW w:w="2302" w:type="dxa"/>
            <w:gridSpan w:val="2"/>
            <w:vAlign w:val="center"/>
          </w:tcPr>
          <w:p w14:paraId="5A0BCED3" w14:textId="77777777" w:rsidR="00DE1DF0" w:rsidRPr="00FB166B" w:rsidRDefault="00DE1DF0" w:rsidP="00676DE7">
            <w:pPr>
              <w:jc w:val="center"/>
              <w:rPr>
                <w:rFonts w:ascii="Arial" w:hAnsi="Arial" w:cs="Arial"/>
                <w:b/>
              </w:rPr>
            </w:pPr>
            <w:r w:rsidRPr="00FB166B">
              <w:rPr>
                <w:rFonts w:ascii="Arial" w:hAnsi="Arial" w:cs="Arial"/>
                <w:b/>
              </w:rPr>
              <w:t>After SIM</w:t>
            </w:r>
          </w:p>
        </w:tc>
      </w:tr>
      <w:tr w:rsidR="00DE1DF0" w:rsidRPr="00FB166B" w14:paraId="755B0CAC" w14:textId="77777777" w:rsidTr="00676DE7">
        <w:trPr>
          <w:trHeight w:val="569"/>
        </w:trPr>
        <w:tc>
          <w:tcPr>
            <w:tcW w:w="1195" w:type="dxa"/>
            <w:vMerge/>
            <w:vAlign w:val="center"/>
          </w:tcPr>
          <w:p w14:paraId="348B3A3E" w14:textId="77777777" w:rsidR="00DE1DF0" w:rsidRPr="00FB166B" w:rsidRDefault="00DE1DF0" w:rsidP="00676DE7">
            <w:pPr>
              <w:jc w:val="center"/>
              <w:rPr>
                <w:rFonts w:ascii="Arial" w:hAnsi="Arial" w:cs="Arial"/>
                <w:b/>
              </w:rPr>
            </w:pPr>
          </w:p>
        </w:tc>
        <w:tc>
          <w:tcPr>
            <w:tcW w:w="2954" w:type="dxa"/>
            <w:vMerge/>
            <w:vAlign w:val="center"/>
          </w:tcPr>
          <w:p w14:paraId="5C462DE5" w14:textId="77777777" w:rsidR="00DE1DF0" w:rsidRPr="00FB166B" w:rsidRDefault="00DE1DF0" w:rsidP="00676DE7">
            <w:pPr>
              <w:jc w:val="center"/>
              <w:rPr>
                <w:rFonts w:ascii="Arial" w:hAnsi="Arial" w:cs="Arial"/>
                <w:b/>
              </w:rPr>
            </w:pPr>
          </w:p>
        </w:tc>
        <w:tc>
          <w:tcPr>
            <w:tcW w:w="1073" w:type="dxa"/>
            <w:vAlign w:val="center"/>
          </w:tcPr>
          <w:p w14:paraId="0B5B8E13" w14:textId="77777777" w:rsidR="00DE1DF0" w:rsidRPr="00FB166B" w:rsidRDefault="00DE1DF0" w:rsidP="00676DE7">
            <w:pPr>
              <w:jc w:val="center"/>
              <w:rPr>
                <w:rFonts w:ascii="Arial" w:hAnsi="Arial" w:cs="Arial"/>
                <w:b/>
              </w:rPr>
            </w:pPr>
            <w:r w:rsidRPr="00FB166B">
              <w:rPr>
                <w:rFonts w:ascii="Arial" w:hAnsi="Arial" w:cs="Arial"/>
                <w:b/>
              </w:rPr>
              <w:t>Number</w:t>
            </w:r>
          </w:p>
        </w:tc>
        <w:tc>
          <w:tcPr>
            <w:tcW w:w="756" w:type="dxa"/>
            <w:vAlign w:val="center"/>
          </w:tcPr>
          <w:p w14:paraId="5266273F" w14:textId="77777777" w:rsidR="00DE1DF0" w:rsidRPr="00FB166B" w:rsidRDefault="00DE1DF0" w:rsidP="00676DE7">
            <w:pPr>
              <w:jc w:val="center"/>
              <w:rPr>
                <w:rFonts w:ascii="Arial" w:hAnsi="Arial" w:cs="Arial"/>
                <w:b/>
              </w:rPr>
            </w:pPr>
            <w:r w:rsidRPr="00FB166B">
              <w:rPr>
                <w:rFonts w:ascii="Arial" w:hAnsi="Arial" w:cs="Arial"/>
                <w:b/>
              </w:rPr>
              <w:t>%</w:t>
            </w:r>
          </w:p>
        </w:tc>
        <w:tc>
          <w:tcPr>
            <w:tcW w:w="1073" w:type="dxa"/>
            <w:vAlign w:val="center"/>
          </w:tcPr>
          <w:p w14:paraId="33FC8C81" w14:textId="77777777" w:rsidR="00DE1DF0" w:rsidRPr="00FB166B" w:rsidRDefault="00DE1DF0" w:rsidP="00676DE7">
            <w:pPr>
              <w:jc w:val="center"/>
              <w:rPr>
                <w:rFonts w:ascii="Arial" w:hAnsi="Arial" w:cs="Arial"/>
                <w:b/>
              </w:rPr>
            </w:pPr>
            <w:r w:rsidRPr="00FB166B">
              <w:rPr>
                <w:rFonts w:ascii="Arial" w:hAnsi="Arial" w:cs="Arial"/>
                <w:b/>
              </w:rPr>
              <w:t>Number</w:t>
            </w:r>
          </w:p>
        </w:tc>
        <w:tc>
          <w:tcPr>
            <w:tcW w:w="1229" w:type="dxa"/>
            <w:vAlign w:val="center"/>
          </w:tcPr>
          <w:p w14:paraId="7AA70AED" w14:textId="77777777" w:rsidR="00DE1DF0" w:rsidRPr="00FB166B" w:rsidRDefault="00DE1DF0" w:rsidP="00676DE7">
            <w:pPr>
              <w:jc w:val="center"/>
              <w:rPr>
                <w:rFonts w:ascii="Arial" w:hAnsi="Arial" w:cs="Arial"/>
                <w:b/>
              </w:rPr>
            </w:pPr>
            <w:r w:rsidRPr="00FB166B">
              <w:rPr>
                <w:rFonts w:ascii="Arial" w:hAnsi="Arial" w:cs="Arial"/>
                <w:b/>
              </w:rPr>
              <w:t>%</w:t>
            </w:r>
          </w:p>
        </w:tc>
      </w:tr>
      <w:tr w:rsidR="00DE1DF0" w:rsidRPr="00FB166B" w14:paraId="13461416" w14:textId="77777777" w:rsidTr="00676DE7">
        <w:trPr>
          <w:trHeight w:val="537"/>
        </w:trPr>
        <w:tc>
          <w:tcPr>
            <w:tcW w:w="1195" w:type="dxa"/>
            <w:vAlign w:val="center"/>
          </w:tcPr>
          <w:p w14:paraId="410215F3" w14:textId="77777777" w:rsidR="00DE1DF0" w:rsidRPr="00FB166B" w:rsidRDefault="00DE1DF0" w:rsidP="00676DE7">
            <w:pPr>
              <w:jc w:val="center"/>
              <w:rPr>
                <w:rFonts w:ascii="Arial" w:hAnsi="Arial" w:cs="Arial"/>
              </w:rPr>
            </w:pPr>
            <w:r w:rsidRPr="00FB166B">
              <w:rPr>
                <w:rFonts w:ascii="Arial" w:hAnsi="Arial" w:cs="Arial"/>
              </w:rPr>
              <w:t>1</w:t>
            </w:r>
          </w:p>
        </w:tc>
        <w:tc>
          <w:tcPr>
            <w:tcW w:w="2954" w:type="dxa"/>
            <w:vAlign w:val="center"/>
          </w:tcPr>
          <w:p w14:paraId="0810E1AC" w14:textId="77777777" w:rsidR="00DE1DF0" w:rsidRPr="00FB166B" w:rsidRDefault="00DE1DF0" w:rsidP="00676DE7">
            <w:pPr>
              <w:rPr>
                <w:rFonts w:ascii="Arial" w:hAnsi="Arial" w:cs="Arial"/>
              </w:rPr>
            </w:pPr>
            <w:r w:rsidRPr="00FB166B">
              <w:rPr>
                <w:rFonts w:ascii="Arial" w:hAnsi="Arial" w:cs="Arial"/>
              </w:rPr>
              <w:t>Inadequate knowledge</w:t>
            </w:r>
          </w:p>
        </w:tc>
        <w:tc>
          <w:tcPr>
            <w:tcW w:w="1073" w:type="dxa"/>
            <w:vAlign w:val="center"/>
          </w:tcPr>
          <w:p w14:paraId="0AAE4786" w14:textId="77777777" w:rsidR="00DE1DF0" w:rsidRPr="00FB166B" w:rsidRDefault="00DE1DF0" w:rsidP="00676DE7">
            <w:pPr>
              <w:jc w:val="center"/>
              <w:rPr>
                <w:rFonts w:ascii="Arial" w:hAnsi="Arial" w:cs="Arial"/>
              </w:rPr>
            </w:pPr>
            <w:r w:rsidRPr="00FB166B">
              <w:rPr>
                <w:rFonts w:ascii="Arial" w:hAnsi="Arial" w:cs="Arial"/>
              </w:rPr>
              <w:t>43</w:t>
            </w:r>
          </w:p>
        </w:tc>
        <w:tc>
          <w:tcPr>
            <w:tcW w:w="756" w:type="dxa"/>
            <w:vAlign w:val="center"/>
          </w:tcPr>
          <w:p w14:paraId="5AFA9075" w14:textId="77777777" w:rsidR="00DE1DF0" w:rsidRPr="00FB166B" w:rsidRDefault="00DE1DF0" w:rsidP="00676DE7">
            <w:pPr>
              <w:jc w:val="center"/>
              <w:rPr>
                <w:rFonts w:ascii="Arial" w:hAnsi="Arial" w:cs="Arial"/>
              </w:rPr>
            </w:pPr>
            <w:r w:rsidRPr="00FB166B">
              <w:rPr>
                <w:rFonts w:ascii="Arial" w:hAnsi="Arial" w:cs="Arial"/>
              </w:rPr>
              <w:t>71.7</w:t>
            </w:r>
          </w:p>
        </w:tc>
        <w:tc>
          <w:tcPr>
            <w:tcW w:w="1073" w:type="dxa"/>
            <w:vAlign w:val="center"/>
          </w:tcPr>
          <w:p w14:paraId="5984BBDC" w14:textId="77777777" w:rsidR="00DE1DF0" w:rsidRPr="00FB166B" w:rsidRDefault="00DE1DF0" w:rsidP="00676DE7">
            <w:pPr>
              <w:jc w:val="center"/>
              <w:rPr>
                <w:rFonts w:ascii="Arial" w:hAnsi="Arial" w:cs="Arial"/>
              </w:rPr>
            </w:pPr>
            <w:r w:rsidRPr="00FB166B">
              <w:rPr>
                <w:rFonts w:ascii="Arial" w:hAnsi="Arial" w:cs="Arial"/>
              </w:rPr>
              <w:t>0</w:t>
            </w:r>
          </w:p>
        </w:tc>
        <w:tc>
          <w:tcPr>
            <w:tcW w:w="1229" w:type="dxa"/>
            <w:vAlign w:val="center"/>
          </w:tcPr>
          <w:p w14:paraId="5427BB37" w14:textId="77777777" w:rsidR="00DE1DF0" w:rsidRPr="00FB166B" w:rsidRDefault="00DE1DF0" w:rsidP="00676DE7">
            <w:pPr>
              <w:jc w:val="center"/>
              <w:rPr>
                <w:rFonts w:ascii="Arial" w:hAnsi="Arial" w:cs="Arial"/>
              </w:rPr>
            </w:pPr>
            <w:r w:rsidRPr="00FB166B">
              <w:rPr>
                <w:rFonts w:ascii="Arial" w:hAnsi="Arial" w:cs="Arial"/>
              </w:rPr>
              <w:t>0.0</w:t>
            </w:r>
          </w:p>
        </w:tc>
      </w:tr>
      <w:tr w:rsidR="00DE1DF0" w:rsidRPr="00FB166B" w14:paraId="70244845" w14:textId="77777777" w:rsidTr="00676DE7">
        <w:trPr>
          <w:trHeight w:val="569"/>
        </w:trPr>
        <w:tc>
          <w:tcPr>
            <w:tcW w:w="1195" w:type="dxa"/>
            <w:vAlign w:val="center"/>
          </w:tcPr>
          <w:p w14:paraId="027D4113" w14:textId="77777777" w:rsidR="00DE1DF0" w:rsidRPr="00FB166B" w:rsidRDefault="00DE1DF0" w:rsidP="00676DE7">
            <w:pPr>
              <w:jc w:val="center"/>
              <w:rPr>
                <w:rFonts w:ascii="Arial" w:hAnsi="Arial" w:cs="Arial"/>
              </w:rPr>
            </w:pPr>
            <w:r w:rsidRPr="00FB166B">
              <w:rPr>
                <w:rFonts w:ascii="Arial" w:hAnsi="Arial" w:cs="Arial"/>
              </w:rPr>
              <w:t>2</w:t>
            </w:r>
          </w:p>
        </w:tc>
        <w:tc>
          <w:tcPr>
            <w:tcW w:w="2954" w:type="dxa"/>
            <w:vAlign w:val="center"/>
          </w:tcPr>
          <w:p w14:paraId="1A362868" w14:textId="77777777" w:rsidR="00DE1DF0" w:rsidRPr="00FB166B" w:rsidRDefault="00DE1DF0" w:rsidP="00676DE7">
            <w:pPr>
              <w:rPr>
                <w:rFonts w:ascii="Arial" w:hAnsi="Arial" w:cs="Arial"/>
              </w:rPr>
            </w:pPr>
            <w:r w:rsidRPr="00FB166B">
              <w:rPr>
                <w:rFonts w:ascii="Arial" w:hAnsi="Arial" w:cs="Arial"/>
              </w:rPr>
              <w:t>Moderately adequate knowledge</w:t>
            </w:r>
          </w:p>
        </w:tc>
        <w:tc>
          <w:tcPr>
            <w:tcW w:w="1073" w:type="dxa"/>
            <w:vAlign w:val="center"/>
          </w:tcPr>
          <w:p w14:paraId="2AB8E198" w14:textId="77777777" w:rsidR="00DE1DF0" w:rsidRPr="00FB166B" w:rsidRDefault="00DE1DF0" w:rsidP="00676DE7">
            <w:pPr>
              <w:jc w:val="center"/>
              <w:rPr>
                <w:rFonts w:ascii="Arial" w:hAnsi="Arial" w:cs="Arial"/>
              </w:rPr>
            </w:pPr>
            <w:r w:rsidRPr="00FB166B">
              <w:rPr>
                <w:rFonts w:ascii="Arial" w:hAnsi="Arial" w:cs="Arial"/>
              </w:rPr>
              <w:t>17</w:t>
            </w:r>
          </w:p>
        </w:tc>
        <w:tc>
          <w:tcPr>
            <w:tcW w:w="756" w:type="dxa"/>
            <w:vAlign w:val="center"/>
          </w:tcPr>
          <w:p w14:paraId="11B35D76" w14:textId="77777777" w:rsidR="00DE1DF0" w:rsidRPr="00FB166B" w:rsidRDefault="00DE1DF0" w:rsidP="00676DE7">
            <w:pPr>
              <w:jc w:val="center"/>
              <w:rPr>
                <w:rFonts w:ascii="Arial" w:hAnsi="Arial" w:cs="Arial"/>
              </w:rPr>
            </w:pPr>
            <w:r w:rsidRPr="00FB166B">
              <w:rPr>
                <w:rFonts w:ascii="Arial" w:hAnsi="Arial" w:cs="Arial"/>
              </w:rPr>
              <w:t>28.3</w:t>
            </w:r>
          </w:p>
        </w:tc>
        <w:tc>
          <w:tcPr>
            <w:tcW w:w="1073" w:type="dxa"/>
            <w:vAlign w:val="center"/>
          </w:tcPr>
          <w:p w14:paraId="29153828" w14:textId="77777777" w:rsidR="00DE1DF0" w:rsidRPr="00FB166B" w:rsidRDefault="00DE1DF0" w:rsidP="00676DE7">
            <w:pPr>
              <w:jc w:val="center"/>
              <w:rPr>
                <w:rFonts w:ascii="Arial" w:hAnsi="Arial" w:cs="Arial"/>
              </w:rPr>
            </w:pPr>
            <w:r w:rsidRPr="00FB166B">
              <w:rPr>
                <w:rFonts w:ascii="Arial" w:hAnsi="Arial" w:cs="Arial"/>
              </w:rPr>
              <w:t>18</w:t>
            </w:r>
          </w:p>
        </w:tc>
        <w:tc>
          <w:tcPr>
            <w:tcW w:w="1229" w:type="dxa"/>
            <w:vAlign w:val="center"/>
          </w:tcPr>
          <w:p w14:paraId="2E182A87" w14:textId="77777777" w:rsidR="00DE1DF0" w:rsidRPr="00FB166B" w:rsidRDefault="00DE1DF0" w:rsidP="00676DE7">
            <w:pPr>
              <w:jc w:val="center"/>
              <w:rPr>
                <w:rFonts w:ascii="Arial" w:hAnsi="Arial" w:cs="Arial"/>
              </w:rPr>
            </w:pPr>
            <w:r w:rsidRPr="00FB166B">
              <w:rPr>
                <w:rFonts w:ascii="Arial" w:hAnsi="Arial" w:cs="Arial"/>
              </w:rPr>
              <w:t>30.0</w:t>
            </w:r>
          </w:p>
        </w:tc>
      </w:tr>
      <w:tr w:rsidR="00DE1DF0" w:rsidRPr="00FB166B" w14:paraId="08C93741" w14:textId="77777777" w:rsidTr="00676DE7">
        <w:trPr>
          <w:trHeight w:val="569"/>
        </w:trPr>
        <w:tc>
          <w:tcPr>
            <w:tcW w:w="1195" w:type="dxa"/>
            <w:vAlign w:val="center"/>
          </w:tcPr>
          <w:p w14:paraId="3AF566FE" w14:textId="77777777" w:rsidR="00DE1DF0" w:rsidRPr="00FB166B" w:rsidRDefault="00DE1DF0" w:rsidP="00676DE7">
            <w:pPr>
              <w:jc w:val="center"/>
              <w:rPr>
                <w:rFonts w:ascii="Arial" w:hAnsi="Arial" w:cs="Arial"/>
              </w:rPr>
            </w:pPr>
            <w:r w:rsidRPr="00FB166B">
              <w:rPr>
                <w:rFonts w:ascii="Arial" w:hAnsi="Arial" w:cs="Arial"/>
              </w:rPr>
              <w:t>3</w:t>
            </w:r>
          </w:p>
        </w:tc>
        <w:tc>
          <w:tcPr>
            <w:tcW w:w="2954" w:type="dxa"/>
            <w:vAlign w:val="center"/>
          </w:tcPr>
          <w:p w14:paraId="737CF5B6" w14:textId="77777777" w:rsidR="00DE1DF0" w:rsidRPr="00FB166B" w:rsidRDefault="00DE1DF0" w:rsidP="00676DE7">
            <w:pPr>
              <w:rPr>
                <w:rFonts w:ascii="Arial" w:hAnsi="Arial" w:cs="Arial"/>
              </w:rPr>
            </w:pPr>
            <w:r w:rsidRPr="00FB166B">
              <w:rPr>
                <w:rFonts w:ascii="Arial" w:hAnsi="Arial" w:cs="Arial"/>
              </w:rPr>
              <w:t>Adequate knowledge</w:t>
            </w:r>
          </w:p>
        </w:tc>
        <w:tc>
          <w:tcPr>
            <w:tcW w:w="1073" w:type="dxa"/>
            <w:vAlign w:val="center"/>
          </w:tcPr>
          <w:p w14:paraId="1BEB4659" w14:textId="77777777" w:rsidR="00DE1DF0" w:rsidRPr="00FB166B" w:rsidRDefault="00DE1DF0" w:rsidP="00676DE7">
            <w:pPr>
              <w:jc w:val="center"/>
              <w:rPr>
                <w:rFonts w:ascii="Arial" w:hAnsi="Arial" w:cs="Arial"/>
              </w:rPr>
            </w:pPr>
            <w:r w:rsidRPr="00FB166B">
              <w:rPr>
                <w:rFonts w:ascii="Arial" w:hAnsi="Arial" w:cs="Arial"/>
              </w:rPr>
              <w:t>-</w:t>
            </w:r>
          </w:p>
        </w:tc>
        <w:tc>
          <w:tcPr>
            <w:tcW w:w="756" w:type="dxa"/>
            <w:vAlign w:val="center"/>
          </w:tcPr>
          <w:p w14:paraId="2BF6884B" w14:textId="77777777" w:rsidR="00DE1DF0" w:rsidRPr="00FB166B" w:rsidRDefault="00DE1DF0" w:rsidP="00676DE7">
            <w:pPr>
              <w:jc w:val="center"/>
              <w:rPr>
                <w:rFonts w:ascii="Arial" w:hAnsi="Arial" w:cs="Arial"/>
              </w:rPr>
            </w:pPr>
            <w:r w:rsidRPr="00FB166B">
              <w:rPr>
                <w:rFonts w:ascii="Arial" w:hAnsi="Arial" w:cs="Arial"/>
              </w:rPr>
              <w:t>-</w:t>
            </w:r>
          </w:p>
        </w:tc>
        <w:tc>
          <w:tcPr>
            <w:tcW w:w="1073" w:type="dxa"/>
            <w:vAlign w:val="center"/>
          </w:tcPr>
          <w:p w14:paraId="2BD7756C" w14:textId="77777777" w:rsidR="00DE1DF0" w:rsidRPr="00FB166B" w:rsidRDefault="00DE1DF0" w:rsidP="00676DE7">
            <w:pPr>
              <w:jc w:val="center"/>
              <w:rPr>
                <w:rFonts w:ascii="Arial" w:hAnsi="Arial" w:cs="Arial"/>
              </w:rPr>
            </w:pPr>
            <w:r w:rsidRPr="00FB166B">
              <w:rPr>
                <w:rFonts w:ascii="Arial" w:hAnsi="Arial" w:cs="Arial"/>
              </w:rPr>
              <w:t>42</w:t>
            </w:r>
          </w:p>
        </w:tc>
        <w:tc>
          <w:tcPr>
            <w:tcW w:w="1229" w:type="dxa"/>
            <w:vAlign w:val="center"/>
          </w:tcPr>
          <w:p w14:paraId="03C0715A" w14:textId="77777777" w:rsidR="00DE1DF0" w:rsidRPr="00FB166B" w:rsidRDefault="00DE1DF0" w:rsidP="00676DE7">
            <w:pPr>
              <w:jc w:val="center"/>
              <w:rPr>
                <w:rFonts w:ascii="Arial" w:hAnsi="Arial" w:cs="Arial"/>
              </w:rPr>
            </w:pPr>
            <w:r w:rsidRPr="00FB166B">
              <w:rPr>
                <w:rFonts w:ascii="Arial" w:hAnsi="Arial" w:cs="Arial"/>
              </w:rPr>
              <w:t>70.0</w:t>
            </w:r>
          </w:p>
        </w:tc>
      </w:tr>
      <w:tr w:rsidR="00DE1DF0" w:rsidRPr="00FB166B" w14:paraId="247C6918" w14:textId="77777777" w:rsidTr="00676DE7">
        <w:trPr>
          <w:trHeight w:val="569"/>
        </w:trPr>
        <w:tc>
          <w:tcPr>
            <w:tcW w:w="1195" w:type="dxa"/>
            <w:vAlign w:val="center"/>
          </w:tcPr>
          <w:p w14:paraId="2A597CE0" w14:textId="77777777" w:rsidR="00DE1DF0" w:rsidRPr="00FB166B" w:rsidRDefault="00DE1DF0" w:rsidP="00676DE7">
            <w:pPr>
              <w:jc w:val="center"/>
              <w:rPr>
                <w:rFonts w:ascii="Arial" w:hAnsi="Arial" w:cs="Arial"/>
              </w:rPr>
            </w:pPr>
            <w:r w:rsidRPr="00FB166B">
              <w:rPr>
                <w:rFonts w:ascii="Arial" w:hAnsi="Arial" w:cs="Arial"/>
              </w:rPr>
              <w:t>4</w:t>
            </w:r>
          </w:p>
        </w:tc>
        <w:tc>
          <w:tcPr>
            <w:tcW w:w="2954" w:type="dxa"/>
            <w:vAlign w:val="center"/>
          </w:tcPr>
          <w:p w14:paraId="4618630F" w14:textId="77777777" w:rsidR="00DE1DF0" w:rsidRPr="00FB166B" w:rsidRDefault="00DE1DF0" w:rsidP="00676DE7">
            <w:pPr>
              <w:rPr>
                <w:rFonts w:ascii="Arial" w:hAnsi="Arial" w:cs="Arial"/>
              </w:rPr>
            </w:pPr>
            <w:r w:rsidRPr="00FB166B">
              <w:rPr>
                <w:rFonts w:ascii="Arial" w:hAnsi="Arial" w:cs="Arial"/>
              </w:rPr>
              <w:t>Over all</w:t>
            </w:r>
          </w:p>
        </w:tc>
        <w:tc>
          <w:tcPr>
            <w:tcW w:w="1073" w:type="dxa"/>
            <w:vAlign w:val="center"/>
          </w:tcPr>
          <w:p w14:paraId="309D0D71" w14:textId="77777777" w:rsidR="00DE1DF0" w:rsidRPr="00FB166B" w:rsidRDefault="00DE1DF0" w:rsidP="00676DE7">
            <w:pPr>
              <w:jc w:val="center"/>
              <w:rPr>
                <w:rFonts w:ascii="Arial" w:hAnsi="Arial" w:cs="Arial"/>
              </w:rPr>
            </w:pPr>
            <w:r w:rsidRPr="00FB166B">
              <w:rPr>
                <w:rFonts w:ascii="Arial" w:hAnsi="Arial" w:cs="Arial"/>
              </w:rPr>
              <w:t>60</w:t>
            </w:r>
          </w:p>
        </w:tc>
        <w:tc>
          <w:tcPr>
            <w:tcW w:w="756" w:type="dxa"/>
            <w:vAlign w:val="center"/>
          </w:tcPr>
          <w:p w14:paraId="14197D79" w14:textId="77777777" w:rsidR="00DE1DF0" w:rsidRPr="00FB166B" w:rsidRDefault="00DE1DF0" w:rsidP="00676DE7">
            <w:pPr>
              <w:jc w:val="center"/>
              <w:rPr>
                <w:rFonts w:ascii="Arial" w:hAnsi="Arial" w:cs="Arial"/>
              </w:rPr>
            </w:pPr>
            <w:r w:rsidRPr="00FB166B">
              <w:rPr>
                <w:rFonts w:ascii="Arial" w:hAnsi="Arial" w:cs="Arial"/>
              </w:rPr>
              <w:t>100.0</w:t>
            </w:r>
          </w:p>
        </w:tc>
        <w:tc>
          <w:tcPr>
            <w:tcW w:w="1073" w:type="dxa"/>
            <w:vAlign w:val="center"/>
          </w:tcPr>
          <w:p w14:paraId="30EF4122" w14:textId="77777777" w:rsidR="00DE1DF0" w:rsidRPr="00FB166B" w:rsidRDefault="00DE1DF0" w:rsidP="00676DE7">
            <w:pPr>
              <w:jc w:val="center"/>
              <w:rPr>
                <w:rFonts w:ascii="Arial" w:hAnsi="Arial" w:cs="Arial"/>
              </w:rPr>
            </w:pPr>
            <w:r w:rsidRPr="00FB166B">
              <w:rPr>
                <w:rFonts w:ascii="Arial" w:hAnsi="Arial" w:cs="Arial"/>
              </w:rPr>
              <w:t>60</w:t>
            </w:r>
          </w:p>
        </w:tc>
        <w:tc>
          <w:tcPr>
            <w:tcW w:w="1229" w:type="dxa"/>
            <w:vAlign w:val="center"/>
          </w:tcPr>
          <w:p w14:paraId="65A27557" w14:textId="77777777" w:rsidR="00DE1DF0" w:rsidRPr="00FB166B" w:rsidRDefault="00DE1DF0" w:rsidP="00676DE7">
            <w:pPr>
              <w:jc w:val="center"/>
              <w:rPr>
                <w:rFonts w:ascii="Arial" w:hAnsi="Arial" w:cs="Arial"/>
              </w:rPr>
            </w:pPr>
            <w:r w:rsidRPr="00FB166B">
              <w:rPr>
                <w:rFonts w:ascii="Arial" w:hAnsi="Arial" w:cs="Arial"/>
              </w:rPr>
              <w:t>100.0</w:t>
            </w:r>
          </w:p>
        </w:tc>
      </w:tr>
    </w:tbl>
    <w:p w14:paraId="53D87311" w14:textId="77777777" w:rsidR="00950674" w:rsidRPr="00FB166B" w:rsidRDefault="00950674" w:rsidP="00950674">
      <w:pPr>
        <w:spacing w:line="360" w:lineRule="auto"/>
        <w:jc w:val="both"/>
        <w:rPr>
          <w:rFonts w:ascii="Arial" w:hAnsi="Arial" w:cs="Arial"/>
          <w:b/>
          <w:bCs/>
        </w:rPr>
      </w:pPr>
      <w:r w:rsidRPr="00FB166B">
        <w:rPr>
          <w:rFonts w:ascii="Arial" w:hAnsi="Arial" w:cs="Arial"/>
          <w:b/>
          <w:bCs/>
        </w:rPr>
        <w:t>SECTION D: ANALYSIS OF EFFECTIVENE</w:t>
      </w:r>
      <w:r w:rsidR="00676DE7">
        <w:rPr>
          <w:rFonts w:ascii="Arial" w:hAnsi="Arial" w:cs="Arial"/>
          <w:b/>
          <w:bCs/>
        </w:rPr>
        <w:t>SS OF SIM ON KNOWLEDGE REGARDING</w:t>
      </w:r>
      <w:r w:rsidRPr="00FB166B">
        <w:rPr>
          <w:rFonts w:ascii="Arial" w:hAnsi="Arial" w:cs="Arial"/>
          <w:b/>
          <w:bCs/>
        </w:rPr>
        <w:t xml:space="preserve"> NON-PHARMACOLOGICAL MANAGEMENT OF DYSMENORRHEA</w:t>
      </w:r>
    </w:p>
    <w:p w14:paraId="31C3399B" w14:textId="77777777" w:rsidR="00950674" w:rsidRPr="00FB166B" w:rsidRDefault="00950674" w:rsidP="00950674">
      <w:pPr>
        <w:spacing w:line="360" w:lineRule="auto"/>
        <w:rPr>
          <w:rFonts w:ascii="Arial" w:hAnsi="Arial" w:cs="Arial"/>
          <w:b/>
          <w:bCs/>
        </w:rPr>
      </w:pPr>
    </w:p>
    <w:p w14:paraId="2985AE66" w14:textId="77777777" w:rsidR="00950674" w:rsidRDefault="00950674" w:rsidP="00C6747D">
      <w:pPr>
        <w:jc w:val="center"/>
        <w:rPr>
          <w:rFonts w:ascii="Arial" w:hAnsi="Arial" w:cs="Arial"/>
          <w:b/>
          <w:bCs/>
        </w:rPr>
      </w:pPr>
      <w:r w:rsidRPr="00FB166B">
        <w:rPr>
          <w:rFonts w:ascii="Arial" w:hAnsi="Arial" w:cs="Arial"/>
          <w:b/>
          <w:bCs/>
        </w:rPr>
        <w:t xml:space="preserve">Table </w:t>
      </w:r>
      <w:r w:rsidR="007525DF" w:rsidRPr="00FB166B">
        <w:rPr>
          <w:rFonts w:ascii="Arial" w:hAnsi="Arial" w:cs="Arial"/>
          <w:b/>
          <w:bCs/>
        </w:rPr>
        <w:t>6:</w:t>
      </w:r>
      <w:r w:rsidRPr="00FB166B">
        <w:rPr>
          <w:rFonts w:ascii="Arial" w:hAnsi="Arial" w:cs="Arial"/>
          <w:b/>
          <w:bCs/>
        </w:rPr>
        <w:t xml:space="preserve"> Distribution of </w:t>
      </w:r>
      <w:r w:rsidR="007525DF" w:rsidRPr="00FB166B">
        <w:rPr>
          <w:rFonts w:ascii="Arial" w:hAnsi="Arial" w:cs="Arial"/>
          <w:b/>
          <w:bCs/>
        </w:rPr>
        <w:t>adolescent</w:t>
      </w:r>
      <w:r w:rsidRPr="00FB166B">
        <w:rPr>
          <w:rFonts w:ascii="Arial" w:hAnsi="Arial" w:cs="Arial"/>
          <w:b/>
          <w:bCs/>
        </w:rPr>
        <w:t xml:space="preserve"> girls according to the level knowledge regarding MCH package services before and after STP</w:t>
      </w:r>
    </w:p>
    <w:p w14:paraId="088056A6" w14:textId="77777777" w:rsidR="00C6747D" w:rsidRPr="007525DF" w:rsidRDefault="00C6747D" w:rsidP="00C6747D">
      <w:pPr>
        <w:jc w:val="center"/>
        <w:rPr>
          <w:rFonts w:ascii="Arial" w:hAnsi="Arial" w:cs="Arial"/>
          <w:b/>
        </w:rPr>
      </w:pPr>
    </w:p>
    <w:p w14:paraId="3E88DEBE" w14:textId="77777777" w:rsidR="00676DE7" w:rsidRDefault="00676DE7" w:rsidP="00950674">
      <w:pPr>
        <w:spacing w:line="360" w:lineRule="auto"/>
        <w:jc w:val="both"/>
        <w:rPr>
          <w:rFonts w:ascii="Arial" w:hAnsi="Arial" w:cs="Arial"/>
        </w:rPr>
      </w:pPr>
    </w:p>
    <w:p w14:paraId="23D600F5" w14:textId="77777777" w:rsidR="00676DE7" w:rsidRDefault="00676DE7" w:rsidP="00950674">
      <w:pPr>
        <w:spacing w:line="360" w:lineRule="auto"/>
        <w:jc w:val="both"/>
        <w:rPr>
          <w:rFonts w:ascii="Arial" w:hAnsi="Arial" w:cs="Arial"/>
        </w:rPr>
      </w:pPr>
    </w:p>
    <w:p w14:paraId="63EF79FD" w14:textId="77777777" w:rsidR="00676DE7" w:rsidRDefault="00676DE7" w:rsidP="00950674">
      <w:pPr>
        <w:spacing w:line="360" w:lineRule="auto"/>
        <w:jc w:val="both"/>
        <w:rPr>
          <w:rFonts w:ascii="Arial" w:hAnsi="Arial" w:cs="Arial"/>
        </w:rPr>
      </w:pPr>
    </w:p>
    <w:p w14:paraId="7527C795" w14:textId="77777777" w:rsidR="00676DE7" w:rsidRDefault="00676DE7" w:rsidP="00950674">
      <w:pPr>
        <w:spacing w:line="360" w:lineRule="auto"/>
        <w:jc w:val="both"/>
        <w:rPr>
          <w:rFonts w:ascii="Arial" w:hAnsi="Arial" w:cs="Arial"/>
        </w:rPr>
      </w:pPr>
    </w:p>
    <w:p w14:paraId="122095D2" w14:textId="77777777" w:rsidR="00676DE7" w:rsidRDefault="00676DE7" w:rsidP="00950674">
      <w:pPr>
        <w:spacing w:line="360" w:lineRule="auto"/>
        <w:jc w:val="both"/>
        <w:rPr>
          <w:rFonts w:ascii="Arial" w:hAnsi="Arial" w:cs="Arial"/>
        </w:rPr>
      </w:pPr>
    </w:p>
    <w:p w14:paraId="072041FB" w14:textId="77777777" w:rsidR="00676DE7" w:rsidRDefault="00676DE7" w:rsidP="00950674">
      <w:pPr>
        <w:spacing w:line="360" w:lineRule="auto"/>
        <w:jc w:val="both"/>
        <w:rPr>
          <w:rFonts w:ascii="Arial" w:hAnsi="Arial" w:cs="Arial"/>
        </w:rPr>
      </w:pPr>
    </w:p>
    <w:p w14:paraId="7B8FDF7F" w14:textId="77777777" w:rsidR="00676DE7" w:rsidRDefault="00676DE7" w:rsidP="00950674">
      <w:pPr>
        <w:spacing w:line="360" w:lineRule="auto"/>
        <w:jc w:val="both"/>
        <w:rPr>
          <w:rFonts w:ascii="Arial" w:hAnsi="Arial" w:cs="Arial"/>
        </w:rPr>
      </w:pPr>
    </w:p>
    <w:p w14:paraId="597DF682" w14:textId="77777777" w:rsidR="00676DE7" w:rsidRDefault="00676DE7" w:rsidP="00950674">
      <w:pPr>
        <w:spacing w:line="360" w:lineRule="auto"/>
        <w:jc w:val="both"/>
        <w:rPr>
          <w:rFonts w:ascii="Arial" w:hAnsi="Arial" w:cs="Arial"/>
        </w:rPr>
      </w:pPr>
    </w:p>
    <w:p w14:paraId="5066BE4E" w14:textId="77777777" w:rsidR="00676DE7" w:rsidRDefault="00676DE7" w:rsidP="00950674">
      <w:pPr>
        <w:spacing w:line="360" w:lineRule="auto"/>
        <w:jc w:val="both"/>
        <w:rPr>
          <w:rFonts w:ascii="Arial" w:hAnsi="Arial" w:cs="Arial"/>
        </w:rPr>
      </w:pPr>
    </w:p>
    <w:p w14:paraId="109F9174" w14:textId="77777777" w:rsidR="00676DE7" w:rsidRDefault="00676DE7" w:rsidP="00950674">
      <w:pPr>
        <w:spacing w:line="360" w:lineRule="auto"/>
        <w:jc w:val="both"/>
        <w:rPr>
          <w:rFonts w:ascii="Arial" w:hAnsi="Arial" w:cs="Arial"/>
        </w:rPr>
      </w:pPr>
    </w:p>
    <w:p w14:paraId="549BBDD2" w14:textId="77777777" w:rsidR="00676DE7" w:rsidRDefault="00676DE7" w:rsidP="00950674">
      <w:pPr>
        <w:spacing w:line="360" w:lineRule="auto"/>
        <w:jc w:val="both"/>
        <w:rPr>
          <w:rFonts w:ascii="Arial" w:hAnsi="Arial" w:cs="Arial"/>
        </w:rPr>
      </w:pPr>
    </w:p>
    <w:p w14:paraId="75CE0158" w14:textId="77777777" w:rsidR="00676DE7" w:rsidRDefault="00676DE7" w:rsidP="00950674">
      <w:pPr>
        <w:spacing w:line="360" w:lineRule="auto"/>
        <w:jc w:val="both"/>
        <w:rPr>
          <w:rFonts w:ascii="Arial" w:hAnsi="Arial" w:cs="Arial"/>
        </w:rPr>
      </w:pPr>
    </w:p>
    <w:p w14:paraId="7B1687EC" w14:textId="77777777" w:rsidR="00676DE7" w:rsidRDefault="00950674" w:rsidP="00950674">
      <w:pPr>
        <w:spacing w:line="360" w:lineRule="auto"/>
        <w:jc w:val="both"/>
        <w:rPr>
          <w:rFonts w:ascii="Arial" w:hAnsi="Arial" w:cs="Arial"/>
        </w:rPr>
      </w:pPr>
      <w:r w:rsidRPr="00FB166B">
        <w:rPr>
          <w:rFonts w:ascii="Arial" w:hAnsi="Arial" w:cs="Arial"/>
        </w:rPr>
        <w:t xml:space="preserve">Table 6 reveals that majority of the respondents (72%) had inadequate level of knowledge and (28%) had moderate level of knowledge in </w:t>
      </w:r>
      <w:r w:rsidR="007525DF" w:rsidRPr="00FB166B">
        <w:rPr>
          <w:rFonts w:ascii="Arial" w:hAnsi="Arial" w:cs="Arial"/>
        </w:rPr>
        <w:t>pretest.</w:t>
      </w:r>
      <w:r w:rsidRPr="00FB166B">
        <w:rPr>
          <w:rFonts w:ascii="Arial" w:hAnsi="Arial" w:cs="Arial"/>
        </w:rPr>
        <w:t xml:space="preserve"> Majority of the respondents had</w:t>
      </w:r>
      <w:r w:rsidR="00C6747D">
        <w:rPr>
          <w:rFonts w:ascii="Arial" w:hAnsi="Arial" w:cs="Arial"/>
        </w:rPr>
        <w:t xml:space="preserve"> </w:t>
      </w:r>
      <w:r w:rsidRPr="00FB166B">
        <w:rPr>
          <w:rFonts w:ascii="Arial" w:hAnsi="Arial" w:cs="Arial"/>
        </w:rPr>
        <w:t xml:space="preserve">adequate level of knowledge (42%) and (18%) had moderate level of knowledge </w:t>
      </w:r>
      <w:r w:rsidR="007525DF" w:rsidRPr="00FB166B">
        <w:rPr>
          <w:rFonts w:ascii="Arial" w:hAnsi="Arial" w:cs="Arial"/>
        </w:rPr>
        <w:t>in posttest</w:t>
      </w:r>
      <w:r w:rsidRPr="00FB166B">
        <w:rPr>
          <w:rFonts w:ascii="Arial" w:hAnsi="Arial" w:cs="Arial"/>
        </w:rPr>
        <w:t xml:space="preserve"> which implies the effectiveness of SIM.</w:t>
      </w:r>
    </w:p>
    <w:p w14:paraId="2A696BC9" w14:textId="77777777" w:rsidR="00676DE7" w:rsidRDefault="00676DE7" w:rsidP="00950674">
      <w:pPr>
        <w:spacing w:line="360" w:lineRule="auto"/>
        <w:jc w:val="both"/>
        <w:rPr>
          <w:rFonts w:ascii="Arial" w:hAnsi="Arial" w:cs="Arial"/>
        </w:rPr>
      </w:pPr>
    </w:p>
    <w:p w14:paraId="2958CC06" w14:textId="77777777" w:rsidR="008729DD" w:rsidRPr="00FB166B" w:rsidRDefault="008729DD" w:rsidP="00950674">
      <w:pPr>
        <w:spacing w:line="360" w:lineRule="auto"/>
        <w:jc w:val="both"/>
        <w:rPr>
          <w:rFonts w:ascii="Arial" w:hAnsi="Arial" w:cs="Arial"/>
        </w:rPr>
      </w:pPr>
    </w:p>
    <w:p w14:paraId="4E97B907" w14:textId="77777777" w:rsidR="007525DF" w:rsidRDefault="00676DE7" w:rsidP="00C6747D">
      <w:pPr>
        <w:rPr>
          <w:rFonts w:ascii="Arial" w:hAnsi="Arial" w:cs="Arial"/>
          <w:b/>
        </w:rPr>
      </w:pPr>
      <w:r>
        <w:rPr>
          <w:rFonts w:ascii="Arial" w:hAnsi="Arial" w:cs="Arial"/>
          <w:b/>
        </w:rPr>
        <w:t xml:space="preserve">                     </w:t>
      </w:r>
      <w:commentRangeStart w:id="16"/>
      <w:r w:rsidR="00950674" w:rsidRPr="00FB166B">
        <w:rPr>
          <w:rFonts w:ascii="Arial" w:hAnsi="Arial" w:cs="Arial"/>
          <w:b/>
          <w:noProof/>
        </w:rPr>
        <w:drawing>
          <wp:inline distT="0" distB="0" distL="0" distR="0" wp14:anchorId="15F89174" wp14:editId="7BF0D3FF">
            <wp:extent cx="5295900" cy="3025140"/>
            <wp:effectExtent l="57150" t="38100" r="38100" b="60960"/>
            <wp:docPr id="6"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commentRangeEnd w:id="16"/>
      <w:r w:rsidR="00FB6993">
        <w:rPr>
          <w:rStyle w:val="CommentReference"/>
          <w:rFonts w:ascii="Arial" w:hAnsi="Arial" w:cs="Arial"/>
          <w:b/>
          <w:sz w:val="20"/>
          <w:szCs w:val="20"/>
        </w:rPr>
        <w:commentReference w:id="16"/>
      </w:r>
    </w:p>
    <w:p w14:paraId="2DA219E3" w14:textId="77777777" w:rsidR="00676DE7" w:rsidRDefault="00676DE7" w:rsidP="00C6747D">
      <w:pPr>
        <w:rPr>
          <w:rFonts w:ascii="Arial" w:hAnsi="Arial" w:cs="Arial"/>
          <w:b/>
        </w:rPr>
      </w:pPr>
    </w:p>
    <w:p w14:paraId="3EC7D2DC" w14:textId="77777777" w:rsidR="00950674" w:rsidRDefault="00950674" w:rsidP="00C6747D">
      <w:pPr>
        <w:spacing w:line="360" w:lineRule="auto"/>
        <w:jc w:val="center"/>
        <w:rPr>
          <w:rFonts w:ascii="Arial" w:hAnsi="Arial" w:cs="Arial"/>
          <w:b/>
        </w:rPr>
      </w:pPr>
      <w:r w:rsidRPr="00FB166B">
        <w:rPr>
          <w:rFonts w:ascii="Arial" w:hAnsi="Arial" w:cs="Arial"/>
          <w:b/>
        </w:rPr>
        <w:t>Fig 14- Distribution of adolescent girls according to knowledge regarding MCH package services before and after STP.</w:t>
      </w:r>
    </w:p>
    <w:p w14:paraId="12F12102" w14:textId="77777777" w:rsidR="007525DF" w:rsidRPr="00FB166B" w:rsidRDefault="007525DF" w:rsidP="00C6747D">
      <w:pPr>
        <w:spacing w:line="360" w:lineRule="auto"/>
        <w:jc w:val="center"/>
        <w:rPr>
          <w:rFonts w:ascii="Arial" w:hAnsi="Arial" w:cs="Arial"/>
          <w:b/>
        </w:rPr>
      </w:pPr>
    </w:p>
    <w:p w14:paraId="74E21519" w14:textId="77777777" w:rsidR="0024356F" w:rsidRDefault="00950674" w:rsidP="00950674">
      <w:pPr>
        <w:spacing w:line="360" w:lineRule="auto"/>
        <w:jc w:val="both"/>
        <w:rPr>
          <w:rFonts w:ascii="Arial" w:hAnsi="Arial" w:cs="Arial"/>
        </w:rPr>
      </w:pPr>
      <w:r w:rsidRPr="00FB166B">
        <w:rPr>
          <w:rFonts w:ascii="Arial" w:hAnsi="Arial" w:cs="Arial"/>
          <w:b/>
        </w:rPr>
        <w:t xml:space="preserve">SECTION E: OVERALL COMPARISON OF </w:t>
      </w:r>
      <w:r w:rsidR="00C6747D" w:rsidRPr="00FB166B">
        <w:rPr>
          <w:rFonts w:ascii="Arial" w:hAnsi="Arial" w:cs="Arial"/>
          <w:b/>
        </w:rPr>
        <w:t>MEAN, SD, MEAN</w:t>
      </w:r>
      <w:r w:rsidRPr="00FB166B">
        <w:rPr>
          <w:rFonts w:ascii="Arial" w:hAnsi="Arial" w:cs="Arial"/>
          <w:b/>
        </w:rPr>
        <w:t xml:space="preserve"> SCORE PERCENTAGE OF KNOWLEDGE LEVEL OF MOTHERS </w:t>
      </w:r>
      <w:r w:rsidR="00C6747D" w:rsidRPr="00FB166B">
        <w:rPr>
          <w:rFonts w:ascii="Arial" w:hAnsi="Arial" w:cs="Arial"/>
          <w:b/>
        </w:rPr>
        <w:t>OF ADOLOSCENT</w:t>
      </w:r>
      <w:r w:rsidRPr="00FB166B">
        <w:rPr>
          <w:rFonts w:ascii="Arial" w:hAnsi="Arial" w:cs="Arial"/>
          <w:b/>
        </w:rPr>
        <w:t xml:space="preserve"> GIRLS REGARDING NON PHARMACOLOGICAL MANAGEMENT OF DYSMENORRHEA</w:t>
      </w:r>
      <w:r w:rsidR="00C6747D">
        <w:rPr>
          <w:rFonts w:ascii="Arial" w:hAnsi="Arial" w:cs="Arial"/>
        </w:rPr>
        <w:t>.</w:t>
      </w:r>
      <w:r w:rsidRPr="00FB166B">
        <w:rPr>
          <w:rFonts w:ascii="Arial" w:hAnsi="Arial" w:cs="Arial"/>
        </w:rPr>
        <w:tab/>
      </w:r>
    </w:p>
    <w:p w14:paraId="478C1075" w14:textId="1F9D199D" w:rsidR="00950674" w:rsidRPr="00C6747D" w:rsidRDefault="0024356F" w:rsidP="00950674">
      <w:pPr>
        <w:spacing w:line="360" w:lineRule="auto"/>
        <w:jc w:val="both"/>
        <w:rPr>
          <w:rFonts w:ascii="Arial" w:hAnsi="Arial" w:cs="Arial"/>
        </w:rPr>
      </w:pPr>
      <w:r>
        <w:rPr>
          <w:rFonts w:ascii="Arial" w:hAnsi="Arial" w:cs="Arial"/>
        </w:rPr>
        <w:t>Table 7-</w:t>
      </w:r>
      <w:r w:rsidR="00950674" w:rsidRPr="00FB166B">
        <w:rPr>
          <w:rFonts w:ascii="Arial" w:hAnsi="Arial" w:cs="Arial"/>
        </w:rPr>
        <w:tab/>
      </w:r>
      <w:r w:rsidR="00020A72" w:rsidRPr="00020A72">
        <w:rPr>
          <w:rFonts w:ascii="Arial" w:hAnsi="Arial" w:cs="Arial"/>
        </w:rPr>
        <w:t xml:space="preserve">MEAN, </w:t>
      </w:r>
      <w:r w:rsidR="00116036">
        <w:rPr>
          <w:rFonts w:ascii="Arial" w:hAnsi="Arial" w:cs="Arial"/>
        </w:rPr>
        <w:t>S</w:t>
      </w:r>
      <w:r w:rsidR="00116036" w:rsidRPr="00116036">
        <w:rPr>
          <w:rFonts w:ascii="Arial" w:hAnsi="Arial" w:cs="Arial"/>
        </w:rPr>
        <w:t xml:space="preserve">tandard </w:t>
      </w:r>
      <w:r w:rsidR="00116036">
        <w:rPr>
          <w:rFonts w:ascii="Arial" w:hAnsi="Arial" w:cs="Arial"/>
        </w:rPr>
        <w:t>D</w:t>
      </w:r>
      <w:r w:rsidR="00116036" w:rsidRPr="00116036">
        <w:rPr>
          <w:rFonts w:ascii="Arial" w:hAnsi="Arial" w:cs="Arial"/>
        </w:rPr>
        <w:t>eviation</w:t>
      </w:r>
      <w:r w:rsidR="00020A72" w:rsidRPr="00020A72">
        <w:rPr>
          <w:rFonts w:ascii="Arial" w:hAnsi="Arial" w:cs="Arial"/>
        </w:rPr>
        <w:t xml:space="preserve">, MEAN SCORE PERCENTAGE OF KNOWLEDGE LEVEL OF MOTHERS OF ADOLOSCENT GIRLS </w:t>
      </w:r>
      <w:r w:rsidR="00020A72">
        <w:rPr>
          <w:rFonts w:ascii="Arial" w:hAnsi="Arial" w:cs="Arial"/>
        </w:rPr>
        <w:t xml:space="preserve"> </w:t>
      </w:r>
      <w:r w:rsidR="00950674" w:rsidRPr="00FB166B">
        <w:rPr>
          <w:rFonts w:ascii="Arial" w:hAnsi="Arial" w:cs="Arial"/>
        </w:rPr>
        <w:tab/>
      </w:r>
      <w:r w:rsidR="00950674" w:rsidRPr="00FB166B">
        <w:rPr>
          <w:rFonts w:ascii="Arial" w:hAnsi="Arial" w:cs="Arial"/>
        </w:rPr>
        <w:tab/>
      </w:r>
    </w:p>
    <w:tbl>
      <w:tblPr>
        <w:tblpPr w:leftFromText="180" w:rightFromText="180" w:vertAnchor="text" w:horzAnchor="margin" w:tblpXSpec="center" w:tblpY="71"/>
        <w:tblW w:w="9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1345"/>
        <w:gridCol w:w="750"/>
        <w:gridCol w:w="1381"/>
        <w:gridCol w:w="756"/>
        <w:gridCol w:w="956"/>
        <w:gridCol w:w="1234"/>
        <w:gridCol w:w="991"/>
        <w:gridCol w:w="1038"/>
      </w:tblGrid>
      <w:tr w:rsidR="00F06027" w:rsidRPr="00FB166B" w14:paraId="605853E8" w14:textId="77777777" w:rsidTr="00F06027">
        <w:trPr>
          <w:trHeight w:val="288"/>
        </w:trPr>
        <w:tc>
          <w:tcPr>
            <w:tcW w:w="662" w:type="dxa"/>
            <w:vMerge w:val="restart"/>
            <w:vAlign w:val="center"/>
          </w:tcPr>
          <w:p w14:paraId="63604453" w14:textId="77777777" w:rsidR="00F06027" w:rsidRPr="00FB166B" w:rsidRDefault="00F06027" w:rsidP="00F06027">
            <w:pPr>
              <w:jc w:val="center"/>
              <w:rPr>
                <w:rFonts w:ascii="Arial" w:hAnsi="Arial" w:cs="Arial"/>
                <w:b/>
              </w:rPr>
            </w:pPr>
            <w:r w:rsidRPr="00FB166B">
              <w:rPr>
                <w:rFonts w:ascii="Arial" w:hAnsi="Arial" w:cs="Arial"/>
                <w:b/>
              </w:rPr>
              <w:t>S.no</w:t>
            </w:r>
          </w:p>
        </w:tc>
        <w:tc>
          <w:tcPr>
            <w:tcW w:w="1345" w:type="dxa"/>
            <w:vMerge w:val="restart"/>
            <w:vAlign w:val="center"/>
          </w:tcPr>
          <w:p w14:paraId="7F2A0C99" w14:textId="77777777" w:rsidR="00F06027" w:rsidRPr="00FB166B" w:rsidRDefault="00F06027" w:rsidP="00F06027">
            <w:pPr>
              <w:jc w:val="center"/>
              <w:rPr>
                <w:rFonts w:ascii="Arial" w:hAnsi="Arial" w:cs="Arial"/>
                <w:b/>
              </w:rPr>
            </w:pPr>
            <w:r w:rsidRPr="00FB166B">
              <w:rPr>
                <w:rFonts w:ascii="Arial" w:hAnsi="Arial" w:cs="Arial"/>
                <w:b/>
              </w:rPr>
              <w:t>Variable</w:t>
            </w:r>
          </w:p>
        </w:tc>
        <w:tc>
          <w:tcPr>
            <w:tcW w:w="750" w:type="dxa"/>
            <w:vMerge w:val="restart"/>
            <w:vAlign w:val="center"/>
          </w:tcPr>
          <w:p w14:paraId="0B3251BB" w14:textId="77777777" w:rsidR="00F06027" w:rsidRPr="00FB166B" w:rsidRDefault="00F06027" w:rsidP="00F06027">
            <w:pPr>
              <w:jc w:val="center"/>
              <w:rPr>
                <w:rFonts w:ascii="Arial" w:hAnsi="Arial" w:cs="Arial"/>
                <w:b/>
              </w:rPr>
            </w:pPr>
            <w:r w:rsidRPr="00FB166B">
              <w:rPr>
                <w:rFonts w:ascii="Arial" w:hAnsi="Arial" w:cs="Arial"/>
                <w:b/>
              </w:rPr>
              <w:t>Max. score</w:t>
            </w:r>
          </w:p>
        </w:tc>
        <w:tc>
          <w:tcPr>
            <w:tcW w:w="3093" w:type="dxa"/>
            <w:gridSpan w:val="3"/>
            <w:vAlign w:val="center"/>
          </w:tcPr>
          <w:p w14:paraId="2476280F" w14:textId="77777777" w:rsidR="00F06027" w:rsidRPr="00FB166B" w:rsidRDefault="00F06027" w:rsidP="00F06027">
            <w:pPr>
              <w:jc w:val="center"/>
              <w:rPr>
                <w:rFonts w:ascii="Arial" w:hAnsi="Arial" w:cs="Arial"/>
                <w:b/>
              </w:rPr>
            </w:pPr>
            <w:r w:rsidRPr="00FB166B">
              <w:rPr>
                <w:rFonts w:ascii="Arial" w:hAnsi="Arial" w:cs="Arial"/>
                <w:b/>
              </w:rPr>
              <w:t>Before SIM</w:t>
            </w:r>
          </w:p>
        </w:tc>
        <w:tc>
          <w:tcPr>
            <w:tcW w:w="3263" w:type="dxa"/>
            <w:gridSpan w:val="3"/>
          </w:tcPr>
          <w:p w14:paraId="63EB98F8" w14:textId="77777777" w:rsidR="00F06027" w:rsidRPr="00FB166B" w:rsidRDefault="00F06027" w:rsidP="00F06027">
            <w:pPr>
              <w:jc w:val="center"/>
              <w:rPr>
                <w:rFonts w:ascii="Arial" w:hAnsi="Arial" w:cs="Arial"/>
                <w:b/>
              </w:rPr>
            </w:pPr>
            <w:r w:rsidRPr="00FB166B">
              <w:rPr>
                <w:rFonts w:ascii="Arial" w:hAnsi="Arial" w:cs="Arial"/>
                <w:b/>
              </w:rPr>
              <w:t>After SIM</w:t>
            </w:r>
          </w:p>
        </w:tc>
      </w:tr>
      <w:tr w:rsidR="00F06027" w:rsidRPr="00FB166B" w14:paraId="1E10AD92" w14:textId="77777777" w:rsidTr="00F06027">
        <w:trPr>
          <w:trHeight w:val="144"/>
        </w:trPr>
        <w:tc>
          <w:tcPr>
            <w:tcW w:w="662" w:type="dxa"/>
            <w:vMerge/>
            <w:vAlign w:val="center"/>
          </w:tcPr>
          <w:p w14:paraId="3797E81D" w14:textId="77777777" w:rsidR="00F06027" w:rsidRPr="00FB166B" w:rsidRDefault="00F06027" w:rsidP="00F06027">
            <w:pPr>
              <w:jc w:val="center"/>
              <w:rPr>
                <w:rFonts w:ascii="Arial" w:hAnsi="Arial" w:cs="Arial"/>
                <w:b/>
              </w:rPr>
            </w:pPr>
          </w:p>
        </w:tc>
        <w:tc>
          <w:tcPr>
            <w:tcW w:w="1345" w:type="dxa"/>
            <w:vMerge/>
            <w:vAlign w:val="center"/>
          </w:tcPr>
          <w:p w14:paraId="59B06B8A" w14:textId="77777777" w:rsidR="00F06027" w:rsidRPr="00FB166B" w:rsidRDefault="00F06027" w:rsidP="00F06027">
            <w:pPr>
              <w:jc w:val="center"/>
              <w:rPr>
                <w:rFonts w:ascii="Arial" w:hAnsi="Arial" w:cs="Arial"/>
                <w:b/>
              </w:rPr>
            </w:pPr>
          </w:p>
        </w:tc>
        <w:tc>
          <w:tcPr>
            <w:tcW w:w="750" w:type="dxa"/>
            <w:vMerge/>
            <w:vAlign w:val="center"/>
          </w:tcPr>
          <w:p w14:paraId="601A6027" w14:textId="77777777" w:rsidR="00F06027" w:rsidRPr="00FB166B" w:rsidRDefault="00F06027" w:rsidP="00F06027">
            <w:pPr>
              <w:jc w:val="center"/>
              <w:rPr>
                <w:rFonts w:ascii="Arial" w:hAnsi="Arial" w:cs="Arial"/>
                <w:b/>
              </w:rPr>
            </w:pPr>
          </w:p>
        </w:tc>
        <w:tc>
          <w:tcPr>
            <w:tcW w:w="1381" w:type="dxa"/>
            <w:vAlign w:val="center"/>
          </w:tcPr>
          <w:p w14:paraId="6EE79BE5" w14:textId="77777777" w:rsidR="00F06027" w:rsidRPr="00FB166B" w:rsidRDefault="00F06027" w:rsidP="00F06027">
            <w:pPr>
              <w:jc w:val="center"/>
              <w:rPr>
                <w:rFonts w:ascii="Arial" w:hAnsi="Arial" w:cs="Arial"/>
                <w:b/>
              </w:rPr>
            </w:pPr>
            <w:r w:rsidRPr="00FB166B">
              <w:rPr>
                <w:rFonts w:ascii="Arial" w:hAnsi="Arial" w:cs="Arial"/>
                <w:b/>
              </w:rPr>
              <w:t>Mean</w:t>
            </w:r>
          </w:p>
        </w:tc>
        <w:tc>
          <w:tcPr>
            <w:tcW w:w="756" w:type="dxa"/>
            <w:vAlign w:val="center"/>
          </w:tcPr>
          <w:p w14:paraId="46549754" w14:textId="77777777" w:rsidR="00F06027" w:rsidRPr="00FB166B" w:rsidRDefault="00F06027" w:rsidP="00F06027">
            <w:pPr>
              <w:jc w:val="center"/>
              <w:rPr>
                <w:rFonts w:ascii="Arial" w:hAnsi="Arial" w:cs="Arial"/>
                <w:b/>
              </w:rPr>
            </w:pPr>
            <w:r w:rsidRPr="00FB166B">
              <w:rPr>
                <w:rFonts w:ascii="Arial" w:hAnsi="Arial" w:cs="Arial"/>
                <w:b/>
              </w:rPr>
              <w:t>SD</w:t>
            </w:r>
          </w:p>
        </w:tc>
        <w:tc>
          <w:tcPr>
            <w:tcW w:w="956" w:type="dxa"/>
            <w:vAlign w:val="center"/>
          </w:tcPr>
          <w:p w14:paraId="363E442A" w14:textId="77777777" w:rsidR="00F06027" w:rsidRPr="00FB166B" w:rsidRDefault="00F06027" w:rsidP="00F06027">
            <w:pPr>
              <w:jc w:val="center"/>
              <w:rPr>
                <w:rFonts w:ascii="Arial" w:hAnsi="Arial" w:cs="Arial"/>
                <w:b/>
              </w:rPr>
            </w:pPr>
            <w:r w:rsidRPr="00FB166B">
              <w:rPr>
                <w:rFonts w:ascii="Arial" w:hAnsi="Arial" w:cs="Arial"/>
                <w:b/>
              </w:rPr>
              <w:t>Mean %</w:t>
            </w:r>
          </w:p>
        </w:tc>
        <w:tc>
          <w:tcPr>
            <w:tcW w:w="1234" w:type="dxa"/>
            <w:vAlign w:val="center"/>
          </w:tcPr>
          <w:p w14:paraId="0DC9C026" w14:textId="77777777" w:rsidR="00F06027" w:rsidRPr="00FB166B" w:rsidRDefault="00F06027" w:rsidP="00F06027">
            <w:pPr>
              <w:jc w:val="center"/>
              <w:rPr>
                <w:rFonts w:ascii="Arial" w:hAnsi="Arial" w:cs="Arial"/>
                <w:b/>
              </w:rPr>
            </w:pPr>
            <w:r w:rsidRPr="00FB166B">
              <w:rPr>
                <w:rFonts w:ascii="Arial" w:hAnsi="Arial" w:cs="Arial"/>
                <w:b/>
              </w:rPr>
              <w:t>Mean</w:t>
            </w:r>
          </w:p>
        </w:tc>
        <w:tc>
          <w:tcPr>
            <w:tcW w:w="991" w:type="dxa"/>
            <w:vAlign w:val="center"/>
          </w:tcPr>
          <w:p w14:paraId="0FDD30D3" w14:textId="77777777" w:rsidR="00F06027" w:rsidRPr="00FB166B" w:rsidRDefault="00F06027" w:rsidP="00F06027">
            <w:pPr>
              <w:jc w:val="center"/>
              <w:rPr>
                <w:rFonts w:ascii="Arial" w:hAnsi="Arial" w:cs="Arial"/>
                <w:b/>
              </w:rPr>
            </w:pPr>
            <w:r w:rsidRPr="00FB166B">
              <w:rPr>
                <w:rFonts w:ascii="Arial" w:hAnsi="Arial" w:cs="Arial"/>
                <w:b/>
              </w:rPr>
              <w:t>SD</w:t>
            </w:r>
          </w:p>
        </w:tc>
        <w:tc>
          <w:tcPr>
            <w:tcW w:w="1038" w:type="dxa"/>
            <w:vAlign w:val="center"/>
          </w:tcPr>
          <w:p w14:paraId="33A6B8EA" w14:textId="77777777" w:rsidR="00F06027" w:rsidRPr="00FB166B" w:rsidRDefault="00F06027" w:rsidP="00F06027">
            <w:pPr>
              <w:jc w:val="center"/>
              <w:rPr>
                <w:rFonts w:ascii="Arial" w:hAnsi="Arial" w:cs="Arial"/>
                <w:b/>
              </w:rPr>
            </w:pPr>
            <w:r w:rsidRPr="00FB166B">
              <w:rPr>
                <w:rFonts w:ascii="Arial" w:hAnsi="Arial" w:cs="Arial"/>
                <w:b/>
              </w:rPr>
              <w:t>Mean %</w:t>
            </w:r>
          </w:p>
        </w:tc>
      </w:tr>
      <w:tr w:rsidR="00F06027" w:rsidRPr="00FB166B" w14:paraId="7BEFD30E" w14:textId="77777777" w:rsidTr="00F06027">
        <w:trPr>
          <w:trHeight w:val="506"/>
        </w:trPr>
        <w:tc>
          <w:tcPr>
            <w:tcW w:w="662" w:type="dxa"/>
            <w:vAlign w:val="center"/>
          </w:tcPr>
          <w:p w14:paraId="00DF753D" w14:textId="77777777" w:rsidR="00F06027" w:rsidRPr="00FB166B" w:rsidRDefault="00F06027" w:rsidP="00F06027">
            <w:pPr>
              <w:jc w:val="center"/>
              <w:rPr>
                <w:rFonts w:ascii="Arial" w:hAnsi="Arial" w:cs="Arial"/>
              </w:rPr>
            </w:pPr>
            <w:r w:rsidRPr="00FB166B">
              <w:rPr>
                <w:rFonts w:ascii="Arial" w:hAnsi="Arial" w:cs="Arial"/>
              </w:rPr>
              <w:t>1</w:t>
            </w:r>
          </w:p>
        </w:tc>
        <w:tc>
          <w:tcPr>
            <w:tcW w:w="1345" w:type="dxa"/>
            <w:vAlign w:val="center"/>
          </w:tcPr>
          <w:p w14:paraId="17A1454F" w14:textId="77777777" w:rsidR="00F06027" w:rsidRPr="00FB166B" w:rsidRDefault="00F06027" w:rsidP="00F06027">
            <w:pPr>
              <w:rPr>
                <w:rFonts w:ascii="Arial" w:hAnsi="Arial" w:cs="Arial"/>
              </w:rPr>
            </w:pPr>
            <w:r w:rsidRPr="00FB166B">
              <w:rPr>
                <w:rFonts w:ascii="Arial" w:hAnsi="Arial" w:cs="Arial"/>
              </w:rPr>
              <w:t>Knowledge</w:t>
            </w:r>
          </w:p>
        </w:tc>
        <w:tc>
          <w:tcPr>
            <w:tcW w:w="750" w:type="dxa"/>
            <w:vAlign w:val="center"/>
          </w:tcPr>
          <w:p w14:paraId="20EC9842" w14:textId="77777777" w:rsidR="00F06027" w:rsidRPr="00FB166B" w:rsidRDefault="00F06027" w:rsidP="00F06027">
            <w:pPr>
              <w:jc w:val="center"/>
              <w:rPr>
                <w:rFonts w:ascii="Arial" w:hAnsi="Arial" w:cs="Arial"/>
              </w:rPr>
            </w:pPr>
            <w:r w:rsidRPr="00FB166B">
              <w:rPr>
                <w:rFonts w:ascii="Arial" w:hAnsi="Arial" w:cs="Arial"/>
              </w:rPr>
              <w:t>35</w:t>
            </w:r>
          </w:p>
        </w:tc>
        <w:tc>
          <w:tcPr>
            <w:tcW w:w="1381" w:type="dxa"/>
            <w:vAlign w:val="center"/>
          </w:tcPr>
          <w:p w14:paraId="2F99CF91" w14:textId="77777777" w:rsidR="00F06027" w:rsidRPr="00FB166B" w:rsidRDefault="00F06027" w:rsidP="00F06027">
            <w:pPr>
              <w:jc w:val="center"/>
              <w:rPr>
                <w:rFonts w:ascii="Arial" w:hAnsi="Arial" w:cs="Arial"/>
              </w:rPr>
            </w:pPr>
            <w:r w:rsidRPr="00FB166B">
              <w:rPr>
                <w:rFonts w:ascii="Arial" w:hAnsi="Arial" w:cs="Arial"/>
              </w:rPr>
              <w:t>12.48</w:t>
            </w:r>
          </w:p>
        </w:tc>
        <w:tc>
          <w:tcPr>
            <w:tcW w:w="756" w:type="dxa"/>
            <w:vAlign w:val="center"/>
          </w:tcPr>
          <w:p w14:paraId="3ABCB69E" w14:textId="77777777" w:rsidR="00F06027" w:rsidRPr="00FB166B" w:rsidRDefault="00F06027" w:rsidP="00F06027">
            <w:pPr>
              <w:jc w:val="center"/>
              <w:rPr>
                <w:rFonts w:ascii="Arial" w:hAnsi="Arial" w:cs="Arial"/>
              </w:rPr>
            </w:pPr>
            <w:r w:rsidRPr="00FB166B">
              <w:rPr>
                <w:rFonts w:ascii="Arial" w:hAnsi="Arial" w:cs="Arial"/>
              </w:rPr>
              <w:t>4.25</w:t>
            </w:r>
          </w:p>
        </w:tc>
        <w:tc>
          <w:tcPr>
            <w:tcW w:w="956" w:type="dxa"/>
            <w:vAlign w:val="center"/>
          </w:tcPr>
          <w:p w14:paraId="74B6B1C9" w14:textId="77777777" w:rsidR="00F06027" w:rsidRPr="00FB166B" w:rsidRDefault="00F06027" w:rsidP="00F06027">
            <w:pPr>
              <w:jc w:val="center"/>
              <w:rPr>
                <w:rFonts w:ascii="Arial" w:hAnsi="Arial" w:cs="Arial"/>
              </w:rPr>
            </w:pPr>
            <w:r w:rsidRPr="00FB166B">
              <w:rPr>
                <w:rFonts w:ascii="Arial" w:hAnsi="Arial" w:cs="Arial"/>
              </w:rPr>
              <w:t>35.67%</w:t>
            </w:r>
          </w:p>
        </w:tc>
        <w:tc>
          <w:tcPr>
            <w:tcW w:w="1234" w:type="dxa"/>
            <w:vAlign w:val="center"/>
          </w:tcPr>
          <w:p w14:paraId="1FCF6136" w14:textId="77777777" w:rsidR="00F06027" w:rsidRPr="00FB166B" w:rsidRDefault="00F06027" w:rsidP="00F06027">
            <w:pPr>
              <w:jc w:val="center"/>
              <w:rPr>
                <w:rFonts w:ascii="Arial" w:hAnsi="Arial" w:cs="Arial"/>
              </w:rPr>
            </w:pPr>
            <w:r w:rsidRPr="00FB166B">
              <w:rPr>
                <w:rFonts w:ascii="Arial" w:hAnsi="Arial" w:cs="Arial"/>
              </w:rPr>
              <w:t>26.0</w:t>
            </w:r>
          </w:p>
        </w:tc>
        <w:tc>
          <w:tcPr>
            <w:tcW w:w="991" w:type="dxa"/>
            <w:vAlign w:val="center"/>
          </w:tcPr>
          <w:p w14:paraId="71D10B63" w14:textId="77777777" w:rsidR="00F06027" w:rsidRPr="00FB166B" w:rsidRDefault="00F06027" w:rsidP="00F06027">
            <w:pPr>
              <w:jc w:val="center"/>
              <w:rPr>
                <w:rFonts w:ascii="Arial" w:hAnsi="Arial" w:cs="Arial"/>
              </w:rPr>
            </w:pPr>
            <w:r w:rsidRPr="00FB166B">
              <w:rPr>
                <w:rFonts w:ascii="Arial" w:hAnsi="Arial" w:cs="Arial"/>
              </w:rPr>
              <w:t>4.61</w:t>
            </w:r>
          </w:p>
        </w:tc>
        <w:tc>
          <w:tcPr>
            <w:tcW w:w="1038" w:type="dxa"/>
            <w:vAlign w:val="center"/>
          </w:tcPr>
          <w:p w14:paraId="7BAECCB2" w14:textId="77777777" w:rsidR="00F06027" w:rsidRPr="00FB166B" w:rsidRDefault="00F06027" w:rsidP="00F06027">
            <w:pPr>
              <w:rPr>
                <w:rFonts w:ascii="Arial" w:hAnsi="Arial" w:cs="Arial"/>
              </w:rPr>
            </w:pPr>
            <w:r w:rsidRPr="00FB166B">
              <w:rPr>
                <w:rFonts w:ascii="Arial" w:hAnsi="Arial" w:cs="Arial"/>
              </w:rPr>
              <w:t>74.33%</w:t>
            </w:r>
          </w:p>
        </w:tc>
      </w:tr>
    </w:tbl>
    <w:p w14:paraId="3A80ACCF" w14:textId="77777777" w:rsidR="007525DF" w:rsidRDefault="007525DF" w:rsidP="00950674">
      <w:pPr>
        <w:spacing w:line="360" w:lineRule="auto"/>
        <w:jc w:val="both"/>
        <w:rPr>
          <w:rFonts w:ascii="Arial" w:hAnsi="Arial" w:cs="Arial"/>
        </w:rPr>
      </w:pPr>
    </w:p>
    <w:p w14:paraId="75724A40" w14:textId="77777777" w:rsidR="00723F16" w:rsidRDefault="00723F16" w:rsidP="00950674">
      <w:pPr>
        <w:spacing w:line="360" w:lineRule="auto"/>
        <w:jc w:val="both"/>
        <w:rPr>
          <w:rFonts w:ascii="Arial" w:hAnsi="Arial" w:cs="Arial"/>
        </w:rPr>
      </w:pPr>
    </w:p>
    <w:p w14:paraId="3C977D46" w14:textId="77777777" w:rsidR="00723F16" w:rsidRDefault="00723F16" w:rsidP="00950674">
      <w:pPr>
        <w:spacing w:line="360" w:lineRule="auto"/>
        <w:jc w:val="both"/>
        <w:rPr>
          <w:rFonts w:ascii="Arial" w:hAnsi="Arial" w:cs="Arial"/>
        </w:rPr>
      </w:pPr>
    </w:p>
    <w:p w14:paraId="1AADC25F" w14:textId="77777777" w:rsidR="00723F16" w:rsidRDefault="00723F16" w:rsidP="00950674">
      <w:pPr>
        <w:spacing w:line="360" w:lineRule="auto"/>
        <w:jc w:val="both"/>
        <w:rPr>
          <w:rFonts w:ascii="Arial" w:hAnsi="Arial" w:cs="Arial"/>
        </w:rPr>
      </w:pPr>
    </w:p>
    <w:p w14:paraId="1706651F" w14:textId="77777777" w:rsidR="00723F16" w:rsidRDefault="00723F16" w:rsidP="00950674">
      <w:pPr>
        <w:spacing w:line="360" w:lineRule="auto"/>
        <w:jc w:val="both"/>
        <w:rPr>
          <w:rFonts w:ascii="Arial" w:hAnsi="Arial" w:cs="Arial"/>
        </w:rPr>
      </w:pPr>
    </w:p>
    <w:p w14:paraId="6B6208FC" w14:textId="77777777" w:rsidR="00950674" w:rsidRPr="00FB166B" w:rsidRDefault="00950674" w:rsidP="00950674">
      <w:pPr>
        <w:spacing w:line="360" w:lineRule="auto"/>
        <w:jc w:val="both"/>
        <w:rPr>
          <w:rFonts w:ascii="Arial" w:hAnsi="Arial" w:cs="Arial"/>
        </w:rPr>
      </w:pPr>
      <w:r w:rsidRPr="00FB166B">
        <w:rPr>
          <w:rFonts w:ascii="Arial" w:hAnsi="Arial" w:cs="Arial"/>
        </w:rPr>
        <w:t xml:space="preserve">Table 7 depicts the mean, mean percentage and </w:t>
      </w:r>
      <w:bookmarkStart w:id="17" w:name="_Hlk227251394"/>
      <w:r w:rsidRPr="00FB166B">
        <w:rPr>
          <w:rFonts w:ascii="Arial" w:hAnsi="Arial" w:cs="Arial"/>
        </w:rPr>
        <w:t xml:space="preserve">standard deviation </w:t>
      </w:r>
      <w:bookmarkEnd w:id="17"/>
      <w:r w:rsidRPr="00FB166B">
        <w:rPr>
          <w:rFonts w:ascii="Arial" w:hAnsi="Arial" w:cs="Arial"/>
        </w:rPr>
        <w:t xml:space="preserve">of knowledge before and after SIM among mothers of adolescent girls. The mean values before SIM was </w:t>
      </w:r>
      <w:r w:rsidR="00C6747D" w:rsidRPr="00FB166B">
        <w:rPr>
          <w:rFonts w:ascii="Arial" w:hAnsi="Arial" w:cs="Arial"/>
        </w:rPr>
        <w:t>12.48.</w:t>
      </w:r>
      <w:r w:rsidRPr="00FB166B">
        <w:rPr>
          <w:rFonts w:ascii="Arial" w:hAnsi="Arial" w:cs="Arial"/>
        </w:rPr>
        <w:t xml:space="preserve"> The SD before SIM is noticed as 4.25 and the mean percentage is found to be 35.67%. The mean value after SIM is 26.0. The SD after SIM is found to be 4.61 and the mean percentage as noticed to be 74.33%.</w:t>
      </w:r>
    </w:p>
    <w:p w14:paraId="2AFFAAA0" w14:textId="77777777" w:rsidR="00F06027" w:rsidRDefault="00F06027" w:rsidP="00C6747D">
      <w:pPr>
        <w:spacing w:line="360" w:lineRule="auto"/>
        <w:rPr>
          <w:rFonts w:ascii="Arial" w:hAnsi="Arial" w:cs="Arial"/>
          <w:b/>
          <w:bCs/>
        </w:rPr>
      </w:pPr>
    </w:p>
    <w:p w14:paraId="2D41985D" w14:textId="77777777" w:rsidR="00950674" w:rsidRPr="00FB166B" w:rsidRDefault="00950674" w:rsidP="00C6747D">
      <w:pPr>
        <w:spacing w:line="360" w:lineRule="auto"/>
        <w:rPr>
          <w:rFonts w:ascii="Arial" w:hAnsi="Arial" w:cs="Arial"/>
          <w:b/>
          <w:bCs/>
        </w:rPr>
      </w:pPr>
      <w:r w:rsidRPr="00FB166B">
        <w:rPr>
          <w:rFonts w:ascii="Arial" w:hAnsi="Arial" w:cs="Arial"/>
          <w:b/>
          <w:bCs/>
        </w:rPr>
        <w:t xml:space="preserve">Fig </w:t>
      </w:r>
      <w:r w:rsidR="00C6747D" w:rsidRPr="00FB166B">
        <w:rPr>
          <w:rFonts w:ascii="Arial" w:hAnsi="Arial" w:cs="Arial"/>
          <w:b/>
          <w:bCs/>
        </w:rPr>
        <w:t>15:</w:t>
      </w:r>
      <w:r w:rsidRPr="00FB166B">
        <w:rPr>
          <w:rFonts w:ascii="Arial" w:hAnsi="Arial" w:cs="Arial"/>
          <w:b/>
          <w:bCs/>
        </w:rPr>
        <w:t xml:space="preserve"> Mean percentage of knowledge regarding Non pharmacological management of dysmenorrhea among the mothers of adolescent girls before and after </w:t>
      </w:r>
      <w:r w:rsidR="00C6747D" w:rsidRPr="00FB166B">
        <w:rPr>
          <w:rFonts w:ascii="Arial" w:hAnsi="Arial" w:cs="Arial"/>
          <w:b/>
          <w:bCs/>
        </w:rPr>
        <w:t>SIM.</w:t>
      </w:r>
    </w:p>
    <w:p w14:paraId="487EF244" w14:textId="77777777" w:rsidR="00950674" w:rsidRPr="00FB166B" w:rsidRDefault="00950674" w:rsidP="00950674">
      <w:pPr>
        <w:spacing w:line="360" w:lineRule="auto"/>
        <w:jc w:val="center"/>
        <w:rPr>
          <w:rFonts w:ascii="Arial" w:hAnsi="Arial" w:cs="Arial"/>
          <w:b/>
          <w:bCs/>
        </w:rPr>
      </w:pPr>
    </w:p>
    <w:p w14:paraId="4920E34F" w14:textId="77777777" w:rsidR="00716FA2" w:rsidRDefault="00716FA2" w:rsidP="00F06027">
      <w:pPr>
        <w:spacing w:line="360" w:lineRule="auto"/>
        <w:jc w:val="center"/>
        <w:rPr>
          <w:rFonts w:ascii="Arial" w:hAnsi="Arial" w:cs="Arial"/>
          <w:b/>
          <w:bCs/>
        </w:rPr>
      </w:pPr>
      <w:r w:rsidRPr="00FB166B">
        <w:rPr>
          <w:rFonts w:ascii="Arial" w:hAnsi="Arial" w:cs="Arial"/>
          <w:noProof/>
        </w:rPr>
        <w:drawing>
          <wp:anchor distT="0" distB="0" distL="114300" distR="114300" simplePos="0" relativeHeight="251663360" behindDoc="0" locked="0" layoutInCell="1" allowOverlap="1" wp14:anchorId="6101DB11" wp14:editId="1F3DF7B7">
            <wp:simplePos x="0" y="0"/>
            <wp:positionH relativeFrom="column">
              <wp:posOffset>510540</wp:posOffset>
            </wp:positionH>
            <wp:positionV relativeFrom="paragraph">
              <wp:posOffset>45720</wp:posOffset>
            </wp:positionV>
            <wp:extent cx="5410200" cy="2392680"/>
            <wp:effectExtent l="57150" t="38100" r="38100" b="64770"/>
            <wp:wrapSquare wrapText="bothSides"/>
            <wp:docPr id="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DBD27EB" w14:textId="77777777" w:rsidR="00716FA2" w:rsidRDefault="00716FA2" w:rsidP="00F06027">
      <w:pPr>
        <w:spacing w:line="360" w:lineRule="auto"/>
        <w:jc w:val="center"/>
        <w:rPr>
          <w:rFonts w:ascii="Arial" w:hAnsi="Arial" w:cs="Arial"/>
          <w:b/>
          <w:bCs/>
        </w:rPr>
      </w:pPr>
    </w:p>
    <w:p w14:paraId="2CB10A29" w14:textId="77777777" w:rsidR="00716FA2" w:rsidRDefault="00716FA2" w:rsidP="00F06027">
      <w:pPr>
        <w:spacing w:line="360" w:lineRule="auto"/>
        <w:jc w:val="center"/>
        <w:rPr>
          <w:rFonts w:ascii="Arial" w:hAnsi="Arial" w:cs="Arial"/>
          <w:b/>
          <w:bCs/>
        </w:rPr>
      </w:pPr>
    </w:p>
    <w:p w14:paraId="1EDF8BAE" w14:textId="77777777" w:rsidR="00716FA2" w:rsidRDefault="00716FA2" w:rsidP="00F06027">
      <w:pPr>
        <w:spacing w:line="360" w:lineRule="auto"/>
        <w:jc w:val="center"/>
        <w:rPr>
          <w:rFonts w:ascii="Arial" w:hAnsi="Arial" w:cs="Arial"/>
          <w:b/>
          <w:bCs/>
        </w:rPr>
      </w:pPr>
    </w:p>
    <w:p w14:paraId="00FE6250" w14:textId="77777777" w:rsidR="00716FA2" w:rsidRDefault="00716FA2" w:rsidP="00F06027">
      <w:pPr>
        <w:spacing w:line="360" w:lineRule="auto"/>
        <w:jc w:val="center"/>
        <w:rPr>
          <w:rFonts w:ascii="Arial" w:hAnsi="Arial" w:cs="Arial"/>
          <w:b/>
          <w:bCs/>
        </w:rPr>
      </w:pPr>
    </w:p>
    <w:p w14:paraId="3A0E5135" w14:textId="77777777" w:rsidR="00716FA2" w:rsidRDefault="00716FA2" w:rsidP="00F06027">
      <w:pPr>
        <w:spacing w:line="360" w:lineRule="auto"/>
        <w:jc w:val="center"/>
        <w:rPr>
          <w:rFonts w:ascii="Arial" w:hAnsi="Arial" w:cs="Arial"/>
          <w:b/>
          <w:bCs/>
        </w:rPr>
      </w:pPr>
    </w:p>
    <w:p w14:paraId="524E364C" w14:textId="77777777" w:rsidR="00716FA2" w:rsidRDefault="00716FA2" w:rsidP="00F06027">
      <w:pPr>
        <w:spacing w:line="360" w:lineRule="auto"/>
        <w:jc w:val="center"/>
        <w:rPr>
          <w:rFonts w:ascii="Arial" w:hAnsi="Arial" w:cs="Arial"/>
          <w:b/>
          <w:bCs/>
        </w:rPr>
      </w:pPr>
    </w:p>
    <w:p w14:paraId="1D85D0F6" w14:textId="77777777" w:rsidR="00716FA2" w:rsidRDefault="00716FA2" w:rsidP="00F06027">
      <w:pPr>
        <w:spacing w:line="360" w:lineRule="auto"/>
        <w:jc w:val="center"/>
        <w:rPr>
          <w:rFonts w:ascii="Arial" w:hAnsi="Arial" w:cs="Arial"/>
          <w:b/>
          <w:bCs/>
        </w:rPr>
      </w:pPr>
    </w:p>
    <w:p w14:paraId="31AE2E8E" w14:textId="77777777" w:rsidR="00716FA2" w:rsidRDefault="00716FA2" w:rsidP="00F06027">
      <w:pPr>
        <w:spacing w:line="360" w:lineRule="auto"/>
        <w:jc w:val="center"/>
        <w:rPr>
          <w:rFonts w:ascii="Arial" w:hAnsi="Arial" w:cs="Arial"/>
          <w:b/>
          <w:bCs/>
        </w:rPr>
      </w:pPr>
    </w:p>
    <w:p w14:paraId="023CD87A" w14:textId="77777777" w:rsidR="00716FA2" w:rsidRDefault="00716FA2" w:rsidP="00F06027">
      <w:pPr>
        <w:spacing w:line="360" w:lineRule="auto"/>
        <w:jc w:val="center"/>
        <w:rPr>
          <w:rFonts w:ascii="Arial" w:hAnsi="Arial" w:cs="Arial"/>
          <w:b/>
          <w:bCs/>
        </w:rPr>
      </w:pPr>
    </w:p>
    <w:p w14:paraId="73498075" w14:textId="77777777" w:rsidR="00716FA2" w:rsidRDefault="00716FA2" w:rsidP="00F06027">
      <w:pPr>
        <w:spacing w:line="360" w:lineRule="auto"/>
        <w:jc w:val="center"/>
        <w:rPr>
          <w:rFonts w:ascii="Arial" w:hAnsi="Arial" w:cs="Arial"/>
          <w:b/>
          <w:bCs/>
        </w:rPr>
      </w:pPr>
    </w:p>
    <w:p w14:paraId="65D1F4ED" w14:textId="77777777" w:rsidR="00716FA2" w:rsidRDefault="00716FA2" w:rsidP="00F06027">
      <w:pPr>
        <w:spacing w:line="360" w:lineRule="auto"/>
        <w:jc w:val="center"/>
        <w:rPr>
          <w:rFonts w:ascii="Arial" w:hAnsi="Arial" w:cs="Arial"/>
          <w:b/>
          <w:bCs/>
        </w:rPr>
      </w:pPr>
    </w:p>
    <w:p w14:paraId="42AE1292" w14:textId="77777777" w:rsidR="00F06027" w:rsidRDefault="00950674" w:rsidP="00F06027">
      <w:pPr>
        <w:spacing w:line="360" w:lineRule="auto"/>
        <w:jc w:val="center"/>
        <w:rPr>
          <w:rFonts w:ascii="Arial" w:hAnsi="Arial" w:cs="Arial"/>
          <w:b/>
          <w:bCs/>
        </w:rPr>
      </w:pPr>
      <w:r w:rsidRPr="00FB166B">
        <w:rPr>
          <w:rFonts w:ascii="Arial" w:hAnsi="Arial" w:cs="Arial"/>
          <w:b/>
          <w:bCs/>
        </w:rPr>
        <w:t xml:space="preserve">Table 8: Enhancement of knowledge and significant on </w:t>
      </w:r>
      <w:r w:rsidR="00C6747D" w:rsidRPr="00FB166B">
        <w:rPr>
          <w:rFonts w:ascii="Arial" w:hAnsi="Arial" w:cs="Arial"/>
          <w:b/>
          <w:bCs/>
        </w:rPr>
        <w:t>non</w:t>
      </w:r>
      <w:r w:rsidR="00C6747D">
        <w:rPr>
          <w:rFonts w:ascii="Arial" w:hAnsi="Arial" w:cs="Arial"/>
          <w:b/>
          <w:bCs/>
        </w:rPr>
        <w:t>-</w:t>
      </w:r>
      <w:r w:rsidR="00C6747D" w:rsidRPr="00FB166B">
        <w:rPr>
          <w:rFonts w:ascii="Arial" w:hAnsi="Arial" w:cs="Arial"/>
          <w:b/>
          <w:bCs/>
        </w:rPr>
        <w:t>pharmacological</w:t>
      </w:r>
      <w:r w:rsidRPr="00FB166B">
        <w:rPr>
          <w:rFonts w:ascii="Arial" w:hAnsi="Arial" w:cs="Arial"/>
          <w:b/>
          <w:bCs/>
        </w:rPr>
        <w:t xml:space="preserve"> management of dysmenorrhea </w:t>
      </w:r>
    </w:p>
    <w:p w14:paraId="2B0B4927" w14:textId="77777777" w:rsidR="00716FA2" w:rsidRDefault="00950674" w:rsidP="00716FA2">
      <w:pPr>
        <w:spacing w:line="360" w:lineRule="auto"/>
        <w:jc w:val="center"/>
        <w:rPr>
          <w:rFonts w:ascii="Arial" w:hAnsi="Arial" w:cs="Arial"/>
          <w:b/>
          <w:bCs/>
        </w:rPr>
      </w:pPr>
      <w:r w:rsidRPr="00FB166B">
        <w:rPr>
          <w:rFonts w:ascii="Arial" w:hAnsi="Arial" w:cs="Arial"/>
          <w:b/>
          <w:bCs/>
        </w:rPr>
        <w:t>before and after SIM.</w:t>
      </w:r>
    </w:p>
    <w:p w14:paraId="6B021609" w14:textId="77777777" w:rsidR="00716FA2" w:rsidRPr="00FB166B" w:rsidRDefault="00716FA2" w:rsidP="00F06027">
      <w:pPr>
        <w:spacing w:line="360" w:lineRule="auto"/>
        <w:jc w:val="center"/>
        <w:rPr>
          <w:rFonts w:ascii="Arial" w:hAnsi="Arial" w:cs="Arial"/>
          <w:b/>
          <w:bCs/>
        </w:rPr>
      </w:pPr>
    </w:p>
    <w:tbl>
      <w:tblPr>
        <w:tblStyle w:val="TableGrid"/>
        <w:tblpPr w:leftFromText="180" w:rightFromText="180" w:vertAnchor="text" w:horzAnchor="margin" w:tblpXSpec="center" w:tblpY="70"/>
        <w:tblW w:w="8237" w:type="dxa"/>
        <w:tblLook w:val="04A0" w:firstRow="1" w:lastRow="0" w:firstColumn="1" w:lastColumn="0" w:noHBand="0" w:noVBand="1"/>
      </w:tblPr>
      <w:tblGrid>
        <w:gridCol w:w="888"/>
        <w:gridCol w:w="1366"/>
        <w:gridCol w:w="1296"/>
        <w:gridCol w:w="1284"/>
        <w:gridCol w:w="1380"/>
        <w:gridCol w:w="824"/>
        <w:gridCol w:w="1199"/>
      </w:tblGrid>
      <w:tr w:rsidR="00950674" w:rsidRPr="00FB166B" w14:paraId="1055E627" w14:textId="77777777" w:rsidTr="00AA7526">
        <w:trPr>
          <w:trHeight w:val="973"/>
        </w:trPr>
        <w:tc>
          <w:tcPr>
            <w:tcW w:w="888" w:type="dxa"/>
          </w:tcPr>
          <w:p w14:paraId="4A14524D"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Sl.no</w:t>
            </w:r>
          </w:p>
        </w:tc>
        <w:tc>
          <w:tcPr>
            <w:tcW w:w="1366" w:type="dxa"/>
          </w:tcPr>
          <w:p w14:paraId="08A637B5"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variable</w:t>
            </w:r>
          </w:p>
        </w:tc>
        <w:tc>
          <w:tcPr>
            <w:tcW w:w="1296" w:type="dxa"/>
          </w:tcPr>
          <w:p w14:paraId="6BB3C529"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maximum score</w:t>
            </w:r>
          </w:p>
        </w:tc>
        <w:tc>
          <w:tcPr>
            <w:tcW w:w="1284" w:type="dxa"/>
          </w:tcPr>
          <w:p w14:paraId="6A9FAEC0"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mean difference</w:t>
            </w:r>
          </w:p>
        </w:tc>
        <w:tc>
          <w:tcPr>
            <w:tcW w:w="1380" w:type="dxa"/>
          </w:tcPr>
          <w:p w14:paraId="0AFFFB82"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mean percentage</w:t>
            </w:r>
          </w:p>
        </w:tc>
        <w:tc>
          <w:tcPr>
            <w:tcW w:w="824" w:type="dxa"/>
          </w:tcPr>
          <w:p w14:paraId="19605217"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t- value</w:t>
            </w:r>
          </w:p>
        </w:tc>
        <w:tc>
          <w:tcPr>
            <w:tcW w:w="1199" w:type="dxa"/>
          </w:tcPr>
          <w:p w14:paraId="1F3A081C"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p-value</w:t>
            </w:r>
          </w:p>
        </w:tc>
      </w:tr>
      <w:tr w:rsidR="00950674" w:rsidRPr="00FB166B" w14:paraId="50E4B1B6" w14:textId="77777777" w:rsidTr="00AA7526">
        <w:trPr>
          <w:trHeight w:val="838"/>
        </w:trPr>
        <w:tc>
          <w:tcPr>
            <w:tcW w:w="888" w:type="dxa"/>
          </w:tcPr>
          <w:p w14:paraId="4A6B20B0"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1.</w:t>
            </w:r>
          </w:p>
        </w:tc>
        <w:tc>
          <w:tcPr>
            <w:tcW w:w="1366" w:type="dxa"/>
          </w:tcPr>
          <w:p w14:paraId="0AD1D476"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 xml:space="preserve">Knowledge </w:t>
            </w:r>
          </w:p>
        </w:tc>
        <w:tc>
          <w:tcPr>
            <w:tcW w:w="1296" w:type="dxa"/>
          </w:tcPr>
          <w:p w14:paraId="2ED06226"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43</w:t>
            </w:r>
          </w:p>
        </w:tc>
        <w:tc>
          <w:tcPr>
            <w:tcW w:w="1284" w:type="dxa"/>
          </w:tcPr>
          <w:p w14:paraId="0B5216E3"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26.01</w:t>
            </w:r>
          </w:p>
        </w:tc>
        <w:tc>
          <w:tcPr>
            <w:tcW w:w="1380" w:type="dxa"/>
          </w:tcPr>
          <w:p w14:paraId="6744B617"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74.33</w:t>
            </w:r>
          </w:p>
        </w:tc>
        <w:tc>
          <w:tcPr>
            <w:tcW w:w="824" w:type="dxa"/>
          </w:tcPr>
          <w:p w14:paraId="520A6FF7"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24.83</w:t>
            </w:r>
          </w:p>
        </w:tc>
        <w:tc>
          <w:tcPr>
            <w:tcW w:w="1199" w:type="dxa"/>
          </w:tcPr>
          <w:p w14:paraId="757627E0" w14:textId="77777777" w:rsidR="00950674" w:rsidRPr="00FB166B" w:rsidRDefault="00950674" w:rsidP="007525DF">
            <w:pPr>
              <w:rPr>
                <w:rFonts w:ascii="Arial" w:hAnsi="Arial" w:cs="Arial"/>
                <w:b/>
                <w:sz w:val="20"/>
                <w:szCs w:val="20"/>
              </w:rPr>
            </w:pPr>
            <w:r w:rsidRPr="00FB166B">
              <w:rPr>
                <w:rFonts w:ascii="Arial" w:hAnsi="Arial" w:cs="Arial"/>
                <w:b/>
                <w:sz w:val="20"/>
                <w:szCs w:val="20"/>
              </w:rPr>
              <w:t xml:space="preserve">p &lt;0.05  </w:t>
            </w:r>
          </w:p>
        </w:tc>
      </w:tr>
    </w:tbl>
    <w:p w14:paraId="70827E56" w14:textId="77777777" w:rsidR="00950674" w:rsidRPr="00FB166B" w:rsidRDefault="00950674" w:rsidP="00C6747D">
      <w:pPr>
        <w:rPr>
          <w:rFonts w:ascii="Arial" w:hAnsi="Arial" w:cs="Arial"/>
          <w:b/>
        </w:rPr>
      </w:pPr>
      <w:r w:rsidRPr="00FB166B">
        <w:rPr>
          <w:rFonts w:ascii="Arial" w:hAnsi="Arial" w:cs="Arial"/>
          <w:b/>
        </w:rPr>
        <w:t xml:space="preserve">                                                                                                     </w:t>
      </w:r>
    </w:p>
    <w:p w14:paraId="5935A6AC" w14:textId="77777777" w:rsidR="00950674" w:rsidRPr="00FB166B" w:rsidRDefault="00950674" w:rsidP="00950674">
      <w:pPr>
        <w:spacing w:line="360" w:lineRule="auto"/>
        <w:jc w:val="both"/>
        <w:rPr>
          <w:rFonts w:ascii="Arial" w:hAnsi="Arial" w:cs="Arial"/>
          <w:bCs/>
        </w:rPr>
      </w:pPr>
    </w:p>
    <w:p w14:paraId="7A47F105" w14:textId="77777777" w:rsidR="00FA511E" w:rsidRDefault="00FA511E" w:rsidP="00950674">
      <w:pPr>
        <w:spacing w:line="360" w:lineRule="auto"/>
        <w:jc w:val="both"/>
        <w:rPr>
          <w:rFonts w:ascii="Arial" w:hAnsi="Arial" w:cs="Arial"/>
          <w:bCs/>
        </w:rPr>
      </w:pPr>
    </w:p>
    <w:p w14:paraId="34F6332B" w14:textId="77777777" w:rsidR="00FA511E" w:rsidRDefault="00FA511E" w:rsidP="00950674">
      <w:pPr>
        <w:spacing w:line="360" w:lineRule="auto"/>
        <w:jc w:val="both"/>
        <w:rPr>
          <w:rFonts w:ascii="Arial" w:hAnsi="Arial" w:cs="Arial"/>
          <w:bCs/>
        </w:rPr>
      </w:pPr>
    </w:p>
    <w:p w14:paraId="6415D741" w14:textId="77777777" w:rsidR="00FA511E" w:rsidRDefault="00FA511E" w:rsidP="00950674">
      <w:pPr>
        <w:spacing w:line="360" w:lineRule="auto"/>
        <w:jc w:val="both"/>
        <w:rPr>
          <w:rFonts w:ascii="Arial" w:hAnsi="Arial" w:cs="Arial"/>
          <w:bCs/>
        </w:rPr>
      </w:pPr>
    </w:p>
    <w:p w14:paraId="34EFC243" w14:textId="77777777" w:rsidR="00FA511E" w:rsidRDefault="00FA511E" w:rsidP="00950674">
      <w:pPr>
        <w:spacing w:line="360" w:lineRule="auto"/>
        <w:jc w:val="both"/>
        <w:rPr>
          <w:rFonts w:ascii="Arial" w:hAnsi="Arial" w:cs="Arial"/>
          <w:bCs/>
        </w:rPr>
      </w:pPr>
    </w:p>
    <w:p w14:paraId="6CFC6286" w14:textId="77777777" w:rsidR="00AA7526" w:rsidRDefault="00AA7526" w:rsidP="00950674">
      <w:pPr>
        <w:spacing w:line="360" w:lineRule="auto"/>
        <w:jc w:val="both"/>
        <w:rPr>
          <w:rFonts w:ascii="Arial" w:hAnsi="Arial" w:cs="Arial"/>
          <w:bCs/>
        </w:rPr>
      </w:pPr>
    </w:p>
    <w:p w14:paraId="295C94E2" w14:textId="77777777" w:rsidR="00C6747D" w:rsidRPr="00FB166B" w:rsidRDefault="00950674" w:rsidP="00950674">
      <w:pPr>
        <w:spacing w:line="360" w:lineRule="auto"/>
        <w:jc w:val="both"/>
        <w:rPr>
          <w:rFonts w:ascii="Arial" w:hAnsi="Arial" w:cs="Arial"/>
          <w:bCs/>
        </w:rPr>
      </w:pPr>
      <w:r w:rsidRPr="00FB166B">
        <w:rPr>
          <w:rFonts w:ascii="Arial" w:hAnsi="Arial" w:cs="Arial"/>
          <w:bCs/>
        </w:rPr>
        <w:lastRenderedPageBreak/>
        <w:t xml:space="preserve">Table </w:t>
      </w:r>
      <w:r w:rsidR="00C6747D" w:rsidRPr="00FB166B">
        <w:rPr>
          <w:rFonts w:ascii="Arial" w:hAnsi="Arial" w:cs="Arial"/>
          <w:bCs/>
        </w:rPr>
        <w:t>8:</w:t>
      </w:r>
      <w:r w:rsidRPr="00FB166B">
        <w:rPr>
          <w:rFonts w:ascii="Arial" w:hAnsi="Arial" w:cs="Arial"/>
          <w:bCs/>
        </w:rPr>
        <w:t xml:space="preserve"> Shows the enhancement of knowledge and significant on non- pharmacological management of dysmenorrhea among the mothers of adolescent girls before and after SIM. The mean difference is 26.01 and mean percentage is 74.33</w:t>
      </w:r>
      <w:r w:rsidR="00C6747D" w:rsidRPr="00FB166B">
        <w:rPr>
          <w:rFonts w:ascii="Arial" w:hAnsi="Arial" w:cs="Arial"/>
          <w:bCs/>
        </w:rPr>
        <w:t>%, the</w:t>
      </w:r>
      <w:r w:rsidRPr="00FB166B">
        <w:rPr>
          <w:rFonts w:ascii="Arial" w:hAnsi="Arial" w:cs="Arial"/>
          <w:bCs/>
        </w:rPr>
        <w:t xml:space="preserve"> t value is 24.83 and p value is p ≤ 0.05.</w:t>
      </w:r>
    </w:p>
    <w:p w14:paraId="5FC872A6" w14:textId="77777777" w:rsidR="00F06027" w:rsidRDefault="00716FA2" w:rsidP="00950674">
      <w:pPr>
        <w:spacing w:line="360" w:lineRule="auto"/>
        <w:jc w:val="both"/>
        <w:rPr>
          <w:rFonts w:ascii="Arial" w:hAnsi="Arial" w:cs="Arial"/>
          <w:bCs/>
        </w:rPr>
      </w:pPr>
      <w:r>
        <w:rPr>
          <w:rFonts w:ascii="Arial" w:hAnsi="Arial" w:cs="Arial"/>
          <w:bCs/>
        </w:rPr>
        <w:t xml:space="preserve">          </w:t>
      </w:r>
    </w:p>
    <w:p w14:paraId="27E32E43" w14:textId="77777777" w:rsidR="00950674" w:rsidRPr="00FB166B" w:rsidRDefault="00716FA2" w:rsidP="00950674">
      <w:pPr>
        <w:spacing w:line="360" w:lineRule="auto"/>
        <w:jc w:val="both"/>
        <w:rPr>
          <w:rFonts w:ascii="Arial" w:hAnsi="Arial" w:cs="Arial"/>
          <w:bCs/>
        </w:rPr>
      </w:pPr>
      <w:r>
        <w:rPr>
          <w:rFonts w:ascii="Arial" w:hAnsi="Arial" w:cs="Arial"/>
          <w:bCs/>
        </w:rPr>
        <w:t xml:space="preserve">                      </w:t>
      </w:r>
      <w:r w:rsidR="00950674" w:rsidRPr="00FB166B">
        <w:rPr>
          <w:rFonts w:ascii="Arial" w:hAnsi="Arial" w:cs="Arial"/>
          <w:noProof/>
        </w:rPr>
        <w:drawing>
          <wp:inline distT="0" distB="0" distL="0" distR="0" wp14:anchorId="2754E779" wp14:editId="7F40C513">
            <wp:extent cx="5113020" cy="263652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1727FA7" w14:textId="77777777" w:rsidR="00716FA2" w:rsidRDefault="00950674" w:rsidP="00950674">
      <w:pPr>
        <w:spacing w:line="360" w:lineRule="auto"/>
        <w:rPr>
          <w:rFonts w:ascii="Arial" w:hAnsi="Arial" w:cs="Arial"/>
          <w:b/>
        </w:rPr>
      </w:pPr>
      <w:r w:rsidRPr="00FB166B">
        <w:rPr>
          <w:rFonts w:ascii="Arial" w:hAnsi="Arial" w:cs="Arial"/>
          <w:b/>
        </w:rPr>
        <w:t xml:space="preserve">              </w:t>
      </w:r>
      <w:r w:rsidR="00716FA2">
        <w:rPr>
          <w:rFonts w:ascii="Arial" w:hAnsi="Arial" w:cs="Arial"/>
          <w:b/>
        </w:rPr>
        <w:t xml:space="preserve">                           </w:t>
      </w:r>
    </w:p>
    <w:p w14:paraId="3098162A" w14:textId="77777777" w:rsidR="00950674" w:rsidRPr="00FB166B" w:rsidRDefault="00716FA2" w:rsidP="00950674">
      <w:pPr>
        <w:spacing w:line="360" w:lineRule="auto"/>
        <w:rPr>
          <w:rFonts w:ascii="Arial" w:hAnsi="Arial" w:cs="Arial"/>
          <w:b/>
          <w:bCs/>
        </w:rPr>
      </w:pPr>
      <w:r>
        <w:rPr>
          <w:rFonts w:ascii="Arial" w:hAnsi="Arial" w:cs="Arial"/>
          <w:b/>
        </w:rPr>
        <w:t xml:space="preserve">                                                   </w:t>
      </w:r>
      <w:r w:rsidR="00950674" w:rsidRPr="00FB166B">
        <w:rPr>
          <w:rFonts w:ascii="Arial" w:hAnsi="Arial" w:cs="Arial"/>
          <w:b/>
        </w:rPr>
        <w:t xml:space="preserve">  </w:t>
      </w:r>
      <w:r w:rsidR="00950674" w:rsidRPr="00FB166B">
        <w:rPr>
          <w:rFonts w:ascii="Arial" w:hAnsi="Arial" w:cs="Arial"/>
          <w:b/>
          <w:bCs/>
        </w:rPr>
        <w:t xml:space="preserve">Fig </w:t>
      </w:r>
      <w:r>
        <w:rPr>
          <w:rFonts w:ascii="Arial" w:hAnsi="Arial" w:cs="Arial"/>
          <w:b/>
          <w:bCs/>
        </w:rPr>
        <w:t>16</w:t>
      </w:r>
      <w:r w:rsidR="00C6747D" w:rsidRPr="00FB166B">
        <w:rPr>
          <w:rFonts w:ascii="Arial" w:hAnsi="Arial" w:cs="Arial"/>
          <w:b/>
          <w:bCs/>
        </w:rPr>
        <w:t>:</w:t>
      </w:r>
      <w:r w:rsidR="00950674" w:rsidRPr="00FB166B">
        <w:rPr>
          <w:rFonts w:ascii="Arial" w:hAnsi="Arial" w:cs="Arial"/>
          <w:b/>
          <w:bCs/>
        </w:rPr>
        <w:t xml:space="preserve"> Percentage mean difference </w:t>
      </w:r>
      <w:r w:rsidR="00C6747D" w:rsidRPr="00FB166B">
        <w:rPr>
          <w:rFonts w:ascii="Arial" w:hAnsi="Arial" w:cs="Arial"/>
          <w:b/>
          <w:bCs/>
        </w:rPr>
        <w:t>(Enhancement)</w:t>
      </w:r>
    </w:p>
    <w:p w14:paraId="559723B2" w14:textId="77777777" w:rsidR="00950674" w:rsidRDefault="00950674" w:rsidP="00950674">
      <w:pPr>
        <w:spacing w:line="360" w:lineRule="auto"/>
        <w:jc w:val="both"/>
        <w:rPr>
          <w:rFonts w:ascii="Arial" w:hAnsi="Arial" w:cs="Arial"/>
          <w:b/>
          <w:bCs/>
        </w:rPr>
      </w:pPr>
      <w:r w:rsidRPr="00FB166B">
        <w:rPr>
          <w:rFonts w:ascii="Arial" w:hAnsi="Arial" w:cs="Arial"/>
          <w:b/>
          <w:bCs/>
        </w:rPr>
        <w:t xml:space="preserve">SECTION </w:t>
      </w:r>
      <w:r w:rsidR="00C6747D" w:rsidRPr="00FB166B">
        <w:rPr>
          <w:rFonts w:ascii="Arial" w:hAnsi="Arial" w:cs="Arial"/>
          <w:b/>
          <w:bCs/>
        </w:rPr>
        <w:t>F:</w:t>
      </w:r>
      <w:r w:rsidRPr="00FB166B">
        <w:rPr>
          <w:rFonts w:ascii="Arial" w:hAnsi="Arial" w:cs="Arial"/>
          <w:b/>
          <w:bCs/>
        </w:rPr>
        <w:t xml:space="preserve"> ASSOCIATION OF PRETEST AND POST TEST KNOWLEDGE LEVEL REGARDING NON- PHARMACOLOGICAL MANAGEMENT OF DYSMENORRHEA AMONG THE MOTHERS OF ADOLOSCENT GIRLS WITH THEIR SELECTED DEMOGRAPHIC VARIABLES.</w:t>
      </w:r>
    </w:p>
    <w:p w14:paraId="224146B9" w14:textId="77777777" w:rsidR="00C6747D" w:rsidRPr="00FB166B" w:rsidRDefault="00C6747D" w:rsidP="00950674">
      <w:pPr>
        <w:spacing w:line="360" w:lineRule="auto"/>
        <w:jc w:val="both"/>
        <w:rPr>
          <w:rFonts w:ascii="Arial" w:hAnsi="Arial" w:cs="Arial"/>
          <w:b/>
          <w:bCs/>
        </w:rPr>
      </w:pPr>
    </w:p>
    <w:p w14:paraId="3D42DFA1" w14:textId="77777777" w:rsidR="001D0087" w:rsidRDefault="00950674" w:rsidP="00950674">
      <w:pPr>
        <w:spacing w:line="360" w:lineRule="auto"/>
        <w:jc w:val="both"/>
        <w:rPr>
          <w:rFonts w:ascii="Arial" w:hAnsi="Arial" w:cs="Arial"/>
          <w:b/>
        </w:rPr>
      </w:pPr>
      <w:r w:rsidRPr="00FB166B">
        <w:rPr>
          <w:rFonts w:ascii="Arial" w:hAnsi="Arial" w:cs="Arial"/>
          <w:b/>
        </w:rPr>
        <w:t xml:space="preserve">Table </w:t>
      </w:r>
      <w:r w:rsidR="00C6747D" w:rsidRPr="00FB166B">
        <w:rPr>
          <w:rFonts w:ascii="Arial" w:hAnsi="Arial" w:cs="Arial"/>
          <w:b/>
        </w:rPr>
        <w:t>9:</w:t>
      </w:r>
      <w:r w:rsidRPr="00FB166B">
        <w:rPr>
          <w:rFonts w:ascii="Arial" w:hAnsi="Arial" w:cs="Arial"/>
          <w:b/>
        </w:rPr>
        <w:t xml:space="preserve"> Association between pretest knowledge level and demographic variables </w:t>
      </w:r>
      <w:r w:rsidR="00C6747D">
        <w:rPr>
          <w:rFonts w:ascii="Arial" w:hAnsi="Arial" w:cs="Arial"/>
          <w:b/>
        </w:rPr>
        <w:t xml:space="preserve">among </w:t>
      </w:r>
      <w:r w:rsidR="00C6747D" w:rsidRPr="00FB166B">
        <w:rPr>
          <w:rFonts w:ascii="Arial" w:hAnsi="Arial" w:cs="Arial"/>
          <w:b/>
        </w:rPr>
        <w:t>mothers</w:t>
      </w:r>
      <w:r w:rsidRPr="00FB166B">
        <w:rPr>
          <w:rFonts w:ascii="Arial" w:hAnsi="Arial" w:cs="Arial"/>
          <w:b/>
        </w:rPr>
        <w:t xml:space="preserve"> of adolescent </w:t>
      </w:r>
      <w:r w:rsidR="001D0087">
        <w:rPr>
          <w:rFonts w:ascii="Arial" w:hAnsi="Arial" w:cs="Arial"/>
          <w:b/>
        </w:rPr>
        <w:t xml:space="preserve"> </w:t>
      </w:r>
    </w:p>
    <w:p w14:paraId="4989F4B6" w14:textId="77777777" w:rsidR="00950674" w:rsidRPr="00FB166B" w:rsidRDefault="001D0087" w:rsidP="00950674">
      <w:pPr>
        <w:spacing w:line="360" w:lineRule="auto"/>
        <w:jc w:val="both"/>
        <w:rPr>
          <w:rFonts w:ascii="Arial" w:hAnsi="Arial" w:cs="Arial"/>
          <w:b/>
        </w:rPr>
      </w:pPr>
      <w:r>
        <w:rPr>
          <w:rFonts w:ascii="Arial" w:hAnsi="Arial" w:cs="Arial"/>
          <w:b/>
        </w:rPr>
        <w:t xml:space="preserve">               </w:t>
      </w:r>
      <w:r w:rsidR="00950674" w:rsidRPr="00FB166B">
        <w:rPr>
          <w:rFonts w:ascii="Arial" w:hAnsi="Arial" w:cs="Arial"/>
          <w:b/>
        </w:rPr>
        <w:t>girls.</w:t>
      </w:r>
    </w:p>
    <w:tbl>
      <w:tblPr>
        <w:tblW w:w="8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576"/>
        <w:gridCol w:w="1684"/>
        <w:gridCol w:w="709"/>
        <w:gridCol w:w="850"/>
        <w:gridCol w:w="851"/>
        <w:gridCol w:w="708"/>
        <w:gridCol w:w="851"/>
        <w:gridCol w:w="1207"/>
      </w:tblGrid>
      <w:tr w:rsidR="00950674" w:rsidRPr="00FB166B" w14:paraId="5D643323" w14:textId="77777777" w:rsidTr="00C6747D">
        <w:trPr>
          <w:trHeight w:val="284"/>
          <w:jc w:val="center"/>
        </w:trPr>
        <w:tc>
          <w:tcPr>
            <w:tcW w:w="421" w:type="dxa"/>
            <w:vMerge w:val="restart"/>
            <w:vAlign w:val="center"/>
          </w:tcPr>
          <w:p w14:paraId="4C7DC00F" w14:textId="77777777" w:rsidR="00950674" w:rsidRPr="00FB166B" w:rsidRDefault="00950674" w:rsidP="007525DF">
            <w:pPr>
              <w:jc w:val="center"/>
              <w:rPr>
                <w:rFonts w:ascii="Arial" w:hAnsi="Arial" w:cs="Arial"/>
                <w:b/>
              </w:rPr>
            </w:pPr>
            <w:r w:rsidRPr="00FB166B">
              <w:rPr>
                <w:rFonts w:ascii="Arial" w:hAnsi="Arial" w:cs="Arial"/>
                <w:b/>
              </w:rPr>
              <w:t>S.no</w:t>
            </w:r>
          </w:p>
        </w:tc>
        <w:tc>
          <w:tcPr>
            <w:tcW w:w="3260" w:type="dxa"/>
            <w:gridSpan w:val="2"/>
            <w:vMerge w:val="restart"/>
            <w:vAlign w:val="center"/>
          </w:tcPr>
          <w:p w14:paraId="0F3DE667" w14:textId="77777777" w:rsidR="00950674" w:rsidRPr="00FB166B" w:rsidRDefault="00950674" w:rsidP="007525DF">
            <w:pPr>
              <w:jc w:val="center"/>
              <w:rPr>
                <w:rFonts w:ascii="Arial" w:hAnsi="Arial" w:cs="Arial"/>
                <w:b/>
              </w:rPr>
            </w:pPr>
            <w:r w:rsidRPr="00FB166B">
              <w:rPr>
                <w:rFonts w:ascii="Arial" w:hAnsi="Arial" w:cs="Arial"/>
                <w:b/>
              </w:rPr>
              <w:t>Demographic variables</w:t>
            </w:r>
          </w:p>
          <w:p w14:paraId="54BCC6EC" w14:textId="77777777" w:rsidR="00950674" w:rsidRPr="00FB166B" w:rsidRDefault="00950674" w:rsidP="007525DF">
            <w:pPr>
              <w:rPr>
                <w:rFonts w:ascii="Arial" w:hAnsi="Arial" w:cs="Arial"/>
                <w:b/>
              </w:rPr>
            </w:pPr>
          </w:p>
        </w:tc>
        <w:tc>
          <w:tcPr>
            <w:tcW w:w="3118" w:type="dxa"/>
            <w:gridSpan w:val="4"/>
            <w:vAlign w:val="center"/>
          </w:tcPr>
          <w:p w14:paraId="69282CD7" w14:textId="77777777" w:rsidR="00950674" w:rsidRPr="00FB166B" w:rsidRDefault="00950674" w:rsidP="007525DF">
            <w:pPr>
              <w:jc w:val="center"/>
              <w:rPr>
                <w:rFonts w:ascii="Arial" w:hAnsi="Arial" w:cs="Arial"/>
                <w:b/>
              </w:rPr>
            </w:pPr>
            <w:r w:rsidRPr="00FB166B">
              <w:rPr>
                <w:rFonts w:ascii="Arial" w:hAnsi="Arial" w:cs="Arial"/>
                <w:b/>
              </w:rPr>
              <w:t>Overall Knowledge</w:t>
            </w:r>
          </w:p>
        </w:tc>
        <w:tc>
          <w:tcPr>
            <w:tcW w:w="851" w:type="dxa"/>
            <w:vMerge w:val="restart"/>
            <w:vAlign w:val="center"/>
          </w:tcPr>
          <w:p w14:paraId="454D1D88" w14:textId="77777777" w:rsidR="00950674" w:rsidRPr="00FB166B" w:rsidRDefault="00950674" w:rsidP="007525DF">
            <w:pPr>
              <w:jc w:val="center"/>
              <w:rPr>
                <w:rFonts w:ascii="Arial" w:hAnsi="Arial" w:cs="Arial"/>
                <w:b/>
              </w:rPr>
            </w:pPr>
            <w:r w:rsidRPr="00FB166B">
              <w:rPr>
                <w:rFonts w:ascii="Arial" w:hAnsi="Arial" w:cs="Arial"/>
                <w:b/>
              </w:rPr>
              <w:t>χ2- value</w:t>
            </w:r>
          </w:p>
        </w:tc>
        <w:tc>
          <w:tcPr>
            <w:tcW w:w="1207" w:type="dxa"/>
            <w:vMerge w:val="restart"/>
            <w:vAlign w:val="center"/>
          </w:tcPr>
          <w:p w14:paraId="3A72B3B0" w14:textId="77777777" w:rsidR="00950674" w:rsidRPr="00FB166B" w:rsidRDefault="00950674" w:rsidP="007525DF">
            <w:pPr>
              <w:jc w:val="center"/>
              <w:rPr>
                <w:rFonts w:ascii="Arial" w:hAnsi="Arial" w:cs="Arial"/>
                <w:b/>
              </w:rPr>
            </w:pPr>
            <w:r w:rsidRPr="00FB166B">
              <w:rPr>
                <w:rFonts w:ascii="Arial" w:hAnsi="Arial" w:cs="Arial"/>
                <w:b/>
              </w:rPr>
              <w:t>p-value</w:t>
            </w:r>
          </w:p>
        </w:tc>
      </w:tr>
      <w:tr w:rsidR="00950674" w:rsidRPr="00FB166B" w14:paraId="5F1A9721" w14:textId="77777777" w:rsidTr="00C6747D">
        <w:trPr>
          <w:trHeight w:val="69"/>
          <w:jc w:val="center"/>
        </w:trPr>
        <w:tc>
          <w:tcPr>
            <w:tcW w:w="421" w:type="dxa"/>
            <w:vMerge/>
            <w:vAlign w:val="center"/>
          </w:tcPr>
          <w:p w14:paraId="680ABB80" w14:textId="77777777" w:rsidR="00950674" w:rsidRPr="00FB166B" w:rsidRDefault="00950674" w:rsidP="007525DF">
            <w:pPr>
              <w:jc w:val="center"/>
              <w:rPr>
                <w:rFonts w:ascii="Arial" w:hAnsi="Arial" w:cs="Arial"/>
                <w:b/>
              </w:rPr>
            </w:pPr>
          </w:p>
        </w:tc>
        <w:tc>
          <w:tcPr>
            <w:tcW w:w="3260" w:type="dxa"/>
            <w:gridSpan w:val="2"/>
            <w:vMerge/>
            <w:vAlign w:val="center"/>
          </w:tcPr>
          <w:p w14:paraId="7EC80C04" w14:textId="77777777" w:rsidR="00950674" w:rsidRPr="00FB166B" w:rsidRDefault="00950674" w:rsidP="007525DF">
            <w:pPr>
              <w:jc w:val="center"/>
              <w:rPr>
                <w:rFonts w:ascii="Arial" w:hAnsi="Arial" w:cs="Arial"/>
                <w:b/>
              </w:rPr>
            </w:pPr>
          </w:p>
        </w:tc>
        <w:tc>
          <w:tcPr>
            <w:tcW w:w="1559" w:type="dxa"/>
            <w:gridSpan w:val="2"/>
            <w:vAlign w:val="center"/>
          </w:tcPr>
          <w:p w14:paraId="5B81F295" w14:textId="77777777" w:rsidR="00950674" w:rsidRPr="00FB166B" w:rsidRDefault="00950674" w:rsidP="007525DF">
            <w:pPr>
              <w:jc w:val="center"/>
              <w:rPr>
                <w:rFonts w:ascii="Arial" w:hAnsi="Arial" w:cs="Arial"/>
                <w:b/>
              </w:rPr>
            </w:pPr>
            <w:r w:rsidRPr="00FB166B">
              <w:rPr>
                <w:rFonts w:ascii="Arial" w:hAnsi="Arial" w:cs="Arial"/>
                <w:b/>
              </w:rPr>
              <w:t>≤ Median</w:t>
            </w:r>
          </w:p>
        </w:tc>
        <w:tc>
          <w:tcPr>
            <w:tcW w:w="1559" w:type="dxa"/>
            <w:gridSpan w:val="2"/>
            <w:vAlign w:val="center"/>
          </w:tcPr>
          <w:p w14:paraId="23442528" w14:textId="77777777" w:rsidR="00950674" w:rsidRPr="00FB166B" w:rsidRDefault="00950674" w:rsidP="007525DF">
            <w:pPr>
              <w:jc w:val="center"/>
              <w:rPr>
                <w:rFonts w:ascii="Arial" w:hAnsi="Arial" w:cs="Arial"/>
                <w:b/>
              </w:rPr>
            </w:pPr>
            <w:r w:rsidRPr="00FB166B">
              <w:rPr>
                <w:rFonts w:ascii="Arial" w:hAnsi="Arial" w:cs="Arial"/>
                <w:b/>
              </w:rPr>
              <w:t>&gt;Median</w:t>
            </w:r>
          </w:p>
        </w:tc>
        <w:tc>
          <w:tcPr>
            <w:tcW w:w="851" w:type="dxa"/>
            <w:vMerge/>
          </w:tcPr>
          <w:p w14:paraId="08524002" w14:textId="77777777" w:rsidR="00950674" w:rsidRPr="00FB166B" w:rsidRDefault="00950674" w:rsidP="007525DF">
            <w:pPr>
              <w:jc w:val="center"/>
              <w:rPr>
                <w:rFonts w:ascii="Arial" w:hAnsi="Arial" w:cs="Arial"/>
                <w:b/>
              </w:rPr>
            </w:pPr>
          </w:p>
        </w:tc>
        <w:tc>
          <w:tcPr>
            <w:tcW w:w="1207" w:type="dxa"/>
            <w:vMerge/>
          </w:tcPr>
          <w:p w14:paraId="566E4359" w14:textId="77777777" w:rsidR="00950674" w:rsidRPr="00FB166B" w:rsidRDefault="00950674" w:rsidP="007525DF">
            <w:pPr>
              <w:jc w:val="center"/>
              <w:rPr>
                <w:rFonts w:ascii="Arial" w:hAnsi="Arial" w:cs="Arial"/>
                <w:b/>
              </w:rPr>
            </w:pPr>
          </w:p>
        </w:tc>
      </w:tr>
      <w:tr w:rsidR="00950674" w:rsidRPr="00FB166B" w14:paraId="3019966D" w14:textId="77777777" w:rsidTr="00C6747D">
        <w:trPr>
          <w:trHeight w:val="173"/>
          <w:jc w:val="center"/>
        </w:trPr>
        <w:tc>
          <w:tcPr>
            <w:tcW w:w="421" w:type="dxa"/>
            <w:vMerge/>
            <w:vAlign w:val="center"/>
          </w:tcPr>
          <w:p w14:paraId="1A24B91D" w14:textId="77777777" w:rsidR="00950674" w:rsidRPr="00FB166B" w:rsidRDefault="00950674" w:rsidP="007525DF">
            <w:pPr>
              <w:jc w:val="center"/>
              <w:rPr>
                <w:rFonts w:ascii="Arial" w:hAnsi="Arial" w:cs="Arial"/>
                <w:b/>
              </w:rPr>
            </w:pPr>
          </w:p>
        </w:tc>
        <w:tc>
          <w:tcPr>
            <w:tcW w:w="3260" w:type="dxa"/>
            <w:gridSpan w:val="2"/>
            <w:vMerge/>
            <w:vAlign w:val="center"/>
          </w:tcPr>
          <w:p w14:paraId="0DDE4523" w14:textId="77777777" w:rsidR="00950674" w:rsidRPr="00FB166B" w:rsidRDefault="00950674" w:rsidP="007525DF">
            <w:pPr>
              <w:jc w:val="center"/>
              <w:rPr>
                <w:rFonts w:ascii="Arial" w:hAnsi="Arial" w:cs="Arial"/>
                <w:b/>
              </w:rPr>
            </w:pPr>
          </w:p>
        </w:tc>
        <w:tc>
          <w:tcPr>
            <w:tcW w:w="709" w:type="dxa"/>
            <w:vAlign w:val="center"/>
          </w:tcPr>
          <w:p w14:paraId="230EFAA7" w14:textId="77777777" w:rsidR="00950674" w:rsidRPr="00FB166B" w:rsidRDefault="00950674" w:rsidP="007525DF">
            <w:pPr>
              <w:jc w:val="center"/>
              <w:rPr>
                <w:rFonts w:ascii="Arial" w:hAnsi="Arial" w:cs="Arial"/>
                <w:b/>
              </w:rPr>
            </w:pPr>
            <w:r w:rsidRPr="00FB166B">
              <w:rPr>
                <w:rFonts w:ascii="Arial" w:hAnsi="Arial" w:cs="Arial"/>
                <w:b/>
              </w:rPr>
              <w:t>No</w:t>
            </w:r>
          </w:p>
        </w:tc>
        <w:tc>
          <w:tcPr>
            <w:tcW w:w="850" w:type="dxa"/>
            <w:vAlign w:val="center"/>
          </w:tcPr>
          <w:p w14:paraId="10B28F38" w14:textId="77777777" w:rsidR="00950674" w:rsidRPr="00FB166B" w:rsidRDefault="00950674" w:rsidP="007525DF">
            <w:pPr>
              <w:jc w:val="center"/>
              <w:rPr>
                <w:rFonts w:ascii="Arial" w:hAnsi="Arial" w:cs="Arial"/>
                <w:b/>
              </w:rPr>
            </w:pPr>
            <w:r w:rsidRPr="00FB166B">
              <w:rPr>
                <w:rFonts w:ascii="Arial" w:hAnsi="Arial" w:cs="Arial"/>
                <w:b/>
              </w:rPr>
              <w:t>%</w:t>
            </w:r>
          </w:p>
        </w:tc>
        <w:tc>
          <w:tcPr>
            <w:tcW w:w="851" w:type="dxa"/>
            <w:vAlign w:val="center"/>
          </w:tcPr>
          <w:p w14:paraId="2D2D13D0" w14:textId="77777777" w:rsidR="00950674" w:rsidRPr="00FB166B" w:rsidRDefault="00950674" w:rsidP="007525DF">
            <w:pPr>
              <w:jc w:val="center"/>
              <w:rPr>
                <w:rFonts w:ascii="Arial" w:hAnsi="Arial" w:cs="Arial"/>
                <w:b/>
              </w:rPr>
            </w:pPr>
            <w:r w:rsidRPr="00FB166B">
              <w:rPr>
                <w:rFonts w:ascii="Arial" w:hAnsi="Arial" w:cs="Arial"/>
                <w:b/>
              </w:rPr>
              <w:t>No</w:t>
            </w:r>
          </w:p>
        </w:tc>
        <w:tc>
          <w:tcPr>
            <w:tcW w:w="708" w:type="dxa"/>
            <w:vAlign w:val="center"/>
          </w:tcPr>
          <w:p w14:paraId="355DDC71" w14:textId="77777777" w:rsidR="00950674" w:rsidRPr="00FB166B" w:rsidRDefault="00950674" w:rsidP="007525DF">
            <w:pPr>
              <w:jc w:val="center"/>
              <w:rPr>
                <w:rFonts w:ascii="Arial" w:hAnsi="Arial" w:cs="Arial"/>
                <w:b/>
              </w:rPr>
            </w:pPr>
            <w:r w:rsidRPr="00FB166B">
              <w:rPr>
                <w:rFonts w:ascii="Arial" w:hAnsi="Arial" w:cs="Arial"/>
                <w:b/>
              </w:rPr>
              <w:t>%</w:t>
            </w:r>
          </w:p>
        </w:tc>
        <w:tc>
          <w:tcPr>
            <w:tcW w:w="851" w:type="dxa"/>
            <w:vMerge/>
          </w:tcPr>
          <w:p w14:paraId="6CDEB8A2" w14:textId="77777777" w:rsidR="00950674" w:rsidRPr="00FB166B" w:rsidRDefault="00950674" w:rsidP="007525DF">
            <w:pPr>
              <w:jc w:val="center"/>
              <w:rPr>
                <w:rFonts w:ascii="Arial" w:hAnsi="Arial" w:cs="Arial"/>
                <w:b/>
              </w:rPr>
            </w:pPr>
          </w:p>
        </w:tc>
        <w:tc>
          <w:tcPr>
            <w:tcW w:w="1207" w:type="dxa"/>
            <w:vMerge/>
          </w:tcPr>
          <w:p w14:paraId="375E1A09" w14:textId="77777777" w:rsidR="00950674" w:rsidRPr="00FB166B" w:rsidRDefault="00950674" w:rsidP="007525DF">
            <w:pPr>
              <w:jc w:val="center"/>
              <w:rPr>
                <w:rFonts w:ascii="Arial" w:hAnsi="Arial" w:cs="Arial"/>
                <w:b/>
              </w:rPr>
            </w:pPr>
          </w:p>
        </w:tc>
      </w:tr>
      <w:tr w:rsidR="00950674" w:rsidRPr="00FB166B" w14:paraId="6797FF8B" w14:textId="77777777" w:rsidTr="00C6747D">
        <w:trPr>
          <w:trHeight w:val="333"/>
          <w:jc w:val="center"/>
        </w:trPr>
        <w:tc>
          <w:tcPr>
            <w:tcW w:w="421" w:type="dxa"/>
            <w:vMerge w:val="restart"/>
            <w:vAlign w:val="center"/>
          </w:tcPr>
          <w:p w14:paraId="60AC8E31" w14:textId="77777777" w:rsidR="00950674" w:rsidRPr="00FB166B" w:rsidRDefault="00950674" w:rsidP="007525DF">
            <w:pPr>
              <w:rPr>
                <w:rFonts w:ascii="Arial" w:hAnsi="Arial" w:cs="Arial"/>
              </w:rPr>
            </w:pPr>
            <w:r w:rsidRPr="00FB166B">
              <w:rPr>
                <w:rFonts w:ascii="Arial" w:hAnsi="Arial" w:cs="Arial"/>
              </w:rPr>
              <w:t xml:space="preserve"> 1</w:t>
            </w:r>
          </w:p>
        </w:tc>
        <w:tc>
          <w:tcPr>
            <w:tcW w:w="1576" w:type="dxa"/>
            <w:vMerge w:val="restart"/>
            <w:vAlign w:val="center"/>
          </w:tcPr>
          <w:p w14:paraId="56D7C94A" w14:textId="77777777" w:rsidR="00950674" w:rsidRPr="00FB166B" w:rsidRDefault="00950674" w:rsidP="007525DF">
            <w:pPr>
              <w:rPr>
                <w:rFonts w:ascii="Arial" w:hAnsi="Arial" w:cs="Arial"/>
              </w:rPr>
            </w:pPr>
            <w:r w:rsidRPr="00FB166B">
              <w:rPr>
                <w:rFonts w:ascii="Arial" w:hAnsi="Arial" w:cs="Arial"/>
              </w:rPr>
              <w:t>Age</w:t>
            </w:r>
          </w:p>
        </w:tc>
        <w:tc>
          <w:tcPr>
            <w:tcW w:w="1684" w:type="dxa"/>
            <w:vAlign w:val="center"/>
          </w:tcPr>
          <w:p w14:paraId="2F51ED68" w14:textId="77777777" w:rsidR="00950674" w:rsidRPr="00FB166B" w:rsidRDefault="00950674" w:rsidP="007525DF">
            <w:pPr>
              <w:rPr>
                <w:rFonts w:ascii="Arial" w:hAnsi="Arial" w:cs="Arial"/>
              </w:rPr>
            </w:pPr>
            <w:r w:rsidRPr="00FB166B">
              <w:rPr>
                <w:rFonts w:ascii="Arial" w:hAnsi="Arial" w:cs="Arial"/>
              </w:rPr>
              <w:t xml:space="preserve">30-40 years            </w:t>
            </w:r>
          </w:p>
        </w:tc>
        <w:tc>
          <w:tcPr>
            <w:tcW w:w="709" w:type="dxa"/>
          </w:tcPr>
          <w:p w14:paraId="750D7A3B" w14:textId="77777777" w:rsidR="00950674" w:rsidRPr="00FB166B" w:rsidRDefault="00950674" w:rsidP="007525DF">
            <w:pPr>
              <w:jc w:val="center"/>
              <w:rPr>
                <w:rFonts w:ascii="Arial" w:hAnsi="Arial" w:cs="Arial"/>
              </w:rPr>
            </w:pPr>
            <w:r w:rsidRPr="00FB166B">
              <w:rPr>
                <w:rFonts w:ascii="Arial" w:hAnsi="Arial" w:cs="Arial"/>
              </w:rPr>
              <w:t>16</w:t>
            </w:r>
          </w:p>
        </w:tc>
        <w:tc>
          <w:tcPr>
            <w:tcW w:w="850" w:type="dxa"/>
          </w:tcPr>
          <w:p w14:paraId="21172644" w14:textId="77777777" w:rsidR="00950674" w:rsidRPr="00FB166B" w:rsidRDefault="00950674" w:rsidP="007525DF">
            <w:pPr>
              <w:jc w:val="center"/>
              <w:rPr>
                <w:rFonts w:ascii="Arial" w:hAnsi="Arial" w:cs="Arial"/>
              </w:rPr>
            </w:pPr>
            <w:r w:rsidRPr="00FB166B">
              <w:rPr>
                <w:rFonts w:ascii="Arial" w:hAnsi="Arial" w:cs="Arial"/>
              </w:rPr>
              <w:t>55.2</w:t>
            </w:r>
          </w:p>
        </w:tc>
        <w:tc>
          <w:tcPr>
            <w:tcW w:w="851" w:type="dxa"/>
          </w:tcPr>
          <w:p w14:paraId="1023C9DC" w14:textId="77777777" w:rsidR="00950674" w:rsidRPr="00FB166B" w:rsidRDefault="00950674" w:rsidP="007525DF">
            <w:pPr>
              <w:jc w:val="center"/>
              <w:rPr>
                <w:rFonts w:ascii="Arial" w:hAnsi="Arial" w:cs="Arial"/>
              </w:rPr>
            </w:pPr>
            <w:r w:rsidRPr="00FB166B">
              <w:rPr>
                <w:rFonts w:ascii="Arial" w:hAnsi="Arial" w:cs="Arial"/>
              </w:rPr>
              <w:t>13</w:t>
            </w:r>
          </w:p>
        </w:tc>
        <w:tc>
          <w:tcPr>
            <w:tcW w:w="708" w:type="dxa"/>
          </w:tcPr>
          <w:p w14:paraId="4803B784" w14:textId="77777777" w:rsidR="00950674" w:rsidRPr="00FB166B" w:rsidRDefault="00950674" w:rsidP="007525DF">
            <w:pPr>
              <w:jc w:val="center"/>
              <w:rPr>
                <w:rFonts w:ascii="Arial" w:hAnsi="Arial" w:cs="Arial"/>
              </w:rPr>
            </w:pPr>
            <w:r w:rsidRPr="00FB166B">
              <w:rPr>
                <w:rFonts w:ascii="Arial" w:hAnsi="Arial" w:cs="Arial"/>
              </w:rPr>
              <w:t>44.8</w:t>
            </w:r>
          </w:p>
        </w:tc>
        <w:tc>
          <w:tcPr>
            <w:tcW w:w="851" w:type="dxa"/>
            <w:vMerge w:val="restart"/>
            <w:vAlign w:val="center"/>
          </w:tcPr>
          <w:p w14:paraId="51A41E71" w14:textId="77777777" w:rsidR="00950674" w:rsidRPr="00FB166B" w:rsidRDefault="00950674" w:rsidP="007525DF">
            <w:pPr>
              <w:jc w:val="center"/>
              <w:rPr>
                <w:rFonts w:ascii="Arial" w:hAnsi="Arial" w:cs="Arial"/>
              </w:rPr>
            </w:pPr>
            <w:r w:rsidRPr="00FB166B">
              <w:rPr>
                <w:rFonts w:ascii="Arial" w:hAnsi="Arial" w:cs="Arial"/>
              </w:rPr>
              <w:t>0.173</w:t>
            </w:r>
          </w:p>
          <w:p w14:paraId="2030A693" w14:textId="77777777" w:rsidR="00950674" w:rsidRPr="00FB166B" w:rsidRDefault="00950674" w:rsidP="007525DF">
            <w:pPr>
              <w:jc w:val="center"/>
              <w:rPr>
                <w:rFonts w:ascii="Arial" w:hAnsi="Arial" w:cs="Arial"/>
              </w:rPr>
            </w:pPr>
            <w:r w:rsidRPr="00FB166B">
              <w:rPr>
                <w:rFonts w:ascii="Arial" w:hAnsi="Arial" w:cs="Arial"/>
              </w:rPr>
              <w:t>df=2, NS</w:t>
            </w:r>
          </w:p>
        </w:tc>
        <w:tc>
          <w:tcPr>
            <w:tcW w:w="1207" w:type="dxa"/>
            <w:vMerge w:val="restart"/>
            <w:vAlign w:val="center"/>
          </w:tcPr>
          <w:p w14:paraId="057320DC" w14:textId="77777777" w:rsidR="00950674" w:rsidRPr="00FB166B" w:rsidRDefault="00950674" w:rsidP="007525DF">
            <w:pPr>
              <w:jc w:val="center"/>
              <w:rPr>
                <w:rFonts w:ascii="Arial" w:hAnsi="Arial" w:cs="Arial"/>
              </w:rPr>
            </w:pPr>
            <w:r w:rsidRPr="00FB166B">
              <w:rPr>
                <w:rFonts w:ascii="Arial" w:hAnsi="Arial" w:cs="Arial"/>
              </w:rPr>
              <w:t>p&gt;0.05</w:t>
            </w:r>
          </w:p>
          <w:p w14:paraId="2CC04807" w14:textId="77777777" w:rsidR="00950674" w:rsidRPr="00FB166B" w:rsidRDefault="00950674" w:rsidP="007525DF">
            <w:pPr>
              <w:jc w:val="center"/>
              <w:rPr>
                <w:rFonts w:ascii="Arial" w:hAnsi="Arial" w:cs="Arial"/>
              </w:rPr>
            </w:pPr>
            <w:r w:rsidRPr="00FB166B">
              <w:rPr>
                <w:rFonts w:ascii="Arial" w:hAnsi="Arial" w:cs="Arial"/>
              </w:rPr>
              <w:t>(5.99)</w:t>
            </w:r>
          </w:p>
        </w:tc>
      </w:tr>
      <w:tr w:rsidR="00950674" w:rsidRPr="00FB166B" w14:paraId="76215FD0" w14:textId="77777777" w:rsidTr="00C6747D">
        <w:trPr>
          <w:trHeight w:val="371"/>
          <w:jc w:val="center"/>
        </w:trPr>
        <w:tc>
          <w:tcPr>
            <w:tcW w:w="421" w:type="dxa"/>
            <w:vMerge/>
            <w:vAlign w:val="center"/>
          </w:tcPr>
          <w:p w14:paraId="4D3370E1" w14:textId="77777777" w:rsidR="00950674" w:rsidRPr="00FB166B" w:rsidRDefault="00950674" w:rsidP="007525DF">
            <w:pPr>
              <w:rPr>
                <w:rFonts w:ascii="Arial" w:hAnsi="Arial" w:cs="Arial"/>
              </w:rPr>
            </w:pPr>
          </w:p>
        </w:tc>
        <w:tc>
          <w:tcPr>
            <w:tcW w:w="1576" w:type="dxa"/>
            <w:vMerge/>
            <w:vAlign w:val="center"/>
          </w:tcPr>
          <w:p w14:paraId="497E4B78" w14:textId="77777777" w:rsidR="00950674" w:rsidRPr="00FB166B" w:rsidRDefault="00950674" w:rsidP="007525DF">
            <w:pPr>
              <w:rPr>
                <w:rFonts w:ascii="Arial" w:hAnsi="Arial" w:cs="Arial"/>
              </w:rPr>
            </w:pPr>
          </w:p>
        </w:tc>
        <w:tc>
          <w:tcPr>
            <w:tcW w:w="1684" w:type="dxa"/>
            <w:vAlign w:val="center"/>
          </w:tcPr>
          <w:p w14:paraId="0D220B5F" w14:textId="77777777" w:rsidR="00950674" w:rsidRPr="00FB166B" w:rsidRDefault="00950674" w:rsidP="007525DF">
            <w:pPr>
              <w:rPr>
                <w:rFonts w:ascii="Arial" w:hAnsi="Arial" w:cs="Arial"/>
              </w:rPr>
            </w:pPr>
            <w:r w:rsidRPr="00FB166B">
              <w:rPr>
                <w:rFonts w:ascii="Arial" w:hAnsi="Arial" w:cs="Arial"/>
              </w:rPr>
              <w:t>40-50 years</w:t>
            </w:r>
          </w:p>
        </w:tc>
        <w:tc>
          <w:tcPr>
            <w:tcW w:w="709" w:type="dxa"/>
          </w:tcPr>
          <w:p w14:paraId="6E1AE7A4" w14:textId="77777777" w:rsidR="00950674" w:rsidRPr="00FB166B" w:rsidRDefault="00950674" w:rsidP="007525DF">
            <w:pPr>
              <w:jc w:val="center"/>
              <w:rPr>
                <w:rFonts w:ascii="Arial" w:hAnsi="Arial" w:cs="Arial"/>
              </w:rPr>
            </w:pPr>
            <w:r w:rsidRPr="00FB166B">
              <w:rPr>
                <w:rFonts w:ascii="Arial" w:hAnsi="Arial" w:cs="Arial"/>
              </w:rPr>
              <w:t>16</w:t>
            </w:r>
          </w:p>
        </w:tc>
        <w:tc>
          <w:tcPr>
            <w:tcW w:w="850" w:type="dxa"/>
          </w:tcPr>
          <w:p w14:paraId="19357E42" w14:textId="77777777" w:rsidR="00950674" w:rsidRPr="00FB166B" w:rsidRDefault="00950674" w:rsidP="007525DF">
            <w:pPr>
              <w:jc w:val="center"/>
              <w:rPr>
                <w:rFonts w:ascii="Arial" w:hAnsi="Arial" w:cs="Arial"/>
              </w:rPr>
            </w:pPr>
            <w:r w:rsidRPr="00FB166B">
              <w:rPr>
                <w:rFonts w:ascii="Arial" w:hAnsi="Arial" w:cs="Arial"/>
              </w:rPr>
              <w:t>59.3</w:t>
            </w:r>
          </w:p>
        </w:tc>
        <w:tc>
          <w:tcPr>
            <w:tcW w:w="851" w:type="dxa"/>
          </w:tcPr>
          <w:p w14:paraId="3439713C" w14:textId="77777777" w:rsidR="00950674" w:rsidRPr="00FB166B" w:rsidRDefault="00950674" w:rsidP="007525DF">
            <w:pPr>
              <w:jc w:val="center"/>
              <w:rPr>
                <w:rFonts w:ascii="Arial" w:hAnsi="Arial" w:cs="Arial"/>
              </w:rPr>
            </w:pPr>
            <w:r w:rsidRPr="00FB166B">
              <w:rPr>
                <w:rFonts w:ascii="Arial" w:hAnsi="Arial" w:cs="Arial"/>
              </w:rPr>
              <w:t>11</w:t>
            </w:r>
          </w:p>
        </w:tc>
        <w:tc>
          <w:tcPr>
            <w:tcW w:w="708" w:type="dxa"/>
          </w:tcPr>
          <w:p w14:paraId="1AB9DAAC" w14:textId="77777777" w:rsidR="00950674" w:rsidRPr="00FB166B" w:rsidRDefault="00950674" w:rsidP="007525DF">
            <w:pPr>
              <w:jc w:val="center"/>
              <w:rPr>
                <w:rFonts w:ascii="Arial" w:hAnsi="Arial" w:cs="Arial"/>
              </w:rPr>
            </w:pPr>
            <w:r w:rsidRPr="00FB166B">
              <w:rPr>
                <w:rFonts w:ascii="Arial" w:hAnsi="Arial" w:cs="Arial"/>
              </w:rPr>
              <w:t>40.7</w:t>
            </w:r>
          </w:p>
        </w:tc>
        <w:tc>
          <w:tcPr>
            <w:tcW w:w="851" w:type="dxa"/>
            <w:vMerge/>
            <w:vAlign w:val="center"/>
          </w:tcPr>
          <w:p w14:paraId="6706C416" w14:textId="77777777" w:rsidR="00950674" w:rsidRPr="00FB166B" w:rsidRDefault="00950674" w:rsidP="007525DF">
            <w:pPr>
              <w:jc w:val="center"/>
              <w:rPr>
                <w:rFonts w:ascii="Arial" w:hAnsi="Arial" w:cs="Arial"/>
              </w:rPr>
            </w:pPr>
          </w:p>
        </w:tc>
        <w:tc>
          <w:tcPr>
            <w:tcW w:w="1207" w:type="dxa"/>
            <w:vMerge/>
            <w:vAlign w:val="center"/>
          </w:tcPr>
          <w:p w14:paraId="099D6466" w14:textId="77777777" w:rsidR="00950674" w:rsidRPr="00FB166B" w:rsidRDefault="00950674" w:rsidP="007525DF">
            <w:pPr>
              <w:jc w:val="center"/>
              <w:rPr>
                <w:rFonts w:ascii="Arial" w:hAnsi="Arial" w:cs="Arial"/>
              </w:rPr>
            </w:pPr>
          </w:p>
        </w:tc>
      </w:tr>
      <w:tr w:rsidR="00950674" w:rsidRPr="00FB166B" w14:paraId="3132D077" w14:textId="77777777" w:rsidTr="00C6747D">
        <w:trPr>
          <w:trHeight w:val="463"/>
          <w:jc w:val="center"/>
        </w:trPr>
        <w:tc>
          <w:tcPr>
            <w:tcW w:w="421" w:type="dxa"/>
            <w:vMerge/>
            <w:vAlign w:val="center"/>
          </w:tcPr>
          <w:p w14:paraId="7965A8B1" w14:textId="77777777" w:rsidR="00950674" w:rsidRPr="00FB166B" w:rsidRDefault="00950674" w:rsidP="007525DF">
            <w:pPr>
              <w:rPr>
                <w:rFonts w:ascii="Arial" w:hAnsi="Arial" w:cs="Arial"/>
              </w:rPr>
            </w:pPr>
          </w:p>
        </w:tc>
        <w:tc>
          <w:tcPr>
            <w:tcW w:w="1576" w:type="dxa"/>
            <w:vMerge/>
            <w:vAlign w:val="center"/>
          </w:tcPr>
          <w:p w14:paraId="4C059180" w14:textId="77777777" w:rsidR="00950674" w:rsidRPr="00FB166B" w:rsidRDefault="00950674" w:rsidP="007525DF">
            <w:pPr>
              <w:rPr>
                <w:rFonts w:ascii="Arial" w:hAnsi="Arial" w:cs="Arial"/>
              </w:rPr>
            </w:pPr>
          </w:p>
        </w:tc>
        <w:tc>
          <w:tcPr>
            <w:tcW w:w="1684" w:type="dxa"/>
            <w:vAlign w:val="center"/>
          </w:tcPr>
          <w:p w14:paraId="0CABB771" w14:textId="77777777" w:rsidR="00950674" w:rsidRPr="00FB166B" w:rsidRDefault="00950674" w:rsidP="007525DF">
            <w:pPr>
              <w:rPr>
                <w:rFonts w:ascii="Arial" w:hAnsi="Arial" w:cs="Arial"/>
              </w:rPr>
            </w:pPr>
            <w:r w:rsidRPr="00FB166B">
              <w:rPr>
                <w:rFonts w:ascii="Arial" w:hAnsi="Arial" w:cs="Arial"/>
              </w:rPr>
              <w:t>50 years &amp; above</w:t>
            </w:r>
          </w:p>
        </w:tc>
        <w:tc>
          <w:tcPr>
            <w:tcW w:w="709" w:type="dxa"/>
          </w:tcPr>
          <w:p w14:paraId="32A918A8" w14:textId="77777777" w:rsidR="00950674" w:rsidRPr="00FB166B" w:rsidRDefault="00950674" w:rsidP="007525DF">
            <w:pPr>
              <w:jc w:val="center"/>
              <w:rPr>
                <w:rFonts w:ascii="Arial" w:hAnsi="Arial" w:cs="Arial"/>
              </w:rPr>
            </w:pPr>
            <w:r w:rsidRPr="00FB166B">
              <w:rPr>
                <w:rFonts w:ascii="Arial" w:hAnsi="Arial" w:cs="Arial"/>
              </w:rPr>
              <w:t xml:space="preserve">  2</w:t>
            </w:r>
          </w:p>
        </w:tc>
        <w:tc>
          <w:tcPr>
            <w:tcW w:w="850" w:type="dxa"/>
          </w:tcPr>
          <w:p w14:paraId="1C23BE20" w14:textId="77777777" w:rsidR="00950674" w:rsidRPr="00FB166B" w:rsidRDefault="00950674" w:rsidP="007525DF">
            <w:pPr>
              <w:jc w:val="center"/>
              <w:rPr>
                <w:rFonts w:ascii="Arial" w:hAnsi="Arial" w:cs="Arial"/>
              </w:rPr>
            </w:pPr>
            <w:r w:rsidRPr="00FB166B">
              <w:rPr>
                <w:rFonts w:ascii="Arial" w:hAnsi="Arial" w:cs="Arial"/>
              </w:rPr>
              <w:t>50.0</w:t>
            </w:r>
          </w:p>
        </w:tc>
        <w:tc>
          <w:tcPr>
            <w:tcW w:w="851" w:type="dxa"/>
          </w:tcPr>
          <w:p w14:paraId="224183FB" w14:textId="77777777" w:rsidR="00950674" w:rsidRPr="00FB166B" w:rsidRDefault="00950674" w:rsidP="007525DF">
            <w:pPr>
              <w:jc w:val="center"/>
              <w:rPr>
                <w:rFonts w:ascii="Arial" w:hAnsi="Arial" w:cs="Arial"/>
              </w:rPr>
            </w:pPr>
            <w:r w:rsidRPr="00FB166B">
              <w:rPr>
                <w:rFonts w:ascii="Arial" w:hAnsi="Arial" w:cs="Arial"/>
              </w:rPr>
              <w:t>12</w:t>
            </w:r>
          </w:p>
        </w:tc>
        <w:tc>
          <w:tcPr>
            <w:tcW w:w="708" w:type="dxa"/>
          </w:tcPr>
          <w:p w14:paraId="4670EA0F" w14:textId="77777777" w:rsidR="00950674" w:rsidRPr="00FB166B" w:rsidRDefault="00950674" w:rsidP="007525DF">
            <w:pPr>
              <w:jc w:val="center"/>
              <w:rPr>
                <w:rFonts w:ascii="Arial" w:hAnsi="Arial" w:cs="Arial"/>
              </w:rPr>
            </w:pPr>
            <w:r w:rsidRPr="00FB166B">
              <w:rPr>
                <w:rFonts w:ascii="Arial" w:hAnsi="Arial" w:cs="Arial"/>
              </w:rPr>
              <w:t>50.0</w:t>
            </w:r>
          </w:p>
        </w:tc>
        <w:tc>
          <w:tcPr>
            <w:tcW w:w="851" w:type="dxa"/>
            <w:vMerge/>
            <w:vAlign w:val="center"/>
          </w:tcPr>
          <w:p w14:paraId="74D00BED" w14:textId="77777777" w:rsidR="00950674" w:rsidRPr="00FB166B" w:rsidRDefault="00950674" w:rsidP="007525DF">
            <w:pPr>
              <w:jc w:val="center"/>
              <w:rPr>
                <w:rFonts w:ascii="Arial" w:hAnsi="Arial" w:cs="Arial"/>
              </w:rPr>
            </w:pPr>
          </w:p>
        </w:tc>
        <w:tc>
          <w:tcPr>
            <w:tcW w:w="1207" w:type="dxa"/>
            <w:vMerge/>
            <w:vAlign w:val="center"/>
          </w:tcPr>
          <w:p w14:paraId="6C667210" w14:textId="77777777" w:rsidR="00950674" w:rsidRPr="00FB166B" w:rsidRDefault="00950674" w:rsidP="007525DF">
            <w:pPr>
              <w:jc w:val="center"/>
              <w:rPr>
                <w:rFonts w:ascii="Arial" w:hAnsi="Arial" w:cs="Arial"/>
              </w:rPr>
            </w:pPr>
          </w:p>
        </w:tc>
      </w:tr>
      <w:tr w:rsidR="00950674" w:rsidRPr="00FB166B" w14:paraId="1FFC849F" w14:textId="77777777" w:rsidTr="00C6747D">
        <w:trPr>
          <w:trHeight w:val="333"/>
          <w:jc w:val="center"/>
        </w:trPr>
        <w:tc>
          <w:tcPr>
            <w:tcW w:w="421" w:type="dxa"/>
            <w:vMerge w:val="restart"/>
            <w:vAlign w:val="center"/>
          </w:tcPr>
          <w:p w14:paraId="05743A6E" w14:textId="77777777" w:rsidR="00950674" w:rsidRPr="00FB166B" w:rsidRDefault="00950674" w:rsidP="007525DF">
            <w:pPr>
              <w:rPr>
                <w:rFonts w:ascii="Arial" w:hAnsi="Arial" w:cs="Arial"/>
              </w:rPr>
            </w:pPr>
            <w:r w:rsidRPr="00FB166B">
              <w:rPr>
                <w:rFonts w:ascii="Arial" w:hAnsi="Arial" w:cs="Arial"/>
              </w:rPr>
              <w:t>2</w:t>
            </w:r>
          </w:p>
        </w:tc>
        <w:tc>
          <w:tcPr>
            <w:tcW w:w="1576" w:type="dxa"/>
            <w:vMerge w:val="restart"/>
            <w:vAlign w:val="center"/>
          </w:tcPr>
          <w:p w14:paraId="56F22F3A" w14:textId="77777777" w:rsidR="00950674" w:rsidRPr="00FB166B" w:rsidRDefault="00950674" w:rsidP="007525DF">
            <w:pPr>
              <w:rPr>
                <w:rFonts w:ascii="Arial" w:hAnsi="Arial" w:cs="Arial"/>
              </w:rPr>
            </w:pPr>
            <w:r w:rsidRPr="00FB166B">
              <w:rPr>
                <w:rFonts w:ascii="Arial" w:hAnsi="Arial" w:cs="Arial"/>
              </w:rPr>
              <w:t>Education</w:t>
            </w:r>
          </w:p>
        </w:tc>
        <w:tc>
          <w:tcPr>
            <w:tcW w:w="1684" w:type="dxa"/>
            <w:vAlign w:val="center"/>
          </w:tcPr>
          <w:p w14:paraId="240AB6CA" w14:textId="77777777" w:rsidR="00950674" w:rsidRPr="00FB166B" w:rsidRDefault="00950674" w:rsidP="007525DF">
            <w:pPr>
              <w:rPr>
                <w:rFonts w:ascii="Arial" w:hAnsi="Arial" w:cs="Arial"/>
              </w:rPr>
            </w:pPr>
            <w:r w:rsidRPr="00FB166B">
              <w:rPr>
                <w:rFonts w:ascii="Arial" w:hAnsi="Arial" w:cs="Arial"/>
              </w:rPr>
              <w:t>Primary</w:t>
            </w:r>
          </w:p>
        </w:tc>
        <w:tc>
          <w:tcPr>
            <w:tcW w:w="709" w:type="dxa"/>
          </w:tcPr>
          <w:p w14:paraId="4A131A61" w14:textId="77777777" w:rsidR="00950674" w:rsidRPr="00FB166B" w:rsidRDefault="00950674" w:rsidP="007525DF">
            <w:pPr>
              <w:jc w:val="center"/>
              <w:rPr>
                <w:rFonts w:ascii="Arial" w:hAnsi="Arial" w:cs="Arial"/>
              </w:rPr>
            </w:pPr>
            <w:r w:rsidRPr="00FB166B">
              <w:rPr>
                <w:rFonts w:ascii="Arial" w:hAnsi="Arial" w:cs="Arial"/>
              </w:rPr>
              <w:t>5</w:t>
            </w:r>
          </w:p>
        </w:tc>
        <w:tc>
          <w:tcPr>
            <w:tcW w:w="850" w:type="dxa"/>
          </w:tcPr>
          <w:p w14:paraId="59E7E184" w14:textId="77777777" w:rsidR="00950674" w:rsidRPr="00FB166B" w:rsidRDefault="00950674" w:rsidP="007525DF">
            <w:pPr>
              <w:jc w:val="center"/>
              <w:rPr>
                <w:rFonts w:ascii="Arial" w:hAnsi="Arial" w:cs="Arial"/>
              </w:rPr>
            </w:pPr>
            <w:r w:rsidRPr="00FB166B">
              <w:rPr>
                <w:rFonts w:ascii="Arial" w:hAnsi="Arial" w:cs="Arial"/>
              </w:rPr>
              <w:t>83.3</w:t>
            </w:r>
          </w:p>
        </w:tc>
        <w:tc>
          <w:tcPr>
            <w:tcW w:w="851" w:type="dxa"/>
          </w:tcPr>
          <w:p w14:paraId="2FC35C78" w14:textId="77777777" w:rsidR="00950674" w:rsidRPr="00FB166B" w:rsidRDefault="00950674" w:rsidP="007525DF">
            <w:pPr>
              <w:jc w:val="center"/>
              <w:rPr>
                <w:rFonts w:ascii="Arial" w:hAnsi="Arial" w:cs="Arial"/>
              </w:rPr>
            </w:pPr>
            <w:r w:rsidRPr="00FB166B">
              <w:rPr>
                <w:rFonts w:ascii="Arial" w:hAnsi="Arial" w:cs="Arial"/>
              </w:rPr>
              <w:t>1</w:t>
            </w:r>
          </w:p>
        </w:tc>
        <w:tc>
          <w:tcPr>
            <w:tcW w:w="708" w:type="dxa"/>
          </w:tcPr>
          <w:p w14:paraId="74BF476D" w14:textId="77777777" w:rsidR="00950674" w:rsidRPr="00FB166B" w:rsidRDefault="00950674" w:rsidP="007525DF">
            <w:pPr>
              <w:jc w:val="center"/>
              <w:rPr>
                <w:rFonts w:ascii="Arial" w:hAnsi="Arial" w:cs="Arial"/>
              </w:rPr>
            </w:pPr>
            <w:r w:rsidRPr="00FB166B">
              <w:rPr>
                <w:rFonts w:ascii="Arial" w:hAnsi="Arial" w:cs="Arial"/>
              </w:rPr>
              <w:t>16.7</w:t>
            </w:r>
          </w:p>
        </w:tc>
        <w:tc>
          <w:tcPr>
            <w:tcW w:w="851" w:type="dxa"/>
            <w:vMerge w:val="restart"/>
            <w:vAlign w:val="center"/>
          </w:tcPr>
          <w:p w14:paraId="692406A6" w14:textId="77777777" w:rsidR="00950674" w:rsidRPr="00FB166B" w:rsidRDefault="00950674" w:rsidP="007525DF">
            <w:pPr>
              <w:rPr>
                <w:rFonts w:ascii="Arial" w:hAnsi="Arial" w:cs="Arial"/>
              </w:rPr>
            </w:pPr>
            <w:r w:rsidRPr="00FB166B">
              <w:rPr>
                <w:rFonts w:ascii="Arial" w:hAnsi="Arial" w:cs="Arial"/>
              </w:rPr>
              <w:t xml:space="preserve">6.599*, df=2, </w:t>
            </w:r>
          </w:p>
        </w:tc>
        <w:tc>
          <w:tcPr>
            <w:tcW w:w="1207" w:type="dxa"/>
            <w:vMerge w:val="restart"/>
            <w:vAlign w:val="center"/>
          </w:tcPr>
          <w:p w14:paraId="261FF76E" w14:textId="77777777" w:rsidR="00950674" w:rsidRPr="00FB166B" w:rsidRDefault="00950674" w:rsidP="007525DF">
            <w:pPr>
              <w:jc w:val="center"/>
              <w:rPr>
                <w:rFonts w:ascii="Arial" w:hAnsi="Arial" w:cs="Arial"/>
              </w:rPr>
            </w:pPr>
            <w:r w:rsidRPr="00FB166B">
              <w:rPr>
                <w:rFonts w:ascii="Arial" w:hAnsi="Arial" w:cs="Arial"/>
              </w:rPr>
              <w:t>p&gt;0.05</w:t>
            </w:r>
          </w:p>
          <w:p w14:paraId="33640ABB" w14:textId="77777777" w:rsidR="00950674" w:rsidRPr="00FB166B" w:rsidRDefault="00950674" w:rsidP="007525DF">
            <w:pPr>
              <w:rPr>
                <w:rFonts w:ascii="Arial" w:hAnsi="Arial" w:cs="Arial"/>
              </w:rPr>
            </w:pPr>
            <w:r w:rsidRPr="00FB166B">
              <w:rPr>
                <w:rFonts w:ascii="Arial" w:hAnsi="Arial" w:cs="Arial"/>
              </w:rPr>
              <w:t>(5.99)</w:t>
            </w:r>
          </w:p>
        </w:tc>
      </w:tr>
      <w:tr w:rsidR="00950674" w:rsidRPr="00FB166B" w14:paraId="58C347DD" w14:textId="77777777" w:rsidTr="00C6747D">
        <w:trPr>
          <w:trHeight w:val="177"/>
          <w:jc w:val="center"/>
        </w:trPr>
        <w:tc>
          <w:tcPr>
            <w:tcW w:w="421" w:type="dxa"/>
            <w:vMerge/>
            <w:vAlign w:val="center"/>
          </w:tcPr>
          <w:p w14:paraId="357895B0" w14:textId="77777777" w:rsidR="00950674" w:rsidRPr="00FB166B" w:rsidRDefault="00950674" w:rsidP="007525DF">
            <w:pPr>
              <w:rPr>
                <w:rFonts w:ascii="Arial" w:hAnsi="Arial" w:cs="Arial"/>
              </w:rPr>
            </w:pPr>
          </w:p>
        </w:tc>
        <w:tc>
          <w:tcPr>
            <w:tcW w:w="1576" w:type="dxa"/>
            <w:vMerge/>
            <w:vAlign w:val="center"/>
          </w:tcPr>
          <w:p w14:paraId="6E13572D" w14:textId="77777777" w:rsidR="00950674" w:rsidRPr="00FB166B" w:rsidRDefault="00950674" w:rsidP="007525DF">
            <w:pPr>
              <w:rPr>
                <w:rFonts w:ascii="Arial" w:hAnsi="Arial" w:cs="Arial"/>
              </w:rPr>
            </w:pPr>
          </w:p>
        </w:tc>
        <w:tc>
          <w:tcPr>
            <w:tcW w:w="1684" w:type="dxa"/>
            <w:vAlign w:val="center"/>
          </w:tcPr>
          <w:p w14:paraId="77045C2B" w14:textId="77777777" w:rsidR="00950674" w:rsidRPr="00FB166B" w:rsidRDefault="00950674" w:rsidP="007525DF">
            <w:pPr>
              <w:rPr>
                <w:rFonts w:ascii="Arial" w:hAnsi="Arial" w:cs="Arial"/>
              </w:rPr>
            </w:pPr>
            <w:r w:rsidRPr="00FB166B">
              <w:rPr>
                <w:rFonts w:ascii="Arial" w:hAnsi="Arial" w:cs="Arial"/>
              </w:rPr>
              <w:t>Middle school</w:t>
            </w:r>
          </w:p>
        </w:tc>
        <w:tc>
          <w:tcPr>
            <w:tcW w:w="709" w:type="dxa"/>
          </w:tcPr>
          <w:p w14:paraId="7D50E384" w14:textId="77777777" w:rsidR="00950674" w:rsidRPr="00FB166B" w:rsidRDefault="00950674" w:rsidP="007525DF">
            <w:pPr>
              <w:jc w:val="center"/>
              <w:rPr>
                <w:rFonts w:ascii="Arial" w:hAnsi="Arial" w:cs="Arial"/>
              </w:rPr>
            </w:pPr>
            <w:r w:rsidRPr="00FB166B">
              <w:rPr>
                <w:rFonts w:ascii="Arial" w:hAnsi="Arial" w:cs="Arial"/>
              </w:rPr>
              <w:t>24</w:t>
            </w:r>
          </w:p>
        </w:tc>
        <w:tc>
          <w:tcPr>
            <w:tcW w:w="850" w:type="dxa"/>
          </w:tcPr>
          <w:p w14:paraId="23352F93" w14:textId="77777777" w:rsidR="00950674" w:rsidRPr="00FB166B" w:rsidRDefault="00950674" w:rsidP="007525DF">
            <w:pPr>
              <w:jc w:val="center"/>
              <w:rPr>
                <w:rFonts w:ascii="Arial" w:hAnsi="Arial" w:cs="Arial"/>
              </w:rPr>
            </w:pPr>
            <w:r w:rsidRPr="00FB166B">
              <w:rPr>
                <w:rFonts w:ascii="Arial" w:hAnsi="Arial" w:cs="Arial"/>
              </w:rPr>
              <w:t>63.2</w:t>
            </w:r>
          </w:p>
        </w:tc>
        <w:tc>
          <w:tcPr>
            <w:tcW w:w="851" w:type="dxa"/>
          </w:tcPr>
          <w:p w14:paraId="4A6ECE2D" w14:textId="77777777" w:rsidR="00950674" w:rsidRPr="00FB166B" w:rsidRDefault="00950674" w:rsidP="007525DF">
            <w:pPr>
              <w:jc w:val="center"/>
              <w:rPr>
                <w:rFonts w:ascii="Arial" w:hAnsi="Arial" w:cs="Arial"/>
              </w:rPr>
            </w:pPr>
            <w:r w:rsidRPr="00FB166B">
              <w:rPr>
                <w:rFonts w:ascii="Arial" w:hAnsi="Arial" w:cs="Arial"/>
              </w:rPr>
              <w:t>14</w:t>
            </w:r>
          </w:p>
        </w:tc>
        <w:tc>
          <w:tcPr>
            <w:tcW w:w="708" w:type="dxa"/>
          </w:tcPr>
          <w:p w14:paraId="17E881E5" w14:textId="77777777" w:rsidR="00950674" w:rsidRPr="00FB166B" w:rsidRDefault="00950674" w:rsidP="007525DF">
            <w:pPr>
              <w:jc w:val="center"/>
              <w:rPr>
                <w:rFonts w:ascii="Arial" w:hAnsi="Arial" w:cs="Arial"/>
              </w:rPr>
            </w:pPr>
            <w:r w:rsidRPr="00FB166B">
              <w:rPr>
                <w:rFonts w:ascii="Arial" w:hAnsi="Arial" w:cs="Arial"/>
              </w:rPr>
              <w:t>36.8</w:t>
            </w:r>
          </w:p>
        </w:tc>
        <w:tc>
          <w:tcPr>
            <w:tcW w:w="851" w:type="dxa"/>
            <w:vMerge/>
            <w:vAlign w:val="center"/>
          </w:tcPr>
          <w:p w14:paraId="4DCBF719" w14:textId="77777777" w:rsidR="00950674" w:rsidRPr="00FB166B" w:rsidRDefault="00950674" w:rsidP="007525DF">
            <w:pPr>
              <w:jc w:val="center"/>
              <w:rPr>
                <w:rFonts w:ascii="Arial" w:hAnsi="Arial" w:cs="Arial"/>
              </w:rPr>
            </w:pPr>
          </w:p>
        </w:tc>
        <w:tc>
          <w:tcPr>
            <w:tcW w:w="1207" w:type="dxa"/>
            <w:vMerge/>
            <w:vAlign w:val="center"/>
          </w:tcPr>
          <w:p w14:paraId="24D349CF" w14:textId="77777777" w:rsidR="00950674" w:rsidRPr="00FB166B" w:rsidRDefault="00950674" w:rsidP="007525DF">
            <w:pPr>
              <w:jc w:val="center"/>
              <w:rPr>
                <w:rFonts w:ascii="Arial" w:hAnsi="Arial" w:cs="Arial"/>
              </w:rPr>
            </w:pPr>
          </w:p>
        </w:tc>
      </w:tr>
      <w:tr w:rsidR="00950674" w:rsidRPr="00FB166B" w14:paraId="4283C55E" w14:textId="77777777" w:rsidTr="00C6747D">
        <w:trPr>
          <w:trHeight w:val="522"/>
          <w:jc w:val="center"/>
        </w:trPr>
        <w:tc>
          <w:tcPr>
            <w:tcW w:w="421" w:type="dxa"/>
            <w:vMerge/>
            <w:vAlign w:val="center"/>
          </w:tcPr>
          <w:p w14:paraId="56A8D5EE" w14:textId="77777777" w:rsidR="00950674" w:rsidRPr="00FB166B" w:rsidRDefault="00950674" w:rsidP="007525DF">
            <w:pPr>
              <w:rPr>
                <w:rFonts w:ascii="Arial" w:hAnsi="Arial" w:cs="Arial"/>
              </w:rPr>
            </w:pPr>
          </w:p>
        </w:tc>
        <w:tc>
          <w:tcPr>
            <w:tcW w:w="1576" w:type="dxa"/>
            <w:vMerge/>
            <w:vAlign w:val="center"/>
          </w:tcPr>
          <w:p w14:paraId="2623F3D7" w14:textId="77777777" w:rsidR="00950674" w:rsidRPr="00FB166B" w:rsidRDefault="00950674" w:rsidP="007525DF">
            <w:pPr>
              <w:rPr>
                <w:rFonts w:ascii="Arial" w:hAnsi="Arial" w:cs="Arial"/>
              </w:rPr>
            </w:pPr>
          </w:p>
        </w:tc>
        <w:tc>
          <w:tcPr>
            <w:tcW w:w="1684" w:type="dxa"/>
            <w:vAlign w:val="center"/>
          </w:tcPr>
          <w:p w14:paraId="4C4E338E" w14:textId="77777777" w:rsidR="00950674" w:rsidRPr="00FB166B" w:rsidRDefault="00950674" w:rsidP="007525DF">
            <w:pPr>
              <w:rPr>
                <w:rFonts w:ascii="Arial" w:hAnsi="Arial" w:cs="Arial"/>
              </w:rPr>
            </w:pPr>
            <w:r w:rsidRPr="00FB166B">
              <w:rPr>
                <w:rFonts w:ascii="Arial" w:hAnsi="Arial" w:cs="Arial"/>
              </w:rPr>
              <w:t>High school</w:t>
            </w:r>
          </w:p>
        </w:tc>
        <w:tc>
          <w:tcPr>
            <w:tcW w:w="709" w:type="dxa"/>
          </w:tcPr>
          <w:p w14:paraId="6F1CAE1E" w14:textId="77777777" w:rsidR="00950674" w:rsidRPr="00FB166B" w:rsidRDefault="00950674" w:rsidP="007525DF">
            <w:pPr>
              <w:jc w:val="center"/>
              <w:rPr>
                <w:rFonts w:ascii="Arial" w:hAnsi="Arial" w:cs="Arial"/>
              </w:rPr>
            </w:pPr>
            <w:r w:rsidRPr="00FB166B">
              <w:rPr>
                <w:rFonts w:ascii="Arial" w:hAnsi="Arial" w:cs="Arial"/>
              </w:rPr>
              <w:t>5</w:t>
            </w:r>
          </w:p>
        </w:tc>
        <w:tc>
          <w:tcPr>
            <w:tcW w:w="850" w:type="dxa"/>
          </w:tcPr>
          <w:p w14:paraId="3A50A571" w14:textId="77777777" w:rsidR="00950674" w:rsidRPr="00FB166B" w:rsidRDefault="00950674" w:rsidP="007525DF">
            <w:pPr>
              <w:jc w:val="center"/>
              <w:rPr>
                <w:rFonts w:ascii="Arial" w:hAnsi="Arial" w:cs="Arial"/>
              </w:rPr>
            </w:pPr>
            <w:r w:rsidRPr="00FB166B">
              <w:rPr>
                <w:rFonts w:ascii="Arial" w:hAnsi="Arial" w:cs="Arial"/>
              </w:rPr>
              <w:t>31.3</w:t>
            </w:r>
          </w:p>
        </w:tc>
        <w:tc>
          <w:tcPr>
            <w:tcW w:w="851" w:type="dxa"/>
          </w:tcPr>
          <w:p w14:paraId="42E7B34C" w14:textId="77777777" w:rsidR="00950674" w:rsidRPr="00FB166B" w:rsidRDefault="00950674" w:rsidP="007525DF">
            <w:pPr>
              <w:jc w:val="center"/>
              <w:rPr>
                <w:rFonts w:ascii="Arial" w:hAnsi="Arial" w:cs="Arial"/>
              </w:rPr>
            </w:pPr>
            <w:r w:rsidRPr="00FB166B">
              <w:rPr>
                <w:rFonts w:ascii="Arial" w:hAnsi="Arial" w:cs="Arial"/>
              </w:rPr>
              <w:t>11</w:t>
            </w:r>
          </w:p>
        </w:tc>
        <w:tc>
          <w:tcPr>
            <w:tcW w:w="708" w:type="dxa"/>
          </w:tcPr>
          <w:p w14:paraId="4DD63CE1" w14:textId="77777777" w:rsidR="00950674" w:rsidRPr="00FB166B" w:rsidRDefault="00950674" w:rsidP="007525DF">
            <w:pPr>
              <w:jc w:val="center"/>
              <w:rPr>
                <w:rFonts w:ascii="Arial" w:hAnsi="Arial" w:cs="Arial"/>
              </w:rPr>
            </w:pPr>
            <w:r w:rsidRPr="00FB166B">
              <w:rPr>
                <w:rFonts w:ascii="Arial" w:hAnsi="Arial" w:cs="Arial"/>
              </w:rPr>
              <w:t>68.8</w:t>
            </w:r>
          </w:p>
        </w:tc>
        <w:tc>
          <w:tcPr>
            <w:tcW w:w="851" w:type="dxa"/>
            <w:vMerge/>
            <w:vAlign w:val="center"/>
          </w:tcPr>
          <w:p w14:paraId="2EEA6E83" w14:textId="77777777" w:rsidR="00950674" w:rsidRPr="00FB166B" w:rsidRDefault="00950674" w:rsidP="007525DF">
            <w:pPr>
              <w:jc w:val="center"/>
              <w:rPr>
                <w:rFonts w:ascii="Arial" w:hAnsi="Arial" w:cs="Arial"/>
              </w:rPr>
            </w:pPr>
          </w:p>
        </w:tc>
        <w:tc>
          <w:tcPr>
            <w:tcW w:w="1207" w:type="dxa"/>
            <w:vMerge/>
            <w:vAlign w:val="center"/>
          </w:tcPr>
          <w:p w14:paraId="729E6B35" w14:textId="77777777" w:rsidR="00950674" w:rsidRPr="00FB166B" w:rsidRDefault="00950674" w:rsidP="007525DF">
            <w:pPr>
              <w:jc w:val="center"/>
              <w:rPr>
                <w:rFonts w:ascii="Arial" w:hAnsi="Arial" w:cs="Arial"/>
              </w:rPr>
            </w:pPr>
          </w:p>
        </w:tc>
      </w:tr>
      <w:tr w:rsidR="00950674" w:rsidRPr="00FB166B" w14:paraId="511FEA52" w14:textId="77777777" w:rsidTr="00C6747D">
        <w:trPr>
          <w:trHeight w:val="177"/>
          <w:jc w:val="center"/>
        </w:trPr>
        <w:tc>
          <w:tcPr>
            <w:tcW w:w="421" w:type="dxa"/>
            <w:vMerge w:val="restart"/>
            <w:vAlign w:val="center"/>
          </w:tcPr>
          <w:p w14:paraId="54377D64" w14:textId="77777777" w:rsidR="00950674" w:rsidRPr="00FB166B" w:rsidRDefault="00950674" w:rsidP="007525DF">
            <w:pPr>
              <w:rPr>
                <w:rFonts w:ascii="Arial" w:hAnsi="Arial" w:cs="Arial"/>
              </w:rPr>
            </w:pPr>
            <w:r w:rsidRPr="00FB166B">
              <w:rPr>
                <w:rFonts w:ascii="Arial" w:hAnsi="Arial" w:cs="Arial"/>
              </w:rPr>
              <w:t>3</w:t>
            </w:r>
          </w:p>
        </w:tc>
        <w:tc>
          <w:tcPr>
            <w:tcW w:w="1576" w:type="dxa"/>
            <w:vMerge w:val="restart"/>
            <w:vAlign w:val="center"/>
          </w:tcPr>
          <w:p w14:paraId="6FD241C9" w14:textId="77777777" w:rsidR="00950674" w:rsidRPr="00FB166B" w:rsidRDefault="00950674" w:rsidP="007525DF">
            <w:pPr>
              <w:rPr>
                <w:rFonts w:ascii="Arial" w:hAnsi="Arial" w:cs="Arial"/>
              </w:rPr>
            </w:pPr>
            <w:r w:rsidRPr="00FB166B">
              <w:rPr>
                <w:rFonts w:ascii="Arial" w:hAnsi="Arial" w:cs="Arial"/>
              </w:rPr>
              <w:t>Religion</w:t>
            </w:r>
          </w:p>
        </w:tc>
        <w:tc>
          <w:tcPr>
            <w:tcW w:w="1684" w:type="dxa"/>
            <w:vAlign w:val="center"/>
          </w:tcPr>
          <w:p w14:paraId="7032C1C4" w14:textId="77777777" w:rsidR="00950674" w:rsidRPr="00FB166B" w:rsidRDefault="00950674" w:rsidP="007525DF">
            <w:pPr>
              <w:rPr>
                <w:rFonts w:ascii="Arial" w:hAnsi="Arial" w:cs="Arial"/>
              </w:rPr>
            </w:pPr>
            <w:r w:rsidRPr="00FB166B">
              <w:rPr>
                <w:rFonts w:ascii="Arial" w:hAnsi="Arial" w:cs="Arial"/>
              </w:rPr>
              <w:t xml:space="preserve">Hindu </w:t>
            </w:r>
          </w:p>
        </w:tc>
        <w:tc>
          <w:tcPr>
            <w:tcW w:w="709" w:type="dxa"/>
          </w:tcPr>
          <w:p w14:paraId="66405EE2" w14:textId="77777777" w:rsidR="00950674" w:rsidRPr="00FB166B" w:rsidRDefault="00950674" w:rsidP="007525DF">
            <w:pPr>
              <w:jc w:val="center"/>
              <w:rPr>
                <w:rFonts w:ascii="Arial" w:hAnsi="Arial" w:cs="Arial"/>
              </w:rPr>
            </w:pPr>
            <w:r w:rsidRPr="00FB166B">
              <w:rPr>
                <w:rFonts w:ascii="Arial" w:hAnsi="Arial" w:cs="Arial"/>
              </w:rPr>
              <w:t>0</w:t>
            </w:r>
          </w:p>
        </w:tc>
        <w:tc>
          <w:tcPr>
            <w:tcW w:w="850" w:type="dxa"/>
          </w:tcPr>
          <w:p w14:paraId="4E84E67B" w14:textId="77777777" w:rsidR="00950674" w:rsidRPr="00FB166B" w:rsidRDefault="00950674" w:rsidP="007525DF">
            <w:pPr>
              <w:jc w:val="center"/>
              <w:rPr>
                <w:rFonts w:ascii="Arial" w:hAnsi="Arial" w:cs="Arial"/>
              </w:rPr>
            </w:pPr>
            <w:r w:rsidRPr="00FB166B">
              <w:rPr>
                <w:rFonts w:ascii="Arial" w:hAnsi="Arial" w:cs="Arial"/>
              </w:rPr>
              <w:t>0</w:t>
            </w:r>
          </w:p>
        </w:tc>
        <w:tc>
          <w:tcPr>
            <w:tcW w:w="851" w:type="dxa"/>
          </w:tcPr>
          <w:p w14:paraId="5B8AE97A" w14:textId="77777777" w:rsidR="00950674" w:rsidRPr="00FB166B" w:rsidRDefault="00950674" w:rsidP="007525DF">
            <w:pPr>
              <w:jc w:val="center"/>
              <w:rPr>
                <w:rFonts w:ascii="Arial" w:hAnsi="Arial" w:cs="Arial"/>
              </w:rPr>
            </w:pPr>
            <w:r w:rsidRPr="00FB166B">
              <w:rPr>
                <w:rFonts w:ascii="Arial" w:hAnsi="Arial" w:cs="Arial"/>
              </w:rPr>
              <w:t>0</w:t>
            </w:r>
          </w:p>
        </w:tc>
        <w:tc>
          <w:tcPr>
            <w:tcW w:w="708" w:type="dxa"/>
          </w:tcPr>
          <w:p w14:paraId="7B2BE3A1" w14:textId="77777777" w:rsidR="00950674" w:rsidRPr="00FB166B" w:rsidRDefault="00950674" w:rsidP="007525DF">
            <w:pPr>
              <w:jc w:val="center"/>
              <w:rPr>
                <w:rFonts w:ascii="Arial" w:hAnsi="Arial" w:cs="Arial"/>
              </w:rPr>
            </w:pPr>
            <w:r w:rsidRPr="00FB166B">
              <w:rPr>
                <w:rFonts w:ascii="Arial" w:hAnsi="Arial" w:cs="Arial"/>
              </w:rPr>
              <w:t>0</w:t>
            </w:r>
          </w:p>
        </w:tc>
        <w:tc>
          <w:tcPr>
            <w:tcW w:w="851" w:type="dxa"/>
            <w:vMerge w:val="restart"/>
            <w:vAlign w:val="center"/>
          </w:tcPr>
          <w:p w14:paraId="5DC8906C" w14:textId="77777777" w:rsidR="00950674" w:rsidRPr="00FB166B" w:rsidRDefault="00950674" w:rsidP="007525DF">
            <w:pPr>
              <w:jc w:val="center"/>
              <w:rPr>
                <w:rFonts w:ascii="Arial" w:hAnsi="Arial" w:cs="Arial"/>
              </w:rPr>
            </w:pPr>
            <w:r w:rsidRPr="00FB166B">
              <w:rPr>
                <w:rFonts w:ascii="Arial" w:hAnsi="Arial" w:cs="Arial"/>
              </w:rPr>
              <w:t>23.16, df=4, S</w:t>
            </w:r>
          </w:p>
        </w:tc>
        <w:tc>
          <w:tcPr>
            <w:tcW w:w="1207" w:type="dxa"/>
            <w:vMerge w:val="restart"/>
            <w:vAlign w:val="center"/>
          </w:tcPr>
          <w:p w14:paraId="72595FAA" w14:textId="77777777" w:rsidR="00950674" w:rsidRPr="00FB166B" w:rsidRDefault="00950674" w:rsidP="007525DF">
            <w:pPr>
              <w:jc w:val="center"/>
              <w:rPr>
                <w:rFonts w:ascii="Arial" w:hAnsi="Arial" w:cs="Arial"/>
              </w:rPr>
            </w:pPr>
            <w:r w:rsidRPr="00FB166B">
              <w:rPr>
                <w:rFonts w:ascii="Arial" w:hAnsi="Arial" w:cs="Arial"/>
              </w:rPr>
              <w:t>P&lt;0.05</w:t>
            </w:r>
          </w:p>
          <w:p w14:paraId="69B7F431" w14:textId="77777777" w:rsidR="00950674" w:rsidRPr="00FB166B" w:rsidRDefault="00950674" w:rsidP="007525DF">
            <w:pPr>
              <w:jc w:val="center"/>
              <w:rPr>
                <w:rFonts w:ascii="Arial" w:hAnsi="Arial" w:cs="Arial"/>
              </w:rPr>
            </w:pPr>
            <w:r w:rsidRPr="00FB166B">
              <w:rPr>
                <w:rFonts w:ascii="Arial" w:hAnsi="Arial" w:cs="Arial"/>
              </w:rPr>
              <w:t>(7.81)</w:t>
            </w:r>
          </w:p>
        </w:tc>
      </w:tr>
      <w:tr w:rsidR="00950674" w:rsidRPr="00FB166B" w14:paraId="33388CCC" w14:textId="77777777" w:rsidTr="00C6747D">
        <w:trPr>
          <w:trHeight w:val="177"/>
          <w:jc w:val="center"/>
        </w:trPr>
        <w:tc>
          <w:tcPr>
            <w:tcW w:w="421" w:type="dxa"/>
            <w:vMerge/>
            <w:vAlign w:val="center"/>
          </w:tcPr>
          <w:p w14:paraId="506D228E" w14:textId="77777777" w:rsidR="00950674" w:rsidRPr="00FB166B" w:rsidRDefault="00950674" w:rsidP="007525DF">
            <w:pPr>
              <w:rPr>
                <w:rFonts w:ascii="Arial" w:hAnsi="Arial" w:cs="Arial"/>
              </w:rPr>
            </w:pPr>
          </w:p>
        </w:tc>
        <w:tc>
          <w:tcPr>
            <w:tcW w:w="1576" w:type="dxa"/>
            <w:vMerge/>
            <w:vAlign w:val="center"/>
          </w:tcPr>
          <w:p w14:paraId="05D38877" w14:textId="77777777" w:rsidR="00950674" w:rsidRPr="00FB166B" w:rsidRDefault="00950674" w:rsidP="007525DF">
            <w:pPr>
              <w:rPr>
                <w:rFonts w:ascii="Arial" w:hAnsi="Arial" w:cs="Arial"/>
              </w:rPr>
            </w:pPr>
          </w:p>
        </w:tc>
        <w:tc>
          <w:tcPr>
            <w:tcW w:w="1684" w:type="dxa"/>
            <w:vAlign w:val="center"/>
          </w:tcPr>
          <w:p w14:paraId="1F26FFC5" w14:textId="77777777" w:rsidR="00950674" w:rsidRPr="00FB166B" w:rsidRDefault="00950674" w:rsidP="007525DF">
            <w:pPr>
              <w:rPr>
                <w:rFonts w:ascii="Arial" w:hAnsi="Arial" w:cs="Arial"/>
              </w:rPr>
            </w:pPr>
            <w:r w:rsidRPr="00FB166B">
              <w:rPr>
                <w:rFonts w:ascii="Arial" w:hAnsi="Arial" w:cs="Arial"/>
              </w:rPr>
              <w:t xml:space="preserve">Muslim </w:t>
            </w:r>
          </w:p>
        </w:tc>
        <w:tc>
          <w:tcPr>
            <w:tcW w:w="709" w:type="dxa"/>
          </w:tcPr>
          <w:p w14:paraId="362EE76F" w14:textId="77777777" w:rsidR="00950674" w:rsidRPr="00FB166B" w:rsidRDefault="00950674" w:rsidP="007525DF">
            <w:pPr>
              <w:jc w:val="center"/>
              <w:rPr>
                <w:rFonts w:ascii="Arial" w:hAnsi="Arial" w:cs="Arial"/>
              </w:rPr>
            </w:pPr>
            <w:r w:rsidRPr="00FB166B">
              <w:rPr>
                <w:rFonts w:ascii="Arial" w:hAnsi="Arial" w:cs="Arial"/>
              </w:rPr>
              <w:t>0</w:t>
            </w:r>
          </w:p>
        </w:tc>
        <w:tc>
          <w:tcPr>
            <w:tcW w:w="850" w:type="dxa"/>
          </w:tcPr>
          <w:p w14:paraId="40715003" w14:textId="77777777" w:rsidR="00950674" w:rsidRPr="00FB166B" w:rsidRDefault="00950674" w:rsidP="007525DF">
            <w:pPr>
              <w:jc w:val="center"/>
              <w:rPr>
                <w:rFonts w:ascii="Arial" w:hAnsi="Arial" w:cs="Arial"/>
              </w:rPr>
            </w:pPr>
            <w:r w:rsidRPr="00FB166B">
              <w:rPr>
                <w:rFonts w:ascii="Arial" w:hAnsi="Arial" w:cs="Arial"/>
              </w:rPr>
              <w:t>0</w:t>
            </w:r>
          </w:p>
        </w:tc>
        <w:tc>
          <w:tcPr>
            <w:tcW w:w="851" w:type="dxa"/>
          </w:tcPr>
          <w:p w14:paraId="56174FE4" w14:textId="77777777" w:rsidR="00950674" w:rsidRPr="00FB166B" w:rsidRDefault="00950674" w:rsidP="007525DF">
            <w:pPr>
              <w:jc w:val="center"/>
              <w:rPr>
                <w:rFonts w:ascii="Arial" w:hAnsi="Arial" w:cs="Arial"/>
              </w:rPr>
            </w:pPr>
            <w:r w:rsidRPr="00FB166B">
              <w:rPr>
                <w:rFonts w:ascii="Arial" w:hAnsi="Arial" w:cs="Arial"/>
              </w:rPr>
              <w:t>2</w:t>
            </w:r>
          </w:p>
        </w:tc>
        <w:tc>
          <w:tcPr>
            <w:tcW w:w="708" w:type="dxa"/>
          </w:tcPr>
          <w:p w14:paraId="5760BEA2" w14:textId="77777777" w:rsidR="00950674" w:rsidRPr="00FB166B" w:rsidRDefault="00950674" w:rsidP="007525DF">
            <w:pPr>
              <w:jc w:val="center"/>
              <w:rPr>
                <w:rFonts w:ascii="Arial" w:hAnsi="Arial" w:cs="Arial"/>
              </w:rPr>
            </w:pPr>
            <w:r w:rsidRPr="00FB166B">
              <w:rPr>
                <w:rFonts w:ascii="Arial" w:hAnsi="Arial" w:cs="Arial"/>
              </w:rPr>
              <w:t>6.45</w:t>
            </w:r>
          </w:p>
        </w:tc>
        <w:tc>
          <w:tcPr>
            <w:tcW w:w="851" w:type="dxa"/>
            <w:vMerge/>
            <w:vAlign w:val="center"/>
          </w:tcPr>
          <w:p w14:paraId="357E40C4" w14:textId="77777777" w:rsidR="00950674" w:rsidRPr="00FB166B" w:rsidRDefault="00950674" w:rsidP="007525DF">
            <w:pPr>
              <w:jc w:val="center"/>
              <w:rPr>
                <w:rFonts w:ascii="Arial" w:hAnsi="Arial" w:cs="Arial"/>
              </w:rPr>
            </w:pPr>
          </w:p>
        </w:tc>
        <w:tc>
          <w:tcPr>
            <w:tcW w:w="1207" w:type="dxa"/>
            <w:vMerge/>
            <w:vAlign w:val="center"/>
          </w:tcPr>
          <w:p w14:paraId="478778F8" w14:textId="77777777" w:rsidR="00950674" w:rsidRPr="00FB166B" w:rsidRDefault="00950674" w:rsidP="007525DF">
            <w:pPr>
              <w:jc w:val="center"/>
              <w:rPr>
                <w:rFonts w:ascii="Arial" w:hAnsi="Arial" w:cs="Arial"/>
              </w:rPr>
            </w:pPr>
          </w:p>
        </w:tc>
      </w:tr>
      <w:tr w:rsidR="00950674" w:rsidRPr="00FB166B" w14:paraId="1B42E1A0" w14:textId="77777777" w:rsidTr="00C6747D">
        <w:trPr>
          <w:trHeight w:val="177"/>
          <w:jc w:val="center"/>
        </w:trPr>
        <w:tc>
          <w:tcPr>
            <w:tcW w:w="421" w:type="dxa"/>
            <w:vMerge/>
            <w:vAlign w:val="center"/>
          </w:tcPr>
          <w:p w14:paraId="1B7E4B9F" w14:textId="77777777" w:rsidR="00950674" w:rsidRPr="00FB166B" w:rsidRDefault="00950674" w:rsidP="007525DF">
            <w:pPr>
              <w:rPr>
                <w:rFonts w:ascii="Arial" w:hAnsi="Arial" w:cs="Arial"/>
              </w:rPr>
            </w:pPr>
          </w:p>
        </w:tc>
        <w:tc>
          <w:tcPr>
            <w:tcW w:w="1576" w:type="dxa"/>
            <w:vMerge/>
            <w:vAlign w:val="center"/>
          </w:tcPr>
          <w:p w14:paraId="5727E09C" w14:textId="77777777" w:rsidR="00950674" w:rsidRPr="00FB166B" w:rsidRDefault="00950674" w:rsidP="007525DF">
            <w:pPr>
              <w:rPr>
                <w:rFonts w:ascii="Arial" w:hAnsi="Arial" w:cs="Arial"/>
              </w:rPr>
            </w:pPr>
          </w:p>
        </w:tc>
        <w:tc>
          <w:tcPr>
            <w:tcW w:w="1684" w:type="dxa"/>
            <w:vAlign w:val="center"/>
          </w:tcPr>
          <w:p w14:paraId="2FE0B650" w14:textId="77777777" w:rsidR="00950674" w:rsidRPr="00FB166B" w:rsidRDefault="00950674" w:rsidP="007525DF">
            <w:pPr>
              <w:rPr>
                <w:rFonts w:ascii="Arial" w:hAnsi="Arial" w:cs="Arial"/>
              </w:rPr>
            </w:pPr>
            <w:r w:rsidRPr="00FB166B">
              <w:rPr>
                <w:rFonts w:ascii="Arial" w:hAnsi="Arial" w:cs="Arial"/>
              </w:rPr>
              <w:t xml:space="preserve">Others </w:t>
            </w:r>
          </w:p>
        </w:tc>
        <w:tc>
          <w:tcPr>
            <w:tcW w:w="709" w:type="dxa"/>
          </w:tcPr>
          <w:p w14:paraId="5ABED548" w14:textId="77777777" w:rsidR="00950674" w:rsidRPr="00FB166B" w:rsidRDefault="00950674" w:rsidP="007525DF">
            <w:pPr>
              <w:jc w:val="center"/>
              <w:rPr>
                <w:rFonts w:ascii="Arial" w:hAnsi="Arial" w:cs="Arial"/>
              </w:rPr>
            </w:pPr>
            <w:r w:rsidRPr="00FB166B">
              <w:rPr>
                <w:rFonts w:ascii="Arial" w:hAnsi="Arial" w:cs="Arial"/>
              </w:rPr>
              <w:t>18</w:t>
            </w:r>
          </w:p>
        </w:tc>
        <w:tc>
          <w:tcPr>
            <w:tcW w:w="850" w:type="dxa"/>
          </w:tcPr>
          <w:p w14:paraId="66090A2A" w14:textId="77777777" w:rsidR="00950674" w:rsidRPr="00FB166B" w:rsidRDefault="00950674" w:rsidP="007525DF">
            <w:pPr>
              <w:jc w:val="center"/>
              <w:rPr>
                <w:rFonts w:ascii="Arial" w:hAnsi="Arial" w:cs="Arial"/>
              </w:rPr>
            </w:pPr>
            <w:r w:rsidRPr="00FB166B">
              <w:rPr>
                <w:rFonts w:ascii="Arial" w:hAnsi="Arial" w:cs="Arial"/>
              </w:rPr>
              <w:t>36.73</w:t>
            </w:r>
          </w:p>
        </w:tc>
        <w:tc>
          <w:tcPr>
            <w:tcW w:w="851" w:type="dxa"/>
          </w:tcPr>
          <w:p w14:paraId="03D7D364" w14:textId="77777777" w:rsidR="00950674" w:rsidRPr="00FB166B" w:rsidRDefault="00950674" w:rsidP="007525DF">
            <w:pPr>
              <w:jc w:val="center"/>
              <w:rPr>
                <w:rFonts w:ascii="Arial" w:hAnsi="Arial" w:cs="Arial"/>
              </w:rPr>
            </w:pPr>
            <w:r w:rsidRPr="00FB166B">
              <w:rPr>
                <w:rFonts w:ascii="Arial" w:hAnsi="Arial" w:cs="Arial"/>
              </w:rPr>
              <w:t>3</w:t>
            </w:r>
          </w:p>
        </w:tc>
        <w:tc>
          <w:tcPr>
            <w:tcW w:w="708" w:type="dxa"/>
          </w:tcPr>
          <w:p w14:paraId="09D5468C" w14:textId="77777777" w:rsidR="00950674" w:rsidRPr="00FB166B" w:rsidRDefault="00950674" w:rsidP="007525DF">
            <w:pPr>
              <w:jc w:val="center"/>
              <w:rPr>
                <w:rFonts w:ascii="Arial" w:hAnsi="Arial" w:cs="Arial"/>
              </w:rPr>
            </w:pPr>
            <w:r w:rsidRPr="00FB166B">
              <w:rPr>
                <w:rFonts w:ascii="Arial" w:hAnsi="Arial" w:cs="Arial"/>
              </w:rPr>
              <w:t>9.6</w:t>
            </w:r>
          </w:p>
        </w:tc>
        <w:tc>
          <w:tcPr>
            <w:tcW w:w="851" w:type="dxa"/>
            <w:vMerge/>
            <w:vAlign w:val="center"/>
          </w:tcPr>
          <w:p w14:paraId="56002A92" w14:textId="77777777" w:rsidR="00950674" w:rsidRPr="00FB166B" w:rsidRDefault="00950674" w:rsidP="007525DF">
            <w:pPr>
              <w:jc w:val="center"/>
              <w:rPr>
                <w:rFonts w:ascii="Arial" w:hAnsi="Arial" w:cs="Arial"/>
              </w:rPr>
            </w:pPr>
          </w:p>
        </w:tc>
        <w:tc>
          <w:tcPr>
            <w:tcW w:w="1207" w:type="dxa"/>
            <w:vMerge/>
            <w:vAlign w:val="center"/>
          </w:tcPr>
          <w:p w14:paraId="5F6E0857" w14:textId="77777777" w:rsidR="00950674" w:rsidRPr="00FB166B" w:rsidRDefault="00950674" w:rsidP="007525DF">
            <w:pPr>
              <w:jc w:val="center"/>
              <w:rPr>
                <w:rFonts w:ascii="Arial" w:hAnsi="Arial" w:cs="Arial"/>
              </w:rPr>
            </w:pPr>
          </w:p>
        </w:tc>
      </w:tr>
      <w:tr w:rsidR="00950674" w:rsidRPr="00FB166B" w14:paraId="6CCB0C55" w14:textId="77777777" w:rsidTr="00C6747D">
        <w:trPr>
          <w:trHeight w:val="333"/>
          <w:jc w:val="center"/>
        </w:trPr>
        <w:tc>
          <w:tcPr>
            <w:tcW w:w="421" w:type="dxa"/>
            <w:vMerge w:val="restart"/>
            <w:vAlign w:val="center"/>
          </w:tcPr>
          <w:p w14:paraId="6FD67FCE" w14:textId="77777777" w:rsidR="00950674" w:rsidRPr="00FB166B" w:rsidRDefault="00950674" w:rsidP="007525DF">
            <w:pPr>
              <w:rPr>
                <w:rFonts w:ascii="Arial" w:hAnsi="Arial" w:cs="Arial"/>
              </w:rPr>
            </w:pPr>
            <w:r w:rsidRPr="00FB166B">
              <w:rPr>
                <w:rFonts w:ascii="Arial" w:hAnsi="Arial" w:cs="Arial"/>
              </w:rPr>
              <w:t>4</w:t>
            </w:r>
          </w:p>
        </w:tc>
        <w:tc>
          <w:tcPr>
            <w:tcW w:w="1576" w:type="dxa"/>
            <w:vMerge w:val="restart"/>
            <w:vAlign w:val="center"/>
          </w:tcPr>
          <w:p w14:paraId="12F1E305" w14:textId="77777777" w:rsidR="00950674" w:rsidRPr="00FB166B" w:rsidRDefault="00950674" w:rsidP="007525DF">
            <w:pPr>
              <w:rPr>
                <w:rFonts w:ascii="Arial" w:hAnsi="Arial" w:cs="Arial"/>
              </w:rPr>
            </w:pPr>
            <w:r w:rsidRPr="00FB166B">
              <w:rPr>
                <w:rFonts w:ascii="Arial" w:hAnsi="Arial" w:cs="Arial"/>
              </w:rPr>
              <w:t>Family type</w:t>
            </w:r>
          </w:p>
        </w:tc>
        <w:tc>
          <w:tcPr>
            <w:tcW w:w="1684" w:type="dxa"/>
            <w:vAlign w:val="center"/>
          </w:tcPr>
          <w:p w14:paraId="649F00EB" w14:textId="77777777" w:rsidR="00950674" w:rsidRPr="00FB166B" w:rsidRDefault="00950674" w:rsidP="007525DF">
            <w:pPr>
              <w:rPr>
                <w:rFonts w:ascii="Arial" w:hAnsi="Arial" w:cs="Arial"/>
              </w:rPr>
            </w:pPr>
            <w:r w:rsidRPr="00FB166B">
              <w:rPr>
                <w:rFonts w:ascii="Arial" w:hAnsi="Arial" w:cs="Arial"/>
              </w:rPr>
              <w:t>Nuclear</w:t>
            </w:r>
          </w:p>
        </w:tc>
        <w:tc>
          <w:tcPr>
            <w:tcW w:w="709" w:type="dxa"/>
          </w:tcPr>
          <w:p w14:paraId="42F329DD" w14:textId="77777777" w:rsidR="00950674" w:rsidRPr="00FB166B" w:rsidRDefault="00950674" w:rsidP="007525DF">
            <w:pPr>
              <w:jc w:val="center"/>
              <w:rPr>
                <w:rFonts w:ascii="Arial" w:hAnsi="Arial" w:cs="Arial"/>
              </w:rPr>
            </w:pPr>
            <w:r w:rsidRPr="00FB166B">
              <w:rPr>
                <w:rFonts w:ascii="Arial" w:hAnsi="Arial" w:cs="Arial"/>
              </w:rPr>
              <w:t>22</w:t>
            </w:r>
          </w:p>
        </w:tc>
        <w:tc>
          <w:tcPr>
            <w:tcW w:w="850" w:type="dxa"/>
          </w:tcPr>
          <w:p w14:paraId="0599CBBF" w14:textId="77777777" w:rsidR="00950674" w:rsidRPr="00FB166B" w:rsidRDefault="00950674" w:rsidP="007525DF">
            <w:pPr>
              <w:jc w:val="center"/>
              <w:rPr>
                <w:rFonts w:ascii="Arial" w:hAnsi="Arial" w:cs="Arial"/>
              </w:rPr>
            </w:pPr>
            <w:r w:rsidRPr="00FB166B">
              <w:rPr>
                <w:rFonts w:ascii="Arial" w:hAnsi="Arial" w:cs="Arial"/>
              </w:rPr>
              <w:t>50.0</w:t>
            </w:r>
          </w:p>
        </w:tc>
        <w:tc>
          <w:tcPr>
            <w:tcW w:w="851" w:type="dxa"/>
          </w:tcPr>
          <w:p w14:paraId="782A044C" w14:textId="77777777" w:rsidR="00950674" w:rsidRPr="00FB166B" w:rsidRDefault="00950674" w:rsidP="007525DF">
            <w:pPr>
              <w:jc w:val="center"/>
              <w:rPr>
                <w:rFonts w:ascii="Arial" w:hAnsi="Arial" w:cs="Arial"/>
              </w:rPr>
            </w:pPr>
            <w:r w:rsidRPr="00FB166B">
              <w:rPr>
                <w:rFonts w:ascii="Arial" w:hAnsi="Arial" w:cs="Arial"/>
              </w:rPr>
              <w:t>22</w:t>
            </w:r>
          </w:p>
        </w:tc>
        <w:tc>
          <w:tcPr>
            <w:tcW w:w="708" w:type="dxa"/>
          </w:tcPr>
          <w:p w14:paraId="7EF3D45D" w14:textId="77777777" w:rsidR="00950674" w:rsidRPr="00FB166B" w:rsidRDefault="00950674" w:rsidP="007525DF">
            <w:pPr>
              <w:jc w:val="center"/>
              <w:rPr>
                <w:rFonts w:ascii="Arial" w:hAnsi="Arial" w:cs="Arial"/>
              </w:rPr>
            </w:pPr>
            <w:r w:rsidRPr="00FB166B">
              <w:rPr>
                <w:rFonts w:ascii="Arial" w:hAnsi="Arial" w:cs="Arial"/>
              </w:rPr>
              <w:t>50.0</w:t>
            </w:r>
          </w:p>
        </w:tc>
        <w:tc>
          <w:tcPr>
            <w:tcW w:w="851" w:type="dxa"/>
            <w:vMerge w:val="restart"/>
            <w:vAlign w:val="center"/>
          </w:tcPr>
          <w:p w14:paraId="6B26DE42" w14:textId="77777777" w:rsidR="00950674" w:rsidRPr="00FB166B" w:rsidRDefault="00950674" w:rsidP="007525DF">
            <w:pPr>
              <w:jc w:val="center"/>
              <w:rPr>
                <w:rFonts w:ascii="Arial" w:hAnsi="Arial" w:cs="Arial"/>
              </w:rPr>
            </w:pPr>
            <w:r w:rsidRPr="00FB166B">
              <w:rPr>
                <w:rFonts w:ascii="Arial" w:hAnsi="Arial" w:cs="Arial"/>
              </w:rPr>
              <w:t>2.986, df=1,</w:t>
            </w:r>
          </w:p>
          <w:p w14:paraId="4D296829" w14:textId="77777777" w:rsidR="00950674" w:rsidRPr="00FB166B" w:rsidRDefault="00950674" w:rsidP="007525DF">
            <w:pPr>
              <w:jc w:val="center"/>
              <w:rPr>
                <w:rFonts w:ascii="Arial" w:hAnsi="Arial" w:cs="Arial"/>
              </w:rPr>
            </w:pPr>
            <w:r w:rsidRPr="00FB166B">
              <w:rPr>
                <w:rFonts w:ascii="Arial" w:hAnsi="Arial" w:cs="Arial"/>
              </w:rPr>
              <w:t>NS</w:t>
            </w:r>
          </w:p>
        </w:tc>
        <w:tc>
          <w:tcPr>
            <w:tcW w:w="1207" w:type="dxa"/>
            <w:vMerge w:val="restart"/>
            <w:vAlign w:val="center"/>
          </w:tcPr>
          <w:p w14:paraId="488DD32C" w14:textId="77777777" w:rsidR="00950674" w:rsidRPr="00FB166B" w:rsidRDefault="00950674" w:rsidP="007525DF">
            <w:pPr>
              <w:jc w:val="center"/>
              <w:rPr>
                <w:rFonts w:ascii="Arial" w:hAnsi="Arial" w:cs="Arial"/>
              </w:rPr>
            </w:pPr>
            <w:r w:rsidRPr="00FB166B">
              <w:rPr>
                <w:rFonts w:ascii="Arial" w:hAnsi="Arial" w:cs="Arial"/>
              </w:rPr>
              <w:t>P&gt;0.05</w:t>
            </w:r>
          </w:p>
          <w:p w14:paraId="03EB1681" w14:textId="77777777" w:rsidR="00950674" w:rsidRPr="00FB166B" w:rsidRDefault="00950674" w:rsidP="007525DF">
            <w:pPr>
              <w:jc w:val="center"/>
              <w:rPr>
                <w:rFonts w:ascii="Arial" w:hAnsi="Arial" w:cs="Arial"/>
              </w:rPr>
            </w:pPr>
            <w:r w:rsidRPr="00FB166B">
              <w:rPr>
                <w:rFonts w:ascii="Arial" w:hAnsi="Arial" w:cs="Arial"/>
              </w:rPr>
              <w:t>(3.84)</w:t>
            </w:r>
          </w:p>
        </w:tc>
      </w:tr>
      <w:tr w:rsidR="00950674" w:rsidRPr="00FB166B" w14:paraId="185B159C" w14:textId="77777777" w:rsidTr="00C6747D">
        <w:trPr>
          <w:trHeight w:val="315"/>
          <w:jc w:val="center"/>
        </w:trPr>
        <w:tc>
          <w:tcPr>
            <w:tcW w:w="421" w:type="dxa"/>
            <w:vMerge/>
            <w:vAlign w:val="center"/>
          </w:tcPr>
          <w:p w14:paraId="44A4FEEE" w14:textId="77777777" w:rsidR="00950674" w:rsidRPr="00FB166B" w:rsidRDefault="00950674" w:rsidP="007525DF">
            <w:pPr>
              <w:rPr>
                <w:rFonts w:ascii="Arial" w:hAnsi="Arial" w:cs="Arial"/>
              </w:rPr>
            </w:pPr>
          </w:p>
        </w:tc>
        <w:tc>
          <w:tcPr>
            <w:tcW w:w="1576" w:type="dxa"/>
            <w:vMerge/>
            <w:vAlign w:val="center"/>
          </w:tcPr>
          <w:p w14:paraId="08D4D997" w14:textId="77777777" w:rsidR="00950674" w:rsidRPr="00FB166B" w:rsidRDefault="00950674" w:rsidP="007525DF">
            <w:pPr>
              <w:rPr>
                <w:rFonts w:ascii="Arial" w:hAnsi="Arial" w:cs="Arial"/>
              </w:rPr>
            </w:pPr>
          </w:p>
        </w:tc>
        <w:tc>
          <w:tcPr>
            <w:tcW w:w="1684" w:type="dxa"/>
            <w:vAlign w:val="center"/>
          </w:tcPr>
          <w:p w14:paraId="68AC2343" w14:textId="77777777" w:rsidR="00950674" w:rsidRPr="00FB166B" w:rsidRDefault="00950674" w:rsidP="007525DF">
            <w:pPr>
              <w:rPr>
                <w:rFonts w:ascii="Arial" w:hAnsi="Arial" w:cs="Arial"/>
              </w:rPr>
            </w:pPr>
            <w:r w:rsidRPr="00FB166B">
              <w:rPr>
                <w:rFonts w:ascii="Arial" w:hAnsi="Arial" w:cs="Arial"/>
              </w:rPr>
              <w:t xml:space="preserve">Joint </w:t>
            </w:r>
          </w:p>
        </w:tc>
        <w:tc>
          <w:tcPr>
            <w:tcW w:w="709" w:type="dxa"/>
          </w:tcPr>
          <w:p w14:paraId="2ED19E07" w14:textId="77777777" w:rsidR="00950674" w:rsidRPr="00FB166B" w:rsidRDefault="00950674" w:rsidP="007525DF">
            <w:pPr>
              <w:jc w:val="center"/>
              <w:rPr>
                <w:rFonts w:ascii="Arial" w:hAnsi="Arial" w:cs="Arial"/>
              </w:rPr>
            </w:pPr>
            <w:r w:rsidRPr="00FB166B">
              <w:rPr>
                <w:rFonts w:ascii="Arial" w:hAnsi="Arial" w:cs="Arial"/>
              </w:rPr>
              <w:t>12</w:t>
            </w:r>
          </w:p>
        </w:tc>
        <w:tc>
          <w:tcPr>
            <w:tcW w:w="850" w:type="dxa"/>
          </w:tcPr>
          <w:p w14:paraId="3AA84078" w14:textId="77777777" w:rsidR="00950674" w:rsidRPr="00FB166B" w:rsidRDefault="00950674" w:rsidP="007525DF">
            <w:pPr>
              <w:jc w:val="center"/>
              <w:rPr>
                <w:rFonts w:ascii="Arial" w:hAnsi="Arial" w:cs="Arial"/>
              </w:rPr>
            </w:pPr>
            <w:r w:rsidRPr="00FB166B">
              <w:rPr>
                <w:rFonts w:ascii="Arial" w:hAnsi="Arial" w:cs="Arial"/>
              </w:rPr>
              <w:t>75.0</w:t>
            </w:r>
          </w:p>
        </w:tc>
        <w:tc>
          <w:tcPr>
            <w:tcW w:w="851" w:type="dxa"/>
          </w:tcPr>
          <w:p w14:paraId="63BE11D6" w14:textId="77777777" w:rsidR="00950674" w:rsidRPr="00FB166B" w:rsidRDefault="00950674" w:rsidP="007525DF">
            <w:pPr>
              <w:jc w:val="center"/>
              <w:rPr>
                <w:rFonts w:ascii="Arial" w:hAnsi="Arial" w:cs="Arial"/>
              </w:rPr>
            </w:pPr>
            <w:r w:rsidRPr="00FB166B">
              <w:rPr>
                <w:rFonts w:ascii="Arial" w:hAnsi="Arial" w:cs="Arial"/>
              </w:rPr>
              <w:t>4</w:t>
            </w:r>
          </w:p>
        </w:tc>
        <w:tc>
          <w:tcPr>
            <w:tcW w:w="708" w:type="dxa"/>
          </w:tcPr>
          <w:p w14:paraId="0DBF1B35" w14:textId="77777777" w:rsidR="00950674" w:rsidRPr="00FB166B" w:rsidRDefault="00950674" w:rsidP="007525DF">
            <w:pPr>
              <w:jc w:val="center"/>
              <w:rPr>
                <w:rFonts w:ascii="Arial" w:hAnsi="Arial" w:cs="Arial"/>
              </w:rPr>
            </w:pPr>
            <w:r w:rsidRPr="00FB166B">
              <w:rPr>
                <w:rFonts w:ascii="Arial" w:hAnsi="Arial" w:cs="Arial"/>
              </w:rPr>
              <w:t>25.0</w:t>
            </w:r>
          </w:p>
        </w:tc>
        <w:tc>
          <w:tcPr>
            <w:tcW w:w="851" w:type="dxa"/>
            <w:vMerge/>
            <w:vAlign w:val="center"/>
          </w:tcPr>
          <w:p w14:paraId="77837945" w14:textId="77777777" w:rsidR="00950674" w:rsidRPr="00FB166B" w:rsidRDefault="00950674" w:rsidP="007525DF">
            <w:pPr>
              <w:jc w:val="center"/>
              <w:rPr>
                <w:rFonts w:ascii="Arial" w:hAnsi="Arial" w:cs="Arial"/>
              </w:rPr>
            </w:pPr>
          </w:p>
        </w:tc>
        <w:tc>
          <w:tcPr>
            <w:tcW w:w="1207" w:type="dxa"/>
            <w:vMerge/>
            <w:vAlign w:val="center"/>
          </w:tcPr>
          <w:p w14:paraId="09D0550A" w14:textId="77777777" w:rsidR="00950674" w:rsidRPr="00FB166B" w:rsidRDefault="00950674" w:rsidP="007525DF">
            <w:pPr>
              <w:jc w:val="center"/>
              <w:rPr>
                <w:rFonts w:ascii="Arial" w:hAnsi="Arial" w:cs="Arial"/>
              </w:rPr>
            </w:pPr>
          </w:p>
        </w:tc>
      </w:tr>
      <w:tr w:rsidR="00950674" w:rsidRPr="00FB166B" w14:paraId="1A57F867" w14:textId="77777777" w:rsidTr="00C6747D">
        <w:trPr>
          <w:trHeight w:val="333"/>
          <w:jc w:val="center"/>
        </w:trPr>
        <w:tc>
          <w:tcPr>
            <w:tcW w:w="421" w:type="dxa"/>
            <w:vMerge w:val="restart"/>
            <w:vAlign w:val="center"/>
          </w:tcPr>
          <w:p w14:paraId="7958C541" w14:textId="77777777" w:rsidR="00950674" w:rsidRPr="00FB166B" w:rsidRDefault="00950674" w:rsidP="007525DF">
            <w:pPr>
              <w:rPr>
                <w:rFonts w:ascii="Arial" w:hAnsi="Arial" w:cs="Arial"/>
              </w:rPr>
            </w:pPr>
            <w:r w:rsidRPr="00FB166B">
              <w:rPr>
                <w:rFonts w:ascii="Arial" w:hAnsi="Arial" w:cs="Arial"/>
              </w:rPr>
              <w:t>5</w:t>
            </w:r>
          </w:p>
        </w:tc>
        <w:tc>
          <w:tcPr>
            <w:tcW w:w="1576" w:type="dxa"/>
            <w:vMerge w:val="restart"/>
            <w:vAlign w:val="center"/>
          </w:tcPr>
          <w:p w14:paraId="5D9448AC" w14:textId="77777777" w:rsidR="00950674" w:rsidRPr="00FB166B" w:rsidRDefault="00950674" w:rsidP="007525DF">
            <w:pPr>
              <w:rPr>
                <w:rFonts w:ascii="Arial" w:hAnsi="Arial" w:cs="Arial"/>
              </w:rPr>
            </w:pPr>
          </w:p>
          <w:p w14:paraId="1CB4C448" w14:textId="77777777" w:rsidR="00950674" w:rsidRPr="00FB166B" w:rsidRDefault="00950674" w:rsidP="007525DF">
            <w:pPr>
              <w:rPr>
                <w:rFonts w:ascii="Arial" w:hAnsi="Arial" w:cs="Arial"/>
              </w:rPr>
            </w:pPr>
          </w:p>
          <w:p w14:paraId="5DDAB0CE" w14:textId="77777777" w:rsidR="00950674" w:rsidRPr="00FB166B" w:rsidRDefault="00950674" w:rsidP="007525DF">
            <w:pPr>
              <w:rPr>
                <w:rFonts w:ascii="Arial" w:hAnsi="Arial" w:cs="Arial"/>
              </w:rPr>
            </w:pPr>
            <w:r w:rsidRPr="00FB166B">
              <w:rPr>
                <w:rFonts w:ascii="Arial" w:hAnsi="Arial" w:cs="Arial"/>
              </w:rPr>
              <w:t>Number</w:t>
            </w:r>
          </w:p>
          <w:p w14:paraId="29BDC6F3" w14:textId="77777777" w:rsidR="00950674" w:rsidRPr="00FB166B" w:rsidRDefault="00950674" w:rsidP="007525DF">
            <w:pPr>
              <w:rPr>
                <w:rFonts w:ascii="Arial" w:hAnsi="Arial" w:cs="Arial"/>
              </w:rPr>
            </w:pPr>
            <w:r w:rsidRPr="00FB166B">
              <w:rPr>
                <w:rFonts w:ascii="Arial" w:hAnsi="Arial" w:cs="Arial"/>
              </w:rPr>
              <w:t xml:space="preserve"> of children</w:t>
            </w:r>
          </w:p>
          <w:p w14:paraId="70861245" w14:textId="77777777" w:rsidR="00950674" w:rsidRPr="00FB166B" w:rsidRDefault="00950674" w:rsidP="007525DF">
            <w:pPr>
              <w:rPr>
                <w:rFonts w:ascii="Arial" w:hAnsi="Arial" w:cs="Arial"/>
              </w:rPr>
            </w:pPr>
          </w:p>
          <w:p w14:paraId="6277D188" w14:textId="77777777" w:rsidR="00950674" w:rsidRPr="00FB166B" w:rsidRDefault="00950674" w:rsidP="007525DF">
            <w:pPr>
              <w:rPr>
                <w:rFonts w:ascii="Arial" w:hAnsi="Arial" w:cs="Arial"/>
              </w:rPr>
            </w:pPr>
          </w:p>
        </w:tc>
        <w:tc>
          <w:tcPr>
            <w:tcW w:w="1684" w:type="dxa"/>
            <w:vAlign w:val="center"/>
          </w:tcPr>
          <w:p w14:paraId="29AE40F9" w14:textId="77777777" w:rsidR="00950674" w:rsidRPr="00FB166B" w:rsidRDefault="00950674" w:rsidP="007525DF">
            <w:pPr>
              <w:rPr>
                <w:rFonts w:ascii="Arial" w:hAnsi="Arial" w:cs="Arial"/>
              </w:rPr>
            </w:pPr>
            <w:r w:rsidRPr="00FB166B">
              <w:rPr>
                <w:rFonts w:ascii="Arial" w:hAnsi="Arial" w:cs="Arial"/>
              </w:rPr>
              <w:lastRenderedPageBreak/>
              <w:t xml:space="preserve">One </w:t>
            </w:r>
          </w:p>
        </w:tc>
        <w:tc>
          <w:tcPr>
            <w:tcW w:w="709" w:type="dxa"/>
          </w:tcPr>
          <w:p w14:paraId="1CFF5FE2" w14:textId="77777777" w:rsidR="00950674" w:rsidRPr="00FB166B" w:rsidRDefault="00950674" w:rsidP="007525DF">
            <w:pPr>
              <w:jc w:val="center"/>
              <w:rPr>
                <w:rFonts w:ascii="Arial" w:hAnsi="Arial" w:cs="Arial"/>
              </w:rPr>
            </w:pPr>
            <w:r w:rsidRPr="00FB166B">
              <w:rPr>
                <w:rFonts w:ascii="Arial" w:hAnsi="Arial" w:cs="Arial"/>
              </w:rPr>
              <w:t>0</w:t>
            </w:r>
          </w:p>
        </w:tc>
        <w:tc>
          <w:tcPr>
            <w:tcW w:w="850" w:type="dxa"/>
          </w:tcPr>
          <w:p w14:paraId="0C0E2943" w14:textId="77777777" w:rsidR="00950674" w:rsidRPr="00FB166B" w:rsidRDefault="00950674" w:rsidP="007525DF">
            <w:pPr>
              <w:jc w:val="center"/>
              <w:rPr>
                <w:rFonts w:ascii="Arial" w:hAnsi="Arial" w:cs="Arial"/>
              </w:rPr>
            </w:pPr>
            <w:r w:rsidRPr="00FB166B">
              <w:rPr>
                <w:rFonts w:ascii="Arial" w:hAnsi="Arial" w:cs="Arial"/>
              </w:rPr>
              <w:t>0.0</w:t>
            </w:r>
          </w:p>
        </w:tc>
        <w:tc>
          <w:tcPr>
            <w:tcW w:w="851" w:type="dxa"/>
          </w:tcPr>
          <w:p w14:paraId="16519FBF" w14:textId="77777777" w:rsidR="00950674" w:rsidRPr="00FB166B" w:rsidRDefault="00950674" w:rsidP="007525DF">
            <w:pPr>
              <w:jc w:val="center"/>
              <w:rPr>
                <w:rFonts w:ascii="Arial" w:hAnsi="Arial" w:cs="Arial"/>
              </w:rPr>
            </w:pPr>
            <w:r w:rsidRPr="00FB166B">
              <w:rPr>
                <w:rFonts w:ascii="Arial" w:hAnsi="Arial" w:cs="Arial"/>
              </w:rPr>
              <w:t>1</w:t>
            </w:r>
          </w:p>
        </w:tc>
        <w:tc>
          <w:tcPr>
            <w:tcW w:w="708" w:type="dxa"/>
          </w:tcPr>
          <w:p w14:paraId="546A22E6" w14:textId="77777777" w:rsidR="00950674" w:rsidRPr="00FB166B" w:rsidRDefault="00950674" w:rsidP="007525DF">
            <w:pPr>
              <w:jc w:val="center"/>
              <w:rPr>
                <w:rFonts w:ascii="Arial" w:hAnsi="Arial" w:cs="Arial"/>
              </w:rPr>
            </w:pPr>
            <w:r w:rsidRPr="00FB166B">
              <w:rPr>
                <w:rFonts w:ascii="Arial" w:hAnsi="Arial" w:cs="Arial"/>
              </w:rPr>
              <w:t>100</w:t>
            </w:r>
          </w:p>
        </w:tc>
        <w:tc>
          <w:tcPr>
            <w:tcW w:w="851" w:type="dxa"/>
            <w:vMerge w:val="restart"/>
            <w:vAlign w:val="center"/>
          </w:tcPr>
          <w:p w14:paraId="06C9BA75" w14:textId="77777777" w:rsidR="00950674" w:rsidRPr="00FB166B" w:rsidRDefault="00950674" w:rsidP="007525DF">
            <w:pPr>
              <w:jc w:val="center"/>
              <w:rPr>
                <w:rFonts w:ascii="Arial" w:hAnsi="Arial" w:cs="Arial"/>
              </w:rPr>
            </w:pPr>
            <w:r w:rsidRPr="00FB166B">
              <w:rPr>
                <w:rFonts w:ascii="Arial" w:hAnsi="Arial" w:cs="Arial"/>
              </w:rPr>
              <w:t>1.349, df=2, NS</w:t>
            </w:r>
          </w:p>
          <w:p w14:paraId="0402D95F" w14:textId="77777777" w:rsidR="00950674" w:rsidRPr="00FB166B" w:rsidRDefault="00950674" w:rsidP="007525DF">
            <w:pPr>
              <w:jc w:val="center"/>
              <w:rPr>
                <w:rFonts w:ascii="Arial" w:hAnsi="Arial" w:cs="Arial"/>
              </w:rPr>
            </w:pPr>
          </w:p>
        </w:tc>
        <w:tc>
          <w:tcPr>
            <w:tcW w:w="1207" w:type="dxa"/>
            <w:vMerge w:val="restart"/>
            <w:vAlign w:val="center"/>
          </w:tcPr>
          <w:p w14:paraId="7C59D432" w14:textId="77777777" w:rsidR="00950674" w:rsidRPr="00FB166B" w:rsidRDefault="00950674" w:rsidP="007525DF">
            <w:pPr>
              <w:jc w:val="center"/>
              <w:rPr>
                <w:rFonts w:ascii="Arial" w:hAnsi="Arial" w:cs="Arial"/>
              </w:rPr>
            </w:pPr>
            <w:r w:rsidRPr="00FB166B">
              <w:rPr>
                <w:rFonts w:ascii="Arial" w:hAnsi="Arial" w:cs="Arial"/>
              </w:rPr>
              <w:t>p&gt;0.05</w:t>
            </w:r>
          </w:p>
          <w:p w14:paraId="1D2E7555" w14:textId="77777777" w:rsidR="00950674" w:rsidRPr="00FB166B" w:rsidRDefault="00950674" w:rsidP="007525DF">
            <w:pPr>
              <w:jc w:val="center"/>
              <w:rPr>
                <w:rFonts w:ascii="Arial" w:hAnsi="Arial" w:cs="Arial"/>
              </w:rPr>
            </w:pPr>
            <w:r w:rsidRPr="00FB166B">
              <w:rPr>
                <w:rFonts w:ascii="Arial" w:hAnsi="Arial" w:cs="Arial"/>
              </w:rPr>
              <w:t>(5.99)</w:t>
            </w:r>
          </w:p>
        </w:tc>
      </w:tr>
      <w:tr w:rsidR="00950674" w:rsidRPr="00FB166B" w14:paraId="2D179BA5" w14:textId="77777777" w:rsidTr="00C6747D">
        <w:trPr>
          <w:trHeight w:val="634"/>
          <w:jc w:val="center"/>
        </w:trPr>
        <w:tc>
          <w:tcPr>
            <w:tcW w:w="421" w:type="dxa"/>
            <w:vMerge/>
            <w:vAlign w:val="center"/>
          </w:tcPr>
          <w:p w14:paraId="3BE13593" w14:textId="77777777" w:rsidR="00950674" w:rsidRPr="00FB166B" w:rsidRDefault="00950674" w:rsidP="007525DF">
            <w:pPr>
              <w:rPr>
                <w:rFonts w:ascii="Arial" w:hAnsi="Arial" w:cs="Arial"/>
              </w:rPr>
            </w:pPr>
          </w:p>
        </w:tc>
        <w:tc>
          <w:tcPr>
            <w:tcW w:w="1576" w:type="dxa"/>
            <w:vMerge/>
            <w:vAlign w:val="center"/>
          </w:tcPr>
          <w:p w14:paraId="49D11E0C" w14:textId="77777777" w:rsidR="00950674" w:rsidRPr="00FB166B" w:rsidRDefault="00950674" w:rsidP="007525DF">
            <w:pPr>
              <w:rPr>
                <w:rFonts w:ascii="Arial" w:hAnsi="Arial" w:cs="Arial"/>
              </w:rPr>
            </w:pPr>
          </w:p>
        </w:tc>
        <w:tc>
          <w:tcPr>
            <w:tcW w:w="1684" w:type="dxa"/>
            <w:vAlign w:val="center"/>
          </w:tcPr>
          <w:p w14:paraId="767A7D6F" w14:textId="77777777" w:rsidR="00950674" w:rsidRPr="00FB166B" w:rsidRDefault="00950674" w:rsidP="007525DF">
            <w:pPr>
              <w:rPr>
                <w:rFonts w:ascii="Arial" w:hAnsi="Arial" w:cs="Arial"/>
              </w:rPr>
            </w:pPr>
            <w:r w:rsidRPr="00FB166B">
              <w:rPr>
                <w:rFonts w:ascii="Arial" w:hAnsi="Arial" w:cs="Arial"/>
              </w:rPr>
              <w:t>Two</w:t>
            </w:r>
          </w:p>
        </w:tc>
        <w:tc>
          <w:tcPr>
            <w:tcW w:w="709" w:type="dxa"/>
          </w:tcPr>
          <w:p w14:paraId="542B0BAD" w14:textId="77777777" w:rsidR="00950674" w:rsidRPr="00FB166B" w:rsidRDefault="00950674" w:rsidP="007525DF">
            <w:pPr>
              <w:jc w:val="center"/>
              <w:rPr>
                <w:rFonts w:ascii="Arial" w:hAnsi="Arial" w:cs="Arial"/>
              </w:rPr>
            </w:pPr>
            <w:r w:rsidRPr="00FB166B">
              <w:rPr>
                <w:rFonts w:ascii="Arial" w:hAnsi="Arial" w:cs="Arial"/>
              </w:rPr>
              <w:t>21</w:t>
            </w:r>
          </w:p>
        </w:tc>
        <w:tc>
          <w:tcPr>
            <w:tcW w:w="850" w:type="dxa"/>
          </w:tcPr>
          <w:p w14:paraId="126BCB89" w14:textId="77777777" w:rsidR="00950674" w:rsidRPr="00FB166B" w:rsidRDefault="00950674" w:rsidP="007525DF">
            <w:pPr>
              <w:rPr>
                <w:rFonts w:ascii="Arial" w:hAnsi="Arial" w:cs="Arial"/>
              </w:rPr>
            </w:pPr>
            <w:r w:rsidRPr="00FB166B">
              <w:rPr>
                <w:rFonts w:ascii="Arial" w:hAnsi="Arial" w:cs="Arial"/>
              </w:rPr>
              <w:t>58.3</w:t>
            </w:r>
          </w:p>
        </w:tc>
        <w:tc>
          <w:tcPr>
            <w:tcW w:w="851" w:type="dxa"/>
          </w:tcPr>
          <w:p w14:paraId="4C6BF886" w14:textId="77777777" w:rsidR="00950674" w:rsidRPr="00FB166B" w:rsidRDefault="00950674" w:rsidP="007525DF">
            <w:pPr>
              <w:jc w:val="center"/>
              <w:rPr>
                <w:rFonts w:ascii="Arial" w:hAnsi="Arial" w:cs="Arial"/>
              </w:rPr>
            </w:pPr>
            <w:r w:rsidRPr="00FB166B">
              <w:rPr>
                <w:rFonts w:ascii="Arial" w:hAnsi="Arial" w:cs="Arial"/>
              </w:rPr>
              <w:t>15</w:t>
            </w:r>
          </w:p>
        </w:tc>
        <w:tc>
          <w:tcPr>
            <w:tcW w:w="708" w:type="dxa"/>
          </w:tcPr>
          <w:p w14:paraId="6529F788" w14:textId="77777777" w:rsidR="00950674" w:rsidRPr="00FB166B" w:rsidRDefault="00950674" w:rsidP="007525DF">
            <w:pPr>
              <w:jc w:val="center"/>
              <w:rPr>
                <w:rFonts w:ascii="Arial" w:hAnsi="Arial" w:cs="Arial"/>
              </w:rPr>
            </w:pPr>
            <w:r w:rsidRPr="00FB166B">
              <w:rPr>
                <w:rFonts w:ascii="Arial" w:hAnsi="Arial" w:cs="Arial"/>
              </w:rPr>
              <w:t>41.7</w:t>
            </w:r>
          </w:p>
        </w:tc>
        <w:tc>
          <w:tcPr>
            <w:tcW w:w="851" w:type="dxa"/>
            <w:vMerge/>
            <w:vAlign w:val="center"/>
          </w:tcPr>
          <w:p w14:paraId="160A07DB" w14:textId="77777777" w:rsidR="00950674" w:rsidRPr="00FB166B" w:rsidRDefault="00950674" w:rsidP="007525DF">
            <w:pPr>
              <w:jc w:val="center"/>
              <w:rPr>
                <w:rFonts w:ascii="Arial" w:hAnsi="Arial" w:cs="Arial"/>
              </w:rPr>
            </w:pPr>
          </w:p>
        </w:tc>
        <w:tc>
          <w:tcPr>
            <w:tcW w:w="1207" w:type="dxa"/>
            <w:vMerge/>
            <w:vAlign w:val="center"/>
          </w:tcPr>
          <w:p w14:paraId="19DC222B" w14:textId="77777777" w:rsidR="00950674" w:rsidRPr="00FB166B" w:rsidRDefault="00950674" w:rsidP="007525DF">
            <w:pPr>
              <w:jc w:val="center"/>
              <w:rPr>
                <w:rFonts w:ascii="Arial" w:hAnsi="Arial" w:cs="Arial"/>
              </w:rPr>
            </w:pPr>
          </w:p>
        </w:tc>
      </w:tr>
      <w:tr w:rsidR="00950674" w:rsidRPr="00FB166B" w14:paraId="6C4DF846" w14:textId="77777777" w:rsidTr="00C6747D">
        <w:trPr>
          <w:trHeight w:val="1149"/>
          <w:jc w:val="center"/>
        </w:trPr>
        <w:tc>
          <w:tcPr>
            <w:tcW w:w="421" w:type="dxa"/>
            <w:vMerge/>
            <w:vAlign w:val="center"/>
          </w:tcPr>
          <w:p w14:paraId="7DBAE27A" w14:textId="77777777" w:rsidR="00950674" w:rsidRPr="00FB166B" w:rsidRDefault="00950674" w:rsidP="007525DF">
            <w:pPr>
              <w:rPr>
                <w:rFonts w:ascii="Arial" w:hAnsi="Arial" w:cs="Arial"/>
              </w:rPr>
            </w:pPr>
          </w:p>
        </w:tc>
        <w:tc>
          <w:tcPr>
            <w:tcW w:w="1576" w:type="dxa"/>
            <w:vMerge/>
            <w:vAlign w:val="center"/>
          </w:tcPr>
          <w:p w14:paraId="058F64D9" w14:textId="77777777" w:rsidR="00950674" w:rsidRPr="00FB166B" w:rsidRDefault="00950674" w:rsidP="007525DF">
            <w:pPr>
              <w:rPr>
                <w:rFonts w:ascii="Arial" w:hAnsi="Arial" w:cs="Arial"/>
              </w:rPr>
            </w:pPr>
          </w:p>
        </w:tc>
        <w:tc>
          <w:tcPr>
            <w:tcW w:w="1684" w:type="dxa"/>
            <w:tcBorders>
              <w:bottom w:val="single" w:sz="4" w:space="0" w:color="auto"/>
            </w:tcBorders>
            <w:vAlign w:val="center"/>
          </w:tcPr>
          <w:p w14:paraId="691C9C7D" w14:textId="77777777" w:rsidR="00950674" w:rsidRPr="00FB166B" w:rsidRDefault="00950674" w:rsidP="007525DF">
            <w:pPr>
              <w:rPr>
                <w:rFonts w:ascii="Arial" w:hAnsi="Arial" w:cs="Arial"/>
              </w:rPr>
            </w:pPr>
            <w:r w:rsidRPr="00FB166B">
              <w:rPr>
                <w:rFonts w:ascii="Arial" w:hAnsi="Arial" w:cs="Arial"/>
              </w:rPr>
              <w:t>Three &amp;above</w:t>
            </w:r>
          </w:p>
        </w:tc>
        <w:tc>
          <w:tcPr>
            <w:tcW w:w="709" w:type="dxa"/>
            <w:tcBorders>
              <w:bottom w:val="single" w:sz="4" w:space="0" w:color="auto"/>
            </w:tcBorders>
          </w:tcPr>
          <w:p w14:paraId="09AC6871" w14:textId="77777777" w:rsidR="00950674" w:rsidRPr="00FB166B" w:rsidRDefault="00950674" w:rsidP="007525DF">
            <w:pPr>
              <w:jc w:val="center"/>
              <w:rPr>
                <w:rFonts w:ascii="Arial" w:hAnsi="Arial" w:cs="Arial"/>
              </w:rPr>
            </w:pPr>
            <w:r w:rsidRPr="00FB166B">
              <w:rPr>
                <w:rFonts w:ascii="Arial" w:hAnsi="Arial" w:cs="Arial"/>
              </w:rPr>
              <w:t>13</w:t>
            </w:r>
          </w:p>
        </w:tc>
        <w:tc>
          <w:tcPr>
            <w:tcW w:w="850" w:type="dxa"/>
            <w:tcBorders>
              <w:bottom w:val="single" w:sz="4" w:space="0" w:color="auto"/>
            </w:tcBorders>
          </w:tcPr>
          <w:p w14:paraId="362F6249" w14:textId="77777777" w:rsidR="00950674" w:rsidRPr="00FB166B" w:rsidRDefault="00950674" w:rsidP="007525DF">
            <w:pPr>
              <w:jc w:val="center"/>
              <w:rPr>
                <w:rFonts w:ascii="Arial" w:hAnsi="Arial" w:cs="Arial"/>
              </w:rPr>
            </w:pPr>
            <w:r w:rsidRPr="00FB166B">
              <w:rPr>
                <w:rFonts w:ascii="Arial" w:hAnsi="Arial" w:cs="Arial"/>
              </w:rPr>
              <w:t>56.5</w:t>
            </w:r>
          </w:p>
        </w:tc>
        <w:tc>
          <w:tcPr>
            <w:tcW w:w="851" w:type="dxa"/>
            <w:tcBorders>
              <w:bottom w:val="single" w:sz="4" w:space="0" w:color="auto"/>
            </w:tcBorders>
          </w:tcPr>
          <w:p w14:paraId="52DA5CF1" w14:textId="77777777" w:rsidR="00950674" w:rsidRPr="00FB166B" w:rsidRDefault="00950674" w:rsidP="007525DF">
            <w:pPr>
              <w:jc w:val="center"/>
              <w:rPr>
                <w:rFonts w:ascii="Arial" w:hAnsi="Arial" w:cs="Arial"/>
              </w:rPr>
            </w:pPr>
            <w:r w:rsidRPr="00FB166B">
              <w:rPr>
                <w:rFonts w:ascii="Arial" w:hAnsi="Arial" w:cs="Arial"/>
              </w:rPr>
              <w:t>10</w:t>
            </w:r>
          </w:p>
        </w:tc>
        <w:tc>
          <w:tcPr>
            <w:tcW w:w="708" w:type="dxa"/>
            <w:tcBorders>
              <w:bottom w:val="single" w:sz="4" w:space="0" w:color="auto"/>
            </w:tcBorders>
          </w:tcPr>
          <w:p w14:paraId="1E2C5BE6" w14:textId="77777777" w:rsidR="00950674" w:rsidRPr="00FB166B" w:rsidRDefault="00950674" w:rsidP="007525DF">
            <w:pPr>
              <w:jc w:val="center"/>
              <w:rPr>
                <w:rFonts w:ascii="Arial" w:hAnsi="Arial" w:cs="Arial"/>
              </w:rPr>
            </w:pPr>
            <w:r w:rsidRPr="00FB166B">
              <w:rPr>
                <w:rFonts w:ascii="Arial" w:hAnsi="Arial" w:cs="Arial"/>
              </w:rPr>
              <w:t>43.5</w:t>
            </w:r>
          </w:p>
        </w:tc>
        <w:tc>
          <w:tcPr>
            <w:tcW w:w="851" w:type="dxa"/>
            <w:vMerge/>
            <w:vAlign w:val="center"/>
          </w:tcPr>
          <w:p w14:paraId="26CE51EF" w14:textId="77777777" w:rsidR="00950674" w:rsidRPr="00FB166B" w:rsidRDefault="00950674" w:rsidP="007525DF">
            <w:pPr>
              <w:jc w:val="center"/>
              <w:rPr>
                <w:rFonts w:ascii="Arial" w:hAnsi="Arial" w:cs="Arial"/>
              </w:rPr>
            </w:pPr>
          </w:p>
        </w:tc>
        <w:tc>
          <w:tcPr>
            <w:tcW w:w="1207" w:type="dxa"/>
            <w:vMerge/>
            <w:vAlign w:val="center"/>
          </w:tcPr>
          <w:p w14:paraId="542A0D52" w14:textId="77777777" w:rsidR="00950674" w:rsidRPr="00FB166B" w:rsidRDefault="00950674" w:rsidP="007525DF">
            <w:pPr>
              <w:jc w:val="center"/>
              <w:rPr>
                <w:rFonts w:ascii="Arial" w:hAnsi="Arial" w:cs="Arial"/>
              </w:rPr>
            </w:pPr>
          </w:p>
        </w:tc>
      </w:tr>
      <w:tr w:rsidR="00950674" w:rsidRPr="00FB166B" w14:paraId="18929C53" w14:textId="77777777" w:rsidTr="00C6747D">
        <w:trPr>
          <w:trHeight w:val="177"/>
          <w:jc w:val="center"/>
        </w:trPr>
        <w:tc>
          <w:tcPr>
            <w:tcW w:w="421" w:type="dxa"/>
            <w:vMerge w:val="restart"/>
            <w:vAlign w:val="center"/>
          </w:tcPr>
          <w:p w14:paraId="063A8E71" w14:textId="77777777" w:rsidR="00950674" w:rsidRPr="00FB166B" w:rsidRDefault="00950674" w:rsidP="007525DF">
            <w:pPr>
              <w:rPr>
                <w:rFonts w:ascii="Arial" w:hAnsi="Arial" w:cs="Arial"/>
              </w:rPr>
            </w:pPr>
            <w:r w:rsidRPr="00FB166B">
              <w:rPr>
                <w:rFonts w:ascii="Arial" w:hAnsi="Arial" w:cs="Arial"/>
              </w:rPr>
              <w:t>6</w:t>
            </w:r>
          </w:p>
        </w:tc>
        <w:tc>
          <w:tcPr>
            <w:tcW w:w="1576" w:type="dxa"/>
            <w:vMerge w:val="restart"/>
            <w:vAlign w:val="center"/>
          </w:tcPr>
          <w:p w14:paraId="0F774604" w14:textId="77777777" w:rsidR="00950674" w:rsidRPr="00FB166B" w:rsidRDefault="00950674" w:rsidP="007525DF">
            <w:pPr>
              <w:rPr>
                <w:rFonts w:ascii="Arial" w:hAnsi="Arial" w:cs="Arial"/>
              </w:rPr>
            </w:pPr>
            <w:r w:rsidRPr="00FB166B">
              <w:rPr>
                <w:rFonts w:ascii="Arial" w:hAnsi="Arial" w:cs="Arial"/>
              </w:rPr>
              <w:t>Number of adolescent girls</w:t>
            </w:r>
          </w:p>
        </w:tc>
        <w:tc>
          <w:tcPr>
            <w:tcW w:w="1684" w:type="dxa"/>
            <w:vAlign w:val="center"/>
          </w:tcPr>
          <w:p w14:paraId="6DC5CD6F" w14:textId="77777777" w:rsidR="00950674" w:rsidRPr="00FB166B" w:rsidRDefault="00950674" w:rsidP="007525DF">
            <w:pPr>
              <w:rPr>
                <w:rFonts w:ascii="Arial" w:hAnsi="Arial" w:cs="Arial"/>
              </w:rPr>
            </w:pPr>
            <w:r w:rsidRPr="00FB166B">
              <w:rPr>
                <w:rFonts w:ascii="Arial" w:hAnsi="Arial" w:cs="Arial"/>
              </w:rPr>
              <w:t xml:space="preserve">    One</w:t>
            </w:r>
          </w:p>
        </w:tc>
        <w:tc>
          <w:tcPr>
            <w:tcW w:w="709" w:type="dxa"/>
          </w:tcPr>
          <w:p w14:paraId="58670E30" w14:textId="77777777" w:rsidR="00950674" w:rsidRPr="00FB166B" w:rsidRDefault="00950674" w:rsidP="007525DF">
            <w:pPr>
              <w:rPr>
                <w:rFonts w:ascii="Arial" w:hAnsi="Arial" w:cs="Arial"/>
              </w:rPr>
            </w:pPr>
            <w:r w:rsidRPr="00FB166B">
              <w:rPr>
                <w:rFonts w:ascii="Arial" w:hAnsi="Arial" w:cs="Arial"/>
              </w:rPr>
              <w:t xml:space="preserve"> 20</w:t>
            </w:r>
          </w:p>
        </w:tc>
        <w:tc>
          <w:tcPr>
            <w:tcW w:w="850" w:type="dxa"/>
          </w:tcPr>
          <w:p w14:paraId="049832D0" w14:textId="77777777" w:rsidR="00950674" w:rsidRPr="00FB166B" w:rsidRDefault="00950674" w:rsidP="007525DF">
            <w:pPr>
              <w:jc w:val="center"/>
              <w:rPr>
                <w:rFonts w:ascii="Arial" w:hAnsi="Arial" w:cs="Arial"/>
              </w:rPr>
            </w:pPr>
            <w:r w:rsidRPr="00FB166B">
              <w:rPr>
                <w:rFonts w:ascii="Arial" w:hAnsi="Arial" w:cs="Arial"/>
              </w:rPr>
              <w:t>54.1</w:t>
            </w:r>
          </w:p>
        </w:tc>
        <w:tc>
          <w:tcPr>
            <w:tcW w:w="851" w:type="dxa"/>
          </w:tcPr>
          <w:p w14:paraId="5DE21433" w14:textId="77777777" w:rsidR="00950674" w:rsidRPr="00FB166B" w:rsidRDefault="00950674" w:rsidP="007525DF">
            <w:pPr>
              <w:jc w:val="center"/>
              <w:rPr>
                <w:rFonts w:ascii="Arial" w:hAnsi="Arial" w:cs="Arial"/>
              </w:rPr>
            </w:pPr>
            <w:r w:rsidRPr="00FB166B">
              <w:rPr>
                <w:rFonts w:ascii="Arial" w:hAnsi="Arial" w:cs="Arial"/>
              </w:rPr>
              <w:t>17</w:t>
            </w:r>
          </w:p>
        </w:tc>
        <w:tc>
          <w:tcPr>
            <w:tcW w:w="708" w:type="dxa"/>
          </w:tcPr>
          <w:p w14:paraId="452DE309" w14:textId="77777777" w:rsidR="00950674" w:rsidRPr="00FB166B" w:rsidRDefault="00950674" w:rsidP="007525DF">
            <w:pPr>
              <w:jc w:val="center"/>
              <w:rPr>
                <w:rFonts w:ascii="Arial" w:hAnsi="Arial" w:cs="Arial"/>
              </w:rPr>
            </w:pPr>
            <w:r w:rsidRPr="00FB166B">
              <w:rPr>
                <w:rFonts w:ascii="Arial" w:hAnsi="Arial" w:cs="Arial"/>
              </w:rPr>
              <w:t>45.9</w:t>
            </w:r>
          </w:p>
        </w:tc>
        <w:tc>
          <w:tcPr>
            <w:tcW w:w="851" w:type="dxa"/>
            <w:vMerge w:val="restart"/>
            <w:vAlign w:val="center"/>
          </w:tcPr>
          <w:p w14:paraId="0C6BA970" w14:textId="77777777" w:rsidR="00950674" w:rsidRPr="00FB166B" w:rsidRDefault="00950674" w:rsidP="007525DF">
            <w:pPr>
              <w:jc w:val="center"/>
              <w:rPr>
                <w:rFonts w:ascii="Arial" w:hAnsi="Arial" w:cs="Arial"/>
              </w:rPr>
            </w:pPr>
            <w:r w:rsidRPr="00FB166B">
              <w:rPr>
                <w:rFonts w:ascii="Arial" w:hAnsi="Arial" w:cs="Arial"/>
              </w:rPr>
              <w:t>0.268, df=1, NS</w:t>
            </w:r>
          </w:p>
        </w:tc>
        <w:tc>
          <w:tcPr>
            <w:tcW w:w="1207" w:type="dxa"/>
            <w:vMerge w:val="restart"/>
            <w:vAlign w:val="center"/>
          </w:tcPr>
          <w:p w14:paraId="194FE703" w14:textId="77777777" w:rsidR="00950674" w:rsidRPr="00FB166B" w:rsidRDefault="00950674" w:rsidP="007525DF">
            <w:pPr>
              <w:rPr>
                <w:rFonts w:ascii="Arial" w:hAnsi="Arial" w:cs="Arial"/>
              </w:rPr>
            </w:pPr>
            <w:r w:rsidRPr="00FB166B">
              <w:rPr>
                <w:rFonts w:ascii="Arial" w:hAnsi="Arial" w:cs="Arial"/>
              </w:rPr>
              <w:t>P&lt;0.05</w:t>
            </w:r>
          </w:p>
          <w:p w14:paraId="295E0FD8" w14:textId="77777777" w:rsidR="00950674" w:rsidRPr="00FB166B" w:rsidRDefault="00950674" w:rsidP="007525DF">
            <w:pPr>
              <w:rPr>
                <w:rFonts w:ascii="Arial" w:hAnsi="Arial" w:cs="Arial"/>
              </w:rPr>
            </w:pPr>
            <w:r w:rsidRPr="00FB166B">
              <w:rPr>
                <w:rFonts w:ascii="Arial" w:hAnsi="Arial" w:cs="Arial"/>
              </w:rPr>
              <w:t>(3.84)</w:t>
            </w:r>
          </w:p>
        </w:tc>
      </w:tr>
      <w:tr w:rsidR="00950674" w:rsidRPr="00FB166B" w14:paraId="4673B0C0" w14:textId="77777777" w:rsidTr="00C6747D">
        <w:trPr>
          <w:trHeight w:val="177"/>
          <w:jc w:val="center"/>
        </w:trPr>
        <w:tc>
          <w:tcPr>
            <w:tcW w:w="421" w:type="dxa"/>
            <w:vMerge/>
            <w:vAlign w:val="center"/>
          </w:tcPr>
          <w:p w14:paraId="4B83E13C" w14:textId="77777777" w:rsidR="00950674" w:rsidRPr="00FB166B" w:rsidRDefault="00950674" w:rsidP="007525DF">
            <w:pPr>
              <w:rPr>
                <w:rFonts w:ascii="Arial" w:hAnsi="Arial" w:cs="Arial"/>
              </w:rPr>
            </w:pPr>
          </w:p>
        </w:tc>
        <w:tc>
          <w:tcPr>
            <w:tcW w:w="1576" w:type="dxa"/>
            <w:vMerge/>
            <w:vAlign w:val="center"/>
          </w:tcPr>
          <w:p w14:paraId="1D64A6C5" w14:textId="77777777" w:rsidR="00950674" w:rsidRPr="00FB166B" w:rsidRDefault="00950674" w:rsidP="007525DF">
            <w:pPr>
              <w:rPr>
                <w:rFonts w:ascii="Arial" w:hAnsi="Arial" w:cs="Arial"/>
              </w:rPr>
            </w:pPr>
          </w:p>
        </w:tc>
        <w:tc>
          <w:tcPr>
            <w:tcW w:w="1684" w:type="dxa"/>
            <w:vAlign w:val="center"/>
          </w:tcPr>
          <w:p w14:paraId="395EA397" w14:textId="77777777" w:rsidR="00950674" w:rsidRPr="00FB166B" w:rsidRDefault="00950674" w:rsidP="007525DF">
            <w:pPr>
              <w:rPr>
                <w:rFonts w:ascii="Arial" w:hAnsi="Arial" w:cs="Arial"/>
              </w:rPr>
            </w:pPr>
            <w:r w:rsidRPr="00FB166B">
              <w:rPr>
                <w:rFonts w:ascii="Arial" w:hAnsi="Arial" w:cs="Arial"/>
              </w:rPr>
              <w:t xml:space="preserve">   Two</w:t>
            </w:r>
          </w:p>
        </w:tc>
        <w:tc>
          <w:tcPr>
            <w:tcW w:w="709" w:type="dxa"/>
          </w:tcPr>
          <w:p w14:paraId="7EB6B164" w14:textId="77777777" w:rsidR="00950674" w:rsidRPr="00FB166B" w:rsidRDefault="00950674" w:rsidP="007525DF">
            <w:pPr>
              <w:jc w:val="center"/>
              <w:rPr>
                <w:rFonts w:ascii="Arial" w:hAnsi="Arial" w:cs="Arial"/>
              </w:rPr>
            </w:pPr>
            <w:r w:rsidRPr="00FB166B">
              <w:rPr>
                <w:rFonts w:ascii="Arial" w:hAnsi="Arial" w:cs="Arial"/>
              </w:rPr>
              <w:t>14</w:t>
            </w:r>
          </w:p>
        </w:tc>
        <w:tc>
          <w:tcPr>
            <w:tcW w:w="850" w:type="dxa"/>
          </w:tcPr>
          <w:p w14:paraId="41C04BDA" w14:textId="77777777" w:rsidR="00950674" w:rsidRPr="00FB166B" w:rsidRDefault="00950674" w:rsidP="007525DF">
            <w:pPr>
              <w:jc w:val="center"/>
              <w:rPr>
                <w:rFonts w:ascii="Arial" w:hAnsi="Arial" w:cs="Arial"/>
              </w:rPr>
            </w:pPr>
            <w:r w:rsidRPr="00FB166B">
              <w:rPr>
                <w:rFonts w:ascii="Arial" w:hAnsi="Arial" w:cs="Arial"/>
              </w:rPr>
              <w:t>60.9</w:t>
            </w:r>
          </w:p>
        </w:tc>
        <w:tc>
          <w:tcPr>
            <w:tcW w:w="851" w:type="dxa"/>
          </w:tcPr>
          <w:p w14:paraId="092AD439" w14:textId="77777777" w:rsidR="00950674" w:rsidRPr="00FB166B" w:rsidRDefault="00950674" w:rsidP="007525DF">
            <w:pPr>
              <w:jc w:val="center"/>
              <w:rPr>
                <w:rFonts w:ascii="Arial" w:hAnsi="Arial" w:cs="Arial"/>
              </w:rPr>
            </w:pPr>
            <w:r w:rsidRPr="00FB166B">
              <w:rPr>
                <w:rFonts w:ascii="Arial" w:hAnsi="Arial" w:cs="Arial"/>
              </w:rPr>
              <w:t>9</w:t>
            </w:r>
          </w:p>
        </w:tc>
        <w:tc>
          <w:tcPr>
            <w:tcW w:w="708" w:type="dxa"/>
          </w:tcPr>
          <w:p w14:paraId="4B1C4302" w14:textId="77777777" w:rsidR="00950674" w:rsidRPr="00FB166B" w:rsidRDefault="00950674" w:rsidP="007525DF">
            <w:pPr>
              <w:jc w:val="center"/>
              <w:rPr>
                <w:rFonts w:ascii="Arial" w:hAnsi="Arial" w:cs="Arial"/>
              </w:rPr>
            </w:pPr>
            <w:r w:rsidRPr="00FB166B">
              <w:rPr>
                <w:rFonts w:ascii="Arial" w:hAnsi="Arial" w:cs="Arial"/>
              </w:rPr>
              <w:t>39.1</w:t>
            </w:r>
          </w:p>
        </w:tc>
        <w:tc>
          <w:tcPr>
            <w:tcW w:w="851" w:type="dxa"/>
            <w:vMerge/>
            <w:vAlign w:val="center"/>
          </w:tcPr>
          <w:p w14:paraId="16437554" w14:textId="77777777" w:rsidR="00950674" w:rsidRPr="00FB166B" w:rsidRDefault="00950674" w:rsidP="007525DF">
            <w:pPr>
              <w:jc w:val="center"/>
              <w:rPr>
                <w:rFonts w:ascii="Arial" w:hAnsi="Arial" w:cs="Arial"/>
              </w:rPr>
            </w:pPr>
          </w:p>
        </w:tc>
        <w:tc>
          <w:tcPr>
            <w:tcW w:w="1207" w:type="dxa"/>
            <w:vMerge/>
            <w:vAlign w:val="center"/>
          </w:tcPr>
          <w:p w14:paraId="34F8C393" w14:textId="77777777" w:rsidR="00950674" w:rsidRPr="00FB166B" w:rsidRDefault="00950674" w:rsidP="007525DF">
            <w:pPr>
              <w:jc w:val="center"/>
              <w:rPr>
                <w:rFonts w:ascii="Arial" w:hAnsi="Arial" w:cs="Arial"/>
              </w:rPr>
            </w:pPr>
          </w:p>
        </w:tc>
      </w:tr>
      <w:tr w:rsidR="00950674" w:rsidRPr="00FB166B" w14:paraId="11F22A54" w14:textId="77777777" w:rsidTr="00C6747D">
        <w:trPr>
          <w:trHeight w:val="177"/>
          <w:jc w:val="center"/>
        </w:trPr>
        <w:tc>
          <w:tcPr>
            <w:tcW w:w="421" w:type="dxa"/>
            <w:vMerge w:val="restart"/>
            <w:vAlign w:val="center"/>
          </w:tcPr>
          <w:p w14:paraId="5F508120" w14:textId="77777777" w:rsidR="00950674" w:rsidRPr="00FB166B" w:rsidRDefault="00950674" w:rsidP="007525DF">
            <w:pPr>
              <w:rPr>
                <w:rFonts w:ascii="Arial" w:hAnsi="Arial" w:cs="Arial"/>
              </w:rPr>
            </w:pPr>
            <w:r w:rsidRPr="00FB166B">
              <w:rPr>
                <w:rFonts w:ascii="Arial" w:hAnsi="Arial" w:cs="Arial"/>
              </w:rPr>
              <w:t>7</w:t>
            </w:r>
          </w:p>
        </w:tc>
        <w:tc>
          <w:tcPr>
            <w:tcW w:w="1576" w:type="dxa"/>
            <w:vMerge w:val="restart"/>
            <w:vAlign w:val="center"/>
          </w:tcPr>
          <w:p w14:paraId="2E769E7D" w14:textId="77777777" w:rsidR="00950674" w:rsidRPr="00FB166B" w:rsidRDefault="00950674" w:rsidP="007525DF">
            <w:pPr>
              <w:rPr>
                <w:rFonts w:ascii="Arial" w:hAnsi="Arial" w:cs="Arial"/>
              </w:rPr>
            </w:pPr>
            <w:r w:rsidRPr="00FB166B">
              <w:rPr>
                <w:rFonts w:ascii="Arial" w:hAnsi="Arial" w:cs="Arial"/>
              </w:rPr>
              <w:t xml:space="preserve"> History of dysmenorrhea</w:t>
            </w:r>
          </w:p>
        </w:tc>
        <w:tc>
          <w:tcPr>
            <w:tcW w:w="1684" w:type="dxa"/>
            <w:vAlign w:val="center"/>
          </w:tcPr>
          <w:p w14:paraId="17AAF08A" w14:textId="77777777" w:rsidR="00950674" w:rsidRPr="00FB166B" w:rsidRDefault="00950674" w:rsidP="007525DF">
            <w:pPr>
              <w:rPr>
                <w:rFonts w:ascii="Arial" w:hAnsi="Arial" w:cs="Arial"/>
              </w:rPr>
            </w:pPr>
            <w:r w:rsidRPr="00FB166B">
              <w:rPr>
                <w:rFonts w:ascii="Arial" w:hAnsi="Arial" w:cs="Arial"/>
              </w:rPr>
              <w:t xml:space="preserve">    yes</w:t>
            </w:r>
          </w:p>
        </w:tc>
        <w:tc>
          <w:tcPr>
            <w:tcW w:w="709" w:type="dxa"/>
          </w:tcPr>
          <w:p w14:paraId="13DA8A6B" w14:textId="77777777" w:rsidR="00950674" w:rsidRPr="00FB166B" w:rsidRDefault="00950674" w:rsidP="007525DF">
            <w:pPr>
              <w:jc w:val="center"/>
              <w:rPr>
                <w:rFonts w:ascii="Arial" w:hAnsi="Arial" w:cs="Arial"/>
              </w:rPr>
            </w:pPr>
            <w:r w:rsidRPr="00FB166B">
              <w:rPr>
                <w:rFonts w:ascii="Arial" w:hAnsi="Arial" w:cs="Arial"/>
              </w:rPr>
              <w:t>19</w:t>
            </w:r>
          </w:p>
        </w:tc>
        <w:tc>
          <w:tcPr>
            <w:tcW w:w="850" w:type="dxa"/>
          </w:tcPr>
          <w:p w14:paraId="41FCEBC2" w14:textId="77777777" w:rsidR="00950674" w:rsidRPr="00FB166B" w:rsidRDefault="00950674" w:rsidP="007525DF">
            <w:pPr>
              <w:jc w:val="center"/>
              <w:rPr>
                <w:rFonts w:ascii="Arial" w:hAnsi="Arial" w:cs="Arial"/>
              </w:rPr>
            </w:pPr>
            <w:r w:rsidRPr="00FB166B">
              <w:rPr>
                <w:rFonts w:ascii="Arial" w:hAnsi="Arial" w:cs="Arial"/>
              </w:rPr>
              <w:t>61.3</w:t>
            </w:r>
          </w:p>
        </w:tc>
        <w:tc>
          <w:tcPr>
            <w:tcW w:w="851" w:type="dxa"/>
          </w:tcPr>
          <w:p w14:paraId="1EED56DB" w14:textId="77777777" w:rsidR="00950674" w:rsidRPr="00FB166B" w:rsidRDefault="00950674" w:rsidP="007525DF">
            <w:pPr>
              <w:jc w:val="center"/>
              <w:rPr>
                <w:rFonts w:ascii="Arial" w:hAnsi="Arial" w:cs="Arial"/>
              </w:rPr>
            </w:pPr>
            <w:r w:rsidRPr="00FB166B">
              <w:rPr>
                <w:rFonts w:ascii="Arial" w:hAnsi="Arial" w:cs="Arial"/>
              </w:rPr>
              <w:t>12</w:t>
            </w:r>
          </w:p>
        </w:tc>
        <w:tc>
          <w:tcPr>
            <w:tcW w:w="708" w:type="dxa"/>
          </w:tcPr>
          <w:p w14:paraId="1229E02F" w14:textId="77777777" w:rsidR="00950674" w:rsidRPr="00FB166B" w:rsidRDefault="00950674" w:rsidP="007525DF">
            <w:pPr>
              <w:jc w:val="center"/>
              <w:rPr>
                <w:rFonts w:ascii="Arial" w:hAnsi="Arial" w:cs="Arial"/>
              </w:rPr>
            </w:pPr>
            <w:r w:rsidRPr="00FB166B">
              <w:rPr>
                <w:rFonts w:ascii="Arial" w:hAnsi="Arial" w:cs="Arial"/>
              </w:rPr>
              <w:t>38.7</w:t>
            </w:r>
          </w:p>
        </w:tc>
        <w:tc>
          <w:tcPr>
            <w:tcW w:w="851" w:type="dxa"/>
            <w:vMerge w:val="restart"/>
            <w:vAlign w:val="center"/>
          </w:tcPr>
          <w:p w14:paraId="6B8A2FA2" w14:textId="77777777" w:rsidR="00950674" w:rsidRPr="00FB166B" w:rsidRDefault="00950674" w:rsidP="007525DF">
            <w:pPr>
              <w:jc w:val="center"/>
              <w:rPr>
                <w:rFonts w:ascii="Arial" w:hAnsi="Arial" w:cs="Arial"/>
              </w:rPr>
            </w:pPr>
            <w:r w:rsidRPr="00FB166B">
              <w:rPr>
                <w:rFonts w:ascii="Arial" w:hAnsi="Arial" w:cs="Arial"/>
              </w:rPr>
              <w:t>0.558, df=1, NS</w:t>
            </w:r>
          </w:p>
        </w:tc>
        <w:tc>
          <w:tcPr>
            <w:tcW w:w="1207" w:type="dxa"/>
            <w:vMerge w:val="restart"/>
            <w:vAlign w:val="center"/>
          </w:tcPr>
          <w:p w14:paraId="2F523B69" w14:textId="77777777" w:rsidR="00950674" w:rsidRPr="00FB166B" w:rsidRDefault="00950674" w:rsidP="007525DF">
            <w:pPr>
              <w:jc w:val="center"/>
              <w:rPr>
                <w:rFonts w:ascii="Arial" w:hAnsi="Arial" w:cs="Arial"/>
              </w:rPr>
            </w:pPr>
            <w:r w:rsidRPr="00FB166B">
              <w:rPr>
                <w:rFonts w:ascii="Arial" w:hAnsi="Arial" w:cs="Arial"/>
              </w:rPr>
              <w:t>P&lt; 0.05</w:t>
            </w:r>
          </w:p>
          <w:p w14:paraId="00BDF1CE" w14:textId="77777777" w:rsidR="00950674" w:rsidRPr="00FB166B" w:rsidRDefault="00950674" w:rsidP="007525DF">
            <w:pPr>
              <w:jc w:val="center"/>
              <w:rPr>
                <w:rFonts w:ascii="Arial" w:hAnsi="Arial" w:cs="Arial"/>
              </w:rPr>
            </w:pPr>
            <w:r w:rsidRPr="00FB166B">
              <w:rPr>
                <w:rFonts w:ascii="Arial" w:hAnsi="Arial" w:cs="Arial"/>
              </w:rPr>
              <w:t>(3.84)</w:t>
            </w:r>
          </w:p>
        </w:tc>
      </w:tr>
      <w:tr w:rsidR="00950674" w:rsidRPr="00FB166B" w14:paraId="0786EC89" w14:textId="77777777" w:rsidTr="00C6747D">
        <w:trPr>
          <w:trHeight w:val="177"/>
          <w:jc w:val="center"/>
        </w:trPr>
        <w:tc>
          <w:tcPr>
            <w:tcW w:w="421" w:type="dxa"/>
            <w:vMerge/>
            <w:vAlign w:val="center"/>
          </w:tcPr>
          <w:p w14:paraId="124E9EBA" w14:textId="77777777" w:rsidR="00950674" w:rsidRPr="00FB166B" w:rsidRDefault="00950674" w:rsidP="007525DF">
            <w:pPr>
              <w:rPr>
                <w:rFonts w:ascii="Arial" w:hAnsi="Arial" w:cs="Arial"/>
              </w:rPr>
            </w:pPr>
          </w:p>
        </w:tc>
        <w:tc>
          <w:tcPr>
            <w:tcW w:w="1576" w:type="dxa"/>
            <w:vMerge/>
            <w:vAlign w:val="center"/>
          </w:tcPr>
          <w:p w14:paraId="6D2C0C1D" w14:textId="77777777" w:rsidR="00950674" w:rsidRPr="00FB166B" w:rsidRDefault="00950674" w:rsidP="007525DF">
            <w:pPr>
              <w:rPr>
                <w:rFonts w:ascii="Arial" w:hAnsi="Arial" w:cs="Arial"/>
              </w:rPr>
            </w:pPr>
          </w:p>
        </w:tc>
        <w:tc>
          <w:tcPr>
            <w:tcW w:w="1684" w:type="dxa"/>
            <w:vAlign w:val="center"/>
          </w:tcPr>
          <w:p w14:paraId="4DD9A21E" w14:textId="77777777" w:rsidR="00950674" w:rsidRPr="00FB166B" w:rsidRDefault="00950674" w:rsidP="007525DF">
            <w:pPr>
              <w:rPr>
                <w:rFonts w:ascii="Arial" w:hAnsi="Arial" w:cs="Arial"/>
              </w:rPr>
            </w:pPr>
            <w:r w:rsidRPr="00FB166B">
              <w:rPr>
                <w:rFonts w:ascii="Arial" w:hAnsi="Arial" w:cs="Arial"/>
              </w:rPr>
              <w:t xml:space="preserve">      No</w:t>
            </w:r>
          </w:p>
        </w:tc>
        <w:tc>
          <w:tcPr>
            <w:tcW w:w="709" w:type="dxa"/>
          </w:tcPr>
          <w:p w14:paraId="312D3895" w14:textId="77777777" w:rsidR="00950674" w:rsidRPr="00FB166B" w:rsidRDefault="00950674" w:rsidP="007525DF">
            <w:pPr>
              <w:jc w:val="center"/>
              <w:rPr>
                <w:rFonts w:ascii="Arial" w:hAnsi="Arial" w:cs="Arial"/>
              </w:rPr>
            </w:pPr>
            <w:r w:rsidRPr="00FB166B">
              <w:rPr>
                <w:rFonts w:ascii="Arial" w:hAnsi="Arial" w:cs="Arial"/>
              </w:rPr>
              <w:t>15</w:t>
            </w:r>
          </w:p>
        </w:tc>
        <w:tc>
          <w:tcPr>
            <w:tcW w:w="850" w:type="dxa"/>
          </w:tcPr>
          <w:p w14:paraId="2EE0843F" w14:textId="77777777" w:rsidR="00950674" w:rsidRPr="00FB166B" w:rsidRDefault="00950674" w:rsidP="007525DF">
            <w:pPr>
              <w:jc w:val="center"/>
              <w:rPr>
                <w:rFonts w:ascii="Arial" w:hAnsi="Arial" w:cs="Arial"/>
              </w:rPr>
            </w:pPr>
            <w:r w:rsidRPr="00FB166B">
              <w:rPr>
                <w:rFonts w:ascii="Arial" w:hAnsi="Arial" w:cs="Arial"/>
              </w:rPr>
              <w:t>51.7</w:t>
            </w:r>
          </w:p>
        </w:tc>
        <w:tc>
          <w:tcPr>
            <w:tcW w:w="851" w:type="dxa"/>
          </w:tcPr>
          <w:p w14:paraId="763E2FBD" w14:textId="77777777" w:rsidR="00950674" w:rsidRPr="00FB166B" w:rsidRDefault="00950674" w:rsidP="007525DF">
            <w:pPr>
              <w:jc w:val="center"/>
              <w:rPr>
                <w:rFonts w:ascii="Arial" w:hAnsi="Arial" w:cs="Arial"/>
              </w:rPr>
            </w:pPr>
            <w:r w:rsidRPr="00FB166B">
              <w:rPr>
                <w:rFonts w:ascii="Arial" w:hAnsi="Arial" w:cs="Arial"/>
              </w:rPr>
              <w:t>14</w:t>
            </w:r>
          </w:p>
        </w:tc>
        <w:tc>
          <w:tcPr>
            <w:tcW w:w="708" w:type="dxa"/>
          </w:tcPr>
          <w:p w14:paraId="4ABA511B" w14:textId="77777777" w:rsidR="00950674" w:rsidRPr="00FB166B" w:rsidRDefault="00950674" w:rsidP="007525DF">
            <w:pPr>
              <w:jc w:val="center"/>
              <w:rPr>
                <w:rFonts w:ascii="Arial" w:hAnsi="Arial" w:cs="Arial"/>
              </w:rPr>
            </w:pPr>
            <w:r w:rsidRPr="00FB166B">
              <w:rPr>
                <w:rFonts w:ascii="Arial" w:hAnsi="Arial" w:cs="Arial"/>
              </w:rPr>
              <w:t>48.3</w:t>
            </w:r>
          </w:p>
        </w:tc>
        <w:tc>
          <w:tcPr>
            <w:tcW w:w="851" w:type="dxa"/>
            <w:vMerge/>
            <w:vAlign w:val="center"/>
          </w:tcPr>
          <w:p w14:paraId="68C664EE" w14:textId="77777777" w:rsidR="00950674" w:rsidRPr="00FB166B" w:rsidRDefault="00950674" w:rsidP="007525DF">
            <w:pPr>
              <w:jc w:val="center"/>
              <w:rPr>
                <w:rFonts w:ascii="Arial" w:hAnsi="Arial" w:cs="Arial"/>
              </w:rPr>
            </w:pPr>
          </w:p>
        </w:tc>
        <w:tc>
          <w:tcPr>
            <w:tcW w:w="1207" w:type="dxa"/>
            <w:vMerge/>
            <w:vAlign w:val="center"/>
          </w:tcPr>
          <w:p w14:paraId="1E1ADC6C" w14:textId="77777777" w:rsidR="00950674" w:rsidRPr="00FB166B" w:rsidRDefault="00950674" w:rsidP="007525DF">
            <w:pPr>
              <w:jc w:val="center"/>
              <w:rPr>
                <w:rFonts w:ascii="Arial" w:hAnsi="Arial" w:cs="Arial"/>
              </w:rPr>
            </w:pPr>
          </w:p>
        </w:tc>
      </w:tr>
      <w:tr w:rsidR="00950674" w:rsidRPr="00FB166B" w14:paraId="36E45E10" w14:textId="77777777" w:rsidTr="00C6747D">
        <w:trPr>
          <w:trHeight w:val="659"/>
          <w:jc w:val="center"/>
        </w:trPr>
        <w:tc>
          <w:tcPr>
            <w:tcW w:w="421" w:type="dxa"/>
            <w:vMerge w:val="restart"/>
            <w:vAlign w:val="center"/>
          </w:tcPr>
          <w:p w14:paraId="5E2CFA51" w14:textId="77777777" w:rsidR="00950674" w:rsidRPr="00FB166B" w:rsidRDefault="00950674" w:rsidP="007525DF">
            <w:pPr>
              <w:rPr>
                <w:rFonts w:ascii="Arial" w:hAnsi="Arial" w:cs="Arial"/>
              </w:rPr>
            </w:pPr>
            <w:r w:rsidRPr="00FB166B">
              <w:rPr>
                <w:rFonts w:ascii="Arial" w:hAnsi="Arial" w:cs="Arial"/>
              </w:rPr>
              <w:t>8</w:t>
            </w:r>
          </w:p>
        </w:tc>
        <w:tc>
          <w:tcPr>
            <w:tcW w:w="1576" w:type="dxa"/>
            <w:vMerge w:val="restart"/>
            <w:vAlign w:val="center"/>
          </w:tcPr>
          <w:p w14:paraId="7E8BD841" w14:textId="77777777" w:rsidR="00950674" w:rsidRPr="00FB166B" w:rsidRDefault="00950674" w:rsidP="007525DF">
            <w:pPr>
              <w:rPr>
                <w:rFonts w:ascii="Arial" w:hAnsi="Arial" w:cs="Arial"/>
              </w:rPr>
            </w:pPr>
            <w:r w:rsidRPr="00FB166B">
              <w:rPr>
                <w:rFonts w:ascii="Arial" w:hAnsi="Arial" w:cs="Arial"/>
              </w:rPr>
              <w:t xml:space="preserve">Previous knowledge </w:t>
            </w:r>
          </w:p>
        </w:tc>
        <w:tc>
          <w:tcPr>
            <w:tcW w:w="1684" w:type="dxa"/>
            <w:vAlign w:val="center"/>
          </w:tcPr>
          <w:p w14:paraId="55F425DB" w14:textId="77777777" w:rsidR="00950674" w:rsidRPr="00FB166B" w:rsidRDefault="00950674" w:rsidP="007525DF">
            <w:pPr>
              <w:rPr>
                <w:rFonts w:ascii="Arial" w:hAnsi="Arial" w:cs="Arial"/>
              </w:rPr>
            </w:pPr>
            <w:r w:rsidRPr="00FB166B">
              <w:rPr>
                <w:rFonts w:ascii="Arial" w:hAnsi="Arial" w:cs="Arial"/>
              </w:rPr>
              <w:t>yes</w:t>
            </w:r>
          </w:p>
        </w:tc>
        <w:tc>
          <w:tcPr>
            <w:tcW w:w="709" w:type="dxa"/>
          </w:tcPr>
          <w:p w14:paraId="125D204C" w14:textId="77777777" w:rsidR="00950674" w:rsidRPr="00FB166B" w:rsidRDefault="00950674" w:rsidP="007525DF">
            <w:pPr>
              <w:jc w:val="center"/>
              <w:rPr>
                <w:rFonts w:ascii="Arial" w:hAnsi="Arial" w:cs="Arial"/>
              </w:rPr>
            </w:pPr>
            <w:r w:rsidRPr="00FB166B">
              <w:rPr>
                <w:rFonts w:ascii="Arial" w:hAnsi="Arial" w:cs="Arial"/>
              </w:rPr>
              <w:t>1</w:t>
            </w:r>
          </w:p>
        </w:tc>
        <w:tc>
          <w:tcPr>
            <w:tcW w:w="850" w:type="dxa"/>
          </w:tcPr>
          <w:p w14:paraId="19ACC001" w14:textId="77777777" w:rsidR="00950674" w:rsidRPr="00FB166B" w:rsidRDefault="00950674" w:rsidP="007525DF">
            <w:pPr>
              <w:jc w:val="center"/>
              <w:rPr>
                <w:rFonts w:ascii="Arial" w:hAnsi="Arial" w:cs="Arial"/>
              </w:rPr>
            </w:pPr>
            <w:r w:rsidRPr="00FB166B">
              <w:rPr>
                <w:rFonts w:ascii="Arial" w:hAnsi="Arial" w:cs="Arial"/>
              </w:rPr>
              <w:t>33.3</w:t>
            </w:r>
          </w:p>
        </w:tc>
        <w:tc>
          <w:tcPr>
            <w:tcW w:w="851" w:type="dxa"/>
          </w:tcPr>
          <w:p w14:paraId="134EA947" w14:textId="77777777" w:rsidR="00950674" w:rsidRPr="00FB166B" w:rsidRDefault="00950674" w:rsidP="007525DF">
            <w:pPr>
              <w:jc w:val="center"/>
              <w:rPr>
                <w:rFonts w:ascii="Arial" w:hAnsi="Arial" w:cs="Arial"/>
              </w:rPr>
            </w:pPr>
            <w:r w:rsidRPr="00FB166B">
              <w:rPr>
                <w:rFonts w:ascii="Arial" w:hAnsi="Arial" w:cs="Arial"/>
              </w:rPr>
              <w:t>2</w:t>
            </w:r>
          </w:p>
        </w:tc>
        <w:tc>
          <w:tcPr>
            <w:tcW w:w="708" w:type="dxa"/>
          </w:tcPr>
          <w:p w14:paraId="4BC0C423" w14:textId="77777777" w:rsidR="00950674" w:rsidRPr="00FB166B" w:rsidRDefault="00950674" w:rsidP="007525DF">
            <w:pPr>
              <w:jc w:val="center"/>
              <w:rPr>
                <w:rFonts w:ascii="Arial" w:hAnsi="Arial" w:cs="Arial"/>
              </w:rPr>
            </w:pPr>
            <w:r w:rsidRPr="00FB166B">
              <w:rPr>
                <w:rFonts w:ascii="Arial" w:hAnsi="Arial" w:cs="Arial"/>
              </w:rPr>
              <w:t>66.7</w:t>
            </w:r>
          </w:p>
        </w:tc>
        <w:tc>
          <w:tcPr>
            <w:tcW w:w="851" w:type="dxa"/>
            <w:vMerge w:val="restart"/>
            <w:vAlign w:val="center"/>
          </w:tcPr>
          <w:p w14:paraId="3D314729" w14:textId="77777777" w:rsidR="00950674" w:rsidRPr="00FB166B" w:rsidRDefault="00950674" w:rsidP="007525DF">
            <w:pPr>
              <w:jc w:val="center"/>
              <w:rPr>
                <w:rFonts w:ascii="Arial" w:hAnsi="Arial" w:cs="Arial"/>
              </w:rPr>
            </w:pPr>
            <w:r w:rsidRPr="00FB166B">
              <w:rPr>
                <w:rFonts w:ascii="Arial" w:hAnsi="Arial" w:cs="Arial"/>
              </w:rPr>
              <w:t>0.700</w:t>
            </w:r>
          </w:p>
          <w:p w14:paraId="2683BE92" w14:textId="77777777" w:rsidR="00950674" w:rsidRPr="00FB166B" w:rsidRDefault="00950674" w:rsidP="007525DF">
            <w:pPr>
              <w:jc w:val="center"/>
              <w:rPr>
                <w:rFonts w:ascii="Arial" w:hAnsi="Arial" w:cs="Arial"/>
              </w:rPr>
            </w:pPr>
            <w:r w:rsidRPr="00FB166B">
              <w:rPr>
                <w:rFonts w:ascii="Arial" w:hAnsi="Arial" w:cs="Arial"/>
              </w:rPr>
              <w:t>Df=1</w:t>
            </w:r>
          </w:p>
        </w:tc>
        <w:tc>
          <w:tcPr>
            <w:tcW w:w="1207" w:type="dxa"/>
            <w:vMerge w:val="restart"/>
            <w:vAlign w:val="center"/>
          </w:tcPr>
          <w:p w14:paraId="2732B63D" w14:textId="77777777" w:rsidR="00950674" w:rsidRPr="00FB166B" w:rsidRDefault="00950674" w:rsidP="007525DF">
            <w:pPr>
              <w:jc w:val="center"/>
              <w:rPr>
                <w:rFonts w:ascii="Arial" w:hAnsi="Arial" w:cs="Arial"/>
              </w:rPr>
            </w:pPr>
            <w:r w:rsidRPr="00FB166B">
              <w:rPr>
                <w:rFonts w:ascii="Arial" w:hAnsi="Arial" w:cs="Arial"/>
              </w:rPr>
              <w:t>P&lt;0.05</w:t>
            </w:r>
          </w:p>
          <w:p w14:paraId="5F861BC6" w14:textId="77777777" w:rsidR="00950674" w:rsidRPr="00FB166B" w:rsidRDefault="00950674" w:rsidP="007525DF">
            <w:pPr>
              <w:jc w:val="center"/>
              <w:rPr>
                <w:rFonts w:ascii="Arial" w:hAnsi="Arial" w:cs="Arial"/>
              </w:rPr>
            </w:pPr>
            <w:r w:rsidRPr="00FB166B">
              <w:rPr>
                <w:rFonts w:ascii="Arial" w:hAnsi="Arial" w:cs="Arial"/>
              </w:rPr>
              <w:t>(3.84)</w:t>
            </w:r>
          </w:p>
        </w:tc>
      </w:tr>
      <w:tr w:rsidR="00950674" w:rsidRPr="00FB166B" w14:paraId="1694FFF9" w14:textId="77777777" w:rsidTr="00C6747D">
        <w:trPr>
          <w:trHeight w:val="640"/>
          <w:jc w:val="center"/>
        </w:trPr>
        <w:tc>
          <w:tcPr>
            <w:tcW w:w="421" w:type="dxa"/>
            <w:vMerge/>
            <w:vAlign w:val="center"/>
          </w:tcPr>
          <w:p w14:paraId="71F94B33" w14:textId="77777777" w:rsidR="00950674" w:rsidRPr="00FB166B" w:rsidRDefault="00950674" w:rsidP="007525DF">
            <w:pPr>
              <w:rPr>
                <w:rFonts w:ascii="Arial" w:hAnsi="Arial" w:cs="Arial"/>
              </w:rPr>
            </w:pPr>
          </w:p>
        </w:tc>
        <w:tc>
          <w:tcPr>
            <w:tcW w:w="1576" w:type="dxa"/>
            <w:vMerge/>
            <w:vAlign w:val="center"/>
          </w:tcPr>
          <w:p w14:paraId="03C6D6FF" w14:textId="77777777" w:rsidR="00950674" w:rsidRPr="00FB166B" w:rsidRDefault="00950674" w:rsidP="007525DF">
            <w:pPr>
              <w:rPr>
                <w:rFonts w:ascii="Arial" w:hAnsi="Arial" w:cs="Arial"/>
              </w:rPr>
            </w:pPr>
          </w:p>
        </w:tc>
        <w:tc>
          <w:tcPr>
            <w:tcW w:w="1684" w:type="dxa"/>
            <w:vAlign w:val="center"/>
          </w:tcPr>
          <w:p w14:paraId="7E32A4AA" w14:textId="77777777" w:rsidR="00950674" w:rsidRPr="00FB166B" w:rsidRDefault="00950674" w:rsidP="007525DF">
            <w:pPr>
              <w:rPr>
                <w:rFonts w:ascii="Arial" w:hAnsi="Arial" w:cs="Arial"/>
              </w:rPr>
            </w:pPr>
            <w:r w:rsidRPr="00FB166B">
              <w:rPr>
                <w:rFonts w:ascii="Arial" w:hAnsi="Arial" w:cs="Arial"/>
              </w:rPr>
              <w:t>no</w:t>
            </w:r>
          </w:p>
        </w:tc>
        <w:tc>
          <w:tcPr>
            <w:tcW w:w="709" w:type="dxa"/>
          </w:tcPr>
          <w:p w14:paraId="77E3F827" w14:textId="77777777" w:rsidR="00950674" w:rsidRPr="00FB166B" w:rsidRDefault="00950674" w:rsidP="007525DF">
            <w:pPr>
              <w:jc w:val="center"/>
              <w:rPr>
                <w:rFonts w:ascii="Arial" w:hAnsi="Arial" w:cs="Arial"/>
              </w:rPr>
            </w:pPr>
            <w:r w:rsidRPr="00FB166B">
              <w:rPr>
                <w:rFonts w:ascii="Arial" w:hAnsi="Arial" w:cs="Arial"/>
              </w:rPr>
              <w:t>33</w:t>
            </w:r>
          </w:p>
        </w:tc>
        <w:tc>
          <w:tcPr>
            <w:tcW w:w="850" w:type="dxa"/>
          </w:tcPr>
          <w:p w14:paraId="7FB3EDAB" w14:textId="77777777" w:rsidR="00950674" w:rsidRPr="00FB166B" w:rsidRDefault="00950674" w:rsidP="007525DF">
            <w:pPr>
              <w:jc w:val="center"/>
              <w:rPr>
                <w:rFonts w:ascii="Arial" w:hAnsi="Arial" w:cs="Arial"/>
              </w:rPr>
            </w:pPr>
            <w:r w:rsidRPr="00FB166B">
              <w:rPr>
                <w:rFonts w:ascii="Arial" w:hAnsi="Arial" w:cs="Arial"/>
              </w:rPr>
              <w:t>57.9</w:t>
            </w:r>
          </w:p>
        </w:tc>
        <w:tc>
          <w:tcPr>
            <w:tcW w:w="851" w:type="dxa"/>
          </w:tcPr>
          <w:p w14:paraId="34B1C2EA" w14:textId="77777777" w:rsidR="00950674" w:rsidRPr="00FB166B" w:rsidRDefault="00950674" w:rsidP="007525DF">
            <w:pPr>
              <w:jc w:val="center"/>
              <w:rPr>
                <w:rFonts w:ascii="Arial" w:hAnsi="Arial" w:cs="Arial"/>
              </w:rPr>
            </w:pPr>
            <w:r w:rsidRPr="00FB166B">
              <w:rPr>
                <w:rFonts w:ascii="Arial" w:hAnsi="Arial" w:cs="Arial"/>
              </w:rPr>
              <w:t>24</w:t>
            </w:r>
          </w:p>
        </w:tc>
        <w:tc>
          <w:tcPr>
            <w:tcW w:w="708" w:type="dxa"/>
          </w:tcPr>
          <w:p w14:paraId="228F6659" w14:textId="77777777" w:rsidR="00950674" w:rsidRPr="00FB166B" w:rsidRDefault="00950674" w:rsidP="007525DF">
            <w:pPr>
              <w:jc w:val="center"/>
              <w:rPr>
                <w:rFonts w:ascii="Arial" w:hAnsi="Arial" w:cs="Arial"/>
              </w:rPr>
            </w:pPr>
            <w:r w:rsidRPr="00FB166B">
              <w:rPr>
                <w:rFonts w:ascii="Arial" w:hAnsi="Arial" w:cs="Arial"/>
              </w:rPr>
              <w:t>42.1</w:t>
            </w:r>
          </w:p>
        </w:tc>
        <w:tc>
          <w:tcPr>
            <w:tcW w:w="851" w:type="dxa"/>
            <w:vMerge/>
            <w:vAlign w:val="center"/>
          </w:tcPr>
          <w:p w14:paraId="725627EA" w14:textId="77777777" w:rsidR="00950674" w:rsidRPr="00FB166B" w:rsidRDefault="00950674" w:rsidP="007525DF">
            <w:pPr>
              <w:jc w:val="center"/>
              <w:rPr>
                <w:rFonts w:ascii="Arial" w:hAnsi="Arial" w:cs="Arial"/>
              </w:rPr>
            </w:pPr>
          </w:p>
        </w:tc>
        <w:tc>
          <w:tcPr>
            <w:tcW w:w="1207" w:type="dxa"/>
            <w:vMerge/>
            <w:vAlign w:val="center"/>
          </w:tcPr>
          <w:p w14:paraId="6E463610" w14:textId="77777777" w:rsidR="00950674" w:rsidRPr="00FB166B" w:rsidRDefault="00950674" w:rsidP="007525DF">
            <w:pPr>
              <w:jc w:val="center"/>
              <w:rPr>
                <w:rFonts w:ascii="Arial" w:hAnsi="Arial" w:cs="Arial"/>
              </w:rPr>
            </w:pPr>
          </w:p>
        </w:tc>
      </w:tr>
      <w:tr w:rsidR="00950674" w:rsidRPr="00FB166B" w14:paraId="7CCFD774" w14:textId="77777777" w:rsidTr="00C6747D">
        <w:trPr>
          <w:trHeight w:val="177"/>
          <w:jc w:val="center"/>
        </w:trPr>
        <w:tc>
          <w:tcPr>
            <w:tcW w:w="421" w:type="dxa"/>
            <w:vMerge w:val="restart"/>
            <w:vAlign w:val="center"/>
          </w:tcPr>
          <w:p w14:paraId="6D2CA62E" w14:textId="77777777" w:rsidR="00950674" w:rsidRPr="00FB166B" w:rsidRDefault="00950674" w:rsidP="007525DF">
            <w:pPr>
              <w:rPr>
                <w:rFonts w:ascii="Arial" w:hAnsi="Arial" w:cs="Arial"/>
              </w:rPr>
            </w:pPr>
            <w:r w:rsidRPr="00FB166B">
              <w:rPr>
                <w:rFonts w:ascii="Arial" w:hAnsi="Arial" w:cs="Arial"/>
              </w:rPr>
              <w:t>9</w:t>
            </w:r>
          </w:p>
        </w:tc>
        <w:tc>
          <w:tcPr>
            <w:tcW w:w="1576" w:type="dxa"/>
            <w:vMerge w:val="restart"/>
            <w:vAlign w:val="center"/>
          </w:tcPr>
          <w:p w14:paraId="64F031CA" w14:textId="77777777" w:rsidR="00950674" w:rsidRPr="00FB166B" w:rsidRDefault="00950674" w:rsidP="007525DF">
            <w:pPr>
              <w:rPr>
                <w:rFonts w:ascii="Arial" w:hAnsi="Arial" w:cs="Arial"/>
              </w:rPr>
            </w:pPr>
            <w:r w:rsidRPr="00FB166B">
              <w:rPr>
                <w:rFonts w:ascii="Arial" w:hAnsi="Arial" w:cs="Arial"/>
              </w:rPr>
              <w:t xml:space="preserve"> Source of information</w:t>
            </w:r>
          </w:p>
        </w:tc>
        <w:tc>
          <w:tcPr>
            <w:tcW w:w="1684" w:type="dxa"/>
            <w:vAlign w:val="center"/>
          </w:tcPr>
          <w:p w14:paraId="6DB2EE9E" w14:textId="77777777" w:rsidR="00950674" w:rsidRPr="00FB166B" w:rsidRDefault="00950674" w:rsidP="007525DF">
            <w:pPr>
              <w:rPr>
                <w:rFonts w:ascii="Arial" w:hAnsi="Arial" w:cs="Arial"/>
              </w:rPr>
            </w:pPr>
          </w:p>
          <w:p w14:paraId="0479143F" w14:textId="77777777" w:rsidR="00950674" w:rsidRPr="00FB166B" w:rsidRDefault="00950674" w:rsidP="007525DF">
            <w:pPr>
              <w:rPr>
                <w:rFonts w:ascii="Arial" w:hAnsi="Arial" w:cs="Arial"/>
              </w:rPr>
            </w:pPr>
            <w:r w:rsidRPr="00FB166B">
              <w:rPr>
                <w:rFonts w:ascii="Arial" w:hAnsi="Arial" w:cs="Arial"/>
              </w:rPr>
              <w:t>No previous information</w:t>
            </w:r>
          </w:p>
        </w:tc>
        <w:tc>
          <w:tcPr>
            <w:tcW w:w="709" w:type="dxa"/>
            <w:vAlign w:val="center"/>
          </w:tcPr>
          <w:p w14:paraId="340A5748" w14:textId="77777777" w:rsidR="00950674" w:rsidRPr="00FB166B" w:rsidRDefault="00950674" w:rsidP="007525DF">
            <w:pPr>
              <w:jc w:val="center"/>
              <w:rPr>
                <w:rFonts w:ascii="Arial" w:hAnsi="Arial" w:cs="Arial"/>
              </w:rPr>
            </w:pPr>
            <w:r w:rsidRPr="00FB166B">
              <w:rPr>
                <w:rFonts w:ascii="Arial" w:hAnsi="Arial" w:cs="Arial"/>
              </w:rPr>
              <w:t>33</w:t>
            </w:r>
          </w:p>
        </w:tc>
        <w:tc>
          <w:tcPr>
            <w:tcW w:w="850" w:type="dxa"/>
            <w:vAlign w:val="center"/>
          </w:tcPr>
          <w:p w14:paraId="0BC326F2" w14:textId="77777777" w:rsidR="00950674" w:rsidRPr="00FB166B" w:rsidRDefault="00950674" w:rsidP="007525DF">
            <w:pPr>
              <w:jc w:val="center"/>
              <w:rPr>
                <w:rFonts w:ascii="Arial" w:hAnsi="Arial" w:cs="Arial"/>
              </w:rPr>
            </w:pPr>
            <w:r w:rsidRPr="00FB166B">
              <w:rPr>
                <w:rFonts w:ascii="Arial" w:hAnsi="Arial" w:cs="Arial"/>
              </w:rPr>
              <w:t>57.9</w:t>
            </w:r>
          </w:p>
        </w:tc>
        <w:tc>
          <w:tcPr>
            <w:tcW w:w="851" w:type="dxa"/>
            <w:vAlign w:val="center"/>
          </w:tcPr>
          <w:p w14:paraId="58B9D7D2" w14:textId="77777777" w:rsidR="00950674" w:rsidRPr="00FB166B" w:rsidRDefault="00950674" w:rsidP="007525DF">
            <w:pPr>
              <w:jc w:val="center"/>
              <w:rPr>
                <w:rFonts w:ascii="Arial" w:hAnsi="Arial" w:cs="Arial"/>
              </w:rPr>
            </w:pPr>
            <w:r w:rsidRPr="00FB166B">
              <w:rPr>
                <w:rFonts w:ascii="Arial" w:hAnsi="Arial" w:cs="Arial"/>
              </w:rPr>
              <w:t>24</w:t>
            </w:r>
          </w:p>
        </w:tc>
        <w:tc>
          <w:tcPr>
            <w:tcW w:w="708" w:type="dxa"/>
            <w:vAlign w:val="center"/>
          </w:tcPr>
          <w:p w14:paraId="6C997F2F" w14:textId="77777777" w:rsidR="00950674" w:rsidRPr="00FB166B" w:rsidRDefault="00950674" w:rsidP="007525DF">
            <w:pPr>
              <w:jc w:val="center"/>
              <w:rPr>
                <w:rFonts w:ascii="Arial" w:hAnsi="Arial" w:cs="Arial"/>
              </w:rPr>
            </w:pPr>
            <w:r w:rsidRPr="00FB166B">
              <w:rPr>
                <w:rFonts w:ascii="Arial" w:hAnsi="Arial" w:cs="Arial"/>
              </w:rPr>
              <w:t>42.1</w:t>
            </w:r>
          </w:p>
        </w:tc>
        <w:tc>
          <w:tcPr>
            <w:tcW w:w="851" w:type="dxa"/>
            <w:vMerge w:val="restart"/>
            <w:vAlign w:val="center"/>
          </w:tcPr>
          <w:p w14:paraId="57B11D7E" w14:textId="77777777" w:rsidR="00950674" w:rsidRPr="00FB166B" w:rsidRDefault="00950674" w:rsidP="007525DF">
            <w:pPr>
              <w:jc w:val="center"/>
              <w:rPr>
                <w:rFonts w:ascii="Arial" w:hAnsi="Arial" w:cs="Arial"/>
              </w:rPr>
            </w:pPr>
            <w:r w:rsidRPr="00FB166B">
              <w:rPr>
                <w:rFonts w:ascii="Arial" w:hAnsi="Arial" w:cs="Arial"/>
              </w:rPr>
              <w:t>0.70 df=1, NS</w:t>
            </w:r>
          </w:p>
        </w:tc>
        <w:tc>
          <w:tcPr>
            <w:tcW w:w="1207" w:type="dxa"/>
            <w:vMerge w:val="restart"/>
            <w:vAlign w:val="center"/>
          </w:tcPr>
          <w:p w14:paraId="40C54882" w14:textId="77777777" w:rsidR="00950674" w:rsidRPr="00FB166B" w:rsidRDefault="00950674" w:rsidP="007525DF">
            <w:pPr>
              <w:jc w:val="center"/>
              <w:rPr>
                <w:rFonts w:ascii="Arial" w:hAnsi="Arial" w:cs="Arial"/>
              </w:rPr>
            </w:pPr>
            <w:bookmarkStart w:id="18" w:name="_Hlk170462302"/>
            <w:r w:rsidRPr="00FB166B">
              <w:rPr>
                <w:rFonts w:ascii="Arial" w:hAnsi="Arial" w:cs="Arial"/>
              </w:rPr>
              <w:t>P&lt;0.05</w:t>
            </w:r>
            <w:bookmarkEnd w:id="18"/>
          </w:p>
          <w:p w14:paraId="6B7B85FB" w14:textId="77777777" w:rsidR="00950674" w:rsidRPr="00FB166B" w:rsidRDefault="00950674" w:rsidP="007525DF">
            <w:pPr>
              <w:jc w:val="center"/>
              <w:rPr>
                <w:rFonts w:ascii="Arial" w:hAnsi="Arial" w:cs="Arial"/>
              </w:rPr>
            </w:pPr>
            <w:r w:rsidRPr="00FB166B">
              <w:rPr>
                <w:rFonts w:ascii="Arial" w:hAnsi="Arial" w:cs="Arial"/>
              </w:rPr>
              <w:t>(3.84)</w:t>
            </w:r>
          </w:p>
        </w:tc>
      </w:tr>
      <w:tr w:rsidR="00950674" w:rsidRPr="00FB166B" w14:paraId="2B160793" w14:textId="77777777" w:rsidTr="00C6747D">
        <w:trPr>
          <w:trHeight w:val="177"/>
          <w:jc w:val="center"/>
        </w:trPr>
        <w:tc>
          <w:tcPr>
            <w:tcW w:w="421" w:type="dxa"/>
            <w:vMerge/>
            <w:vAlign w:val="center"/>
          </w:tcPr>
          <w:p w14:paraId="4C898549" w14:textId="77777777" w:rsidR="00950674" w:rsidRPr="00FB166B" w:rsidRDefault="00950674" w:rsidP="007525DF">
            <w:pPr>
              <w:rPr>
                <w:rFonts w:ascii="Arial" w:hAnsi="Arial" w:cs="Arial"/>
              </w:rPr>
            </w:pPr>
          </w:p>
        </w:tc>
        <w:tc>
          <w:tcPr>
            <w:tcW w:w="1576" w:type="dxa"/>
            <w:vMerge/>
            <w:vAlign w:val="center"/>
          </w:tcPr>
          <w:p w14:paraId="52CB1D02" w14:textId="77777777" w:rsidR="00950674" w:rsidRPr="00FB166B" w:rsidRDefault="00950674" w:rsidP="007525DF">
            <w:pPr>
              <w:rPr>
                <w:rFonts w:ascii="Arial" w:hAnsi="Arial" w:cs="Arial"/>
              </w:rPr>
            </w:pPr>
          </w:p>
        </w:tc>
        <w:tc>
          <w:tcPr>
            <w:tcW w:w="1684" w:type="dxa"/>
            <w:vAlign w:val="center"/>
          </w:tcPr>
          <w:p w14:paraId="5524A73F" w14:textId="77777777" w:rsidR="00950674" w:rsidRPr="00FB166B" w:rsidRDefault="00950674" w:rsidP="007525DF">
            <w:pPr>
              <w:rPr>
                <w:rFonts w:ascii="Arial" w:hAnsi="Arial" w:cs="Arial"/>
              </w:rPr>
            </w:pPr>
            <w:r w:rsidRPr="00FB166B">
              <w:rPr>
                <w:rFonts w:ascii="Arial" w:hAnsi="Arial" w:cs="Arial"/>
              </w:rPr>
              <w:t>Social media</w:t>
            </w:r>
          </w:p>
        </w:tc>
        <w:tc>
          <w:tcPr>
            <w:tcW w:w="709" w:type="dxa"/>
            <w:vAlign w:val="center"/>
          </w:tcPr>
          <w:p w14:paraId="7A310DB3" w14:textId="77777777" w:rsidR="00950674" w:rsidRPr="00FB166B" w:rsidRDefault="00950674" w:rsidP="007525DF">
            <w:pPr>
              <w:jc w:val="center"/>
              <w:rPr>
                <w:rFonts w:ascii="Arial" w:hAnsi="Arial" w:cs="Arial"/>
              </w:rPr>
            </w:pPr>
            <w:r w:rsidRPr="00FB166B">
              <w:rPr>
                <w:rFonts w:ascii="Arial" w:hAnsi="Arial" w:cs="Arial"/>
              </w:rPr>
              <w:t>1</w:t>
            </w:r>
          </w:p>
        </w:tc>
        <w:tc>
          <w:tcPr>
            <w:tcW w:w="850" w:type="dxa"/>
            <w:vAlign w:val="center"/>
          </w:tcPr>
          <w:p w14:paraId="46E788DC" w14:textId="77777777" w:rsidR="00950674" w:rsidRPr="00FB166B" w:rsidRDefault="00950674" w:rsidP="007525DF">
            <w:pPr>
              <w:jc w:val="center"/>
              <w:rPr>
                <w:rFonts w:ascii="Arial" w:hAnsi="Arial" w:cs="Arial"/>
              </w:rPr>
            </w:pPr>
            <w:r w:rsidRPr="00FB166B">
              <w:rPr>
                <w:rFonts w:ascii="Arial" w:hAnsi="Arial" w:cs="Arial"/>
              </w:rPr>
              <w:t>33.3</w:t>
            </w:r>
          </w:p>
        </w:tc>
        <w:tc>
          <w:tcPr>
            <w:tcW w:w="851" w:type="dxa"/>
            <w:vAlign w:val="center"/>
          </w:tcPr>
          <w:p w14:paraId="3B7A2B13" w14:textId="77777777" w:rsidR="00950674" w:rsidRPr="00FB166B" w:rsidRDefault="00950674" w:rsidP="007525DF">
            <w:pPr>
              <w:jc w:val="center"/>
              <w:rPr>
                <w:rFonts w:ascii="Arial" w:hAnsi="Arial" w:cs="Arial"/>
              </w:rPr>
            </w:pPr>
            <w:r w:rsidRPr="00FB166B">
              <w:rPr>
                <w:rFonts w:ascii="Arial" w:hAnsi="Arial" w:cs="Arial"/>
              </w:rPr>
              <w:t>2</w:t>
            </w:r>
          </w:p>
        </w:tc>
        <w:tc>
          <w:tcPr>
            <w:tcW w:w="708" w:type="dxa"/>
            <w:vAlign w:val="center"/>
          </w:tcPr>
          <w:p w14:paraId="58D358DC" w14:textId="77777777" w:rsidR="00950674" w:rsidRPr="00FB166B" w:rsidRDefault="00950674" w:rsidP="007525DF">
            <w:pPr>
              <w:jc w:val="center"/>
              <w:rPr>
                <w:rFonts w:ascii="Arial" w:hAnsi="Arial" w:cs="Arial"/>
              </w:rPr>
            </w:pPr>
            <w:r w:rsidRPr="00FB166B">
              <w:rPr>
                <w:rFonts w:ascii="Arial" w:hAnsi="Arial" w:cs="Arial"/>
              </w:rPr>
              <w:t>66.7</w:t>
            </w:r>
          </w:p>
        </w:tc>
        <w:tc>
          <w:tcPr>
            <w:tcW w:w="851" w:type="dxa"/>
            <w:vMerge/>
          </w:tcPr>
          <w:p w14:paraId="3F04CB69" w14:textId="77777777" w:rsidR="00950674" w:rsidRPr="00FB166B" w:rsidRDefault="00950674" w:rsidP="007525DF">
            <w:pPr>
              <w:jc w:val="center"/>
              <w:rPr>
                <w:rFonts w:ascii="Arial" w:hAnsi="Arial" w:cs="Arial"/>
              </w:rPr>
            </w:pPr>
          </w:p>
        </w:tc>
        <w:tc>
          <w:tcPr>
            <w:tcW w:w="1207" w:type="dxa"/>
            <w:vMerge/>
          </w:tcPr>
          <w:p w14:paraId="35FC4CAB" w14:textId="77777777" w:rsidR="00950674" w:rsidRPr="00FB166B" w:rsidRDefault="00950674" w:rsidP="007525DF">
            <w:pPr>
              <w:jc w:val="center"/>
              <w:rPr>
                <w:rFonts w:ascii="Arial" w:hAnsi="Arial" w:cs="Arial"/>
              </w:rPr>
            </w:pPr>
          </w:p>
        </w:tc>
      </w:tr>
    </w:tbl>
    <w:p w14:paraId="072D68E0" w14:textId="77777777" w:rsidR="00950674" w:rsidRPr="00FB166B" w:rsidRDefault="00950674" w:rsidP="00950674">
      <w:pPr>
        <w:spacing w:line="360" w:lineRule="auto"/>
        <w:jc w:val="both"/>
        <w:rPr>
          <w:rFonts w:ascii="Arial" w:hAnsi="Arial" w:cs="Arial"/>
          <w:b/>
        </w:rPr>
      </w:pPr>
    </w:p>
    <w:p w14:paraId="741CFE03" w14:textId="77777777" w:rsidR="00950674" w:rsidRPr="00FB166B" w:rsidRDefault="00950674" w:rsidP="00950674">
      <w:pPr>
        <w:spacing w:line="360" w:lineRule="auto"/>
        <w:jc w:val="both"/>
        <w:rPr>
          <w:rFonts w:ascii="Arial" w:hAnsi="Arial" w:cs="Arial"/>
          <w:b/>
        </w:rPr>
      </w:pPr>
      <w:r w:rsidRPr="00FB166B">
        <w:rPr>
          <w:rFonts w:ascii="Arial" w:hAnsi="Arial" w:cs="Arial"/>
          <w:b/>
        </w:rPr>
        <w:t xml:space="preserve">Note- S denotes significant at 5% level </w:t>
      </w:r>
      <w:r w:rsidR="00C6747D" w:rsidRPr="00FB166B">
        <w:rPr>
          <w:rFonts w:ascii="Arial" w:hAnsi="Arial" w:cs="Arial"/>
          <w:b/>
        </w:rPr>
        <w:t>(p</w:t>
      </w:r>
      <w:r w:rsidRPr="00FB166B">
        <w:rPr>
          <w:rFonts w:ascii="Arial" w:hAnsi="Arial" w:cs="Arial"/>
          <w:b/>
        </w:rPr>
        <w:t xml:space="preserve">&gt;0.05) and NS – non significant at 5% </w:t>
      </w:r>
      <w:r w:rsidR="00D447A7" w:rsidRPr="00FB166B">
        <w:rPr>
          <w:rFonts w:ascii="Arial" w:hAnsi="Arial" w:cs="Arial"/>
          <w:b/>
        </w:rPr>
        <w:t xml:space="preserve">level </w:t>
      </w:r>
      <w:r w:rsidR="00D447A7" w:rsidRPr="00FB166B">
        <w:rPr>
          <w:rFonts w:ascii="Arial" w:hAnsi="Arial" w:cs="Arial"/>
        </w:rPr>
        <w:t>(</w:t>
      </w:r>
      <w:r w:rsidRPr="00FB166B">
        <w:rPr>
          <w:rFonts w:ascii="Arial" w:hAnsi="Arial" w:cs="Arial"/>
          <w:b/>
          <w:bCs/>
        </w:rPr>
        <w:t>p&gt;0.</w:t>
      </w:r>
      <w:r w:rsidR="00D447A7" w:rsidRPr="00FB166B">
        <w:rPr>
          <w:rFonts w:ascii="Arial" w:hAnsi="Arial" w:cs="Arial"/>
          <w:b/>
          <w:bCs/>
        </w:rPr>
        <w:t>05)</w:t>
      </w:r>
    </w:p>
    <w:p w14:paraId="1749B27A" w14:textId="77777777" w:rsidR="00950674" w:rsidRPr="00FB166B" w:rsidRDefault="00950674" w:rsidP="00950674">
      <w:pPr>
        <w:spacing w:line="360" w:lineRule="auto"/>
        <w:jc w:val="both"/>
        <w:rPr>
          <w:rFonts w:ascii="Arial" w:hAnsi="Arial" w:cs="Arial"/>
          <w:bCs/>
        </w:rPr>
      </w:pPr>
      <w:r w:rsidRPr="00FB166B">
        <w:rPr>
          <w:rFonts w:ascii="Arial" w:hAnsi="Arial" w:cs="Arial"/>
          <w:b/>
        </w:rPr>
        <w:t xml:space="preserve">           </w:t>
      </w:r>
      <w:r w:rsidRPr="00FB166B">
        <w:rPr>
          <w:rFonts w:ascii="Arial" w:hAnsi="Arial" w:cs="Arial"/>
          <w:bCs/>
        </w:rPr>
        <w:t xml:space="preserve">The table 9 depicts that out of 60 mothers of adolescent </w:t>
      </w:r>
      <w:r w:rsidR="00C6747D" w:rsidRPr="00FB166B">
        <w:rPr>
          <w:rFonts w:ascii="Arial" w:hAnsi="Arial" w:cs="Arial"/>
          <w:bCs/>
        </w:rPr>
        <w:t>girls, majority</w:t>
      </w:r>
      <w:r w:rsidRPr="00FB166B">
        <w:rPr>
          <w:rFonts w:ascii="Arial" w:hAnsi="Arial" w:cs="Arial"/>
          <w:bCs/>
        </w:rPr>
        <w:t xml:space="preserve"> of respondents 29(48.3%) were in the age group of 30-40 </w:t>
      </w:r>
      <w:r w:rsidR="00C6747D" w:rsidRPr="00FB166B">
        <w:rPr>
          <w:rFonts w:ascii="Arial" w:hAnsi="Arial" w:cs="Arial"/>
          <w:bCs/>
        </w:rPr>
        <w:t>years, among</w:t>
      </w:r>
      <w:r w:rsidRPr="00FB166B">
        <w:rPr>
          <w:rFonts w:ascii="Arial" w:hAnsi="Arial" w:cs="Arial"/>
          <w:bCs/>
        </w:rPr>
        <w:t xml:space="preserve"> 29 respondents ,16 of them have median value with the percentage of 55.2% and remaining 13 of them have median value with the percentage of 44.8%.27 (45.0%) of mothers were in the age group of 40-50 </w:t>
      </w:r>
      <w:r w:rsidR="00C6747D" w:rsidRPr="00FB166B">
        <w:rPr>
          <w:rFonts w:ascii="Arial" w:hAnsi="Arial" w:cs="Arial"/>
          <w:bCs/>
        </w:rPr>
        <w:t>years, among</w:t>
      </w:r>
      <w:r w:rsidRPr="00FB166B">
        <w:rPr>
          <w:rFonts w:ascii="Arial" w:hAnsi="Arial" w:cs="Arial"/>
          <w:bCs/>
        </w:rPr>
        <w:t xml:space="preserve"> 27 respondents.</w:t>
      </w:r>
    </w:p>
    <w:p w14:paraId="0150AFB1" w14:textId="77777777" w:rsidR="00950674" w:rsidRPr="00FB166B" w:rsidRDefault="00950674" w:rsidP="00950674">
      <w:pPr>
        <w:spacing w:line="360" w:lineRule="auto"/>
        <w:jc w:val="both"/>
        <w:rPr>
          <w:rFonts w:ascii="Arial" w:hAnsi="Arial" w:cs="Arial"/>
          <w:bCs/>
        </w:rPr>
      </w:pPr>
      <w:r w:rsidRPr="00FB166B">
        <w:rPr>
          <w:rFonts w:ascii="Arial" w:hAnsi="Arial" w:cs="Arial"/>
          <w:bCs/>
        </w:rPr>
        <w:t xml:space="preserve">           16 of them have median value with the percentage of 59.3% and remaining 11 of them have median value with the percentage of 40.7</w:t>
      </w:r>
      <w:r w:rsidR="00C6747D" w:rsidRPr="00FB166B">
        <w:rPr>
          <w:rFonts w:ascii="Arial" w:hAnsi="Arial" w:cs="Arial"/>
          <w:bCs/>
        </w:rPr>
        <w:t>%.</w:t>
      </w:r>
      <w:r w:rsidRPr="00FB166B">
        <w:rPr>
          <w:rFonts w:ascii="Arial" w:hAnsi="Arial" w:cs="Arial"/>
          <w:bCs/>
        </w:rPr>
        <w:t xml:space="preserve"> A least quantity of 4(6.7%) belonged to the age group of 50 years and </w:t>
      </w:r>
      <w:r w:rsidR="00C6747D" w:rsidRPr="00FB166B">
        <w:rPr>
          <w:rFonts w:ascii="Arial" w:hAnsi="Arial" w:cs="Arial"/>
          <w:bCs/>
        </w:rPr>
        <w:t>above, among</w:t>
      </w:r>
      <w:r w:rsidRPr="00FB166B">
        <w:rPr>
          <w:rFonts w:ascii="Arial" w:hAnsi="Arial" w:cs="Arial"/>
          <w:bCs/>
        </w:rPr>
        <w:t xml:space="preserve"> 4 </w:t>
      </w:r>
      <w:r w:rsidR="00C6747D" w:rsidRPr="00FB166B">
        <w:rPr>
          <w:rFonts w:ascii="Arial" w:hAnsi="Arial" w:cs="Arial"/>
          <w:bCs/>
        </w:rPr>
        <w:t>mothers,</w:t>
      </w:r>
      <w:r w:rsidRPr="00FB166B">
        <w:rPr>
          <w:rFonts w:ascii="Arial" w:hAnsi="Arial" w:cs="Arial"/>
          <w:bCs/>
        </w:rPr>
        <w:t xml:space="preserve"> 2 of them have median value with the percentage of 50.0% and 2 of them have median value with the percentage of 50.0%. The chi-square value for the age group is 0.173 and the p value is p&lt;0.05 which is non- significant at 5% level.</w:t>
      </w:r>
    </w:p>
    <w:p w14:paraId="0F70C3B7" w14:textId="77777777" w:rsidR="00950674" w:rsidRPr="00FB166B" w:rsidRDefault="00950674" w:rsidP="00950674">
      <w:pPr>
        <w:spacing w:line="360" w:lineRule="auto"/>
        <w:jc w:val="both"/>
        <w:rPr>
          <w:rFonts w:ascii="Arial" w:hAnsi="Arial" w:cs="Arial"/>
          <w:bCs/>
        </w:rPr>
      </w:pPr>
      <w:r w:rsidRPr="00FB166B">
        <w:rPr>
          <w:rFonts w:ascii="Arial" w:hAnsi="Arial" w:cs="Arial"/>
          <w:bCs/>
        </w:rPr>
        <w:t xml:space="preserve">        Educational status illustrates that maximum number of respondents 38(63.3%) were attained middle school education, among 38 respondents 24 of them have median value with the percentage of 63.2% and 14 of them have median value with the percentage of 36.8</w:t>
      </w:r>
      <w:r w:rsidR="00C6747D" w:rsidRPr="00FB166B">
        <w:rPr>
          <w:rFonts w:ascii="Arial" w:hAnsi="Arial" w:cs="Arial"/>
          <w:bCs/>
        </w:rPr>
        <w:t>%.</w:t>
      </w:r>
      <w:r w:rsidRPr="00FB166B">
        <w:rPr>
          <w:rFonts w:ascii="Arial" w:hAnsi="Arial" w:cs="Arial"/>
          <w:bCs/>
        </w:rPr>
        <w:t xml:space="preserve"> Next stands </w:t>
      </w:r>
      <w:r w:rsidR="00C6747D" w:rsidRPr="00FB166B">
        <w:rPr>
          <w:rFonts w:ascii="Arial" w:hAnsi="Arial" w:cs="Arial"/>
          <w:bCs/>
        </w:rPr>
        <w:t>16(26</w:t>
      </w:r>
      <w:r w:rsidRPr="00FB166B">
        <w:rPr>
          <w:rFonts w:ascii="Arial" w:hAnsi="Arial" w:cs="Arial"/>
          <w:bCs/>
        </w:rPr>
        <w:t xml:space="preserve">.7%) attained high school </w:t>
      </w:r>
      <w:r w:rsidR="00C6747D" w:rsidRPr="00FB166B">
        <w:rPr>
          <w:rFonts w:ascii="Arial" w:hAnsi="Arial" w:cs="Arial"/>
          <w:bCs/>
        </w:rPr>
        <w:t>education, among</w:t>
      </w:r>
      <w:r w:rsidRPr="00FB166B">
        <w:rPr>
          <w:rFonts w:ascii="Arial" w:hAnsi="Arial" w:cs="Arial"/>
          <w:bCs/>
        </w:rPr>
        <w:t xml:space="preserve"> 16 </w:t>
      </w:r>
      <w:r w:rsidR="00C6747D" w:rsidRPr="00FB166B">
        <w:rPr>
          <w:rFonts w:ascii="Arial" w:hAnsi="Arial" w:cs="Arial"/>
          <w:bCs/>
        </w:rPr>
        <w:t>mothers,</w:t>
      </w:r>
      <w:r w:rsidRPr="00FB166B">
        <w:rPr>
          <w:rFonts w:ascii="Arial" w:hAnsi="Arial" w:cs="Arial"/>
          <w:bCs/>
        </w:rPr>
        <w:t xml:space="preserve"> 5 of them have a median value with the percentage of 31.3% and 11 of them have median value with the percentage of 68.8%.6(10.0%) constitutes of primary school education, among 6 mothers 5 of them have median value with the percentage of 83.3% and 1 of them have median value with the percentage of 83.3% and 1 of them have median value with the percentage of 16.7%. The chi-square value for the education is 6.599 and the p value is p&gt;0.05 which is significant at 5% level.</w:t>
      </w:r>
    </w:p>
    <w:p w14:paraId="7410EF9D" w14:textId="77777777" w:rsidR="00950674" w:rsidRPr="00FB166B" w:rsidRDefault="00950674" w:rsidP="00950674">
      <w:pPr>
        <w:spacing w:line="360" w:lineRule="auto"/>
        <w:jc w:val="both"/>
        <w:rPr>
          <w:rFonts w:ascii="Arial" w:hAnsi="Arial" w:cs="Arial"/>
          <w:bCs/>
        </w:rPr>
      </w:pPr>
      <w:r w:rsidRPr="00FB166B">
        <w:rPr>
          <w:rFonts w:ascii="Arial" w:hAnsi="Arial" w:cs="Arial"/>
          <w:bCs/>
        </w:rPr>
        <w:t xml:space="preserve">               Percentage distribution of mothers of adolescent girls represents that majority 40(66.7%) were </w:t>
      </w:r>
      <w:r w:rsidR="00C6747D" w:rsidRPr="00FB166B">
        <w:rPr>
          <w:rFonts w:ascii="Arial" w:hAnsi="Arial" w:cs="Arial"/>
          <w:bCs/>
        </w:rPr>
        <w:t>Hindus, among</w:t>
      </w:r>
      <w:r w:rsidRPr="00FB166B">
        <w:rPr>
          <w:rFonts w:ascii="Arial" w:hAnsi="Arial" w:cs="Arial"/>
          <w:bCs/>
        </w:rPr>
        <w:t xml:space="preserve"> 40 mothers 21 of them have median value with the percentage of 52.5% and 19 of them have median value with the percentage of 47.5% and 10(16.7%) were Christians. Among 10 mothers 5 of them have median value with the percentage of 50% and 5 of them have median value with the percentage of 50%. A minor rate of 8(13.3%) were </w:t>
      </w:r>
      <w:r w:rsidR="00C6747D" w:rsidRPr="00FB166B">
        <w:rPr>
          <w:rFonts w:ascii="Arial" w:hAnsi="Arial" w:cs="Arial"/>
          <w:bCs/>
        </w:rPr>
        <w:t>Muslims,</w:t>
      </w:r>
      <w:r w:rsidRPr="00FB166B">
        <w:rPr>
          <w:rFonts w:ascii="Arial" w:hAnsi="Arial" w:cs="Arial"/>
          <w:bCs/>
        </w:rPr>
        <w:t xml:space="preserve"> among 8 mothers of 6 of them have median value with the </w:t>
      </w:r>
      <w:r w:rsidR="00C6747D" w:rsidRPr="00FB166B">
        <w:rPr>
          <w:rFonts w:ascii="Arial" w:hAnsi="Arial" w:cs="Arial"/>
          <w:bCs/>
        </w:rPr>
        <w:t>percentage</w:t>
      </w:r>
      <w:r w:rsidRPr="00FB166B">
        <w:rPr>
          <w:rFonts w:ascii="Arial" w:hAnsi="Arial" w:cs="Arial"/>
          <w:bCs/>
        </w:rPr>
        <w:t xml:space="preserve"> of 75% and other 2 of them have median value with the percentage of 25%. 2(3.3%) were in other religions, among 2, both of them have median value with the percentage of 100</w:t>
      </w:r>
      <w:r w:rsidR="00C6747D" w:rsidRPr="00FB166B">
        <w:rPr>
          <w:rFonts w:ascii="Arial" w:hAnsi="Arial" w:cs="Arial"/>
          <w:bCs/>
        </w:rPr>
        <w:t>%. The</w:t>
      </w:r>
      <w:r w:rsidRPr="00FB166B">
        <w:rPr>
          <w:rFonts w:ascii="Arial" w:hAnsi="Arial" w:cs="Arial"/>
          <w:bCs/>
        </w:rPr>
        <w:t xml:space="preserve"> </w:t>
      </w:r>
      <w:r w:rsidR="00C6747D" w:rsidRPr="00FB166B">
        <w:rPr>
          <w:rFonts w:ascii="Arial" w:hAnsi="Arial" w:cs="Arial"/>
          <w:bCs/>
        </w:rPr>
        <w:t>chi</w:t>
      </w:r>
      <w:r w:rsidRPr="00FB166B">
        <w:rPr>
          <w:rFonts w:ascii="Arial" w:hAnsi="Arial" w:cs="Arial"/>
          <w:bCs/>
        </w:rPr>
        <w:t>-square value for the education is 3.088 and the p value is p&lt;0.05 which is non-significant at 5% level.</w:t>
      </w:r>
    </w:p>
    <w:p w14:paraId="48C53EDA" w14:textId="77777777" w:rsidR="00950674" w:rsidRPr="00FB166B" w:rsidRDefault="00950674" w:rsidP="00950674">
      <w:pPr>
        <w:spacing w:line="360" w:lineRule="auto"/>
        <w:jc w:val="both"/>
        <w:rPr>
          <w:rFonts w:ascii="Arial" w:hAnsi="Arial" w:cs="Arial"/>
          <w:bCs/>
        </w:rPr>
      </w:pPr>
      <w:r w:rsidRPr="00FB166B">
        <w:rPr>
          <w:rFonts w:ascii="Arial" w:hAnsi="Arial" w:cs="Arial"/>
          <w:bCs/>
        </w:rPr>
        <w:lastRenderedPageBreak/>
        <w:t xml:space="preserve">              Most of the participants were belonged to nuclear family 44(73.3%), among 44 mothers,22 of them have median value with the percentage of 50% and 22 of them have median value with </w:t>
      </w:r>
      <w:r w:rsidR="00C6747D" w:rsidRPr="00FB166B">
        <w:rPr>
          <w:rFonts w:ascii="Arial" w:hAnsi="Arial" w:cs="Arial"/>
          <w:bCs/>
        </w:rPr>
        <w:t>the</w:t>
      </w:r>
      <w:r w:rsidRPr="00FB166B">
        <w:rPr>
          <w:rFonts w:ascii="Arial" w:hAnsi="Arial" w:cs="Arial"/>
          <w:bCs/>
        </w:rPr>
        <w:t xml:space="preserve"> percentage of 50%. Other participants are joint family 16(</w:t>
      </w:r>
      <w:r w:rsidR="00C6747D" w:rsidRPr="00FB166B">
        <w:rPr>
          <w:rFonts w:ascii="Arial" w:hAnsi="Arial" w:cs="Arial"/>
          <w:bCs/>
        </w:rPr>
        <w:t>26. 7%).Among</w:t>
      </w:r>
      <w:r w:rsidRPr="00FB166B">
        <w:rPr>
          <w:rFonts w:ascii="Arial" w:hAnsi="Arial" w:cs="Arial"/>
          <w:bCs/>
        </w:rPr>
        <w:t xml:space="preserve"> 16 mothers ,12 of them have median value with the percentage of 25</w:t>
      </w:r>
      <w:r w:rsidR="00C6747D" w:rsidRPr="00FB166B">
        <w:rPr>
          <w:rFonts w:ascii="Arial" w:hAnsi="Arial" w:cs="Arial"/>
          <w:bCs/>
        </w:rPr>
        <w:t>%. The</w:t>
      </w:r>
      <w:r w:rsidRPr="00FB166B">
        <w:rPr>
          <w:rFonts w:ascii="Arial" w:hAnsi="Arial" w:cs="Arial"/>
          <w:bCs/>
        </w:rPr>
        <w:t xml:space="preserve"> chi-square value for the education is 2.986 and the p value is p&gt;0.05 which is non-</w:t>
      </w:r>
      <w:r w:rsidR="00C6747D" w:rsidRPr="00FB166B">
        <w:rPr>
          <w:rFonts w:ascii="Arial" w:hAnsi="Arial" w:cs="Arial"/>
          <w:bCs/>
        </w:rPr>
        <w:t>significant</w:t>
      </w:r>
      <w:r w:rsidRPr="00FB166B">
        <w:rPr>
          <w:rFonts w:ascii="Arial" w:hAnsi="Arial" w:cs="Arial"/>
          <w:bCs/>
        </w:rPr>
        <w:t xml:space="preserve"> at 5% level.</w:t>
      </w:r>
    </w:p>
    <w:p w14:paraId="52090723" w14:textId="77777777" w:rsidR="00950674" w:rsidRPr="00FB166B" w:rsidRDefault="00950674" w:rsidP="00950674">
      <w:pPr>
        <w:spacing w:line="360" w:lineRule="auto"/>
        <w:jc w:val="both"/>
        <w:rPr>
          <w:rFonts w:ascii="Arial" w:hAnsi="Arial" w:cs="Arial"/>
          <w:bCs/>
        </w:rPr>
      </w:pPr>
      <w:r w:rsidRPr="00FB166B">
        <w:rPr>
          <w:rFonts w:ascii="Arial" w:hAnsi="Arial" w:cs="Arial"/>
          <w:bCs/>
        </w:rPr>
        <w:t xml:space="preserve">            About 36(60.0%) were having two children, among 36 mothers ,21 of them have median value with the percentage of 58.3% and remaining 15 of them have median value with the percentage of 41.7%. 23(38.3%) of the participants were having three children, among 23 mothers 13 of them have median value with the percentage of 43.5%. A small number of 1(1.7 %) having one child. That have median value with the percentage of 100%. The </w:t>
      </w:r>
      <w:r w:rsidR="00C6747D" w:rsidRPr="00FB166B">
        <w:rPr>
          <w:rFonts w:ascii="Arial" w:hAnsi="Arial" w:cs="Arial"/>
          <w:bCs/>
        </w:rPr>
        <w:t>chi-square</w:t>
      </w:r>
      <w:r w:rsidRPr="00FB166B">
        <w:rPr>
          <w:rFonts w:ascii="Arial" w:hAnsi="Arial" w:cs="Arial"/>
          <w:bCs/>
        </w:rPr>
        <w:t xml:space="preserve"> value for the number of children is 1.349 and the p value is p&lt;0.05 which is </w:t>
      </w:r>
      <w:r w:rsidR="00C6747D" w:rsidRPr="00FB166B">
        <w:rPr>
          <w:rFonts w:ascii="Arial" w:hAnsi="Arial" w:cs="Arial"/>
          <w:bCs/>
        </w:rPr>
        <w:t>non-significant</w:t>
      </w:r>
      <w:r w:rsidRPr="00FB166B">
        <w:rPr>
          <w:rFonts w:ascii="Arial" w:hAnsi="Arial" w:cs="Arial"/>
          <w:bCs/>
        </w:rPr>
        <w:t xml:space="preserve"> at 5% level.</w:t>
      </w:r>
    </w:p>
    <w:p w14:paraId="3F63B0AB" w14:textId="77777777" w:rsidR="00950674" w:rsidRPr="00FB166B" w:rsidRDefault="00950674" w:rsidP="00950674">
      <w:pPr>
        <w:spacing w:line="360" w:lineRule="auto"/>
        <w:jc w:val="both"/>
        <w:rPr>
          <w:rFonts w:ascii="Arial" w:hAnsi="Arial" w:cs="Arial"/>
          <w:bCs/>
        </w:rPr>
      </w:pPr>
      <w:r w:rsidRPr="00FB166B">
        <w:rPr>
          <w:rFonts w:ascii="Arial" w:hAnsi="Arial" w:cs="Arial"/>
          <w:bCs/>
        </w:rPr>
        <w:t xml:space="preserve">        About 37(61.7%) were having one child, among 37 mothers 20 of them have median value with the percentage of 54.1% and remaining 17 of them have median value with the percentage of 45.9% and 23(38.3%) of the </w:t>
      </w:r>
      <w:r w:rsidR="00C6747D" w:rsidRPr="00FB166B">
        <w:rPr>
          <w:rFonts w:ascii="Arial" w:hAnsi="Arial" w:cs="Arial"/>
          <w:bCs/>
        </w:rPr>
        <w:t>participants</w:t>
      </w:r>
      <w:r w:rsidRPr="00FB166B">
        <w:rPr>
          <w:rFonts w:ascii="Arial" w:hAnsi="Arial" w:cs="Arial"/>
          <w:bCs/>
        </w:rPr>
        <w:t xml:space="preserve"> were having two adolescent </w:t>
      </w:r>
      <w:r w:rsidR="00C6747D" w:rsidRPr="00FB166B">
        <w:rPr>
          <w:rFonts w:ascii="Arial" w:hAnsi="Arial" w:cs="Arial"/>
          <w:bCs/>
        </w:rPr>
        <w:t>girls, among</w:t>
      </w:r>
      <w:r w:rsidRPr="00FB166B">
        <w:rPr>
          <w:rFonts w:ascii="Arial" w:hAnsi="Arial" w:cs="Arial"/>
          <w:bCs/>
        </w:rPr>
        <w:t xml:space="preserve"> 23 mothers 14 of them have median value with the percentage of 45.9%. None of them were having three or more adolescent girls. The </w:t>
      </w:r>
      <w:r w:rsidR="00C6747D" w:rsidRPr="00FB166B">
        <w:rPr>
          <w:rFonts w:ascii="Arial" w:hAnsi="Arial" w:cs="Arial"/>
          <w:bCs/>
        </w:rPr>
        <w:t>chi-square</w:t>
      </w:r>
      <w:r w:rsidRPr="00FB166B">
        <w:rPr>
          <w:rFonts w:ascii="Arial" w:hAnsi="Arial" w:cs="Arial"/>
          <w:bCs/>
        </w:rPr>
        <w:t xml:space="preserve"> value for the number of adolescent children is 0.268 and the p value is p&lt;0.05 which is non-significant at 5% level. </w:t>
      </w:r>
    </w:p>
    <w:p w14:paraId="6E7D59A0" w14:textId="77777777" w:rsidR="00950674" w:rsidRPr="00FB166B" w:rsidRDefault="00950674" w:rsidP="00950674">
      <w:pPr>
        <w:spacing w:line="360" w:lineRule="auto"/>
        <w:jc w:val="both"/>
        <w:rPr>
          <w:rFonts w:ascii="Arial" w:hAnsi="Arial" w:cs="Arial"/>
          <w:bCs/>
        </w:rPr>
      </w:pPr>
      <w:r w:rsidRPr="00FB166B">
        <w:rPr>
          <w:rFonts w:ascii="Arial" w:hAnsi="Arial" w:cs="Arial"/>
          <w:bCs/>
        </w:rPr>
        <w:t xml:space="preserve">             Most of the participants 57(95.0%) were having no previous knowledge regarding </w:t>
      </w:r>
      <w:r w:rsidR="00146ABA" w:rsidRPr="00FB166B">
        <w:rPr>
          <w:rFonts w:ascii="Arial" w:hAnsi="Arial" w:cs="Arial"/>
          <w:bCs/>
        </w:rPr>
        <w:t>dysmenorrhea, among</w:t>
      </w:r>
      <w:r w:rsidRPr="00FB166B">
        <w:rPr>
          <w:rFonts w:ascii="Arial" w:hAnsi="Arial" w:cs="Arial"/>
          <w:bCs/>
        </w:rPr>
        <w:t xml:space="preserve"> 57 mothers ,33 of them have median value with the percentage of 57.9, other 24 of them have median value with the percentage of mothers ,1 of them have median value with the percentage of 33.3% and 2 of them have median value with the percentage of 66.7%.The chi-square value for the previous knowledge is 0.700 and the p value is p&lt;0.05 which is non-significant at 5% level.</w:t>
      </w:r>
    </w:p>
    <w:p w14:paraId="59E4303B" w14:textId="77777777" w:rsidR="00950674" w:rsidRDefault="00950674" w:rsidP="00950674">
      <w:pPr>
        <w:spacing w:line="360" w:lineRule="auto"/>
        <w:jc w:val="both"/>
        <w:rPr>
          <w:rFonts w:ascii="Arial" w:hAnsi="Arial" w:cs="Arial"/>
          <w:bCs/>
        </w:rPr>
      </w:pPr>
      <w:r w:rsidRPr="00FB166B">
        <w:rPr>
          <w:rFonts w:ascii="Arial" w:hAnsi="Arial" w:cs="Arial"/>
          <w:bCs/>
        </w:rPr>
        <w:t xml:space="preserve">         </w:t>
      </w:r>
      <w:r w:rsidR="00C6747D" w:rsidRPr="00FB166B">
        <w:rPr>
          <w:rFonts w:ascii="Arial" w:hAnsi="Arial" w:cs="Arial"/>
          <w:bCs/>
        </w:rPr>
        <w:t>Thirty-one</w:t>
      </w:r>
      <w:r w:rsidRPr="00FB166B">
        <w:rPr>
          <w:rFonts w:ascii="Arial" w:hAnsi="Arial" w:cs="Arial"/>
          <w:bCs/>
        </w:rPr>
        <w:t xml:space="preserve"> (51.7%) of the members experienced </w:t>
      </w:r>
      <w:r w:rsidR="00C6747D" w:rsidRPr="00FB166B">
        <w:rPr>
          <w:rFonts w:ascii="Arial" w:hAnsi="Arial" w:cs="Arial"/>
          <w:bCs/>
        </w:rPr>
        <w:t>dysmenorrhea</w:t>
      </w:r>
      <w:r w:rsidRPr="00FB166B">
        <w:rPr>
          <w:rFonts w:ascii="Arial" w:hAnsi="Arial" w:cs="Arial"/>
          <w:bCs/>
        </w:rPr>
        <w:t xml:space="preserve"> during their adolescent period, among 31 mothers ,19 of them have median value with the percentage of 61.3% and 12 of them have median value with the percentage of 38.7% and 29(48.3%) participants were having no history of dysmenorrhea. Among 29 </w:t>
      </w:r>
      <w:r w:rsidR="00C6747D" w:rsidRPr="00FB166B">
        <w:rPr>
          <w:rFonts w:ascii="Arial" w:hAnsi="Arial" w:cs="Arial"/>
          <w:bCs/>
        </w:rPr>
        <w:t>mothers,</w:t>
      </w:r>
      <w:r w:rsidRPr="00FB166B">
        <w:rPr>
          <w:rFonts w:ascii="Arial" w:hAnsi="Arial" w:cs="Arial"/>
          <w:bCs/>
        </w:rPr>
        <w:t xml:space="preserve"> 15 of them have median value with the percentage of 51.7% and 14 of them have median value with the percentage of 48.3%. The </w:t>
      </w:r>
      <w:r w:rsidR="00C6747D" w:rsidRPr="00FB166B">
        <w:rPr>
          <w:rFonts w:ascii="Arial" w:hAnsi="Arial" w:cs="Arial"/>
          <w:bCs/>
        </w:rPr>
        <w:t>chi-square</w:t>
      </w:r>
      <w:r w:rsidRPr="00FB166B">
        <w:rPr>
          <w:rFonts w:ascii="Arial" w:hAnsi="Arial" w:cs="Arial"/>
          <w:bCs/>
        </w:rPr>
        <w:t xml:space="preserve"> value for the history of dysmenorrhea is 0.558 and the p value is p&lt;0.05 which is non-significant at 5% level.</w:t>
      </w:r>
    </w:p>
    <w:p w14:paraId="221B30DC" w14:textId="77777777" w:rsidR="001D0087" w:rsidRPr="00FB166B" w:rsidRDefault="001D0087" w:rsidP="00950674">
      <w:pPr>
        <w:spacing w:line="360" w:lineRule="auto"/>
        <w:jc w:val="both"/>
        <w:rPr>
          <w:rFonts w:ascii="Arial" w:hAnsi="Arial" w:cs="Arial"/>
          <w:bCs/>
        </w:rPr>
      </w:pPr>
    </w:p>
    <w:p w14:paraId="082E3135" w14:textId="77777777" w:rsidR="00C6747D" w:rsidRDefault="00950674" w:rsidP="00950674">
      <w:pPr>
        <w:pStyle w:val="ConcHead"/>
        <w:spacing w:after="0"/>
        <w:jc w:val="both"/>
        <w:rPr>
          <w:rFonts w:ascii="Arial" w:hAnsi="Arial" w:cs="Arial"/>
          <w:bCs/>
          <w:sz w:val="20"/>
        </w:rPr>
      </w:pPr>
      <w:r w:rsidRPr="00FB166B">
        <w:rPr>
          <w:rFonts w:ascii="Arial" w:hAnsi="Arial" w:cs="Arial"/>
          <w:bCs/>
          <w:sz w:val="20"/>
        </w:rPr>
        <w:t xml:space="preserve">       Most of the participants 57(95.0%) having no previous information among 57 </w:t>
      </w:r>
      <w:r w:rsidR="00C6747D" w:rsidRPr="00FB166B">
        <w:rPr>
          <w:rFonts w:ascii="Arial" w:hAnsi="Arial" w:cs="Arial"/>
          <w:bCs/>
          <w:sz w:val="20"/>
        </w:rPr>
        <w:t>MOTHERS,</w:t>
      </w:r>
      <w:r w:rsidRPr="00FB166B">
        <w:rPr>
          <w:rFonts w:ascii="Arial" w:hAnsi="Arial" w:cs="Arial"/>
          <w:bCs/>
          <w:sz w:val="20"/>
        </w:rPr>
        <w:t xml:space="preserve"> 33 of them have median value with thepercentage of 42.1% and 3(5.0%) mothers got the information from printed social </w:t>
      </w:r>
      <w:r w:rsidR="00C6747D" w:rsidRPr="00FB166B">
        <w:rPr>
          <w:rFonts w:ascii="Arial" w:hAnsi="Arial" w:cs="Arial"/>
          <w:bCs/>
          <w:sz w:val="20"/>
        </w:rPr>
        <w:t>MEDIA, AMONG</w:t>
      </w:r>
      <w:r w:rsidRPr="00FB166B">
        <w:rPr>
          <w:rFonts w:ascii="Arial" w:hAnsi="Arial" w:cs="Arial"/>
          <w:bCs/>
          <w:sz w:val="20"/>
        </w:rPr>
        <w:t xml:space="preserve"> 3 </w:t>
      </w:r>
      <w:r w:rsidR="00C6747D" w:rsidRPr="00FB166B">
        <w:rPr>
          <w:rFonts w:ascii="Arial" w:hAnsi="Arial" w:cs="Arial"/>
          <w:bCs/>
          <w:sz w:val="20"/>
        </w:rPr>
        <w:t>MOTHERS,</w:t>
      </w:r>
      <w:r w:rsidRPr="00FB166B">
        <w:rPr>
          <w:rFonts w:ascii="Arial" w:hAnsi="Arial" w:cs="Arial"/>
          <w:bCs/>
          <w:sz w:val="20"/>
        </w:rPr>
        <w:t xml:space="preserve"> 2 of them have median value with the percentage of 66.7%.The chi-square value for the source of information is 0.700 and th p value is p&lt;0.05 which is non-significant at 5% level. </w:t>
      </w:r>
    </w:p>
    <w:p w14:paraId="6F226417" w14:textId="77777777" w:rsidR="00146ABA" w:rsidRDefault="00146ABA" w:rsidP="00950674">
      <w:pPr>
        <w:pStyle w:val="ConcHead"/>
        <w:spacing w:after="0"/>
        <w:jc w:val="both"/>
        <w:rPr>
          <w:rFonts w:ascii="Arial" w:hAnsi="Arial" w:cs="Arial"/>
          <w:bCs/>
          <w:sz w:val="20"/>
        </w:rPr>
      </w:pPr>
    </w:p>
    <w:p w14:paraId="214C9F99" w14:textId="77777777" w:rsidR="00146ABA" w:rsidRDefault="00146ABA" w:rsidP="00146ABA">
      <w:pPr>
        <w:pStyle w:val="Head1"/>
        <w:spacing w:after="0"/>
        <w:jc w:val="both"/>
        <w:rPr>
          <w:rFonts w:ascii="Arial" w:hAnsi="Arial" w:cs="Arial"/>
        </w:rPr>
      </w:pPr>
    </w:p>
    <w:p w14:paraId="1393875A" w14:textId="77777777" w:rsidR="00146ABA" w:rsidRPr="002535E4" w:rsidRDefault="00146ABA" w:rsidP="00146ABA">
      <w:pPr>
        <w:spacing w:line="360" w:lineRule="auto"/>
        <w:jc w:val="both"/>
        <w:rPr>
          <w:rFonts w:ascii="Arial" w:hAnsi="Arial" w:cs="Arial"/>
          <w:bCs/>
          <w:sz w:val="22"/>
          <w:szCs w:val="22"/>
        </w:rPr>
      </w:pPr>
      <w:r w:rsidRPr="002535E4">
        <w:rPr>
          <w:rFonts w:ascii="Arial" w:hAnsi="Arial" w:cs="Arial"/>
          <w:bCs/>
          <w:sz w:val="22"/>
          <w:szCs w:val="22"/>
        </w:rPr>
        <w:t>Results of the present study demonstrates improvements in the knowledge of mothers of adolescent girls regarding non- pharmacological management of dysmenorrhea. pre-experimental one group pre-test and post-test was used to test the effectiveness of SIM. Mothers of adolescent girls were selected by using convenience sampling.</w:t>
      </w:r>
      <w:r>
        <w:rPr>
          <w:rFonts w:ascii="Arial" w:hAnsi="Arial" w:cs="Arial"/>
          <w:bCs/>
          <w:sz w:val="22"/>
          <w:szCs w:val="22"/>
        </w:rPr>
        <w:t xml:space="preserve"> </w:t>
      </w:r>
      <w:r w:rsidRPr="002535E4">
        <w:rPr>
          <w:rFonts w:ascii="Arial" w:hAnsi="Arial" w:cs="Arial"/>
          <w:bCs/>
          <w:sz w:val="22"/>
          <w:szCs w:val="22"/>
        </w:rPr>
        <w:t>Pretest was done prior to implementation of SIM and posttest was collected after 7 days of implementation of SIM by using the same self -administered questionnaire employed for pre-test.</w:t>
      </w:r>
    </w:p>
    <w:p w14:paraId="1DBC4836" w14:textId="77777777" w:rsidR="00C6747D" w:rsidRPr="00146ABA" w:rsidRDefault="00146ABA" w:rsidP="00146ABA">
      <w:pPr>
        <w:spacing w:line="360" w:lineRule="auto"/>
        <w:jc w:val="both"/>
        <w:rPr>
          <w:rFonts w:ascii="Arial" w:hAnsi="Arial" w:cs="Arial"/>
          <w:bCs/>
          <w:sz w:val="22"/>
          <w:szCs w:val="22"/>
        </w:rPr>
      </w:pPr>
      <w:r w:rsidRPr="002535E4">
        <w:rPr>
          <w:rFonts w:ascii="Arial" w:hAnsi="Arial" w:cs="Arial"/>
          <w:bCs/>
          <w:sz w:val="22"/>
          <w:szCs w:val="22"/>
        </w:rPr>
        <w:t xml:space="preserve">        In present study, the pretest knowledge of mothers of adolescent girls regarding non-pharmacological management of dysmenorrhea reveals that out of 60 samples ,71.7% had inadequate knowledge ,28.3% had moderately adequate knowledge and none of the respondents had adequate knowledge. So there is a need for imparting knowledge to all mothers of adolescent girls. The mean posttest knowledge was increased from </w:t>
      </w:r>
      <w:r w:rsidRPr="002535E4">
        <w:rPr>
          <w:rFonts w:ascii="Arial" w:hAnsi="Arial" w:cs="Arial"/>
          <w:bCs/>
          <w:sz w:val="22"/>
          <w:szCs w:val="22"/>
        </w:rPr>
        <w:lastRenderedPageBreak/>
        <w:t xml:space="preserve">28.3% to 70.0%. The results indicate that there is a significant improvement in the knowledge of mothers of adolescent girls on non-pharmacological management of dysmenorrhea.  </w:t>
      </w:r>
    </w:p>
    <w:p w14:paraId="5B2B0227" w14:textId="77777777" w:rsidR="00B01FCD" w:rsidRDefault="00950674" w:rsidP="00950674">
      <w:pPr>
        <w:pStyle w:val="ConcHead"/>
        <w:spacing w:after="0"/>
        <w:jc w:val="both"/>
        <w:rPr>
          <w:rFonts w:ascii="Arial" w:hAnsi="Arial" w:cs="Arial"/>
        </w:rPr>
      </w:pPr>
      <w:r w:rsidRPr="00FB166B">
        <w:rPr>
          <w:rFonts w:ascii="Arial" w:hAnsi="Arial" w:cs="Arial"/>
          <w:bCs/>
          <w:sz w:val="20"/>
        </w:rPr>
        <w:t xml:space="preserve">  </w:t>
      </w:r>
      <w:r w:rsidR="00000F8F">
        <w:rPr>
          <w:rFonts w:ascii="Arial" w:hAnsi="Arial" w:cs="Arial"/>
        </w:rPr>
        <w:t xml:space="preserve">4. </w:t>
      </w:r>
      <w:r w:rsidR="00B01FCD" w:rsidRPr="00FB3A86">
        <w:rPr>
          <w:rFonts w:ascii="Arial" w:hAnsi="Arial" w:cs="Arial"/>
        </w:rPr>
        <w:t>Conclusion</w:t>
      </w:r>
    </w:p>
    <w:p w14:paraId="1BFE7766" w14:textId="77777777" w:rsidR="00790ADA" w:rsidRPr="00FB3A86" w:rsidRDefault="00790ADA" w:rsidP="00441B6F">
      <w:pPr>
        <w:pStyle w:val="ConcHead"/>
        <w:spacing w:after="0"/>
        <w:jc w:val="both"/>
        <w:rPr>
          <w:rFonts w:ascii="Arial" w:hAnsi="Arial" w:cs="Arial"/>
        </w:rPr>
      </w:pPr>
    </w:p>
    <w:p w14:paraId="0C3746BF" w14:textId="7919D5B4" w:rsidR="00CA00CA" w:rsidRPr="002535E4" w:rsidRDefault="00CA00CA" w:rsidP="00CA00CA">
      <w:pPr>
        <w:spacing w:line="480" w:lineRule="auto"/>
        <w:jc w:val="both"/>
        <w:rPr>
          <w:rFonts w:ascii="Arial" w:eastAsiaTheme="majorEastAsia" w:hAnsi="Arial" w:cs="Arial"/>
          <w:bCs/>
          <w:sz w:val="22"/>
          <w:szCs w:val="22"/>
        </w:rPr>
      </w:pPr>
      <w:r w:rsidRPr="002535E4">
        <w:rPr>
          <w:rFonts w:ascii="Arial" w:eastAsiaTheme="majorEastAsia" w:hAnsi="Arial" w:cs="Arial"/>
          <w:b/>
          <w:sz w:val="22"/>
          <w:szCs w:val="22"/>
        </w:rPr>
        <w:t xml:space="preserve">     </w:t>
      </w:r>
      <w:r w:rsidRPr="002535E4">
        <w:rPr>
          <w:rFonts w:ascii="Arial" w:eastAsiaTheme="majorEastAsia" w:hAnsi="Arial" w:cs="Arial"/>
          <w:bCs/>
          <w:sz w:val="22"/>
          <w:szCs w:val="22"/>
        </w:rPr>
        <w:t xml:space="preserve">The study concludes that non-pharmacological interventions </w:t>
      </w:r>
      <w:r w:rsidR="00FB6993">
        <w:rPr>
          <w:rFonts w:ascii="Arial" w:eastAsiaTheme="majorEastAsia" w:hAnsi="Arial" w:cs="Arial"/>
          <w:bCs/>
          <w:sz w:val="22"/>
          <w:szCs w:val="22"/>
        </w:rPr>
        <w:t>play</w:t>
      </w:r>
      <w:r w:rsidRPr="002535E4">
        <w:rPr>
          <w:rFonts w:ascii="Arial" w:eastAsiaTheme="majorEastAsia" w:hAnsi="Arial" w:cs="Arial"/>
          <w:bCs/>
          <w:sz w:val="22"/>
          <w:szCs w:val="22"/>
        </w:rPr>
        <w:t xml:space="preserve"> a vital role in managing dysmenorrhea among adolescents effectively. Interventions like heat application, massage,</w:t>
      </w:r>
      <w:r w:rsidR="002150B4">
        <w:rPr>
          <w:rFonts w:ascii="Arial" w:eastAsiaTheme="majorEastAsia" w:hAnsi="Arial" w:cs="Arial"/>
          <w:bCs/>
          <w:sz w:val="22"/>
          <w:szCs w:val="22"/>
        </w:rPr>
        <w:t xml:space="preserve"> </w:t>
      </w:r>
      <w:r w:rsidRPr="002535E4">
        <w:rPr>
          <w:rFonts w:ascii="Arial" w:eastAsiaTheme="majorEastAsia" w:hAnsi="Arial" w:cs="Arial"/>
          <w:bCs/>
          <w:sz w:val="22"/>
          <w:szCs w:val="22"/>
        </w:rPr>
        <w:t>acupressure,</w:t>
      </w:r>
      <w:r w:rsidR="002150B4">
        <w:rPr>
          <w:rFonts w:ascii="Arial" w:eastAsiaTheme="majorEastAsia" w:hAnsi="Arial" w:cs="Arial"/>
          <w:bCs/>
          <w:sz w:val="22"/>
          <w:szCs w:val="22"/>
        </w:rPr>
        <w:t xml:space="preserve"> </w:t>
      </w:r>
      <w:r w:rsidR="00FB6993">
        <w:rPr>
          <w:rFonts w:ascii="Arial" w:eastAsiaTheme="majorEastAsia" w:hAnsi="Arial" w:cs="Arial"/>
          <w:bCs/>
          <w:sz w:val="22"/>
          <w:szCs w:val="22"/>
        </w:rPr>
        <w:t>rest techniques</w:t>
      </w:r>
      <w:r w:rsidRPr="002535E4">
        <w:rPr>
          <w:rFonts w:ascii="Arial" w:eastAsiaTheme="majorEastAsia" w:hAnsi="Arial" w:cs="Arial"/>
          <w:bCs/>
          <w:sz w:val="22"/>
          <w:szCs w:val="22"/>
        </w:rPr>
        <w:t>,</w:t>
      </w:r>
      <w:r w:rsidR="002150B4">
        <w:rPr>
          <w:rFonts w:ascii="Arial" w:eastAsiaTheme="majorEastAsia" w:hAnsi="Arial" w:cs="Arial"/>
          <w:bCs/>
          <w:sz w:val="22"/>
          <w:szCs w:val="22"/>
        </w:rPr>
        <w:t xml:space="preserve"> </w:t>
      </w:r>
      <w:r w:rsidRPr="002535E4">
        <w:rPr>
          <w:rFonts w:ascii="Arial" w:eastAsiaTheme="majorEastAsia" w:hAnsi="Arial" w:cs="Arial"/>
          <w:bCs/>
          <w:sz w:val="22"/>
          <w:szCs w:val="22"/>
        </w:rPr>
        <w:t>balanced diet, yoga</w:t>
      </w:r>
      <w:r w:rsidR="00FB6993">
        <w:rPr>
          <w:rFonts w:ascii="Arial" w:eastAsiaTheme="majorEastAsia" w:hAnsi="Arial" w:cs="Arial"/>
          <w:bCs/>
          <w:sz w:val="22"/>
          <w:szCs w:val="22"/>
        </w:rPr>
        <w:t>,</w:t>
      </w:r>
      <w:r w:rsidRPr="002535E4">
        <w:rPr>
          <w:rFonts w:ascii="Arial" w:eastAsiaTheme="majorEastAsia" w:hAnsi="Arial" w:cs="Arial"/>
          <w:bCs/>
          <w:sz w:val="22"/>
          <w:szCs w:val="22"/>
        </w:rPr>
        <w:t xml:space="preserve"> and meditation showed marked improvement in reducing the intensity and duration of dysmenorrhea.</w:t>
      </w:r>
      <w:r w:rsidR="002150B4">
        <w:rPr>
          <w:rFonts w:ascii="Arial" w:eastAsiaTheme="majorEastAsia" w:hAnsi="Arial" w:cs="Arial"/>
          <w:bCs/>
          <w:sz w:val="22"/>
          <w:szCs w:val="22"/>
        </w:rPr>
        <w:t xml:space="preserve"> </w:t>
      </w:r>
      <w:r w:rsidRPr="002535E4">
        <w:rPr>
          <w:rFonts w:ascii="Arial" w:eastAsiaTheme="majorEastAsia" w:hAnsi="Arial" w:cs="Arial"/>
          <w:bCs/>
          <w:sz w:val="22"/>
          <w:szCs w:val="22"/>
        </w:rPr>
        <w:t xml:space="preserve">Educating mothers of adolescent girls about these techniques can empower </w:t>
      </w:r>
      <w:r w:rsidR="002150B4" w:rsidRPr="002535E4">
        <w:rPr>
          <w:rFonts w:ascii="Arial" w:eastAsiaTheme="majorEastAsia" w:hAnsi="Arial" w:cs="Arial"/>
          <w:bCs/>
          <w:sz w:val="22"/>
          <w:szCs w:val="22"/>
        </w:rPr>
        <w:t>adolescents</w:t>
      </w:r>
      <w:r w:rsidRPr="002535E4">
        <w:rPr>
          <w:rFonts w:ascii="Arial" w:eastAsiaTheme="majorEastAsia" w:hAnsi="Arial" w:cs="Arial"/>
          <w:bCs/>
          <w:sz w:val="22"/>
          <w:szCs w:val="22"/>
        </w:rPr>
        <w:t xml:space="preserve"> to manage dysmenorrhea more </w:t>
      </w:r>
      <w:r w:rsidR="002150B4" w:rsidRPr="002535E4">
        <w:rPr>
          <w:rFonts w:ascii="Arial" w:eastAsiaTheme="majorEastAsia" w:hAnsi="Arial" w:cs="Arial"/>
          <w:bCs/>
          <w:sz w:val="22"/>
          <w:szCs w:val="22"/>
        </w:rPr>
        <w:t>independently and</w:t>
      </w:r>
      <w:r w:rsidRPr="002535E4">
        <w:rPr>
          <w:rFonts w:ascii="Arial" w:eastAsiaTheme="majorEastAsia" w:hAnsi="Arial" w:cs="Arial"/>
          <w:bCs/>
          <w:sz w:val="22"/>
          <w:szCs w:val="22"/>
        </w:rPr>
        <w:t xml:space="preserve"> improve their overall quality of </w:t>
      </w:r>
      <w:r w:rsidR="002150B4" w:rsidRPr="002535E4">
        <w:rPr>
          <w:rFonts w:ascii="Arial" w:eastAsiaTheme="majorEastAsia" w:hAnsi="Arial" w:cs="Arial"/>
          <w:bCs/>
          <w:sz w:val="22"/>
          <w:szCs w:val="22"/>
        </w:rPr>
        <w:t>life. Further</w:t>
      </w:r>
      <w:r w:rsidRPr="002535E4">
        <w:rPr>
          <w:rFonts w:ascii="Arial" w:eastAsiaTheme="majorEastAsia" w:hAnsi="Arial" w:cs="Arial"/>
          <w:bCs/>
          <w:sz w:val="22"/>
          <w:szCs w:val="22"/>
        </w:rPr>
        <w:t xml:space="preserve"> studies and </w:t>
      </w:r>
      <w:r w:rsidR="002150B4" w:rsidRPr="002535E4">
        <w:rPr>
          <w:rFonts w:ascii="Arial" w:eastAsiaTheme="majorEastAsia" w:hAnsi="Arial" w:cs="Arial"/>
          <w:bCs/>
          <w:sz w:val="22"/>
          <w:szCs w:val="22"/>
        </w:rPr>
        <w:t>awareness</w:t>
      </w:r>
      <w:r w:rsidRPr="002535E4">
        <w:rPr>
          <w:rFonts w:ascii="Arial" w:eastAsiaTheme="majorEastAsia" w:hAnsi="Arial" w:cs="Arial"/>
          <w:bCs/>
          <w:sz w:val="22"/>
          <w:szCs w:val="22"/>
        </w:rPr>
        <w:t xml:space="preserve"> programs are recommended to integrate these practices into routine </w:t>
      </w:r>
      <w:r w:rsidR="002150B4" w:rsidRPr="002535E4">
        <w:rPr>
          <w:rFonts w:ascii="Arial" w:eastAsiaTheme="majorEastAsia" w:hAnsi="Arial" w:cs="Arial"/>
          <w:bCs/>
          <w:sz w:val="22"/>
          <w:szCs w:val="22"/>
        </w:rPr>
        <w:t>adolescent</w:t>
      </w:r>
      <w:r w:rsidRPr="002535E4">
        <w:rPr>
          <w:rFonts w:ascii="Arial" w:eastAsiaTheme="majorEastAsia" w:hAnsi="Arial" w:cs="Arial"/>
          <w:bCs/>
          <w:sz w:val="22"/>
          <w:szCs w:val="22"/>
        </w:rPr>
        <w:t xml:space="preserve"> healthcare. </w:t>
      </w:r>
    </w:p>
    <w:p w14:paraId="3FA1B3D3" w14:textId="78621F65" w:rsidR="00CA00CA" w:rsidRPr="002535E4" w:rsidRDefault="00CA00CA" w:rsidP="00CA00CA">
      <w:pPr>
        <w:spacing w:line="480" w:lineRule="auto"/>
        <w:jc w:val="both"/>
        <w:rPr>
          <w:rFonts w:ascii="Arial" w:hAnsi="Arial" w:cs="Arial"/>
          <w:bCs/>
          <w:sz w:val="22"/>
          <w:szCs w:val="22"/>
        </w:rPr>
      </w:pPr>
      <w:r w:rsidRPr="002535E4">
        <w:rPr>
          <w:rFonts w:ascii="Arial" w:hAnsi="Arial" w:cs="Arial"/>
          <w:b/>
          <w:sz w:val="22"/>
          <w:szCs w:val="22"/>
        </w:rPr>
        <w:t xml:space="preserve">Nursing Administration – </w:t>
      </w:r>
      <w:r w:rsidRPr="002535E4">
        <w:rPr>
          <w:rFonts w:ascii="Arial" w:hAnsi="Arial" w:cs="Arial"/>
          <w:bCs/>
          <w:sz w:val="22"/>
          <w:szCs w:val="22"/>
        </w:rPr>
        <w:t xml:space="preserve">The nurse administrator can take part in developing protocols and standing orders </w:t>
      </w:r>
      <w:r w:rsidR="00FB6993">
        <w:rPr>
          <w:rFonts w:ascii="Arial" w:hAnsi="Arial" w:cs="Arial"/>
          <w:bCs/>
          <w:sz w:val="22"/>
          <w:szCs w:val="22"/>
        </w:rPr>
        <w:t>to</w:t>
      </w:r>
      <w:r w:rsidRPr="002535E4">
        <w:rPr>
          <w:rFonts w:ascii="Arial" w:hAnsi="Arial" w:cs="Arial"/>
          <w:bCs/>
          <w:sz w:val="22"/>
          <w:szCs w:val="22"/>
        </w:rPr>
        <w:t xml:space="preserve"> desig</w:t>
      </w:r>
      <w:r w:rsidR="002150B4">
        <w:rPr>
          <w:rFonts w:ascii="Arial" w:hAnsi="Arial" w:cs="Arial"/>
          <w:bCs/>
          <w:sz w:val="22"/>
          <w:szCs w:val="22"/>
        </w:rPr>
        <w:t>n the health education program</w:t>
      </w:r>
      <w:r w:rsidRPr="002535E4">
        <w:rPr>
          <w:rFonts w:ascii="Arial" w:hAnsi="Arial" w:cs="Arial"/>
          <w:bCs/>
          <w:sz w:val="22"/>
          <w:szCs w:val="22"/>
        </w:rPr>
        <w:t xml:space="preserve"> to update nursing </w:t>
      </w:r>
      <w:r w:rsidR="002150B4" w:rsidRPr="002535E4">
        <w:rPr>
          <w:rFonts w:ascii="Arial" w:hAnsi="Arial" w:cs="Arial"/>
          <w:bCs/>
          <w:sz w:val="22"/>
          <w:szCs w:val="22"/>
        </w:rPr>
        <w:t>personnel’s knowledge</w:t>
      </w:r>
      <w:r w:rsidRPr="002535E4">
        <w:rPr>
          <w:rFonts w:ascii="Arial" w:hAnsi="Arial" w:cs="Arial"/>
          <w:bCs/>
          <w:sz w:val="22"/>
          <w:szCs w:val="22"/>
        </w:rPr>
        <w:t xml:space="preserve"> regarding Maternal and Child Health Package services.</w:t>
      </w:r>
    </w:p>
    <w:p w14:paraId="397C8676" w14:textId="39358A5E" w:rsidR="00CA00CA" w:rsidRPr="002535E4" w:rsidRDefault="002150B4" w:rsidP="00CA00CA">
      <w:pPr>
        <w:spacing w:line="480" w:lineRule="auto"/>
        <w:jc w:val="both"/>
        <w:rPr>
          <w:rFonts w:ascii="Arial" w:hAnsi="Arial" w:cs="Arial"/>
          <w:bCs/>
          <w:sz w:val="22"/>
          <w:szCs w:val="22"/>
        </w:rPr>
      </w:pPr>
      <w:r w:rsidRPr="002535E4">
        <w:rPr>
          <w:rFonts w:ascii="Arial" w:hAnsi="Arial" w:cs="Arial"/>
          <w:b/>
          <w:sz w:val="22"/>
          <w:szCs w:val="22"/>
        </w:rPr>
        <w:t>Nursing</w:t>
      </w:r>
      <w:r w:rsidR="00CA00CA" w:rsidRPr="002535E4">
        <w:rPr>
          <w:rFonts w:ascii="Arial" w:hAnsi="Arial" w:cs="Arial"/>
          <w:b/>
          <w:sz w:val="22"/>
          <w:szCs w:val="22"/>
        </w:rPr>
        <w:t xml:space="preserve"> Research—</w:t>
      </w:r>
      <w:r w:rsidR="00CA00CA" w:rsidRPr="002535E4">
        <w:rPr>
          <w:rFonts w:ascii="Arial" w:hAnsi="Arial" w:cs="Arial"/>
          <w:bCs/>
          <w:sz w:val="22"/>
          <w:szCs w:val="22"/>
        </w:rPr>
        <w:t xml:space="preserve">The study helps the nurse researcher to develop appropriate health education tools for educating adolescent girls regarding Maternal Health Package Services according to their demographic characteristics. The study will motivate beginning researchers to conduct the same study with different variables on a large </w:t>
      </w:r>
      <w:r w:rsidRPr="002535E4">
        <w:rPr>
          <w:rFonts w:ascii="Arial" w:hAnsi="Arial" w:cs="Arial"/>
          <w:bCs/>
          <w:sz w:val="22"/>
          <w:szCs w:val="22"/>
        </w:rPr>
        <w:t>scale.</w:t>
      </w:r>
      <w:r w:rsidR="00CA00CA" w:rsidRPr="002535E4">
        <w:rPr>
          <w:rFonts w:ascii="Arial" w:hAnsi="Arial" w:cs="Arial"/>
          <w:bCs/>
          <w:sz w:val="22"/>
          <w:szCs w:val="22"/>
        </w:rPr>
        <w:t xml:space="preserve"> The public and private agencies should also encourage research in this field through materials and funds.</w:t>
      </w:r>
    </w:p>
    <w:p w14:paraId="793F2A6A" w14:textId="77777777" w:rsidR="00CA00CA" w:rsidRPr="002535E4" w:rsidRDefault="00CA00CA" w:rsidP="00CA00CA">
      <w:pPr>
        <w:spacing w:line="480" w:lineRule="auto"/>
        <w:jc w:val="both"/>
        <w:rPr>
          <w:rFonts w:ascii="Arial" w:hAnsi="Arial" w:cs="Arial"/>
          <w:b/>
          <w:sz w:val="22"/>
          <w:szCs w:val="22"/>
        </w:rPr>
      </w:pPr>
      <w:r w:rsidRPr="002535E4">
        <w:rPr>
          <w:rFonts w:ascii="Arial" w:hAnsi="Arial" w:cs="Arial"/>
          <w:b/>
          <w:sz w:val="22"/>
          <w:szCs w:val="22"/>
        </w:rPr>
        <w:t>Nursing Implications</w:t>
      </w:r>
    </w:p>
    <w:p w14:paraId="074B24A4" w14:textId="06A3A475" w:rsidR="00CA00CA" w:rsidRPr="002535E4" w:rsidRDefault="00CA00CA" w:rsidP="00CA00CA">
      <w:pPr>
        <w:spacing w:line="480" w:lineRule="auto"/>
        <w:jc w:val="both"/>
        <w:rPr>
          <w:rFonts w:ascii="Arial" w:hAnsi="Arial" w:cs="Arial"/>
          <w:bCs/>
          <w:sz w:val="22"/>
          <w:szCs w:val="22"/>
        </w:rPr>
      </w:pPr>
      <w:r w:rsidRPr="002535E4">
        <w:rPr>
          <w:rFonts w:ascii="Arial" w:hAnsi="Arial" w:cs="Arial"/>
          <w:b/>
          <w:sz w:val="22"/>
          <w:szCs w:val="22"/>
        </w:rPr>
        <w:t xml:space="preserve">            </w:t>
      </w:r>
      <w:r w:rsidRPr="002535E4">
        <w:rPr>
          <w:rFonts w:ascii="Arial" w:hAnsi="Arial" w:cs="Arial"/>
          <w:bCs/>
          <w:sz w:val="22"/>
          <w:szCs w:val="22"/>
        </w:rPr>
        <w:t xml:space="preserve">The nursing personnel are </w:t>
      </w:r>
      <w:r w:rsidR="00FB6993">
        <w:rPr>
          <w:rFonts w:ascii="Arial" w:hAnsi="Arial" w:cs="Arial"/>
          <w:bCs/>
          <w:sz w:val="22"/>
          <w:szCs w:val="22"/>
        </w:rPr>
        <w:t>challenged</w:t>
      </w:r>
      <w:r w:rsidRPr="002535E4">
        <w:rPr>
          <w:rFonts w:ascii="Arial" w:hAnsi="Arial" w:cs="Arial"/>
          <w:bCs/>
          <w:sz w:val="22"/>
          <w:szCs w:val="22"/>
        </w:rPr>
        <w:t xml:space="preserve"> to provide standard and quality nursing care. The findings of this study have implications in various areas of nursing</w:t>
      </w:r>
      <w:r w:rsidR="00FB6993">
        <w:rPr>
          <w:rFonts w:ascii="Arial" w:hAnsi="Arial" w:cs="Arial"/>
          <w:bCs/>
          <w:sz w:val="22"/>
          <w:szCs w:val="22"/>
        </w:rPr>
        <w:t>,</w:t>
      </w:r>
      <w:r w:rsidRPr="002535E4">
        <w:rPr>
          <w:rFonts w:ascii="Arial" w:hAnsi="Arial" w:cs="Arial"/>
          <w:bCs/>
          <w:sz w:val="22"/>
          <w:szCs w:val="22"/>
        </w:rPr>
        <w:t xml:space="preserve"> namely obstetrical and </w:t>
      </w:r>
      <w:r w:rsidR="002150B4" w:rsidRPr="002535E4">
        <w:rPr>
          <w:rFonts w:ascii="Arial" w:hAnsi="Arial" w:cs="Arial"/>
          <w:bCs/>
          <w:sz w:val="22"/>
          <w:szCs w:val="22"/>
        </w:rPr>
        <w:t>gynecological</w:t>
      </w:r>
      <w:r w:rsidRPr="002535E4">
        <w:rPr>
          <w:rFonts w:ascii="Arial" w:hAnsi="Arial" w:cs="Arial"/>
          <w:bCs/>
          <w:sz w:val="22"/>
          <w:szCs w:val="22"/>
        </w:rPr>
        <w:t xml:space="preserve"> </w:t>
      </w:r>
      <w:r w:rsidR="002150B4" w:rsidRPr="002535E4">
        <w:rPr>
          <w:rFonts w:ascii="Arial" w:hAnsi="Arial" w:cs="Arial"/>
          <w:bCs/>
          <w:sz w:val="22"/>
          <w:szCs w:val="22"/>
        </w:rPr>
        <w:t>nursing, nursing</w:t>
      </w:r>
      <w:r w:rsidRPr="002535E4">
        <w:rPr>
          <w:rFonts w:ascii="Arial" w:hAnsi="Arial" w:cs="Arial"/>
          <w:bCs/>
          <w:sz w:val="22"/>
          <w:szCs w:val="22"/>
        </w:rPr>
        <w:t xml:space="preserve"> education, nursing </w:t>
      </w:r>
      <w:r w:rsidR="002150B4" w:rsidRPr="002535E4">
        <w:rPr>
          <w:rFonts w:ascii="Arial" w:hAnsi="Arial" w:cs="Arial"/>
          <w:bCs/>
          <w:sz w:val="22"/>
          <w:szCs w:val="22"/>
        </w:rPr>
        <w:t>practice, nursing</w:t>
      </w:r>
      <w:r w:rsidRPr="002535E4">
        <w:rPr>
          <w:rFonts w:ascii="Arial" w:hAnsi="Arial" w:cs="Arial"/>
          <w:bCs/>
          <w:sz w:val="22"/>
          <w:szCs w:val="22"/>
        </w:rPr>
        <w:t xml:space="preserve"> administration</w:t>
      </w:r>
      <w:r w:rsidR="00FB6993">
        <w:rPr>
          <w:rFonts w:ascii="Arial" w:hAnsi="Arial" w:cs="Arial"/>
          <w:bCs/>
          <w:sz w:val="22"/>
          <w:szCs w:val="22"/>
        </w:rPr>
        <w:t>,</w:t>
      </w:r>
      <w:r w:rsidRPr="002535E4">
        <w:rPr>
          <w:rFonts w:ascii="Arial" w:hAnsi="Arial" w:cs="Arial"/>
          <w:bCs/>
          <w:sz w:val="22"/>
          <w:szCs w:val="22"/>
        </w:rPr>
        <w:t xml:space="preserve"> and research.</w:t>
      </w:r>
    </w:p>
    <w:p w14:paraId="68C94C11" w14:textId="77777777" w:rsidR="00CA00CA" w:rsidRPr="002535E4" w:rsidRDefault="00CA00CA" w:rsidP="00CA00CA">
      <w:pPr>
        <w:spacing w:line="480" w:lineRule="auto"/>
        <w:jc w:val="both"/>
        <w:rPr>
          <w:rFonts w:ascii="Arial" w:hAnsi="Arial" w:cs="Arial"/>
          <w:b/>
          <w:sz w:val="22"/>
          <w:szCs w:val="22"/>
        </w:rPr>
      </w:pPr>
      <w:r w:rsidRPr="002535E4">
        <w:rPr>
          <w:rFonts w:ascii="Arial" w:hAnsi="Arial" w:cs="Arial"/>
          <w:b/>
          <w:sz w:val="22"/>
          <w:szCs w:val="22"/>
        </w:rPr>
        <w:t xml:space="preserve">Obstetric and </w:t>
      </w:r>
      <w:r w:rsidR="002150B4" w:rsidRPr="002535E4">
        <w:rPr>
          <w:rFonts w:ascii="Arial" w:hAnsi="Arial" w:cs="Arial"/>
          <w:b/>
          <w:sz w:val="22"/>
          <w:szCs w:val="22"/>
        </w:rPr>
        <w:t>gynecological</w:t>
      </w:r>
      <w:r w:rsidRPr="002535E4">
        <w:rPr>
          <w:rFonts w:ascii="Arial" w:hAnsi="Arial" w:cs="Arial"/>
          <w:b/>
          <w:sz w:val="22"/>
          <w:szCs w:val="22"/>
        </w:rPr>
        <w:t xml:space="preserve"> nursing </w:t>
      </w:r>
    </w:p>
    <w:p w14:paraId="0D7813A0" w14:textId="7F3352D2" w:rsidR="00CA00CA" w:rsidRPr="002535E4" w:rsidRDefault="00CA00CA" w:rsidP="00CA00CA">
      <w:pPr>
        <w:spacing w:line="480" w:lineRule="auto"/>
        <w:jc w:val="both"/>
        <w:rPr>
          <w:rFonts w:ascii="Arial" w:hAnsi="Arial" w:cs="Arial"/>
          <w:bCs/>
          <w:sz w:val="22"/>
          <w:szCs w:val="22"/>
        </w:rPr>
      </w:pPr>
      <w:r w:rsidRPr="002535E4">
        <w:rPr>
          <w:rFonts w:ascii="Arial" w:hAnsi="Arial" w:cs="Arial"/>
          <w:b/>
          <w:sz w:val="22"/>
          <w:szCs w:val="22"/>
        </w:rPr>
        <w:t xml:space="preserve">           </w:t>
      </w:r>
      <w:r w:rsidRPr="002535E4">
        <w:rPr>
          <w:rFonts w:ascii="Arial" w:hAnsi="Arial" w:cs="Arial"/>
          <w:bCs/>
          <w:sz w:val="22"/>
          <w:szCs w:val="22"/>
        </w:rPr>
        <w:t>Dysmenorrhea literally means painful menstruation</w:t>
      </w:r>
      <w:r w:rsidR="00FB6993">
        <w:rPr>
          <w:rFonts w:ascii="Arial" w:hAnsi="Arial" w:cs="Arial"/>
          <w:bCs/>
          <w:sz w:val="22"/>
          <w:szCs w:val="22"/>
        </w:rPr>
        <w:t>,</w:t>
      </w:r>
      <w:r w:rsidRPr="002535E4">
        <w:rPr>
          <w:rFonts w:ascii="Arial" w:hAnsi="Arial" w:cs="Arial"/>
          <w:bCs/>
          <w:sz w:val="22"/>
          <w:szCs w:val="22"/>
        </w:rPr>
        <w:t xml:space="preserve"> but more realistic causes of painful menstruation </w:t>
      </w:r>
      <w:r w:rsidR="002150B4" w:rsidRPr="002535E4">
        <w:rPr>
          <w:rFonts w:ascii="Arial" w:hAnsi="Arial" w:cs="Arial"/>
          <w:bCs/>
          <w:sz w:val="22"/>
          <w:szCs w:val="22"/>
        </w:rPr>
        <w:t>of sufficient</w:t>
      </w:r>
      <w:r w:rsidRPr="002535E4">
        <w:rPr>
          <w:rFonts w:ascii="Arial" w:hAnsi="Arial" w:cs="Arial"/>
          <w:bCs/>
          <w:sz w:val="22"/>
          <w:szCs w:val="22"/>
        </w:rPr>
        <w:t xml:space="preserve"> magnitude </w:t>
      </w:r>
      <w:r w:rsidR="00FB6993">
        <w:rPr>
          <w:rFonts w:ascii="Arial" w:hAnsi="Arial" w:cs="Arial"/>
          <w:bCs/>
          <w:sz w:val="22"/>
          <w:szCs w:val="22"/>
        </w:rPr>
        <w:t>to</w:t>
      </w:r>
      <w:r w:rsidRPr="002535E4">
        <w:rPr>
          <w:rFonts w:ascii="Arial" w:hAnsi="Arial" w:cs="Arial"/>
          <w:bCs/>
          <w:sz w:val="22"/>
          <w:szCs w:val="22"/>
        </w:rPr>
        <w:t xml:space="preserve"> incapacitate </w:t>
      </w:r>
      <w:r w:rsidR="00FB6993">
        <w:rPr>
          <w:rFonts w:ascii="Arial" w:hAnsi="Arial" w:cs="Arial"/>
          <w:bCs/>
          <w:sz w:val="22"/>
          <w:szCs w:val="22"/>
        </w:rPr>
        <w:t>day-to-day</w:t>
      </w:r>
      <w:r w:rsidRPr="002535E4">
        <w:rPr>
          <w:rFonts w:ascii="Arial" w:hAnsi="Arial" w:cs="Arial"/>
          <w:bCs/>
          <w:sz w:val="22"/>
          <w:szCs w:val="22"/>
        </w:rPr>
        <w:t xml:space="preserve"> activities. Dysmenorrhea is </w:t>
      </w:r>
      <w:r w:rsidR="00FB6993">
        <w:rPr>
          <w:rFonts w:ascii="Arial" w:hAnsi="Arial" w:cs="Arial"/>
          <w:bCs/>
          <w:sz w:val="22"/>
          <w:szCs w:val="22"/>
        </w:rPr>
        <w:t>a condition that</w:t>
      </w:r>
      <w:r w:rsidRPr="002535E4">
        <w:rPr>
          <w:rFonts w:ascii="Arial" w:hAnsi="Arial" w:cs="Arial"/>
          <w:bCs/>
          <w:sz w:val="22"/>
          <w:szCs w:val="22"/>
        </w:rPr>
        <w:t xml:space="preserve"> is seen </w:t>
      </w:r>
      <w:r w:rsidR="00FB6993">
        <w:rPr>
          <w:rFonts w:ascii="Arial" w:hAnsi="Arial" w:cs="Arial"/>
          <w:bCs/>
          <w:sz w:val="22"/>
          <w:szCs w:val="22"/>
        </w:rPr>
        <w:t xml:space="preserve">in </w:t>
      </w:r>
      <w:r w:rsidRPr="002535E4">
        <w:rPr>
          <w:rFonts w:ascii="Arial" w:hAnsi="Arial" w:cs="Arial"/>
          <w:bCs/>
          <w:sz w:val="22"/>
          <w:szCs w:val="22"/>
        </w:rPr>
        <w:t xml:space="preserve">nearly around 70% of adolescent girls undergoing </w:t>
      </w:r>
      <w:r w:rsidR="00FB6993" w:rsidRPr="002535E4">
        <w:rPr>
          <w:rFonts w:ascii="Arial" w:hAnsi="Arial" w:cs="Arial"/>
          <w:bCs/>
          <w:sz w:val="22"/>
          <w:szCs w:val="22"/>
        </w:rPr>
        <w:t>physical</w:t>
      </w:r>
      <w:r w:rsidRPr="002535E4">
        <w:rPr>
          <w:rFonts w:ascii="Arial" w:hAnsi="Arial" w:cs="Arial"/>
          <w:bCs/>
          <w:sz w:val="22"/>
          <w:szCs w:val="22"/>
        </w:rPr>
        <w:t xml:space="preserve"> and emotional changes.</w:t>
      </w:r>
    </w:p>
    <w:p w14:paraId="5295A6BC" w14:textId="77777777" w:rsidR="00CA00CA" w:rsidRPr="002535E4" w:rsidRDefault="00CA00CA" w:rsidP="00CA00CA">
      <w:pPr>
        <w:spacing w:line="480" w:lineRule="auto"/>
        <w:jc w:val="both"/>
        <w:rPr>
          <w:rFonts w:ascii="Arial" w:hAnsi="Arial" w:cs="Arial"/>
          <w:b/>
          <w:sz w:val="22"/>
          <w:szCs w:val="22"/>
        </w:rPr>
      </w:pPr>
      <w:r w:rsidRPr="002535E4">
        <w:rPr>
          <w:rFonts w:ascii="Arial" w:hAnsi="Arial" w:cs="Arial"/>
          <w:b/>
          <w:sz w:val="22"/>
          <w:szCs w:val="22"/>
        </w:rPr>
        <w:t>Nursing Education</w:t>
      </w:r>
    </w:p>
    <w:p w14:paraId="522A4A52" w14:textId="366A7A00" w:rsidR="00CA00CA" w:rsidRPr="002535E4" w:rsidRDefault="00CA00CA" w:rsidP="00CA00CA">
      <w:pPr>
        <w:spacing w:line="480" w:lineRule="auto"/>
        <w:jc w:val="both"/>
        <w:rPr>
          <w:rFonts w:ascii="Arial" w:hAnsi="Arial" w:cs="Arial"/>
          <w:b/>
          <w:sz w:val="22"/>
          <w:szCs w:val="22"/>
        </w:rPr>
      </w:pPr>
      <w:r w:rsidRPr="002535E4">
        <w:rPr>
          <w:rFonts w:ascii="Arial" w:hAnsi="Arial" w:cs="Arial"/>
          <w:bCs/>
          <w:sz w:val="22"/>
          <w:szCs w:val="22"/>
        </w:rPr>
        <w:t xml:space="preserve"> The present study emphasizes </w:t>
      </w:r>
      <w:r w:rsidR="00FB6993">
        <w:rPr>
          <w:rFonts w:ascii="Arial" w:hAnsi="Arial" w:cs="Arial"/>
          <w:bCs/>
          <w:sz w:val="22"/>
          <w:szCs w:val="22"/>
        </w:rPr>
        <w:t>the</w:t>
      </w:r>
      <w:r w:rsidRPr="002535E4">
        <w:rPr>
          <w:rFonts w:ascii="Arial" w:hAnsi="Arial" w:cs="Arial"/>
          <w:bCs/>
          <w:sz w:val="22"/>
          <w:szCs w:val="22"/>
        </w:rPr>
        <w:t xml:space="preserve"> enhancement of knowledge among mothers of adolescent girls regarding non-pharmacological management of dysmenorrhea </w:t>
      </w:r>
      <w:r w:rsidR="00FB6993">
        <w:rPr>
          <w:rFonts w:ascii="Arial" w:hAnsi="Arial" w:cs="Arial"/>
          <w:bCs/>
          <w:sz w:val="22"/>
          <w:szCs w:val="22"/>
        </w:rPr>
        <w:t>to</w:t>
      </w:r>
      <w:r w:rsidRPr="002535E4">
        <w:rPr>
          <w:rFonts w:ascii="Arial" w:hAnsi="Arial" w:cs="Arial"/>
          <w:bCs/>
          <w:sz w:val="22"/>
          <w:szCs w:val="22"/>
        </w:rPr>
        <w:t xml:space="preserve"> equip the adolescent girls facing the problems related </w:t>
      </w:r>
      <w:r w:rsidRPr="002535E4">
        <w:rPr>
          <w:rFonts w:ascii="Arial" w:hAnsi="Arial" w:cs="Arial"/>
          <w:bCs/>
          <w:sz w:val="22"/>
          <w:szCs w:val="22"/>
        </w:rPr>
        <w:lastRenderedPageBreak/>
        <w:t>to menstruation</w:t>
      </w:r>
      <w:r w:rsidR="00FB6993">
        <w:rPr>
          <w:rFonts w:ascii="Arial" w:hAnsi="Arial" w:cs="Arial"/>
          <w:bCs/>
          <w:sz w:val="22"/>
          <w:szCs w:val="22"/>
        </w:rPr>
        <w:t>, especially</w:t>
      </w:r>
      <w:r w:rsidRPr="002535E4">
        <w:rPr>
          <w:rFonts w:ascii="Arial" w:hAnsi="Arial" w:cs="Arial"/>
          <w:bCs/>
          <w:sz w:val="22"/>
          <w:szCs w:val="22"/>
        </w:rPr>
        <w:t xml:space="preserve"> dysmenorrhea. </w:t>
      </w:r>
      <w:r w:rsidR="002150B4" w:rsidRPr="002535E4">
        <w:rPr>
          <w:rFonts w:ascii="Arial" w:hAnsi="Arial" w:cs="Arial"/>
          <w:bCs/>
          <w:sz w:val="22"/>
          <w:szCs w:val="22"/>
        </w:rPr>
        <w:t>Furthermore,</w:t>
      </w:r>
      <w:r w:rsidRPr="002535E4">
        <w:rPr>
          <w:rFonts w:ascii="Arial" w:hAnsi="Arial" w:cs="Arial"/>
          <w:bCs/>
          <w:sz w:val="22"/>
          <w:szCs w:val="22"/>
        </w:rPr>
        <w:t xml:space="preserve"> there can be other measures that can be effective in </w:t>
      </w:r>
      <w:r w:rsidR="00FB6993">
        <w:rPr>
          <w:rFonts w:ascii="Arial" w:hAnsi="Arial" w:cs="Arial"/>
          <w:bCs/>
          <w:sz w:val="22"/>
          <w:szCs w:val="22"/>
        </w:rPr>
        <w:t>improving</w:t>
      </w:r>
      <w:r w:rsidRPr="002535E4">
        <w:rPr>
          <w:rFonts w:ascii="Arial" w:hAnsi="Arial" w:cs="Arial"/>
          <w:bCs/>
          <w:sz w:val="22"/>
          <w:szCs w:val="22"/>
        </w:rPr>
        <w:t xml:space="preserve"> the knowledge of mothers of </w:t>
      </w:r>
      <w:r w:rsidR="002150B4" w:rsidRPr="002535E4">
        <w:rPr>
          <w:rFonts w:ascii="Arial" w:hAnsi="Arial" w:cs="Arial"/>
          <w:bCs/>
          <w:sz w:val="22"/>
          <w:szCs w:val="22"/>
        </w:rPr>
        <w:t>adolescent</w:t>
      </w:r>
      <w:r w:rsidRPr="002535E4">
        <w:rPr>
          <w:rFonts w:ascii="Arial" w:hAnsi="Arial" w:cs="Arial"/>
          <w:bCs/>
          <w:sz w:val="22"/>
          <w:szCs w:val="22"/>
        </w:rPr>
        <w:t xml:space="preserve"> </w:t>
      </w:r>
      <w:r w:rsidR="00FB6993">
        <w:rPr>
          <w:rFonts w:ascii="Arial" w:hAnsi="Arial" w:cs="Arial"/>
          <w:bCs/>
          <w:sz w:val="22"/>
          <w:szCs w:val="22"/>
        </w:rPr>
        <w:t>girls</w:t>
      </w:r>
      <w:r w:rsidRPr="002535E4">
        <w:rPr>
          <w:rFonts w:ascii="Arial" w:hAnsi="Arial" w:cs="Arial"/>
          <w:bCs/>
          <w:sz w:val="22"/>
          <w:szCs w:val="22"/>
        </w:rPr>
        <w:t xml:space="preserve"> regarding non-pharmacological management of dysmenorrhea.</w:t>
      </w:r>
    </w:p>
    <w:p w14:paraId="3B720554" w14:textId="77777777" w:rsidR="00CA00CA" w:rsidRPr="002535E4" w:rsidRDefault="00CA00CA" w:rsidP="00CA00CA">
      <w:pPr>
        <w:spacing w:line="480" w:lineRule="auto"/>
        <w:jc w:val="both"/>
        <w:rPr>
          <w:rFonts w:ascii="Arial" w:hAnsi="Arial" w:cs="Arial"/>
          <w:b/>
          <w:sz w:val="22"/>
          <w:szCs w:val="22"/>
        </w:rPr>
      </w:pPr>
      <w:r w:rsidRPr="002535E4">
        <w:rPr>
          <w:rFonts w:ascii="Arial" w:hAnsi="Arial" w:cs="Arial"/>
          <w:bCs/>
          <w:sz w:val="22"/>
          <w:szCs w:val="22"/>
        </w:rPr>
        <w:t xml:space="preserve">  </w:t>
      </w:r>
      <w:r w:rsidRPr="002535E4">
        <w:rPr>
          <w:rFonts w:ascii="Arial" w:hAnsi="Arial" w:cs="Arial"/>
          <w:b/>
          <w:sz w:val="22"/>
          <w:szCs w:val="22"/>
        </w:rPr>
        <w:t>Nursing practice</w:t>
      </w:r>
    </w:p>
    <w:p w14:paraId="204343AE" w14:textId="23EEB997" w:rsidR="00CA00CA" w:rsidRPr="002535E4" w:rsidRDefault="002150B4" w:rsidP="00CA00CA">
      <w:pPr>
        <w:spacing w:line="480" w:lineRule="auto"/>
        <w:jc w:val="both"/>
        <w:rPr>
          <w:rFonts w:ascii="Arial" w:hAnsi="Arial" w:cs="Arial"/>
          <w:bCs/>
          <w:sz w:val="22"/>
          <w:szCs w:val="22"/>
        </w:rPr>
      </w:pPr>
      <w:r>
        <w:rPr>
          <w:rFonts w:ascii="Arial" w:hAnsi="Arial" w:cs="Arial"/>
          <w:bCs/>
          <w:sz w:val="22"/>
          <w:szCs w:val="22"/>
        </w:rPr>
        <w:t xml:space="preserve">   </w:t>
      </w:r>
      <w:r w:rsidR="00CA00CA" w:rsidRPr="002535E4">
        <w:rPr>
          <w:rFonts w:ascii="Arial" w:hAnsi="Arial" w:cs="Arial"/>
          <w:bCs/>
          <w:sz w:val="22"/>
          <w:szCs w:val="22"/>
        </w:rPr>
        <w:t xml:space="preserve">  Nurses are key </w:t>
      </w:r>
      <w:r w:rsidR="00FB6993">
        <w:rPr>
          <w:rFonts w:ascii="Arial" w:hAnsi="Arial" w:cs="Arial"/>
          <w:bCs/>
          <w:sz w:val="22"/>
          <w:szCs w:val="22"/>
        </w:rPr>
        <w:t>members</w:t>
      </w:r>
      <w:r w:rsidR="00CA00CA" w:rsidRPr="002535E4">
        <w:rPr>
          <w:rFonts w:ascii="Arial" w:hAnsi="Arial" w:cs="Arial"/>
          <w:bCs/>
          <w:sz w:val="22"/>
          <w:szCs w:val="22"/>
        </w:rPr>
        <w:t xml:space="preserve"> of a health </w:t>
      </w:r>
      <w:r w:rsidRPr="002535E4">
        <w:rPr>
          <w:rFonts w:ascii="Arial" w:hAnsi="Arial" w:cs="Arial"/>
          <w:bCs/>
          <w:sz w:val="22"/>
          <w:szCs w:val="22"/>
        </w:rPr>
        <w:t>team who</w:t>
      </w:r>
      <w:r w:rsidR="00CA00CA" w:rsidRPr="002535E4">
        <w:rPr>
          <w:rFonts w:ascii="Arial" w:hAnsi="Arial" w:cs="Arial"/>
          <w:bCs/>
          <w:sz w:val="22"/>
          <w:szCs w:val="22"/>
        </w:rPr>
        <w:t xml:space="preserve"> play a major role in health promotion and </w:t>
      </w:r>
      <w:r w:rsidRPr="002535E4">
        <w:rPr>
          <w:rFonts w:ascii="Arial" w:hAnsi="Arial" w:cs="Arial"/>
          <w:bCs/>
          <w:sz w:val="22"/>
          <w:szCs w:val="22"/>
        </w:rPr>
        <w:t>maintenance</w:t>
      </w:r>
      <w:r w:rsidR="00CA00CA" w:rsidRPr="002535E4">
        <w:rPr>
          <w:rFonts w:ascii="Arial" w:hAnsi="Arial" w:cs="Arial"/>
          <w:bCs/>
          <w:sz w:val="22"/>
          <w:szCs w:val="22"/>
        </w:rPr>
        <w:t>.</w:t>
      </w:r>
      <w:r>
        <w:rPr>
          <w:rFonts w:ascii="Arial" w:hAnsi="Arial" w:cs="Arial"/>
          <w:bCs/>
          <w:sz w:val="22"/>
          <w:szCs w:val="22"/>
        </w:rPr>
        <w:t xml:space="preserve"> </w:t>
      </w:r>
      <w:r w:rsidR="00CA00CA" w:rsidRPr="002535E4">
        <w:rPr>
          <w:rFonts w:ascii="Arial" w:hAnsi="Arial" w:cs="Arial"/>
          <w:bCs/>
          <w:sz w:val="22"/>
          <w:szCs w:val="22"/>
        </w:rPr>
        <w:t xml:space="preserve">It </w:t>
      </w:r>
      <w:r w:rsidRPr="002535E4">
        <w:rPr>
          <w:rFonts w:ascii="Arial" w:hAnsi="Arial" w:cs="Arial"/>
          <w:bCs/>
          <w:sz w:val="22"/>
          <w:szCs w:val="22"/>
        </w:rPr>
        <w:t>is</w:t>
      </w:r>
      <w:r w:rsidR="00CA00CA" w:rsidRPr="002535E4">
        <w:rPr>
          <w:rFonts w:ascii="Arial" w:hAnsi="Arial" w:cs="Arial"/>
          <w:bCs/>
          <w:sz w:val="22"/>
          <w:szCs w:val="22"/>
        </w:rPr>
        <w:t xml:space="preserve"> </w:t>
      </w:r>
      <w:r w:rsidR="00FB6993">
        <w:rPr>
          <w:rFonts w:ascii="Arial" w:hAnsi="Arial" w:cs="Arial"/>
          <w:bCs/>
          <w:sz w:val="22"/>
          <w:szCs w:val="22"/>
        </w:rPr>
        <w:t xml:space="preserve">a </w:t>
      </w:r>
      <w:r w:rsidR="00CA00CA" w:rsidRPr="002535E4">
        <w:rPr>
          <w:rFonts w:ascii="Arial" w:hAnsi="Arial" w:cs="Arial"/>
          <w:bCs/>
          <w:sz w:val="22"/>
          <w:szCs w:val="22"/>
        </w:rPr>
        <w:t xml:space="preserve">practicing profession, so the researchers generally integrate findings </w:t>
      </w:r>
      <w:r w:rsidR="00FB6993">
        <w:rPr>
          <w:rFonts w:ascii="Arial" w:hAnsi="Arial" w:cs="Arial"/>
          <w:bCs/>
          <w:sz w:val="22"/>
          <w:szCs w:val="22"/>
        </w:rPr>
        <w:t>into</w:t>
      </w:r>
      <w:r w:rsidR="00CA00CA" w:rsidRPr="002535E4">
        <w:rPr>
          <w:rFonts w:ascii="Arial" w:hAnsi="Arial" w:cs="Arial"/>
          <w:bCs/>
          <w:sz w:val="22"/>
          <w:szCs w:val="22"/>
        </w:rPr>
        <w:t xml:space="preserve"> practice. </w:t>
      </w:r>
    </w:p>
    <w:p w14:paraId="4F882DB9" w14:textId="434445D2" w:rsidR="002150B4" w:rsidRPr="00716FA2" w:rsidRDefault="00CA00CA" w:rsidP="00CA00CA">
      <w:pPr>
        <w:spacing w:line="480" w:lineRule="auto"/>
        <w:jc w:val="both"/>
        <w:rPr>
          <w:rFonts w:ascii="Arial" w:hAnsi="Arial" w:cs="Arial"/>
          <w:bCs/>
          <w:sz w:val="22"/>
          <w:szCs w:val="22"/>
        </w:rPr>
      </w:pPr>
      <w:r w:rsidRPr="002535E4">
        <w:rPr>
          <w:rFonts w:ascii="Arial" w:hAnsi="Arial" w:cs="Arial"/>
          <w:bCs/>
          <w:sz w:val="22"/>
          <w:szCs w:val="22"/>
        </w:rPr>
        <w:t xml:space="preserve">          Nursing </w:t>
      </w:r>
      <w:r w:rsidR="00FB6993">
        <w:rPr>
          <w:rFonts w:ascii="Arial" w:hAnsi="Arial" w:cs="Arial"/>
          <w:bCs/>
          <w:sz w:val="22"/>
          <w:szCs w:val="22"/>
        </w:rPr>
        <w:t>personnel</w:t>
      </w:r>
      <w:r w:rsidRPr="002535E4">
        <w:rPr>
          <w:rFonts w:ascii="Arial" w:hAnsi="Arial" w:cs="Arial"/>
          <w:bCs/>
          <w:sz w:val="22"/>
          <w:szCs w:val="22"/>
        </w:rPr>
        <w:t xml:space="preserve"> can conduct teaching </w:t>
      </w:r>
      <w:r w:rsidR="00FB6993">
        <w:rPr>
          <w:rFonts w:ascii="Arial" w:hAnsi="Arial" w:cs="Arial"/>
          <w:bCs/>
          <w:sz w:val="22"/>
          <w:szCs w:val="22"/>
        </w:rPr>
        <w:t>sessions</w:t>
      </w:r>
      <w:r w:rsidRPr="002535E4">
        <w:rPr>
          <w:rFonts w:ascii="Arial" w:hAnsi="Arial" w:cs="Arial"/>
          <w:bCs/>
          <w:sz w:val="22"/>
          <w:szCs w:val="22"/>
        </w:rPr>
        <w:t xml:space="preserve"> for society in early identification and reporting appropriately</w:t>
      </w:r>
      <w:r w:rsidR="00FB6993">
        <w:rPr>
          <w:rFonts w:ascii="Arial" w:hAnsi="Arial" w:cs="Arial"/>
          <w:bCs/>
          <w:sz w:val="22"/>
          <w:szCs w:val="22"/>
        </w:rPr>
        <w:t>,</w:t>
      </w:r>
      <w:r w:rsidRPr="002535E4">
        <w:rPr>
          <w:rFonts w:ascii="Arial" w:hAnsi="Arial" w:cs="Arial"/>
          <w:bCs/>
          <w:sz w:val="22"/>
          <w:szCs w:val="22"/>
        </w:rPr>
        <w:t xml:space="preserve"> and creating awareness in all areas of teaching practice may be considered. The knowledge of non-pharmacological management of dysmenorrhea among mothers of </w:t>
      </w:r>
      <w:r w:rsidR="002150B4" w:rsidRPr="002535E4">
        <w:rPr>
          <w:rFonts w:ascii="Arial" w:hAnsi="Arial" w:cs="Arial"/>
          <w:bCs/>
          <w:sz w:val="22"/>
          <w:szCs w:val="22"/>
        </w:rPr>
        <w:t>adolescent</w:t>
      </w:r>
      <w:r w:rsidRPr="002535E4">
        <w:rPr>
          <w:rFonts w:ascii="Arial" w:hAnsi="Arial" w:cs="Arial"/>
          <w:bCs/>
          <w:sz w:val="22"/>
          <w:szCs w:val="22"/>
        </w:rPr>
        <w:t xml:space="preserve"> girls equips them to carefully handle their </w:t>
      </w:r>
      <w:r w:rsidR="00FB6993">
        <w:rPr>
          <w:rFonts w:ascii="Arial" w:hAnsi="Arial" w:cs="Arial"/>
          <w:bCs/>
          <w:sz w:val="22"/>
          <w:szCs w:val="22"/>
        </w:rPr>
        <w:t>daughters’</w:t>
      </w:r>
      <w:r w:rsidRPr="002535E4">
        <w:rPr>
          <w:rFonts w:ascii="Arial" w:hAnsi="Arial" w:cs="Arial"/>
          <w:bCs/>
          <w:sz w:val="22"/>
          <w:szCs w:val="22"/>
        </w:rPr>
        <w:t xml:space="preserve"> emotional and physical needs during dysmenorrhea.</w:t>
      </w:r>
    </w:p>
    <w:p w14:paraId="364EDEEF" w14:textId="77777777" w:rsidR="002150B4" w:rsidRDefault="00CA00CA" w:rsidP="00CA00CA">
      <w:pPr>
        <w:spacing w:line="480" w:lineRule="auto"/>
        <w:jc w:val="both"/>
        <w:rPr>
          <w:rFonts w:ascii="Arial" w:hAnsi="Arial" w:cs="Arial"/>
          <w:b/>
          <w:sz w:val="22"/>
          <w:szCs w:val="22"/>
        </w:rPr>
      </w:pPr>
      <w:r w:rsidRPr="002535E4">
        <w:rPr>
          <w:rFonts w:ascii="Arial" w:hAnsi="Arial" w:cs="Arial"/>
          <w:b/>
          <w:sz w:val="22"/>
          <w:szCs w:val="22"/>
        </w:rPr>
        <w:t xml:space="preserve">Nursing Administration </w:t>
      </w:r>
    </w:p>
    <w:p w14:paraId="0ACB50AB" w14:textId="378890E6" w:rsidR="00CA00CA" w:rsidRPr="002150B4" w:rsidRDefault="00CA00CA" w:rsidP="00CA00CA">
      <w:pPr>
        <w:spacing w:line="480" w:lineRule="auto"/>
        <w:jc w:val="both"/>
        <w:rPr>
          <w:rFonts w:ascii="Arial" w:hAnsi="Arial" w:cs="Arial"/>
          <w:b/>
          <w:sz w:val="22"/>
          <w:szCs w:val="22"/>
        </w:rPr>
      </w:pPr>
      <w:r w:rsidRPr="002535E4">
        <w:rPr>
          <w:rFonts w:ascii="Arial" w:hAnsi="Arial" w:cs="Arial"/>
          <w:b/>
          <w:sz w:val="22"/>
          <w:szCs w:val="22"/>
        </w:rPr>
        <w:t xml:space="preserve"> </w:t>
      </w:r>
      <w:r w:rsidRPr="002535E4">
        <w:rPr>
          <w:rFonts w:ascii="Arial" w:hAnsi="Arial" w:cs="Arial"/>
          <w:bCs/>
          <w:sz w:val="22"/>
          <w:szCs w:val="22"/>
        </w:rPr>
        <w:t xml:space="preserve">Nursing leaders should enhance nursing services through </w:t>
      </w:r>
      <w:r w:rsidR="00FB6993">
        <w:rPr>
          <w:rFonts w:ascii="Arial" w:hAnsi="Arial" w:cs="Arial"/>
          <w:bCs/>
          <w:sz w:val="22"/>
          <w:szCs w:val="22"/>
        </w:rPr>
        <w:t>reinforcement</w:t>
      </w:r>
      <w:r w:rsidRPr="002535E4">
        <w:rPr>
          <w:rFonts w:ascii="Arial" w:hAnsi="Arial" w:cs="Arial"/>
          <w:bCs/>
          <w:sz w:val="22"/>
          <w:szCs w:val="22"/>
        </w:rPr>
        <w:t xml:space="preserve"> of teaching with </w:t>
      </w:r>
      <w:r w:rsidR="00FB6993">
        <w:rPr>
          <w:rFonts w:ascii="Arial" w:hAnsi="Arial" w:cs="Arial"/>
          <w:bCs/>
          <w:sz w:val="22"/>
          <w:szCs w:val="22"/>
        </w:rPr>
        <w:t xml:space="preserve">a </w:t>
      </w:r>
      <w:r w:rsidR="002150B4" w:rsidRPr="002535E4">
        <w:rPr>
          <w:rFonts w:ascii="Arial" w:hAnsi="Arial" w:cs="Arial"/>
          <w:bCs/>
          <w:sz w:val="22"/>
          <w:szCs w:val="22"/>
        </w:rPr>
        <w:t>self-instructional</w:t>
      </w:r>
      <w:r w:rsidRPr="002535E4">
        <w:rPr>
          <w:rFonts w:ascii="Arial" w:hAnsi="Arial" w:cs="Arial"/>
          <w:bCs/>
          <w:sz w:val="22"/>
          <w:szCs w:val="22"/>
        </w:rPr>
        <w:t xml:space="preserve"> module. </w:t>
      </w:r>
      <w:r w:rsidR="00FB6993">
        <w:rPr>
          <w:rFonts w:ascii="Arial" w:hAnsi="Arial" w:cs="Arial"/>
          <w:bCs/>
          <w:sz w:val="22"/>
          <w:szCs w:val="22"/>
        </w:rPr>
        <w:t>A booklet</w:t>
      </w:r>
      <w:r w:rsidRPr="002535E4">
        <w:rPr>
          <w:rFonts w:ascii="Arial" w:hAnsi="Arial" w:cs="Arial"/>
          <w:bCs/>
          <w:sz w:val="22"/>
          <w:szCs w:val="22"/>
        </w:rPr>
        <w:t xml:space="preserve"> can be given to </w:t>
      </w:r>
      <w:r w:rsidR="00FB6993" w:rsidRPr="002535E4">
        <w:rPr>
          <w:rFonts w:ascii="Arial" w:hAnsi="Arial" w:cs="Arial"/>
          <w:bCs/>
          <w:sz w:val="22"/>
          <w:szCs w:val="22"/>
        </w:rPr>
        <w:t>mothers</w:t>
      </w:r>
      <w:r w:rsidRPr="002535E4">
        <w:rPr>
          <w:rFonts w:ascii="Arial" w:hAnsi="Arial" w:cs="Arial"/>
          <w:bCs/>
          <w:sz w:val="22"/>
          <w:szCs w:val="22"/>
        </w:rPr>
        <w:t xml:space="preserve"> </w:t>
      </w:r>
      <w:r w:rsidR="00FB6993">
        <w:rPr>
          <w:rFonts w:ascii="Arial" w:hAnsi="Arial" w:cs="Arial"/>
          <w:bCs/>
          <w:sz w:val="22"/>
          <w:szCs w:val="22"/>
        </w:rPr>
        <w:t>to</w:t>
      </w:r>
      <w:r w:rsidRPr="002535E4">
        <w:rPr>
          <w:rFonts w:ascii="Arial" w:hAnsi="Arial" w:cs="Arial"/>
          <w:bCs/>
          <w:sz w:val="22"/>
          <w:szCs w:val="22"/>
        </w:rPr>
        <w:t xml:space="preserve"> facilitate developing skills in managing their </w:t>
      </w:r>
      <w:r w:rsidR="00FB6993">
        <w:rPr>
          <w:rFonts w:ascii="Arial" w:hAnsi="Arial" w:cs="Arial"/>
          <w:bCs/>
          <w:sz w:val="22"/>
          <w:szCs w:val="22"/>
        </w:rPr>
        <w:t>daughters’</w:t>
      </w:r>
      <w:r w:rsidRPr="002535E4">
        <w:rPr>
          <w:rFonts w:ascii="Arial" w:hAnsi="Arial" w:cs="Arial"/>
          <w:bCs/>
          <w:sz w:val="22"/>
          <w:szCs w:val="22"/>
        </w:rPr>
        <w:t xml:space="preserve"> physical and emotional needs during </w:t>
      </w:r>
      <w:r w:rsidR="002150B4" w:rsidRPr="002535E4">
        <w:rPr>
          <w:rFonts w:ascii="Arial" w:hAnsi="Arial" w:cs="Arial"/>
          <w:bCs/>
          <w:sz w:val="22"/>
          <w:szCs w:val="22"/>
        </w:rPr>
        <w:t>dysmenorrhea. Using</w:t>
      </w:r>
      <w:r w:rsidRPr="002535E4">
        <w:rPr>
          <w:rFonts w:ascii="Arial" w:hAnsi="Arial" w:cs="Arial"/>
          <w:bCs/>
          <w:sz w:val="22"/>
          <w:szCs w:val="22"/>
        </w:rPr>
        <w:t xml:space="preserve"> various channels of communication regarding non-pharmacological management of </w:t>
      </w:r>
      <w:r w:rsidR="002150B4" w:rsidRPr="002535E4">
        <w:rPr>
          <w:rFonts w:ascii="Arial" w:hAnsi="Arial" w:cs="Arial"/>
          <w:bCs/>
          <w:sz w:val="22"/>
          <w:szCs w:val="22"/>
        </w:rPr>
        <w:t>dysmenorrhea. The</w:t>
      </w:r>
      <w:r w:rsidRPr="002535E4">
        <w:rPr>
          <w:rFonts w:ascii="Arial" w:hAnsi="Arial" w:cs="Arial"/>
          <w:bCs/>
          <w:sz w:val="22"/>
          <w:szCs w:val="22"/>
        </w:rPr>
        <w:t xml:space="preserve"> message to develop awareness in making use of home remedies in case of </w:t>
      </w:r>
      <w:r w:rsidR="002150B4" w:rsidRPr="002535E4">
        <w:rPr>
          <w:rFonts w:ascii="Arial" w:hAnsi="Arial" w:cs="Arial"/>
          <w:bCs/>
          <w:sz w:val="22"/>
          <w:szCs w:val="22"/>
        </w:rPr>
        <w:t>dysmenorrhea.</w:t>
      </w:r>
    </w:p>
    <w:p w14:paraId="34E25B6E" w14:textId="77777777" w:rsidR="00CA00CA" w:rsidRPr="002535E4" w:rsidRDefault="00CA00CA" w:rsidP="00CA00CA">
      <w:pPr>
        <w:spacing w:line="480" w:lineRule="auto"/>
        <w:jc w:val="both"/>
        <w:rPr>
          <w:rFonts w:ascii="Arial" w:hAnsi="Arial" w:cs="Arial"/>
          <w:b/>
          <w:sz w:val="22"/>
          <w:szCs w:val="22"/>
        </w:rPr>
      </w:pPr>
      <w:r w:rsidRPr="002535E4">
        <w:rPr>
          <w:rFonts w:ascii="Arial" w:hAnsi="Arial" w:cs="Arial"/>
          <w:b/>
          <w:sz w:val="22"/>
          <w:szCs w:val="22"/>
        </w:rPr>
        <w:t>Nursing Research</w:t>
      </w:r>
    </w:p>
    <w:p w14:paraId="6ADA6459" w14:textId="26D0C1D4" w:rsidR="00CA00CA" w:rsidRPr="002535E4" w:rsidRDefault="00CA00CA" w:rsidP="00CA00CA">
      <w:pPr>
        <w:spacing w:line="480" w:lineRule="auto"/>
        <w:jc w:val="both"/>
        <w:rPr>
          <w:rFonts w:ascii="Arial" w:hAnsi="Arial" w:cs="Arial"/>
          <w:b/>
          <w:sz w:val="22"/>
          <w:szCs w:val="22"/>
        </w:rPr>
      </w:pPr>
      <w:r w:rsidRPr="002535E4">
        <w:rPr>
          <w:rFonts w:ascii="Arial" w:hAnsi="Arial" w:cs="Arial"/>
          <w:b/>
          <w:sz w:val="22"/>
          <w:szCs w:val="22"/>
        </w:rPr>
        <w:t xml:space="preserve">      </w:t>
      </w:r>
      <w:r w:rsidRPr="002535E4">
        <w:rPr>
          <w:rFonts w:ascii="Arial" w:hAnsi="Arial" w:cs="Arial"/>
          <w:bCs/>
          <w:sz w:val="22"/>
          <w:szCs w:val="22"/>
        </w:rPr>
        <w:t xml:space="preserve">The study has raised issues that could be examined more carefully through further research. There was very little literature found in the Indian </w:t>
      </w:r>
      <w:r w:rsidR="00FB6993">
        <w:rPr>
          <w:rFonts w:ascii="Arial" w:hAnsi="Arial" w:cs="Arial"/>
          <w:bCs/>
          <w:sz w:val="22"/>
          <w:szCs w:val="22"/>
        </w:rPr>
        <w:t>context</w:t>
      </w:r>
      <w:r w:rsidRPr="002535E4">
        <w:rPr>
          <w:rFonts w:ascii="Arial" w:hAnsi="Arial" w:cs="Arial"/>
          <w:bCs/>
          <w:sz w:val="22"/>
          <w:szCs w:val="22"/>
        </w:rPr>
        <w:t xml:space="preserve"> among mothers of </w:t>
      </w:r>
      <w:r w:rsidR="002150B4" w:rsidRPr="002535E4">
        <w:rPr>
          <w:rFonts w:ascii="Arial" w:hAnsi="Arial" w:cs="Arial"/>
          <w:bCs/>
          <w:sz w:val="22"/>
          <w:szCs w:val="22"/>
        </w:rPr>
        <w:t>adolescent</w:t>
      </w:r>
      <w:r w:rsidRPr="002535E4">
        <w:rPr>
          <w:rFonts w:ascii="Arial" w:hAnsi="Arial" w:cs="Arial"/>
          <w:bCs/>
          <w:sz w:val="22"/>
          <w:szCs w:val="22"/>
        </w:rPr>
        <w:t xml:space="preserve"> girls regarding non-pharmacological management of dysmenorrhea.</w:t>
      </w:r>
    </w:p>
    <w:p w14:paraId="57489EEB" w14:textId="77777777" w:rsidR="00CA00CA" w:rsidRPr="002535E4" w:rsidRDefault="00CA00CA" w:rsidP="00CA00CA">
      <w:pPr>
        <w:spacing w:line="480" w:lineRule="auto"/>
        <w:rPr>
          <w:rFonts w:ascii="Arial" w:hAnsi="Arial" w:cs="Arial"/>
          <w:b/>
          <w:bCs/>
          <w:sz w:val="22"/>
          <w:szCs w:val="22"/>
        </w:rPr>
      </w:pPr>
      <w:r w:rsidRPr="002535E4">
        <w:rPr>
          <w:rFonts w:ascii="Arial" w:hAnsi="Arial" w:cs="Arial"/>
          <w:b/>
          <w:bCs/>
          <w:sz w:val="22"/>
          <w:szCs w:val="22"/>
        </w:rPr>
        <w:t xml:space="preserve">Suggestion </w:t>
      </w:r>
    </w:p>
    <w:p w14:paraId="18058F7D" w14:textId="1E2DBC77" w:rsidR="00CA00CA" w:rsidRPr="002535E4" w:rsidRDefault="00CA00CA" w:rsidP="0099085C">
      <w:pPr>
        <w:spacing w:line="480" w:lineRule="auto"/>
        <w:jc w:val="both"/>
        <w:rPr>
          <w:rFonts w:ascii="Arial" w:hAnsi="Arial" w:cs="Arial"/>
          <w:sz w:val="22"/>
          <w:szCs w:val="22"/>
        </w:rPr>
      </w:pPr>
      <w:r w:rsidRPr="002535E4">
        <w:rPr>
          <w:rFonts w:ascii="Arial" w:hAnsi="Arial" w:cs="Arial"/>
          <w:b/>
          <w:bCs/>
          <w:sz w:val="22"/>
          <w:szCs w:val="22"/>
        </w:rPr>
        <w:t xml:space="preserve">          </w:t>
      </w:r>
      <w:r w:rsidR="002150B4" w:rsidRPr="002535E4">
        <w:rPr>
          <w:rFonts w:ascii="Arial" w:hAnsi="Arial" w:cs="Arial"/>
          <w:sz w:val="22"/>
          <w:szCs w:val="22"/>
        </w:rPr>
        <w:t>Public awareness</w:t>
      </w:r>
      <w:r w:rsidRPr="002535E4">
        <w:rPr>
          <w:rFonts w:ascii="Arial" w:hAnsi="Arial" w:cs="Arial"/>
          <w:sz w:val="22"/>
          <w:szCs w:val="22"/>
        </w:rPr>
        <w:t xml:space="preserve"> regarding non-pharmacological management of dysmenorrhea shall be created by mass media such as newspapers, </w:t>
      </w:r>
      <w:r w:rsidR="002150B4" w:rsidRPr="002535E4">
        <w:rPr>
          <w:rFonts w:ascii="Arial" w:hAnsi="Arial" w:cs="Arial"/>
          <w:sz w:val="22"/>
          <w:szCs w:val="22"/>
        </w:rPr>
        <w:t>magazines</w:t>
      </w:r>
      <w:r w:rsidRPr="002535E4">
        <w:rPr>
          <w:rFonts w:ascii="Arial" w:hAnsi="Arial" w:cs="Arial"/>
          <w:sz w:val="22"/>
          <w:szCs w:val="22"/>
        </w:rPr>
        <w:t>, television</w:t>
      </w:r>
      <w:r w:rsidR="00FB6993">
        <w:rPr>
          <w:rFonts w:ascii="Arial" w:hAnsi="Arial" w:cs="Arial"/>
          <w:sz w:val="22"/>
          <w:szCs w:val="22"/>
        </w:rPr>
        <w:t>,</w:t>
      </w:r>
      <w:r w:rsidRPr="002535E4">
        <w:rPr>
          <w:rFonts w:ascii="Arial" w:hAnsi="Arial" w:cs="Arial"/>
          <w:sz w:val="22"/>
          <w:szCs w:val="22"/>
        </w:rPr>
        <w:t xml:space="preserve"> and </w:t>
      </w:r>
      <w:r w:rsidR="00FB6993">
        <w:rPr>
          <w:rFonts w:ascii="Arial" w:hAnsi="Arial" w:cs="Arial"/>
          <w:sz w:val="22"/>
          <w:szCs w:val="22"/>
        </w:rPr>
        <w:t xml:space="preserve">the </w:t>
      </w:r>
      <w:r w:rsidRPr="002535E4">
        <w:rPr>
          <w:rFonts w:ascii="Arial" w:hAnsi="Arial" w:cs="Arial"/>
          <w:sz w:val="22"/>
          <w:szCs w:val="22"/>
        </w:rPr>
        <w:t>internet</w:t>
      </w:r>
      <w:r w:rsidR="00FB6993">
        <w:rPr>
          <w:rFonts w:ascii="Arial" w:hAnsi="Arial" w:cs="Arial"/>
          <w:sz w:val="22"/>
          <w:szCs w:val="22"/>
        </w:rPr>
        <w:t>,</w:t>
      </w:r>
      <w:r w:rsidRPr="002535E4">
        <w:rPr>
          <w:rFonts w:ascii="Arial" w:hAnsi="Arial" w:cs="Arial"/>
          <w:sz w:val="22"/>
          <w:szCs w:val="22"/>
        </w:rPr>
        <w:t xml:space="preserve"> </w:t>
      </w:r>
      <w:r w:rsidR="00FB6993" w:rsidRPr="002535E4">
        <w:rPr>
          <w:rFonts w:ascii="Arial" w:hAnsi="Arial" w:cs="Arial"/>
          <w:sz w:val="22"/>
          <w:szCs w:val="22"/>
        </w:rPr>
        <w:t>and</w:t>
      </w:r>
      <w:r w:rsidRPr="002535E4">
        <w:rPr>
          <w:rFonts w:ascii="Arial" w:hAnsi="Arial" w:cs="Arial"/>
          <w:sz w:val="22"/>
          <w:szCs w:val="22"/>
        </w:rPr>
        <w:t xml:space="preserve"> by conducting seminars and workshops. </w:t>
      </w:r>
    </w:p>
    <w:p w14:paraId="285E7A64" w14:textId="77777777" w:rsidR="00CA00CA" w:rsidRPr="002535E4" w:rsidRDefault="00CA00CA" w:rsidP="0099085C">
      <w:pPr>
        <w:spacing w:line="480" w:lineRule="auto"/>
        <w:jc w:val="both"/>
        <w:rPr>
          <w:rFonts w:ascii="Arial" w:hAnsi="Arial" w:cs="Arial"/>
          <w:b/>
          <w:bCs/>
          <w:sz w:val="22"/>
          <w:szCs w:val="22"/>
        </w:rPr>
      </w:pPr>
      <w:r w:rsidRPr="002535E4">
        <w:rPr>
          <w:rFonts w:ascii="Arial" w:hAnsi="Arial" w:cs="Arial"/>
          <w:b/>
          <w:bCs/>
          <w:sz w:val="22"/>
          <w:szCs w:val="22"/>
        </w:rPr>
        <w:t>Recommendations</w:t>
      </w:r>
    </w:p>
    <w:p w14:paraId="4B8A08D9" w14:textId="7324C3A6" w:rsidR="00CA00CA" w:rsidRPr="002535E4" w:rsidRDefault="00CA00CA" w:rsidP="0099085C">
      <w:pPr>
        <w:pStyle w:val="ListParagraph"/>
        <w:numPr>
          <w:ilvl w:val="0"/>
          <w:numId w:val="32"/>
        </w:numPr>
        <w:spacing w:line="480" w:lineRule="auto"/>
        <w:jc w:val="both"/>
        <w:rPr>
          <w:rFonts w:ascii="Arial" w:hAnsi="Arial" w:cs="Arial"/>
        </w:rPr>
      </w:pPr>
      <w:r w:rsidRPr="002535E4">
        <w:rPr>
          <w:rFonts w:ascii="Arial" w:hAnsi="Arial" w:cs="Arial"/>
        </w:rPr>
        <w:t xml:space="preserve">A similar study can be undertaken on </w:t>
      </w:r>
      <w:r w:rsidR="00FB6993">
        <w:rPr>
          <w:rFonts w:ascii="Arial" w:hAnsi="Arial" w:cs="Arial"/>
        </w:rPr>
        <w:t xml:space="preserve">a </w:t>
      </w:r>
      <w:r w:rsidRPr="002535E4">
        <w:rPr>
          <w:rFonts w:ascii="Arial" w:hAnsi="Arial" w:cs="Arial"/>
        </w:rPr>
        <w:t>large scale.</w:t>
      </w:r>
    </w:p>
    <w:p w14:paraId="0982415B" w14:textId="77777777" w:rsidR="00CA00CA" w:rsidRPr="002535E4" w:rsidRDefault="00CA00CA" w:rsidP="0099085C">
      <w:pPr>
        <w:pStyle w:val="ListParagraph"/>
        <w:numPr>
          <w:ilvl w:val="0"/>
          <w:numId w:val="32"/>
        </w:numPr>
        <w:spacing w:line="480" w:lineRule="auto"/>
        <w:jc w:val="both"/>
        <w:rPr>
          <w:rFonts w:ascii="Arial" w:hAnsi="Arial" w:cs="Arial"/>
        </w:rPr>
      </w:pPr>
      <w:r w:rsidRPr="002535E4">
        <w:rPr>
          <w:rFonts w:ascii="Arial" w:hAnsi="Arial" w:cs="Arial"/>
        </w:rPr>
        <w:t xml:space="preserve">An experimental study can be undertaken with a control group for an effective </w:t>
      </w:r>
      <w:r w:rsidR="002150B4" w:rsidRPr="002535E4">
        <w:rPr>
          <w:rFonts w:ascii="Arial" w:hAnsi="Arial" w:cs="Arial"/>
        </w:rPr>
        <w:t>comparison</w:t>
      </w:r>
      <w:r w:rsidRPr="002535E4">
        <w:rPr>
          <w:rFonts w:ascii="Arial" w:hAnsi="Arial" w:cs="Arial"/>
        </w:rPr>
        <w:t xml:space="preserve"> of the results.</w:t>
      </w:r>
    </w:p>
    <w:p w14:paraId="6511EF56" w14:textId="77777777" w:rsidR="00CA00CA" w:rsidRPr="002535E4" w:rsidRDefault="00CA00CA" w:rsidP="0099085C">
      <w:pPr>
        <w:pStyle w:val="ListParagraph"/>
        <w:numPr>
          <w:ilvl w:val="0"/>
          <w:numId w:val="32"/>
        </w:numPr>
        <w:spacing w:line="480" w:lineRule="auto"/>
        <w:jc w:val="both"/>
        <w:rPr>
          <w:rFonts w:ascii="Arial" w:hAnsi="Arial" w:cs="Arial"/>
        </w:rPr>
      </w:pPr>
      <w:r w:rsidRPr="002535E4">
        <w:rPr>
          <w:rFonts w:ascii="Arial" w:hAnsi="Arial" w:cs="Arial"/>
        </w:rPr>
        <w:lastRenderedPageBreak/>
        <w:t xml:space="preserve">A comparative study can be conducted between rural </w:t>
      </w:r>
      <w:r w:rsidR="002150B4" w:rsidRPr="002535E4">
        <w:rPr>
          <w:rFonts w:ascii="Arial" w:hAnsi="Arial" w:cs="Arial"/>
        </w:rPr>
        <w:t>and urban</w:t>
      </w:r>
      <w:r w:rsidRPr="002535E4">
        <w:rPr>
          <w:rFonts w:ascii="Arial" w:hAnsi="Arial" w:cs="Arial"/>
        </w:rPr>
        <w:t xml:space="preserve"> </w:t>
      </w:r>
      <w:r w:rsidR="002150B4" w:rsidRPr="002535E4">
        <w:rPr>
          <w:rFonts w:ascii="Arial" w:hAnsi="Arial" w:cs="Arial"/>
        </w:rPr>
        <w:t>settings.</w:t>
      </w:r>
    </w:p>
    <w:p w14:paraId="7C17A7AE" w14:textId="77777777" w:rsidR="00CA00CA" w:rsidRPr="002535E4" w:rsidRDefault="002150B4" w:rsidP="0099085C">
      <w:pPr>
        <w:pStyle w:val="ListParagraph"/>
        <w:numPr>
          <w:ilvl w:val="0"/>
          <w:numId w:val="32"/>
        </w:numPr>
        <w:spacing w:line="480" w:lineRule="auto"/>
        <w:ind w:left="360"/>
        <w:jc w:val="both"/>
        <w:rPr>
          <w:rFonts w:ascii="Arial" w:hAnsi="Arial" w:cs="Arial"/>
        </w:rPr>
      </w:pPr>
      <w:r w:rsidRPr="002535E4">
        <w:rPr>
          <w:rFonts w:ascii="Arial" w:hAnsi="Arial" w:cs="Arial"/>
        </w:rPr>
        <w:t>Manuals, self-instructional</w:t>
      </w:r>
      <w:r w:rsidR="00CA00CA" w:rsidRPr="002535E4">
        <w:rPr>
          <w:rFonts w:ascii="Arial" w:hAnsi="Arial" w:cs="Arial"/>
        </w:rPr>
        <w:t xml:space="preserve"> modules and STP may be developed in all dimensions and aspects on importance of non-pharmacological management of dysmenorrhea.</w:t>
      </w:r>
    </w:p>
    <w:p w14:paraId="3288BE90" w14:textId="77777777" w:rsidR="00CA00CA" w:rsidRPr="002535E4" w:rsidRDefault="00CA00CA" w:rsidP="0099085C">
      <w:pPr>
        <w:pStyle w:val="ListParagraph"/>
        <w:numPr>
          <w:ilvl w:val="0"/>
          <w:numId w:val="32"/>
        </w:numPr>
        <w:spacing w:line="480" w:lineRule="auto"/>
        <w:ind w:left="360"/>
        <w:jc w:val="both"/>
        <w:rPr>
          <w:rFonts w:ascii="Arial" w:hAnsi="Arial" w:cs="Arial"/>
        </w:rPr>
      </w:pPr>
      <w:r w:rsidRPr="002535E4">
        <w:rPr>
          <w:rFonts w:ascii="Arial" w:hAnsi="Arial" w:cs="Arial"/>
        </w:rPr>
        <w:t xml:space="preserve">An </w:t>
      </w:r>
      <w:r w:rsidR="002150B4" w:rsidRPr="002535E4">
        <w:rPr>
          <w:rFonts w:ascii="Arial" w:hAnsi="Arial" w:cs="Arial"/>
        </w:rPr>
        <w:t>explorative</w:t>
      </w:r>
      <w:r w:rsidRPr="002535E4">
        <w:rPr>
          <w:rFonts w:ascii="Arial" w:hAnsi="Arial" w:cs="Arial"/>
        </w:rPr>
        <w:t xml:space="preserve"> study may be conducted to identify the awareness of knowledge on dysmenorrhea.</w:t>
      </w:r>
    </w:p>
    <w:p w14:paraId="290B9129" w14:textId="77777777" w:rsidR="00D95BB8" w:rsidRDefault="00D95BB8" w:rsidP="0099085C">
      <w:pPr>
        <w:pStyle w:val="ReferHead"/>
        <w:spacing w:after="0"/>
        <w:jc w:val="both"/>
        <w:rPr>
          <w:rFonts w:ascii="Arial" w:hAnsi="Arial" w:cs="Arial"/>
          <w:b w:val="0"/>
          <w:caps w:val="0"/>
          <w:sz w:val="20"/>
          <w:u w:val="single"/>
        </w:rPr>
      </w:pPr>
    </w:p>
    <w:p w14:paraId="3BCC969B" w14:textId="11048C45" w:rsidR="002B685A" w:rsidRDefault="002B685A" w:rsidP="0099085C">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2BA8171" w14:textId="77777777" w:rsidR="002B685A" w:rsidRPr="002B685A" w:rsidRDefault="002B685A" w:rsidP="0099085C">
      <w:pPr>
        <w:pStyle w:val="ReferHead"/>
        <w:spacing w:after="0"/>
        <w:jc w:val="both"/>
        <w:rPr>
          <w:rFonts w:ascii="Arial" w:hAnsi="Arial" w:cs="Arial"/>
          <w:bCs/>
        </w:rPr>
      </w:pPr>
    </w:p>
    <w:p w14:paraId="38048A51" w14:textId="77777777" w:rsidR="002B685A" w:rsidRDefault="009610A6" w:rsidP="0099085C">
      <w:pPr>
        <w:pStyle w:val="ReferHead"/>
        <w:spacing w:after="0"/>
        <w:jc w:val="both"/>
        <w:rPr>
          <w:rFonts w:ascii="Arial" w:hAnsi="Arial" w:cs="Arial"/>
          <w:b w:val="0"/>
          <w:caps w:val="0"/>
          <w:sz w:val="20"/>
        </w:rPr>
      </w:pPr>
      <w:r>
        <w:rPr>
          <w:rFonts w:ascii="Arial" w:hAnsi="Arial" w:cs="Arial"/>
          <w:b w:val="0"/>
          <w:caps w:val="0"/>
          <w:sz w:val="20"/>
        </w:rPr>
        <w:t xml:space="preserve">Written </w:t>
      </w:r>
      <w:r w:rsidR="00FF6770">
        <w:rPr>
          <w:rFonts w:ascii="Arial" w:hAnsi="Arial" w:cs="Arial"/>
          <w:b w:val="0"/>
          <w:caps w:val="0"/>
          <w:sz w:val="20"/>
        </w:rPr>
        <w:t xml:space="preserve">informed </w:t>
      </w:r>
      <w:r>
        <w:rPr>
          <w:rFonts w:ascii="Arial" w:hAnsi="Arial" w:cs="Arial"/>
          <w:b w:val="0"/>
          <w:caps w:val="0"/>
          <w:sz w:val="20"/>
        </w:rPr>
        <w:t>consent is taken from the study participants.</w:t>
      </w:r>
    </w:p>
    <w:p w14:paraId="213B1D18" w14:textId="77777777" w:rsidR="00FF6770" w:rsidRPr="002B685A" w:rsidRDefault="00FF6770" w:rsidP="0099085C">
      <w:pPr>
        <w:pStyle w:val="ReferHead"/>
        <w:spacing w:after="0"/>
        <w:jc w:val="both"/>
        <w:rPr>
          <w:rFonts w:ascii="Arial" w:hAnsi="Arial" w:cs="Arial"/>
          <w:b w:val="0"/>
          <w:caps w:val="0"/>
          <w:sz w:val="20"/>
        </w:rPr>
      </w:pPr>
    </w:p>
    <w:p w14:paraId="73D7E91F" w14:textId="337A5591" w:rsidR="004A08B8" w:rsidRDefault="005C784C" w:rsidP="001728F1">
      <w:pPr>
        <w:pStyle w:val="ReferHead"/>
        <w:spacing w:after="0"/>
        <w:jc w:val="both"/>
        <w:rPr>
          <w:rFonts w:ascii="Arial" w:hAnsi="Arial" w:cs="Arial"/>
          <w:bCs/>
        </w:rPr>
      </w:pPr>
      <w:r>
        <w:rPr>
          <w:rFonts w:ascii="Arial" w:hAnsi="Arial" w:cs="Arial"/>
          <w:bCs/>
        </w:rPr>
        <w:t xml:space="preserve">Ethical approval </w:t>
      </w:r>
    </w:p>
    <w:p w14:paraId="3D174E70" w14:textId="77777777" w:rsidR="001728F1" w:rsidRPr="001728F1" w:rsidRDefault="001728F1" w:rsidP="001728F1">
      <w:pPr>
        <w:pStyle w:val="ReferHead"/>
        <w:spacing w:after="0"/>
        <w:jc w:val="both"/>
        <w:rPr>
          <w:rFonts w:ascii="Arial" w:hAnsi="Arial" w:cs="Arial"/>
          <w:bCs/>
        </w:rPr>
      </w:pPr>
    </w:p>
    <w:p w14:paraId="4228E20C" w14:textId="77777777" w:rsidR="004A08B8" w:rsidRPr="004A08B8" w:rsidRDefault="004A08B8" w:rsidP="0099085C">
      <w:pPr>
        <w:spacing w:line="480" w:lineRule="auto"/>
        <w:jc w:val="both"/>
        <w:rPr>
          <w:rFonts w:ascii="Arial" w:hAnsi="Arial" w:cs="Arial"/>
          <w:sz w:val="22"/>
          <w:szCs w:val="22"/>
        </w:rPr>
      </w:pPr>
      <w:r w:rsidRPr="004A08B8">
        <w:rPr>
          <w:rFonts w:ascii="Arial" w:hAnsi="Arial" w:cs="Arial"/>
          <w:sz w:val="22"/>
          <w:szCs w:val="22"/>
        </w:rPr>
        <w:t>Permission to conduct study from ethical clearance committee was taken and written</w:t>
      </w:r>
      <w:r>
        <w:rPr>
          <w:rFonts w:ascii="Arial" w:hAnsi="Arial" w:cs="Arial"/>
          <w:sz w:val="22"/>
          <w:szCs w:val="22"/>
        </w:rPr>
        <w:t xml:space="preserve"> informed</w:t>
      </w:r>
      <w:r w:rsidRPr="004A08B8">
        <w:rPr>
          <w:rFonts w:ascii="Arial" w:hAnsi="Arial" w:cs="Arial"/>
          <w:sz w:val="22"/>
          <w:szCs w:val="22"/>
        </w:rPr>
        <w:t xml:space="preserve"> consent was taken from the study participants.</w:t>
      </w:r>
    </w:p>
    <w:p w14:paraId="3574CB8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CB042AB" w14:textId="77777777" w:rsidR="00C66033" w:rsidRDefault="00C66033" w:rsidP="00441B6F">
      <w:pPr>
        <w:pStyle w:val="ReferHead"/>
        <w:spacing w:after="0"/>
        <w:jc w:val="both"/>
        <w:rPr>
          <w:rFonts w:ascii="Arial" w:hAnsi="Arial" w:cs="Arial"/>
        </w:rPr>
      </w:pPr>
    </w:p>
    <w:p w14:paraId="70FA9167"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Linda French, M D Dysmenorrheal.2005 Jan15;71(2</w:t>
      </w:r>
      <w:r w:rsidR="0099085C" w:rsidRPr="0099085C">
        <w:rPr>
          <w:rFonts w:ascii="Arial" w:hAnsi="Arial" w:cs="Arial"/>
        </w:rPr>
        <w:t>): Pp</w:t>
      </w:r>
      <w:r w:rsidRPr="0099085C">
        <w:rPr>
          <w:rFonts w:ascii="Arial" w:hAnsi="Arial" w:cs="Arial"/>
        </w:rPr>
        <w:t xml:space="preserve"> 285-2927</w:t>
      </w:r>
    </w:p>
    <w:p w14:paraId="57A92336"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Dutta D.C. Text book of obstetrics .6</w:t>
      </w:r>
      <w:r w:rsidRPr="0099085C">
        <w:rPr>
          <w:rFonts w:ascii="Arial" w:hAnsi="Arial" w:cs="Arial"/>
          <w:vertAlign w:val="superscript"/>
        </w:rPr>
        <w:t>th</w:t>
      </w:r>
      <w:r w:rsidRPr="0099085C">
        <w:rPr>
          <w:rFonts w:ascii="Arial" w:hAnsi="Arial" w:cs="Arial"/>
        </w:rPr>
        <w:t xml:space="preserve"> ed, central </w:t>
      </w:r>
      <w:r w:rsidR="00C66033" w:rsidRPr="0099085C">
        <w:rPr>
          <w:rFonts w:ascii="Arial" w:hAnsi="Arial" w:cs="Arial"/>
        </w:rPr>
        <w:t>publication. Kolkata</w:t>
      </w:r>
      <w:r w:rsidRPr="0099085C">
        <w:rPr>
          <w:rFonts w:ascii="Arial" w:hAnsi="Arial" w:cs="Arial"/>
        </w:rPr>
        <w:t>.</w:t>
      </w:r>
      <w:r w:rsidR="00C66033" w:rsidRPr="0099085C">
        <w:rPr>
          <w:rFonts w:ascii="Arial" w:hAnsi="Arial" w:cs="Arial"/>
        </w:rPr>
        <w:t>2009, Pp</w:t>
      </w:r>
      <w:r w:rsidRPr="0099085C">
        <w:rPr>
          <w:rFonts w:ascii="Arial" w:hAnsi="Arial" w:cs="Arial"/>
        </w:rPr>
        <w:t xml:space="preserve"> 85-88</w:t>
      </w:r>
    </w:p>
    <w:p w14:paraId="0EB8C622"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Wubee E. Uses of non- pharmacological treatment for dysmenorrhea in 2010, Jan</w:t>
      </w:r>
      <w:r w:rsidR="00C66033" w:rsidRPr="0099085C">
        <w:rPr>
          <w:rFonts w:ascii="Arial" w:hAnsi="Arial" w:cs="Arial"/>
        </w:rPr>
        <w:t>15: Pp</w:t>
      </w:r>
      <w:r w:rsidRPr="0099085C">
        <w:rPr>
          <w:rFonts w:ascii="Arial" w:hAnsi="Arial" w:cs="Arial"/>
        </w:rPr>
        <w:t xml:space="preserve"> -285-289.</w:t>
      </w:r>
    </w:p>
    <w:p w14:paraId="6195AEF6"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Anil K Agarwal, </w:t>
      </w:r>
      <w:r w:rsidR="00C66033" w:rsidRPr="0099085C">
        <w:rPr>
          <w:rFonts w:ascii="Arial" w:hAnsi="Arial" w:cs="Arial"/>
        </w:rPr>
        <w:t>Anju</w:t>
      </w:r>
      <w:r w:rsidRPr="0099085C">
        <w:rPr>
          <w:rFonts w:ascii="Arial" w:hAnsi="Arial" w:cs="Arial"/>
        </w:rPr>
        <w:t xml:space="preserve"> </w:t>
      </w:r>
      <w:r w:rsidR="00C66033" w:rsidRPr="0099085C">
        <w:rPr>
          <w:rFonts w:ascii="Arial" w:hAnsi="Arial" w:cs="Arial"/>
        </w:rPr>
        <w:t>Agarwal. Study</w:t>
      </w:r>
      <w:r w:rsidRPr="0099085C">
        <w:rPr>
          <w:rFonts w:ascii="Arial" w:hAnsi="Arial" w:cs="Arial"/>
        </w:rPr>
        <w:t xml:space="preserve"> of dysmenorrhea during menstruation in </w:t>
      </w:r>
      <w:r w:rsidR="00C66033" w:rsidRPr="0099085C">
        <w:rPr>
          <w:rFonts w:ascii="Arial" w:hAnsi="Arial" w:cs="Arial"/>
        </w:rPr>
        <w:t>adolescent</w:t>
      </w:r>
      <w:r w:rsidRPr="0099085C">
        <w:rPr>
          <w:rFonts w:ascii="Arial" w:hAnsi="Arial" w:cs="Arial"/>
        </w:rPr>
        <w:t xml:space="preserve"> girls,</w:t>
      </w:r>
      <w:r w:rsidRPr="0099085C">
        <w:rPr>
          <w:rFonts w:ascii="Arial" w:hAnsi="Arial" w:cs="Arial"/>
          <w:b/>
          <w:bCs/>
        </w:rPr>
        <w:t>2010</w:t>
      </w:r>
      <w:r w:rsidRPr="0099085C">
        <w:rPr>
          <w:rFonts w:ascii="Arial" w:hAnsi="Arial" w:cs="Arial"/>
        </w:rPr>
        <w:t xml:space="preserve"> Mar12.22(6)56-8, Pp- 56-64.</w:t>
      </w:r>
    </w:p>
    <w:p w14:paraId="4665FE71"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Li Ping </w:t>
      </w:r>
      <w:r w:rsidR="00C66033" w:rsidRPr="0099085C">
        <w:rPr>
          <w:rFonts w:ascii="Arial" w:hAnsi="Arial" w:cs="Arial"/>
        </w:rPr>
        <w:t>Wong, Attitude</w:t>
      </w:r>
      <w:r w:rsidRPr="0099085C">
        <w:rPr>
          <w:rFonts w:ascii="Arial" w:hAnsi="Arial" w:cs="Arial"/>
        </w:rPr>
        <w:t xml:space="preserve"> towards </w:t>
      </w:r>
      <w:r w:rsidR="00C66033" w:rsidRPr="0099085C">
        <w:rPr>
          <w:rFonts w:ascii="Arial" w:hAnsi="Arial" w:cs="Arial"/>
        </w:rPr>
        <w:t>dysmenorrhea, impact</w:t>
      </w:r>
      <w:r w:rsidRPr="0099085C">
        <w:rPr>
          <w:rFonts w:ascii="Arial" w:hAnsi="Arial" w:cs="Arial"/>
        </w:rPr>
        <w:t xml:space="preserve"> and treatment seeking among adolescent girls.20 JUL 2011.</w:t>
      </w:r>
    </w:p>
    <w:p w14:paraId="51DEFE2E"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Honsono T, Takashima Y, Morita </w:t>
      </w:r>
      <w:r w:rsidR="00C66033" w:rsidRPr="0099085C">
        <w:rPr>
          <w:rFonts w:ascii="Arial" w:hAnsi="Arial" w:cs="Arial"/>
        </w:rPr>
        <w:t>Y.</w:t>
      </w:r>
      <w:r w:rsidRPr="0099085C">
        <w:rPr>
          <w:rFonts w:ascii="Arial" w:hAnsi="Arial" w:cs="Arial"/>
        </w:rPr>
        <w:t xml:space="preserve"> Use of Non pharmacologic methods to manage dysmenorrhea. 2010 Aug; 36(4):818-24.</w:t>
      </w:r>
    </w:p>
    <w:p w14:paraId="72CA0F56"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Abbas s Ihle P,koster I ,Schubert I. To determine the administrative prevalence and incidence of dysmenorrhea 2011 Oct 31.</w:t>
      </w:r>
    </w:p>
    <w:p w14:paraId="4CBB5445"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Wong LP. To gather an in-depth understanding of </w:t>
      </w:r>
      <w:r w:rsidR="00C66033" w:rsidRPr="0099085C">
        <w:rPr>
          <w:rFonts w:ascii="Arial" w:hAnsi="Arial" w:cs="Arial"/>
        </w:rPr>
        <w:t>perceptions,</w:t>
      </w:r>
      <w:r w:rsidRPr="0099085C">
        <w:rPr>
          <w:rFonts w:ascii="Arial" w:hAnsi="Arial" w:cs="Arial"/>
        </w:rPr>
        <w:t xml:space="preserve"> impacts and treatment seeking on dysmenorrhea.2011 </w:t>
      </w:r>
      <w:r w:rsidR="00C66033" w:rsidRPr="0099085C">
        <w:rPr>
          <w:rFonts w:ascii="Arial" w:hAnsi="Arial" w:cs="Arial"/>
        </w:rPr>
        <w:t>Oct;</w:t>
      </w:r>
      <w:r w:rsidRPr="0099085C">
        <w:rPr>
          <w:rFonts w:ascii="Arial" w:hAnsi="Arial" w:cs="Arial"/>
        </w:rPr>
        <w:t xml:space="preserve"> 24(5):272-7.</w:t>
      </w:r>
    </w:p>
    <w:p w14:paraId="499CC8FC"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Eryilmaz G,Ozdemir F , Pasinliogla </w:t>
      </w:r>
      <w:r w:rsidR="00716FA2" w:rsidRPr="0099085C">
        <w:rPr>
          <w:rFonts w:ascii="Arial" w:hAnsi="Arial" w:cs="Arial"/>
        </w:rPr>
        <w:t>Dysmenorrhea</w:t>
      </w:r>
      <w:r w:rsidRPr="0099085C">
        <w:rPr>
          <w:rFonts w:ascii="Arial" w:hAnsi="Arial" w:cs="Arial"/>
        </w:rPr>
        <w:t xml:space="preserve"> prevalence among </w:t>
      </w:r>
      <w:r w:rsidR="00716FA2" w:rsidRPr="0099085C">
        <w:rPr>
          <w:rFonts w:ascii="Arial" w:hAnsi="Arial" w:cs="Arial"/>
        </w:rPr>
        <w:t>adolescent</w:t>
      </w:r>
      <w:r w:rsidRPr="0099085C">
        <w:rPr>
          <w:rFonts w:ascii="Arial" w:hAnsi="Arial" w:cs="Arial"/>
        </w:rPr>
        <w:t xml:space="preserve"> girla.2010 oct:23(5):267-72.</w:t>
      </w:r>
    </w:p>
    <w:p w14:paraId="1ED7574C"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Anne </w:t>
      </w:r>
      <w:r w:rsidR="00716FA2" w:rsidRPr="0099085C">
        <w:rPr>
          <w:rFonts w:ascii="Arial" w:hAnsi="Arial" w:cs="Arial"/>
        </w:rPr>
        <w:t>Rachel</w:t>
      </w:r>
      <w:r w:rsidRPr="0099085C">
        <w:rPr>
          <w:rFonts w:ascii="Arial" w:hAnsi="Arial" w:cs="Arial"/>
        </w:rPr>
        <w:t xml:space="preserve"> Davis MD. </w:t>
      </w:r>
      <w:r w:rsidR="00716FA2">
        <w:rPr>
          <w:rFonts w:ascii="Arial" w:hAnsi="Arial" w:cs="Arial"/>
        </w:rPr>
        <w:t xml:space="preserve">Knowledge </w:t>
      </w:r>
      <w:r w:rsidRPr="0099085C">
        <w:rPr>
          <w:rFonts w:ascii="Arial" w:hAnsi="Arial" w:cs="Arial"/>
        </w:rPr>
        <w:t xml:space="preserve">of </w:t>
      </w:r>
      <w:r w:rsidR="00716FA2" w:rsidRPr="0099085C">
        <w:rPr>
          <w:rFonts w:ascii="Arial" w:hAnsi="Arial" w:cs="Arial"/>
        </w:rPr>
        <w:t>adolescent on</w:t>
      </w:r>
      <w:r w:rsidRPr="0099085C">
        <w:rPr>
          <w:rFonts w:ascii="Arial" w:hAnsi="Arial" w:cs="Arial"/>
        </w:rPr>
        <w:t xml:space="preserve"> non-pharmacological management of dysmenorrhea number 8, </w:t>
      </w:r>
      <w:r w:rsidR="00C66033" w:rsidRPr="0099085C">
        <w:rPr>
          <w:rFonts w:ascii="Arial" w:hAnsi="Arial" w:cs="Arial"/>
        </w:rPr>
        <w:t>2008,</w:t>
      </w:r>
      <w:r w:rsidRPr="0099085C">
        <w:rPr>
          <w:rFonts w:ascii="Arial" w:hAnsi="Arial" w:cs="Arial"/>
        </w:rPr>
        <w:t xml:space="preserve"> Pp.659-670(12).</w:t>
      </w:r>
    </w:p>
    <w:p w14:paraId="463CB9BA"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Chiou M H, Wang H H,Yaang Y H. Effect of systematic menstrual health education on dysmenorrhea female adolescents knowledge, attitude and self-care behaviour . Kaohsiung j Med Sci. 2007 Apr;23(4):183-90.</w:t>
      </w:r>
    </w:p>
    <w:p w14:paraId="22ADFA7A"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Denis JJ John F </w:t>
      </w:r>
      <w:r w:rsidR="00C66033" w:rsidRPr="0099085C">
        <w:rPr>
          <w:rFonts w:ascii="Arial" w:hAnsi="Arial" w:cs="Arial"/>
        </w:rPr>
        <w:t>S, the</w:t>
      </w:r>
      <w:r w:rsidRPr="0099085C">
        <w:rPr>
          <w:rFonts w:ascii="Arial" w:hAnsi="Arial" w:cs="Arial"/>
        </w:rPr>
        <w:t xml:space="preserve"> </w:t>
      </w:r>
      <w:r w:rsidR="00C66033" w:rsidRPr="0099085C">
        <w:rPr>
          <w:rFonts w:ascii="Arial" w:hAnsi="Arial" w:cs="Arial"/>
        </w:rPr>
        <w:t>prevalence</w:t>
      </w:r>
      <w:r w:rsidRPr="0099085C">
        <w:rPr>
          <w:rFonts w:ascii="Arial" w:hAnsi="Arial" w:cs="Arial"/>
        </w:rPr>
        <w:t xml:space="preserve"> of dysmenorrhea,</w:t>
      </w:r>
      <w:r w:rsidR="00C66033">
        <w:rPr>
          <w:rFonts w:ascii="Arial" w:hAnsi="Arial" w:cs="Arial"/>
        </w:rPr>
        <w:t xml:space="preserve"> </w:t>
      </w:r>
      <w:r w:rsidRPr="0099085C">
        <w:rPr>
          <w:rFonts w:ascii="Arial" w:hAnsi="Arial" w:cs="Arial"/>
        </w:rPr>
        <w:t>dyspareunia,</w:t>
      </w:r>
      <w:r w:rsidR="00C66033">
        <w:rPr>
          <w:rFonts w:ascii="Arial" w:hAnsi="Arial" w:cs="Arial"/>
        </w:rPr>
        <w:t xml:space="preserve"> </w:t>
      </w:r>
      <w:r w:rsidRPr="0099085C">
        <w:rPr>
          <w:rFonts w:ascii="Arial" w:hAnsi="Arial" w:cs="Arial"/>
        </w:rPr>
        <w:t>pelvic pain,IBS in Primary health practice.obgyn 1996 Jan 1:87:55-8.</w:t>
      </w:r>
    </w:p>
    <w:p w14:paraId="076ECF00"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lastRenderedPageBreak/>
        <w:t>Johnson J. Teen.Age Medical Service, Minneapolis</w:t>
      </w:r>
      <w:r w:rsidR="00C66033">
        <w:rPr>
          <w:rFonts w:ascii="Arial" w:hAnsi="Arial" w:cs="Arial"/>
        </w:rPr>
        <w:t xml:space="preserve"> </w:t>
      </w:r>
      <w:r w:rsidRPr="0099085C">
        <w:rPr>
          <w:rFonts w:ascii="Arial" w:hAnsi="Arial" w:cs="Arial"/>
        </w:rPr>
        <w:t>Children’s Medical Centre.</w:t>
      </w:r>
    </w:p>
    <w:p w14:paraId="4107DAB6"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Hillen TIJ, Grbavac.</w:t>
      </w:r>
      <w:r w:rsidR="00C66033">
        <w:rPr>
          <w:rFonts w:ascii="Arial" w:hAnsi="Arial" w:cs="Arial"/>
        </w:rPr>
        <w:t xml:space="preserve"> </w:t>
      </w:r>
      <w:r w:rsidRPr="0099085C">
        <w:rPr>
          <w:rFonts w:ascii="Arial" w:hAnsi="Arial" w:cs="Arial"/>
        </w:rPr>
        <w:t>Primary dysmenorrhea in young women.</w:t>
      </w:r>
      <w:r w:rsidR="00C66033">
        <w:rPr>
          <w:rFonts w:ascii="Arial" w:hAnsi="Arial" w:cs="Arial"/>
        </w:rPr>
        <w:t xml:space="preserve"> </w:t>
      </w:r>
      <w:r w:rsidR="00C66033" w:rsidRPr="0099085C">
        <w:rPr>
          <w:rFonts w:ascii="Arial" w:hAnsi="Arial" w:cs="Arial"/>
        </w:rPr>
        <w:t>prevalence</w:t>
      </w:r>
      <w:r w:rsidRPr="0099085C">
        <w:rPr>
          <w:rFonts w:ascii="Arial" w:hAnsi="Arial" w:cs="Arial"/>
        </w:rPr>
        <w:t>, impact and knowledge of treatment.</w:t>
      </w:r>
    </w:p>
    <w:p w14:paraId="655E5C4B"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Slap G B. Menstrual disorder in </w:t>
      </w:r>
      <w:r w:rsidR="00C66033" w:rsidRPr="0099085C">
        <w:rPr>
          <w:rFonts w:ascii="Arial" w:hAnsi="Arial" w:cs="Arial"/>
        </w:rPr>
        <w:t>adolescence. Best</w:t>
      </w:r>
      <w:r w:rsidRPr="0099085C">
        <w:rPr>
          <w:rFonts w:ascii="Arial" w:hAnsi="Arial" w:cs="Arial"/>
        </w:rPr>
        <w:t xml:space="preserve"> pract Research </w:t>
      </w:r>
      <w:r w:rsidR="00C66033" w:rsidRPr="0099085C">
        <w:rPr>
          <w:rFonts w:ascii="Arial" w:hAnsi="Arial" w:cs="Arial"/>
        </w:rPr>
        <w:t>Clinical</w:t>
      </w:r>
      <w:r w:rsidRPr="0099085C">
        <w:rPr>
          <w:rFonts w:ascii="Arial" w:hAnsi="Arial" w:cs="Arial"/>
        </w:rPr>
        <w:t xml:space="preserve"> Obstetrician and </w:t>
      </w:r>
      <w:r w:rsidR="00C66033" w:rsidRPr="0099085C">
        <w:rPr>
          <w:rFonts w:ascii="Arial" w:hAnsi="Arial" w:cs="Arial"/>
        </w:rPr>
        <w:t>Gynaecologist.</w:t>
      </w:r>
    </w:p>
    <w:p w14:paraId="7007A3D3" w14:textId="77777777" w:rsidR="002378F8" w:rsidRPr="00C66033" w:rsidRDefault="002378F8" w:rsidP="00C66033">
      <w:pPr>
        <w:pStyle w:val="ListParagraph"/>
        <w:numPr>
          <w:ilvl w:val="0"/>
          <w:numId w:val="33"/>
        </w:numPr>
        <w:spacing w:line="360" w:lineRule="auto"/>
        <w:jc w:val="both"/>
        <w:rPr>
          <w:rFonts w:ascii="Arial" w:hAnsi="Arial" w:cs="Arial"/>
        </w:rPr>
      </w:pPr>
      <w:r w:rsidRPr="0099085C">
        <w:rPr>
          <w:rFonts w:ascii="Arial" w:hAnsi="Arial" w:cs="Arial"/>
        </w:rPr>
        <w:t xml:space="preserve">Agarwal A.Dysmenorrhea in </w:t>
      </w:r>
      <w:r w:rsidR="00C66033" w:rsidRPr="0099085C">
        <w:rPr>
          <w:rFonts w:ascii="Arial" w:hAnsi="Arial" w:cs="Arial"/>
        </w:rPr>
        <w:t>adolescent</w:t>
      </w:r>
      <w:r w:rsidRPr="0099085C">
        <w:rPr>
          <w:rFonts w:ascii="Arial" w:hAnsi="Arial" w:cs="Arial"/>
        </w:rPr>
        <w:t xml:space="preserve"> </w:t>
      </w:r>
      <w:r w:rsidR="00C66033" w:rsidRPr="0099085C">
        <w:rPr>
          <w:rFonts w:ascii="Arial" w:hAnsi="Arial" w:cs="Arial"/>
        </w:rPr>
        <w:t>girls. Indian</w:t>
      </w:r>
      <w:r w:rsidRPr="0099085C">
        <w:rPr>
          <w:rFonts w:ascii="Arial" w:hAnsi="Arial" w:cs="Arial"/>
        </w:rPr>
        <w:t xml:space="preserve"> J Com Medicine.2010jan;35(6): 159-</w:t>
      </w:r>
      <w:r w:rsidRPr="00C66033">
        <w:rPr>
          <w:rFonts w:ascii="Arial" w:hAnsi="Arial" w:cs="Arial"/>
        </w:rPr>
        <w:t>62.</w:t>
      </w:r>
    </w:p>
    <w:p w14:paraId="7024DC25" w14:textId="77777777" w:rsidR="002378F8" w:rsidRPr="00C66033" w:rsidRDefault="002378F8" w:rsidP="00C66033">
      <w:pPr>
        <w:pStyle w:val="ListParagraph"/>
        <w:numPr>
          <w:ilvl w:val="0"/>
          <w:numId w:val="33"/>
        </w:numPr>
        <w:spacing w:line="360" w:lineRule="auto"/>
        <w:jc w:val="both"/>
        <w:rPr>
          <w:rFonts w:ascii="Arial" w:hAnsi="Arial" w:cs="Arial"/>
        </w:rPr>
      </w:pPr>
      <w:r w:rsidRPr="00C66033">
        <w:rPr>
          <w:rFonts w:ascii="Arial" w:hAnsi="Arial" w:cs="Arial"/>
        </w:rPr>
        <w:t xml:space="preserve">Dany S. Effectiveness of acupressure on reducing </w:t>
      </w:r>
      <w:r w:rsidR="00C66033" w:rsidRPr="00C66033">
        <w:rPr>
          <w:rFonts w:ascii="Arial" w:hAnsi="Arial" w:cs="Arial"/>
        </w:rPr>
        <w:t>dysmenorrhea, NNT</w:t>
      </w:r>
      <w:r w:rsidRPr="00C66033">
        <w:rPr>
          <w:rFonts w:ascii="Arial" w:hAnsi="Arial" w:cs="Arial"/>
        </w:rPr>
        <w:t>.2009;35(6):159-62</w:t>
      </w:r>
    </w:p>
    <w:p w14:paraId="511E7971" w14:textId="77777777" w:rsidR="002378F8" w:rsidRPr="00C66033" w:rsidRDefault="002378F8" w:rsidP="002378F8">
      <w:pPr>
        <w:pStyle w:val="ListParagraph"/>
        <w:numPr>
          <w:ilvl w:val="0"/>
          <w:numId w:val="33"/>
        </w:numPr>
        <w:spacing w:line="360" w:lineRule="auto"/>
        <w:jc w:val="both"/>
        <w:rPr>
          <w:rFonts w:ascii="Arial" w:hAnsi="Arial" w:cs="Arial"/>
        </w:rPr>
      </w:pPr>
      <w:r w:rsidRPr="00C66033">
        <w:rPr>
          <w:rFonts w:ascii="Arial" w:hAnsi="Arial" w:cs="Arial"/>
        </w:rPr>
        <w:t xml:space="preserve">Abbas S,Pour Z,Rosatami M.Effect of exercison dysmenorrhea.J Resear </w:t>
      </w:r>
      <w:r w:rsidR="00C66033" w:rsidRPr="00C66033">
        <w:rPr>
          <w:rFonts w:ascii="Arial" w:hAnsi="Arial" w:cs="Arial"/>
        </w:rPr>
        <w:t xml:space="preserve"> </w:t>
      </w:r>
      <w:r w:rsidR="00C66033">
        <w:rPr>
          <w:rFonts w:ascii="Arial" w:hAnsi="Arial" w:cs="Arial"/>
        </w:rPr>
        <w:t xml:space="preserve"> Health Science </w:t>
      </w:r>
      <w:r w:rsidR="001728F1">
        <w:rPr>
          <w:rFonts w:ascii="Arial" w:hAnsi="Arial" w:cs="Arial"/>
        </w:rPr>
        <w:t>201</w:t>
      </w:r>
      <w:r w:rsidRPr="00C66033">
        <w:rPr>
          <w:rFonts w:ascii="Arial" w:hAnsi="Arial" w:cs="Arial"/>
        </w:rPr>
        <w:t>6;6(1):26-31.</w:t>
      </w:r>
    </w:p>
    <w:p w14:paraId="1925C396" w14:textId="77777777" w:rsidR="002378F8" w:rsidRPr="0099085C" w:rsidRDefault="002378F8" w:rsidP="002378F8">
      <w:pPr>
        <w:spacing w:line="360" w:lineRule="auto"/>
        <w:jc w:val="both"/>
        <w:rPr>
          <w:rFonts w:ascii="Arial" w:hAnsi="Arial" w:cs="Arial"/>
          <w:sz w:val="22"/>
          <w:szCs w:val="22"/>
        </w:rPr>
      </w:pPr>
      <w:r w:rsidRPr="0099085C">
        <w:rPr>
          <w:rFonts w:ascii="Arial" w:hAnsi="Arial" w:cs="Arial"/>
          <w:sz w:val="22"/>
          <w:szCs w:val="22"/>
        </w:rPr>
        <w:t xml:space="preserve">    19. Indian Journal of pediatrics, Volume 75, Number 2, 125-129.</w:t>
      </w:r>
    </w:p>
    <w:p w14:paraId="58CD1BAC" w14:textId="77777777" w:rsidR="001728F1" w:rsidRDefault="002378F8" w:rsidP="002378F8">
      <w:pPr>
        <w:spacing w:line="360" w:lineRule="auto"/>
        <w:jc w:val="both"/>
        <w:rPr>
          <w:rFonts w:ascii="Arial" w:hAnsi="Arial" w:cs="Arial"/>
          <w:sz w:val="22"/>
          <w:szCs w:val="22"/>
        </w:rPr>
      </w:pPr>
      <w:r w:rsidRPr="0099085C">
        <w:rPr>
          <w:rFonts w:ascii="Arial" w:hAnsi="Arial" w:cs="Arial"/>
          <w:sz w:val="22"/>
          <w:szCs w:val="22"/>
        </w:rPr>
        <w:t xml:space="preserve">    20. Somez G (2010</w:t>
      </w:r>
      <w:r w:rsidR="00C66033" w:rsidRPr="0099085C">
        <w:rPr>
          <w:rFonts w:ascii="Arial" w:hAnsi="Arial" w:cs="Arial"/>
          <w:sz w:val="22"/>
          <w:szCs w:val="22"/>
        </w:rPr>
        <w:t>), effects</w:t>
      </w:r>
      <w:r w:rsidRPr="0099085C">
        <w:rPr>
          <w:rFonts w:ascii="Arial" w:hAnsi="Arial" w:cs="Arial"/>
          <w:sz w:val="22"/>
          <w:szCs w:val="22"/>
        </w:rPr>
        <w:t xml:space="preserve"> of oral supplementation of mint extract on muscle </w:t>
      </w:r>
      <w:r w:rsidR="001728F1">
        <w:rPr>
          <w:rFonts w:ascii="Arial" w:hAnsi="Arial" w:cs="Arial"/>
          <w:sz w:val="22"/>
          <w:szCs w:val="22"/>
        </w:rPr>
        <w:t xml:space="preserve"> </w:t>
      </w:r>
    </w:p>
    <w:p w14:paraId="4FAB6894" w14:textId="77777777" w:rsidR="002378F8" w:rsidRPr="0099085C" w:rsidRDefault="001728F1" w:rsidP="002378F8">
      <w:pPr>
        <w:spacing w:line="360" w:lineRule="auto"/>
        <w:jc w:val="both"/>
        <w:rPr>
          <w:rFonts w:ascii="Arial" w:hAnsi="Arial" w:cs="Arial"/>
          <w:sz w:val="22"/>
          <w:szCs w:val="22"/>
        </w:rPr>
      </w:pPr>
      <w:r>
        <w:rPr>
          <w:rFonts w:ascii="Arial" w:hAnsi="Arial" w:cs="Arial"/>
          <w:sz w:val="22"/>
          <w:szCs w:val="22"/>
        </w:rPr>
        <w:t xml:space="preserve">          </w:t>
      </w:r>
      <w:r w:rsidR="002378F8" w:rsidRPr="0099085C">
        <w:rPr>
          <w:rFonts w:ascii="Arial" w:hAnsi="Arial" w:cs="Arial"/>
          <w:sz w:val="22"/>
          <w:szCs w:val="22"/>
        </w:rPr>
        <w:t>pain</w:t>
      </w:r>
      <w:r>
        <w:rPr>
          <w:rFonts w:ascii="Arial" w:hAnsi="Arial" w:cs="Arial"/>
          <w:sz w:val="22"/>
          <w:szCs w:val="22"/>
        </w:rPr>
        <w:t xml:space="preserve"> and blood </w:t>
      </w:r>
      <w:r w:rsidR="002378F8" w:rsidRPr="0099085C">
        <w:rPr>
          <w:rFonts w:ascii="Arial" w:hAnsi="Arial" w:cs="Arial"/>
          <w:sz w:val="22"/>
          <w:szCs w:val="22"/>
        </w:rPr>
        <w:t>Lactate</w:t>
      </w:r>
    </w:p>
    <w:p w14:paraId="7DD7E076" w14:textId="77777777" w:rsidR="001728F1" w:rsidRDefault="002378F8" w:rsidP="002378F8">
      <w:pPr>
        <w:spacing w:line="360" w:lineRule="auto"/>
        <w:ind w:left="142" w:hanging="142"/>
        <w:jc w:val="both"/>
        <w:rPr>
          <w:rFonts w:ascii="Arial" w:hAnsi="Arial" w:cs="Arial"/>
          <w:sz w:val="22"/>
          <w:szCs w:val="22"/>
        </w:rPr>
      </w:pPr>
      <w:r w:rsidRPr="0099085C">
        <w:rPr>
          <w:rFonts w:ascii="Arial" w:hAnsi="Arial" w:cs="Arial"/>
          <w:sz w:val="22"/>
          <w:szCs w:val="22"/>
        </w:rPr>
        <w:t xml:space="preserve">    21. Ingham S A, van Someren K A, Howatson G. effect of a concentric warm up </w:t>
      </w:r>
    </w:p>
    <w:p w14:paraId="5DCB01E1" w14:textId="77777777" w:rsidR="001728F1" w:rsidRDefault="001728F1" w:rsidP="001728F1">
      <w:pPr>
        <w:spacing w:line="360" w:lineRule="auto"/>
        <w:ind w:left="142" w:hanging="142"/>
        <w:jc w:val="both"/>
        <w:rPr>
          <w:rFonts w:ascii="Arial" w:hAnsi="Arial" w:cs="Arial"/>
          <w:sz w:val="22"/>
          <w:szCs w:val="22"/>
        </w:rPr>
      </w:pPr>
      <w:r>
        <w:rPr>
          <w:rFonts w:ascii="Arial" w:hAnsi="Arial" w:cs="Arial"/>
          <w:sz w:val="22"/>
          <w:szCs w:val="22"/>
        </w:rPr>
        <w:t xml:space="preserve">          exercise on </w:t>
      </w:r>
      <w:r w:rsidR="002378F8" w:rsidRPr="0099085C">
        <w:rPr>
          <w:rFonts w:ascii="Arial" w:hAnsi="Arial" w:cs="Arial"/>
          <w:sz w:val="22"/>
          <w:szCs w:val="22"/>
        </w:rPr>
        <w:t xml:space="preserve">eccentrically induced soreness and loss of function of the elbow </w:t>
      </w:r>
      <w:r>
        <w:rPr>
          <w:rFonts w:ascii="Arial" w:hAnsi="Arial" w:cs="Arial"/>
          <w:sz w:val="22"/>
          <w:szCs w:val="22"/>
        </w:rPr>
        <w:t xml:space="preserve">     </w:t>
      </w:r>
    </w:p>
    <w:p w14:paraId="50140E0C" w14:textId="77777777" w:rsidR="002378F8" w:rsidRPr="0099085C" w:rsidRDefault="001728F1" w:rsidP="001728F1">
      <w:pPr>
        <w:spacing w:line="360" w:lineRule="auto"/>
        <w:ind w:left="142" w:hanging="142"/>
        <w:jc w:val="both"/>
        <w:rPr>
          <w:rFonts w:ascii="Arial" w:hAnsi="Arial" w:cs="Arial"/>
          <w:sz w:val="22"/>
          <w:szCs w:val="22"/>
        </w:rPr>
      </w:pPr>
      <w:r>
        <w:rPr>
          <w:rFonts w:ascii="Arial" w:hAnsi="Arial" w:cs="Arial"/>
          <w:sz w:val="22"/>
          <w:szCs w:val="22"/>
        </w:rPr>
        <w:t xml:space="preserve">          </w:t>
      </w:r>
      <w:r w:rsidR="002378F8" w:rsidRPr="0099085C">
        <w:rPr>
          <w:rFonts w:ascii="Arial" w:hAnsi="Arial" w:cs="Arial"/>
          <w:sz w:val="22"/>
          <w:szCs w:val="22"/>
        </w:rPr>
        <w:t>flex</w:t>
      </w:r>
      <w:r>
        <w:rPr>
          <w:rFonts w:ascii="Arial" w:hAnsi="Arial" w:cs="Arial"/>
          <w:sz w:val="22"/>
          <w:szCs w:val="22"/>
        </w:rPr>
        <w:t>or muscles. J Sports Sci. 2024</w:t>
      </w:r>
      <w:r w:rsidR="002378F8" w:rsidRPr="0099085C">
        <w:rPr>
          <w:rFonts w:ascii="Arial" w:hAnsi="Arial" w:cs="Arial"/>
          <w:sz w:val="22"/>
          <w:szCs w:val="22"/>
        </w:rPr>
        <w:t xml:space="preserve"> Nov 21;28(13): 1377-82.</w:t>
      </w:r>
    </w:p>
    <w:p w14:paraId="2C6BBF1F" w14:textId="77777777" w:rsidR="00B01FCD" w:rsidRPr="00607FBD" w:rsidRDefault="002378F8" w:rsidP="00607FBD">
      <w:pPr>
        <w:spacing w:line="360" w:lineRule="auto"/>
        <w:ind w:left="284" w:hanging="142"/>
        <w:jc w:val="both"/>
        <w:rPr>
          <w:rFonts w:ascii="Arial" w:hAnsi="Arial" w:cs="Arial"/>
          <w:sz w:val="22"/>
          <w:szCs w:val="22"/>
        </w:rPr>
      </w:pPr>
      <w:r w:rsidRPr="0099085C">
        <w:rPr>
          <w:rFonts w:ascii="Arial" w:hAnsi="Arial" w:cs="Arial"/>
          <w:sz w:val="22"/>
          <w:szCs w:val="22"/>
        </w:rPr>
        <w:t xml:space="preserve">  22. Hong-Gul Zhou, Zheng-weiyan. Prevalence of dysmeno</w:t>
      </w:r>
      <w:r w:rsidR="001728F1">
        <w:rPr>
          <w:rFonts w:ascii="Arial" w:hAnsi="Arial" w:cs="Arial"/>
          <w:sz w:val="22"/>
          <w:szCs w:val="22"/>
        </w:rPr>
        <w:t xml:space="preserve">rrhea in female students in a </w:t>
      </w:r>
      <w:r w:rsidRPr="0099085C">
        <w:rPr>
          <w:rFonts w:ascii="Arial" w:hAnsi="Arial" w:cs="Arial"/>
          <w:sz w:val="22"/>
          <w:szCs w:val="22"/>
        </w:rPr>
        <w:t xml:space="preserve">Chinese </w:t>
      </w:r>
      <w:r w:rsidR="00C66033" w:rsidRPr="0099085C">
        <w:rPr>
          <w:rFonts w:ascii="Arial" w:hAnsi="Arial" w:cs="Arial"/>
          <w:sz w:val="22"/>
          <w:szCs w:val="22"/>
        </w:rPr>
        <w:t>University. A</w:t>
      </w:r>
      <w:r w:rsidRPr="0099085C">
        <w:rPr>
          <w:rFonts w:ascii="Arial" w:hAnsi="Arial" w:cs="Arial"/>
          <w:sz w:val="22"/>
          <w:szCs w:val="22"/>
        </w:rPr>
        <w:t xml:space="preserve"> prospective study. Health&gt;&gt;vol.</w:t>
      </w:r>
      <w:r w:rsidR="00C66033" w:rsidRPr="0099085C">
        <w:rPr>
          <w:rFonts w:ascii="Arial" w:hAnsi="Arial" w:cs="Arial"/>
          <w:sz w:val="22"/>
          <w:szCs w:val="22"/>
        </w:rPr>
        <w:t>2, No.4.April</w:t>
      </w:r>
      <w:r w:rsidR="001728F1">
        <w:rPr>
          <w:rFonts w:ascii="Arial" w:hAnsi="Arial" w:cs="Arial"/>
          <w:sz w:val="22"/>
          <w:szCs w:val="22"/>
        </w:rPr>
        <w:t xml:space="preserve"> 2023</w:t>
      </w:r>
      <w:r w:rsidRPr="0099085C">
        <w:rPr>
          <w:rFonts w:ascii="Arial" w:hAnsi="Arial" w:cs="Arial"/>
          <w:sz w:val="22"/>
          <w:szCs w:val="22"/>
        </w:rPr>
        <w:t>.Pp.-311-314.</w:t>
      </w:r>
    </w:p>
    <w:sectPr w:rsidR="00B01FCD" w:rsidRPr="00607FBD" w:rsidSect="00C849D1">
      <w:headerReference w:type="even" r:id="rId34"/>
      <w:headerReference w:type="default" r:id="rId35"/>
      <w:footerReference w:type="default" r:id="rId36"/>
      <w:headerReference w:type="first" r:id="rId3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r Paul Bourne" w:date="2026-04-16T09:40:00Z" w:initials="DB">
    <w:p w14:paraId="1363F6D9" w14:textId="77777777" w:rsidR="00B916BF" w:rsidRDefault="00B916BF" w:rsidP="00B916BF">
      <w:pPr>
        <w:pStyle w:val="CommentText"/>
      </w:pPr>
      <w:r>
        <w:rPr>
          <w:rStyle w:val="CommentReference"/>
        </w:rPr>
        <w:annotationRef/>
      </w:r>
      <w:r>
        <w:rPr>
          <w:lang w:val="en-JM"/>
        </w:rPr>
        <w:t>This need sources</w:t>
      </w:r>
    </w:p>
  </w:comment>
  <w:comment w:id="3" w:author="Dr Paul Bourne" w:date="2026-04-16T09:40:00Z" w:initials="DB">
    <w:p w14:paraId="592AEE7B" w14:textId="77777777" w:rsidR="00B916BF" w:rsidRDefault="00B916BF" w:rsidP="00B916BF">
      <w:pPr>
        <w:pStyle w:val="CommentText"/>
      </w:pPr>
      <w:r>
        <w:rPr>
          <w:rStyle w:val="CommentReference"/>
        </w:rPr>
        <w:annotationRef/>
      </w:r>
      <w:r>
        <w:rPr>
          <w:lang w:val="en-JM"/>
        </w:rPr>
        <w:t>This needs a source</w:t>
      </w:r>
    </w:p>
  </w:comment>
  <w:comment w:id="4" w:author="Dr Paul Bourne" w:date="2026-04-16T09:41:00Z" w:initials="DB">
    <w:p w14:paraId="0B9E4D61" w14:textId="77777777" w:rsidR="00B916BF" w:rsidRDefault="00B916BF" w:rsidP="00B916BF">
      <w:pPr>
        <w:pStyle w:val="CommentText"/>
      </w:pPr>
      <w:r>
        <w:rPr>
          <w:rStyle w:val="CommentReference"/>
        </w:rPr>
        <w:annotationRef/>
      </w:r>
      <w:r>
        <w:rPr>
          <w:lang w:val="en-JM"/>
        </w:rPr>
        <w:t>This needs a source.</w:t>
      </w:r>
    </w:p>
  </w:comment>
  <w:comment w:id="5" w:author="Dr Paul Bourne" w:date="2026-04-16T09:41:00Z" w:initials="DB">
    <w:p w14:paraId="06CE5389" w14:textId="77777777" w:rsidR="00B916BF" w:rsidRDefault="00B916BF" w:rsidP="00B916BF">
      <w:pPr>
        <w:pStyle w:val="CommentText"/>
      </w:pPr>
      <w:r>
        <w:rPr>
          <w:rStyle w:val="CommentReference"/>
        </w:rPr>
        <w:annotationRef/>
      </w:r>
      <w:r>
        <w:rPr>
          <w:lang w:val="en-JM"/>
        </w:rPr>
        <w:t>This needs a source.</w:t>
      </w:r>
    </w:p>
  </w:comment>
  <w:comment w:id="6" w:author="Dr Paul Bourne" w:date="2026-04-16T09:50:00Z" w:initials="DB">
    <w:p w14:paraId="7109B50E" w14:textId="77777777" w:rsidR="009D0635" w:rsidRDefault="009D0635" w:rsidP="009D0635">
      <w:pPr>
        <w:pStyle w:val="CommentText"/>
      </w:pPr>
      <w:r>
        <w:rPr>
          <w:rStyle w:val="CommentReference"/>
        </w:rPr>
        <w:annotationRef/>
      </w:r>
      <w:r>
        <w:rPr>
          <w:lang w:val="en-JM"/>
        </w:rPr>
        <w:t>This is a repeat of Table 1, and so this should be deleted from the document.</w:t>
      </w:r>
    </w:p>
  </w:comment>
  <w:comment w:id="7" w:author="Dr Paul Bourne" w:date="2026-04-16T09:51:00Z" w:initials="DB">
    <w:p w14:paraId="477010A4" w14:textId="77777777" w:rsidR="009D0635" w:rsidRDefault="009D0635" w:rsidP="009D0635">
      <w:pPr>
        <w:pStyle w:val="CommentText"/>
      </w:pPr>
      <w:r>
        <w:rPr>
          <w:rStyle w:val="CommentReference"/>
        </w:rPr>
        <w:annotationRef/>
      </w:r>
      <w:r>
        <w:rPr>
          <w:lang w:val="en-JM"/>
        </w:rPr>
        <w:t>This is a repetition of Table 1, and it should be deleted from the document.</w:t>
      </w:r>
    </w:p>
  </w:comment>
  <w:comment w:id="8" w:author="Dr Paul Bourne" w:date="2026-04-16T09:51:00Z" w:initials="DB">
    <w:p w14:paraId="41E94902" w14:textId="77777777" w:rsidR="009D0635" w:rsidRDefault="009D0635" w:rsidP="009D0635">
      <w:pPr>
        <w:pStyle w:val="CommentText"/>
      </w:pPr>
      <w:r>
        <w:rPr>
          <w:rStyle w:val="CommentReference"/>
        </w:rPr>
        <w:annotationRef/>
      </w:r>
      <w:r>
        <w:rPr>
          <w:lang w:val="en-JM"/>
        </w:rPr>
        <w:t>This is a repetition of Table 1, and it should be deleted from the document.</w:t>
      </w:r>
    </w:p>
  </w:comment>
  <w:comment w:id="9" w:author="Dr Paul Bourne" w:date="2026-04-16T09:52:00Z" w:initials="DB">
    <w:p w14:paraId="547B3146" w14:textId="77777777" w:rsidR="009D0635" w:rsidRDefault="009D0635" w:rsidP="009D0635">
      <w:pPr>
        <w:pStyle w:val="CommentText"/>
      </w:pPr>
      <w:r>
        <w:rPr>
          <w:rStyle w:val="CommentReference"/>
        </w:rPr>
        <w:annotationRef/>
      </w:r>
      <w:r>
        <w:rPr>
          <w:lang w:val="en-JM"/>
        </w:rPr>
        <w:t>This is a repetition of Table 1, and it should be deleted from the document.</w:t>
      </w:r>
    </w:p>
  </w:comment>
  <w:comment w:id="11" w:author="Dr Paul Bourne" w:date="2026-04-16T09:52:00Z" w:initials="DB">
    <w:p w14:paraId="07EC01E6" w14:textId="77777777" w:rsidR="009D0635" w:rsidRDefault="009D0635" w:rsidP="009D0635">
      <w:pPr>
        <w:pStyle w:val="CommentText"/>
      </w:pPr>
      <w:r>
        <w:rPr>
          <w:rStyle w:val="CommentReference"/>
        </w:rPr>
        <w:annotationRef/>
      </w:r>
      <w:r>
        <w:rPr>
          <w:lang w:val="en-JM"/>
        </w:rPr>
        <w:t>This is a repetition of Table 1, and it should be deleted from the document.</w:t>
      </w:r>
    </w:p>
  </w:comment>
  <w:comment w:id="12" w:author="Dr Paul Bourne" w:date="2026-04-16T09:52:00Z" w:initials="DB">
    <w:p w14:paraId="7EBCB5F8" w14:textId="77777777" w:rsidR="009D0635" w:rsidRDefault="009D0635" w:rsidP="009D0635">
      <w:pPr>
        <w:pStyle w:val="CommentText"/>
      </w:pPr>
      <w:r>
        <w:rPr>
          <w:rStyle w:val="CommentReference"/>
        </w:rPr>
        <w:annotationRef/>
      </w:r>
      <w:r>
        <w:rPr>
          <w:lang w:val="en-JM"/>
        </w:rPr>
        <w:t>This is a repetition of Table 1, and it should be deleted from the document.</w:t>
      </w:r>
    </w:p>
  </w:comment>
  <w:comment w:id="13" w:author="Dr Paul Bourne" w:date="2026-04-16T09:53:00Z" w:initials="DB">
    <w:p w14:paraId="2216604F" w14:textId="77777777" w:rsidR="009D0635" w:rsidRDefault="009D0635" w:rsidP="009D0635">
      <w:pPr>
        <w:pStyle w:val="CommentText"/>
      </w:pPr>
      <w:r>
        <w:rPr>
          <w:rStyle w:val="CommentReference"/>
        </w:rPr>
        <w:annotationRef/>
      </w:r>
      <w:r>
        <w:rPr>
          <w:lang w:val="en-JM"/>
        </w:rPr>
        <w:t>This is a repetition of Table 1, and it should be deleted from the document.</w:t>
      </w:r>
    </w:p>
  </w:comment>
  <w:comment w:id="14" w:author="Dr Paul Bourne" w:date="2026-04-16T09:54:00Z" w:initials="DB">
    <w:p w14:paraId="3F3345B5" w14:textId="77777777" w:rsidR="009D0635" w:rsidRDefault="009D0635" w:rsidP="009D0635">
      <w:pPr>
        <w:pStyle w:val="CommentText"/>
      </w:pPr>
      <w:r>
        <w:rPr>
          <w:rStyle w:val="CommentReference"/>
        </w:rPr>
        <w:annotationRef/>
      </w:r>
      <w:r>
        <w:rPr>
          <w:lang w:val="en-JM"/>
        </w:rPr>
        <w:t>This is a repetition of Table 1, and it should be deleted from the document.</w:t>
      </w:r>
    </w:p>
  </w:comment>
  <w:comment w:id="15" w:author="Dr Paul Bourne" w:date="2026-04-16T09:54:00Z" w:initials="DB">
    <w:p w14:paraId="5AA2DD9D" w14:textId="77777777" w:rsidR="009D0635" w:rsidRDefault="009D0635" w:rsidP="009D0635">
      <w:pPr>
        <w:pStyle w:val="CommentText"/>
      </w:pPr>
      <w:r>
        <w:rPr>
          <w:rStyle w:val="CommentReference"/>
        </w:rPr>
        <w:annotationRef/>
      </w:r>
      <w:r>
        <w:rPr>
          <w:lang w:val="en-JM"/>
        </w:rPr>
        <w:t>This is a repetition of Table 1, and it should be deleted from the document.</w:t>
      </w:r>
    </w:p>
  </w:comment>
  <w:comment w:id="16" w:author="Dr Paul Bourne" w:date="2026-04-16T09:56:00Z" w:initials="DB">
    <w:p w14:paraId="7C35562B" w14:textId="77777777" w:rsidR="00FB6993" w:rsidRDefault="00FB6993" w:rsidP="00FB6993">
      <w:pPr>
        <w:pStyle w:val="CommentText"/>
      </w:pPr>
      <w:r>
        <w:rPr>
          <w:rStyle w:val="CommentReference"/>
        </w:rPr>
        <w:annotationRef/>
      </w:r>
      <w:r>
        <w:rPr>
          <w:lang w:val="en-JM"/>
        </w:rPr>
        <w:t>All these figures are not designed for a scholarly journal. I am recommending a one-dimensional diagram throughout the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63F6D9" w15:done="0"/>
  <w15:commentEx w15:paraId="592AEE7B" w15:done="0"/>
  <w15:commentEx w15:paraId="0B9E4D61" w15:done="0"/>
  <w15:commentEx w15:paraId="06CE5389" w15:done="0"/>
  <w15:commentEx w15:paraId="7109B50E" w15:done="0"/>
  <w15:commentEx w15:paraId="477010A4" w15:done="0"/>
  <w15:commentEx w15:paraId="41E94902" w15:done="0"/>
  <w15:commentEx w15:paraId="547B3146" w15:done="0"/>
  <w15:commentEx w15:paraId="07EC01E6" w15:done="0"/>
  <w15:commentEx w15:paraId="7EBCB5F8" w15:done="0"/>
  <w15:commentEx w15:paraId="2216604F" w15:done="0"/>
  <w15:commentEx w15:paraId="3F3345B5" w15:done="0"/>
  <w15:commentEx w15:paraId="5AA2DD9D" w15:done="0"/>
  <w15:commentEx w15:paraId="7C3556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BF152D" w16cex:dateUtc="2026-04-16T14:40:00Z"/>
  <w16cex:commentExtensible w16cex:durableId="698D9A6F" w16cex:dateUtc="2026-04-16T14:40:00Z"/>
  <w16cex:commentExtensible w16cex:durableId="1AD20785" w16cex:dateUtc="2026-04-16T14:41:00Z"/>
  <w16cex:commentExtensible w16cex:durableId="342BFF5C" w16cex:dateUtc="2026-04-16T14:41:00Z"/>
  <w16cex:commentExtensible w16cex:durableId="295568E4" w16cex:dateUtc="2026-04-16T14:50:00Z"/>
  <w16cex:commentExtensible w16cex:durableId="49497E58" w16cex:dateUtc="2026-04-16T14:51:00Z"/>
  <w16cex:commentExtensible w16cex:durableId="4ADD5F2E" w16cex:dateUtc="2026-04-16T14:51:00Z"/>
  <w16cex:commentExtensible w16cex:durableId="3C2CFF60" w16cex:dateUtc="2026-04-16T14:52:00Z"/>
  <w16cex:commentExtensible w16cex:durableId="419D7E56" w16cex:dateUtc="2026-04-16T14:52:00Z"/>
  <w16cex:commentExtensible w16cex:durableId="74B9A185" w16cex:dateUtc="2026-04-16T14:52:00Z"/>
  <w16cex:commentExtensible w16cex:durableId="1AE5EBE1" w16cex:dateUtc="2026-04-16T14:53:00Z"/>
  <w16cex:commentExtensible w16cex:durableId="1AC73D55" w16cex:dateUtc="2026-04-16T14:54:00Z"/>
  <w16cex:commentExtensible w16cex:durableId="3738257F" w16cex:dateUtc="2026-04-16T14:54:00Z"/>
  <w16cex:commentExtensible w16cex:durableId="0B37EDED" w16cex:dateUtc="2026-04-16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63F6D9" w16cid:durableId="09BF152D"/>
  <w16cid:commentId w16cid:paraId="592AEE7B" w16cid:durableId="698D9A6F"/>
  <w16cid:commentId w16cid:paraId="0B9E4D61" w16cid:durableId="1AD20785"/>
  <w16cid:commentId w16cid:paraId="06CE5389" w16cid:durableId="342BFF5C"/>
  <w16cid:commentId w16cid:paraId="7109B50E" w16cid:durableId="295568E4"/>
  <w16cid:commentId w16cid:paraId="477010A4" w16cid:durableId="49497E58"/>
  <w16cid:commentId w16cid:paraId="41E94902" w16cid:durableId="4ADD5F2E"/>
  <w16cid:commentId w16cid:paraId="547B3146" w16cid:durableId="3C2CFF60"/>
  <w16cid:commentId w16cid:paraId="07EC01E6" w16cid:durableId="419D7E56"/>
  <w16cid:commentId w16cid:paraId="7EBCB5F8" w16cid:durableId="74B9A185"/>
  <w16cid:commentId w16cid:paraId="2216604F" w16cid:durableId="1AE5EBE1"/>
  <w16cid:commentId w16cid:paraId="3F3345B5" w16cid:durableId="1AC73D55"/>
  <w16cid:commentId w16cid:paraId="5AA2DD9D" w16cid:durableId="3738257F"/>
  <w16cid:commentId w16cid:paraId="7C35562B" w16cid:durableId="0B37ED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8E7C" w14:textId="77777777" w:rsidR="004023B2" w:rsidRDefault="004023B2" w:rsidP="00C37E61">
      <w:r>
        <w:separator/>
      </w:r>
    </w:p>
  </w:endnote>
  <w:endnote w:type="continuationSeparator" w:id="0">
    <w:p w14:paraId="071D7FFF" w14:textId="77777777" w:rsidR="004023B2" w:rsidRDefault="004023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6D80" w14:textId="77777777" w:rsidR="00C849D1" w:rsidRDefault="00C84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3001" w14:textId="77777777" w:rsidR="00C849D1" w:rsidRDefault="00C84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481B" w14:textId="77777777" w:rsidR="00DE1DF0" w:rsidRDefault="00DE1DF0">
    <w:pPr>
      <w:pStyle w:val="Footer"/>
      <w:rPr>
        <w:rFonts w:ascii="Arial" w:hAnsi="Arial" w:cs="Arial"/>
        <w:sz w:val="16"/>
      </w:rPr>
    </w:pPr>
  </w:p>
  <w:p w14:paraId="612F0F5F" w14:textId="77777777" w:rsidR="00DE1DF0" w:rsidRDefault="00DE1DF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56D8800" w14:textId="77777777" w:rsidR="00DE1DF0" w:rsidRDefault="00DE1DF0">
    <w:pPr>
      <w:pStyle w:val="Footer"/>
      <w:rPr>
        <w:rFonts w:ascii="Arial" w:hAnsi="Arial" w:cs="Arial"/>
        <w:sz w:val="16"/>
      </w:rPr>
    </w:pPr>
  </w:p>
  <w:p w14:paraId="360755B2" w14:textId="77777777" w:rsidR="00DE1DF0" w:rsidRPr="009E048A" w:rsidRDefault="00DE1DF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96B6" w14:textId="77777777" w:rsidR="00DE1DF0" w:rsidRPr="00C37E61" w:rsidRDefault="00DE1DF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E903" w14:textId="77777777" w:rsidR="004023B2" w:rsidRDefault="004023B2" w:rsidP="00C37E61">
      <w:r>
        <w:separator/>
      </w:r>
    </w:p>
  </w:footnote>
  <w:footnote w:type="continuationSeparator" w:id="0">
    <w:p w14:paraId="0D7ED645" w14:textId="77777777" w:rsidR="004023B2" w:rsidRDefault="004023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F8E4" w14:textId="49B2BC95" w:rsidR="00C849D1" w:rsidRDefault="00000000">
    <w:pPr>
      <w:pStyle w:val="Header"/>
    </w:pPr>
    <w:r>
      <w:rPr>
        <w:noProof/>
      </w:rPr>
      <w:pict w14:anchorId="70495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6"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2CD9" w14:textId="339D47FC" w:rsidR="00C849D1" w:rsidRDefault="00000000">
    <w:pPr>
      <w:pStyle w:val="Header"/>
    </w:pPr>
    <w:r>
      <w:rPr>
        <w:noProof/>
      </w:rPr>
      <w:pict w14:anchorId="6C7A8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7"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37D1" w14:textId="57A2AA7F" w:rsidR="00DE1DF0" w:rsidRPr="00296529" w:rsidRDefault="00000000" w:rsidP="00296529">
    <w:pPr>
      <w:ind w:left="2160"/>
      <w:jc w:val="center"/>
      <w:rPr>
        <w:rFonts w:ascii="Times New Roman" w:eastAsia="Calibri" w:hAnsi="Times New Roman"/>
        <w:i/>
        <w:sz w:val="18"/>
        <w:szCs w:val="22"/>
      </w:rPr>
    </w:pPr>
    <w:r>
      <w:rPr>
        <w:noProof/>
      </w:rPr>
      <w:pict w14:anchorId="5BFB6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5"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7838AD" w14:textId="77777777" w:rsidR="00DE1DF0" w:rsidRPr="00296529" w:rsidRDefault="00DE1DF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922FFF8" w14:textId="77777777" w:rsidR="00DE1DF0" w:rsidRPr="00296529" w:rsidRDefault="00DE1DF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C28CA2" w14:textId="77777777" w:rsidR="00DE1DF0" w:rsidRPr="00296529" w:rsidRDefault="00DE1DF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99FDE4" w14:textId="77777777" w:rsidR="00DE1DF0" w:rsidRDefault="00DE1DF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ADE1E7" w14:textId="77777777" w:rsidR="00DE1DF0" w:rsidRDefault="00DE1DF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7C03F18" w14:textId="77777777" w:rsidR="00DE1DF0" w:rsidRDefault="00DE1DF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D8DB" w14:textId="7EB01C4D" w:rsidR="00C849D1" w:rsidRDefault="00000000">
    <w:pPr>
      <w:pStyle w:val="Header"/>
    </w:pPr>
    <w:r>
      <w:rPr>
        <w:noProof/>
      </w:rPr>
      <w:pict w14:anchorId="5D32B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9"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D585" w14:textId="0821A8C7" w:rsidR="00C849D1" w:rsidRDefault="00000000">
    <w:pPr>
      <w:pStyle w:val="Header"/>
    </w:pPr>
    <w:r>
      <w:rPr>
        <w:noProof/>
      </w:rPr>
      <w:pict w14:anchorId="2A548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30"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F554" w14:textId="5689C777" w:rsidR="00C849D1" w:rsidRDefault="00000000">
    <w:pPr>
      <w:pStyle w:val="Header"/>
    </w:pPr>
    <w:r>
      <w:rPr>
        <w:noProof/>
      </w:rPr>
      <w:pict w14:anchorId="285EC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8"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A71252"/>
    <w:multiLevelType w:val="hybridMultilevel"/>
    <w:tmpl w:val="2F9E1E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04D10"/>
    <w:multiLevelType w:val="hybridMultilevel"/>
    <w:tmpl w:val="5DC491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A46C19"/>
    <w:multiLevelType w:val="hybridMultilevel"/>
    <w:tmpl w:val="7742B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29452D"/>
    <w:multiLevelType w:val="hybridMultilevel"/>
    <w:tmpl w:val="2F9E1E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362008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9855454">
    <w:abstractNumId w:val="18"/>
  </w:num>
  <w:num w:numId="3" w16cid:durableId="466508157">
    <w:abstractNumId w:val="26"/>
  </w:num>
  <w:num w:numId="4" w16cid:durableId="92041339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90606382">
    <w:abstractNumId w:val="7"/>
  </w:num>
  <w:num w:numId="6" w16cid:durableId="1488934700">
    <w:abstractNumId w:val="6"/>
  </w:num>
  <w:num w:numId="7" w16cid:durableId="967126922">
    <w:abstractNumId w:val="1"/>
  </w:num>
  <w:num w:numId="8" w16cid:durableId="578518748">
    <w:abstractNumId w:val="14"/>
  </w:num>
  <w:num w:numId="9" w16cid:durableId="1272975502">
    <w:abstractNumId w:val="29"/>
  </w:num>
  <w:num w:numId="10" w16cid:durableId="1409958991">
    <w:abstractNumId w:val="2"/>
  </w:num>
  <w:num w:numId="11" w16cid:durableId="1398279975">
    <w:abstractNumId w:val="21"/>
  </w:num>
  <w:num w:numId="12" w16cid:durableId="53772053">
    <w:abstractNumId w:val="3"/>
  </w:num>
  <w:num w:numId="13" w16cid:durableId="1330602518">
    <w:abstractNumId w:val="20"/>
  </w:num>
  <w:num w:numId="14" w16cid:durableId="99689688">
    <w:abstractNumId w:val="8"/>
  </w:num>
  <w:num w:numId="15" w16cid:durableId="501317395">
    <w:abstractNumId w:val="24"/>
  </w:num>
  <w:num w:numId="16" w16cid:durableId="1062287508">
    <w:abstractNumId w:val="5"/>
  </w:num>
  <w:num w:numId="17" w16cid:durableId="772282973">
    <w:abstractNumId w:val="25"/>
  </w:num>
  <w:num w:numId="18" w16cid:durableId="266275606">
    <w:abstractNumId w:val="16"/>
  </w:num>
  <w:num w:numId="19" w16cid:durableId="1738287331">
    <w:abstractNumId w:val="32"/>
  </w:num>
  <w:num w:numId="20" w16cid:durableId="1558399609">
    <w:abstractNumId w:val="13"/>
  </w:num>
  <w:num w:numId="21" w16cid:durableId="324628968">
    <w:abstractNumId w:val="10"/>
  </w:num>
  <w:num w:numId="22" w16cid:durableId="1659655537">
    <w:abstractNumId w:val="15"/>
  </w:num>
  <w:num w:numId="23" w16cid:durableId="537086141">
    <w:abstractNumId w:val="22"/>
  </w:num>
  <w:num w:numId="24" w16cid:durableId="59258127">
    <w:abstractNumId w:val="30"/>
  </w:num>
  <w:num w:numId="25" w16cid:durableId="584923209">
    <w:abstractNumId w:val="4"/>
  </w:num>
  <w:num w:numId="26" w16cid:durableId="2029915317">
    <w:abstractNumId w:val="19"/>
  </w:num>
  <w:num w:numId="27" w16cid:durableId="2105565336">
    <w:abstractNumId w:val="23"/>
  </w:num>
  <w:num w:numId="28" w16cid:durableId="874198023">
    <w:abstractNumId w:val="31"/>
  </w:num>
  <w:num w:numId="29" w16cid:durableId="1472792134">
    <w:abstractNumId w:val="28"/>
  </w:num>
  <w:num w:numId="30" w16cid:durableId="758254104">
    <w:abstractNumId w:val="11"/>
  </w:num>
  <w:num w:numId="31" w16cid:durableId="953681461">
    <w:abstractNumId w:val="17"/>
  </w:num>
  <w:num w:numId="32" w16cid:durableId="531725512">
    <w:abstractNumId w:val="12"/>
  </w:num>
  <w:num w:numId="33" w16cid:durableId="2065712825">
    <w:abstractNumId w:val="27"/>
  </w:num>
  <w:num w:numId="34" w16cid:durableId="45737955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Paul Bourne">
    <w15:presenceInfo w15:providerId="Windows Live" w15:userId="cc38ce679b2bcd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AwNDIzNzU2NzU3NrVU0lEKTi0uzszPAykwrAUA525erSwAAAA="/>
  </w:docVars>
  <w:rsids>
    <w:rsidRoot w:val="00AA6219"/>
    <w:rsid w:val="00000F8F"/>
    <w:rsid w:val="00016E2F"/>
    <w:rsid w:val="00020A72"/>
    <w:rsid w:val="00030174"/>
    <w:rsid w:val="0003302D"/>
    <w:rsid w:val="0004579C"/>
    <w:rsid w:val="000A47FA"/>
    <w:rsid w:val="000A65D3"/>
    <w:rsid w:val="000B1E33"/>
    <w:rsid w:val="000D689F"/>
    <w:rsid w:val="000D7025"/>
    <w:rsid w:val="000E7B7B"/>
    <w:rsid w:val="000E7D62"/>
    <w:rsid w:val="00103357"/>
    <w:rsid w:val="00116036"/>
    <w:rsid w:val="00123C9F"/>
    <w:rsid w:val="00126190"/>
    <w:rsid w:val="00130F17"/>
    <w:rsid w:val="001320BF"/>
    <w:rsid w:val="00146ABA"/>
    <w:rsid w:val="001631D7"/>
    <w:rsid w:val="00163BC4"/>
    <w:rsid w:val="001728F1"/>
    <w:rsid w:val="00191062"/>
    <w:rsid w:val="00192B72"/>
    <w:rsid w:val="001A29D8"/>
    <w:rsid w:val="001A5CAA"/>
    <w:rsid w:val="001B0427"/>
    <w:rsid w:val="001D0087"/>
    <w:rsid w:val="001D3A51"/>
    <w:rsid w:val="001E10D2"/>
    <w:rsid w:val="001E25B4"/>
    <w:rsid w:val="001E44FE"/>
    <w:rsid w:val="00200595"/>
    <w:rsid w:val="00204835"/>
    <w:rsid w:val="00210C0C"/>
    <w:rsid w:val="002150B4"/>
    <w:rsid w:val="00222D84"/>
    <w:rsid w:val="00231920"/>
    <w:rsid w:val="0023195C"/>
    <w:rsid w:val="0023340F"/>
    <w:rsid w:val="002378F8"/>
    <w:rsid w:val="0024282C"/>
    <w:rsid w:val="0024356F"/>
    <w:rsid w:val="002460DC"/>
    <w:rsid w:val="00250985"/>
    <w:rsid w:val="002547BA"/>
    <w:rsid w:val="002556F6"/>
    <w:rsid w:val="002778FE"/>
    <w:rsid w:val="00283105"/>
    <w:rsid w:val="00284C4C"/>
    <w:rsid w:val="00287E68"/>
    <w:rsid w:val="00296529"/>
    <w:rsid w:val="002A6ECB"/>
    <w:rsid w:val="002B27FB"/>
    <w:rsid w:val="002B685A"/>
    <w:rsid w:val="002C3C02"/>
    <w:rsid w:val="002C57D2"/>
    <w:rsid w:val="002D5710"/>
    <w:rsid w:val="002E0D56"/>
    <w:rsid w:val="00315186"/>
    <w:rsid w:val="0033343E"/>
    <w:rsid w:val="003512C2"/>
    <w:rsid w:val="00364D26"/>
    <w:rsid w:val="00371FB6"/>
    <w:rsid w:val="003763C1"/>
    <w:rsid w:val="00376BBE"/>
    <w:rsid w:val="0038129E"/>
    <w:rsid w:val="00382DCD"/>
    <w:rsid w:val="0039224F"/>
    <w:rsid w:val="003A43A4"/>
    <w:rsid w:val="003A7E18"/>
    <w:rsid w:val="003C4C86"/>
    <w:rsid w:val="003C6258"/>
    <w:rsid w:val="003E2904"/>
    <w:rsid w:val="003E704C"/>
    <w:rsid w:val="00401927"/>
    <w:rsid w:val="004023B2"/>
    <w:rsid w:val="0041027F"/>
    <w:rsid w:val="00412475"/>
    <w:rsid w:val="00421615"/>
    <w:rsid w:val="00423789"/>
    <w:rsid w:val="00440F43"/>
    <w:rsid w:val="00441B6F"/>
    <w:rsid w:val="00446221"/>
    <w:rsid w:val="00450E62"/>
    <w:rsid w:val="004539DB"/>
    <w:rsid w:val="00471A80"/>
    <w:rsid w:val="00480323"/>
    <w:rsid w:val="004A08B8"/>
    <w:rsid w:val="004A5DAA"/>
    <w:rsid w:val="004C6028"/>
    <w:rsid w:val="004C7B67"/>
    <w:rsid w:val="004D305E"/>
    <w:rsid w:val="004D4277"/>
    <w:rsid w:val="00502516"/>
    <w:rsid w:val="00505F06"/>
    <w:rsid w:val="00506828"/>
    <w:rsid w:val="0053056E"/>
    <w:rsid w:val="00554FDA"/>
    <w:rsid w:val="0056659A"/>
    <w:rsid w:val="005B2A4F"/>
    <w:rsid w:val="005C784C"/>
    <w:rsid w:val="005D17F6"/>
    <w:rsid w:val="005E5539"/>
    <w:rsid w:val="00602BF5"/>
    <w:rsid w:val="00607FBD"/>
    <w:rsid w:val="00617FDD"/>
    <w:rsid w:val="00633614"/>
    <w:rsid w:val="00633F68"/>
    <w:rsid w:val="00636EB2"/>
    <w:rsid w:val="006375B8"/>
    <w:rsid w:val="0066510A"/>
    <w:rsid w:val="00673F9F"/>
    <w:rsid w:val="00676DE7"/>
    <w:rsid w:val="0067731C"/>
    <w:rsid w:val="00686953"/>
    <w:rsid w:val="00687DEA"/>
    <w:rsid w:val="00687E67"/>
    <w:rsid w:val="006967F7"/>
    <w:rsid w:val="006970B7"/>
    <w:rsid w:val="006A250C"/>
    <w:rsid w:val="006B21D3"/>
    <w:rsid w:val="006B57D0"/>
    <w:rsid w:val="006D27A6"/>
    <w:rsid w:val="006D30FF"/>
    <w:rsid w:val="006D3220"/>
    <w:rsid w:val="006D6940"/>
    <w:rsid w:val="006F11EC"/>
    <w:rsid w:val="0070082C"/>
    <w:rsid w:val="007129CD"/>
    <w:rsid w:val="007136F3"/>
    <w:rsid w:val="00716FA2"/>
    <w:rsid w:val="00723F16"/>
    <w:rsid w:val="00727602"/>
    <w:rsid w:val="007369E6"/>
    <w:rsid w:val="00746E59"/>
    <w:rsid w:val="007525DF"/>
    <w:rsid w:val="00754C9A"/>
    <w:rsid w:val="0075599A"/>
    <w:rsid w:val="00761D52"/>
    <w:rsid w:val="0077749E"/>
    <w:rsid w:val="00790ADA"/>
    <w:rsid w:val="007D2288"/>
    <w:rsid w:val="007E088F"/>
    <w:rsid w:val="007F7B32"/>
    <w:rsid w:val="007F7E2A"/>
    <w:rsid w:val="008002A9"/>
    <w:rsid w:val="00804BC2"/>
    <w:rsid w:val="0081431A"/>
    <w:rsid w:val="00816D6A"/>
    <w:rsid w:val="00831979"/>
    <w:rsid w:val="0083216F"/>
    <w:rsid w:val="00860000"/>
    <w:rsid w:val="00863BD3"/>
    <w:rsid w:val="008641ED"/>
    <w:rsid w:val="00866D66"/>
    <w:rsid w:val="008671C6"/>
    <w:rsid w:val="008729DD"/>
    <w:rsid w:val="00875803"/>
    <w:rsid w:val="008871E1"/>
    <w:rsid w:val="008B459E"/>
    <w:rsid w:val="008B7808"/>
    <w:rsid w:val="008E13AE"/>
    <w:rsid w:val="008E1506"/>
    <w:rsid w:val="008E710C"/>
    <w:rsid w:val="008F69D6"/>
    <w:rsid w:val="00902823"/>
    <w:rsid w:val="00915CA6"/>
    <w:rsid w:val="00917C1F"/>
    <w:rsid w:val="00927834"/>
    <w:rsid w:val="00946A40"/>
    <w:rsid w:val="009500A6"/>
    <w:rsid w:val="00950674"/>
    <w:rsid w:val="00957C18"/>
    <w:rsid w:val="009610A6"/>
    <w:rsid w:val="009659BA"/>
    <w:rsid w:val="00983040"/>
    <w:rsid w:val="009850ED"/>
    <w:rsid w:val="0099085C"/>
    <w:rsid w:val="009B1B95"/>
    <w:rsid w:val="009B3FB9"/>
    <w:rsid w:val="009B6D52"/>
    <w:rsid w:val="009C2465"/>
    <w:rsid w:val="009D0635"/>
    <w:rsid w:val="009D35A0"/>
    <w:rsid w:val="009D7EB7"/>
    <w:rsid w:val="009E048A"/>
    <w:rsid w:val="009E08E9"/>
    <w:rsid w:val="009E3DB9"/>
    <w:rsid w:val="009E6E35"/>
    <w:rsid w:val="009F0EDA"/>
    <w:rsid w:val="00A03B96"/>
    <w:rsid w:val="00A05B19"/>
    <w:rsid w:val="00A1134E"/>
    <w:rsid w:val="00A24E7E"/>
    <w:rsid w:val="00A258C3"/>
    <w:rsid w:val="00A347C0"/>
    <w:rsid w:val="00A362AF"/>
    <w:rsid w:val="00A51431"/>
    <w:rsid w:val="00A539AD"/>
    <w:rsid w:val="00A94063"/>
    <w:rsid w:val="00AA6219"/>
    <w:rsid w:val="00AA74E0"/>
    <w:rsid w:val="00AA7526"/>
    <w:rsid w:val="00AB703F"/>
    <w:rsid w:val="00AC6BB8"/>
    <w:rsid w:val="00AE008F"/>
    <w:rsid w:val="00B01FCD"/>
    <w:rsid w:val="00B1776C"/>
    <w:rsid w:val="00B52583"/>
    <w:rsid w:val="00B52896"/>
    <w:rsid w:val="00B874EB"/>
    <w:rsid w:val="00B916BF"/>
    <w:rsid w:val="00B95236"/>
    <w:rsid w:val="00B96BD9"/>
    <w:rsid w:val="00BA1B01"/>
    <w:rsid w:val="00BA2641"/>
    <w:rsid w:val="00BB37AA"/>
    <w:rsid w:val="00BB56B3"/>
    <w:rsid w:val="00BC53A0"/>
    <w:rsid w:val="00BE2280"/>
    <w:rsid w:val="00BE62AD"/>
    <w:rsid w:val="00BF121F"/>
    <w:rsid w:val="00BF1F80"/>
    <w:rsid w:val="00C166EF"/>
    <w:rsid w:val="00C17EB0"/>
    <w:rsid w:val="00C27F5F"/>
    <w:rsid w:val="00C30A0F"/>
    <w:rsid w:val="00C37E61"/>
    <w:rsid w:val="00C66033"/>
    <w:rsid w:val="00C6747D"/>
    <w:rsid w:val="00C70F1B"/>
    <w:rsid w:val="00C71A47"/>
    <w:rsid w:val="00C7464C"/>
    <w:rsid w:val="00C75E53"/>
    <w:rsid w:val="00C849D1"/>
    <w:rsid w:val="00C85588"/>
    <w:rsid w:val="00CA00CA"/>
    <w:rsid w:val="00CD6755"/>
    <w:rsid w:val="00CD6856"/>
    <w:rsid w:val="00CE0089"/>
    <w:rsid w:val="00CE793C"/>
    <w:rsid w:val="00CF193C"/>
    <w:rsid w:val="00D0109C"/>
    <w:rsid w:val="00D1128F"/>
    <w:rsid w:val="00D173F1"/>
    <w:rsid w:val="00D447A7"/>
    <w:rsid w:val="00D63493"/>
    <w:rsid w:val="00D74CB0"/>
    <w:rsid w:val="00D8295D"/>
    <w:rsid w:val="00D95BB8"/>
    <w:rsid w:val="00DB0B45"/>
    <w:rsid w:val="00DC2A65"/>
    <w:rsid w:val="00DE15F0"/>
    <w:rsid w:val="00DE1DF0"/>
    <w:rsid w:val="00DE5663"/>
    <w:rsid w:val="00DE78AA"/>
    <w:rsid w:val="00E04327"/>
    <w:rsid w:val="00E053D0"/>
    <w:rsid w:val="00E15994"/>
    <w:rsid w:val="00E24A56"/>
    <w:rsid w:val="00E3114E"/>
    <w:rsid w:val="00E31A70"/>
    <w:rsid w:val="00E35B02"/>
    <w:rsid w:val="00E50646"/>
    <w:rsid w:val="00E66496"/>
    <w:rsid w:val="00E66B35"/>
    <w:rsid w:val="00E66E10"/>
    <w:rsid w:val="00E67347"/>
    <w:rsid w:val="00E769F6"/>
    <w:rsid w:val="00E8407C"/>
    <w:rsid w:val="00E84F3C"/>
    <w:rsid w:val="00E96442"/>
    <w:rsid w:val="00EA012C"/>
    <w:rsid w:val="00EC5042"/>
    <w:rsid w:val="00EC6A55"/>
    <w:rsid w:val="00ED0288"/>
    <w:rsid w:val="00EE52CB"/>
    <w:rsid w:val="00EF581D"/>
    <w:rsid w:val="00EF7FD8"/>
    <w:rsid w:val="00F06027"/>
    <w:rsid w:val="00F06F59"/>
    <w:rsid w:val="00F17988"/>
    <w:rsid w:val="00F469F0"/>
    <w:rsid w:val="00F53273"/>
    <w:rsid w:val="00F711B3"/>
    <w:rsid w:val="00F755E4"/>
    <w:rsid w:val="00F77D02"/>
    <w:rsid w:val="00FA0025"/>
    <w:rsid w:val="00FA511E"/>
    <w:rsid w:val="00FB3A86"/>
    <w:rsid w:val="00FB6993"/>
    <w:rsid w:val="00FD36C8"/>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3F64E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qFormat/>
    <w:rsid w:val="00727602"/>
    <w:pPr>
      <w:widowControl w:val="0"/>
      <w:suppressLineNumbers/>
      <w:suppressAutoHyphens/>
      <w:spacing w:before="120" w:after="120" w:line="360" w:lineRule="auto"/>
      <w:jc w:val="center"/>
    </w:pPr>
    <w:rPr>
      <w:rFonts w:ascii="Times New Roman" w:eastAsia="Cambria" w:hAnsi="Times New Roman" w:cs="Tahoma"/>
      <w:b/>
      <w:iCs/>
      <w:sz w:val="32"/>
      <w:szCs w:val="24"/>
      <w:lang w:eastAsia="ar-SA"/>
    </w:rPr>
  </w:style>
  <w:style w:type="character" w:customStyle="1" w:styleId="HeaderChar">
    <w:name w:val="Header Char"/>
    <w:basedOn w:val="DefaultParagraphFont"/>
    <w:link w:val="Header"/>
    <w:uiPriority w:val="99"/>
    <w:rsid w:val="00950674"/>
    <w:rPr>
      <w:rFonts w:ascii="Helvetica" w:hAnsi="Helvetica"/>
    </w:rPr>
  </w:style>
  <w:style w:type="character" w:customStyle="1" w:styleId="FooterChar">
    <w:name w:val="Footer Char"/>
    <w:basedOn w:val="DefaultParagraphFont"/>
    <w:link w:val="Footer"/>
    <w:uiPriority w:val="99"/>
    <w:rsid w:val="00950674"/>
    <w:rPr>
      <w:rFonts w:ascii="Helvetica" w:hAnsi="Helvetica"/>
    </w:rPr>
  </w:style>
  <w:style w:type="character" w:styleId="PlaceholderText">
    <w:name w:val="Placeholder Text"/>
    <w:basedOn w:val="DefaultParagraphFont"/>
    <w:uiPriority w:val="99"/>
    <w:semiHidden/>
    <w:rsid w:val="00950674"/>
    <w:rPr>
      <w:color w:val="666666"/>
    </w:rPr>
  </w:style>
  <w:style w:type="paragraph" w:styleId="ListParagraph">
    <w:name w:val="List Paragraph"/>
    <w:basedOn w:val="Normal"/>
    <w:uiPriority w:val="34"/>
    <w:qFormat/>
    <w:rsid w:val="00950674"/>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Spacing">
    <w:name w:val="No Spacing"/>
    <w:uiPriority w:val="1"/>
    <w:qFormat/>
    <w:rsid w:val="00950674"/>
    <w:rPr>
      <w:rFonts w:asciiTheme="minorHAnsi" w:eastAsiaTheme="minorHAnsi" w:hAnsiTheme="minorHAnsi" w:cstheme="minorBidi"/>
      <w:kern w:val="2"/>
      <w:sz w:val="22"/>
      <w:szCs w:val="22"/>
      <w:lang w:val="en-IN"/>
    </w:rPr>
  </w:style>
  <w:style w:type="character" w:styleId="UnresolvedMention">
    <w:name w:val="Unresolved Mention"/>
    <w:basedOn w:val="DefaultParagraphFont"/>
    <w:uiPriority w:val="99"/>
    <w:semiHidden/>
    <w:unhideWhenUsed/>
    <w:rsid w:val="0067731C"/>
    <w:rPr>
      <w:color w:val="605E5C"/>
      <w:shd w:val="clear" w:color="auto" w:fill="E1DFDD"/>
    </w:rPr>
  </w:style>
  <w:style w:type="paragraph" w:styleId="CommentSubject">
    <w:name w:val="annotation subject"/>
    <w:basedOn w:val="CommentText"/>
    <w:next w:val="CommentText"/>
    <w:link w:val="CommentSubjectChar"/>
    <w:semiHidden/>
    <w:unhideWhenUsed/>
    <w:rsid w:val="00B916BF"/>
    <w:rPr>
      <w:rFonts w:ascii="Helvetica" w:hAnsi="Helvetica"/>
      <w:b/>
      <w:bCs/>
      <w:lang w:val="en-US" w:eastAsia="en-US"/>
    </w:rPr>
  </w:style>
  <w:style w:type="character" w:customStyle="1" w:styleId="CommentSubjectChar">
    <w:name w:val="Comment Subject Char"/>
    <w:basedOn w:val="CommentTextChar"/>
    <w:link w:val="CommentSubject"/>
    <w:semiHidden/>
    <w:rsid w:val="00B916BF"/>
    <w:rPr>
      <w:rFonts w:ascii="Helvetica" w:hAnsi="Helvetica"/>
      <w:b/>
      <w:bCs/>
      <w:lang w:val="nb-NO" w:eastAsia="nb-NO"/>
    </w:rPr>
  </w:style>
  <w:style w:type="paragraph" w:styleId="Revision">
    <w:name w:val="Revision"/>
    <w:hidden/>
    <w:uiPriority w:val="99"/>
    <w:semiHidden/>
    <w:rsid w:val="009D063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chart" Target="charts/chart9.xml"/><Relationship Id="rId39" Type="http://schemas.microsoft.com/office/2011/relationships/people" Target="people.xml"/><Relationship Id="rId21" Type="http://schemas.openxmlformats.org/officeDocument/2006/relationships/chart" Target="charts/chart4.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openxmlformats.org/officeDocument/2006/relationships/image" Target="../media/image2.jpeg"/><Relationship Id="rId1" Type="http://schemas.openxmlformats.org/officeDocument/2006/relationships/image" Target="../media/image1.jpeg"/></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Distribution of morthers</a:t>
            </a:r>
            <a:r>
              <a:rPr lang="en-US" baseline="0"/>
              <a:t> </a:t>
            </a:r>
            <a:r>
              <a:rPr lang="en-US"/>
              <a:t>according to age </a:t>
            </a:r>
          </a:p>
        </c:rich>
      </c:tx>
      <c:layout>
        <c:manualLayout>
          <c:xMode val="edge"/>
          <c:yMode val="edge"/>
          <c:x val="0.17167231700204141"/>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657352726742489"/>
          <c:y val="8.3830496291697976E-2"/>
          <c:w val="0.51972349810440366"/>
          <c:h val="0.78777996500437442"/>
        </c:manualLayout>
      </c:layout>
      <c:barChart>
        <c:barDir val="col"/>
        <c:grouping val="clustered"/>
        <c:varyColors val="0"/>
        <c:ser>
          <c:idx val="0"/>
          <c:order val="0"/>
          <c:tx>
            <c:strRef>
              <c:f>Sheet1!$B$1</c:f>
              <c:strCache>
                <c:ptCount val="1"/>
                <c:pt idx="0">
                  <c:v>Distribution of adoloscent girls according to age </c:v>
                </c:pt>
              </c:strCache>
            </c:strRef>
          </c:tx>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plosion val="21"/>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EDC-47F5-AFB9-5A15B75C7F12}"/>
              </c:ext>
            </c:extLst>
          </c:dPt>
          <c:dPt>
            <c:idx val="1"/>
            <c:invertIfNegative val="0"/>
            <c:bubble3D val="0"/>
            <c:explosion val="24"/>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EDC-47F5-AFB9-5A15B75C7F12}"/>
              </c:ext>
            </c:extLst>
          </c:dPt>
          <c:dPt>
            <c:idx val="2"/>
            <c:invertIfNegative val="0"/>
            <c:bubble3D val="0"/>
            <c:explosion val="25"/>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BEDC-47F5-AFB9-5A15B75C7F12}"/>
              </c:ext>
            </c:extLst>
          </c:dPt>
          <c:dLbls>
            <c:dLbl>
              <c:idx val="2"/>
              <c:tx>
                <c:rich>
                  <a:bodyPr/>
                  <a:lstStyle/>
                  <a:p>
                    <a:r>
                      <a:rPr lang="en-US"/>
                      <a:t>6.70%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EDC-47F5-AFB9-5A15B75C7F12}"/>
                </c:ext>
              </c:extLst>
            </c:dLbl>
            <c:spPr>
              <a:no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30-40 years</c:v>
                </c:pt>
                <c:pt idx="1">
                  <c:v>40-50 years</c:v>
                </c:pt>
                <c:pt idx="2">
                  <c:v>50 years &amp; above</c:v>
                </c:pt>
              </c:strCache>
            </c:strRef>
          </c:cat>
          <c:val>
            <c:numRef>
              <c:f>Sheet1!$B$2:$B$4</c:f>
              <c:numCache>
                <c:formatCode>0.00%</c:formatCode>
                <c:ptCount val="3"/>
                <c:pt idx="0">
                  <c:v>0.48299999999999998</c:v>
                </c:pt>
                <c:pt idx="1">
                  <c:v>0.45</c:v>
                </c:pt>
                <c:pt idx="2" formatCode="0%">
                  <c:v>6.7000000000000004E-2</c:v>
                </c:pt>
              </c:numCache>
            </c:numRef>
          </c:val>
          <c:extLst>
            <c:ext xmlns:c16="http://schemas.microsoft.com/office/drawing/2014/chart" uri="{C3380CC4-5D6E-409C-BE32-E72D297353CC}">
              <c16:uniqueId val="{00000006-BEDC-47F5-AFB9-5A15B75C7F12}"/>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30-40 years</c:v>
                </c:pt>
                <c:pt idx="1">
                  <c:v>40-50 years</c:v>
                </c:pt>
                <c:pt idx="2">
                  <c:v>50 years &amp; above</c:v>
                </c:pt>
              </c:strCache>
            </c:strRef>
          </c:cat>
          <c:val>
            <c:numRef>
              <c:f>Sheet1!$C$2:$C$4</c:f>
              <c:numCache>
                <c:formatCode>General</c:formatCode>
                <c:ptCount val="3"/>
              </c:numCache>
            </c:numRef>
          </c:val>
          <c:extLst>
            <c:ext xmlns:c16="http://schemas.microsoft.com/office/drawing/2014/chart" uri="{C3380CC4-5D6E-409C-BE32-E72D297353CC}">
              <c16:uniqueId val="{00000007-BEDC-47F5-AFB9-5A15B75C7F12}"/>
            </c:ext>
          </c:extLst>
        </c:ser>
        <c:dLbls>
          <c:showLegendKey val="0"/>
          <c:showVal val="0"/>
          <c:showCatName val="0"/>
          <c:showSerName val="0"/>
          <c:showPercent val="0"/>
          <c:showBubbleSize val="0"/>
        </c:dLbls>
        <c:gapWidth val="100"/>
        <c:axId val="327601128"/>
        <c:axId val="327594648"/>
      </c:barChart>
      <c:catAx>
        <c:axId val="32760112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IN" sz="1200" b="1" i="0" baseline="0"/>
                  <a:t>Age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594648"/>
        <c:crosses val="autoZero"/>
        <c:auto val="1"/>
        <c:lblAlgn val="ctr"/>
        <c:lblOffset val="100"/>
        <c:noMultiLvlLbl val="0"/>
      </c:catAx>
      <c:valAx>
        <c:axId val="327594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IN" sz="1200" b="1" i="0" baseline="0"/>
                  <a:t>Percentage of participants</a:t>
                </a:r>
              </a:p>
            </c:rich>
          </c:tx>
          <c:layout>
            <c:manualLayout>
              <c:xMode val="edge"/>
              <c:yMode val="edge"/>
              <c:x val="6.5404454651501895E-2"/>
              <c:y val="0.335360727394568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6011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355721159855025E-2"/>
          <c:y val="0.17504383643221069"/>
          <c:w val="0.89036253280839894"/>
          <c:h val="0.69450555812876336"/>
        </c:manualLayout>
      </c:layout>
      <c:barChart>
        <c:barDir val="col"/>
        <c:grouping val="stacked"/>
        <c:varyColors val="0"/>
        <c:ser>
          <c:idx val="0"/>
          <c:order val="0"/>
          <c:tx>
            <c:strRef>
              <c:f>Sheet1!$B$1</c:f>
              <c:strCache>
                <c:ptCount val="1"/>
              </c:strCache>
            </c:strRef>
          </c:tx>
          <c:spPr>
            <a:solidFill>
              <a:schemeClr val="accent6">
                <a:lumMod val="60000"/>
                <a:lumOff val="40000"/>
              </a:schemeClr>
            </a:solidFill>
          </c:spPr>
          <c:invertIfNegative val="0"/>
          <c:dPt>
            <c:idx val="0"/>
            <c:invertIfNegative val="0"/>
            <c:bubble3D val="0"/>
            <c:spPr>
              <a:solidFill>
                <a:schemeClr val="accent6">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59A-4684-99B7-D62807019894}"/>
              </c:ext>
            </c:extLst>
          </c:dPt>
          <c:dPt>
            <c:idx val="1"/>
            <c:invertIfNegative val="0"/>
            <c:bubble3D val="0"/>
            <c:spPr>
              <a:solidFill>
                <a:schemeClr val="accent6">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59A-4684-99B7-D62807019894}"/>
              </c:ext>
            </c:extLst>
          </c:dPt>
          <c:dPt>
            <c:idx val="2"/>
            <c:invertIfNegative val="0"/>
            <c:bubble3D val="0"/>
            <c:spPr>
              <a:solidFill>
                <a:schemeClr val="accent3">
                  <a:lumMod val="40000"/>
                  <a:lumOff val="60000"/>
                </a:schemeClr>
              </a:solidFill>
            </c:spPr>
            <c:extLst>
              <c:ext xmlns:c16="http://schemas.microsoft.com/office/drawing/2014/chart" uri="{C3380CC4-5D6E-409C-BE32-E72D297353CC}">
                <c16:uniqueId val="{00000005-059A-4684-99B7-D62807019894}"/>
              </c:ext>
            </c:extLst>
          </c:dPt>
          <c:dLbls>
            <c:dLbl>
              <c:idx val="0"/>
              <c:layout>
                <c:manualLayout>
                  <c:x val="7.4404761904761901E-3"/>
                  <c:y val="-3.851540616246511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9A-4684-99B7-D62807019894}"/>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Adequate </c:v>
                </c:pt>
                <c:pt idx="1">
                  <c:v>Moderately adequate </c:v>
                </c:pt>
                <c:pt idx="2">
                  <c:v>Inadequate</c:v>
                </c:pt>
              </c:strCache>
            </c:strRef>
          </c:cat>
          <c:val>
            <c:numRef>
              <c:f>Sheet1!$B$2:$B$4</c:f>
              <c:numCache>
                <c:formatCode>0%</c:formatCode>
                <c:ptCount val="3"/>
                <c:pt idx="0">
                  <c:v>0</c:v>
                </c:pt>
                <c:pt idx="1">
                  <c:v>0.28000000000000003</c:v>
                </c:pt>
                <c:pt idx="2">
                  <c:v>0.72</c:v>
                </c:pt>
              </c:numCache>
            </c:numRef>
          </c:val>
          <c:extLst>
            <c:ext xmlns:c16="http://schemas.microsoft.com/office/drawing/2014/chart" uri="{C3380CC4-5D6E-409C-BE32-E72D297353CC}">
              <c16:uniqueId val="{00000006-059A-4684-99B7-D62807019894}"/>
            </c:ext>
          </c:extLst>
        </c:ser>
        <c:ser>
          <c:idx val="1"/>
          <c:order val="1"/>
          <c:tx>
            <c:strRef>
              <c:f>Sheet1!$C$1</c:f>
              <c:strCache>
                <c:ptCount val="1"/>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Adequate </c:v>
                </c:pt>
                <c:pt idx="1">
                  <c:v>Moderately adequate </c:v>
                </c:pt>
                <c:pt idx="2">
                  <c:v>Inadequate</c:v>
                </c:pt>
              </c:strCache>
            </c:strRef>
          </c:cat>
          <c:val>
            <c:numRef>
              <c:f>Sheet1!$C$2:$C$5</c:f>
              <c:numCache>
                <c:formatCode>General</c:formatCode>
                <c:ptCount val="4"/>
              </c:numCache>
            </c:numRef>
          </c:val>
          <c:extLst>
            <c:ext xmlns:c16="http://schemas.microsoft.com/office/drawing/2014/chart" uri="{C3380CC4-5D6E-409C-BE32-E72D297353CC}">
              <c16:uniqueId val="{00000007-059A-4684-99B7-D62807019894}"/>
            </c:ext>
          </c:extLst>
        </c:ser>
        <c:ser>
          <c:idx val="2"/>
          <c:order val="2"/>
          <c:tx>
            <c:strRef>
              <c:f>Sheet1!$D$1</c:f>
              <c:strCache>
                <c:ptCount val="1"/>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Adequate </c:v>
                </c:pt>
                <c:pt idx="1">
                  <c:v>Moderately adequate </c:v>
                </c:pt>
                <c:pt idx="2">
                  <c:v>Inadequate</c:v>
                </c:pt>
              </c:strCache>
            </c:strRef>
          </c:cat>
          <c:val>
            <c:numRef>
              <c:f>Sheet1!$D$2:$D$5</c:f>
              <c:numCache>
                <c:formatCode>General</c:formatCode>
                <c:ptCount val="4"/>
              </c:numCache>
            </c:numRef>
          </c:val>
          <c:extLst>
            <c:ext xmlns:c16="http://schemas.microsoft.com/office/drawing/2014/chart" uri="{C3380CC4-5D6E-409C-BE32-E72D297353CC}">
              <c16:uniqueId val="{00000008-059A-4684-99B7-D62807019894}"/>
            </c:ext>
          </c:extLst>
        </c:ser>
        <c:dLbls>
          <c:dLblPos val="ctr"/>
          <c:showLegendKey val="0"/>
          <c:showVal val="1"/>
          <c:showCatName val="0"/>
          <c:showSerName val="0"/>
          <c:showPercent val="0"/>
          <c:showBubbleSize val="0"/>
        </c:dLbls>
        <c:gapWidth val="150"/>
        <c:overlap val="100"/>
        <c:axId val="65764352"/>
        <c:axId val="65782528"/>
      </c:barChart>
      <c:catAx>
        <c:axId val="65764352"/>
        <c:scaling>
          <c:orientation val="minMax"/>
        </c:scaling>
        <c:delete val="0"/>
        <c:axPos val="b"/>
        <c:numFmt formatCode="General" sourceLinked="1"/>
        <c:majorTickMark val="out"/>
        <c:minorTickMark val="none"/>
        <c:tickLblPos val="nextTo"/>
        <c:txPr>
          <a:bodyPr/>
          <a:lstStyle/>
          <a:p>
            <a:pPr>
              <a:defRPr lang="en-US" b="1"/>
            </a:pPr>
            <a:endParaRPr lang="en-US"/>
          </a:p>
        </c:txPr>
        <c:crossAx val="65782528"/>
        <c:crosses val="autoZero"/>
        <c:auto val="1"/>
        <c:lblAlgn val="ctr"/>
        <c:lblOffset val="100"/>
        <c:noMultiLvlLbl val="0"/>
      </c:catAx>
      <c:valAx>
        <c:axId val="65782528"/>
        <c:scaling>
          <c:orientation val="minMax"/>
        </c:scaling>
        <c:delete val="0"/>
        <c:axPos val="l"/>
        <c:numFmt formatCode="0%" sourceLinked="1"/>
        <c:majorTickMark val="out"/>
        <c:minorTickMark val="none"/>
        <c:tickLblPos val="nextTo"/>
        <c:txPr>
          <a:bodyPr/>
          <a:lstStyle/>
          <a:p>
            <a:pPr>
              <a:defRPr lang="en-US" b="1"/>
            </a:pPr>
            <a:endParaRPr lang="en-US"/>
          </a:p>
        </c:txPr>
        <c:crossAx val="65764352"/>
        <c:crosses val="autoZero"/>
        <c:crossBetween val="between"/>
      </c:valAx>
      <c:spPr>
        <a:solidFill>
          <a:schemeClr val="accent4">
            <a:lumMod val="60000"/>
            <a:lumOff val="40000"/>
          </a:schemeClr>
        </a:solidFill>
      </c:spPr>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n-US"/>
            </a:pPr>
            <a:r>
              <a:rPr lang="en-US" sz="1300" b="1" i="0" u="none" strike="noStrike" baseline="0">
                <a:latin typeface="Times New Roman" pitchFamily="18" charset="0"/>
                <a:cs typeface="Times New Roman" pitchFamily="18" charset="0"/>
              </a:rPr>
              <a:t>Mean percentage of knowledge of subjects before SIM  </a:t>
            </a:r>
            <a:endParaRPr lang="en-US" sz="1300">
              <a:latin typeface="Times New Roman" pitchFamily="18" charset="0"/>
              <a:cs typeface="Times New Roman" pitchFamily="18" charset="0"/>
            </a:endParaRPr>
          </a:p>
        </c:rich>
      </c:tx>
      <c:layout>
        <c:manualLayout>
          <c:xMode val="edge"/>
          <c:yMode val="edge"/>
          <c:x val="0.17552698707037717"/>
          <c:y val="5.0641482314710662E-2"/>
        </c:manualLayout>
      </c:layout>
      <c:overlay val="0"/>
    </c:title>
    <c:autoTitleDeleted val="0"/>
    <c:view3D>
      <c:rotX val="0"/>
      <c:rotY val="10"/>
      <c:rAngAx val="0"/>
      <c:perspective val="20"/>
    </c:view3D>
    <c:floor>
      <c:thickness val="0"/>
    </c:floor>
    <c:sideWall>
      <c:thickness val="0"/>
      <c:spPr>
        <a:solidFill>
          <a:schemeClr val="accent4">
            <a:lumMod val="60000"/>
            <a:lumOff val="40000"/>
          </a:schemeClr>
        </a:solidFill>
        <a:ln w="25400">
          <a:noFill/>
        </a:ln>
        <a:effectLst/>
      </c:spPr>
    </c:sideWall>
    <c:backWall>
      <c:thickness val="0"/>
      <c:spPr>
        <a:solidFill>
          <a:schemeClr val="accent6">
            <a:lumMod val="60000"/>
            <a:lumOff val="40000"/>
          </a:schemeClr>
        </a:solidFill>
        <a:ln w="25400">
          <a:noFill/>
        </a:ln>
        <a:effectLst/>
      </c:spPr>
    </c:backWall>
    <c:plotArea>
      <c:layout>
        <c:manualLayout>
          <c:layoutTarget val="inner"/>
          <c:xMode val="edge"/>
          <c:yMode val="edge"/>
          <c:x val="7.0003241166858535E-2"/>
          <c:y val="7.2395051052144499E-2"/>
          <c:w val="0.93267938098646752"/>
          <c:h val="0.85475137133743861"/>
        </c:manualLayout>
      </c:layout>
      <c:bar3DChart>
        <c:barDir val="col"/>
        <c:grouping val="standard"/>
        <c:varyColors val="0"/>
        <c:ser>
          <c:idx val="4"/>
          <c:order val="3"/>
          <c:tx>
            <c:strRef>
              <c:f>Sheet1!$C$1</c:f>
              <c:strCache>
                <c:ptCount val="1"/>
              </c:strCache>
            </c:strRef>
          </c:tx>
          <c:invertIfNegative val="0"/>
          <c:cat>
            <c:strRef>
              <c:f>Sheet1!$A$2:$A$5</c:f>
              <c:strCache>
                <c:ptCount val="1"/>
                <c:pt idx="0">
                  <c:v>Knowledge</c:v>
                </c:pt>
              </c:strCache>
            </c:strRef>
          </c:cat>
          <c:val>
            <c:numRef>
              <c:f>Sheet1!$C$2:$C$5</c:f>
              <c:numCache>
                <c:formatCode>General</c:formatCode>
                <c:ptCount val="4"/>
              </c:numCache>
            </c:numRef>
          </c:val>
          <c:extLst>
            <c:ext xmlns:c16="http://schemas.microsoft.com/office/drawing/2014/chart" uri="{C3380CC4-5D6E-409C-BE32-E72D297353CC}">
              <c16:uniqueId val="{00000000-4423-4C01-8E0E-8DF390FF676E}"/>
            </c:ext>
          </c:extLst>
        </c:ser>
        <c:ser>
          <c:idx val="5"/>
          <c:order val="4"/>
          <c:tx>
            <c:strRef>
              <c:f>Sheet1!$D$1</c:f>
              <c:strCache>
                <c:ptCount val="1"/>
              </c:strCache>
            </c:strRef>
          </c:tx>
          <c:invertIfNegative val="0"/>
          <c:cat>
            <c:strRef>
              <c:f>Sheet1!$A$2:$A$5</c:f>
              <c:strCache>
                <c:ptCount val="1"/>
                <c:pt idx="0">
                  <c:v>Knowledge</c:v>
                </c:pt>
              </c:strCache>
            </c:strRef>
          </c:cat>
          <c:val>
            <c:numRef>
              <c:f>Sheet1!$D$2:$D$5</c:f>
              <c:numCache>
                <c:formatCode>General</c:formatCode>
                <c:ptCount val="4"/>
              </c:numCache>
            </c:numRef>
          </c:val>
          <c:extLst>
            <c:ext xmlns:c16="http://schemas.microsoft.com/office/drawing/2014/chart" uri="{C3380CC4-5D6E-409C-BE32-E72D297353CC}">
              <c16:uniqueId val="{00000001-4423-4C01-8E0E-8DF390FF676E}"/>
            </c:ext>
          </c:extLst>
        </c:ser>
        <c:ser>
          <c:idx val="0"/>
          <c:order val="0"/>
          <c:tx>
            <c:strRef>
              <c:f>Sheet1!$B$1</c:f>
              <c:strCache>
                <c:ptCount val="1"/>
              </c:strCache>
            </c:strRef>
          </c:tx>
          <c:spPr>
            <a:solidFill>
              <a:schemeClr val="accent3">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2-4423-4C01-8E0E-8DF390FF676E}"/>
              </c:ext>
            </c:extLst>
          </c:dPt>
          <c:dPt>
            <c:idx val="1"/>
            <c:invertIfNegative val="0"/>
            <c:bubble3D val="0"/>
            <c:spPr>
              <a:solidFill>
                <a:schemeClr val="accent3">
                  <a:lumMod val="60000"/>
                  <a:lumOff val="40000"/>
                </a:schemeClr>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4-4423-4C01-8E0E-8DF390FF676E}"/>
              </c:ext>
            </c:extLst>
          </c:dPt>
          <c:dPt>
            <c:idx val="2"/>
            <c:invertIfNegative val="0"/>
            <c:bubble3D val="0"/>
            <c:spPr>
              <a:solidFill>
                <a:schemeClr val="accent3">
                  <a:lumMod val="60000"/>
                  <a:lumOff val="40000"/>
                </a:schemeClr>
              </a:soli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6-4423-4C01-8E0E-8DF390FF676E}"/>
              </c:ext>
            </c:extLst>
          </c:dPt>
          <c:dLbls>
            <c:dLbl>
              <c:idx val="0"/>
              <c:layout>
                <c:manualLayout>
                  <c:x val="4.4800000000000104E-2"/>
                  <c:y val="7.62942779291554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23-4C01-8E0E-8DF390FF676E}"/>
                </c:ext>
              </c:extLst>
            </c:dLbl>
            <c:dLbl>
              <c:idx val="1"/>
              <c:layout>
                <c:manualLayout>
                  <c:x val="4.9783549783549784E-2"/>
                  <c:y val="7.7709611451944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23-4C01-8E0E-8DF390FF676E}"/>
                </c:ext>
              </c:extLst>
            </c:dLbl>
            <c:dLbl>
              <c:idx val="2"/>
              <c:layout>
                <c:manualLayout>
                  <c:x val="0"/>
                  <c:y val="-4.08997955010220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23-4C01-8E0E-8DF390FF676E}"/>
                </c:ext>
              </c:extLst>
            </c:dLbl>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a:solidFill>
                      <a:schemeClr val="lt1"/>
                    </a:solidFill>
                    <a:latin typeface="Times New Roman" pitchFamily="18" charset="0"/>
                    <a:ea typeface="+mn-ea"/>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1"/>
                <c:pt idx="0">
                  <c:v>Knowledge</c:v>
                </c:pt>
              </c:strCache>
            </c:strRef>
          </c:cat>
          <c:val>
            <c:numRef>
              <c:f>Sheet1!$B$2:$B$5</c:f>
              <c:numCache>
                <c:formatCode>General</c:formatCode>
                <c:ptCount val="4"/>
                <c:pt idx="0" formatCode="0.00%">
                  <c:v>0.35670000000000002</c:v>
                </c:pt>
              </c:numCache>
            </c:numRef>
          </c:val>
          <c:extLst>
            <c:ext xmlns:c16="http://schemas.microsoft.com/office/drawing/2014/chart" uri="{C3380CC4-5D6E-409C-BE32-E72D297353CC}">
              <c16:uniqueId val="{00000007-4423-4C01-8E0E-8DF390FF676E}"/>
            </c:ext>
          </c:extLst>
        </c:ser>
        <c:ser>
          <c:idx val="1"/>
          <c:order val="1"/>
          <c:tx>
            <c:strRef>
              <c:f>Sheet1!$C$1</c:f>
              <c:strCache>
                <c:ptCount val="1"/>
              </c:strCache>
            </c:strRef>
          </c:tx>
          <c:invertIfNegative val="0"/>
          <c:cat>
            <c:strRef>
              <c:f>Sheet1!$A$2:$A$5</c:f>
              <c:strCache>
                <c:ptCount val="1"/>
                <c:pt idx="0">
                  <c:v>Knowledge</c:v>
                </c:pt>
              </c:strCache>
            </c:strRef>
          </c:cat>
          <c:val>
            <c:numRef>
              <c:f>Sheet1!$C$2:$C$5</c:f>
              <c:numCache>
                <c:formatCode>General</c:formatCode>
                <c:ptCount val="4"/>
              </c:numCache>
            </c:numRef>
          </c:val>
          <c:extLst>
            <c:ext xmlns:c16="http://schemas.microsoft.com/office/drawing/2014/chart" uri="{C3380CC4-5D6E-409C-BE32-E72D297353CC}">
              <c16:uniqueId val="{00000008-4423-4C01-8E0E-8DF390FF676E}"/>
            </c:ext>
          </c:extLst>
        </c:ser>
        <c:ser>
          <c:idx val="2"/>
          <c:order val="2"/>
          <c:tx>
            <c:strRef>
              <c:f>Sheet1!$D$1</c:f>
              <c:strCache>
                <c:ptCount val="1"/>
              </c:strCache>
            </c:strRef>
          </c:tx>
          <c:invertIfNegative val="0"/>
          <c:cat>
            <c:strRef>
              <c:f>Sheet1!$A$2:$A$5</c:f>
              <c:strCache>
                <c:ptCount val="1"/>
                <c:pt idx="0">
                  <c:v>Knowledge</c:v>
                </c:pt>
              </c:strCache>
            </c:strRef>
          </c:cat>
          <c:val>
            <c:numRef>
              <c:f>Sheet1!$D$2:$D$5</c:f>
              <c:numCache>
                <c:formatCode>General</c:formatCode>
                <c:ptCount val="4"/>
              </c:numCache>
            </c:numRef>
          </c:val>
          <c:extLst>
            <c:ext xmlns:c16="http://schemas.microsoft.com/office/drawing/2014/chart" uri="{C3380CC4-5D6E-409C-BE32-E72D297353CC}">
              <c16:uniqueId val="{00000009-4423-4C01-8E0E-8DF390FF676E}"/>
            </c:ext>
          </c:extLst>
        </c:ser>
        <c:dLbls>
          <c:showLegendKey val="0"/>
          <c:showVal val="0"/>
          <c:showCatName val="0"/>
          <c:showSerName val="0"/>
          <c:showPercent val="0"/>
          <c:showBubbleSize val="0"/>
        </c:dLbls>
        <c:gapWidth val="150"/>
        <c:shape val="cone"/>
        <c:axId val="65709568"/>
        <c:axId val="65711104"/>
        <c:axId val="65601024"/>
      </c:bar3DChart>
      <c:catAx>
        <c:axId val="65709568"/>
        <c:scaling>
          <c:orientation val="minMax"/>
        </c:scaling>
        <c:delete val="1"/>
        <c:axPos val="b"/>
        <c:title>
          <c:tx>
            <c:rich>
              <a:bodyPr/>
              <a:lstStyle/>
              <a:p>
                <a:pPr>
                  <a:defRPr/>
                </a:pPr>
                <a:r>
                  <a:rPr lang="en-IN"/>
                  <a:t>Knowledge</a:t>
                </a:r>
              </a:p>
            </c:rich>
          </c:tx>
          <c:layout>
            <c:manualLayout>
              <c:xMode val="edge"/>
              <c:yMode val="edge"/>
              <c:x val="0.47078796381326188"/>
              <c:y val="0.89993270852744334"/>
            </c:manualLayout>
          </c:layout>
          <c:overlay val="0"/>
        </c:title>
        <c:numFmt formatCode="General" sourceLinked="1"/>
        <c:majorTickMark val="none"/>
        <c:minorTickMark val="none"/>
        <c:tickLblPos val="nextTo"/>
        <c:crossAx val="65711104"/>
        <c:crosses val="autoZero"/>
        <c:auto val="1"/>
        <c:lblAlgn val="ctr"/>
        <c:lblOffset val="100"/>
        <c:noMultiLvlLbl val="0"/>
      </c:catAx>
      <c:valAx>
        <c:axId val="65711104"/>
        <c:scaling>
          <c:orientation val="minMax"/>
        </c:scaling>
        <c:delete val="0"/>
        <c:axPos val="l"/>
        <c:title>
          <c:tx>
            <c:rich>
              <a:bodyPr/>
              <a:lstStyle/>
              <a:p>
                <a:pPr>
                  <a:defRPr/>
                </a:pPr>
                <a:r>
                  <a:rPr lang="en-IN"/>
                  <a:t>Mean</a:t>
                </a:r>
                <a:r>
                  <a:rPr lang="en-IN" baseline="0"/>
                  <a:t> percentage </a:t>
                </a:r>
                <a:endParaRPr lang="en-IN"/>
              </a:p>
            </c:rich>
          </c:tx>
          <c:layout>
            <c:manualLayout>
              <c:xMode val="edge"/>
              <c:yMode val="edge"/>
              <c:x val="6.6861754487421469E-4"/>
              <c:y val="0.44993971171237007"/>
            </c:manualLayout>
          </c:layout>
          <c:overlay val="0"/>
        </c:title>
        <c:numFmt formatCode="General" sourceLinked="1"/>
        <c:majorTickMark val="none"/>
        <c:minorTickMark val="none"/>
        <c:tickLblPos val="nextTo"/>
        <c:spPr>
          <a:noFill/>
          <a:ln w="38100" cap="flat" cmpd="sng" algn="ctr">
            <a:solidFill>
              <a:schemeClr val="accent4"/>
            </a:solidFill>
            <a:prstDash val="solid"/>
          </a:ln>
          <a:effectLst>
            <a:outerShdw blurRad="40000" dist="23000" dir="5400000" rotWithShape="0">
              <a:srgbClr val="000000">
                <a:alpha val="35000"/>
              </a:srgbClr>
            </a:outerShdw>
          </a:effectLst>
        </c:spPr>
        <c:txPr>
          <a:bodyPr/>
          <a:lstStyle/>
          <a:p>
            <a:pPr>
              <a:defRPr lang="en-US" b="1"/>
            </a:pPr>
            <a:endParaRPr lang="en-US"/>
          </a:p>
        </c:txPr>
        <c:crossAx val="65709568"/>
        <c:crosses val="autoZero"/>
        <c:crossBetween val="between"/>
      </c:valAx>
      <c:serAx>
        <c:axId val="65601024"/>
        <c:scaling>
          <c:orientation val="minMax"/>
        </c:scaling>
        <c:delete val="1"/>
        <c:axPos val="b"/>
        <c:majorTickMark val="out"/>
        <c:minorTickMark val="none"/>
        <c:tickLblPos val="none"/>
        <c:crossAx val="65711104"/>
        <c:crosses val="autoZero"/>
      </c:serAx>
      <c:spPr>
        <a:solidFill>
          <a:schemeClr val="accent6">
            <a:lumMod val="20000"/>
            <a:lumOff val="80000"/>
          </a:schemeClr>
        </a:solidFill>
        <a:ln w="38100" cap="flat" cmpd="sng" algn="ctr">
          <a:solidFill>
            <a:schemeClr val="lt1"/>
          </a:solidFill>
          <a:prstDash val="solid"/>
        </a:ln>
        <a:effectLst>
          <a:outerShdw blurRad="40000" dist="20000" dir="5400000" rotWithShape="0">
            <a:srgbClr val="000000">
              <a:alpha val="38000"/>
            </a:srgbClr>
          </a:outerShdw>
        </a:effectLst>
      </c:spPr>
    </c:plotArea>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innerShdw blurRad="63500" dist="50800" dir="16200000">
        <a:prstClr val="black">
          <a:alpha val="50000"/>
        </a:prstClr>
      </a:inn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300" b="1" i="0" u="none" strike="noStrike" baseline="0">
                <a:latin typeface="Times New Roman" pitchFamily="18" charset="0"/>
                <a:cs typeface="Times New Roman" pitchFamily="18" charset="0"/>
              </a:rPr>
              <a:t>Distribution of mothers according to knowledge score after SIM</a:t>
            </a:r>
            <a:endParaRPr lang="en-US" sz="13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pPr>
        <a:blipFill>
          <a:blip xmlns:r="http://schemas.openxmlformats.org/officeDocument/2006/relationships" r:embed="rId1"/>
          <a:tile tx="0" ty="0" sx="100000" sy="100000" flip="none" algn="tl"/>
        </a:blipFill>
      </c:spPr>
    </c:sideWall>
    <c:backWall>
      <c:thickness val="0"/>
      <c:spPr>
        <a:solidFill>
          <a:schemeClr val="bg1"/>
        </a:solidFill>
        <a:ln w="25400">
          <a:solidFill>
            <a:schemeClr val="bg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backWall>
    <c:plotArea>
      <c:layout>
        <c:manualLayout>
          <c:layoutTarget val="inner"/>
          <c:xMode val="edge"/>
          <c:yMode val="edge"/>
          <c:x val="0.46918627241081279"/>
          <c:y val="0.20194444444444445"/>
          <c:w val="0.49472984117166624"/>
          <c:h val="0.62126327959005123"/>
        </c:manualLayout>
      </c:layout>
      <c:bar3DChart>
        <c:barDir val="bar"/>
        <c:grouping val="stacked"/>
        <c:varyColors val="0"/>
        <c:ser>
          <c:idx val="0"/>
          <c:order val="0"/>
          <c:tx>
            <c:strRef>
              <c:f>Sheet1!$B$1</c:f>
              <c:strCache>
                <c:ptCount val="1"/>
              </c:strCache>
            </c:strRef>
          </c:tx>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C5E-4401-B265-76EE07F0BDA9}"/>
              </c:ext>
            </c:extLst>
          </c:dPt>
          <c:dPt>
            <c:idx val="1"/>
            <c:invertIfNegative val="0"/>
            <c:bubble3D val="0"/>
            <c:spPr>
              <a:solidFill>
                <a:schemeClr val="accent4">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C5E-4401-B265-76EE07F0BDA9}"/>
              </c:ext>
            </c:extLst>
          </c:dPt>
          <c:dPt>
            <c:idx val="2"/>
            <c:invertIfNegative val="0"/>
            <c:bubble3D val="0"/>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C5E-4401-B265-76EE07F0BDA9}"/>
              </c:ext>
            </c:extLst>
          </c:dPt>
          <c:dLbls>
            <c:dLbl>
              <c:idx val="0"/>
              <c:layout>
                <c:manualLayout>
                  <c:x val="5.4466230936820438E-2"/>
                  <c:y val="-1.1424176526015989E-2"/>
                </c:manualLayout>
              </c:layout>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5E-4401-B265-76EE07F0BDA9}"/>
                </c:ext>
              </c:extLst>
            </c:dLbl>
            <c:dLbl>
              <c:idx val="1"/>
              <c:layout>
                <c:manualLayout>
                  <c:x val="0.18954248366013293"/>
                  <c:y val="-2.5704397183535812E-2"/>
                </c:manualLayout>
              </c:layout>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5E-4401-B265-76EE07F0BDA9}"/>
                </c:ext>
              </c:extLst>
            </c:dLbl>
            <c:dLbl>
              <c:idx val="2"/>
              <c:layout>
                <c:manualLayout>
                  <c:x val="0.30718954248366032"/>
                  <c:y val="-5.7120882630079285E-3"/>
                </c:manualLayout>
              </c:layout>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5E-4401-B265-76EE07F0BDA9}"/>
                </c:ext>
              </c:extLst>
            </c:dLbl>
            <c:spPr>
              <a:noFill/>
              <a:ln>
                <a:noFill/>
              </a:ln>
              <a:effectLst/>
            </c:spPr>
            <c:txPr>
              <a:bodyPr/>
              <a:lstStyle/>
              <a:p>
                <a:pPr>
                  <a:defRPr lang="en-US"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Sheet1!$B$2:$B$5</c:f>
              <c:numCache>
                <c:formatCode>0%</c:formatCode>
                <c:ptCount val="4"/>
                <c:pt idx="0" formatCode="General">
                  <c:v>0</c:v>
                </c:pt>
                <c:pt idx="1">
                  <c:v>0.3</c:v>
                </c:pt>
                <c:pt idx="2">
                  <c:v>0.7</c:v>
                </c:pt>
              </c:numCache>
            </c:numRef>
          </c:val>
          <c:extLst>
            <c:ext xmlns:c16="http://schemas.microsoft.com/office/drawing/2014/chart" uri="{C3380CC4-5D6E-409C-BE32-E72D297353CC}">
              <c16:uniqueId val="{00000006-5C5E-4401-B265-76EE07F0BDA9}"/>
            </c:ext>
          </c:extLst>
        </c:ser>
        <c:ser>
          <c:idx val="1"/>
          <c:order val="1"/>
          <c:tx>
            <c:strRef>
              <c:f>Sheet1!$C$1</c:f>
              <c:strCache>
                <c:ptCount val="1"/>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Sheet1!$C$2:$C$5</c:f>
              <c:numCache>
                <c:formatCode>General</c:formatCode>
                <c:ptCount val="4"/>
              </c:numCache>
            </c:numRef>
          </c:val>
          <c:extLst>
            <c:ext xmlns:c16="http://schemas.microsoft.com/office/drawing/2014/chart" uri="{C3380CC4-5D6E-409C-BE32-E72D297353CC}">
              <c16:uniqueId val="{00000007-5C5E-4401-B265-76EE07F0BDA9}"/>
            </c:ext>
          </c:extLst>
        </c:ser>
        <c:ser>
          <c:idx val="2"/>
          <c:order val="2"/>
          <c:tx>
            <c:strRef>
              <c:f>Sheet1!$D$1</c:f>
              <c:strCache>
                <c:ptCount val="1"/>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Sheet1!$D$2:$D$5</c:f>
              <c:numCache>
                <c:formatCode>General</c:formatCode>
                <c:ptCount val="4"/>
              </c:numCache>
            </c:numRef>
          </c:val>
          <c:extLst>
            <c:ext xmlns:c16="http://schemas.microsoft.com/office/drawing/2014/chart" uri="{C3380CC4-5D6E-409C-BE32-E72D297353CC}">
              <c16:uniqueId val="{00000008-5C5E-4401-B265-76EE07F0BDA9}"/>
            </c:ext>
          </c:extLst>
        </c:ser>
        <c:dLbls>
          <c:showLegendKey val="0"/>
          <c:showVal val="1"/>
          <c:showCatName val="0"/>
          <c:showSerName val="0"/>
          <c:showPercent val="0"/>
          <c:showBubbleSize val="0"/>
        </c:dLbls>
        <c:gapWidth val="95"/>
        <c:gapDepth val="95"/>
        <c:shape val="box"/>
        <c:axId val="65852544"/>
        <c:axId val="65854080"/>
        <c:axId val="0"/>
      </c:bar3DChart>
      <c:catAx>
        <c:axId val="65852544"/>
        <c:scaling>
          <c:orientation val="minMax"/>
        </c:scaling>
        <c:delete val="0"/>
        <c:axPos val="l"/>
        <c:numFmt formatCode="General" sourceLinked="1"/>
        <c:majorTickMark val="none"/>
        <c:minorTickMark val="none"/>
        <c:tickLblPos val="nextTo"/>
        <c:txPr>
          <a:bodyPr/>
          <a:lstStyle/>
          <a:p>
            <a:pPr>
              <a:defRPr lang="en-US" sz="1200" b="1">
                <a:latin typeface="Times New Roman" pitchFamily="18" charset="0"/>
                <a:cs typeface="Times New Roman" pitchFamily="18" charset="0"/>
              </a:defRPr>
            </a:pPr>
            <a:endParaRPr lang="en-US"/>
          </a:p>
        </c:txPr>
        <c:crossAx val="65854080"/>
        <c:crosses val="autoZero"/>
        <c:auto val="1"/>
        <c:lblAlgn val="ctr"/>
        <c:lblOffset val="100"/>
        <c:noMultiLvlLbl val="0"/>
      </c:catAx>
      <c:valAx>
        <c:axId val="65854080"/>
        <c:scaling>
          <c:orientation val="minMax"/>
        </c:scaling>
        <c:delete val="0"/>
        <c:axPos val="b"/>
        <c:title>
          <c:tx>
            <c:rich>
              <a:bodyPr/>
              <a:lstStyle/>
              <a:p>
                <a:pPr>
                  <a:defRPr lang="en-US" b="1">
                    <a:latin typeface="Times New Roman" pitchFamily="18" charset="0"/>
                    <a:cs typeface="Times New Roman" pitchFamily="18" charset="0"/>
                  </a:defRPr>
                </a:pPr>
                <a:r>
                  <a:rPr lang="en-US" b="1">
                    <a:latin typeface="Times New Roman" pitchFamily="18" charset="0"/>
                    <a:cs typeface="Times New Roman" pitchFamily="18" charset="0"/>
                  </a:rPr>
                  <a:t>Percentage</a:t>
                </a:r>
              </a:p>
            </c:rich>
          </c:tx>
          <c:layout>
            <c:manualLayout>
              <c:xMode val="edge"/>
              <c:yMode val="edge"/>
              <c:x val="0.48384574477209957"/>
              <c:y val="0.94373525595328345"/>
            </c:manualLayout>
          </c:layout>
          <c:overlay val="0"/>
        </c:title>
        <c:numFmt formatCode="General" sourceLinked="1"/>
        <c:majorTickMark val="out"/>
        <c:minorTickMark val="none"/>
        <c:tickLblPos val="nextTo"/>
        <c:txPr>
          <a:bodyPr/>
          <a:lstStyle/>
          <a:p>
            <a:pPr>
              <a:defRPr lang="en-US"/>
            </a:pPr>
            <a:endParaRPr lang="en-US"/>
          </a:p>
        </c:txPr>
        <c:crossAx val="65852544"/>
        <c:crosses val="autoZero"/>
        <c:crossBetween val="between"/>
      </c:valAx>
      <c:spPr>
        <a:solidFill>
          <a:srgbClr val="92D050"/>
        </a:soli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blipFill>
      <a:blip xmlns:r="http://schemas.openxmlformats.org/officeDocument/2006/relationships" r:embed="rId2"/>
      <a:tile tx="0" ty="0" sx="100000" sy="100000" flip="none" algn="tl"/>
    </a:blipFill>
    <a:ln>
      <a:solidFill>
        <a:srgbClr val="000000"/>
      </a:solidFill>
    </a:ln>
  </c:sp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n-US"/>
            </a:pPr>
            <a:r>
              <a:rPr lang="en-US" sz="1300" b="1" i="0" u="none" strike="noStrike" baseline="0">
                <a:latin typeface="Times New Roman" pitchFamily="18" charset="0"/>
                <a:cs typeface="Times New Roman" pitchFamily="18" charset="0"/>
              </a:rPr>
              <a:t>Mean percentage of knowledge score after SIM </a:t>
            </a:r>
            <a:endParaRPr lang="en-US" sz="1300">
              <a:latin typeface="Times New Roman" pitchFamily="18" charset="0"/>
              <a:cs typeface="Times New Roman" pitchFamily="18" charset="0"/>
            </a:endParaRPr>
          </a:p>
        </c:rich>
      </c:tx>
      <c:layout>
        <c:manualLayout>
          <c:xMode val="edge"/>
          <c:yMode val="edge"/>
          <c:x val="0.13740798938170215"/>
          <c:y val="2.7413875717851349E-3"/>
        </c:manualLayout>
      </c:layout>
      <c:overlay val="0"/>
    </c:title>
    <c:autoTitleDeleted val="0"/>
    <c:view3D>
      <c:rotX val="0"/>
      <c:rotY val="10"/>
      <c:rAngAx val="0"/>
      <c:perspective val="20"/>
    </c:view3D>
    <c:floor>
      <c:thickness val="0"/>
    </c:floor>
    <c:sideWall>
      <c:thickness val="0"/>
      <c:spPr>
        <a:noFill/>
        <a:ln w="25400">
          <a:noFill/>
        </a:ln>
        <a:effectLst/>
      </c:spPr>
    </c:sideWall>
    <c:backWall>
      <c:thickness val="0"/>
      <c:spPr>
        <a:noFill/>
        <a:ln w="25400">
          <a:noFill/>
        </a:ln>
        <a:effectLst/>
      </c:spPr>
    </c:backWall>
    <c:plotArea>
      <c:layout>
        <c:manualLayout>
          <c:layoutTarget val="inner"/>
          <c:xMode val="edge"/>
          <c:yMode val="edge"/>
          <c:x val="5.9545809254548804E-2"/>
          <c:y val="7.0840395631744948E-2"/>
          <c:w val="0.93267938098646752"/>
          <c:h val="0.85475137133743861"/>
        </c:manualLayout>
      </c:layout>
      <c:bar3DChart>
        <c:barDir val="col"/>
        <c:grouping val="standard"/>
        <c:varyColors val="0"/>
        <c:ser>
          <c:idx val="4"/>
          <c:order val="3"/>
          <c:tx>
            <c:strRef>
              <c:f>Sheet1!$C$1</c:f>
              <c:strCache>
                <c:ptCount val="1"/>
              </c:strCache>
            </c:strRef>
          </c:tx>
          <c:invertIfNegative val="0"/>
          <c:cat>
            <c:strRef>
              <c:f>Sheet1!$A$2:$A$5</c:f>
              <c:strCache>
                <c:ptCount val="1"/>
                <c:pt idx="0">
                  <c:v>Knowledge</c:v>
                </c:pt>
              </c:strCache>
            </c:strRef>
          </c:cat>
          <c:val>
            <c:numRef>
              <c:f>Sheet1!$C$2:$C$5</c:f>
              <c:numCache>
                <c:formatCode>General</c:formatCode>
                <c:ptCount val="4"/>
              </c:numCache>
            </c:numRef>
          </c:val>
          <c:extLst>
            <c:ext xmlns:c16="http://schemas.microsoft.com/office/drawing/2014/chart" uri="{C3380CC4-5D6E-409C-BE32-E72D297353CC}">
              <c16:uniqueId val="{00000000-B5B5-4755-9E9D-4B8648E93C49}"/>
            </c:ext>
          </c:extLst>
        </c:ser>
        <c:ser>
          <c:idx val="5"/>
          <c:order val="4"/>
          <c:tx>
            <c:strRef>
              <c:f>Sheet1!$D$1</c:f>
              <c:strCache>
                <c:ptCount val="1"/>
              </c:strCache>
            </c:strRef>
          </c:tx>
          <c:invertIfNegative val="0"/>
          <c:cat>
            <c:strRef>
              <c:f>Sheet1!$A$2:$A$5</c:f>
              <c:strCache>
                <c:ptCount val="1"/>
                <c:pt idx="0">
                  <c:v>Knowledge</c:v>
                </c:pt>
              </c:strCache>
            </c:strRef>
          </c:cat>
          <c:val>
            <c:numRef>
              <c:f>Sheet1!$D$2:$D$5</c:f>
              <c:numCache>
                <c:formatCode>General</c:formatCode>
                <c:ptCount val="4"/>
              </c:numCache>
            </c:numRef>
          </c:val>
          <c:extLst>
            <c:ext xmlns:c16="http://schemas.microsoft.com/office/drawing/2014/chart" uri="{C3380CC4-5D6E-409C-BE32-E72D297353CC}">
              <c16:uniqueId val="{00000001-B5B5-4755-9E9D-4B8648E93C49}"/>
            </c:ext>
          </c:extLst>
        </c:ser>
        <c:ser>
          <c:idx val="0"/>
          <c:order val="0"/>
          <c:tx>
            <c:strRef>
              <c:f>Sheet1!$B$1</c:f>
              <c:strCache>
                <c:ptCount val="1"/>
              </c:strCache>
            </c:strRef>
          </c:tx>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2-B5B5-4755-9E9D-4B8648E93C49}"/>
              </c:ext>
            </c:extLst>
          </c:dPt>
          <c:dPt>
            <c:idx val="1"/>
            <c:invertIfNegative val="0"/>
            <c:bubble3D val="0"/>
            <c:spPr>
              <a:solidFill>
                <a:srgbClr val="FF0000"/>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4-B5B5-4755-9E9D-4B8648E93C49}"/>
              </c:ext>
            </c:extLst>
          </c:dPt>
          <c:dPt>
            <c:idx val="2"/>
            <c:invertIfNegative val="0"/>
            <c:bubble3D val="0"/>
            <c:spPr>
              <a:solidFill>
                <a:srgbClr val="FF0000"/>
              </a:soli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6-B5B5-4755-9E9D-4B8648E93C49}"/>
              </c:ext>
            </c:extLst>
          </c:dPt>
          <c:dLbls>
            <c:dLbl>
              <c:idx val="0"/>
              <c:layout>
                <c:manualLayout>
                  <c:x val="7.3733061848281628E-2"/>
                  <c:y val="7.2661217075386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B5-4755-9E9D-4B8648E93C49}"/>
                </c:ext>
              </c:extLst>
            </c:dLbl>
            <c:dLbl>
              <c:idx val="1"/>
              <c:layout>
                <c:manualLayout>
                  <c:x val="4.9783549783549784E-2"/>
                  <c:y val="7.7709611451944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B5-4755-9E9D-4B8648E93C49}"/>
                </c:ext>
              </c:extLst>
            </c:dLbl>
            <c:dLbl>
              <c:idx val="2"/>
              <c:layout>
                <c:manualLayout>
                  <c:x val="0"/>
                  <c:y val="-4.08997955010220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B5-4755-9E9D-4B8648E93C49}"/>
                </c:ext>
              </c:extLst>
            </c:dLbl>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1"/>
                <c:pt idx="0">
                  <c:v>Knowledge</c:v>
                </c:pt>
              </c:strCache>
            </c:strRef>
          </c:cat>
          <c:val>
            <c:numRef>
              <c:f>Sheet1!$B$2:$B$5</c:f>
              <c:numCache>
                <c:formatCode>General</c:formatCode>
                <c:ptCount val="4"/>
                <c:pt idx="0">
                  <c:v>74.33</c:v>
                </c:pt>
              </c:numCache>
            </c:numRef>
          </c:val>
          <c:extLst>
            <c:ext xmlns:c16="http://schemas.microsoft.com/office/drawing/2014/chart" uri="{C3380CC4-5D6E-409C-BE32-E72D297353CC}">
              <c16:uniqueId val="{00000007-B5B5-4755-9E9D-4B8648E93C49}"/>
            </c:ext>
          </c:extLst>
        </c:ser>
        <c:ser>
          <c:idx val="1"/>
          <c:order val="1"/>
          <c:tx>
            <c:strRef>
              <c:f>Sheet1!$C$1</c:f>
              <c:strCache>
                <c:ptCount val="1"/>
              </c:strCache>
            </c:strRef>
          </c:tx>
          <c:invertIfNegative val="0"/>
          <c:cat>
            <c:strRef>
              <c:f>Sheet1!$A$2:$A$5</c:f>
              <c:strCache>
                <c:ptCount val="1"/>
                <c:pt idx="0">
                  <c:v>Knowledge</c:v>
                </c:pt>
              </c:strCache>
            </c:strRef>
          </c:cat>
          <c:val>
            <c:numRef>
              <c:f>Sheet1!$C$2:$C$5</c:f>
              <c:numCache>
                <c:formatCode>General</c:formatCode>
                <c:ptCount val="4"/>
              </c:numCache>
            </c:numRef>
          </c:val>
          <c:extLst>
            <c:ext xmlns:c16="http://schemas.microsoft.com/office/drawing/2014/chart" uri="{C3380CC4-5D6E-409C-BE32-E72D297353CC}">
              <c16:uniqueId val="{00000008-B5B5-4755-9E9D-4B8648E93C49}"/>
            </c:ext>
          </c:extLst>
        </c:ser>
        <c:ser>
          <c:idx val="2"/>
          <c:order val="2"/>
          <c:tx>
            <c:strRef>
              <c:f>Sheet1!$D$1</c:f>
              <c:strCache>
                <c:ptCount val="1"/>
              </c:strCache>
            </c:strRef>
          </c:tx>
          <c:invertIfNegative val="0"/>
          <c:cat>
            <c:strRef>
              <c:f>Sheet1!$A$2:$A$5</c:f>
              <c:strCache>
                <c:ptCount val="1"/>
                <c:pt idx="0">
                  <c:v>Knowledge</c:v>
                </c:pt>
              </c:strCache>
            </c:strRef>
          </c:cat>
          <c:val>
            <c:numRef>
              <c:f>Sheet1!$D$2:$D$5</c:f>
              <c:numCache>
                <c:formatCode>General</c:formatCode>
                <c:ptCount val="4"/>
              </c:numCache>
            </c:numRef>
          </c:val>
          <c:extLst>
            <c:ext xmlns:c16="http://schemas.microsoft.com/office/drawing/2014/chart" uri="{C3380CC4-5D6E-409C-BE32-E72D297353CC}">
              <c16:uniqueId val="{00000009-B5B5-4755-9E9D-4B8648E93C49}"/>
            </c:ext>
          </c:extLst>
        </c:ser>
        <c:dLbls>
          <c:showLegendKey val="0"/>
          <c:showVal val="0"/>
          <c:showCatName val="0"/>
          <c:showSerName val="0"/>
          <c:showPercent val="0"/>
          <c:showBubbleSize val="0"/>
        </c:dLbls>
        <c:gapWidth val="150"/>
        <c:shape val="cone"/>
        <c:axId val="65932672"/>
        <c:axId val="65942656"/>
        <c:axId val="65818112"/>
      </c:bar3DChart>
      <c:catAx>
        <c:axId val="65932672"/>
        <c:scaling>
          <c:orientation val="minMax"/>
        </c:scaling>
        <c:delete val="0"/>
        <c:axPos val="b"/>
        <c:numFmt formatCode="General" sourceLinked="1"/>
        <c:majorTickMark val="none"/>
        <c:minorTickMark val="none"/>
        <c:tickLblPos val="nextTo"/>
        <c:txPr>
          <a:bodyPr/>
          <a:lstStyle/>
          <a:p>
            <a:pPr>
              <a:defRPr lang="en-US" b="1"/>
            </a:pPr>
            <a:endParaRPr lang="en-US"/>
          </a:p>
        </c:txPr>
        <c:crossAx val="65942656"/>
        <c:crosses val="autoZero"/>
        <c:auto val="1"/>
        <c:lblAlgn val="ctr"/>
        <c:lblOffset val="100"/>
        <c:noMultiLvlLbl val="0"/>
      </c:catAx>
      <c:valAx>
        <c:axId val="65942656"/>
        <c:scaling>
          <c:orientation val="minMax"/>
        </c:scaling>
        <c:delete val="0"/>
        <c:axPos val="l"/>
        <c:title>
          <c:tx>
            <c:rich>
              <a:bodyPr rot="-5400000" vert="horz"/>
              <a:lstStyle/>
              <a:p>
                <a:pPr>
                  <a:defRPr lang="en-US"/>
                </a:pPr>
                <a:r>
                  <a:rPr lang="en-US"/>
                  <a:t>Percentage</a:t>
                </a:r>
              </a:p>
            </c:rich>
          </c:tx>
          <c:layout>
            <c:manualLayout>
              <c:xMode val="edge"/>
              <c:yMode val="edge"/>
              <c:x val="2.0430191540280179E-3"/>
              <c:y val="0.38873751135331519"/>
            </c:manualLayout>
          </c:layout>
          <c:overlay val="0"/>
        </c:title>
        <c:numFmt formatCode="General" sourceLinked="1"/>
        <c:majorTickMark val="none"/>
        <c:minorTickMark val="none"/>
        <c:tickLblPos val="nextTo"/>
        <c:spPr>
          <a:noFill/>
          <a:ln w="38100" cap="flat" cmpd="sng" algn="ctr">
            <a:solidFill>
              <a:schemeClr val="accent4"/>
            </a:solidFill>
            <a:prstDash val="solid"/>
          </a:ln>
          <a:effectLst>
            <a:outerShdw blurRad="40000" dist="23000" dir="5400000" rotWithShape="0">
              <a:srgbClr val="000000">
                <a:alpha val="35000"/>
              </a:srgbClr>
            </a:outerShdw>
          </a:effectLst>
        </c:spPr>
        <c:txPr>
          <a:bodyPr/>
          <a:lstStyle/>
          <a:p>
            <a:pPr>
              <a:defRPr lang="en-US"/>
            </a:pPr>
            <a:endParaRPr lang="en-US"/>
          </a:p>
        </c:txPr>
        <c:crossAx val="65932672"/>
        <c:crosses val="autoZero"/>
        <c:crossBetween val="between"/>
      </c:valAx>
      <c:serAx>
        <c:axId val="65818112"/>
        <c:scaling>
          <c:orientation val="minMax"/>
        </c:scaling>
        <c:delete val="1"/>
        <c:axPos val="b"/>
        <c:majorTickMark val="out"/>
        <c:minorTickMark val="none"/>
        <c:tickLblPos val="none"/>
        <c:crossAx val="65942656"/>
        <c:crosses val="autoZero"/>
      </c:serAx>
      <c:spPr>
        <a:solidFill>
          <a:schemeClr val="accent3"/>
        </a:solidFill>
        <a:ln w="38100" cap="flat" cmpd="sng" algn="ctr">
          <a:solidFill>
            <a:schemeClr val="lt1"/>
          </a:solidFill>
          <a:prstDash val="solid"/>
        </a:ln>
        <a:effectLst>
          <a:outerShdw blurRad="40000" dist="20000" dir="5400000" rotWithShape="0">
            <a:srgbClr val="000000">
              <a:alpha val="38000"/>
            </a:srgbClr>
          </a:outerShdw>
        </a:effectLst>
      </c:spPr>
    </c:plotArea>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innerShdw blurRad="63500" dist="50800" dir="16200000">
        <a:prstClr val="black">
          <a:alpha val="50000"/>
        </a:prstClr>
      </a:inn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200" b="1" i="0" u="none" strike="noStrike" kern="1200" baseline="0">
                <a:solidFill>
                  <a:sysClr val="windowText" lastClr="000000"/>
                </a:solidFill>
                <a:latin typeface="Times New Roman" pitchFamily="18" charset="0"/>
                <a:ea typeface="+mn-ea"/>
                <a:cs typeface="Times New Roman" pitchFamily="18" charset="0"/>
              </a:defRPr>
            </a:pPr>
            <a:r>
              <a:rPr lang="en-US" sz="1200">
                <a:latin typeface="Times New Roman" pitchFamily="18" charset="0"/>
                <a:cs typeface="Times New Roman" pitchFamily="18" charset="0"/>
              </a:rPr>
              <a:t>Distribution of</a:t>
            </a:r>
            <a:r>
              <a:rPr lang="en-US" sz="1200" baseline="0">
                <a:latin typeface="Times New Roman" pitchFamily="18" charset="0"/>
                <a:cs typeface="Times New Roman" pitchFamily="18" charset="0"/>
              </a:rPr>
              <a:t> mothers of adoloscent girls according to knowledge regarding non pharmacological management of dysmenorrhea before and after SIM</a:t>
            </a:r>
            <a:endParaRPr lang="en-US" sz="1200">
              <a:latin typeface="Times New Roman" pitchFamily="18" charset="0"/>
              <a:cs typeface="Times New Roman" pitchFamily="18" charset="0"/>
            </a:endParaRPr>
          </a:p>
        </c:rich>
      </c:tx>
      <c:layout>
        <c:manualLayout>
          <c:xMode val="edge"/>
          <c:yMode val="edge"/>
          <c:x val="0.21484716655168284"/>
          <c:y val="4.5193991840128886E-2"/>
        </c:manualLayout>
      </c:layout>
      <c:overlay val="0"/>
    </c:title>
    <c:autoTitleDeleted val="0"/>
    <c:view3D>
      <c:rotX val="15"/>
      <c:rotY val="20"/>
      <c:rAngAx val="1"/>
    </c:view3D>
    <c:floor>
      <c:thickness val="0"/>
    </c:floor>
    <c:sideWall>
      <c:thickness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sideWall>
    <c:backWall>
      <c:thickness val="0"/>
      <c:spPr>
        <a:solidFill>
          <a:schemeClr val="accent6">
            <a:lumMod val="20000"/>
            <a:lumOff val="80000"/>
          </a:schemeClr>
        </a:soli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backWall>
    <c:plotArea>
      <c:layout>
        <c:manualLayout>
          <c:layoutTarget val="inner"/>
          <c:xMode val="edge"/>
          <c:yMode val="edge"/>
          <c:x val="5.3186943181398098E-2"/>
          <c:y val="2.0807905146825973E-2"/>
          <c:w val="0.89739927512681483"/>
          <c:h val="0.83304816328338704"/>
        </c:manualLayout>
      </c:layout>
      <c:bar3DChart>
        <c:barDir val="col"/>
        <c:grouping val="clustered"/>
        <c:varyColors val="0"/>
        <c:ser>
          <c:idx val="0"/>
          <c:order val="0"/>
          <c:tx>
            <c:strRef>
              <c:f>Sheet1!$B$1</c:f>
              <c:strCache>
                <c:ptCount val="1"/>
                <c:pt idx="0">
                  <c:v>Before STP</c:v>
                </c:pt>
              </c:strCache>
            </c:strRef>
          </c:tx>
          <c:spPr>
            <a:solidFill>
              <a:schemeClr val="accent2"/>
            </a:solidFill>
            <a:ln>
              <a:solidFill>
                <a:schemeClr val="accent2"/>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0-CB5B-45FC-92C5-FFCD92F08154}"/>
              </c:ext>
            </c:extLst>
          </c:dPt>
          <c:dPt>
            <c:idx val="1"/>
            <c:invertIfNegative val="0"/>
            <c:bubble3D val="0"/>
            <c:extLst>
              <c:ext xmlns:c16="http://schemas.microsoft.com/office/drawing/2014/chart" uri="{C3380CC4-5D6E-409C-BE32-E72D297353CC}">
                <c16:uniqueId val="{00000001-CB5B-45FC-92C5-FFCD92F08154}"/>
              </c:ext>
            </c:extLst>
          </c:dPt>
          <c:dLbls>
            <c:dLbl>
              <c:idx val="0"/>
              <c:layout>
                <c:manualLayout>
                  <c:x val="4.6121593291404625E-2"/>
                  <c:y val="0.103174603174603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5B-45FC-92C5-FFCD92F08154}"/>
                </c:ext>
              </c:extLst>
            </c:dLbl>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Sheet1!$B$2:$B$5</c:f>
              <c:numCache>
                <c:formatCode>0.00%</c:formatCode>
                <c:ptCount val="4"/>
                <c:pt idx="0">
                  <c:v>0.71699999999999997</c:v>
                </c:pt>
                <c:pt idx="1">
                  <c:v>0.28299999999999997</c:v>
                </c:pt>
                <c:pt idx="2">
                  <c:v>0</c:v>
                </c:pt>
              </c:numCache>
            </c:numRef>
          </c:val>
          <c:extLst>
            <c:ext xmlns:c16="http://schemas.microsoft.com/office/drawing/2014/chart" uri="{C3380CC4-5D6E-409C-BE32-E72D297353CC}">
              <c16:uniqueId val="{00000002-CB5B-45FC-92C5-FFCD92F08154}"/>
            </c:ext>
          </c:extLst>
        </c:ser>
        <c:ser>
          <c:idx val="1"/>
          <c:order val="1"/>
          <c:tx>
            <c:strRef>
              <c:f>Sheet1!$C$1</c:f>
              <c:strCache>
                <c:ptCount val="1"/>
                <c:pt idx="0">
                  <c:v>After STP</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2"/>
            <c:invertIfNegative val="0"/>
            <c:bubble3D val="0"/>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CB5B-45FC-92C5-FFCD92F08154}"/>
              </c:ext>
            </c:extLst>
          </c:dPt>
          <c:dLbls>
            <c:dLbl>
              <c:idx val="1"/>
              <c:layout>
                <c:manualLayout>
                  <c:x val="5.6025437081045536E-2"/>
                  <c:y val="-5.48062680283776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5B-45FC-92C5-FFCD92F08154}"/>
                </c:ext>
              </c:extLst>
            </c:dLbl>
            <c:dLbl>
              <c:idx val="2"/>
              <c:layout>
                <c:manualLayout>
                  <c:x val="-5.0682775804364061E-2"/>
                  <c:y val="0.224953613471583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5B-45FC-92C5-FFCD92F08154}"/>
                </c:ext>
              </c:extLst>
            </c:dLbl>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i="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Sheet1!$C$2:$C$5</c:f>
              <c:numCache>
                <c:formatCode>0.00%</c:formatCode>
                <c:ptCount val="4"/>
                <c:pt idx="0">
                  <c:v>0</c:v>
                </c:pt>
                <c:pt idx="1">
                  <c:v>0.3</c:v>
                </c:pt>
                <c:pt idx="2">
                  <c:v>0.7</c:v>
                </c:pt>
              </c:numCache>
            </c:numRef>
          </c:val>
          <c:extLst>
            <c:ext xmlns:c16="http://schemas.microsoft.com/office/drawing/2014/chart" uri="{C3380CC4-5D6E-409C-BE32-E72D297353CC}">
              <c16:uniqueId val="{00000006-CB5B-45FC-92C5-FFCD92F08154}"/>
            </c:ext>
          </c:extLst>
        </c:ser>
        <c:ser>
          <c:idx val="2"/>
          <c:order val="2"/>
          <c:tx>
            <c:strRef>
              <c:f>Sheet1!$D$1</c:f>
              <c:strCache>
                <c:ptCount val="1"/>
                <c:pt idx="0">
                  <c:v>Column1</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Sheet1!$D$2:$D$5</c:f>
              <c:numCache>
                <c:formatCode>General</c:formatCode>
                <c:ptCount val="4"/>
              </c:numCache>
            </c:numRef>
          </c:val>
          <c:extLst>
            <c:ext xmlns:c16="http://schemas.microsoft.com/office/drawing/2014/chart" uri="{C3380CC4-5D6E-409C-BE32-E72D297353CC}">
              <c16:uniqueId val="{00000007-CB5B-45FC-92C5-FFCD92F08154}"/>
            </c:ext>
          </c:extLst>
        </c:ser>
        <c:dLbls>
          <c:showLegendKey val="0"/>
          <c:showVal val="1"/>
          <c:showCatName val="0"/>
          <c:showSerName val="0"/>
          <c:showPercent val="0"/>
          <c:showBubbleSize val="0"/>
        </c:dLbls>
        <c:gapWidth val="150"/>
        <c:shape val="pyramid"/>
        <c:axId val="66021248"/>
        <c:axId val="66022784"/>
        <c:axId val="0"/>
      </c:bar3DChart>
      <c:catAx>
        <c:axId val="66021248"/>
        <c:scaling>
          <c:orientation val="minMax"/>
        </c:scaling>
        <c:delete val="0"/>
        <c:axPos val="b"/>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66022784"/>
        <c:crosses val="autoZero"/>
        <c:auto val="1"/>
        <c:lblAlgn val="ctr"/>
        <c:lblOffset val="100"/>
        <c:noMultiLvlLbl val="0"/>
      </c:catAx>
      <c:valAx>
        <c:axId val="66022784"/>
        <c:scaling>
          <c:orientation val="minMax"/>
        </c:scaling>
        <c:delete val="0"/>
        <c:axPos val="l"/>
        <c:title>
          <c:tx>
            <c:rich>
              <a:bodyPr rot="-5400000" vert="horz"/>
              <a:lstStyle/>
              <a:p>
                <a:pPr>
                  <a:defRPr lang="en-US" b="1"/>
                </a:pPr>
                <a:r>
                  <a:rPr lang="en-US" b="1">
                    <a:latin typeface="Times New Roman" pitchFamily="18" charset="0"/>
                    <a:cs typeface="Times New Roman" pitchFamily="18" charset="0"/>
                  </a:rPr>
                  <a:t>Percentage</a:t>
                </a:r>
              </a:p>
            </c:rich>
          </c:tx>
          <c:layout>
            <c:manualLayout>
              <c:xMode val="edge"/>
              <c:yMode val="edge"/>
              <c:x val="1.8331532087900821E-3"/>
              <c:y val="0.38464016565240738"/>
            </c:manualLayout>
          </c:layout>
          <c:overlay val="0"/>
        </c:title>
        <c:numFmt formatCode="0.00%"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66021248"/>
        <c:crosses val="autoZero"/>
        <c:crossBetween val="between"/>
      </c:valAx>
      <c:spPr>
        <a:solidFill>
          <a:schemeClr val="accent2"/>
        </a:soli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plotArea>
    <c:legend>
      <c:legendPos val="r"/>
      <c:legendEntry>
        <c:idx val="2"/>
        <c:delete val="1"/>
      </c:legendEntry>
      <c:layout>
        <c:manualLayout>
          <c:xMode val="edge"/>
          <c:yMode val="edge"/>
          <c:x val="0.74122654472680427"/>
          <c:y val="0.30550848865410812"/>
          <c:w val="0.14799171597013699"/>
          <c:h val="0.18319772528433945"/>
        </c:manualLayout>
      </c:layout>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300" b="1" i="0" u="none" strike="noStrike" baseline="0">
                <a:latin typeface="Times New Roman" pitchFamily="18" charset="0"/>
                <a:cs typeface="Times New Roman" pitchFamily="18" charset="0"/>
              </a:rPr>
              <a:t>Mean percentage of knowledge on non-pharmacological management of dysmenorrhea before and after SIM</a:t>
            </a:r>
            <a:endParaRPr lang="en-US" sz="1300">
              <a:latin typeface="Times New Roman" pitchFamily="18" charset="0"/>
              <a:cs typeface="Times New Roman" pitchFamily="18" charset="0"/>
            </a:endParaRPr>
          </a:p>
        </c:rich>
      </c:tx>
      <c:layout>
        <c:manualLayout>
          <c:xMode val="edge"/>
          <c:yMode val="edge"/>
          <c:x val="0.15118193891102258"/>
          <c:y val="2.2583559168925023E-2"/>
        </c:manualLayout>
      </c:layout>
      <c:overlay val="0"/>
    </c:title>
    <c:autoTitleDeleted val="0"/>
    <c:view3D>
      <c:rotX val="15"/>
      <c:rotY val="20"/>
      <c:rAngAx val="1"/>
    </c:view3D>
    <c:floor>
      <c:thickness val="0"/>
    </c:floor>
    <c:sideWall>
      <c:thickness val="0"/>
      <c:spPr>
        <a:solidFill>
          <a:schemeClr val="bg1">
            <a:lumMod val="95000"/>
          </a:schemeClr>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sideWall>
    <c:backWall>
      <c:thickness val="0"/>
      <c:spPr>
        <a:solidFill>
          <a:schemeClr val="bg1">
            <a:lumMod val="95000"/>
          </a:schemeClr>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backWall>
    <c:plotArea>
      <c:layout>
        <c:manualLayout>
          <c:layoutTarget val="inner"/>
          <c:xMode val="edge"/>
          <c:yMode val="edge"/>
          <c:x val="0.15284592133564531"/>
          <c:y val="0.17895321908290876"/>
          <c:w val="0.80016013341292624"/>
          <c:h val="0.73174092944264324"/>
        </c:manualLayout>
      </c:layout>
      <c:bar3DChart>
        <c:barDir val="col"/>
        <c:grouping val="clustered"/>
        <c:varyColors val="0"/>
        <c:ser>
          <c:idx val="0"/>
          <c:order val="0"/>
          <c:tx>
            <c:strRef>
              <c:f>Sheet1!$B$1</c:f>
              <c:strCache>
                <c:ptCount val="1"/>
                <c:pt idx="0">
                  <c:v>Before SIM</c:v>
                </c:pt>
              </c:strCache>
            </c:strRef>
          </c:tx>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CD0-451A-A511-470718A1D4C8}"/>
                </c:ext>
              </c:extLst>
            </c:dLbl>
            <c:spPr>
              <a:noFill/>
              <a:ln>
                <a:noFill/>
              </a:ln>
              <a:effectLst/>
            </c:spPr>
            <c:txPr>
              <a:bodyPr/>
              <a:lstStyle/>
              <a:p>
                <a:pPr>
                  <a:defRPr lang="en-US"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&lt;50%</c:v>
                </c:pt>
                <c:pt idx="1">
                  <c:v>50-70%</c:v>
                </c:pt>
                <c:pt idx="2">
                  <c:v>&gt;75%</c:v>
                </c:pt>
              </c:strCache>
            </c:strRef>
          </c:cat>
          <c:val>
            <c:numRef>
              <c:f>Sheet1!$B$2:$B$4</c:f>
              <c:numCache>
                <c:formatCode>General</c:formatCode>
                <c:ptCount val="3"/>
                <c:pt idx="0" formatCode="0.00%">
                  <c:v>43</c:v>
                </c:pt>
                <c:pt idx="1">
                  <c:v>17</c:v>
                </c:pt>
                <c:pt idx="2">
                  <c:v>0</c:v>
                </c:pt>
              </c:numCache>
            </c:numRef>
          </c:val>
          <c:extLst>
            <c:ext xmlns:c16="http://schemas.microsoft.com/office/drawing/2014/chart" uri="{C3380CC4-5D6E-409C-BE32-E72D297353CC}">
              <c16:uniqueId val="{00000001-ECD0-451A-A511-470718A1D4C8}"/>
            </c:ext>
          </c:extLst>
        </c:ser>
        <c:ser>
          <c:idx val="1"/>
          <c:order val="1"/>
          <c:tx>
            <c:strRef>
              <c:f>Sheet1!$C$1</c:f>
              <c:strCache>
                <c:ptCount val="1"/>
                <c:pt idx="0">
                  <c:v>After SIM</c:v>
                </c:pt>
              </c:strCache>
            </c:strRef>
          </c:tx>
          <c:spPr>
            <a:solidFill>
              <a:schemeClr val="accent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2-ECD0-451A-A511-470718A1D4C8}"/>
              </c:ext>
            </c:extLst>
          </c:dPt>
          <c:dLbls>
            <c:dLbl>
              <c:idx val="0"/>
              <c:layout>
                <c:manualLayout>
                  <c:x val="3.1287605294825466E-2"/>
                  <c:y val="-1.5686274509804067E-2"/>
                </c:manualLayout>
              </c:layout>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CD0-451A-A511-470718A1D4C8}"/>
                </c:ext>
              </c:extLst>
            </c:dLbl>
            <c:spPr>
              <a:noFill/>
              <a:ln>
                <a:noFill/>
              </a:ln>
              <a:effectLst/>
            </c:spPr>
            <c:txPr>
              <a:bodyPr/>
              <a:lstStyle/>
              <a:p>
                <a:pPr>
                  <a:defRPr lang="en-US"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&lt;50%</c:v>
                </c:pt>
                <c:pt idx="1">
                  <c:v>50-70%</c:v>
                </c:pt>
                <c:pt idx="2">
                  <c:v>&gt;75%</c:v>
                </c:pt>
              </c:strCache>
            </c:strRef>
          </c:cat>
          <c:val>
            <c:numRef>
              <c:f>Sheet1!$C$2:$C$4</c:f>
              <c:numCache>
                <c:formatCode>General</c:formatCode>
                <c:ptCount val="3"/>
                <c:pt idx="0" formatCode="0.00%">
                  <c:v>0</c:v>
                </c:pt>
                <c:pt idx="1">
                  <c:v>18</c:v>
                </c:pt>
                <c:pt idx="2">
                  <c:v>42</c:v>
                </c:pt>
              </c:numCache>
            </c:numRef>
          </c:val>
          <c:extLst>
            <c:ext xmlns:c16="http://schemas.microsoft.com/office/drawing/2014/chart" uri="{C3380CC4-5D6E-409C-BE32-E72D297353CC}">
              <c16:uniqueId val="{00000003-ECD0-451A-A511-470718A1D4C8}"/>
            </c:ext>
          </c:extLst>
        </c:ser>
        <c:dLbls>
          <c:showLegendKey val="0"/>
          <c:showVal val="1"/>
          <c:showCatName val="0"/>
          <c:showSerName val="0"/>
          <c:showPercent val="0"/>
          <c:showBubbleSize val="0"/>
        </c:dLbls>
        <c:gapWidth val="150"/>
        <c:shape val="box"/>
        <c:axId val="66120320"/>
        <c:axId val="66130304"/>
        <c:axId val="0"/>
      </c:bar3DChart>
      <c:catAx>
        <c:axId val="66120320"/>
        <c:scaling>
          <c:orientation val="minMax"/>
        </c:scaling>
        <c:delete val="0"/>
        <c:axPos val="b"/>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66130304"/>
        <c:crosses val="autoZero"/>
        <c:auto val="1"/>
        <c:lblAlgn val="ctr"/>
        <c:lblOffset val="100"/>
        <c:noMultiLvlLbl val="0"/>
      </c:catAx>
      <c:valAx>
        <c:axId val="66130304"/>
        <c:scaling>
          <c:orientation val="minMax"/>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Percentage</a:t>
                </a:r>
              </a:p>
            </c:rich>
          </c:tx>
          <c:layout>
            <c:manualLayout>
              <c:xMode val="edge"/>
              <c:yMode val="edge"/>
              <c:x val="2.2695027190850954E-3"/>
              <c:y val="0.44614991507954088"/>
            </c:manualLayout>
          </c:layout>
          <c:overlay val="0"/>
        </c:title>
        <c:numFmt formatCode="0.00%"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66120320"/>
        <c:crosses val="autoZero"/>
        <c:crossBetween val="between"/>
      </c:valAx>
    </c:plotArea>
    <c:legend>
      <c:legendPos val="r"/>
      <c:layout>
        <c:manualLayout>
          <c:xMode val="edge"/>
          <c:yMode val="edge"/>
          <c:x val="0.5651564854032235"/>
          <c:y val="0.27443446039833264"/>
          <c:w val="0.15806854468101234"/>
          <c:h val="0.13305233904585456"/>
        </c:manualLayout>
      </c:layout>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lang="en-US" sz="1300">
                <a:latin typeface="Times New Roman" pitchFamily="18" charset="0"/>
                <a:cs typeface="Times New Roman" pitchFamily="18" charset="0"/>
              </a:defRPr>
            </a:pPr>
            <a:r>
              <a:rPr lang="en-US" sz="1300" b="1" i="0" u="none" strike="noStrike" baseline="0">
                <a:latin typeface="Times New Roman" pitchFamily="18" charset="0"/>
                <a:cs typeface="Times New Roman" pitchFamily="18" charset="0"/>
              </a:rPr>
              <a:t>  Percentage mean difference ( Enhancement ) </a:t>
            </a:r>
            <a:endParaRPr lang="en-US" sz="13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pPr>
        <a:solidFill>
          <a:srgbClr val="FFC000"/>
        </a:soli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sideWall>
    <c:backWall>
      <c:thickness val="0"/>
      <c:spPr>
        <a:solidFill>
          <a:srgbClr val="FFC000"/>
        </a:soli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backWall>
    <c:plotArea>
      <c:layout>
        <c:manualLayout>
          <c:layoutTarget val="inner"/>
          <c:xMode val="edge"/>
          <c:yMode val="edge"/>
          <c:x val="5.2620759361601495E-2"/>
          <c:y val="1.9327061551985363E-2"/>
          <c:w val="0.9473792406384075"/>
          <c:h val="0.89363931646312433"/>
        </c:manualLayout>
      </c:layout>
      <c:bar3DChart>
        <c:barDir val="col"/>
        <c:grouping val="stacked"/>
        <c:varyColors val="0"/>
        <c:ser>
          <c:idx val="0"/>
          <c:order val="0"/>
          <c:tx>
            <c:strRef>
              <c:f>Sheet1!$B$1</c:f>
              <c:strCache>
                <c:ptCount val="1"/>
                <c:pt idx="0">
                  <c:v>Series 1</c:v>
                </c:pt>
              </c:strCache>
            </c:strRef>
          </c:tx>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0-61AF-4212-A20B-09BED2E4053F}"/>
              </c:ext>
            </c:extLst>
          </c:dPt>
          <c:dPt>
            <c:idx val="1"/>
            <c:invertIfNegative val="0"/>
            <c:bubble3D val="0"/>
            <c:extLst>
              <c:ext xmlns:c16="http://schemas.microsoft.com/office/drawing/2014/chart" uri="{C3380CC4-5D6E-409C-BE32-E72D297353CC}">
                <c16:uniqueId val="{00000001-61AF-4212-A20B-09BED2E4053F}"/>
              </c:ext>
            </c:extLst>
          </c:dPt>
          <c:dPt>
            <c:idx val="2"/>
            <c:invertIfNegative val="0"/>
            <c:bubble3D val="0"/>
            <c:extLst>
              <c:ext xmlns:c16="http://schemas.microsoft.com/office/drawing/2014/chart" uri="{C3380CC4-5D6E-409C-BE32-E72D297353CC}">
                <c16:uniqueId val="{00000002-61AF-4212-A20B-09BED2E4053F}"/>
              </c:ext>
            </c:extLst>
          </c:dPt>
          <c:dPt>
            <c:idx val="3"/>
            <c:invertIfNegative val="0"/>
            <c:bubble3D val="0"/>
            <c:extLst>
              <c:ext xmlns:c16="http://schemas.microsoft.com/office/drawing/2014/chart" uri="{C3380CC4-5D6E-409C-BE32-E72D297353CC}">
                <c16:uniqueId val="{00000003-61AF-4212-A20B-09BED2E4053F}"/>
              </c:ext>
            </c:extLst>
          </c:dPt>
          <c:dPt>
            <c:idx val="4"/>
            <c:invertIfNegative val="0"/>
            <c:bubble3D val="0"/>
            <c:extLst>
              <c:ext xmlns:c16="http://schemas.microsoft.com/office/drawing/2014/chart" uri="{C3380CC4-5D6E-409C-BE32-E72D297353CC}">
                <c16:uniqueId val="{00000004-61AF-4212-A20B-09BED2E4053F}"/>
              </c:ext>
            </c:extLst>
          </c:dPt>
          <c:dLbls>
            <c:dLbl>
              <c:idx val="0"/>
              <c:layout>
                <c:manualLayout>
                  <c:x val="7.6604554865424432E-2"/>
                  <c:y val="-0.3958828186856756"/>
                </c:manualLayout>
              </c:layout>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AF-4212-A20B-09BED2E4053F}"/>
                </c:ext>
              </c:extLst>
            </c:dLbl>
            <c:dLbl>
              <c:idx val="1"/>
              <c:layout>
                <c:manualLayout>
                  <c:x val="1.8633540372670808E-2"/>
                  <c:y val="-0.32304038004750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AF-4212-A20B-09BED2E4053F}"/>
                </c:ext>
              </c:extLst>
            </c:dLbl>
            <c:dLbl>
              <c:idx val="2"/>
              <c:layout>
                <c:manualLayout>
                  <c:x val="8.0745341614906846E-2"/>
                  <c:y val="-0.291369754552656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AF-4212-A20B-09BED2E4053F}"/>
                </c:ext>
              </c:extLst>
            </c:dLbl>
            <c:dLbl>
              <c:idx val="3"/>
              <c:layout>
                <c:manualLayout>
                  <c:x val="1.6563146997929608E-2"/>
                  <c:y val="-0.247030878859857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AF-4212-A20B-09BED2E4053F}"/>
                </c:ext>
              </c:extLst>
            </c:dLbl>
            <c:dLbl>
              <c:idx val="4"/>
              <c:layout>
                <c:manualLayout>
                  <c:x val="4.140786749482402E-3"/>
                  <c:y val="-0.285035629453681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AF-4212-A20B-09BED2E4053F}"/>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1"/>
                <c:pt idx="0">
                  <c:v>Knowledge</c:v>
                </c:pt>
              </c:strCache>
            </c:strRef>
          </c:cat>
          <c:val>
            <c:numRef>
              <c:f>Sheet1!$B$2:$B$6</c:f>
              <c:numCache>
                <c:formatCode>General</c:formatCode>
                <c:ptCount val="5"/>
                <c:pt idx="0" formatCode="0.00%">
                  <c:v>0.74329999999999996</c:v>
                </c:pt>
              </c:numCache>
            </c:numRef>
          </c:val>
          <c:extLst>
            <c:ext xmlns:c16="http://schemas.microsoft.com/office/drawing/2014/chart" uri="{C3380CC4-5D6E-409C-BE32-E72D297353CC}">
              <c16:uniqueId val="{00000005-61AF-4212-A20B-09BED2E4053F}"/>
            </c:ext>
          </c:extLst>
        </c:ser>
        <c:ser>
          <c:idx val="1"/>
          <c:order val="1"/>
          <c:tx>
            <c:strRef>
              <c:f>Sheet1!$C$1</c:f>
              <c:strCache>
                <c:ptCount val="1"/>
                <c:pt idx="0">
                  <c:v>Column1</c:v>
                </c:pt>
              </c:strCache>
            </c:strRef>
          </c:tx>
          <c:invertIfNegative val="0"/>
          <c:cat>
            <c:strRef>
              <c:f>Sheet1!$A$2:$A$6</c:f>
              <c:strCache>
                <c:ptCount val="1"/>
                <c:pt idx="0">
                  <c:v>Knowledge</c:v>
                </c:pt>
              </c:strCache>
            </c:strRef>
          </c:cat>
          <c:val>
            <c:numRef>
              <c:f>Sheet1!$C$2:$C$6</c:f>
              <c:numCache>
                <c:formatCode>General</c:formatCode>
                <c:ptCount val="5"/>
              </c:numCache>
            </c:numRef>
          </c:val>
          <c:extLst>
            <c:ext xmlns:c16="http://schemas.microsoft.com/office/drawing/2014/chart" uri="{C3380CC4-5D6E-409C-BE32-E72D297353CC}">
              <c16:uniqueId val="{00000006-61AF-4212-A20B-09BED2E4053F}"/>
            </c:ext>
          </c:extLst>
        </c:ser>
        <c:ser>
          <c:idx val="2"/>
          <c:order val="2"/>
          <c:tx>
            <c:strRef>
              <c:f>Sheet1!$D$1</c:f>
              <c:strCache>
                <c:ptCount val="1"/>
                <c:pt idx="0">
                  <c:v>Column2</c:v>
                </c:pt>
              </c:strCache>
            </c:strRef>
          </c:tx>
          <c:invertIfNegative val="0"/>
          <c:cat>
            <c:strRef>
              <c:f>Sheet1!$A$2:$A$6</c:f>
              <c:strCache>
                <c:ptCount val="1"/>
                <c:pt idx="0">
                  <c:v>Knowledge</c:v>
                </c:pt>
              </c:strCache>
            </c:strRef>
          </c:cat>
          <c:val>
            <c:numRef>
              <c:f>Sheet1!$D$2:$D$6</c:f>
              <c:numCache>
                <c:formatCode>General</c:formatCode>
                <c:ptCount val="5"/>
              </c:numCache>
            </c:numRef>
          </c:val>
          <c:extLst>
            <c:ext xmlns:c16="http://schemas.microsoft.com/office/drawing/2014/chart" uri="{C3380CC4-5D6E-409C-BE32-E72D297353CC}">
              <c16:uniqueId val="{00000007-61AF-4212-A20B-09BED2E4053F}"/>
            </c:ext>
          </c:extLst>
        </c:ser>
        <c:dLbls>
          <c:showLegendKey val="0"/>
          <c:showVal val="0"/>
          <c:showCatName val="0"/>
          <c:showSerName val="0"/>
          <c:showPercent val="0"/>
          <c:showBubbleSize val="0"/>
        </c:dLbls>
        <c:gapWidth val="150"/>
        <c:shape val="cylinder"/>
        <c:axId val="66458752"/>
        <c:axId val="66460288"/>
        <c:axId val="0"/>
      </c:bar3DChart>
      <c:catAx>
        <c:axId val="66458752"/>
        <c:scaling>
          <c:orientation val="minMax"/>
        </c:scaling>
        <c:delete val="0"/>
        <c:axPos val="b"/>
        <c:numFmt formatCode="General" sourceLinked="1"/>
        <c:majorTickMark val="out"/>
        <c:minorTickMark val="none"/>
        <c:tickLblPos val="nextTo"/>
        <c:txPr>
          <a:bodyPr/>
          <a:lstStyle/>
          <a:p>
            <a:pPr>
              <a:defRPr lang="en-US" b="1"/>
            </a:pPr>
            <a:endParaRPr lang="en-US"/>
          </a:p>
        </c:txPr>
        <c:crossAx val="66460288"/>
        <c:crosses val="autoZero"/>
        <c:auto val="1"/>
        <c:lblAlgn val="ctr"/>
        <c:lblOffset val="100"/>
        <c:noMultiLvlLbl val="0"/>
      </c:catAx>
      <c:valAx>
        <c:axId val="66460288"/>
        <c:scaling>
          <c:orientation val="minMax"/>
        </c:scaling>
        <c:delete val="0"/>
        <c:axPos val="l"/>
        <c:title>
          <c:tx>
            <c:rich>
              <a:bodyPr rot="-5400000" vert="horz"/>
              <a:lstStyle/>
              <a:p>
                <a:pPr>
                  <a:defRPr lang="en-US"/>
                </a:pPr>
                <a:r>
                  <a:rPr lang="en-US"/>
                  <a:t>Percentage</a:t>
                </a:r>
              </a:p>
            </c:rich>
          </c:tx>
          <c:layout>
            <c:manualLayout>
              <c:xMode val="edge"/>
              <c:yMode val="edge"/>
              <c:x val="1.8457475424267867E-3"/>
              <c:y val="0.33303932020373939"/>
            </c:manualLayout>
          </c:layout>
          <c:overlay val="0"/>
        </c:title>
        <c:numFmt formatCode="0.00%" sourceLinked="1"/>
        <c:majorTickMark val="out"/>
        <c:minorTickMark val="none"/>
        <c:tickLblPos val="nextTo"/>
        <c:txPr>
          <a:bodyPr/>
          <a:lstStyle/>
          <a:p>
            <a:pPr>
              <a:defRPr lang="en-US" b="1"/>
            </a:pPr>
            <a:endParaRPr lang="en-US"/>
          </a:p>
        </c:txPr>
        <c:crossAx val="66458752"/>
        <c:crosses val="autoZero"/>
        <c:crossBetween val="between"/>
      </c:valAx>
      <c:spPr>
        <a:solidFill>
          <a:schemeClr val="accent6">
            <a:lumMod val="75000"/>
          </a:schemeClr>
        </a:solidFill>
        <a:ln w="9525" cap="flat" cmpd="sng" algn="ctr">
          <a:solidFill>
            <a:srgbClr val="0070C0"/>
          </a:solidFill>
          <a:prstDash val="solid"/>
        </a:ln>
        <a:effectLst>
          <a:outerShdw blurRad="40000" dist="20000" dir="5400000" rotWithShape="0">
            <a:srgbClr val="000000">
              <a:alpha val="38000"/>
            </a:srgbClr>
          </a:outerShdw>
        </a:effectLst>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IN" b="1"/>
              <a:t>Distributuion of mothers</a:t>
            </a:r>
            <a:r>
              <a:rPr lang="en-IN" b="1" baseline="0"/>
              <a:t> </a:t>
            </a:r>
            <a:r>
              <a:rPr lang="en-IN" b="1"/>
              <a:t>according to education </a:t>
            </a:r>
          </a:p>
        </c:rich>
      </c:tx>
      <c:layout>
        <c:manualLayout>
          <c:xMode val="edge"/>
          <c:yMode val="edge"/>
          <c:x val="0.14345472440944881"/>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5755650335374743"/>
          <c:y val="0.1200571675115953"/>
          <c:w val="0.78347933070866138"/>
          <c:h val="0.76076084239470065"/>
        </c:manualLayout>
      </c:layout>
      <c:barChart>
        <c:barDir val="bar"/>
        <c:grouping val="clustered"/>
        <c:varyColors val="0"/>
        <c:ser>
          <c:idx val="0"/>
          <c:order val="0"/>
          <c:tx>
            <c:strRef>
              <c:f>Sheet1!$B$1</c:f>
              <c:strCache>
                <c:ptCount val="1"/>
                <c:pt idx="0">
                  <c:v>Distributuion of adoloscents girls according to religion </c:v>
                </c:pt>
              </c:strCache>
            </c:strRef>
          </c:tx>
          <c:spPr>
            <a:solidFill>
              <a:schemeClr val="accent6"/>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9F60-4019-A39E-FA7B79478AC2}"/>
              </c:ext>
            </c:extLst>
          </c:dPt>
          <c:dPt>
            <c:idx val="2"/>
            <c:invertIfNegative val="0"/>
            <c:bubble3D val="0"/>
            <c:spPr>
              <a:solidFill>
                <a:srgbClr val="00B0F0"/>
              </a:solidFill>
              <a:ln>
                <a:noFill/>
              </a:ln>
              <a:effectLst/>
            </c:spPr>
            <c:extLst>
              <c:ext xmlns:c16="http://schemas.microsoft.com/office/drawing/2014/chart" uri="{C3380CC4-5D6E-409C-BE32-E72D297353CC}">
                <c16:uniqueId val="{00000003-9F60-4019-A39E-FA7B79478AC2}"/>
              </c:ext>
            </c:extLst>
          </c:dPt>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05-9F60-4019-A39E-FA7B79478A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Primary school</c:v>
                </c:pt>
                <c:pt idx="1">
                  <c:v>Middle school</c:v>
                </c:pt>
                <c:pt idx="2">
                  <c:v>High school</c:v>
                </c:pt>
              </c:strCache>
            </c:strRef>
          </c:cat>
          <c:val>
            <c:numRef>
              <c:f>Sheet1!$B$2:$B$6</c:f>
              <c:numCache>
                <c:formatCode>0.00%</c:formatCode>
                <c:ptCount val="5"/>
                <c:pt idx="0">
                  <c:v>0.1</c:v>
                </c:pt>
                <c:pt idx="1">
                  <c:v>0.63300000000000001</c:v>
                </c:pt>
                <c:pt idx="2">
                  <c:v>0.26700000000000002</c:v>
                </c:pt>
              </c:numCache>
            </c:numRef>
          </c:val>
          <c:extLst>
            <c:ext xmlns:c16="http://schemas.microsoft.com/office/drawing/2014/chart" uri="{C3380CC4-5D6E-409C-BE32-E72D297353CC}">
              <c16:uniqueId val="{00000006-9F60-4019-A39E-FA7B79478AC2}"/>
            </c:ext>
          </c:extLst>
        </c:ser>
        <c:dLbls>
          <c:dLblPos val="outEnd"/>
          <c:showLegendKey val="0"/>
          <c:showVal val="1"/>
          <c:showCatName val="0"/>
          <c:showSerName val="0"/>
          <c:showPercent val="0"/>
          <c:showBubbleSize val="0"/>
        </c:dLbls>
        <c:gapWidth val="219"/>
        <c:axId val="600518952"/>
        <c:axId val="600516072"/>
      </c:barChart>
      <c:catAx>
        <c:axId val="6005189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Percent</a:t>
                </a:r>
                <a:r>
                  <a:rPr lang="en-IN" b="1" baseline="0"/>
                  <a:t> of participants</a:t>
                </a:r>
                <a:r>
                  <a:rPr lang="en-IN" b="1"/>
                  <a:t>e</a:t>
                </a:r>
              </a:p>
            </c:rich>
          </c:tx>
          <c:layout>
            <c:manualLayout>
              <c:xMode val="edge"/>
              <c:yMode val="edge"/>
              <c:x val="0"/>
              <c:y val="0.230936842354165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0516072"/>
        <c:crosses val="autoZero"/>
        <c:auto val="1"/>
        <c:lblAlgn val="ctr"/>
        <c:lblOffset val="100"/>
        <c:noMultiLvlLbl val="0"/>
      </c:catAx>
      <c:valAx>
        <c:axId val="6005160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Education</a:t>
                </a:r>
              </a:p>
            </c:rich>
          </c:tx>
          <c:layout>
            <c:manualLayout>
              <c:xMode val="edge"/>
              <c:yMode val="edge"/>
              <c:x val="0.46321977981918927"/>
              <c:y val="0.942142163736382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0518952"/>
        <c:crosses val="autoZero"/>
        <c:crossBetween val="between"/>
      </c:valAx>
      <c:spPr>
        <a:noFill/>
        <a:ln>
          <a:noFill/>
        </a:ln>
        <a:effectLst/>
      </c:spPr>
    </c:plotArea>
    <c:legend>
      <c:legendPos val="r"/>
      <c:legendEntry>
        <c:idx val="3"/>
        <c:delete val="1"/>
      </c:legendEntry>
      <c:legendEntry>
        <c:idx val="4"/>
        <c:delete val="1"/>
      </c:legendEntry>
      <c:layout>
        <c:manualLayout>
          <c:xMode val="edge"/>
          <c:yMode val="edge"/>
          <c:x val="0.77522728929717122"/>
          <c:y val="0.22909636295463071"/>
          <c:w val="0.16115358856005069"/>
          <c:h val="0.190035113854011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n-US" sz="1100"/>
            </a:pPr>
            <a:endParaRPr lang="en-US" sz="1200">
              <a:solidFill>
                <a:sysClr val="windowText" lastClr="000000"/>
              </a:solidFill>
              <a:latin typeface="Times New Roman" pitchFamily="18" charset="0"/>
              <a:cs typeface="Times New Roman" pitchFamily="18" charset="0"/>
            </a:endParaRPr>
          </a:p>
          <a:p>
            <a:pPr algn="ctr">
              <a:defRPr lang="en-US" sz="1100"/>
            </a:pPr>
            <a:r>
              <a:rPr lang="en-US" sz="1200">
                <a:solidFill>
                  <a:sysClr val="windowText" lastClr="000000"/>
                </a:solidFill>
                <a:latin typeface="Times New Roman" pitchFamily="18" charset="0"/>
                <a:cs typeface="Times New Roman" pitchFamily="18" charset="0"/>
              </a:rPr>
              <a:t>Distribution</a:t>
            </a:r>
            <a:r>
              <a:rPr lang="en-US" sz="1200" baseline="0">
                <a:solidFill>
                  <a:sysClr val="windowText" lastClr="000000"/>
                </a:solidFill>
                <a:latin typeface="Times New Roman" pitchFamily="18" charset="0"/>
                <a:cs typeface="Times New Roman" pitchFamily="18" charset="0"/>
              </a:rPr>
              <a:t> of mothers according to religion</a:t>
            </a:r>
            <a:endParaRPr lang="en-US" sz="1200">
              <a:solidFill>
                <a:sysClr val="windowText" lastClr="000000"/>
              </a:solidFill>
              <a:latin typeface="Times New Roman" pitchFamily="18" charset="0"/>
              <a:cs typeface="Times New Roman" pitchFamily="18" charset="0"/>
            </a:endParaRPr>
          </a:p>
        </c:rich>
      </c:tx>
      <c:layout>
        <c:manualLayout>
          <c:xMode val="edge"/>
          <c:yMode val="edge"/>
          <c:x val="0.23069138829556418"/>
          <c:y val="0"/>
        </c:manualLayout>
      </c:layout>
      <c:overlay val="0"/>
    </c:title>
    <c:autoTitleDeleted val="0"/>
    <c:view3D>
      <c:rotX val="15"/>
      <c:rotY val="20"/>
      <c:rAngAx val="1"/>
    </c:view3D>
    <c:floor>
      <c:thickness val="0"/>
    </c:floor>
    <c:sideWall>
      <c:thickness val="0"/>
      <c:spPr>
        <a:solidFill>
          <a:srgbClr val="FF0000"/>
        </a:solidFill>
      </c:spPr>
    </c:sideWall>
    <c:backWall>
      <c:thickness val="0"/>
      <c:spPr>
        <a:solidFill>
          <a:srgbClr val="FF0000"/>
        </a:solidFill>
      </c:spPr>
    </c:backWall>
    <c:plotArea>
      <c:layout/>
      <c:bar3DChart>
        <c:barDir val="col"/>
        <c:grouping val="clustered"/>
        <c:varyColors val="0"/>
        <c:ser>
          <c:idx val="0"/>
          <c:order val="0"/>
          <c:tx>
            <c:strRef>
              <c:f>Sheet1!$B$1</c:f>
              <c:strCache>
                <c:ptCount val="1"/>
                <c:pt idx="0">
                  <c:v>Series 1</c:v>
                </c:pt>
              </c:strCache>
            </c:strRef>
          </c:tx>
          <c:invertIfNegative val="0"/>
          <c:dPt>
            <c:idx val="0"/>
            <c:invertIfNegative val="0"/>
            <c:bubble3D val="0"/>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AA9D-4DDE-88D4-27057288F075}"/>
              </c:ext>
            </c:extLst>
          </c:dPt>
          <c:dPt>
            <c:idx val="2"/>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AA9D-4DDE-88D4-27057288F075}"/>
              </c:ext>
            </c:extLst>
          </c:dPt>
          <c:dPt>
            <c:idx val="3"/>
            <c:invertIfNegative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AA9D-4DDE-88D4-27057288F075}"/>
              </c:ext>
            </c:extLst>
          </c:dPt>
          <c:dLbls>
            <c:dLbl>
              <c:idx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6-AA9D-4DDE-88D4-27057288F075}"/>
                </c:ext>
              </c:extLst>
            </c:dLbl>
            <c:dLbl>
              <c:idx val="2"/>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3-AA9D-4DDE-88D4-27057288F075}"/>
                </c:ext>
              </c:extLst>
            </c:dLbl>
            <c:dLbl>
              <c:idx val="3"/>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a:solidFill>
                        <a:schemeClr val="lt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5-AA9D-4DDE-88D4-27057288F075}"/>
                </c:ext>
              </c:extLst>
            </c:dLbl>
            <c:spPr>
              <a:noFill/>
              <a:ln>
                <a:noFill/>
              </a:ln>
              <a:effectLst/>
            </c:spPr>
            <c:txPr>
              <a:bodyPr/>
              <a:lstStyle/>
              <a:p>
                <a:pPr>
                  <a:defRPr lang="en-US" b="1">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Hindu</c:v>
                </c:pt>
                <c:pt idx="1">
                  <c:v>Christian</c:v>
                </c:pt>
                <c:pt idx="2">
                  <c:v>Muslims</c:v>
                </c:pt>
                <c:pt idx="3">
                  <c:v>others</c:v>
                </c:pt>
              </c:strCache>
            </c:strRef>
          </c:cat>
          <c:val>
            <c:numRef>
              <c:f>Sheet1!$B$2:$B$5</c:f>
              <c:numCache>
                <c:formatCode>0.00%</c:formatCode>
                <c:ptCount val="4"/>
                <c:pt idx="0">
                  <c:v>0.66700000000000004</c:v>
                </c:pt>
                <c:pt idx="1">
                  <c:v>0.16700000000000001</c:v>
                </c:pt>
                <c:pt idx="2">
                  <c:v>0.13300000000000001</c:v>
                </c:pt>
                <c:pt idx="3">
                  <c:v>3.3000000000000002E-2</c:v>
                </c:pt>
              </c:numCache>
            </c:numRef>
          </c:val>
          <c:extLst>
            <c:ext xmlns:c16="http://schemas.microsoft.com/office/drawing/2014/chart" uri="{C3380CC4-5D6E-409C-BE32-E72D297353CC}">
              <c16:uniqueId val="{00000007-AA9D-4DDE-88D4-27057288F075}"/>
            </c:ext>
          </c:extLst>
        </c:ser>
        <c:dLbls>
          <c:showLegendKey val="0"/>
          <c:showVal val="1"/>
          <c:showCatName val="0"/>
          <c:showSerName val="0"/>
          <c:showPercent val="0"/>
          <c:showBubbleSize val="0"/>
        </c:dLbls>
        <c:gapWidth val="150"/>
        <c:shape val="cone"/>
        <c:axId val="64889216"/>
        <c:axId val="64890752"/>
        <c:axId val="0"/>
      </c:bar3DChart>
      <c:catAx>
        <c:axId val="64889216"/>
        <c:scaling>
          <c:orientation val="minMax"/>
        </c:scaling>
        <c:delete val="0"/>
        <c:axPos val="b"/>
        <c:numFmt formatCode="General" sourceLinked="0"/>
        <c:majorTickMark val="out"/>
        <c:minorTickMark val="none"/>
        <c:tickLblPos val="nextTo"/>
        <c:txPr>
          <a:bodyPr/>
          <a:lstStyle/>
          <a:p>
            <a:pPr>
              <a:defRPr lang="en-US" b="1">
                <a:solidFill>
                  <a:sysClr val="windowText" lastClr="000000"/>
                </a:solidFill>
                <a:latin typeface="Times New Roman" pitchFamily="18" charset="0"/>
                <a:cs typeface="Times New Roman" pitchFamily="18" charset="0"/>
              </a:defRPr>
            </a:pPr>
            <a:endParaRPr lang="en-US"/>
          </a:p>
        </c:txPr>
        <c:crossAx val="64890752"/>
        <c:crosses val="autoZero"/>
        <c:auto val="1"/>
        <c:lblAlgn val="ctr"/>
        <c:lblOffset val="100"/>
        <c:noMultiLvlLbl val="0"/>
      </c:catAx>
      <c:valAx>
        <c:axId val="64890752"/>
        <c:scaling>
          <c:orientation val="minMax"/>
        </c:scaling>
        <c:delete val="0"/>
        <c:axPos val="l"/>
        <c:numFmt formatCode="0.00%" sourceLinked="1"/>
        <c:majorTickMark val="out"/>
        <c:minorTickMark val="none"/>
        <c:tickLblPos val="nextTo"/>
        <c:txPr>
          <a:bodyPr/>
          <a:lstStyle/>
          <a:p>
            <a:pPr>
              <a:defRPr lang="en-US" b="1">
                <a:solidFill>
                  <a:sysClr val="windowText" lastClr="000000"/>
                </a:solidFill>
              </a:defRPr>
            </a:pPr>
            <a:endParaRPr lang="en-US"/>
          </a:p>
        </c:txPr>
        <c:crossAx val="64889216"/>
        <c:crosses val="autoZero"/>
        <c:crossBetween val="between"/>
      </c:valAx>
    </c:plotArea>
    <c:plotVisOnly val="1"/>
    <c:dispBlanksAs val="gap"/>
    <c:showDLblsOverMax val="0"/>
  </c:chart>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a:solidFill>
            <a:schemeClr val="lt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lang="en-US" sz="1300" b="1">
                <a:solidFill>
                  <a:sysClr val="windowText" lastClr="000000"/>
                </a:solidFill>
                <a:latin typeface="Times New Roman" pitchFamily="18" charset="0"/>
                <a:cs typeface="Times New Roman" pitchFamily="18" charset="0"/>
              </a:defRPr>
            </a:pPr>
            <a:r>
              <a:rPr lang="en-US" sz="1300" b="1">
                <a:solidFill>
                  <a:sysClr val="windowText" lastClr="000000"/>
                </a:solidFill>
                <a:latin typeface="Times New Roman" pitchFamily="18" charset="0"/>
                <a:cs typeface="Times New Roman" pitchFamily="18" charset="0"/>
              </a:rPr>
              <a:t>Distribution</a:t>
            </a:r>
            <a:r>
              <a:rPr lang="en-US" sz="1300" b="1" baseline="0">
                <a:solidFill>
                  <a:sysClr val="windowText" lastClr="000000"/>
                </a:solidFill>
                <a:latin typeface="Times New Roman" pitchFamily="18" charset="0"/>
                <a:cs typeface="Times New Roman" pitchFamily="18" charset="0"/>
              </a:rPr>
              <a:t> of mothers according to type of family</a:t>
            </a:r>
            <a:endParaRPr lang="en-US" sz="1300" b="1">
              <a:solidFill>
                <a:sysClr val="windowText" lastClr="000000"/>
              </a:solidFill>
              <a:latin typeface="Times New Roman" pitchFamily="18" charset="0"/>
              <a:cs typeface="Times New Roman" pitchFamily="18" charset="0"/>
            </a:endParaRPr>
          </a:p>
        </c:rich>
      </c:tx>
      <c:overlay val="0"/>
    </c:title>
    <c:autoTitleDeleted val="0"/>
    <c:plotArea>
      <c:layout>
        <c:manualLayout>
          <c:layoutTarget val="inner"/>
          <c:xMode val="edge"/>
          <c:yMode val="edge"/>
          <c:x val="4.5011395422531193E-2"/>
          <c:y val="0.13392890153277032"/>
          <c:w val="0.95498860457746881"/>
          <c:h val="0.75766259481017262"/>
        </c:manualLayout>
      </c:layout>
      <c:pieChart>
        <c:varyColors val="1"/>
        <c:ser>
          <c:idx val="0"/>
          <c:order val="0"/>
          <c:tx>
            <c:strRef>
              <c:f>Sheet1!$B$1</c:f>
              <c:strCache>
                <c:ptCount val="1"/>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idx val="0"/>
            <c:bubble3D val="0"/>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354-4DAA-B823-55A0D8FD5164}"/>
              </c:ext>
            </c:extLst>
          </c:dPt>
          <c:dPt>
            <c:idx val="1"/>
            <c:bubble3D val="0"/>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E354-4DAA-B823-55A0D8FD5164}"/>
              </c:ext>
            </c:extLst>
          </c:dPt>
          <c:dPt>
            <c:idx val="2"/>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E354-4DAA-B823-55A0D8FD5164}"/>
              </c:ext>
            </c:extLst>
          </c:dPt>
          <c:dPt>
            <c:idx val="3"/>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E354-4DAA-B823-55A0D8FD5164}"/>
              </c:ext>
            </c:extLst>
          </c:dPt>
          <c:dLbls>
            <c:dLbl>
              <c:idx val="0"/>
              <c:layout>
                <c:manualLayout>
                  <c:x val="1.7094017094017103E-2"/>
                  <c:y val="2.0073773941757606E-2"/>
                </c:manualLayout>
              </c:layout>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54-4DAA-B823-55A0D8FD5164}"/>
                </c:ext>
              </c:extLst>
            </c:dLbl>
            <c:dLbl>
              <c:idx val="1"/>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pPr>
                  <a:endParaRPr lang="en-US"/>
                </a:p>
              </c:txPr>
              <c:showLegendKey val="0"/>
              <c:showVal val="1"/>
              <c:showCatName val="0"/>
              <c:showSerName val="0"/>
              <c:showPercent val="0"/>
              <c:showBubbleSize val="0"/>
              <c:extLst>
                <c:ext xmlns:c16="http://schemas.microsoft.com/office/drawing/2014/chart" uri="{C3380CC4-5D6E-409C-BE32-E72D297353CC}">
                  <c16:uniqueId val="{00000003-E354-4DAA-B823-55A0D8FD5164}"/>
                </c:ext>
              </c:extLst>
            </c:dLbl>
            <c:dLbl>
              <c:idx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a:solidFill>
                        <a:sysClr val="windowText" lastClr="000000"/>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05-E354-4DAA-B823-55A0D8FD5164}"/>
                </c:ext>
              </c:extLst>
            </c:dLbl>
            <c:dLbl>
              <c:idx val="3"/>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pPr>
                  <a:endParaRPr lang="en-US"/>
                </a:p>
              </c:txPr>
              <c:showLegendKey val="0"/>
              <c:showVal val="1"/>
              <c:showCatName val="0"/>
              <c:showSerName val="0"/>
              <c:showPercent val="0"/>
              <c:showBubbleSize val="0"/>
              <c:extLst>
                <c:ext xmlns:c16="http://schemas.microsoft.com/office/drawing/2014/chart" uri="{C3380CC4-5D6E-409C-BE32-E72D297353CC}">
                  <c16:uniqueId val="{00000007-E354-4DAA-B823-55A0D8FD5164}"/>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2"/>
                <c:pt idx="0">
                  <c:v>Joint family</c:v>
                </c:pt>
                <c:pt idx="1">
                  <c:v>Nuclear family</c:v>
                </c:pt>
              </c:strCache>
            </c:strRef>
          </c:cat>
          <c:val>
            <c:numRef>
              <c:f>Sheet1!$B$2:$B$5</c:f>
              <c:numCache>
                <c:formatCode>0%</c:formatCode>
                <c:ptCount val="4"/>
                <c:pt idx="0">
                  <c:v>0.27</c:v>
                </c:pt>
                <c:pt idx="1">
                  <c:v>0.73</c:v>
                </c:pt>
              </c:numCache>
            </c:numRef>
          </c:val>
          <c:extLst>
            <c:ext xmlns:c16="http://schemas.microsoft.com/office/drawing/2014/chart" uri="{C3380CC4-5D6E-409C-BE32-E72D297353CC}">
              <c16:uniqueId val="{00000008-E354-4DAA-B823-55A0D8FD5164}"/>
            </c:ext>
          </c:extLst>
        </c:ser>
        <c:ser>
          <c:idx val="1"/>
          <c:order val="1"/>
          <c:tx>
            <c:strRef>
              <c:f>Sheet1!$C$1</c:f>
              <c:strCache>
                <c:ptCount val="1"/>
              </c:strCache>
            </c:strRef>
          </c:tx>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2"/>
                <c:pt idx="0">
                  <c:v>Joint family</c:v>
                </c:pt>
                <c:pt idx="1">
                  <c:v>Nuclear family</c:v>
                </c:pt>
              </c:strCache>
            </c:strRef>
          </c:cat>
          <c:val>
            <c:numRef>
              <c:f>Sheet1!$C$2:$C$5</c:f>
              <c:numCache>
                <c:formatCode>General</c:formatCode>
                <c:ptCount val="4"/>
              </c:numCache>
            </c:numRef>
          </c:val>
          <c:extLst>
            <c:ext xmlns:c16="http://schemas.microsoft.com/office/drawing/2014/chart" uri="{C3380CC4-5D6E-409C-BE32-E72D297353CC}">
              <c16:uniqueId val="{00000009-E354-4DAA-B823-55A0D8FD5164}"/>
            </c:ext>
          </c:extLst>
        </c:ser>
        <c:ser>
          <c:idx val="2"/>
          <c:order val="2"/>
          <c:tx>
            <c:strRef>
              <c:f>Sheet1!$D$1</c:f>
              <c:strCache>
                <c:ptCount val="1"/>
              </c:strCache>
            </c:strRef>
          </c:tx>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2"/>
                <c:pt idx="0">
                  <c:v>Joint family</c:v>
                </c:pt>
                <c:pt idx="1">
                  <c:v>Nuclear family</c:v>
                </c:pt>
              </c:strCache>
            </c:strRef>
          </c:cat>
          <c:val>
            <c:numRef>
              <c:f>Sheet1!$D$2:$D$5</c:f>
              <c:numCache>
                <c:formatCode>General</c:formatCode>
                <c:ptCount val="4"/>
              </c:numCache>
            </c:numRef>
          </c:val>
          <c:extLst>
            <c:ext xmlns:c16="http://schemas.microsoft.com/office/drawing/2014/chart" uri="{C3380CC4-5D6E-409C-BE32-E72D297353CC}">
              <c16:uniqueId val="{0000000A-E354-4DAA-B823-55A0D8FD5164}"/>
            </c:ext>
          </c:extLst>
        </c:ser>
        <c:dLbls>
          <c:showLegendKey val="0"/>
          <c:showVal val="0"/>
          <c:showCatName val="0"/>
          <c:showSerName val="0"/>
          <c:showPercent val="0"/>
          <c:showBubbleSize val="0"/>
          <c:showLeaderLines val="0"/>
        </c:dLbls>
        <c:firstSliceAng val="0"/>
      </c:pieChart>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legend>
      <c:legendPos val="r"/>
      <c:legendEntry>
        <c:idx val="2"/>
        <c:delete val="1"/>
      </c:legendEntry>
      <c:legendEntry>
        <c:idx val="3"/>
        <c:delete val="1"/>
      </c:legendEntry>
      <c:overlay val="0"/>
      <c:txPr>
        <a:bodyPr/>
        <a:lstStyle/>
        <a:p>
          <a:pPr>
            <a:defRPr sz="1200" b="1" i="0" baseline="0">
              <a:solidFill>
                <a:schemeClr val="tx1"/>
              </a:solidFill>
            </a:defRPr>
          </a:pPr>
          <a:endParaRPr lang="en-US"/>
        </a:p>
      </c:txPr>
    </c:legend>
    <c:plotVisOnly val="1"/>
    <c:dispBlanksAs val="gap"/>
    <c:showDLblsOverMax val="0"/>
  </c:chart>
  <c:spPr>
    <a:solidFill>
      <a:schemeClr val="accent3">
        <a:lumMod val="20000"/>
        <a:lumOff val="8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a:solidFill>
            <a:schemeClr val="lt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400"/>
              <a:t>     Distribution</a:t>
            </a:r>
            <a:r>
              <a:rPr lang="en-IN" sz="1400" baseline="0"/>
              <a:t> according to number of children</a:t>
            </a:r>
            <a:endParaRPr lang="en-IN" sz="1400"/>
          </a:p>
        </c:rich>
      </c:tx>
      <c:layout>
        <c:manualLayout>
          <c:xMode val="edge"/>
          <c:yMode val="edge"/>
          <c:x val="0.14514889529298752"/>
          <c:y val="2.1505376344086023E-2"/>
        </c:manualLayout>
      </c:layout>
      <c:overlay val="0"/>
    </c:title>
    <c:autoTitleDeleted val="0"/>
    <c:plotArea>
      <c:layout/>
      <c:barChart>
        <c:barDir val="col"/>
        <c:grouping val="clustered"/>
        <c:varyColors val="0"/>
        <c:ser>
          <c:idx val="0"/>
          <c:order val="0"/>
          <c:tx>
            <c:strRef>
              <c:f>Sheet1!$B$1</c:f>
              <c:strCache>
                <c:ptCount val="1"/>
                <c:pt idx="0">
                  <c:v>percentage of participants</c:v>
                </c:pt>
              </c:strCache>
            </c:strRef>
          </c:tx>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00206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4D2-4F3C-98CC-ADCDE46ED523}"/>
              </c:ext>
            </c:extLst>
          </c:dPt>
          <c:dPt>
            <c:idx val="1"/>
            <c:invertIfNegative val="0"/>
            <c:bubble3D val="0"/>
            <c:extLst>
              <c:ext xmlns:c16="http://schemas.microsoft.com/office/drawing/2014/chart" uri="{C3380CC4-5D6E-409C-BE32-E72D297353CC}">
                <c16:uniqueId val="{00000002-D4D2-4F3C-98CC-ADCDE46ED523}"/>
              </c:ext>
            </c:extLst>
          </c:dPt>
          <c:dPt>
            <c:idx val="2"/>
            <c:invertIfNegative val="0"/>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D4D2-4F3C-98CC-ADCDE46ED523}"/>
              </c:ext>
            </c:extLst>
          </c:dPt>
          <c:dPt>
            <c:idx val="3"/>
            <c:invertIfNegative val="0"/>
            <c:bubble3D val="0"/>
            <c:spPr>
              <a:solidFill>
                <a:schemeClr val="accent6">
                  <a:lumMod val="20000"/>
                  <a:lumOff val="8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D4D2-4F3C-98CC-ADCDE46ED523}"/>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3"/>
                <c:pt idx="0">
                  <c:v>one</c:v>
                </c:pt>
                <c:pt idx="1">
                  <c:v>two</c:v>
                </c:pt>
                <c:pt idx="2">
                  <c:v>three and above</c:v>
                </c:pt>
              </c:strCache>
            </c:strRef>
          </c:cat>
          <c:val>
            <c:numRef>
              <c:f>Sheet1!$B$2:$B$5</c:f>
              <c:numCache>
                <c:formatCode>0.00%</c:formatCode>
                <c:ptCount val="4"/>
                <c:pt idx="0">
                  <c:v>1.7000000000000001E-2</c:v>
                </c:pt>
                <c:pt idx="1">
                  <c:v>0.6</c:v>
                </c:pt>
                <c:pt idx="2">
                  <c:v>0.38300000000000001</c:v>
                </c:pt>
              </c:numCache>
            </c:numRef>
          </c:val>
          <c:extLst>
            <c:ext xmlns:c16="http://schemas.microsoft.com/office/drawing/2014/chart" uri="{C3380CC4-5D6E-409C-BE32-E72D297353CC}">
              <c16:uniqueId val="{00000007-D4D2-4F3C-98CC-ADCDE46ED523}"/>
            </c:ext>
          </c:extLst>
        </c:ser>
        <c:ser>
          <c:idx val="1"/>
          <c:order val="1"/>
          <c:tx>
            <c:strRef>
              <c:f>Sheet1!$C$1</c:f>
              <c:strCache>
                <c:ptCount val="1"/>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3"/>
                <c:pt idx="0">
                  <c:v>one</c:v>
                </c:pt>
                <c:pt idx="1">
                  <c:v>two</c:v>
                </c:pt>
                <c:pt idx="2">
                  <c:v>three and above</c:v>
                </c:pt>
              </c:strCache>
            </c:strRef>
          </c:cat>
          <c:val>
            <c:numRef>
              <c:f>Sheet1!$C$2:$C$5</c:f>
              <c:numCache>
                <c:formatCode>General</c:formatCode>
                <c:ptCount val="4"/>
              </c:numCache>
            </c:numRef>
          </c:val>
          <c:extLst>
            <c:ext xmlns:c16="http://schemas.microsoft.com/office/drawing/2014/chart" uri="{C3380CC4-5D6E-409C-BE32-E72D297353CC}">
              <c16:uniqueId val="{00000008-D4D2-4F3C-98CC-ADCDE46ED523}"/>
            </c:ext>
          </c:extLst>
        </c:ser>
        <c:ser>
          <c:idx val="2"/>
          <c:order val="2"/>
          <c:tx>
            <c:strRef>
              <c:f>Sheet1!$D$1</c:f>
              <c:strCache>
                <c:ptCount val="1"/>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3"/>
                <c:pt idx="0">
                  <c:v>one</c:v>
                </c:pt>
                <c:pt idx="1">
                  <c:v>two</c:v>
                </c:pt>
                <c:pt idx="2">
                  <c:v>three and above</c:v>
                </c:pt>
              </c:strCache>
            </c:strRef>
          </c:cat>
          <c:val>
            <c:numRef>
              <c:f>Sheet1!$D$2:$D$5</c:f>
              <c:numCache>
                <c:formatCode>General</c:formatCode>
                <c:ptCount val="4"/>
              </c:numCache>
            </c:numRef>
          </c:val>
          <c:extLst>
            <c:ext xmlns:c16="http://schemas.microsoft.com/office/drawing/2014/chart" uri="{C3380CC4-5D6E-409C-BE32-E72D297353CC}">
              <c16:uniqueId val="{00000009-D4D2-4F3C-98CC-ADCDE46ED523}"/>
            </c:ext>
          </c:extLst>
        </c:ser>
        <c:dLbls>
          <c:dLblPos val="outEnd"/>
          <c:showLegendKey val="0"/>
          <c:showVal val="1"/>
          <c:showCatName val="0"/>
          <c:showSerName val="0"/>
          <c:showPercent val="0"/>
          <c:showBubbleSize val="0"/>
        </c:dLbls>
        <c:gapWidth val="95"/>
        <c:axId val="65091840"/>
        <c:axId val="65098112"/>
      </c:barChart>
      <c:catAx>
        <c:axId val="65091840"/>
        <c:scaling>
          <c:orientation val="minMax"/>
        </c:scaling>
        <c:delete val="0"/>
        <c:axPos val="b"/>
        <c:title>
          <c:overlay val="0"/>
        </c:title>
        <c:numFmt formatCode="General" sourceLinked="1"/>
        <c:majorTickMark val="none"/>
        <c:minorTickMark val="none"/>
        <c:tickLblPos val="nextTo"/>
        <c:txPr>
          <a:bodyPr/>
          <a:lstStyle/>
          <a:p>
            <a:pPr>
              <a:defRPr lang="en-US" b="1">
                <a:latin typeface="Times New Roman" pitchFamily="18" charset="0"/>
                <a:cs typeface="Times New Roman" pitchFamily="18" charset="0"/>
              </a:defRPr>
            </a:pPr>
            <a:endParaRPr lang="en-US"/>
          </a:p>
        </c:txPr>
        <c:crossAx val="65098112"/>
        <c:crosses val="autoZero"/>
        <c:auto val="1"/>
        <c:lblAlgn val="ctr"/>
        <c:lblOffset val="100"/>
        <c:noMultiLvlLbl val="0"/>
      </c:catAx>
      <c:valAx>
        <c:axId val="65098112"/>
        <c:scaling>
          <c:orientation val="minMax"/>
        </c:scaling>
        <c:delete val="0"/>
        <c:axPos val="l"/>
        <c:title>
          <c:overlay val="0"/>
        </c:title>
        <c:numFmt formatCode="0.00%" sourceLinked="1"/>
        <c:majorTickMark val="out"/>
        <c:minorTickMark val="none"/>
        <c:tickLblPos val="nextTo"/>
        <c:txPr>
          <a:bodyPr/>
          <a:lstStyle/>
          <a:p>
            <a:pPr>
              <a:defRPr lang="en-US"/>
            </a:pPr>
            <a:endParaRPr lang="en-US"/>
          </a:p>
        </c:txPr>
        <c:crossAx val="65091840"/>
        <c:crosses val="autoZero"/>
        <c:crossBetween val="between"/>
      </c:valAx>
      <c:spPr>
        <a:solidFill>
          <a:schemeClr val="bg1"/>
        </a:solidFill>
        <a:ln w="25400">
          <a:solidFill>
            <a:schemeClr val="bg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plotArea>
    <c:plotVisOnly val="1"/>
    <c:dispBlanksAs val="gap"/>
    <c:showDLblsOverMax val="0"/>
  </c:chart>
  <c:spPr>
    <a:solidFill>
      <a:srgbClr val="FF0000"/>
    </a:solidFill>
    <a:ln>
      <a:solidFill>
        <a:srgbClr val="000000"/>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en-US" sz="1300">
                <a:latin typeface="Times New Roman" pitchFamily="18" charset="0"/>
                <a:cs typeface="Times New Roman" pitchFamily="18" charset="0"/>
              </a:defRPr>
            </a:pPr>
            <a:r>
              <a:rPr lang="en-US" sz="1300">
                <a:latin typeface="Times New Roman" pitchFamily="18" charset="0"/>
                <a:cs typeface="Times New Roman" pitchFamily="18" charset="0"/>
              </a:rPr>
              <a:t>Distribution</a:t>
            </a:r>
            <a:r>
              <a:rPr lang="en-US" sz="1300" baseline="0">
                <a:latin typeface="Times New Roman" pitchFamily="18" charset="0"/>
                <a:cs typeface="Times New Roman" pitchFamily="18" charset="0"/>
              </a:rPr>
              <a:t> of mothers according to number of adoloscent girls</a:t>
            </a:r>
            <a:endParaRPr lang="en-US" sz="1300">
              <a:latin typeface="Times New Roman" pitchFamily="18" charset="0"/>
              <a:cs typeface="Times New Roman" pitchFamily="18" charset="0"/>
            </a:endParaRPr>
          </a:p>
        </c:rich>
      </c:tx>
      <c:layout>
        <c:manualLayout>
          <c:xMode val="edge"/>
          <c:yMode val="edge"/>
          <c:x val="9.0987224157955862E-2"/>
          <c:y val="0"/>
        </c:manualLayout>
      </c:layout>
      <c:overlay val="1"/>
    </c:title>
    <c:autoTitleDeleted val="0"/>
    <c:plotArea>
      <c:layout>
        <c:manualLayout>
          <c:layoutTarget val="inner"/>
          <c:xMode val="edge"/>
          <c:yMode val="edge"/>
          <c:x val="0.22608137397459463"/>
          <c:y val="0.16354677072990506"/>
          <c:w val="0.46635624873813825"/>
          <c:h val="0.78213483035100861"/>
        </c:manualLayout>
      </c:layout>
      <c:pieChart>
        <c:varyColors val="1"/>
        <c:ser>
          <c:idx val="0"/>
          <c:order val="0"/>
          <c:tx>
            <c:strRef>
              <c:f>Sheet1!$B$1</c:f>
              <c:strCache>
                <c:ptCount val="1"/>
              </c:strCache>
            </c:strRef>
          </c:tx>
          <c:spPr>
            <a:solidFill>
              <a:schemeClr val="accent2"/>
            </a:solidFill>
          </c:spPr>
          <c:explosion val="25"/>
          <c:dPt>
            <c:idx val="0"/>
            <c:bubble3D val="0"/>
            <c:extLst>
              <c:ext xmlns:c16="http://schemas.microsoft.com/office/drawing/2014/chart" uri="{C3380CC4-5D6E-409C-BE32-E72D297353CC}">
                <c16:uniqueId val="{00000000-E88D-4019-8511-0E63A9DD0C3B}"/>
              </c:ext>
            </c:extLst>
          </c:dPt>
          <c:dPt>
            <c:idx val="1"/>
            <c:bubble3D val="0"/>
            <c:spPr>
              <a:solidFill>
                <a:schemeClr val="accent4">
                  <a:lumMod val="40000"/>
                  <a:lumOff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E88D-4019-8511-0E63A9DD0C3B}"/>
              </c:ext>
            </c:extLst>
          </c:dPt>
          <c:dLbls>
            <c:spPr>
              <a:noFill/>
              <a:ln>
                <a:noFill/>
              </a:ln>
              <a:effectLst/>
            </c:spPr>
            <c:txPr>
              <a:bodyPr/>
              <a:lstStyle/>
              <a:p>
                <a:pPr>
                  <a:defRPr lang="en-US" b="1"/>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One</c:v>
                </c:pt>
                <c:pt idx="1">
                  <c:v>Two</c:v>
                </c:pt>
              </c:strCache>
            </c:strRef>
          </c:cat>
          <c:val>
            <c:numRef>
              <c:f>Sheet1!$B$2:$B$5</c:f>
              <c:numCache>
                <c:formatCode>General</c:formatCode>
                <c:ptCount val="4"/>
                <c:pt idx="0">
                  <c:v>61.7</c:v>
                </c:pt>
                <c:pt idx="1">
                  <c:v>38.299999999999997</c:v>
                </c:pt>
              </c:numCache>
            </c:numRef>
          </c:val>
          <c:extLst>
            <c:ext xmlns:c16="http://schemas.microsoft.com/office/drawing/2014/chart" uri="{C3380CC4-5D6E-409C-BE32-E72D297353CC}">
              <c16:uniqueId val="{00000003-E88D-4019-8511-0E63A9DD0C3B}"/>
            </c:ext>
          </c:extLst>
        </c:ser>
        <c:ser>
          <c:idx val="1"/>
          <c:order val="1"/>
          <c:tx>
            <c:strRef>
              <c:f>Sheet1!$C$1</c:f>
              <c:strCache>
                <c:ptCount val="1"/>
              </c:strCache>
            </c:strRef>
          </c:tx>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One</c:v>
                </c:pt>
                <c:pt idx="1">
                  <c:v>Two</c:v>
                </c:pt>
              </c:strCache>
            </c:strRef>
          </c:cat>
          <c:val>
            <c:numRef>
              <c:f>Sheet1!$C$2:$C$5</c:f>
              <c:numCache>
                <c:formatCode>General</c:formatCode>
                <c:ptCount val="4"/>
              </c:numCache>
            </c:numRef>
          </c:val>
          <c:extLst>
            <c:ext xmlns:c16="http://schemas.microsoft.com/office/drawing/2014/chart" uri="{C3380CC4-5D6E-409C-BE32-E72D297353CC}">
              <c16:uniqueId val="{00000004-E88D-4019-8511-0E63A9DD0C3B}"/>
            </c:ext>
          </c:extLst>
        </c:ser>
        <c:ser>
          <c:idx val="2"/>
          <c:order val="2"/>
          <c:tx>
            <c:strRef>
              <c:f>Sheet1!$D$1</c:f>
              <c:strCache>
                <c:ptCount val="1"/>
              </c:strCache>
            </c:strRef>
          </c:tx>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One</c:v>
                </c:pt>
                <c:pt idx="1">
                  <c:v>Two</c:v>
                </c:pt>
              </c:strCache>
            </c:strRef>
          </c:cat>
          <c:val>
            <c:numRef>
              <c:f>Sheet1!$D$2:$D$5</c:f>
              <c:numCache>
                <c:formatCode>General</c:formatCode>
                <c:ptCount val="4"/>
              </c:numCache>
            </c:numRef>
          </c:val>
          <c:extLst>
            <c:ext xmlns:c16="http://schemas.microsoft.com/office/drawing/2014/chart" uri="{C3380CC4-5D6E-409C-BE32-E72D297353CC}">
              <c16:uniqueId val="{00000005-E88D-4019-8511-0E63A9DD0C3B}"/>
            </c:ext>
          </c:extLst>
        </c:ser>
        <c:dLbls>
          <c:showLegendKey val="0"/>
          <c:showVal val="0"/>
          <c:showCatName val="0"/>
          <c:showSerName val="0"/>
          <c:showPercent val="1"/>
          <c:showBubbleSize val="0"/>
          <c:showLeaderLines val="0"/>
        </c:dLbls>
        <c:firstSliceAng val="0"/>
      </c:pieChart>
    </c:plotArea>
    <c:legend>
      <c:legendPos val="r"/>
      <c:legendEntry>
        <c:idx val="2"/>
        <c:delete val="1"/>
      </c:legendEntry>
      <c:legendEntry>
        <c:idx val="3"/>
        <c:delete val="1"/>
      </c:legendEntry>
      <c:overlay val="0"/>
      <c:txPr>
        <a:bodyPr/>
        <a:lstStyle/>
        <a:p>
          <a:pPr>
            <a:defRPr lang="en-US" b="1"/>
          </a:pPr>
          <a:endParaRPr lang="en-US"/>
        </a:p>
      </c:txPr>
    </c:legend>
    <c:plotVisOnly val="1"/>
    <c:dispBlanksAs val="gap"/>
    <c:showDLblsOverMax val="0"/>
  </c:chart>
  <c:spPr>
    <a:solidFill>
      <a:schemeClr val="accent2">
        <a:lumMod val="20000"/>
        <a:lumOff val="80000"/>
      </a:schemeClr>
    </a:solidFill>
    <a:ln w="9525" cap="flat" cmpd="sng" algn="ctr">
      <a:solidFill>
        <a:schemeClr val="accent4">
          <a:lumMod val="50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lang="en-US" sz="1300">
                <a:latin typeface="Times New Roman" pitchFamily="18" charset="0"/>
                <a:cs typeface="Times New Roman" pitchFamily="18" charset="0"/>
              </a:defRPr>
            </a:pPr>
            <a:r>
              <a:rPr lang="en-US" sz="1300">
                <a:latin typeface="Times New Roman" pitchFamily="18" charset="0"/>
                <a:cs typeface="Times New Roman" pitchFamily="18" charset="0"/>
              </a:rPr>
              <a:t> Distribution</a:t>
            </a:r>
            <a:r>
              <a:rPr lang="en-US" sz="1300" baseline="0">
                <a:latin typeface="Times New Roman" pitchFamily="18" charset="0"/>
                <a:cs typeface="Times New Roman" pitchFamily="18" charset="0"/>
              </a:rPr>
              <a:t> of mothers according to previous history of dysmenorrhea</a:t>
            </a:r>
            <a:endParaRPr lang="en-US" sz="1300">
              <a:latin typeface="Times New Roman" pitchFamily="18" charset="0"/>
              <a:cs typeface="Times New Roman" pitchFamily="18" charset="0"/>
            </a:endParaRPr>
          </a:p>
        </c:rich>
      </c:tx>
      <c:layout>
        <c:manualLayout>
          <c:xMode val="edge"/>
          <c:yMode val="edge"/>
          <c:x val="9.1655763573359972E-2"/>
          <c:y val="2.5522284773785698E-2"/>
        </c:manualLayout>
      </c:layout>
      <c:overlay val="0"/>
    </c:title>
    <c:autoTitleDeleted val="0"/>
    <c:view3D>
      <c:rotX val="75"/>
      <c:rotY val="20"/>
      <c:rAngAx val="1"/>
    </c:view3D>
    <c:floor>
      <c:thickness val="0"/>
      <c:spPr>
        <a:solidFill>
          <a:srgbClr val="FFFF00"/>
        </a:solidFill>
        <a:ln w="25400" cap="flat" cmpd="sng" algn="ctr">
          <a:solidFill>
            <a:schemeClr val="accent2"/>
          </a:solidFill>
          <a:prstDash val="solid"/>
        </a:ln>
        <a:effectLst/>
      </c:spPr>
    </c:floor>
    <c:sideWall>
      <c:thickness val="0"/>
    </c:sideWall>
    <c:backWall>
      <c:thickness val="0"/>
    </c:backWall>
    <c:plotArea>
      <c:layout>
        <c:manualLayout>
          <c:layoutTarget val="inner"/>
          <c:xMode val="edge"/>
          <c:yMode val="edge"/>
          <c:x val="0.13105883002488766"/>
          <c:y val="0.19395309961254845"/>
          <c:w val="0.85544857308244326"/>
          <c:h val="0.66346936739795892"/>
        </c:manualLayout>
      </c:layout>
      <c:bar3DChart>
        <c:barDir val="col"/>
        <c:grouping val="clustered"/>
        <c:varyColors val="0"/>
        <c:ser>
          <c:idx val="0"/>
          <c:order val="0"/>
          <c:tx>
            <c:strRef>
              <c:f>Sheet1!$B$1</c:f>
              <c:strCache>
                <c:ptCount val="1"/>
              </c:strCache>
            </c:strRef>
          </c:tx>
          <c:invertIfNegative val="0"/>
          <c:dPt>
            <c:idx val="0"/>
            <c:invertIfNegative val="0"/>
            <c:bubble3D val="0"/>
            <c:spPr>
              <a:solidFill>
                <a:schemeClr val="accent2">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CCE-4233-B40C-EFD1FB3A9778}"/>
              </c:ext>
            </c:extLst>
          </c:dPt>
          <c:dPt>
            <c:idx val="1"/>
            <c:invertIfNegative val="0"/>
            <c:bubble3D val="0"/>
            <c:spPr>
              <a:solidFill>
                <a:srgbClr val="00B0F0"/>
              </a:solidFill>
            </c:spPr>
            <c:extLst>
              <c:ext xmlns:c16="http://schemas.microsoft.com/office/drawing/2014/chart" uri="{C3380CC4-5D6E-409C-BE32-E72D297353CC}">
                <c16:uniqueId val="{00000003-1CCE-4233-B40C-EFD1FB3A9778}"/>
              </c:ext>
            </c:extLst>
          </c:dPt>
          <c:dLbls>
            <c:dLbl>
              <c:idx val="0"/>
              <c:layout>
                <c:manualLayout>
                  <c:x val="4.2087542087542104E-3"/>
                  <c:y val="-7.1138211382113889E-2"/>
                </c:manualLayout>
              </c:layout>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CE-4233-B40C-EFD1FB3A9778}"/>
                </c:ext>
              </c:extLst>
            </c:dLbl>
            <c:dLbl>
              <c:idx val="1"/>
              <c:layout>
                <c:manualLayout>
                  <c:x val="2.1043771043771369E-3"/>
                  <c:y val="-5.4200542005420072E-2"/>
                </c:manualLayout>
              </c:layout>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CE-4233-B40C-EFD1FB3A9778}"/>
                </c:ext>
              </c:extLst>
            </c:dLbl>
            <c:dLbl>
              <c:idx val="2"/>
              <c:layout>
                <c:manualLayout>
                  <c:x val="6.3131313131313902E-3"/>
                  <c:y val="-9.4850948509487137E-2"/>
                </c:manualLayout>
              </c:layout>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CE-4233-B40C-EFD1FB3A9778}"/>
                </c:ext>
              </c:extLst>
            </c:dLbl>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Yes</c:v>
                </c:pt>
                <c:pt idx="1">
                  <c:v>No</c:v>
                </c:pt>
              </c:strCache>
            </c:strRef>
          </c:cat>
          <c:val>
            <c:numRef>
              <c:f>Sheet1!$B$2:$B$5</c:f>
              <c:numCache>
                <c:formatCode>General</c:formatCode>
                <c:ptCount val="4"/>
                <c:pt idx="0">
                  <c:v>51.7</c:v>
                </c:pt>
                <c:pt idx="1">
                  <c:v>48.3</c:v>
                </c:pt>
              </c:numCache>
            </c:numRef>
          </c:val>
          <c:extLst>
            <c:ext xmlns:c16="http://schemas.microsoft.com/office/drawing/2014/chart" uri="{C3380CC4-5D6E-409C-BE32-E72D297353CC}">
              <c16:uniqueId val="{00000005-1CCE-4233-B40C-EFD1FB3A9778}"/>
            </c:ext>
          </c:extLst>
        </c:ser>
        <c:ser>
          <c:idx val="1"/>
          <c:order val="1"/>
          <c:tx>
            <c:strRef>
              <c:f>Sheet1!$C$1</c:f>
              <c:strCache>
                <c:ptCount val="1"/>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Yes</c:v>
                </c:pt>
                <c:pt idx="1">
                  <c:v>No</c:v>
                </c:pt>
              </c:strCache>
            </c:strRef>
          </c:cat>
          <c:val>
            <c:numRef>
              <c:f>Sheet1!$C$2:$C$5</c:f>
              <c:numCache>
                <c:formatCode>General</c:formatCode>
                <c:ptCount val="4"/>
              </c:numCache>
            </c:numRef>
          </c:val>
          <c:extLst>
            <c:ext xmlns:c16="http://schemas.microsoft.com/office/drawing/2014/chart" uri="{C3380CC4-5D6E-409C-BE32-E72D297353CC}">
              <c16:uniqueId val="{00000006-1CCE-4233-B40C-EFD1FB3A9778}"/>
            </c:ext>
          </c:extLst>
        </c:ser>
        <c:ser>
          <c:idx val="2"/>
          <c:order val="2"/>
          <c:tx>
            <c:strRef>
              <c:f>Sheet1!$D$1</c:f>
              <c:strCache>
                <c:ptCount val="1"/>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Yes</c:v>
                </c:pt>
                <c:pt idx="1">
                  <c:v>No</c:v>
                </c:pt>
              </c:strCache>
            </c:strRef>
          </c:cat>
          <c:val>
            <c:numRef>
              <c:f>Sheet1!$D$2:$D$5</c:f>
              <c:numCache>
                <c:formatCode>General</c:formatCode>
                <c:ptCount val="4"/>
              </c:numCache>
            </c:numRef>
          </c:val>
          <c:extLst>
            <c:ext xmlns:c16="http://schemas.microsoft.com/office/drawing/2014/chart" uri="{C3380CC4-5D6E-409C-BE32-E72D297353CC}">
              <c16:uniqueId val="{00000007-1CCE-4233-B40C-EFD1FB3A9778}"/>
            </c:ext>
          </c:extLst>
        </c:ser>
        <c:dLbls>
          <c:showLegendKey val="0"/>
          <c:showVal val="1"/>
          <c:showCatName val="0"/>
          <c:showSerName val="0"/>
          <c:showPercent val="0"/>
          <c:showBubbleSize val="0"/>
        </c:dLbls>
        <c:gapWidth val="150"/>
        <c:shape val="box"/>
        <c:axId val="65256064"/>
        <c:axId val="65270144"/>
        <c:axId val="0"/>
      </c:bar3DChart>
      <c:catAx>
        <c:axId val="65256064"/>
        <c:scaling>
          <c:orientation val="minMax"/>
        </c:scaling>
        <c:delete val="0"/>
        <c:axPos val="b"/>
        <c:title>
          <c:tx>
            <c:rich>
              <a:bodyPr/>
              <a:lstStyle/>
              <a:p>
                <a:pPr>
                  <a:defRPr/>
                </a:pPr>
                <a:r>
                  <a:rPr lang="en-IN"/>
                  <a:t>History</a:t>
                </a:r>
                <a:r>
                  <a:rPr lang="en-IN" baseline="0"/>
                  <a:t> of dysmenorrhea</a:t>
                </a:r>
                <a:endParaRPr lang="en-IN"/>
              </a:p>
            </c:rich>
          </c:tx>
          <c:overlay val="0"/>
        </c:title>
        <c:numFmt formatCode="General" sourceLinked="1"/>
        <c:majorTickMark val="none"/>
        <c:minorTickMark val="none"/>
        <c:tickLblPos val="nextTo"/>
        <c:txPr>
          <a:bodyPr/>
          <a:lstStyle/>
          <a:p>
            <a:pPr>
              <a:defRPr lang="en-US" b="1">
                <a:latin typeface="Times New Roman" pitchFamily="18" charset="0"/>
                <a:cs typeface="Times New Roman" pitchFamily="18" charset="0"/>
              </a:defRPr>
            </a:pPr>
            <a:endParaRPr lang="en-US"/>
          </a:p>
        </c:txPr>
        <c:crossAx val="65270144"/>
        <c:crosses val="autoZero"/>
        <c:auto val="1"/>
        <c:lblAlgn val="ctr"/>
        <c:lblOffset val="100"/>
        <c:noMultiLvlLbl val="0"/>
      </c:catAx>
      <c:valAx>
        <c:axId val="65270144"/>
        <c:scaling>
          <c:orientation val="minMax"/>
        </c:scaling>
        <c:delete val="0"/>
        <c:axPos val="l"/>
        <c:title>
          <c:tx>
            <c:rich>
              <a:bodyPr/>
              <a:lstStyle/>
              <a:p>
                <a:pPr>
                  <a:defRPr/>
                </a:pPr>
                <a:r>
                  <a:rPr lang="en-IN"/>
                  <a:t>Percentage</a:t>
                </a:r>
                <a:r>
                  <a:rPr lang="en-IN" baseline="0"/>
                  <a:t> of participants</a:t>
                </a:r>
                <a:endParaRPr lang="en-IN"/>
              </a:p>
            </c:rich>
          </c:tx>
          <c:overlay val="0"/>
        </c:title>
        <c:numFmt formatCode="General" sourceLinked="1"/>
        <c:majorTickMark val="out"/>
        <c:minorTickMark val="none"/>
        <c:tickLblPos val="nextTo"/>
        <c:txPr>
          <a:bodyPr/>
          <a:lstStyle/>
          <a:p>
            <a:pPr>
              <a:defRPr lang="en-US" b="1"/>
            </a:pPr>
            <a:endParaRPr lang="en-US"/>
          </a:p>
        </c:txPr>
        <c:crossAx val="65256064"/>
        <c:crosses val="autoZero"/>
        <c:crossBetween val="between"/>
      </c:valAx>
    </c:plotArea>
    <c:plotVisOnly val="1"/>
    <c:dispBlanksAs val="gap"/>
    <c:showDLblsOverMax val="0"/>
  </c:chart>
  <c:spPr>
    <a:ln>
      <a:solidFill>
        <a:srgbClr val="002060"/>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lgn="ctr">
              <a:defRPr lang="en-US" sz="1300">
                <a:latin typeface="Times New Roman" pitchFamily="18" charset="0"/>
                <a:cs typeface="Times New Roman" pitchFamily="18" charset="0"/>
              </a:defRPr>
            </a:pPr>
            <a:r>
              <a:rPr lang="en-US" sz="1300">
                <a:latin typeface="Times New Roman" pitchFamily="18" charset="0"/>
                <a:cs typeface="Times New Roman" pitchFamily="18" charset="0"/>
              </a:rPr>
              <a:t> Distribution</a:t>
            </a:r>
            <a:r>
              <a:rPr lang="en-US" sz="1300" baseline="0">
                <a:latin typeface="Times New Roman" pitchFamily="18" charset="0"/>
                <a:cs typeface="Times New Roman" pitchFamily="18" charset="0"/>
              </a:rPr>
              <a:t> of mothers according to previous exposure of any programs</a:t>
            </a:r>
            <a:endParaRPr lang="en-US" sz="1300">
              <a:latin typeface="Times New Roman" pitchFamily="18" charset="0"/>
              <a:cs typeface="Times New Roman" pitchFamily="18" charset="0"/>
            </a:endParaRPr>
          </a:p>
        </c:rich>
      </c:tx>
      <c:layout>
        <c:manualLayout>
          <c:xMode val="edge"/>
          <c:yMode val="edge"/>
          <c:x val="0.12204076600297574"/>
          <c:y val="0"/>
        </c:manualLayout>
      </c:layout>
      <c:overlay val="0"/>
    </c:title>
    <c:autoTitleDeleted val="0"/>
    <c:plotArea>
      <c:layout>
        <c:manualLayout>
          <c:layoutTarget val="inner"/>
          <c:xMode val="edge"/>
          <c:yMode val="edge"/>
          <c:x val="0.18898661751675944"/>
          <c:y val="2.1365803752489178E-3"/>
          <c:w val="0.72586283999531909"/>
          <c:h val="0.99399644360000239"/>
        </c:manualLayout>
      </c:layout>
      <c:doughnutChart>
        <c:varyColors val="1"/>
        <c:ser>
          <c:idx val="0"/>
          <c:order val="0"/>
          <c:tx>
            <c:strRef>
              <c:f>Sheet1!$B$1</c:f>
              <c:strCache>
                <c:ptCount val="1"/>
              </c:strCache>
            </c:strRef>
          </c:tx>
          <c:spPr>
            <a:solidFill>
              <a:schemeClr val="accent5">
                <a:lumMod val="75000"/>
              </a:schemeClr>
            </a:solidFill>
          </c:spPr>
          <c:explosion val="25"/>
          <c:dPt>
            <c:idx val="0"/>
            <c:bubble3D val="0"/>
            <c:spPr>
              <a:solidFill>
                <a:schemeClr val="accent6">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EBE-4B50-B45F-28C7279DFB67}"/>
              </c:ext>
            </c:extLst>
          </c:dPt>
          <c:dPt>
            <c:idx val="1"/>
            <c:bubble3D val="0"/>
            <c:spPr>
              <a:solidFill>
                <a:schemeClr val="accent5">
                  <a:lumMod val="75000"/>
                </a:schemeClr>
              </a:solidFill>
              <a:ln>
                <a:solidFill>
                  <a:srgbClr val="0070C0"/>
                </a:solidFill>
              </a:ln>
            </c:spPr>
            <c:extLst>
              <c:ext xmlns:c16="http://schemas.microsoft.com/office/drawing/2014/chart" uri="{C3380CC4-5D6E-409C-BE32-E72D297353CC}">
                <c16:uniqueId val="{00000003-2EBE-4B50-B45F-28C7279DFB67}"/>
              </c:ext>
            </c:extLst>
          </c:dPt>
          <c:dPt>
            <c:idx val="2"/>
            <c:bubble3D val="0"/>
            <c:spPr>
              <a:solidFill>
                <a:schemeClr val="accent5">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EBE-4B50-B45F-28C7279DFB67}"/>
              </c:ext>
            </c:extLst>
          </c:dPt>
          <c:dLbls>
            <c:dLbl>
              <c:idx val="0"/>
              <c:layout>
                <c:manualLayout>
                  <c:x val="4.5901639344262224E-2"/>
                  <c:y val="-8.465608465608476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BE-4B50-B45F-28C7279DFB67}"/>
                </c:ext>
              </c:extLst>
            </c:dLbl>
            <c:dLbl>
              <c:idx val="1"/>
              <c:layout>
                <c:manualLayout>
                  <c:x val="-0.11272150893558687"/>
                  <c:y val="0.1210455496860360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BE-4B50-B45F-28C7279DFB67}"/>
                </c:ext>
              </c:extLst>
            </c:dLbl>
            <c:spPr>
              <a:noFill/>
            </c:spPr>
            <c:txPr>
              <a:bodyPr/>
              <a:lstStyle/>
              <a:p>
                <a:pPr>
                  <a:defRPr lang="en-US" b="1">
                    <a:solidFill>
                      <a:sysClr val="windowText" lastClr="000000"/>
                    </a:solidFill>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0%</c:formatCode>
                <c:ptCount val="4"/>
                <c:pt idx="0">
                  <c:v>0.05</c:v>
                </c:pt>
                <c:pt idx="1">
                  <c:v>0.95</c:v>
                </c:pt>
              </c:numCache>
            </c:numRef>
          </c:val>
          <c:extLst>
            <c:ext xmlns:c16="http://schemas.microsoft.com/office/drawing/2014/chart" uri="{C3380CC4-5D6E-409C-BE32-E72D297353CC}">
              <c16:uniqueId val="{00000006-2EBE-4B50-B45F-28C7279DFB67}"/>
            </c:ext>
          </c:extLst>
        </c:ser>
        <c:ser>
          <c:idx val="1"/>
          <c:order val="1"/>
          <c:tx>
            <c:strRef>
              <c:f>Sheet1!$C$1</c:f>
              <c:strCache>
                <c:ptCount val="1"/>
              </c:strCache>
            </c:strRef>
          </c:tx>
          <c:explosion val="25"/>
          <c:dLbls>
            <c:spPr>
              <a:noFill/>
              <a:ln>
                <a:noFill/>
              </a:ln>
              <a:effectLst/>
            </c:spPr>
            <c:txPr>
              <a:bodyPr/>
              <a:lstStyle/>
              <a:p>
                <a:pPr>
                  <a:defRPr lang="en-US"/>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2"/>
                <c:pt idx="0">
                  <c:v>Yes</c:v>
                </c:pt>
                <c:pt idx="1">
                  <c:v>No</c:v>
                </c:pt>
              </c:strCache>
            </c:strRef>
          </c:cat>
          <c:val>
            <c:numRef>
              <c:f>Sheet1!$C$2:$C$5</c:f>
              <c:numCache>
                <c:formatCode>General</c:formatCode>
                <c:ptCount val="4"/>
              </c:numCache>
            </c:numRef>
          </c:val>
          <c:extLst>
            <c:ext xmlns:c16="http://schemas.microsoft.com/office/drawing/2014/chart" uri="{C3380CC4-5D6E-409C-BE32-E72D297353CC}">
              <c16:uniqueId val="{00000007-2EBE-4B50-B45F-28C7279DFB67}"/>
            </c:ext>
          </c:extLst>
        </c:ser>
        <c:ser>
          <c:idx val="2"/>
          <c:order val="2"/>
          <c:tx>
            <c:strRef>
              <c:f>Sheet1!$D$1</c:f>
              <c:strCache>
                <c:ptCount val="1"/>
              </c:strCache>
            </c:strRef>
          </c:tx>
          <c:explosion val="25"/>
          <c:dLbls>
            <c:spPr>
              <a:noFill/>
              <a:ln>
                <a:noFill/>
              </a:ln>
              <a:effectLst/>
            </c:spPr>
            <c:txPr>
              <a:bodyPr/>
              <a:lstStyle/>
              <a:p>
                <a:pPr>
                  <a:defRPr lang="en-US"/>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2"/>
                <c:pt idx="0">
                  <c:v>Yes</c:v>
                </c:pt>
                <c:pt idx="1">
                  <c:v>No</c:v>
                </c:pt>
              </c:strCache>
            </c:strRef>
          </c:cat>
          <c:val>
            <c:numRef>
              <c:f>Sheet1!$D$2:$D$5</c:f>
              <c:numCache>
                <c:formatCode>General</c:formatCode>
                <c:ptCount val="4"/>
              </c:numCache>
            </c:numRef>
          </c:val>
          <c:extLst>
            <c:ext xmlns:c16="http://schemas.microsoft.com/office/drawing/2014/chart" uri="{C3380CC4-5D6E-409C-BE32-E72D297353CC}">
              <c16:uniqueId val="{00000008-2EBE-4B50-B45F-28C7279DFB67}"/>
            </c:ext>
          </c:extLst>
        </c:ser>
        <c:dLbls>
          <c:showLegendKey val="0"/>
          <c:showVal val="0"/>
          <c:showCatName val="1"/>
          <c:showSerName val="0"/>
          <c:showPercent val="1"/>
          <c:showBubbleSize val="0"/>
          <c:showLeaderLines val="0"/>
        </c:dLbls>
        <c:firstSliceAng val="0"/>
        <c:holeSize val="50"/>
      </c:doughnutChart>
      <c:spPr>
        <a:solidFill>
          <a:schemeClr val="accent5">
            <a:lumMod val="40000"/>
            <a:lumOff val="60000"/>
          </a:schemeClr>
        </a:solidFill>
      </c:spPr>
    </c:plotArea>
    <c:plotVisOnly val="1"/>
    <c:dispBlanksAs val="gap"/>
    <c:showDLblsOverMax val="0"/>
  </c:chart>
  <c:spPr>
    <a:solidFill>
      <a:schemeClr val="accent5">
        <a:lumMod val="20000"/>
        <a:lumOff val="80000"/>
      </a:schemeClr>
    </a:solidFill>
    <a:ln w="9525" cap="flat" cmpd="sng" algn="ctr">
      <a:solidFill>
        <a:schemeClr val="bg1"/>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300" b="1" i="0" u="none" strike="noStrike" kern="1200" baseline="0">
                <a:solidFill>
                  <a:sysClr val="windowText" lastClr="000000"/>
                </a:solidFill>
                <a:latin typeface="Times New Roman" pitchFamily="18" charset="0"/>
                <a:ea typeface="+mn-ea"/>
                <a:cs typeface="Times New Roman" pitchFamily="18" charset="0"/>
              </a:defRPr>
            </a:pPr>
            <a:r>
              <a:rPr lang="en-US" sz="1200">
                <a:latin typeface="Times New Roman" pitchFamily="18" charset="0"/>
                <a:cs typeface="Times New Roman" pitchFamily="18" charset="0"/>
              </a:rPr>
              <a:t>Distribution</a:t>
            </a:r>
            <a:r>
              <a:rPr lang="en-US" sz="1200" baseline="0">
                <a:latin typeface="Times New Roman" pitchFamily="18" charset="0"/>
                <a:cs typeface="Times New Roman" pitchFamily="18" charset="0"/>
              </a:rPr>
              <a:t> according to source of information</a:t>
            </a:r>
            <a:endParaRPr lang="en-US" sz="1200">
              <a:latin typeface="Times New Roman" pitchFamily="18" charset="0"/>
              <a:cs typeface="Times New Roman" pitchFamily="18" charset="0"/>
            </a:endParaRPr>
          </a:p>
        </c:rich>
      </c:tx>
      <c:overlay val="1"/>
    </c:title>
    <c:autoTitleDeleted val="0"/>
    <c:plotArea>
      <c:layout>
        <c:manualLayout>
          <c:layoutTarget val="inner"/>
          <c:xMode val="edge"/>
          <c:yMode val="edge"/>
          <c:x val="0.20114425600646374"/>
          <c:y val="0.1361763124888013"/>
          <c:w val="0.46635624873813825"/>
          <c:h val="0.78213483035100861"/>
        </c:manualLayout>
      </c:layout>
      <c:pieChart>
        <c:varyColors val="1"/>
        <c:ser>
          <c:idx val="0"/>
          <c:order val="0"/>
          <c:tx>
            <c:strRef>
              <c:f>Sheet1!$B$1</c:f>
              <c:strCache>
                <c:ptCount val="1"/>
              </c:strCache>
            </c:strRef>
          </c:tx>
          <c:spPr>
            <a:solidFill>
              <a:srgbClr val="FF0000"/>
            </a:solidFill>
          </c:spPr>
          <c:explosion val="25"/>
          <c:dPt>
            <c:idx val="0"/>
            <c:bubble3D val="0"/>
            <c:extLst>
              <c:ext xmlns:c16="http://schemas.microsoft.com/office/drawing/2014/chart" uri="{C3380CC4-5D6E-409C-BE32-E72D297353CC}">
                <c16:uniqueId val="{00000000-3A28-487A-8CC2-25B70301A42A}"/>
              </c:ext>
            </c:extLst>
          </c:dPt>
          <c:dPt>
            <c:idx val="1"/>
            <c:bubble3D val="0"/>
            <c:spPr>
              <a:solidFill>
                <a:schemeClr val="accent2">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3A28-487A-8CC2-25B70301A42A}"/>
              </c:ext>
            </c:extLst>
          </c:dPt>
          <c:dLbls>
            <c:spPr>
              <a:noFill/>
              <a:ln>
                <a:noFill/>
              </a:ln>
              <a:effectLst/>
            </c:spPr>
            <c:txPr>
              <a:bodyPr/>
              <a:lstStyle/>
              <a:p>
                <a:pPr>
                  <a:defRPr lang="en-US" b="1"/>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No previous information</c:v>
                </c:pt>
                <c:pt idx="1">
                  <c:v>Social media</c:v>
                </c:pt>
              </c:strCache>
            </c:strRef>
          </c:cat>
          <c:val>
            <c:numRef>
              <c:f>Sheet1!$B$2:$B$5</c:f>
              <c:numCache>
                <c:formatCode>0%</c:formatCode>
                <c:ptCount val="4"/>
                <c:pt idx="0">
                  <c:v>0.95</c:v>
                </c:pt>
                <c:pt idx="1">
                  <c:v>0.05</c:v>
                </c:pt>
              </c:numCache>
            </c:numRef>
          </c:val>
          <c:extLst>
            <c:ext xmlns:c16="http://schemas.microsoft.com/office/drawing/2014/chart" uri="{C3380CC4-5D6E-409C-BE32-E72D297353CC}">
              <c16:uniqueId val="{00000003-3A28-487A-8CC2-25B70301A42A}"/>
            </c:ext>
          </c:extLst>
        </c:ser>
        <c:ser>
          <c:idx val="1"/>
          <c:order val="1"/>
          <c:tx>
            <c:strRef>
              <c:f>Sheet1!$C$1</c:f>
              <c:strCache>
                <c:ptCount val="1"/>
              </c:strCache>
            </c:strRef>
          </c:tx>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No previous information</c:v>
                </c:pt>
                <c:pt idx="1">
                  <c:v>Social media</c:v>
                </c:pt>
              </c:strCache>
            </c:strRef>
          </c:cat>
          <c:val>
            <c:numRef>
              <c:f>Sheet1!$C$2:$C$5</c:f>
              <c:numCache>
                <c:formatCode>General</c:formatCode>
                <c:ptCount val="4"/>
              </c:numCache>
            </c:numRef>
          </c:val>
          <c:extLst>
            <c:ext xmlns:c16="http://schemas.microsoft.com/office/drawing/2014/chart" uri="{C3380CC4-5D6E-409C-BE32-E72D297353CC}">
              <c16:uniqueId val="{00000004-3A28-487A-8CC2-25B70301A42A}"/>
            </c:ext>
          </c:extLst>
        </c:ser>
        <c:ser>
          <c:idx val="2"/>
          <c:order val="2"/>
          <c:tx>
            <c:strRef>
              <c:f>Sheet1!$D$1</c:f>
              <c:strCache>
                <c:ptCount val="1"/>
              </c:strCache>
            </c:strRef>
          </c:tx>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No previous information</c:v>
                </c:pt>
                <c:pt idx="1">
                  <c:v>Social media</c:v>
                </c:pt>
              </c:strCache>
            </c:strRef>
          </c:cat>
          <c:val>
            <c:numRef>
              <c:f>Sheet1!$D$2:$D$5</c:f>
              <c:numCache>
                <c:formatCode>General</c:formatCode>
                <c:ptCount val="4"/>
              </c:numCache>
            </c:numRef>
          </c:val>
          <c:extLst>
            <c:ext xmlns:c16="http://schemas.microsoft.com/office/drawing/2014/chart" uri="{C3380CC4-5D6E-409C-BE32-E72D297353CC}">
              <c16:uniqueId val="{00000005-3A28-487A-8CC2-25B70301A42A}"/>
            </c:ext>
          </c:extLst>
        </c:ser>
        <c:dLbls>
          <c:showLegendKey val="0"/>
          <c:showVal val="0"/>
          <c:showCatName val="0"/>
          <c:showSerName val="0"/>
          <c:showPercent val="1"/>
          <c:showBubbleSize val="0"/>
          <c:showLeaderLines val="0"/>
        </c:dLbls>
        <c:firstSliceAng val="0"/>
      </c:pieChart>
    </c:plotArea>
    <c:legend>
      <c:legendPos val="r"/>
      <c:legendEntry>
        <c:idx val="2"/>
        <c:delete val="1"/>
      </c:legendEntry>
      <c:legendEntry>
        <c:idx val="3"/>
        <c:delete val="1"/>
      </c:legendEntry>
      <c:layout>
        <c:manualLayout>
          <c:xMode val="edge"/>
          <c:yMode val="edge"/>
          <c:x val="0.70485941708266864"/>
          <c:y val="0.38977847287315748"/>
          <c:w val="0.28206868749249742"/>
          <c:h val="0.22044305425369023"/>
        </c:manualLayout>
      </c:layout>
      <c:overlay val="0"/>
      <c:txPr>
        <a:bodyPr/>
        <a:lstStyle/>
        <a:p>
          <a:pPr>
            <a:defRPr lang="en-US" b="1"/>
          </a:pPr>
          <a:endParaRPr lang="en-US"/>
        </a:p>
      </c:txPr>
    </c:legend>
    <c:plotVisOnly val="1"/>
    <c:dispBlanksAs val="gap"/>
    <c:showDLblsOverMax val="0"/>
  </c:chart>
  <c:spPr>
    <a:solidFill>
      <a:schemeClr val="accent6">
        <a:lumMod val="20000"/>
        <a:lumOff val="80000"/>
      </a:schemeClr>
    </a:soli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0D3DD-8233-4587-A30E-95361F5A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537</TotalTime>
  <Pages>23</Pages>
  <Words>5134</Words>
  <Characters>29268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Paul Bourne</cp:lastModifiedBy>
  <cp:revision>47</cp:revision>
  <cp:lastPrinted>1999-07-06T11:00:00Z</cp:lastPrinted>
  <dcterms:created xsi:type="dcterms:W3CDTF">2014-10-25T14:34:00Z</dcterms:created>
  <dcterms:modified xsi:type="dcterms:W3CDTF">2026-04-16T15:01:00Z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c7b80b1d-d098-424b-87b9-db21c7ac0aba</vt:lpwstr>
  </property>
</Properties>
</file>