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 w:rsidRPr="006A24EA" w14:paraId="5917E05E" w14:textId="77777777" w:rsidTr="00783043">
        <w:trPr>
          <w:trHeight w:val="98"/>
          <w:jc w:val="center"/>
        </w:trPr>
        <w:tc>
          <w:tcPr>
            <w:tcW w:w="1186" w:type="pct"/>
          </w:tcPr>
          <w:p w14:paraId="1EBFD568" w14:textId="77777777" w:rsidR="00942996" w:rsidRPr="006A24EA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06AB7BF" w14:textId="77777777" w:rsidR="00942996" w:rsidRPr="006A24EA" w:rsidRDefault="009419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83043" w:rsidRPr="006A24E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942996" w:rsidRPr="006A24EA" w14:paraId="64414AFF" w14:textId="77777777">
        <w:trPr>
          <w:trHeight w:val="20"/>
          <w:jc w:val="center"/>
        </w:trPr>
        <w:tc>
          <w:tcPr>
            <w:tcW w:w="1186" w:type="pct"/>
          </w:tcPr>
          <w:p w14:paraId="04076904" w14:textId="77777777" w:rsidR="00942996" w:rsidRPr="006A24EA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B548364" w14:textId="77777777" w:rsidR="00942996" w:rsidRPr="006A24EA" w:rsidRDefault="00785E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Ms_IJPSS_157599</w:t>
            </w:r>
          </w:p>
        </w:tc>
      </w:tr>
      <w:tr w:rsidR="00942996" w:rsidRPr="006A24EA" w14:paraId="074018FB" w14:textId="77777777">
        <w:trPr>
          <w:trHeight w:val="20"/>
          <w:jc w:val="center"/>
        </w:trPr>
        <w:tc>
          <w:tcPr>
            <w:tcW w:w="1186" w:type="pct"/>
          </w:tcPr>
          <w:p w14:paraId="37E71744" w14:textId="77777777" w:rsidR="00942996" w:rsidRPr="006A24EA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774647E" w14:textId="77777777" w:rsidR="00942996" w:rsidRPr="006A24EA" w:rsidRDefault="00F3277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Studies on impact of various packaging materials on the </w:t>
            </w:r>
            <w:proofErr w:type="spellStart"/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quaility</w:t>
            </w:r>
            <w:proofErr w:type="spellEnd"/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shelf-life of Mango (</w:t>
            </w:r>
            <w:proofErr w:type="spellStart"/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Mangifera</w:t>
            </w:r>
            <w:proofErr w:type="spellEnd"/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indica</w:t>
            </w:r>
            <w:proofErr w:type="spellEnd"/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fruit</w:t>
            </w:r>
          </w:p>
        </w:tc>
      </w:tr>
      <w:tr w:rsidR="00942996" w:rsidRPr="006A24EA" w14:paraId="08926200" w14:textId="77777777">
        <w:trPr>
          <w:trHeight w:val="20"/>
          <w:jc w:val="center"/>
        </w:trPr>
        <w:tc>
          <w:tcPr>
            <w:tcW w:w="1186" w:type="pct"/>
          </w:tcPr>
          <w:p w14:paraId="410B1B8B" w14:textId="77777777" w:rsidR="00942996" w:rsidRPr="006A24EA" w:rsidRDefault="00C11AB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22C6C79" w14:textId="77777777" w:rsidR="00942996" w:rsidRPr="006A24EA" w:rsidRDefault="00C11A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D4A5B03" w14:textId="77777777" w:rsidR="00942996" w:rsidRPr="006A24EA" w:rsidRDefault="009429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C660A8" w14:textId="77777777" w:rsidR="00942996" w:rsidRPr="006A24EA" w:rsidRDefault="0094299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07E67A" w14:textId="77777777" w:rsidR="00942996" w:rsidRPr="006A24EA" w:rsidRDefault="0094299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21830D" w14:textId="77777777" w:rsidR="00942996" w:rsidRPr="006A24EA" w:rsidRDefault="00C11AB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A24E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A24E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5AD746C" w14:textId="77777777" w:rsidR="00942996" w:rsidRPr="006A24EA" w:rsidRDefault="0094299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 w:rsidRPr="006A24EA" w14:paraId="71C28F22" w14:textId="77777777">
        <w:trPr>
          <w:trHeight w:val="20"/>
          <w:jc w:val="center"/>
        </w:trPr>
        <w:tc>
          <w:tcPr>
            <w:tcW w:w="1789" w:type="pct"/>
            <w:noWrap/>
          </w:tcPr>
          <w:p w14:paraId="0A581FE4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1CC1A55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E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E1B2B09" w14:textId="77777777" w:rsidR="00942996" w:rsidRPr="006A24EA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24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24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4ED15C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44F0D5C1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FA0DF3" w14:textId="77777777" w:rsidR="00942996" w:rsidRPr="006A24EA" w:rsidRDefault="00C11AB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3B9DDE4" w14:textId="0D0E1E70" w:rsidR="00DF6938" w:rsidRPr="006A24EA" w:rsidRDefault="00DF6938" w:rsidP="00DF69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A24EA">
              <w:rPr>
                <w:rFonts w:ascii="Arial" w:hAnsi="Arial" w:cs="Arial"/>
                <w:sz w:val="20"/>
                <w:szCs w:val="20"/>
                <w:lang w:val="en"/>
              </w:rPr>
              <w:t>Traditional methods of storing mangoes have been investigated. The study is important.</w:t>
            </w:r>
          </w:p>
          <w:p w14:paraId="46F61432" w14:textId="77777777" w:rsidR="00942996" w:rsidRPr="006A24EA" w:rsidRDefault="0094299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97191BC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6451BA3" w14:textId="77777777" w:rsidR="00942996" w:rsidRPr="006A24EA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044223D8" w14:textId="77777777" w:rsidR="00942996" w:rsidRPr="006A24EA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7865D0F5" w14:textId="77777777" w:rsidR="00942996" w:rsidRPr="006A24EA" w:rsidRDefault="00942996">
      <w:pPr>
        <w:rPr>
          <w:rFonts w:ascii="Arial" w:hAnsi="Arial" w:cs="Arial"/>
          <w:sz w:val="20"/>
          <w:szCs w:val="20"/>
          <w:lang w:val="en-GB"/>
        </w:rPr>
      </w:pPr>
    </w:p>
    <w:p w14:paraId="750E4FBF" w14:textId="77777777" w:rsidR="00942996" w:rsidRPr="006A24EA" w:rsidRDefault="00C11AB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A24E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1163F42" w14:textId="77777777" w:rsidR="00942996" w:rsidRPr="006A24EA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 w:rsidRPr="006A24EA" w14:paraId="5A5BBFFA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D859DF9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A0A0883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E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DF56620" w14:textId="77777777" w:rsidR="00942996" w:rsidRPr="006A24EA" w:rsidRDefault="00C11AB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24E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 w:rsidRPr="006A24EA" w14:paraId="5BF498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E0B84F" w14:textId="77777777" w:rsidR="00942996" w:rsidRPr="006A24EA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40B640D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A06C9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B33278" w14:textId="39C6B3DF" w:rsidR="00942996" w:rsidRPr="006A24EA" w:rsidRDefault="00DF6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8A4238C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385297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944D32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E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1625C64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7F5160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61C30B" w14:textId="16EF4B54" w:rsidR="00942996" w:rsidRPr="006A24EA" w:rsidRDefault="00DF6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843784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61FEFD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89D299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E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9612905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FA52B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20423C" w14:textId="75299CC5" w:rsidR="00942996" w:rsidRPr="006A24EA" w:rsidRDefault="00DF6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599A295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014B79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40B985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E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419EC72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90B60B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A49BAA" w14:textId="587027CD" w:rsidR="00942996" w:rsidRPr="006A24EA" w:rsidRDefault="00DF6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0F4902A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513A7EE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706AE6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E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EC1DEB6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89B34D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B059E0" w14:textId="61B3D596" w:rsidR="00942996" w:rsidRPr="006A24EA" w:rsidRDefault="00DF6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F74DC76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5A6A92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2303D6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E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657111D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886B7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94D3A6" w14:textId="4B15CDD5" w:rsidR="00942996" w:rsidRPr="006A24EA" w:rsidRDefault="00DF6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C8877D9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3E2B1C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9378CC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E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58DF6C3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4069B5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2440E9" w14:textId="1E864543" w:rsidR="00942996" w:rsidRPr="006A24EA" w:rsidRDefault="00DF6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5DB03BD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04F378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DE7B54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24E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02E0FFE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28723E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B38ED0" w14:textId="201BEFDC" w:rsidR="00942996" w:rsidRPr="006A24EA" w:rsidRDefault="00DF69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77A96AF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069827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588CA3" w14:textId="77777777" w:rsidR="00942996" w:rsidRPr="006A24EA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17FFD6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E9E8B" w14:textId="77777777" w:rsidR="00942996" w:rsidRPr="006A24EA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D50041" w14:textId="6ACDA090" w:rsidR="00942996" w:rsidRPr="006A24EA" w:rsidRDefault="00DF6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B779B94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7D6760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37DAF1" w14:textId="77777777" w:rsidR="00942996" w:rsidRPr="006A24EA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D70C04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4E5B3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1CBB66" w14:textId="6D95A5C0" w:rsidR="00942996" w:rsidRPr="006A24EA" w:rsidRDefault="00DF6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64E1AD0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2660F8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ECE3AB" w14:textId="77777777" w:rsidR="00942996" w:rsidRPr="006A24EA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7E6C533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82A91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F5E2F3" w14:textId="2104B741" w:rsidR="00942996" w:rsidRPr="006A24EA" w:rsidRDefault="00DF6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A10823C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5937CD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22D799" w14:textId="77777777" w:rsidR="00942996" w:rsidRPr="006A24EA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0B5EDCF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10753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32CEED" w14:textId="4CF6FFDF" w:rsidR="00942996" w:rsidRPr="006A24EA" w:rsidRDefault="00DF6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539106B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29EB9C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C67423" w14:textId="77777777" w:rsidR="00942996" w:rsidRPr="006A24EA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4623F2C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E80BA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3D689D" w14:textId="3AC2DDE3" w:rsidR="00942996" w:rsidRPr="006A24EA" w:rsidRDefault="00DF6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FE3316A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15A2CE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D82C49" w14:textId="77777777" w:rsidR="00942996" w:rsidRPr="006A24EA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627BF17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DAB5A3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5A7717B6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5D597BB" w14:textId="60C71911" w:rsidR="00942996" w:rsidRPr="006A24EA" w:rsidRDefault="00DF6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0E2AA905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3F568C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CF5840" w14:textId="77777777" w:rsidR="00942996" w:rsidRPr="006A24EA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A79516A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511E6" w14:textId="77777777" w:rsidR="00942996" w:rsidRPr="006A24EA" w:rsidRDefault="00C11AB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FC557C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6840FA" w14:textId="51198594" w:rsidR="00942996" w:rsidRPr="006A24EA" w:rsidRDefault="00DF69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4E9182DF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66CAAE" w14:textId="77777777" w:rsidR="00942996" w:rsidRPr="006A24EA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7A7197" w14:textId="77777777" w:rsidR="00942996" w:rsidRPr="006A24EA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649BC6" w14:textId="77777777" w:rsidR="00942996" w:rsidRPr="006A24EA" w:rsidRDefault="009429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B8E6AD" w14:textId="77777777" w:rsidR="00942996" w:rsidRPr="006A24EA" w:rsidRDefault="00C11AB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A24E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A765C53" w14:textId="77777777" w:rsidR="00942996" w:rsidRPr="006A24EA" w:rsidRDefault="0094299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 w:rsidRPr="006A24EA" w14:paraId="0FE4DD3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C0E86B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8A12BE8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E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A1E57B9" w14:textId="77777777" w:rsidR="00942996" w:rsidRPr="006A24EA" w:rsidRDefault="0094299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9181206" w14:textId="77777777" w:rsidR="00942996" w:rsidRPr="006A24EA" w:rsidRDefault="00C11AB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A24E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A24E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784466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2B8E2196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065600" w14:textId="77777777" w:rsidR="00942996" w:rsidRPr="006A24EA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1E167E" w14:textId="77777777" w:rsidR="00942996" w:rsidRPr="006A24EA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51A71B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67B5D97" w14:textId="74A5B84D" w:rsidR="00DF6938" w:rsidRPr="006A24EA" w:rsidRDefault="00DF6938" w:rsidP="00DF6938">
            <w:pPr>
              <w:jc w:val="both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A24EA">
              <w:rPr>
                <w:rFonts w:ascii="Arial" w:hAnsi="Arial" w:cs="Arial"/>
                <w:sz w:val="20"/>
                <w:szCs w:val="20"/>
                <w:lang w:val="en"/>
              </w:rPr>
              <w:t>No, title is revised as ‘Studies on the effect of storing mango (</w:t>
            </w:r>
            <w:proofErr w:type="spellStart"/>
            <w:r w:rsidRPr="006A24EA">
              <w:rPr>
                <w:rFonts w:ascii="Arial" w:hAnsi="Arial" w:cs="Arial"/>
                <w:sz w:val="20"/>
                <w:szCs w:val="20"/>
                <w:lang w:val="en"/>
              </w:rPr>
              <w:t>Mangifera</w:t>
            </w:r>
            <w:proofErr w:type="spellEnd"/>
            <w:r w:rsidRPr="006A24EA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proofErr w:type="spellStart"/>
            <w:r w:rsidRPr="006A24EA">
              <w:rPr>
                <w:rFonts w:ascii="Arial" w:hAnsi="Arial" w:cs="Arial"/>
                <w:sz w:val="20"/>
                <w:szCs w:val="20"/>
                <w:lang w:val="en"/>
              </w:rPr>
              <w:t>indica</w:t>
            </w:r>
            <w:proofErr w:type="spellEnd"/>
            <w:r w:rsidRPr="006A24EA">
              <w:rPr>
                <w:rFonts w:ascii="Arial" w:hAnsi="Arial" w:cs="Arial"/>
                <w:sz w:val="20"/>
                <w:szCs w:val="20"/>
                <w:lang w:val="en"/>
              </w:rPr>
              <w:t xml:space="preserve"> L.) fruit with different traditional storage materials on quality and shelf life’.</w:t>
            </w:r>
          </w:p>
          <w:p w14:paraId="20848DA7" w14:textId="77777777" w:rsidR="00942996" w:rsidRPr="006A24EA" w:rsidRDefault="009429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83B0727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2D3798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AB36BC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24E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15F8975" w14:textId="77777777" w:rsidR="00942996" w:rsidRPr="006A24EA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29526C" w14:textId="77777777" w:rsidR="00942996" w:rsidRPr="006A24EA" w:rsidRDefault="00C11A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F6A0AF" w14:textId="697D24B8" w:rsidR="00B55408" w:rsidRPr="006A24EA" w:rsidRDefault="00B55408" w:rsidP="00B55408">
            <w:pPr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6A24EA">
              <w:rPr>
                <w:rFonts w:ascii="Arial" w:hAnsi="Arial" w:cs="Arial"/>
                <w:sz w:val="20"/>
                <w:szCs w:val="20"/>
                <w:lang w:val="en"/>
              </w:rPr>
              <w:t>The abstract should include more details about the results.</w:t>
            </w:r>
          </w:p>
          <w:p w14:paraId="414C026E" w14:textId="77777777" w:rsidR="00942996" w:rsidRPr="006A24EA" w:rsidRDefault="0094299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C05FFEB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7993028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E49D03" w14:textId="77777777" w:rsidR="00942996" w:rsidRPr="006A24EA" w:rsidRDefault="00C11A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A24E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A24EA">
              <w:rPr>
                <w:rFonts w:ascii="Arial" w:hAnsi="Arial" w:cs="Arial"/>
                <w:lang w:val="en-GB" w:eastAsia="en-US"/>
              </w:rPr>
              <w:br/>
            </w:r>
          </w:p>
          <w:p w14:paraId="0568479F" w14:textId="77777777" w:rsidR="00942996" w:rsidRPr="006A24EA" w:rsidRDefault="00C11AB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53EA4A" w14:textId="4F4F1ABC" w:rsidR="002E1832" w:rsidRPr="006A24EA" w:rsidRDefault="002E1832" w:rsidP="002E183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6A24EA">
              <w:rPr>
                <w:rFonts w:ascii="Arial" w:hAnsi="Arial" w:cs="Arial"/>
                <w:sz w:val="20"/>
                <w:szCs w:val="20"/>
                <w:lang w:val="en"/>
              </w:rPr>
              <w:t>The fruit characteristics of mangoes used for storage, such as weight, size, and quantity, should be provided.</w:t>
            </w:r>
          </w:p>
          <w:p w14:paraId="525F5B13" w14:textId="77777777" w:rsidR="002E1832" w:rsidRPr="006A24EA" w:rsidRDefault="002E1832" w:rsidP="002E18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</w:p>
          <w:p w14:paraId="4DC45533" w14:textId="5F4AC473" w:rsidR="002E1832" w:rsidRPr="006A24EA" w:rsidRDefault="002E1832" w:rsidP="002E18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"/>
              </w:rPr>
              <w:t>The method of sensory analysis and the number of participants were not specified.</w:t>
            </w:r>
          </w:p>
          <w:p w14:paraId="0C9055D6" w14:textId="77777777" w:rsidR="00942996" w:rsidRPr="006A24EA" w:rsidRDefault="009429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839B9A1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7446752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D48887" w14:textId="77777777" w:rsidR="00942996" w:rsidRPr="006A24EA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F865F36" w14:textId="77777777" w:rsidR="00942996" w:rsidRPr="006A24EA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0FF6EFC" w14:textId="77777777" w:rsidR="00942996" w:rsidRPr="006A24EA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251A79F" w14:textId="77777777" w:rsidR="00942996" w:rsidRPr="006A24EA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E5347D8" w14:textId="77777777" w:rsidR="002E1832" w:rsidRPr="006A24EA" w:rsidRDefault="002E1832" w:rsidP="002E18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"/>
              </w:rPr>
              <w:t>The following reference can be examined.</w:t>
            </w:r>
          </w:p>
          <w:p w14:paraId="213963EF" w14:textId="77777777" w:rsidR="002E1832" w:rsidRPr="006A24EA" w:rsidRDefault="002E18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982BCB" w14:textId="1E0E2F4D" w:rsidR="00942996" w:rsidRPr="006A24EA" w:rsidRDefault="00B554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</w:rPr>
              <w:t>Kuldeep, Singh, A.K., Rawat, M. </w:t>
            </w:r>
            <w:r w:rsidRPr="006A24E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et al.</w:t>
            </w:r>
            <w:r w:rsidRPr="006A24EA">
              <w:rPr>
                <w:rFonts w:ascii="Arial" w:hAnsi="Arial" w:cs="Arial"/>
                <w:bCs/>
                <w:sz w:val="20"/>
                <w:szCs w:val="20"/>
              </w:rPr>
              <w:t> Postharvest Physiology of Mango Crops: Understanding Ripening, Quality, and Storage Strategies. </w:t>
            </w:r>
            <w:r w:rsidRPr="006A24E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Applied Fruit Science</w:t>
            </w:r>
            <w:r w:rsidRPr="006A24E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6A24EA"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  <w:r w:rsidRPr="006A24EA">
              <w:rPr>
                <w:rFonts w:ascii="Arial" w:hAnsi="Arial" w:cs="Arial"/>
                <w:bCs/>
                <w:sz w:val="20"/>
                <w:szCs w:val="20"/>
              </w:rPr>
              <w:t>, 60 (2025). https://doi.org/10.1007/s10341-025-01273-2</w:t>
            </w:r>
          </w:p>
        </w:tc>
        <w:tc>
          <w:tcPr>
            <w:tcW w:w="1543" w:type="pct"/>
          </w:tcPr>
          <w:p w14:paraId="25D4EAF5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996" w:rsidRPr="006A24EA" w14:paraId="2323156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E09ED5A" w14:textId="77777777" w:rsidR="00942996" w:rsidRPr="006A24EA" w:rsidRDefault="00C11AB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DE383EA" w14:textId="77777777" w:rsidR="00942996" w:rsidRPr="006A24EA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488944" w14:textId="77777777" w:rsidR="00942996" w:rsidRPr="006A24EA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C6C6DA" w14:textId="77777777" w:rsidR="00942996" w:rsidRPr="006A24EA" w:rsidRDefault="00C11A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5C7682C" w14:textId="77777777" w:rsidR="00942996" w:rsidRPr="006A24EA" w:rsidRDefault="0094299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FEA7CAA" w14:textId="77777777" w:rsidR="002E1832" w:rsidRPr="006A24EA" w:rsidRDefault="002E1832" w:rsidP="002E183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tr-TR"/>
              </w:rPr>
            </w:pPr>
            <w:r w:rsidRPr="006A24EA">
              <w:rPr>
                <w:rFonts w:ascii="Arial" w:hAnsi="Arial" w:cs="Arial"/>
                <w:bCs/>
                <w:sz w:val="20"/>
                <w:szCs w:val="20"/>
                <w:lang w:val="en"/>
              </w:rPr>
              <w:t>Ethics committee approval must be obtained for sensory analysis; if not required, this should be stated.</w:t>
            </w:r>
          </w:p>
          <w:p w14:paraId="4DF424B1" w14:textId="77777777" w:rsidR="00942996" w:rsidRPr="006A24EA" w:rsidRDefault="0094299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A3089CC" w14:textId="77777777" w:rsidR="00942996" w:rsidRPr="006A24EA" w:rsidRDefault="0094299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F7DB8B" w14:textId="77777777" w:rsidR="00942996" w:rsidRPr="006A24EA" w:rsidRDefault="0094299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A451AD0" w14:textId="77777777" w:rsidR="00AA7E85" w:rsidRPr="006A24EA" w:rsidRDefault="00AA7E85" w:rsidP="00AA7E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A24EA">
        <w:rPr>
          <w:rFonts w:ascii="Arial" w:hAnsi="Arial" w:cs="Arial"/>
          <w:b/>
          <w:u w:val="single"/>
        </w:rPr>
        <w:t>Reviewer details:</w:t>
      </w:r>
    </w:p>
    <w:p w14:paraId="26AE2AE8" w14:textId="08227CBA" w:rsidR="00942996" w:rsidRPr="006A24EA" w:rsidRDefault="0094299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17A14C" w14:textId="5D9AA6E2" w:rsidR="00AA7E85" w:rsidRPr="006A24EA" w:rsidRDefault="00AA7E85" w:rsidP="00AA7E85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6A24EA">
        <w:rPr>
          <w:rFonts w:ascii="Arial" w:hAnsi="Arial" w:cs="Arial"/>
          <w:sz w:val="20"/>
          <w:szCs w:val="20"/>
          <w:lang w:val="en-GB"/>
        </w:rPr>
        <w:t>Celile</w:t>
      </w:r>
      <w:proofErr w:type="spellEnd"/>
      <w:r w:rsidRPr="006A24EA">
        <w:rPr>
          <w:rFonts w:ascii="Arial" w:hAnsi="Arial" w:cs="Arial"/>
          <w:sz w:val="20"/>
          <w:szCs w:val="20"/>
          <w:lang w:val="en-GB"/>
        </w:rPr>
        <w:t xml:space="preserve"> Aylin </w:t>
      </w:r>
      <w:proofErr w:type="spellStart"/>
      <w:r w:rsidRPr="006A24EA">
        <w:rPr>
          <w:rFonts w:ascii="Arial" w:hAnsi="Arial" w:cs="Arial"/>
          <w:sz w:val="20"/>
          <w:szCs w:val="20"/>
          <w:lang w:val="en-GB"/>
        </w:rPr>
        <w:t>Oluk</w:t>
      </w:r>
      <w:proofErr w:type="spellEnd"/>
      <w:r w:rsidRPr="006A24EA">
        <w:rPr>
          <w:rFonts w:ascii="Arial" w:hAnsi="Arial" w:cs="Arial"/>
          <w:sz w:val="20"/>
          <w:szCs w:val="20"/>
          <w:lang w:val="en-GB"/>
        </w:rPr>
        <w:t xml:space="preserve">, </w:t>
      </w:r>
      <w:r w:rsidRPr="006A24EA">
        <w:rPr>
          <w:rFonts w:ascii="Arial" w:hAnsi="Arial" w:cs="Arial"/>
          <w:sz w:val="20"/>
          <w:szCs w:val="20"/>
          <w:lang w:val="en-GB"/>
        </w:rPr>
        <w:t xml:space="preserve">Eastern Mediterranean Agriculture </w:t>
      </w:r>
      <w:bookmarkStart w:id="0" w:name="_GoBack"/>
      <w:bookmarkEnd w:id="0"/>
      <w:r w:rsidRPr="006A24EA">
        <w:rPr>
          <w:rFonts w:ascii="Arial" w:hAnsi="Arial" w:cs="Arial"/>
          <w:sz w:val="20"/>
          <w:szCs w:val="20"/>
          <w:lang w:val="en-GB"/>
        </w:rPr>
        <w:t>Research Institute</w:t>
      </w:r>
      <w:r w:rsidRPr="006A24EA">
        <w:rPr>
          <w:rFonts w:ascii="Arial" w:hAnsi="Arial" w:cs="Arial"/>
          <w:sz w:val="20"/>
          <w:szCs w:val="20"/>
          <w:lang w:val="en-GB"/>
        </w:rPr>
        <w:t xml:space="preserve">, </w:t>
      </w:r>
      <w:r w:rsidRPr="006A24EA">
        <w:rPr>
          <w:rFonts w:ascii="Arial" w:hAnsi="Arial" w:cs="Arial"/>
          <w:sz w:val="20"/>
          <w:szCs w:val="20"/>
          <w:lang w:val="en-GB"/>
        </w:rPr>
        <w:t>Turkey</w:t>
      </w:r>
    </w:p>
    <w:sectPr w:rsidR="00AA7E85" w:rsidRPr="006A24E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C6F5C" w14:textId="77777777" w:rsidR="009419BB" w:rsidRDefault="009419BB">
      <w:r>
        <w:separator/>
      </w:r>
    </w:p>
  </w:endnote>
  <w:endnote w:type="continuationSeparator" w:id="0">
    <w:p w14:paraId="5B5DCC01" w14:textId="77777777" w:rsidR="009419BB" w:rsidRDefault="0094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1A5A0" w14:textId="77777777" w:rsidR="00942996" w:rsidRDefault="00942996">
    <w:pPr>
      <w:pStyle w:val="Footer"/>
      <w:jc w:val="right"/>
    </w:pPr>
  </w:p>
  <w:p w14:paraId="2E9BAD83" w14:textId="6DA3FA0E"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2027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20276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55C51E2" w14:textId="77777777"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BE1607" w14:textId="77777777" w:rsidR="00942996" w:rsidRDefault="00942996">
    <w:pPr>
      <w:pStyle w:val="Footer"/>
      <w:jc w:val="right"/>
    </w:pPr>
  </w:p>
  <w:p w14:paraId="545FFCF5" w14:textId="77777777"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B50A5" w14:textId="77777777" w:rsidR="009419BB" w:rsidRDefault="009419BB">
      <w:r>
        <w:separator/>
      </w:r>
    </w:p>
  </w:footnote>
  <w:footnote w:type="continuationSeparator" w:id="0">
    <w:p w14:paraId="5456AC60" w14:textId="77777777" w:rsidR="009419BB" w:rsidRDefault="0094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7042" w14:textId="77777777"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91063C6" w14:textId="77777777"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B3B11"/>
    <w:rsid w:val="000C655C"/>
    <w:rsid w:val="000F1FC8"/>
    <w:rsid w:val="00161417"/>
    <w:rsid w:val="002E1832"/>
    <w:rsid w:val="002F3C92"/>
    <w:rsid w:val="00317E84"/>
    <w:rsid w:val="003D34F3"/>
    <w:rsid w:val="0062190E"/>
    <w:rsid w:val="006A24EA"/>
    <w:rsid w:val="00720276"/>
    <w:rsid w:val="007814AF"/>
    <w:rsid w:val="00783043"/>
    <w:rsid w:val="00785E99"/>
    <w:rsid w:val="009419BB"/>
    <w:rsid w:val="00942996"/>
    <w:rsid w:val="00967B9E"/>
    <w:rsid w:val="00AA7E85"/>
    <w:rsid w:val="00B55408"/>
    <w:rsid w:val="00C11ABD"/>
    <w:rsid w:val="00D52041"/>
    <w:rsid w:val="00DF6938"/>
    <w:rsid w:val="00E93F02"/>
    <w:rsid w:val="00F3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52D4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A7E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