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41396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4139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2544FA4" w:rsidR="000F2AFD" w:rsidRPr="00E41396" w:rsidRDefault="00BF47D1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4139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0F2AFD" w:rsidRPr="00E41396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4139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7ADFB61" w:rsidR="000F2AFD" w:rsidRPr="00E41396" w:rsidRDefault="00835E97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Ms_IJECC_159417</w:t>
            </w:r>
          </w:p>
        </w:tc>
      </w:tr>
      <w:tr w:rsidR="000F2AFD" w:rsidRPr="00E41396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4139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1331A51B" w:rsidR="000F2AFD" w:rsidRPr="00E41396" w:rsidRDefault="00835E97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>Three-Dimensional Canopy Architecture and Light Interception Dynamics: A New Perspective for Crop Productivity Enhancement</w:t>
            </w:r>
          </w:p>
        </w:tc>
      </w:tr>
      <w:tr w:rsidR="000F2AFD" w:rsidRPr="00E41396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4139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E41396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41396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E41396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E41396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4139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41396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41396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41396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4139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41396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13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13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41396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13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41396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2D60567F" w:rsidR="000F2AFD" w:rsidRPr="00E41396" w:rsidRDefault="005E3A7C" w:rsidP="005E3A7C">
            <w:pPr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This review addresses a timely and important topic in crop science, the </w:t>
            </w:r>
            <w:r w:rsidR="00FF1D02" w:rsidRPr="00E41396">
              <w:rPr>
                <w:rFonts w:ascii="Arial" w:eastAsia="Arial" w:hAnsi="Arial" w:cs="Arial"/>
                <w:sz w:val="20"/>
                <w:szCs w:val="20"/>
              </w:rPr>
              <w:t>optimization</w:t>
            </w: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of light interception through canopy architecture which has direct implications for global food security and sustainable agriculture. It </w:t>
            </w:r>
            <w:r w:rsidR="00FF1D02" w:rsidRPr="00E41396">
              <w:rPr>
                <w:rFonts w:ascii="Arial" w:eastAsia="Arial" w:hAnsi="Arial" w:cs="Arial"/>
                <w:sz w:val="20"/>
                <w:szCs w:val="20"/>
              </w:rPr>
              <w:t>synthesizes</w:t>
            </w: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eco-physiology, remote sensing, AI-based phenomics, and precision agronomy into a coherent framework. The integration of classical models (Beer-Lambert law) with modern 3D simulation tools (RATP, MAESTRA, DART) offers a progressive framework for canopy science. The manuscript adds value by linking molecular-level processes to large-scale field management practices relevant to perennial and annual crop systems.</w:t>
            </w:r>
          </w:p>
        </w:tc>
        <w:tc>
          <w:tcPr>
            <w:tcW w:w="1667" w:type="pct"/>
          </w:tcPr>
          <w:p w14:paraId="6A84AF84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E41396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E41396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E1E582E" w14:textId="77777777" w:rsidR="001036C8" w:rsidRPr="00E41396" w:rsidRDefault="001036C8" w:rsidP="001036C8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413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E41396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41396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4139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41396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13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E41396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E4139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E4139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E41396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4EB701" w14:textId="77777777" w:rsidR="00FF1D02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4 – Good </w:t>
            </w:r>
          </w:p>
          <w:p w14:paraId="0B3CC664" w14:textId="58CF69E5" w:rsidR="000F2AFD" w:rsidRPr="00E41396" w:rsidRDefault="005E3A7C" w:rsidP="00A5469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Clear and informative. </w:t>
            </w:r>
          </w:p>
        </w:tc>
        <w:tc>
          <w:tcPr>
            <w:tcW w:w="1667" w:type="pct"/>
          </w:tcPr>
          <w:p w14:paraId="3593B2DC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E4139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E4139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E4139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41FF6" w14:textId="77777777" w:rsidR="00FF1D02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4 – Good </w:t>
            </w:r>
          </w:p>
          <w:p w14:paraId="43B89935" w14:textId="2C7AE4C7" w:rsidR="000F2AFD" w:rsidRPr="00E41396" w:rsidRDefault="005E3A7C" w:rsidP="00A5469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Covers scope well</w:t>
            </w:r>
          </w:p>
        </w:tc>
        <w:tc>
          <w:tcPr>
            <w:tcW w:w="1667" w:type="pct"/>
          </w:tcPr>
          <w:p w14:paraId="1BDA5D40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E4139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E4139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E4139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FCD4C3" w14:textId="77777777" w:rsidR="00FF1D02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 Good</w:t>
            </w: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3A9CC8" w14:textId="01A779EB" w:rsidR="000F2AFD" w:rsidRPr="00E41396" w:rsidRDefault="005E3A7C" w:rsidP="00A5469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Relevant and adequate. Consider adding 'FSPM' or 'Fruit crops'.</w:t>
            </w:r>
          </w:p>
        </w:tc>
        <w:tc>
          <w:tcPr>
            <w:tcW w:w="1667" w:type="pct"/>
          </w:tcPr>
          <w:p w14:paraId="199D64B9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9F2AE5" w14:textId="77777777" w:rsidR="005E3A7C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– Satisfactory</w:t>
            </w:r>
          </w:p>
          <w:p w14:paraId="2CF76CC4" w14:textId="153D48B1" w:rsidR="00FF1D02" w:rsidRPr="00E41396" w:rsidRDefault="00FF1D02" w:rsidP="00A5469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Good breadth but some sections feel loosely connected; transitions between sub-topics could be improved.</w:t>
            </w:r>
          </w:p>
        </w:tc>
        <w:tc>
          <w:tcPr>
            <w:tcW w:w="1667" w:type="pct"/>
          </w:tcPr>
          <w:p w14:paraId="2B145DAB" w14:textId="7F750103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01E3A9" w14:textId="77777777" w:rsidR="005E3A7C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 Good</w:t>
            </w:r>
          </w:p>
          <w:p w14:paraId="6118D961" w14:textId="6C878D01" w:rsidR="00FF1D02" w:rsidRPr="00E41396" w:rsidRDefault="00FF1D02" w:rsidP="00A5469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Four clear objectives are explicitly listed in the Introduction.</w:t>
            </w:r>
          </w:p>
        </w:tc>
        <w:tc>
          <w:tcPr>
            <w:tcW w:w="1667" w:type="pct"/>
          </w:tcPr>
          <w:p w14:paraId="11583622" w14:textId="3B92AA6A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7E0B8F" w14:textId="77777777" w:rsidR="005E3A7C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 Good</w:t>
            </w:r>
          </w:p>
          <w:p w14:paraId="0E93AB33" w14:textId="71C3C42A" w:rsidR="00FF1D02" w:rsidRPr="00E41396" w:rsidRDefault="00FF1D02" w:rsidP="00A5469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1B890F" w14:textId="1C2D31EB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3280B1" w14:textId="77777777" w:rsidR="005E3A7C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– Satisfactory</w:t>
            </w:r>
          </w:p>
          <w:p w14:paraId="5820D962" w14:textId="430F6F7A" w:rsidR="00FF1D02" w:rsidRPr="00E41396" w:rsidRDefault="00FF1D02" w:rsidP="00A5469D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405CA4" w14:textId="109FB37E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DBC1F8" w14:textId="77777777" w:rsidR="005E3A7C" w:rsidRPr="00E41396" w:rsidRDefault="005E3A7C" w:rsidP="00A5469D">
            <w:pPr>
              <w:ind w:left="3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– Poor</w:t>
            </w:r>
          </w:p>
          <w:p w14:paraId="101EBA59" w14:textId="779DE8D2" w:rsidR="00A5469D" w:rsidRPr="00E41396" w:rsidRDefault="00A5469D" w:rsidP="00A546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No methodology is described. Databases searched, search terms, date range, and inclusion/exclusion criteria are entirely absent essential for a review article.</w:t>
            </w:r>
          </w:p>
        </w:tc>
        <w:tc>
          <w:tcPr>
            <w:tcW w:w="1667" w:type="pct"/>
          </w:tcPr>
          <w:p w14:paraId="05DF9C30" w14:textId="04F5252A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397D2A" w14:textId="77777777" w:rsidR="005E3A7C" w:rsidRPr="00E41396" w:rsidRDefault="005E3A7C" w:rsidP="005E3A7C">
            <w:pPr>
              <w:ind w:left="3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 – Needs Improvement</w:t>
            </w:r>
          </w:p>
          <w:p w14:paraId="400C39D3" w14:textId="534C713E" w:rsidR="00A5469D" w:rsidRPr="00E41396" w:rsidRDefault="00A5469D" w:rsidP="00A546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The review is largely descriptive. It reports findings without critically comparing, contrasting, or evaluating methodological quality of cited studies.</w:t>
            </w:r>
          </w:p>
        </w:tc>
        <w:tc>
          <w:tcPr>
            <w:tcW w:w="1667" w:type="pct"/>
          </w:tcPr>
          <w:p w14:paraId="30133A88" w14:textId="6D84E344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5E3A7C" w:rsidRPr="00E41396" w:rsidRDefault="005E3A7C" w:rsidP="005E3A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4139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4139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575F66A4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D68964" w14:textId="1B0BB9AB" w:rsidR="005E3A7C" w:rsidRPr="00E41396" w:rsidRDefault="005E3A7C" w:rsidP="005E3A7C">
            <w:pPr>
              <w:tabs>
                <w:tab w:val="left" w:pos="1556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3 – Satisfactory</w:t>
            </w:r>
            <w:r w:rsidR="00A5469D"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B8E9266" w14:textId="77777777" w:rsidR="00A5469D" w:rsidRPr="00E41396" w:rsidRDefault="00A5469D" w:rsidP="005E3A7C">
            <w:pPr>
              <w:tabs>
                <w:tab w:val="left" w:pos="1556"/>
              </w:tabs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1F17E45" w14:textId="062D7A94" w:rsidR="00A5469D" w:rsidRPr="00E41396" w:rsidRDefault="00A5469D" w:rsidP="005E3A7C">
            <w:pPr>
              <w:tabs>
                <w:tab w:val="left" w:pos="155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85C4A1" w14:textId="17E9776F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5E3A7C" w:rsidRPr="00E41396" w:rsidRDefault="005E3A7C" w:rsidP="005E3A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742253" w14:textId="77777777" w:rsidR="005E3A7C" w:rsidRPr="00E41396" w:rsidRDefault="005E3A7C" w:rsidP="005E3A7C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 – Satisfactory</w:t>
            </w:r>
          </w:p>
          <w:p w14:paraId="2CDEB9D1" w14:textId="75F02782" w:rsidR="00A5469D" w:rsidRPr="00E41396" w:rsidRDefault="00A5469D" w:rsidP="005E3A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Conclusions are reasonable </w:t>
            </w:r>
          </w:p>
        </w:tc>
        <w:tc>
          <w:tcPr>
            <w:tcW w:w="1667" w:type="pct"/>
          </w:tcPr>
          <w:p w14:paraId="778B438A" w14:textId="54B7BE94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5E3A7C" w:rsidRPr="00E41396" w:rsidRDefault="005E3A7C" w:rsidP="005E3A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4D6BB4" w14:textId="77777777" w:rsidR="005E3A7C" w:rsidRPr="00E41396" w:rsidRDefault="005E3A7C" w:rsidP="005E3A7C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 – Poor</w:t>
            </w:r>
          </w:p>
          <w:p w14:paraId="21E28D06" w14:textId="5AC477AE" w:rsidR="00A5469D" w:rsidRPr="00E41396" w:rsidRDefault="00A5469D" w:rsidP="005E3A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No limitations section exists. This is a fundamental requirement for a review article.</w:t>
            </w:r>
          </w:p>
        </w:tc>
        <w:tc>
          <w:tcPr>
            <w:tcW w:w="1667" w:type="pct"/>
          </w:tcPr>
          <w:p w14:paraId="0B48DF06" w14:textId="1ACE0DEE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5E3A7C" w:rsidRPr="00E41396" w:rsidRDefault="005E3A7C" w:rsidP="005E3A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4139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81B517E" w14:textId="77777777" w:rsidR="005E3A7C" w:rsidRPr="00E41396" w:rsidRDefault="005E3A7C" w:rsidP="005E3A7C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 Good</w:t>
            </w:r>
          </w:p>
          <w:p w14:paraId="05065E08" w14:textId="0B121476" w:rsidR="00A5469D" w:rsidRPr="00E41396" w:rsidRDefault="00A5469D" w:rsidP="005E3A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References appear to be from peer-reviewed sources; some formatting inconsistencies noted (e.g., mixed citation styles).</w:t>
            </w:r>
          </w:p>
        </w:tc>
        <w:tc>
          <w:tcPr>
            <w:tcW w:w="1667" w:type="pct"/>
          </w:tcPr>
          <w:p w14:paraId="605211B3" w14:textId="1E6B9807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3A7C" w:rsidRPr="00E41396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5E3A7C" w:rsidRPr="00E41396" w:rsidRDefault="005E3A7C" w:rsidP="005E3A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5E3A7C" w:rsidRPr="00E41396" w:rsidRDefault="005E3A7C" w:rsidP="005E3A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5E3A7C" w:rsidRPr="00E41396" w:rsidRDefault="005E3A7C" w:rsidP="005E3A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436C64" w14:textId="77777777" w:rsidR="005E3A7C" w:rsidRPr="00E41396" w:rsidRDefault="005E3A7C" w:rsidP="005E3A7C">
            <w:pPr>
              <w:contextualSpacing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 – Good</w:t>
            </w:r>
          </w:p>
          <w:p w14:paraId="679128C8" w14:textId="50A20FEB" w:rsidR="00A5469D" w:rsidRPr="00E41396" w:rsidRDefault="00A5469D" w:rsidP="005E3A7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Well-written overall; minor grammatical issues exist but do not impede comprehension.</w:t>
            </w:r>
          </w:p>
        </w:tc>
        <w:tc>
          <w:tcPr>
            <w:tcW w:w="1667" w:type="pct"/>
          </w:tcPr>
          <w:p w14:paraId="46D664FC" w14:textId="1B796820" w:rsidR="005E3A7C" w:rsidRPr="00E41396" w:rsidRDefault="005E3A7C" w:rsidP="005E3A7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E41396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E41396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41396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413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41396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41396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4139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41396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41396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13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13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E4139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E4139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E41396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C5D3825" w14:textId="77777777" w:rsidR="00096D40" w:rsidRPr="00E41396" w:rsidRDefault="005E3A7C" w:rsidP="00931004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YES. </w:t>
            </w:r>
          </w:p>
          <w:p w14:paraId="79686DA7" w14:textId="2F3FC45F" w:rsidR="000F2AFD" w:rsidRPr="00E41396" w:rsidRDefault="005E3A7C" w:rsidP="009310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The title is descriptive and accurately reflects the content of the review.</w:t>
            </w:r>
          </w:p>
        </w:tc>
        <w:tc>
          <w:tcPr>
            <w:tcW w:w="1667" w:type="pct"/>
          </w:tcPr>
          <w:p w14:paraId="36438AAB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E4139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E4139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E4139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E18CF07" w14:textId="77777777" w:rsidR="00096D40" w:rsidRPr="00E41396" w:rsidRDefault="005E3A7C" w:rsidP="00931004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YES. </w:t>
            </w:r>
          </w:p>
          <w:p w14:paraId="02E4C3EF" w14:textId="22E732C9" w:rsidR="000F2AFD" w:rsidRPr="00E41396" w:rsidRDefault="005E3A7C" w:rsidP="009310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The abstract covers scope and key themes but does not explicitly state the research gap this review fills, nor does it </w:t>
            </w:r>
            <w:r w:rsidR="00096D40" w:rsidRPr="00E41396">
              <w:rPr>
                <w:rFonts w:ascii="Arial" w:eastAsia="Arial" w:hAnsi="Arial" w:cs="Arial"/>
                <w:sz w:val="20"/>
                <w:szCs w:val="20"/>
              </w:rPr>
              <w:t>summarize</w:t>
            </w: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the main conclusions drawn.</w:t>
            </w:r>
          </w:p>
        </w:tc>
        <w:tc>
          <w:tcPr>
            <w:tcW w:w="1667" w:type="pct"/>
          </w:tcPr>
          <w:p w14:paraId="1D3D6950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E41396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413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E4139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C000300" w14:textId="77777777" w:rsidR="00096D40" w:rsidRPr="00E41396" w:rsidRDefault="005E3A7C" w:rsidP="00931004">
            <w:pPr>
              <w:contextualSpacing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YES. </w:t>
            </w:r>
          </w:p>
          <w:p w14:paraId="0D362200" w14:textId="07D9A061" w:rsidR="000F2AFD" w:rsidRPr="00E41396" w:rsidRDefault="005E3A7C" w:rsidP="0093100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The scientific content is generally accurate. However, Table 3 contains a potentially misleading entry: 'Conical (Pyramidal)' canopy is described as providing 'Proper light penetration... supports lower fruit quality</w:t>
            </w:r>
            <w:proofErr w:type="gramStart"/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' </w:t>
            </w:r>
            <w:r w:rsidR="00096D40" w:rsidRPr="00E41396">
              <w:rPr>
                <w:rFonts w:ascii="Arial" w:eastAsia="Arial" w:hAnsi="Arial" w:cs="Arial"/>
                <w:sz w:val="20"/>
                <w:szCs w:val="20"/>
              </w:rPr>
              <w:t>,</w:t>
            </w:r>
            <w:proofErr w:type="gramEnd"/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this appears to be an error or is </w:t>
            </w:r>
            <w:r w:rsidR="000812FE" w:rsidRPr="00E41396">
              <w:rPr>
                <w:rFonts w:ascii="Arial" w:eastAsia="Arial" w:hAnsi="Arial" w:cs="Arial"/>
                <w:sz w:val="20"/>
                <w:szCs w:val="20"/>
              </w:rPr>
              <w:t>not properly</w:t>
            </w: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worded and must be corrected.</w:t>
            </w:r>
          </w:p>
        </w:tc>
        <w:tc>
          <w:tcPr>
            <w:tcW w:w="1667" w:type="pct"/>
          </w:tcPr>
          <w:p w14:paraId="70C3150A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E4139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E4139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E4139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406A423" w14:textId="1BB16007" w:rsidR="00096D40" w:rsidRPr="00E41396" w:rsidRDefault="00931004" w:rsidP="00931004">
            <w:pPr>
              <w:contextualSpacing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PARTIALLY.</w:t>
            </w:r>
          </w:p>
          <w:p w14:paraId="3665BCB4" w14:textId="7F03E8CB" w:rsidR="000F2AFD" w:rsidRPr="00E41396" w:rsidRDefault="005E3A7C" w:rsidP="0093100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>The reference list is reasonably broad (~60+ sources) and some are recent (2023–2025). However, several key sections cite papers from the 1980s–2000s as primary evidence without newer supporting literature. Formatting inconsistencies are also present.</w:t>
            </w:r>
          </w:p>
        </w:tc>
        <w:tc>
          <w:tcPr>
            <w:tcW w:w="1667" w:type="pct"/>
          </w:tcPr>
          <w:p w14:paraId="78052020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41396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E4139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E41396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E4139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E41396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E41396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35F6BC" w14:textId="77777777" w:rsidR="00096D40" w:rsidRPr="00E41396" w:rsidRDefault="005E3A7C" w:rsidP="00931004">
            <w:pPr>
              <w:contextualSpacing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413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  <w:p w14:paraId="76F4BAB4" w14:textId="1DD3BE3D" w:rsidR="000F2AFD" w:rsidRPr="00E41396" w:rsidRDefault="005E3A7C" w:rsidP="0093100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1396">
              <w:rPr>
                <w:rFonts w:ascii="Arial" w:eastAsia="Arial" w:hAnsi="Arial" w:cs="Arial"/>
                <w:sz w:val="20"/>
                <w:szCs w:val="20"/>
              </w:rPr>
              <w:t xml:space="preserve"> No ethical issues were identified. A competing interests disclaimer is included by the authors.</w:t>
            </w:r>
          </w:p>
        </w:tc>
        <w:tc>
          <w:tcPr>
            <w:tcW w:w="1667" w:type="pct"/>
          </w:tcPr>
          <w:p w14:paraId="25AB90B1" w14:textId="77777777" w:rsidR="000F2AFD" w:rsidRPr="00E4139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E41396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7A1991E" w14:textId="77777777" w:rsidR="00B1673E" w:rsidRPr="00E41396" w:rsidRDefault="00B1673E" w:rsidP="00B1673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41396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847AC7C" w14:textId="77777777" w:rsidR="00BA4F79" w:rsidRPr="00E41396" w:rsidRDefault="00BA4F79" w:rsidP="00BA4F79">
      <w:pPr>
        <w:spacing w:after="160" w:line="259" w:lineRule="auto"/>
        <w:rPr>
          <w:rFonts w:ascii="Arial" w:eastAsia="Calibri" w:hAnsi="Arial" w:cs="Arial"/>
          <w:sz w:val="22"/>
          <w:szCs w:val="22"/>
          <w:lang w:val="en-IN"/>
        </w:rPr>
      </w:pPr>
    </w:p>
    <w:p w14:paraId="7ABEFCC7" w14:textId="0D71FC06" w:rsidR="00B1673E" w:rsidRPr="00E41396" w:rsidRDefault="00B1673E" w:rsidP="00B1673E">
      <w:pPr>
        <w:spacing w:after="160" w:line="259" w:lineRule="auto"/>
        <w:rPr>
          <w:rFonts w:ascii="Arial" w:eastAsia="Calibri" w:hAnsi="Arial" w:cs="Arial"/>
          <w:sz w:val="22"/>
          <w:szCs w:val="22"/>
          <w:lang w:val="en-IN"/>
        </w:rPr>
      </w:pPr>
      <w:r w:rsidRPr="00E41396">
        <w:rPr>
          <w:rFonts w:ascii="Arial" w:eastAsia="Calibri" w:hAnsi="Arial" w:cs="Arial"/>
          <w:sz w:val="22"/>
          <w:szCs w:val="22"/>
          <w:lang w:val="en-IN"/>
        </w:rPr>
        <w:t>Isaac Ntekor</w:t>
      </w:r>
      <w:r w:rsidRPr="00E41396">
        <w:rPr>
          <w:rFonts w:ascii="Arial" w:eastAsia="Calibri" w:hAnsi="Arial" w:cs="Arial"/>
          <w:sz w:val="22"/>
          <w:szCs w:val="22"/>
          <w:lang w:val="en-IN"/>
        </w:rPr>
        <w:t xml:space="preserve">, </w:t>
      </w:r>
      <w:r w:rsidRPr="00E41396">
        <w:rPr>
          <w:rFonts w:ascii="Arial" w:eastAsia="Calibri" w:hAnsi="Arial" w:cs="Arial"/>
          <w:sz w:val="22"/>
          <w:szCs w:val="22"/>
          <w:lang w:val="en-IN"/>
        </w:rPr>
        <w:t>University of Skills Training and Entrepreneurial Development (USTED)</w:t>
      </w:r>
      <w:r w:rsidRPr="00E41396">
        <w:rPr>
          <w:rFonts w:ascii="Arial" w:eastAsia="Calibri" w:hAnsi="Arial" w:cs="Arial"/>
          <w:sz w:val="22"/>
          <w:szCs w:val="22"/>
          <w:lang w:val="en-IN"/>
        </w:rPr>
        <w:t xml:space="preserve">, </w:t>
      </w:r>
      <w:r w:rsidRPr="00E41396">
        <w:rPr>
          <w:rFonts w:ascii="Arial" w:eastAsia="Calibri" w:hAnsi="Arial" w:cs="Arial"/>
          <w:sz w:val="22"/>
          <w:szCs w:val="22"/>
          <w:lang w:val="en-IN"/>
        </w:rPr>
        <w:t>Ghana</w:t>
      </w:r>
    </w:p>
    <w:sectPr w:rsidR="00B1673E" w:rsidRPr="00E4139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0DE7" w14:textId="77777777" w:rsidR="0041431C" w:rsidRDefault="0041431C">
      <w:r>
        <w:separator/>
      </w:r>
    </w:p>
  </w:endnote>
  <w:endnote w:type="continuationSeparator" w:id="0">
    <w:p w14:paraId="2A395A8C" w14:textId="77777777" w:rsidR="0041431C" w:rsidRDefault="004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A384" w14:textId="77777777" w:rsidR="0041431C" w:rsidRDefault="0041431C">
      <w:r>
        <w:separator/>
      </w:r>
    </w:p>
  </w:footnote>
  <w:footnote w:type="continuationSeparator" w:id="0">
    <w:p w14:paraId="22D18AE3" w14:textId="77777777" w:rsidR="0041431C" w:rsidRDefault="0041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6693392">
    <w:abstractNumId w:val="4"/>
  </w:num>
  <w:num w:numId="2" w16cid:durableId="391583548">
    <w:abstractNumId w:val="8"/>
  </w:num>
  <w:num w:numId="3" w16cid:durableId="608583987">
    <w:abstractNumId w:val="7"/>
  </w:num>
  <w:num w:numId="4" w16cid:durableId="293485319">
    <w:abstractNumId w:val="9"/>
  </w:num>
  <w:num w:numId="5" w16cid:durableId="736905671">
    <w:abstractNumId w:val="6"/>
  </w:num>
  <w:num w:numId="6" w16cid:durableId="1230069258">
    <w:abstractNumId w:val="0"/>
  </w:num>
  <w:num w:numId="7" w16cid:durableId="1679698615">
    <w:abstractNumId w:val="3"/>
  </w:num>
  <w:num w:numId="8" w16cid:durableId="428241278">
    <w:abstractNumId w:val="11"/>
  </w:num>
  <w:num w:numId="9" w16cid:durableId="2134245494">
    <w:abstractNumId w:val="10"/>
  </w:num>
  <w:num w:numId="10" w16cid:durableId="1612125383">
    <w:abstractNumId w:val="2"/>
  </w:num>
  <w:num w:numId="11" w16cid:durableId="1055740569">
    <w:abstractNumId w:val="1"/>
  </w:num>
  <w:num w:numId="12" w16cid:durableId="207692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7761D"/>
    <w:rsid w:val="000812FE"/>
    <w:rsid w:val="00096D40"/>
    <w:rsid w:val="000F2AFD"/>
    <w:rsid w:val="001036C8"/>
    <w:rsid w:val="00194A81"/>
    <w:rsid w:val="001C2A46"/>
    <w:rsid w:val="00206283"/>
    <w:rsid w:val="00251AAE"/>
    <w:rsid w:val="00394E9C"/>
    <w:rsid w:val="0041431C"/>
    <w:rsid w:val="0042718B"/>
    <w:rsid w:val="005033CF"/>
    <w:rsid w:val="00542E73"/>
    <w:rsid w:val="005A12C6"/>
    <w:rsid w:val="005E3A7C"/>
    <w:rsid w:val="005E6ED5"/>
    <w:rsid w:val="00625D09"/>
    <w:rsid w:val="00636E66"/>
    <w:rsid w:val="0069157E"/>
    <w:rsid w:val="00694D8C"/>
    <w:rsid w:val="007D08B0"/>
    <w:rsid w:val="00835E97"/>
    <w:rsid w:val="0084388E"/>
    <w:rsid w:val="00854F6C"/>
    <w:rsid w:val="00882396"/>
    <w:rsid w:val="00931004"/>
    <w:rsid w:val="00A353F8"/>
    <w:rsid w:val="00A5469D"/>
    <w:rsid w:val="00A54C25"/>
    <w:rsid w:val="00AB3334"/>
    <w:rsid w:val="00B01890"/>
    <w:rsid w:val="00B124EE"/>
    <w:rsid w:val="00B1673E"/>
    <w:rsid w:val="00B41BD1"/>
    <w:rsid w:val="00B66BA6"/>
    <w:rsid w:val="00BA4F79"/>
    <w:rsid w:val="00BF47D1"/>
    <w:rsid w:val="00C46BD3"/>
    <w:rsid w:val="00CB119E"/>
    <w:rsid w:val="00CC7799"/>
    <w:rsid w:val="00CD37A5"/>
    <w:rsid w:val="00D02B5B"/>
    <w:rsid w:val="00D053FF"/>
    <w:rsid w:val="00D13140"/>
    <w:rsid w:val="00E24527"/>
    <w:rsid w:val="00E41396"/>
    <w:rsid w:val="00EC2211"/>
    <w:rsid w:val="00EE16C0"/>
    <w:rsid w:val="00EE3E18"/>
    <w:rsid w:val="00F0266B"/>
    <w:rsid w:val="00FD46C5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167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53</cp:revision>
  <dcterms:created xsi:type="dcterms:W3CDTF">2026-03-24T06:32:00Z</dcterms:created>
  <dcterms:modified xsi:type="dcterms:W3CDTF">2026-05-23T11:01:00Z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