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4246" w14:textId="77777777" w:rsidR="002E3DEF" w:rsidRDefault="002E3DEF" w:rsidP="00447EE0">
      <w:pPr>
        <w:jc w:val="center"/>
        <w:rPr>
          <w:rFonts w:ascii="Times New Roman" w:hAnsi="Times New Roman" w:cs="Times New Roman"/>
          <w:b/>
          <w:bCs/>
          <w:sz w:val="28"/>
          <w:szCs w:val="28"/>
        </w:rPr>
      </w:pPr>
      <w:r>
        <w:rPr>
          <w:rFonts w:ascii="Calibri" w:hAnsi="Calibri"/>
          <w:sz w:val="22"/>
          <w:szCs w:val="22"/>
        </w:rPr>
        <w:t>Original Research Article</w:t>
      </w:r>
      <w:r w:rsidRPr="004558B9">
        <w:rPr>
          <w:rFonts w:ascii="Times New Roman" w:hAnsi="Times New Roman" w:cs="Times New Roman"/>
          <w:b/>
          <w:bCs/>
          <w:sz w:val="28"/>
          <w:szCs w:val="28"/>
        </w:rPr>
        <w:t xml:space="preserve"> </w:t>
      </w:r>
    </w:p>
    <w:p w14:paraId="02C4A975" w14:textId="77777777" w:rsidR="002E3DEF" w:rsidRDefault="002E3DEF" w:rsidP="00447EE0">
      <w:pPr>
        <w:jc w:val="center"/>
        <w:rPr>
          <w:rFonts w:ascii="Times New Roman" w:hAnsi="Times New Roman" w:cs="Times New Roman"/>
          <w:b/>
          <w:bCs/>
          <w:sz w:val="28"/>
          <w:szCs w:val="28"/>
        </w:rPr>
      </w:pPr>
    </w:p>
    <w:p w14:paraId="2B3E7F50" w14:textId="54DC002C" w:rsidR="00D264D4" w:rsidRDefault="004558B9" w:rsidP="00C56EBC">
      <w:pPr>
        <w:jc w:val="center"/>
        <w:rPr>
          <w:rFonts w:ascii="Times New Roman" w:hAnsi="Times New Roman" w:cs="Times New Roman"/>
          <w:b/>
          <w:bCs/>
          <w:sz w:val="28"/>
          <w:szCs w:val="28"/>
        </w:rPr>
      </w:pPr>
      <w:r w:rsidRPr="004558B9">
        <w:rPr>
          <w:rFonts w:ascii="Times New Roman" w:hAnsi="Times New Roman" w:cs="Times New Roman"/>
          <w:b/>
          <w:bCs/>
          <w:sz w:val="28"/>
          <w:szCs w:val="28"/>
        </w:rPr>
        <w:t xml:space="preserve">Spatio-Seasonal Distribution of Water Quality Parameters and Heavy Metals in Plankton </w:t>
      </w:r>
      <w:r w:rsidR="008C05ED">
        <w:rPr>
          <w:rFonts w:ascii="Times New Roman" w:hAnsi="Times New Roman" w:cs="Times New Roman"/>
          <w:b/>
          <w:bCs/>
          <w:sz w:val="28"/>
          <w:szCs w:val="28"/>
        </w:rPr>
        <w:t>a</w:t>
      </w:r>
      <w:r w:rsidRPr="004558B9">
        <w:rPr>
          <w:rFonts w:ascii="Times New Roman" w:hAnsi="Times New Roman" w:cs="Times New Roman"/>
          <w:b/>
          <w:bCs/>
          <w:sz w:val="28"/>
          <w:szCs w:val="28"/>
        </w:rPr>
        <w:t>long the Mangaluru Coast</w:t>
      </w:r>
      <w:r w:rsidR="00A152C4">
        <w:rPr>
          <w:rFonts w:ascii="Times New Roman" w:hAnsi="Times New Roman" w:cs="Times New Roman"/>
          <w:b/>
          <w:bCs/>
          <w:sz w:val="28"/>
          <w:szCs w:val="28"/>
        </w:rPr>
        <w:t>,</w:t>
      </w:r>
      <w:r w:rsidR="00A152C4" w:rsidRPr="00A152C4">
        <w:t xml:space="preserve"> </w:t>
      </w:r>
      <w:r w:rsidR="00A152C4" w:rsidRPr="00A152C4">
        <w:rPr>
          <w:rFonts w:ascii="Times New Roman" w:hAnsi="Times New Roman" w:cs="Times New Roman"/>
          <w:b/>
          <w:bCs/>
          <w:sz w:val="28"/>
          <w:szCs w:val="28"/>
        </w:rPr>
        <w:t>Southeastern Arabian Sea</w:t>
      </w:r>
    </w:p>
    <w:p w14:paraId="613A17C3" w14:textId="77777777" w:rsidR="00C56EBC" w:rsidRPr="00C56EBC" w:rsidRDefault="00C56EBC" w:rsidP="00C56EBC">
      <w:pPr>
        <w:jc w:val="center"/>
        <w:rPr>
          <w:rFonts w:ascii="Times New Roman" w:hAnsi="Times New Roman" w:cs="Times New Roman"/>
          <w:b/>
          <w:bCs/>
          <w:sz w:val="28"/>
          <w:szCs w:val="28"/>
        </w:rPr>
      </w:pPr>
    </w:p>
    <w:p w14:paraId="45F0F934" w14:textId="5423FB21" w:rsidR="0071539E" w:rsidRPr="00FF68E0" w:rsidRDefault="0071539E" w:rsidP="0073518F">
      <w:pPr>
        <w:jc w:val="both"/>
        <w:rPr>
          <w:rFonts w:ascii="Times New Roman" w:hAnsi="Times New Roman" w:cs="Times New Roman"/>
          <w:b/>
          <w:bCs/>
          <w:color w:val="000000" w:themeColor="text1"/>
        </w:rPr>
      </w:pPr>
      <w:r w:rsidRPr="00FF68E0">
        <w:rPr>
          <w:rFonts w:ascii="Times New Roman" w:hAnsi="Times New Roman" w:cs="Times New Roman"/>
          <w:b/>
          <w:bCs/>
          <w:color w:val="000000" w:themeColor="text1"/>
        </w:rPr>
        <w:t>Abstract</w:t>
      </w:r>
    </w:p>
    <w:p w14:paraId="68FCC2DA" w14:textId="0CDF4362" w:rsidR="00243A98" w:rsidRPr="00243A98" w:rsidRDefault="00FF68E0" w:rsidP="00243A98">
      <w:pPr>
        <w:jc w:val="both"/>
        <w:rPr>
          <w:rFonts w:ascii="Times New Roman" w:hAnsi="Times New Roman" w:cs="Times New Roman"/>
          <w:color w:val="000000" w:themeColor="text1"/>
        </w:rPr>
      </w:pPr>
      <w:r w:rsidRPr="00FF68E0">
        <w:rPr>
          <w:rFonts w:ascii="Times New Roman" w:hAnsi="Times New Roman" w:cs="Times New Roman"/>
          <w:color w:val="000000" w:themeColor="text1"/>
        </w:rPr>
        <w:t>The current study examined the relationship between heavy metal accumulation in plankton and the physicochemical properties of coastal waters throughout a one-year period, from February 2024 to January 2025. The levels of selected heavy metals (Iron, Nickel, Zinc, Lead, Cadmium, Copper, Mercury, and Arsenic) were determined in plankton collected from six sites along the Mangaluru coast using an Atomic Absorption Spectrophotometer (AAS), the Thermo Scientific iCE 3300 series. The physicochemical indices of water quality, as well as heavy metal concentrations, varied dramatically among seasons and sites. The concentration of metals in plankton was in the same order: Fe &gt; Zn &gt; Ni &gt; Cu &gt; Pb &gt; As &gt; Cd &gt; Hg. Throughout the monsoon season, Fe was the most prevalent metal, with a maximum concentration of 41.42 ± 10.54 µg g⁻¹ at station S1. In contrast, Cd and Hg had relatively lower quantities, with Hg remaining undetectable throughout the pre-monsoon. Ni, Pb, Hg, and As showed significant seasonal fluctuations (p &lt; 0.05), whereas Fe, Ni, Pb, and Cu showed significant geographical differences. The study underlines the necessity of ongoing monitoring of coastal ecosystems throughout the Mangaluru coast and underscores the impact of anthropogenic inputs and monsoon-driven processes on heavy metal dynamics.</w:t>
      </w:r>
    </w:p>
    <w:p w14:paraId="112E93A2" w14:textId="006D844F" w:rsidR="00243A98" w:rsidRPr="00FF68E0" w:rsidRDefault="00243A98" w:rsidP="0073518F">
      <w:pPr>
        <w:jc w:val="both"/>
        <w:rPr>
          <w:rFonts w:ascii="Times New Roman" w:hAnsi="Times New Roman" w:cs="Times New Roman"/>
          <w:color w:val="000000" w:themeColor="text1"/>
        </w:rPr>
      </w:pPr>
      <w:r w:rsidRPr="00243A98">
        <w:rPr>
          <w:rFonts w:ascii="Times New Roman" w:hAnsi="Times New Roman" w:cs="Times New Roman"/>
          <w:b/>
          <w:bCs/>
          <w:color w:val="000000" w:themeColor="text1"/>
        </w:rPr>
        <w:t>Keywords:</w:t>
      </w:r>
      <w:r w:rsidR="00FF68E0">
        <w:rPr>
          <w:rFonts w:ascii="Times New Roman" w:hAnsi="Times New Roman" w:cs="Times New Roman"/>
          <w:color w:val="000000" w:themeColor="text1"/>
        </w:rPr>
        <w:t xml:space="preserve"> B</w:t>
      </w:r>
      <w:r w:rsidRPr="00243A98">
        <w:rPr>
          <w:rFonts w:ascii="Times New Roman" w:hAnsi="Times New Roman" w:cs="Times New Roman"/>
          <w:color w:val="000000" w:themeColor="text1"/>
        </w:rPr>
        <w:t xml:space="preserve">ioaccumulation, </w:t>
      </w:r>
      <w:r w:rsidR="00FF68E0">
        <w:rPr>
          <w:rFonts w:ascii="Times New Roman" w:hAnsi="Times New Roman" w:cs="Times New Roman"/>
          <w:color w:val="000000" w:themeColor="text1"/>
        </w:rPr>
        <w:t>C</w:t>
      </w:r>
      <w:r w:rsidR="00FF68E0" w:rsidRPr="00243A98">
        <w:rPr>
          <w:rFonts w:ascii="Times New Roman" w:hAnsi="Times New Roman" w:cs="Times New Roman"/>
          <w:color w:val="000000" w:themeColor="text1"/>
        </w:rPr>
        <w:t>oastal pollution</w:t>
      </w:r>
      <w:r w:rsidR="00FF68E0">
        <w:rPr>
          <w:rFonts w:ascii="Times New Roman" w:hAnsi="Times New Roman" w:cs="Times New Roman"/>
          <w:color w:val="000000" w:themeColor="text1"/>
        </w:rPr>
        <w:t>,</w:t>
      </w:r>
      <w:r w:rsidR="00FF68E0" w:rsidRPr="00243A98">
        <w:rPr>
          <w:rFonts w:ascii="Times New Roman" w:hAnsi="Times New Roman" w:cs="Times New Roman"/>
          <w:color w:val="000000" w:themeColor="text1"/>
        </w:rPr>
        <w:t xml:space="preserve"> Heavy metals,</w:t>
      </w:r>
      <w:r w:rsidR="00FF68E0">
        <w:rPr>
          <w:rFonts w:ascii="Times New Roman" w:hAnsi="Times New Roman" w:cs="Times New Roman"/>
          <w:color w:val="000000" w:themeColor="text1"/>
        </w:rPr>
        <w:t xml:space="preserve"> </w:t>
      </w:r>
      <w:r w:rsidRPr="00243A98">
        <w:rPr>
          <w:rFonts w:ascii="Times New Roman" w:hAnsi="Times New Roman" w:cs="Times New Roman"/>
          <w:color w:val="000000" w:themeColor="text1"/>
        </w:rPr>
        <w:t>Mangaluru coast</w:t>
      </w:r>
      <w:r w:rsidR="00FF68E0">
        <w:rPr>
          <w:rFonts w:ascii="Times New Roman" w:hAnsi="Times New Roman" w:cs="Times New Roman"/>
          <w:color w:val="000000" w:themeColor="text1"/>
        </w:rPr>
        <w:t>, P</w:t>
      </w:r>
      <w:r w:rsidR="00FF68E0" w:rsidRPr="00243A98">
        <w:rPr>
          <w:rFonts w:ascii="Times New Roman" w:hAnsi="Times New Roman" w:cs="Times New Roman"/>
          <w:color w:val="000000" w:themeColor="text1"/>
        </w:rPr>
        <w:t>lankton,</w:t>
      </w:r>
      <w:r w:rsidR="00FF68E0" w:rsidRPr="00FF68E0">
        <w:rPr>
          <w:rFonts w:ascii="Times New Roman" w:hAnsi="Times New Roman" w:cs="Times New Roman"/>
          <w:color w:val="000000" w:themeColor="text1"/>
        </w:rPr>
        <w:t xml:space="preserve"> </w:t>
      </w:r>
      <w:r w:rsidR="00FF68E0">
        <w:rPr>
          <w:rFonts w:ascii="Times New Roman" w:hAnsi="Times New Roman" w:cs="Times New Roman"/>
          <w:color w:val="000000" w:themeColor="text1"/>
        </w:rPr>
        <w:t>S</w:t>
      </w:r>
      <w:r w:rsidR="00FF68E0" w:rsidRPr="00243A98">
        <w:rPr>
          <w:rFonts w:ascii="Times New Roman" w:hAnsi="Times New Roman" w:cs="Times New Roman"/>
          <w:color w:val="000000" w:themeColor="text1"/>
        </w:rPr>
        <w:t>easonal variation</w:t>
      </w:r>
      <w:r w:rsidR="00FF68E0">
        <w:rPr>
          <w:rFonts w:ascii="Times New Roman" w:hAnsi="Times New Roman" w:cs="Times New Roman"/>
          <w:color w:val="000000" w:themeColor="text1"/>
        </w:rPr>
        <w:t>,</w:t>
      </w:r>
      <w:r w:rsidR="00FF68E0" w:rsidRPr="00FF68E0">
        <w:rPr>
          <w:rFonts w:ascii="Times New Roman" w:hAnsi="Times New Roman" w:cs="Times New Roman"/>
          <w:color w:val="000000" w:themeColor="text1"/>
        </w:rPr>
        <w:t xml:space="preserve"> </w:t>
      </w:r>
      <w:r w:rsidR="00FF68E0">
        <w:rPr>
          <w:rFonts w:ascii="Times New Roman" w:hAnsi="Times New Roman" w:cs="Times New Roman"/>
          <w:color w:val="000000" w:themeColor="text1"/>
        </w:rPr>
        <w:t>W</w:t>
      </w:r>
      <w:r w:rsidR="00FF68E0" w:rsidRPr="00243A98">
        <w:rPr>
          <w:rFonts w:ascii="Times New Roman" w:hAnsi="Times New Roman" w:cs="Times New Roman"/>
          <w:color w:val="000000" w:themeColor="text1"/>
        </w:rPr>
        <w:t>ater quality</w:t>
      </w:r>
      <w:r w:rsidR="00FF68E0">
        <w:rPr>
          <w:rFonts w:ascii="Times New Roman" w:hAnsi="Times New Roman" w:cs="Times New Roman"/>
          <w:color w:val="000000" w:themeColor="text1"/>
        </w:rPr>
        <w:t>.</w:t>
      </w:r>
    </w:p>
    <w:p w14:paraId="396E1098" w14:textId="561D87D6" w:rsidR="0073518F" w:rsidRDefault="0073518F" w:rsidP="0073518F">
      <w:pPr>
        <w:jc w:val="both"/>
        <w:rPr>
          <w:rFonts w:ascii="Times New Roman" w:hAnsi="Times New Roman" w:cs="Times New Roman"/>
          <w:b/>
          <w:bCs/>
          <w:color w:val="000000" w:themeColor="text1"/>
        </w:rPr>
      </w:pPr>
      <w:commentRangeStart w:id="0"/>
      <w:r w:rsidRPr="00145840">
        <w:rPr>
          <w:rFonts w:ascii="Times New Roman" w:hAnsi="Times New Roman" w:cs="Times New Roman"/>
          <w:b/>
          <w:bCs/>
          <w:color w:val="000000" w:themeColor="text1"/>
        </w:rPr>
        <w:t>Introduction</w:t>
      </w:r>
      <w:commentRangeEnd w:id="0"/>
      <w:r w:rsidR="00C56EBC">
        <w:rPr>
          <w:rStyle w:val="CommentReference"/>
          <w:rFonts w:ascii="Times New Roman" w:hAnsi="Times New Roman" w:cs="Times New Roman"/>
          <w:b/>
          <w:bCs/>
          <w:color w:val="000000" w:themeColor="text1"/>
          <w:sz w:val="24"/>
          <w:szCs w:val="24"/>
        </w:rPr>
        <w:commentReference w:id="0"/>
      </w:r>
    </w:p>
    <w:p w14:paraId="39125AB7" w14:textId="2D4EFF89" w:rsidR="00291576" w:rsidRPr="002717FA" w:rsidRDefault="00145840" w:rsidP="00760D48">
      <w:pPr>
        <w:spacing w:after="0" w:line="360" w:lineRule="auto"/>
        <w:jc w:val="both"/>
        <w:rPr>
          <w:rFonts w:ascii="Times New Roman" w:eastAsia="Times New Roman" w:hAnsi="Times New Roman" w:cs="Times New Roman"/>
          <w:kern w:val="0"/>
          <w:lang w:eastAsia="en-IN"/>
          <w14:ligatures w14:val="none"/>
        </w:rPr>
      </w:pPr>
      <w:r w:rsidRPr="00145840">
        <w:rPr>
          <w:rFonts w:ascii="Times New Roman" w:hAnsi="Times New Roman" w:cs="Times New Roman"/>
        </w:rPr>
        <w:t>Aquatic ecosystem contamination is acknowledged as a major environmental issue.</w:t>
      </w:r>
      <w:r w:rsidR="007961AA">
        <w:rPr>
          <w:rFonts w:ascii="Times New Roman" w:eastAsia="Times New Roman" w:hAnsi="Times New Roman" w:cs="Times New Roman"/>
          <w:kern w:val="0"/>
          <w:lang w:eastAsia="en-IN"/>
          <w14:ligatures w14:val="none"/>
        </w:rPr>
        <w:t xml:space="preserve"> </w:t>
      </w:r>
      <w:r w:rsidR="009206C9" w:rsidRPr="009206C9">
        <w:rPr>
          <w:rFonts w:ascii="Times New Roman" w:eastAsia="Times New Roman" w:hAnsi="Times New Roman" w:cs="Times New Roman"/>
          <w:kern w:val="0"/>
          <w:lang w:eastAsia="en-IN"/>
          <w14:ligatures w14:val="none"/>
        </w:rPr>
        <w:t xml:space="preserve">Aquatic pollution has been seen as a major hazard to the environment and the world. However, the water quality of </w:t>
      </w:r>
      <w:r w:rsidR="00C8218B">
        <w:rPr>
          <w:rFonts w:ascii="Times New Roman" w:eastAsia="Times New Roman" w:hAnsi="Times New Roman" w:cs="Times New Roman"/>
          <w:kern w:val="0"/>
          <w:lang w:eastAsia="en-IN"/>
          <w14:ligatures w14:val="none"/>
        </w:rPr>
        <w:t>aquatic</w:t>
      </w:r>
      <w:r w:rsidR="009206C9" w:rsidRPr="009206C9">
        <w:rPr>
          <w:rFonts w:ascii="Times New Roman" w:eastAsia="Times New Roman" w:hAnsi="Times New Roman" w:cs="Times New Roman"/>
          <w:kern w:val="0"/>
          <w:lang w:eastAsia="en-IN"/>
          <w14:ligatures w14:val="none"/>
        </w:rPr>
        <w:t xml:space="preserve"> resources has drastically decreased due to the fast expansion of urbanization and industrialization as well as inadequate sewage disposal methods, endangering the socioeconomic development of countries (</w:t>
      </w:r>
      <w:r w:rsidR="008E5E4D" w:rsidRPr="00540DE5">
        <w:rPr>
          <w:rFonts w:ascii="Times New Roman" w:hAnsi="Times New Roman" w:cs="Times New Roman"/>
        </w:rPr>
        <w:t>Divakaran</w:t>
      </w:r>
      <w:r w:rsidR="008E5E4D">
        <w:rPr>
          <w:rFonts w:ascii="Times New Roman" w:hAnsi="Times New Roman" w:cs="Times New Roman"/>
        </w:rPr>
        <w:t xml:space="preserve"> </w:t>
      </w:r>
      <w:commentRangeStart w:id="1"/>
      <w:r w:rsidR="008E5E4D">
        <w:rPr>
          <w:rFonts w:ascii="Times New Roman" w:hAnsi="Times New Roman" w:cs="Times New Roman"/>
        </w:rPr>
        <w:t xml:space="preserve">et al., </w:t>
      </w:r>
      <w:commentRangeEnd w:id="1"/>
      <w:r w:rsidR="00C56EBC">
        <w:rPr>
          <w:rStyle w:val="CommentReference"/>
          <w:rFonts w:ascii="Times New Roman" w:hAnsi="Times New Roman" w:cs="Times New Roman"/>
          <w:sz w:val="24"/>
          <w:szCs w:val="24"/>
        </w:rPr>
        <w:commentReference w:id="1"/>
      </w:r>
      <w:r w:rsidR="008E5E4D">
        <w:rPr>
          <w:rFonts w:ascii="Times New Roman" w:hAnsi="Times New Roman" w:cs="Times New Roman"/>
        </w:rPr>
        <w:t>2025</w:t>
      </w:r>
      <w:r w:rsidR="009206C9" w:rsidRPr="009206C9">
        <w:rPr>
          <w:rFonts w:ascii="Times New Roman" w:eastAsia="Times New Roman" w:hAnsi="Times New Roman" w:cs="Times New Roman"/>
          <w:kern w:val="0"/>
          <w:lang w:eastAsia="en-IN"/>
          <w14:ligatures w14:val="none"/>
        </w:rPr>
        <w:t>).</w:t>
      </w:r>
      <w:r w:rsidR="002717FA">
        <w:rPr>
          <w:rFonts w:ascii="Times New Roman" w:eastAsia="Times New Roman" w:hAnsi="Times New Roman" w:cs="Times New Roman"/>
          <w:kern w:val="0"/>
          <w:lang w:eastAsia="en-IN"/>
          <w14:ligatures w14:val="none"/>
        </w:rPr>
        <w:t xml:space="preserve"> </w:t>
      </w:r>
      <w:r w:rsidR="00D3245C" w:rsidRPr="00D3245C">
        <w:rPr>
          <w:rFonts w:ascii="Times New Roman" w:hAnsi="Times New Roman" w:cs="Times New Roman"/>
        </w:rPr>
        <w:t xml:space="preserve">Coastal areas sustain varied and productive marine ecosystems, which are vital sources of food and revenue for local communities worldwide. However, due to numerous human </w:t>
      </w:r>
      <w:r w:rsidR="001E4721" w:rsidRPr="00D3245C">
        <w:rPr>
          <w:rFonts w:ascii="Times New Roman" w:hAnsi="Times New Roman" w:cs="Times New Roman"/>
        </w:rPr>
        <w:t>activities</w:t>
      </w:r>
      <w:r w:rsidR="00D3245C" w:rsidRPr="00D3245C">
        <w:rPr>
          <w:rFonts w:ascii="Times New Roman" w:hAnsi="Times New Roman" w:cs="Times New Roman"/>
        </w:rPr>
        <w:t>, these places rapidly deteriorate</w:t>
      </w:r>
      <w:r w:rsidR="001E4721">
        <w:rPr>
          <w:rFonts w:ascii="Times New Roman" w:hAnsi="Times New Roman" w:cs="Times New Roman"/>
        </w:rPr>
        <w:t xml:space="preserve"> (</w:t>
      </w:r>
      <w:r w:rsidR="001E4721" w:rsidRPr="001E4721">
        <w:rPr>
          <w:rFonts w:ascii="Times New Roman" w:hAnsi="Times New Roman" w:cs="Times New Roman"/>
        </w:rPr>
        <w:t>Chevrollier</w:t>
      </w:r>
      <w:r w:rsidR="001E4721">
        <w:rPr>
          <w:rFonts w:ascii="Times New Roman" w:hAnsi="Times New Roman" w:cs="Times New Roman"/>
        </w:rPr>
        <w:t xml:space="preserve"> et al., 2022)</w:t>
      </w:r>
      <w:r w:rsidR="00D3245C" w:rsidRPr="00D3245C">
        <w:rPr>
          <w:rFonts w:ascii="Times New Roman" w:hAnsi="Times New Roman" w:cs="Times New Roman"/>
        </w:rPr>
        <w:t>.</w:t>
      </w:r>
      <w:r w:rsidR="00573C83">
        <w:rPr>
          <w:rFonts w:ascii="Times New Roman" w:hAnsi="Times New Roman" w:cs="Times New Roman"/>
        </w:rPr>
        <w:t xml:space="preserve"> </w:t>
      </w:r>
      <w:r w:rsidR="00573C83" w:rsidRPr="00573C83">
        <w:rPr>
          <w:rFonts w:ascii="Times New Roman" w:hAnsi="Times New Roman" w:cs="Times New Roman"/>
        </w:rPr>
        <w:t xml:space="preserve">From an environmental, economic, and public health standpoint, metal pollution poses a threat to marine ecosystems, especially in areas like the </w:t>
      </w:r>
      <w:r w:rsidR="00964A1F">
        <w:rPr>
          <w:rFonts w:ascii="Times New Roman" w:hAnsi="Times New Roman" w:cs="Times New Roman"/>
        </w:rPr>
        <w:t>Mangaluru coastal area</w:t>
      </w:r>
      <w:r w:rsidR="00573C83" w:rsidRPr="00573C83">
        <w:rPr>
          <w:rFonts w:ascii="Times New Roman" w:hAnsi="Times New Roman" w:cs="Times New Roman"/>
        </w:rPr>
        <w:t xml:space="preserve"> where local populations depend on marine resources. Seafood may get contaminated by metals that enter the marine food system through plankton.</w:t>
      </w:r>
      <w:r w:rsidR="00762CA7">
        <w:rPr>
          <w:rFonts w:ascii="Times New Roman" w:hAnsi="Times New Roman" w:cs="Times New Roman"/>
        </w:rPr>
        <w:t xml:space="preserve"> </w:t>
      </w:r>
      <w:r w:rsidR="001861D6" w:rsidRPr="001861D6">
        <w:rPr>
          <w:rFonts w:ascii="Times New Roman" w:hAnsi="Times New Roman" w:cs="Times New Roman"/>
        </w:rPr>
        <w:t xml:space="preserve">Phytoplankton </w:t>
      </w:r>
      <w:r w:rsidR="001861D6" w:rsidRPr="001861D6">
        <w:rPr>
          <w:rFonts w:ascii="Times New Roman" w:hAnsi="Times New Roman" w:cs="Times New Roman"/>
        </w:rPr>
        <w:lastRenderedPageBreak/>
        <w:t>and zooplankton make up plankton, which are essential to marine food webs and biogeochemical cycles and are important markers of ocean health. They create various ocean regimes, support marine life, and promote primary productivity</w:t>
      </w:r>
      <w:r w:rsidR="0038290D">
        <w:rPr>
          <w:rFonts w:ascii="Times New Roman" w:hAnsi="Times New Roman" w:cs="Times New Roman"/>
        </w:rPr>
        <w:t xml:space="preserve"> (</w:t>
      </w:r>
      <w:r w:rsidR="0038290D" w:rsidRPr="0038290D">
        <w:rPr>
          <w:rFonts w:ascii="Times New Roman" w:hAnsi="Times New Roman" w:cs="Times New Roman"/>
        </w:rPr>
        <w:t>Chowdhury</w:t>
      </w:r>
      <w:r w:rsidR="0038290D">
        <w:rPr>
          <w:rFonts w:ascii="Times New Roman" w:hAnsi="Times New Roman" w:cs="Times New Roman"/>
        </w:rPr>
        <w:t xml:space="preserve"> et al., 2026)</w:t>
      </w:r>
      <w:r w:rsidR="001861D6" w:rsidRPr="001861D6">
        <w:rPr>
          <w:rFonts w:ascii="Times New Roman" w:hAnsi="Times New Roman" w:cs="Times New Roman"/>
        </w:rPr>
        <w:t>.</w:t>
      </w:r>
      <w:r w:rsidR="00762CA7">
        <w:rPr>
          <w:rFonts w:ascii="Times New Roman" w:hAnsi="Times New Roman" w:cs="Times New Roman"/>
        </w:rPr>
        <w:t xml:space="preserve"> </w:t>
      </w:r>
      <w:r w:rsidR="00237142" w:rsidRPr="00237142">
        <w:rPr>
          <w:rFonts w:ascii="Times New Roman" w:hAnsi="Times New Roman" w:cs="Times New Roman"/>
        </w:rPr>
        <w:t>Both humans and the natural ecology are severely harmed by heavy metal pollution. Certain heavy metals have the potential to change into very hazardous persistent metal complexes. Additionally, these heavy metals build up in living things, get into the food chain, and eventually have an impact on human health. Because of their traits including persistence, high toxicity, and bioaccumulation, heavy metals become significant pollutants once they get into rivers, seas, or aquatic ecosystems (</w:t>
      </w:r>
      <w:r w:rsidR="00237142" w:rsidRPr="00BA3F32">
        <w:rPr>
          <w:rFonts w:ascii="Times New Roman" w:hAnsi="Times New Roman" w:cs="Times New Roman"/>
        </w:rPr>
        <w:t>Li et al. 2020</w:t>
      </w:r>
      <w:r w:rsidR="00011194">
        <w:rPr>
          <w:rFonts w:ascii="Times New Roman" w:hAnsi="Times New Roman" w:cs="Times New Roman"/>
        </w:rPr>
        <w:t xml:space="preserve">; </w:t>
      </w:r>
      <w:r w:rsidR="00011194" w:rsidRPr="00011194">
        <w:rPr>
          <w:rFonts w:ascii="Times New Roman" w:hAnsi="Times New Roman" w:cs="Times New Roman"/>
        </w:rPr>
        <w:t>Widiastuti</w:t>
      </w:r>
      <w:r w:rsidR="00011194">
        <w:rPr>
          <w:rFonts w:ascii="Times New Roman" w:hAnsi="Times New Roman" w:cs="Times New Roman"/>
        </w:rPr>
        <w:t xml:space="preserve"> et al., 2023</w:t>
      </w:r>
      <w:r w:rsidR="00237142" w:rsidRPr="00237142">
        <w:rPr>
          <w:rFonts w:ascii="Times New Roman" w:hAnsi="Times New Roman" w:cs="Times New Roman"/>
        </w:rPr>
        <w:t>).</w:t>
      </w:r>
      <w:r w:rsidR="0064074F">
        <w:t xml:space="preserve"> </w:t>
      </w:r>
      <w:r w:rsidR="009A5A57" w:rsidRPr="009A5A57">
        <w:rPr>
          <w:rFonts w:ascii="Times New Roman" w:hAnsi="Times New Roman" w:cs="Times New Roman"/>
        </w:rPr>
        <w:t>Fish and zooplankton are vital parts of aquatic food webs in these habitats, making substantial contributions to biogeochemical processes and ecological equilibrium.</w:t>
      </w:r>
      <w:r w:rsidR="00191033">
        <w:t xml:space="preserve"> </w:t>
      </w:r>
      <w:r w:rsidR="00744C57" w:rsidRPr="00BD237F">
        <w:rPr>
          <w:rFonts w:ascii="Times New Roman" w:hAnsi="Times New Roman" w:cs="Times New Roman"/>
        </w:rPr>
        <w:t>Toxic metals like mercury, cadmium, and lead accumulate in aquatic species, including fish, crustaceans, and plankton, through sediments, soil erosion, air deposition, and wastewater, posing serious ecological and health risks as they bio-magnify through the food chain (Ngoc et al., 2020)</w:t>
      </w:r>
      <w:r w:rsidR="00744C57" w:rsidRPr="00744C57">
        <w:rPr>
          <w:rFonts w:ascii="Times New Roman" w:hAnsi="Times New Roman" w:cs="Times New Roman"/>
        </w:rPr>
        <w:t>.</w:t>
      </w:r>
      <w:r w:rsidR="0077235D">
        <w:rPr>
          <w:rFonts w:ascii="Times New Roman" w:hAnsi="Times New Roman" w:cs="Times New Roman"/>
        </w:rPr>
        <w:t xml:space="preserve"> </w:t>
      </w:r>
      <w:r w:rsidR="0077235D" w:rsidRPr="0077235D">
        <w:rPr>
          <w:rFonts w:ascii="Times New Roman" w:hAnsi="Times New Roman" w:cs="Times New Roman"/>
        </w:rPr>
        <w:t>Because plankton is frequently the only food source for many predators and may significantly aid in the transmission of heavy metals to higher trophic levels, assessing the amounts of heavy metals in plankton is crucial (Bahnasawy et al., 2011).</w:t>
      </w:r>
      <w:r w:rsidR="0077235D">
        <w:rPr>
          <w:rFonts w:ascii="Times New Roman" w:hAnsi="Times New Roman" w:cs="Times New Roman"/>
        </w:rPr>
        <w:t xml:space="preserve"> </w:t>
      </w:r>
      <w:r w:rsidR="00291576" w:rsidRPr="00291576">
        <w:rPr>
          <w:rFonts w:ascii="Times New Roman" w:hAnsi="Times New Roman" w:cs="Times New Roman"/>
        </w:rPr>
        <w:t>The current study is to assess the connection between heavy metal buildup in plankton along the Mangaluru coast and the physicochemical characteristics of coastal waters.</w:t>
      </w:r>
    </w:p>
    <w:p w14:paraId="5EE08FB9" w14:textId="733F7412" w:rsidR="00174F7D" w:rsidRDefault="00174F7D" w:rsidP="00760D48">
      <w:pPr>
        <w:spacing w:after="0" w:line="360" w:lineRule="auto"/>
        <w:jc w:val="both"/>
        <w:rPr>
          <w:rFonts w:ascii="Times New Roman" w:hAnsi="Times New Roman" w:cs="Times New Roman"/>
          <w:b/>
          <w:bCs/>
        </w:rPr>
      </w:pPr>
      <w:commentRangeStart w:id="2"/>
      <w:r w:rsidRPr="00174F7D">
        <w:rPr>
          <w:rFonts w:ascii="Times New Roman" w:hAnsi="Times New Roman" w:cs="Times New Roman"/>
          <w:b/>
          <w:bCs/>
        </w:rPr>
        <w:t>Materials and methods</w:t>
      </w:r>
    </w:p>
    <w:p w14:paraId="6501C8C2" w14:textId="6C6942F7" w:rsidR="00CC0905" w:rsidRDefault="00CC0905" w:rsidP="00760D48">
      <w:pPr>
        <w:spacing w:after="0" w:line="360" w:lineRule="auto"/>
        <w:jc w:val="both"/>
        <w:rPr>
          <w:rFonts w:ascii="Times New Roman" w:hAnsi="Times New Roman" w:cs="Times New Roman"/>
          <w:b/>
          <w:bCs/>
        </w:rPr>
      </w:pPr>
      <w:r w:rsidRPr="00CC0905">
        <w:rPr>
          <w:rFonts w:ascii="Times New Roman" w:hAnsi="Times New Roman" w:cs="Times New Roman"/>
          <w:b/>
          <w:bCs/>
        </w:rPr>
        <w:t>Study Area</w:t>
      </w:r>
      <w:commentRangeEnd w:id="2"/>
      <w:r w:rsidR="00C56EBC">
        <w:rPr>
          <w:rStyle w:val="CommentReference"/>
          <w:rFonts w:ascii="Times New Roman" w:hAnsi="Times New Roman" w:cs="Times New Roman"/>
          <w:b/>
          <w:bCs/>
          <w:sz w:val="24"/>
          <w:szCs w:val="24"/>
        </w:rPr>
        <w:commentReference w:id="2"/>
      </w:r>
    </w:p>
    <w:p w14:paraId="604ED3FA" w14:textId="25E96F7F" w:rsidR="00760D48" w:rsidRDefault="00760D48" w:rsidP="00760D48">
      <w:pPr>
        <w:spacing w:after="0" w:line="360" w:lineRule="auto"/>
        <w:jc w:val="both"/>
        <w:rPr>
          <w:rFonts w:ascii="Times New Roman" w:hAnsi="Times New Roman" w:cs="Times New Roman"/>
        </w:rPr>
      </w:pPr>
      <w:r w:rsidRPr="00760D48">
        <w:rPr>
          <w:rFonts w:ascii="Times New Roman" w:hAnsi="Times New Roman" w:cs="Times New Roman"/>
        </w:rPr>
        <w:t>To evaluate the seasonal fluctuation in heavy metal accumulation in planktons and physico-chemical characteristics during a one-year period from February 2024 to January 2025, six sample stations were logically identified along the coastal waters off Mangaluru. The Fisheries College, Mangalore vessel, R.T.V. Nethravathi, was used to collect samples at each station. The stations were chosen based on their ecological importance, the extent of human impact, and their proximity to industrial processes, urban outfalls, and estuary discharges.</w:t>
      </w:r>
      <w:r>
        <w:rPr>
          <w:rFonts w:ascii="Times New Roman" w:hAnsi="Times New Roman" w:cs="Times New Roman"/>
        </w:rPr>
        <w:t xml:space="preserve"> </w:t>
      </w:r>
      <w:r w:rsidRPr="00760D48">
        <w:rPr>
          <w:rFonts w:ascii="Times New Roman" w:hAnsi="Times New Roman" w:cs="Times New Roman"/>
        </w:rPr>
        <w:t xml:space="preserve">All sample stations' geographic locations (latitude and longitude) are shown in Table 1 and </w:t>
      </w:r>
      <w:r>
        <w:rPr>
          <w:rFonts w:ascii="Times New Roman" w:hAnsi="Times New Roman" w:cs="Times New Roman"/>
        </w:rPr>
        <w:t>Fig.</w:t>
      </w:r>
      <w:r w:rsidRPr="00760D48">
        <w:rPr>
          <w:rFonts w:ascii="Times New Roman" w:hAnsi="Times New Roman" w:cs="Times New Roman"/>
        </w:rPr>
        <w:t xml:space="preserve"> 1. Station 1 (S1), a dynamic estuary mixing zone influenced by tidal exchange and riverine inputs, is situated close to the confluence of the Netravathi and Gurupura rivers. Estuary mixing and nearby fishing harbor activities have an influence on Station 2 (S2), which is situated off Bengre. The coastal waters surrounding Thannirbhavi, an area known for recreational activities and minimal human participation, are monitored by Station 3 (S3). The coastal region off Panambur, close to the New Mangalore Port Trust, is represented by Station 4 (S4), which is </w:t>
      </w:r>
      <w:r w:rsidRPr="00760D48">
        <w:rPr>
          <w:rFonts w:ascii="Times New Roman" w:hAnsi="Times New Roman" w:cs="Times New Roman"/>
        </w:rPr>
        <w:lastRenderedPageBreak/>
        <w:t>strongly impacted by the maritime and industrial sectors.</w:t>
      </w:r>
      <w:r>
        <w:rPr>
          <w:rFonts w:ascii="Times New Roman" w:hAnsi="Times New Roman" w:cs="Times New Roman"/>
        </w:rPr>
        <w:t xml:space="preserve"> </w:t>
      </w:r>
      <w:r w:rsidRPr="00760D48">
        <w:rPr>
          <w:rFonts w:ascii="Times New Roman" w:hAnsi="Times New Roman" w:cs="Times New Roman"/>
        </w:rPr>
        <w:t>Station 5 (S5) was situated between residential and small-scale industrial areas off the coast of Chitrapura. Although Station 6 (S6) was situated north of major port activities off the coast of Surathkal, it was never exposed to coastal currents or urban runoff.</w:t>
      </w:r>
    </w:p>
    <w:p w14:paraId="6A6DF2CC" w14:textId="01D6A849" w:rsidR="00106055" w:rsidRDefault="00106055" w:rsidP="00106055">
      <w:pPr>
        <w:spacing w:after="0" w:line="360" w:lineRule="auto"/>
        <w:jc w:val="center"/>
        <w:rPr>
          <w:rFonts w:ascii="Times New Roman" w:hAnsi="Times New Roman" w:cs="Times New Roman"/>
        </w:rPr>
      </w:pPr>
      <w:r w:rsidRPr="00CC700F">
        <w:rPr>
          <w:rFonts w:ascii="Times New Roman" w:hAnsi="Times New Roman" w:cs="Times New Roman"/>
          <w:b/>
          <w:bCs/>
        </w:rPr>
        <w:t>Table 1. Geographical Coordinates and Locations of Sampling Stations</w:t>
      </w:r>
      <w:r>
        <w:rPr>
          <w:rFonts w:ascii="Times New Roman" w:hAnsi="Times New Roman" w:cs="Times New Roman"/>
          <w:b/>
          <w:bCs/>
        </w:rPr>
        <w:t>.</w:t>
      </w:r>
    </w:p>
    <w:tbl>
      <w:tblPr>
        <w:tblStyle w:val="TableGrid"/>
        <w:tblW w:w="7938" w:type="dxa"/>
        <w:tblInd w:w="421" w:type="dxa"/>
        <w:tblLook w:val="04A0" w:firstRow="1" w:lastRow="0" w:firstColumn="1" w:lastColumn="0" w:noHBand="0" w:noVBand="1"/>
      </w:tblPr>
      <w:tblGrid>
        <w:gridCol w:w="951"/>
        <w:gridCol w:w="1459"/>
        <w:gridCol w:w="1559"/>
        <w:gridCol w:w="3969"/>
      </w:tblGrid>
      <w:tr w:rsidR="00760D48" w:rsidRPr="00CC700F" w14:paraId="68337EB3" w14:textId="77777777" w:rsidTr="005171CB">
        <w:trPr>
          <w:trHeight w:val="340"/>
        </w:trPr>
        <w:tc>
          <w:tcPr>
            <w:tcW w:w="951" w:type="dxa"/>
            <w:vAlign w:val="center"/>
            <w:hideMark/>
          </w:tcPr>
          <w:p w14:paraId="3A917D96" w14:textId="77777777"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Station</w:t>
            </w:r>
          </w:p>
        </w:tc>
        <w:tc>
          <w:tcPr>
            <w:tcW w:w="1459" w:type="dxa"/>
            <w:vAlign w:val="center"/>
            <w:hideMark/>
          </w:tcPr>
          <w:p w14:paraId="7A8BA8CC" w14:textId="77777777"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Latitude</w:t>
            </w:r>
          </w:p>
        </w:tc>
        <w:tc>
          <w:tcPr>
            <w:tcW w:w="1559" w:type="dxa"/>
            <w:vAlign w:val="center"/>
            <w:hideMark/>
          </w:tcPr>
          <w:p w14:paraId="5AD79AFC" w14:textId="7615676A"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Longitude</w:t>
            </w:r>
          </w:p>
        </w:tc>
        <w:tc>
          <w:tcPr>
            <w:tcW w:w="3969" w:type="dxa"/>
            <w:vAlign w:val="center"/>
            <w:hideMark/>
          </w:tcPr>
          <w:p w14:paraId="1C619F93" w14:textId="77777777" w:rsidR="00760D48" w:rsidRPr="00CC700F" w:rsidRDefault="00760D48" w:rsidP="006921BD">
            <w:pPr>
              <w:tabs>
                <w:tab w:val="left" w:pos="709"/>
              </w:tabs>
              <w:rPr>
                <w:rFonts w:ascii="Times New Roman" w:hAnsi="Times New Roman" w:cs="Times New Roman"/>
                <w:b/>
                <w:bCs/>
              </w:rPr>
            </w:pPr>
            <w:r w:rsidRPr="00CC700F">
              <w:rPr>
                <w:rFonts w:ascii="Times New Roman" w:hAnsi="Times New Roman" w:cs="Times New Roman"/>
                <w:b/>
                <w:bCs/>
              </w:rPr>
              <w:t>Area of Location</w:t>
            </w:r>
          </w:p>
        </w:tc>
      </w:tr>
      <w:tr w:rsidR="00760D48" w:rsidRPr="00CC700F" w14:paraId="71CB9A46" w14:textId="77777777" w:rsidTr="005171CB">
        <w:trPr>
          <w:trHeight w:val="340"/>
        </w:trPr>
        <w:tc>
          <w:tcPr>
            <w:tcW w:w="951" w:type="dxa"/>
            <w:vAlign w:val="center"/>
            <w:hideMark/>
          </w:tcPr>
          <w:p w14:paraId="1A9090FD"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S1</w:t>
            </w:r>
          </w:p>
        </w:tc>
        <w:tc>
          <w:tcPr>
            <w:tcW w:w="1459" w:type="dxa"/>
            <w:vAlign w:val="center"/>
            <w:hideMark/>
          </w:tcPr>
          <w:p w14:paraId="37170C55"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12°50’41” N</w:t>
            </w:r>
          </w:p>
        </w:tc>
        <w:tc>
          <w:tcPr>
            <w:tcW w:w="1559" w:type="dxa"/>
            <w:vAlign w:val="center"/>
            <w:hideMark/>
          </w:tcPr>
          <w:p w14:paraId="0A40EB3B" w14:textId="4EBF40DA"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74°49’39” E</w:t>
            </w:r>
          </w:p>
        </w:tc>
        <w:tc>
          <w:tcPr>
            <w:tcW w:w="3969" w:type="dxa"/>
            <w:vAlign w:val="center"/>
            <w:hideMark/>
          </w:tcPr>
          <w:p w14:paraId="778CDB72"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Netravathi-Gurupura bar mouth region</w:t>
            </w:r>
          </w:p>
        </w:tc>
      </w:tr>
      <w:tr w:rsidR="00760D48" w:rsidRPr="00CC700F" w14:paraId="47F879C3" w14:textId="77777777" w:rsidTr="005171CB">
        <w:trPr>
          <w:trHeight w:val="340"/>
        </w:trPr>
        <w:tc>
          <w:tcPr>
            <w:tcW w:w="951" w:type="dxa"/>
            <w:vAlign w:val="center"/>
          </w:tcPr>
          <w:p w14:paraId="2AEA64FE"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S2</w:t>
            </w:r>
          </w:p>
        </w:tc>
        <w:tc>
          <w:tcPr>
            <w:tcW w:w="1459" w:type="dxa"/>
            <w:vAlign w:val="center"/>
          </w:tcPr>
          <w:p w14:paraId="7D313DF6"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12°51’46” N</w:t>
            </w:r>
          </w:p>
        </w:tc>
        <w:tc>
          <w:tcPr>
            <w:tcW w:w="1559" w:type="dxa"/>
            <w:vAlign w:val="center"/>
          </w:tcPr>
          <w:p w14:paraId="6522F077"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74°48’25” E</w:t>
            </w:r>
          </w:p>
        </w:tc>
        <w:tc>
          <w:tcPr>
            <w:tcW w:w="3969" w:type="dxa"/>
            <w:vAlign w:val="center"/>
          </w:tcPr>
          <w:p w14:paraId="086FE6DE"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Bengre</w:t>
            </w:r>
          </w:p>
        </w:tc>
      </w:tr>
      <w:tr w:rsidR="00760D48" w:rsidRPr="00CC700F" w14:paraId="20C960F1" w14:textId="77777777" w:rsidTr="005171CB">
        <w:trPr>
          <w:trHeight w:val="340"/>
        </w:trPr>
        <w:tc>
          <w:tcPr>
            <w:tcW w:w="951" w:type="dxa"/>
            <w:vAlign w:val="center"/>
            <w:hideMark/>
          </w:tcPr>
          <w:p w14:paraId="226400A3"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S3</w:t>
            </w:r>
          </w:p>
        </w:tc>
        <w:tc>
          <w:tcPr>
            <w:tcW w:w="1459" w:type="dxa"/>
            <w:vAlign w:val="center"/>
            <w:hideMark/>
          </w:tcPr>
          <w:p w14:paraId="71793C09"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12°53’18” N</w:t>
            </w:r>
          </w:p>
        </w:tc>
        <w:tc>
          <w:tcPr>
            <w:tcW w:w="1559" w:type="dxa"/>
            <w:vAlign w:val="center"/>
            <w:hideMark/>
          </w:tcPr>
          <w:p w14:paraId="530128C5"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74°48’03” E</w:t>
            </w:r>
          </w:p>
        </w:tc>
        <w:tc>
          <w:tcPr>
            <w:tcW w:w="3969" w:type="dxa"/>
            <w:vAlign w:val="center"/>
            <w:hideMark/>
          </w:tcPr>
          <w:p w14:paraId="6E85DF03"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Thannirbhavi</w:t>
            </w:r>
          </w:p>
        </w:tc>
      </w:tr>
      <w:tr w:rsidR="00760D48" w:rsidRPr="00CC700F" w14:paraId="1020BED8" w14:textId="77777777" w:rsidTr="005171CB">
        <w:trPr>
          <w:trHeight w:val="340"/>
        </w:trPr>
        <w:tc>
          <w:tcPr>
            <w:tcW w:w="951" w:type="dxa"/>
            <w:vAlign w:val="center"/>
            <w:hideMark/>
          </w:tcPr>
          <w:p w14:paraId="6898B1EC"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S4</w:t>
            </w:r>
          </w:p>
        </w:tc>
        <w:tc>
          <w:tcPr>
            <w:tcW w:w="1459" w:type="dxa"/>
            <w:vAlign w:val="center"/>
            <w:hideMark/>
          </w:tcPr>
          <w:p w14:paraId="44EEA9AA"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12°56’14” N</w:t>
            </w:r>
          </w:p>
        </w:tc>
        <w:tc>
          <w:tcPr>
            <w:tcW w:w="1559" w:type="dxa"/>
            <w:vAlign w:val="center"/>
            <w:hideMark/>
          </w:tcPr>
          <w:p w14:paraId="12EFAD10"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74°47’28” E</w:t>
            </w:r>
          </w:p>
        </w:tc>
        <w:tc>
          <w:tcPr>
            <w:tcW w:w="3969" w:type="dxa"/>
            <w:vAlign w:val="center"/>
            <w:hideMark/>
          </w:tcPr>
          <w:p w14:paraId="0FCEEB2C"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Panambur</w:t>
            </w:r>
          </w:p>
        </w:tc>
      </w:tr>
      <w:tr w:rsidR="00760D48" w:rsidRPr="00CC700F" w14:paraId="07A382CD" w14:textId="77777777" w:rsidTr="005171CB">
        <w:trPr>
          <w:trHeight w:val="340"/>
        </w:trPr>
        <w:tc>
          <w:tcPr>
            <w:tcW w:w="951" w:type="dxa"/>
            <w:vAlign w:val="center"/>
            <w:hideMark/>
          </w:tcPr>
          <w:p w14:paraId="53461F5D"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S5</w:t>
            </w:r>
          </w:p>
        </w:tc>
        <w:tc>
          <w:tcPr>
            <w:tcW w:w="1459" w:type="dxa"/>
            <w:vAlign w:val="center"/>
            <w:hideMark/>
          </w:tcPr>
          <w:p w14:paraId="442E03C8"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12°57’19” N</w:t>
            </w:r>
          </w:p>
        </w:tc>
        <w:tc>
          <w:tcPr>
            <w:tcW w:w="1559" w:type="dxa"/>
            <w:vAlign w:val="center"/>
            <w:hideMark/>
          </w:tcPr>
          <w:p w14:paraId="3453F70F" w14:textId="7DC7F5F2"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74°47’17” E</w:t>
            </w:r>
          </w:p>
        </w:tc>
        <w:tc>
          <w:tcPr>
            <w:tcW w:w="3969" w:type="dxa"/>
            <w:vAlign w:val="center"/>
            <w:hideMark/>
          </w:tcPr>
          <w:p w14:paraId="1439C767"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Chitrapura</w:t>
            </w:r>
          </w:p>
        </w:tc>
      </w:tr>
      <w:tr w:rsidR="00760D48" w:rsidRPr="00CC700F" w14:paraId="3275C8E8" w14:textId="77777777" w:rsidTr="005171CB">
        <w:trPr>
          <w:trHeight w:val="340"/>
        </w:trPr>
        <w:tc>
          <w:tcPr>
            <w:tcW w:w="951" w:type="dxa"/>
            <w:vAlign w:val="center"/>
            <w:hideMark/>
          </w:tcPr>
          <w:p w14:paraId="26DDB7C8"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S6</w:t>
            </w:r>
          </w:p>
        </w:tc>
        <w:tc>
          <w:tcPr>
            <w:tcW w:w="1459" w:type="dxa"/>
            <w:vAlign w:val="center"/>
            <w:hideMark/>
          </w:tcPr>
          <w:p w14:paraId="22E04E2C"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12°59’37” N</w:t>
            </w:r>
          </w:p>
        </w:tc>
        <w:tc>
          <w:tcPr>
            <w:tcW w:w="1559" w:type="dxa"/>
            <w:vAlign w:val="center"/>
            <w:hideMark/>
          </w:tcPr>
          <w:p w14:paraId="1223B1A6" w14:textId="66963351"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74°46’48” E</w:t>
            </w:r>
          </w:p>
        </w:tc>
        <w:tc>
          <w:tcPr>
            <w:tcW w:w="3969" w:type="dxa"/>
            <w:vAlign w:val="center"/>
            <w:hideMark/>
          </w:tcPr>
          <w:p w14:paraId="7E62E19A"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Surathkal</w:t>
            </w:r>
          </w:p>
        </w:tc>
      </w:tr>
    </w:tbl>
    <w:p w14:paraId="0539DF74" w14:textId="2797E9C5" w:rsidR="00760D48" w:rsidRDefault="00760D48" w:rsidP="00760D48">
      <w:pPr>
        <w:spacing w:after="0" w:line="360" w:lineRule="auto"/>
        <w:jc w:val="both"/>
        <w:rPr>
          <w:rFonts w:ascii="Times New Roman" w:hAnsi="Times New Roman" w:cs="Times New Roman"/>
        </w:rPr>
      </w:pPr>
    </w:p>
    <w:p w14:paraId="3B4DD176" w14:textId="77777777" w:rsidR="005171CB" w:rsidRDefault="005171CB" w:rsidP="00760D48">
      <w:pPr>
        <w:spacing w:after="0" w:line="360" w:lineRule="auto"/>
        <w:jc w:val="both"/>
        <w:rPr>
          <w:rFonts w:ascii="Times New Roman" w:hAnsi="Times New Roman" w:cs="Times New Roman"/>
        </w:rPr>
      </w:pPr>
    </w:p>
    <w:p w14:paraId="556D57C0" w14:textId="385DC8C3" w:rsidR="00106055" w:rsidRDefault="00720536" w:rsidP="00760D48">
      <w:pPr>
        <w:spacing w:after="0" w:line="360" w:lineRule="auto"/>
        <w:jc w:val="both"/>
        <w:rPr>
          <w:rFonts w:ascii="Times New Roman" w:hAnsi="Times New Roman" w:cs="Times New Roman"/>
          <w:b/>
          <w:bCs/>
        </w:rPr>
      </w:pPr>
      <w:r w:rsidRPr="006E60B5">
        <w:rPr>
          <w:rFonts w:ascii="Times New Roman" w:hAnsi="Times New Roman" w:cs="Times New Roman"/>
          <w:b/>
          <w:bCs/>
          <w:noProof/>
        </w:rPr>
        <w:drawing>
          <wp:inline distT="0" distB="0" distL="0" distR="0" wp14:anchorId="6984DE8F" wp14:editId="68E69623">
            <wp:extent cx="4406900" cy="3093085"/>
            <wp:effectExtent l="19050" t="19050" r="12700" b="12065"/>
            <wp:docPr id="1541662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6900" cy="3093085"/>
                    </a:xfrm>
                    <a:prstGeom prst="rect">
                      <a:avLst/>
                    </a:prstGeom>
                    <a:noFill/>
                    <a:ln>
                      <a:solidFill>
                        <a:schemeClr val="accent1"/>
                      </a:solidFill>
                    </a:ln>
                  </pic:spPr>
                </pic:pic>
              </a:graphicData>
            </a:graphic>
          </wp:inline>
        </w:drawing>
      </w:r>
    </w:p>
    <w:p w14:paraId="20AA9480" w14:textId="77777777" w:rsidR="00106055" w:rsidRDefault="00106055" w:rsidP="00760D48">
      <w:pPr>
        <w:spacing w:after="0" w:line="360" w:lineRule="auto"/>
        <w:jc w:val="both"/>
        <w:rPr>
          <w:rFonts w:ascii="Times New Roman" w:hAnsi="Times New Roman" w:cs="Times New Roman"/>
          <w:b/>
          <w:bCs/>
        </w:rPr>
      </w:pPr>
    </w:p>
    <w:p w14:paraId="5B511A50" w14:textId="616203A1" w:rsidR="00106055" w:rsidRDefault="00106055" w:rsidP="00106055">
      <w:pPr>
        <w:spacing w:after="0" w:line="360" w:lineRule="auto"/>
        <w:jc w:val="center"/>
        <w:rPr>
          <w:rFonts w:ascii="Times New Roman" w:hAnsi="Times New Roman" w:cs="Times New Roman"/>
          <w:b/>
          <w:bCs/>
        </w:rPr>
      </w:pPr>
      <w:r>
        <w:rPr>
          <w:rFonts w:ascii="Times New Roman" w:hAnsi="Times New Roman" w:cs="Times New Roman"/>
          <w:b/>
          <w:bCs/>
        </w:rPr>
        <w:t>Fig.</w:t>
      </w:r>
      <w:r w:rsidRPr="00106055">
        <w:rPr>
          <w:rFonts w:ascii="Times New Roman" w:hAnsi="Times New Roman" w:cs="Times New Roman"/>
          <w:b/>
          <w:bCs/>
        </w:rPr>
        <w:t xml:space="preserve"> 1. </w:t>
      </w:r>
      <w:r>
        <w:rPr>
          <w:rFonts w:ascii="Times New Roman" w:hAnsi="Times New Roman" w:cs="Times New Roman"/>
          <w:b/>
          <w:bCs/>
        </w:rPr>
        <w:t>Map</w:t>
      </w:r>
      <w:r w:rsidRPr="00106055">
        <w:rPr>
          <w:rFonts w:ascii="Times New Roman" w:hAnsi="Times New Roman" w:cs="Times New Roman"/>
          <w:b/>
          <w:bCs/>
        </w:rPr>
        <w:t xml:space="preserve"> of the Study Area and Sampling Stations</w:t>
      </w:r>
    </w:p>
    <w:p w14:paraId="3F9CEBFE" w14:textId="599E38A3" w:rsidR="00760D48" w:rsidRDefault="00760D48" w:rsidP="00760D48">
      <w:pPr>
        <w:spacing w:after="0" w:line="360" w:lineRule="auto"/>
        <w:jc w:val="both"/>
        <w:rPr>
          <w:rFonts w:ascii="Times New Roman" w:hAnsi="Times New Roman" w:cs="Times New Roman"/>
          <w:b/>
          <w:bCs/>
        </w:rPr>
      </w:pPr>
      <w:commentRangeStart w:id="3"/>
      <w:r w:rsidRPr="00760D48">
        <w:rPr>
          <w:rFonts w:ascii="Times New Roman" w:hAnsi="Times New Roman" w:cs="Times New Roman"/>
          <w:b/>
          <w:bCs/>
        </w:rPr>
        <w:t>Sample Collection</w:t>
      </w:r>
      <w:r w:rsidR="00DE7EF7">
        <w:rPr>
          <w:rFonts w:ascii="Times New Roman" w:hAnsi="Times New Roman" w:cs="Times New Roman"/>
          <w:b/>
          <w:bCs/>
        </w:rPr>
        <w:t xml:space="preserve"> and Preparation</w:t>
      </w:r>
      <w:commentRangeEnd w:id="3"/>
      <w:r w:rsidR="00C56EBC">
        <w:rPr>
          <w:rStyle w:val="CommentReference"/>
          <w:rFonts w:ascii="Times New Roman" w:hAnsi="Times New Roman" w:cs="Times New Roman"/>
          <w:b/>
          <w:bCs/>
          <w:sz w:val="24"/>
          <w:szCs w:val="24"/>
        </w:rPr>
        <w:commentReference w:id="3"/>
      </w:r>
    </w:p>
    <w:p w14:paraId="3EB3494D" w14:textId="19C87B7D" w:rsidR="007928C5" w:rsidRDefault="00D02367" w:rsidP="00760D48">
      <w:pPr>
        <w:spacing w:after="0" w:line="360" w:lineRule="auto"/>
        <w:jc w:val="both"/>
        <w:rPr>
          <w:rFonts w:ascii="Times New Roman" w:hAnsi="Times New Roman" w:cs="Times New Roman"/>
        </w:rPr>
      </w:pPr>
      <w:r w:rsidRPr="005E7ED7">
        <w:rPr>
          <w:rFonts w:ascii="Times New Roman" w:hAnsi="Times New Roman" w:cs="Times New Roman"/>
        </w:rPr>
        <w:t xml:space="preserve">A total of </w:t>
      </w:r>
      <w:r w:rsidR="005E7ED7">
        <w:rPr>
          <w:rFonts w:ascii="Times New Roman" w:hAnsi="Times New Roman" w:cs="Times New Roman"/>
        </w:rPr>
        <w:t>three</w:t>
      </w:r>
      <w:r w:rsidRPr="005E7ED7">
        <w:rPr>
          <w:rFonts w:ascii="Times New Roman" w:hAnsi="Times New Roman" w:cs="Times New Roman"/>
        </w:rPr>
        <w:t xml:space="preserve"> samplings were carried out in the </w:t>
      </w:r>
      <w:r w:rsidR="00F55813">
        <w:rPr>
          <w:rFonts w:ascii="Times New Roman" w:hAnsi="Times New Roman" w:cs="Times New Roman"/>
        </w:rPr>
        <w:t xml:space="preserve">present study </w:t>
      </w:r>
      <w:r w:rsidRPr="005E7ED7">
        <w:rPr>
          <w:rFonts w:ascii="Times New Roman" w:hAnsi="Times New Roman" w:cs="Times New Roman"/>
        </w:rPr>
        <w:t xml:space="preserve">on a seasonal basis </w:t>
      </w:r>
      <w:r w:rsidR="006C4D22">
        <w:rPr>
          <w:rFonts w:ascii="Times New Roman" w:hAnsi="Times New Roman" w:cs="Times New Roman"/>
        </w:rPr>
        <w:t>-</w:t>
      </w:r>
      <w:r w:rsidRPr="005E7ED7">
        <w:rPr>
          <w:rFonts w:ascii="Times New Roman" w:hAnsi="Times New Roman" w:cs="Times New Roman"/>
        </w:rPr>
        <w:t>Pre-monsoon</w:t>
      </w:r>
      <w:r w:rsidR="006C4D22">
        <w:rPr>
          <w:rFonts w:ascii="Times New Roman" w:hAnsi="Times New Roman" w:cs="Times New Roman"/>
        </w:rPr>
        <w:t>,</w:t>
      </w:r>
      <w:r w:rsidRPr="005E7ED7">
        <w:rPr>
          <w:rFonts w:ascii="Times New Roman" w:hAnsi="Times New Roman" w:cs="Times New Roman"/>
        </w:rPr>
        <w:t xml:space="preserve"> Monsoon</w:t>
      </w:r>
      <w:r w:rsidR="006C4D22">
        <w:rPr>
          <w:rFonts w:ascii="Times New Roman" w:hAnsi="Times New Roman" w:cs="Times New Roman"/>
        </w:rPr>
        <w:t xml:space="preserve"> and </w:t>
      </w:r>
      <w:r w:rsidR="00EA182C" w:rsidRPr="005E7ED7">
        <w:rPr>
          <w:rFonts w:ascii="Times New Roman" w:hAnsi="Times New Roman" w:cs="Times New Roman"/>
        </w:rPr>
        <w:t>Post</w:t>
      </w:r>
      <w:r w:rsidR="00EA182C">
        <w:rPr>
          <w:rFonts w:ascii="Times New Roman" w:hAnsi="Times New Roman" w:cs="Times New Roman"/>
        </w:rPr>
        <w:t>-</w:t>
      </w:r>
      <w:r w:rsidR="00EA182C" w:rsidRPr="005E7ED7">
        <w:rPr>
          <w:rFonts w:ascii="Times New Roman" w:hAnsi="Times New Roman" w:cs="Times New Roman"/>
        </w:rPr>
        <w:t>monsoon</w:t>
      </w:r>
      <w:r w:rsidRPr="005E7ED7">
        <w:rPr>
          <w:rFonts w:ascii="Times New Roman" w:hAnsi="Times New Roman" w:cs="Times New Roman"/>
        </w:rPr>
        <w:t xml:space="preserve"> to understand the basic </w:t>
      </w:r>
      <w:r w:rsidR="00CE11FE">
        <w:rPr>
          <w:rFonts w:ascii="Times New Roman" w:hAnsi="Times New Roman" w:cs="Times New Roman"/>
        </w:rPr>
        <w:t>water quality</w:t>
      </w:r>
      <w:r w:rsidRPr="005E7ED7">
        <w:rPr>
          <w:rFonts w:ascii="Times New Roman" w:hAnsi="Times New Roman" w:cs="Times New Roman"/>
        </w:rPr>
        <w:t xml:space="preserve"> character</w:t>
      </w:r>
      <w:r w:rsidR="00867BE9">
        <w:rPr>
          <w:rFonts w:ascii="Times New Roman" w:hAnsi="Times New Roman" w:cs="Times New Roman"/>
        </w:rPr>
        <w:t>s</w:t>
      </w:r>
      <w:r w:rsidR="006C4D22">
        <w:rPr>
          <w:rFonts w:ascii="Times New Roman" w:hAnsi="Times New Roman" w:cs="Times New Roman"/>
        </w:rPr>
        <w:t xml:space="preserve"> and </w:t>
      </w:r>
      <w:r w:rsidR="007E0E0E">
        <w:rPr>
          <w:rFonts w:ascii="Times New Roman" w:hAnsi="Times New Roman" w:cs="Times New Roman"/>
        </w:rPr>
        <w:t>heavy metal</w:t>
      </w:r>
      <w:r w:rsidR="00867BE9">
        <w:rPr>
          <w:rFonts w:ascii="Times New Roman" w:hAnsi="Times New Roman" w:cs="Times New Roman"/>
        </w:rPr>
        <w:t>s</w:t>
      </w:r>
      <w:r w:rsidR="007E0E0E">
        <w:rPr>
          <w:rFonts w:ascii="Times New Roman" w:hAnsi="Times New Roman" w:cs="Times New Roman"/>
        </w:rPr>
        <w:t xml:space="preserve"> accumulation in plankton</w:t>
      </w:r>
      <w:r w:rsidRPr="005E7ED7">
        <w:rPr>
          <w:rFonts w:ascii="Times New Roman" w:hAnsi="Times New Roman" w:cs="Times New Roman"/>
        </w:rPr>
        <w:t>.</w:t>
      </w:r>
      <w:r w:rsidR="000201EA" w:rsidRPr="000201EA">
        <w:t xml:space="preserve"> </w:t>
      </w:r>
      <w:r w:rsidR="000201EA" w:rsidRPr="000201EA">
        <w:rPr>
          <w:rFonts w:ascii="Times New Roman" w:hAnsi="Times New Roman" w:cs="Times New Roman"/>
        </w:rPr>
        <w:t>Both surface and subterranean water quality measures were examined. To depict the general state of the water column, mean values were also computed.</w:t>
      </w:r>
      <w:r w:rsidR="007C09AC">
        <w:rPr>
          <w:rFonts w:ascii="Times New Roman" w:hAnsi="Times New Roman" w:cs="Times New Roman"/>
        </w:rPr>
        <w:t xml:space="preserve"> </w:t>
      </w:r>
      <w:r w:rsidR="007C09AC" w:rsidRPr="007C09AC">
        <w:rPr>
          <w:rFonts w:ascii="Times New Roman" w:hAnsi="Times New Roman" w:cs="Times New Roman"/>
        </w:rPr>
        <w:t xml:space="preserve">Using a plankton net (mesh size: 55μm), samples of plankton (zoo- and </w:t>
      </w:r>
      <w:r w:rsidR="007C09AC" w:rsidRPr="007C09AC">
        <w:rPr>
          <w:rFonts w:ascii="Times New Roman" w:hAnsi="Times New Roman" w:cs="Times New Roman"/>
        </w:rPr>
        <w:lastRenderedPageBreak/>
        <w:t>phytoplankton) were taken by vertical hauls from the top layer of 10 cm. Plankton samples that had been filtered were acidified with HCl and stored for analysis.</w:t>
      </w:r>
      <w:r w:rsidR="00DE7EF7" w:rsidRPr="00DE7EF7">
        <w:rPr>
          <w:rFonts w:ascii="Times New Roman" w:hAnsi="Times New Roman" w:cs="Times New Roman"/>
        </w:rPr>
        <w:t xml:space="preserve"> </w:t>
      </w:r>
      <w:r w:rsidR="00DE7EF7" w:rsidRPr="00876AEB">
        <w:rPr>
          <w:rFonts w:ascii="Times New Roman" w:hAnsi="Times New Roman" w:cs="Times New Roman"/>
        </w:rPr>
        <w:t xml:space="preserve">Plankton samples were prepared for heavy metal analysis according to the method described by </w:t>
      </w:r>
      <w:r w:rsidR="00DE7EF7" w:rsidRPr="00BA3F32">
        <w:rPr>
          <w:rFonts w:ascii="Times New Roman" w:hAnsi="Times New Roman" w:cs="Times New Roman"/>
        </w:rPr>
        <w:t>Kalay et al. (1999).</w:t>
      </w:r>
    </w:p>
    <w:p w14:paraId="1342F693" w14:textId="0AFA1AE8" w:rsidR="007F1AD7" w:rsidRDefault="007F1AD7" w:rsidP="00760D48">
      <w:pPr>
        <w:spacing w:after="0" w:line="360" w:lineRule="auto"/>
        <w:jc w:val="both"/>
        <w:rPr>
          <w:rFonts w:ascii="Times New Roman" w:hAnsi="Times New Roman" w:cs="Times New Roman"/>
        </w:rPr>
      </w:pPr>
      <w:r w:rsidRPr="00760D48">
        <w:rPr>
          <w:rFonts w:ascii="Times New Roman" w:hAnsi="Times New Roman" w:cs="Times New Roman"/>
          <w:b/>
          <w:bCs/>
        </w:rPr>
        <w:t>Analysis</w:t>
      </w:r>
    </w:p>
    <w:p w14:paraId="4205631D" w14:textId="77777777" w:rsidR="00100670" w:rsidRDefault="004E74FD" w:rsidP="00760D48">
      <w:pPr>
        <w:spacing w:after="0" w:line="360" w:lineRule="auto"/>
        <w:jc w:val="both"/>
        <w:rPr>
          <w:rFonts w:ascii="Times New Roman" w:hAnsi="Times New Roman" w:cs="Times New Roman"/>
        </w:rPr>
      </w:pPr>
      <w:r w:rsidRPr="004E74FD">
        <w:rPr>
          <w:rFonts w:ascii="Times New Roman" w:hAnsi="Times New Roman" w:cs="Times New Roman"/>
        </w:rPr>
        <w:t>An aquatic ecosystem's health depends on both biodiversity and the often-shifting physico-chemical characteristics of the water system.</w:t>
      </w:r>
      <w:r w:rsidR="002F6A43">
        <w:rPr>
          <w:rFonts w:ascii="Times New Roman" w:hAnsi="Times New Roman" w:cs="Times New Roman"/>
        </w:rPr>
        <w:t xml:space="preserve"> The </w:t>
      </w:r>
      <w:r w:rsidR="00910B39" w:rsidRPr="00910B39">
        <w:rPr>
          <w:rFonts w:ascii="Times New Roman" w:hAnsi="Times New Roman" w:cs="Times New Roman"/>
        </w:rPr>
        <w:t>water temperatures were recorded immediately after the collection using a standard mercury centigrade thermometer and</w:t>
      </w:r>
      <w:r w:rsidR="00512DEF" w:rsidRPr="00512DEF">
        <w:t xml:space="preserve"> </w:t>
      </w:r>
      <w:r w:rsidR="00512DEF" w:rsidRPr="00512DEF">
        <w:rPr>
          <w:rFonts w:ascii="Times New Roman" w:hAnsi="Times New Roman" w:cs="Times New Roman"/>
        </w:rPr>
        <w:t xml:space="preserve">Mohr's method was followed for the determination of salinity in water sample </w:t>
      </w:r>
      <w:r w:rsidR="00512DEF" w:rsidRPr="00BA3F32">
        <w:rPr>
          <w:rFonts w:ascii="Times New Roman" w:hAnsi="Times New Roman" w:cs="Times New Roman"/>
        </w:rPr>
        <w:t>(Strickland and Parsons,</w:t>
      </w:r>
      <w:r w:rsidR="00512DEF" w:rsidRPr="00512DEF">
        <w:rPr>
          <w:rFonts w:ascii="Times New Roman" w:hAnsi="Times New Roman" w:cs="Times New Roman"/>
        </w:rPr>
        <w:t xml:space="preserve"> 1972).</w:t>
      </w:r>
      <w:r w:rsidR="000E1C49" w:rsidRPr="000E1C49">
        <w:t xml:space="preserve"> </w:t>
      </w:r>
      <w:r w:rsidR="000E1C49" w:rsidRPr="000E1C49">
        <w:rPr>
          <w:rFonts w:ascii="Times New Roman" w:hAnsi="Times New Roman" w:cs="Times New Roman"/>
        </w:rPr>
        <w:t>The pH of water samples from different sampling stations were estimated using a EUTECH digital pH meter 700</w:t>
      </w:r>
      <w:r w:rsidR="00384466">
        <w:rPr>
          <w:rFonts w:ascii="Times New Roman" w:hAnsi="Times New Roman" w:cs="Times New Roman"/>
        </w:rPr>
        <w:t xml:space="preserve"> and </w:t>
      </w:r>
      <w:r w:rsidR="00384466" w:rsidRPr="00BA3F32">
        <w:rPr>
          <w:rFonts w:ascii="Times New Roman" w:hAnsi="Times New Roman" w:cs="Times New Roman"/>
        </w:rPr>
        <w:t>Winkler's method (Strickland and Parsons, 1972) was followed for estimation of DO.</w:t>
      </w:r>
      <w:r w:rsidR="00406CBB" w:rsidRPr="00BA3F32">
        <w:t xml:space="preserve"> </w:t>
      </w:r>
      <w:r w:rsidR="00406CBB" w:rsidRPr="00BA3F32">
        <w:rPr>
          <w:rFonts w:ascii="Times New Roman" w:hAnsi="Times New Roman" w:cs="Times New Roman"/>
        </w:rPr>
        <w:t>The Nitrate-N, Silicate-Si and Phosphate-P were estimated following standard methods described by Strickland and Parson (1972). Absorbance</w:t>
      </w:r>
      <w:r w:rsidR="00406CBB" w:rsidRPr="00406CBB">
        <w:rPr>
          <w:rFonts w:ascii="Times New Roman" w:hAnsi="Times New Roman" w:cs="Times New Roman"/>
        </w:rPr>
        <w:t xml:space="preserve"> of the developed colour was read using Spectronic 21 with 1 cm path line cuvette</w:t>
      </w:r>
      <w:r w:rsidR="00406CBB">
        <w:rPr>
          <w:rFonts w:ascii="Times New Roman" w:hAnsi="Times New Roman" w:cs="Times New Roman"/>
        </w:rPr>
        <w:t>.</w:t>
      </w:r>
      <w:r w:rsidR="00C95200">
        <w:rPr>
          <w:rFonts w:ascii="Times New Roman" w:hAnsi="Times New Roman" w:cs="Times New Roman"/>
        </w:rPr>
        <w:t xml:space="preserve"> </w:t>
      </w:r>
      <w:r w:rsidR="00EB09AC" w:rsidRPr="00EB09AC">
        <w:rPr>
          <w:rFonts w:ascii="Times New Roman" w:hAnsi="Times New Roman" w:cs="Times New Roman"/>
        </w:rPr>
        <w:t xml:space="preserve">Standard methods were used for the estimation of </w:t>
      </w:r>
      <w:r w:rsidR="00EB09AC">
        <w:rPr>
          <w:rFonts w:ascii="Times New Roman" w:hAnsi="Times New Roman" w:cs="Times New Roman"/>
        </w:rPr>
        <w:t xml:space="preserve">water quality </w:t>
      </w:r>
      <w:r w:rsidR="00EB09AC" w:rsidRPr="00EB09AC">
        <w:rPr>
          <w:rFonts w:ascii="Times New Roman" w:hAnsi="Times New Roman" w:cs="Times New Roman"/>
        </w:rPr>
        <w:t xml:space="preserve">parameters </w:t>
      </w:r>
      <w:r w:rsidR="00EB09AC" w:rsidRPr="00BA3F32">
        <w:rPr>
          <w:rFonts w:ascii="Times New Roman" w:hAnsi="Times New Roman" w:cs="Times New Roman"/>
        </w:rPr>
        <w:t>(APHA, 2005).</w:t>
      </w:r>
    </w:p>
    <w:p w14:paraId="2233DE96" w14:textId="687D667C" w:rsidR="00876AEB" w:rsidRDefault="000D60D5" w:rsidP="00760D48">
      <w:pPr>
        <w:spacing w:after="0" w:line="360" w:lineRule="auto"/>
        <w:jc w:val="both"/>
        <w:rPr>
          <w:rFonts w:ascii="Times New Roman" w:hAnsi="Times New Roman" w:cs="Times New Roman"/>
        </w:rPr>
      </w:pPr>
      <w:r w:rsidRPr="000D60D5">
        <w:rPr>
          <w:rFonts w:ascii="Times New Roman" w:hAnsi="Times New Roman" w:cs="Times New Roman"/>
        </w:rPr>
        <w:t>The concentration of Heavy Metals (Iron, Nickel, Zinc, Lead, Cadmium, Copper, Mercury and Arsenic) in plankton was determined by using Atomic Absorption Spectrometer (AAS); Thermo Scientific iCE 3300 series Atomic Absorption Spectrophotometer (AAS)</w:t>
      </w:r>
      <w:r>
        <w:rPr>
          <w:rFonts w:ascii="Times New Roman" w:hAnsi="Times New Roman" w:cs="Times New Roman"/>
        </w:rPr>
        <w:t>.</w:t>
      </w:r>
      <w:r w:rsidR="00A2158F">
        <w:rPr>
          <w:rFonts w:ascii="Times New Roman" w:hAnsi="Times New Roman" w:cs="Times New Roman"/>
        </w:rPr>
        <w:t xml:space="preserve"> </w:t>
      </w:r>
      <w:r w:rsidR="00A53492" w:rsidRPr="00A53492">
        <w:rPr>
          <w:rFonts w:ascii="Times New Roman" w:hAnsi="Times New Roman" w:cs="Times New Roman"/>
        </w:rPr>
        <w:t xml:space="preserve">Pearson's correlation between concentration of different heavy metal in </w:t>
      </w:r>
      <w:r w:rsidR="00A53492">
        <w:rPr>
          <w:rFonts w:ascii="Times New Roman" w:hAnsi="Times New Roman" w:cs="Times New Roman"/>
        </w:rPr>
        <w:t xml:space="preserve">plankton </w:t>
      </w:r>
      <w:r w:rsidR="000B4C4C">
        <w:rPr>
          <w:rFonts w:ascii="Times New Roman" w:hAnsi="Times New Roman" w:cs="Times New Roman"/>
        </w:rPr>
        <w:t xml:space="preserve">and water quality parameters </w:t>
      </w:r>
      <w:r w:rsidR="00A53492" w:rsidRPr="00A53492">
        <w:rPr>
          <w:rFonts w:ascii="Times New Roman" w:hAnsi="Times New Roman" w:cs="Times New Roman"/>
        </w:rPr>
        <w:t>were evaluated statistically using correlation coefficient by SPSS computer software package.</w:t>
      </w:r>
      <w:r w:rsidR="00A2158F">
        <w:rPr>
          <w:rFonts w:ascii="Times New Roman" w:hAnsi="Times New Roman" w:cs="Times New Roman"/>
        </w:rPr>
        <w:t xml:space="preserve"> </w:t>
      </w:r>
      <w:r w:rsidR="00876AEB" w:rsidRPr="00876AEB">
        <w:rPr>
          <w:rFonts w:ascii="Times New Roman" w:hAnsi="Times New Roman" w:cs="Times New Roman"/>
        </w:rPr>
        <w:t>Two-way ANOVA was employed to find the significant differences of heavy metal concentrations in plankton</w:t>
      </w:r>
      <w:r w:rsidR="00A2158F">
        <w:rPr>
          <w:rFonts w:ascii="Times New Roman" w:hAnsi="Times New Roman" w:cs="Times New Roman"/>
        </w:rPr>
        <w:t xml:space="preserve"> </w:t>
      </w:r>
      <w:r w:rsidR="007F1AD7" w:rsidRPr="00876AEB">
        <w:rPr>
          <w:rFonts w:ascii="Times New Roman" w:hAnsi="Times New Roman" w:cs="Times New Roman"/>
        </w:rPr>
        <w:t>about</w:t>
      </w:r>
      <w:r w:rsidR="00876AEB" w:rsidRPr="00876AEB">
        <w:rPr>
          <w:rFonts w:ascii="Times New Roman" w:hAnsi="Times New Roman" w:cs="Times New Roman"/>
        </w:rPr>
        <w:t xml:space="preserve"> sites and seasons. The significance was set at 0.05.</w:t>
      </w:r>
    </w:p>
    <w:p w14:paraId="7AD7C0EA" w14:textId="1753B4D4" w:rsidR="00A90D62" w:rsidRDefault="00A90D62" w:rsidP="00760D48">
      <w:pPr>
        <w:spacing w:after="0" w:line="360" w:lineRule="auto"/>
        <w:jc w:val="both"/>
        <w:rPr>
          <w:rFonts w:ascii="Times New Roman" w:hAnsi="Times New Roman" w:cs="Times New Roman"/>
          <w:b/>
          <w:bCs/>
        </w:rPr>
      </w:pPr>
      <w:commentRangeStart w:id="4"/>
      <w:r w:rsidRPr="0058230F">
        <w:rPr>
          <w:rFonts w:ascii="Times New Roman" w:hAnsi="Times New Roman" w:cs="Times New Roman"/>
          <w:b/>
          <w:bCs/>
        </w:rPr>
        <w:t>Results and Discussion</w:t>
      </w:r>
    </w:p>
    <w:p w14:paraId="37BA1AE4" w14:textId="577D1FE2" w:rsidR="00147999" w:rsidRPr="0058230F" w:rsidRDefault="00147999" w:rsidP="00760D48">
      <w:pPr>
        <w:spacing w:after="0" w:line="360" w:lineRule="auto"/>
        <w:jc w:val="both"/>
        <w:rPr>
          <w:rFonts w:ascii="Times New Roman" w:hAnsi="Times New Roman" w:cs="Times New Roman"/>
          <w:b/>
          <w:bCs/>
        </w:rPr>
      </w:pPr>
      <w:r w:rsidRPr="00147999">
        <w:rPr>
          <w:rFonts w:ascii="Times New Roman" w:hAnsi="Times New Roman" w:cs="Times New Roman"/>
          <w:b/>
          <w:bCs/>
        </w:rPr>
        <w:t>Seasonal Variation of Physicochemical Parameters</w:t>
      </w:r>
      <w:commentRangeEnd w:id="4"/>
      <w:r w:rsidR="00C56EBC" w:rsidRPr="0058230F">
        <w:rPr>
          <w:rStyle w:val="CommentReference"/>
          <w:rFonts w:ascii="Times New Roman" w:hAnsi="Times New Roman" w:cs="Times New Roman"/>
          <w:b/>
          <w:bCs/>
          <w:sz w:val="24"/>
          <w:szCs w:val="24"/>
        </w:rPr>
        <w:commentReference w:id="4"/>
      </w:r>
    </w:p>
    <w:p w14:paraId="558BB47C" w14:textId="30EC0A09" w:rsidR="00816380" w:rsidRPr="007536FF" w:rsidRDefault="001A5B76" w:rsidP="007E098F">
      <w:pPr>
        <w:spacing w:after="0" w:line="360" w:lineRule="auto"/>
        <w:jc w:val="both"/>
        <w:rPr>
          <w:rFonts w:ascii="Times New Roman" w:hAnsi="Times New Roman" w:cs="Times New Roman"/>
          <w:i/>
          <w:iCs/>
        </w:rPr>
      </w:pPr>
      <w:r w:rsidRPr="001A5B76">
        <w:rPr>
          <w:rFonts w:ascii="Times New Roman" w:hAnsi="Times New Roman" w:cs="Times New Roman"/>
          <w:i/>
          <w:iCs/>
        </w:rPr>
        <w:t>Temperature</w:t>
      </w:r>
    </w:p>
    <w:p w14:paraId="0681012A" w14:textId="01C91ECE" w:rsidR="00033CA9" w:rsidRDefault="00D40794" w:rsidP="00033CA9">
      <w:pPr>
        <w:spacing w:after="0" w:line="360" w:lineRule="auto"/>
        <w:jc w:val="both"/>
        <w:rPr>
          <w:rFonts w:ascii="Times New Roman" w:hAnsi="Times New Roman" w:cs="Times New Roman"/>
          <w:color w:val="000000" w:themeColor="text1"/>
        </w:rPr>
      </w:pPr>
      <w:r w:rsidRPr="007536FF">
        <w:rPr>
          <w:rFonts w:ascii="Times New Roman" w:hAnsi="Times New Roman" w:cs="Times New Roman"/>
          <w:color w:val="000000" w:themeColor="text1"/>
        </w:rPr>
        <w:t>The intensity of incoming solar radiation, evaporation, freshwater influx and cooling, and a mix-up with the ebb and flow from adjacent neritic seas are the main variables affecting the surface water temperature (Divakaran et al., 2025).</w:t>
      </w:r>
      <w:r w:rsidR="008372B0" w:rsidRPr="007536FF">
        <w:rPr>
          <w:rFonts w:ascii="Times New Roman" w:hAnsi="Times New Roman" w:cs="Times New Roman"/>
          <w:color w:val="000000" w:themeColor="text1"/>
        </w:rPr>
        <w:t xml:space="preserve"> As anticipated, the dry and rainy seasons had the greatest and lowest water temperatures, respectively.</w:t>
      </w:r>
      <w:r w:rsidR="005B1AE3" w:rsidRPr="007536FF">
        <w:rPr>
          <w:rFonts w:ascii="Times New Roman" w:hAnsi="Times New Roman" w:cs="Times New Roman"/>
          <w:color w:val="000000" w:themeColor="text1"/>
        </w:rPr>
        <w:t xml:space="preserve"> The pre-monsoon season had the highest water temperature (28.49 ± 1.48°C to 29.21 ± 0.57°C), followed by the post-monsoon (28.13 ± 0.79°C and 28.62 ± 0.50°C), and the monsoon season (28.13 ± 0.79°C and 28.62 ± 0.50°C)</w:t>
      </w:r>
      <w:r w:rsidR="00E95029">
        <w:rPr>
          <w:rFonts w:ascii="Times New Roman" w:hAnsi="Times New Roman" w:cs="Times New Roman"/>
          <w:color w:val="000000" w:themeColor="text1"/>
        </w:rPr>
        <w:t xml:space="preserve"> (Fig.2)</w:t>
      </w:r>
      <w:r w:rsidR="00483287" w:rsidRPr="007536FF">
        <w:rPr>
          <w:rFonts w:ascii="Times New Roman" w:hAnsi="Times New Roman" w:cs="Times New Roman"/>
          <w:color w:val="000000" w:themeColor="text1"/>
        </w:rPr>
        <w:t xml:space="preserve"> </w:t>
      </w:r>
      <w:r w:rsidR="00F85583">
        <w:rPr>
          <w:rFonts w:ascii="Times New Roman" w:hAnsi="Times New Roman" w:cs="Times New Roman"/>
          <w:color w:val="000000" w:themeColor="text1"/>
        </w:rPr>
        <w:t xml:space="preserve">which is quite similar to the </w:t>
      </w:r>
      <w:r w:rsidR="00483287" w:rsidRPr="007536FF">
        <w:rPr>
          <w:rFonts w:ascii="Times New Roman" w:hAnsi="Times New Roman" w:cs="Times New Roman"/>
          <w:color w:val="000000" w:themeColor="text1"/>
        </w:rPr>
        <w:t xml:space="preserve"> trend  noted in the previous findings by </w:t>
      </w:r>
      <w:r w:rsidR="00483287" w:rsidRPr="00CF0067">
        <w:rPr>
          <w:rFonts w:ascii="Times New Roman" w:hAnsi="Times New Roman" w:cs="Times New Roman"/>
          <w:color w:val="000000" w:themeColor="text1"/>
        </w:rPr>
        <w:t>Kavitha</w:t>
      </w:r>
      <w:r w:rsidR="00483287" w:rsidRPr="007536FF">
        <w:rPr>
          <w:rFonts w:ascii="Times New Roman" w:hAnsi="Times New Roman" w:cs="Times New Roman"/>
          <w:color w:val="000000" w:themeColor="text1"/>
        </w:rPr>
        <w:t xml:space="preserve"> (2019</w:t>
      </w:r>
      <w:r w:rsidR="00483287" w:rsidRPr="00CF0067">
        <w:rPr>
          <w:rFonts w:ascii="Times New Roman" w:hAnsi="Times New Roman" w:cs="Times New Roman"/>
          <w:color w:val="000000" w:themeColor="text1"/>
        </w:rPr>
        <w:t>), Nandan (2022) and Narshivudu (2023</w:t>
      </w:r>
      <w:r w:rsidR="001E40CC" w:rsidRPr="00CF0067">
        <w:rPr>
          <w:rFonts w:ascii="Times New Roman" w:hAnsi="Times New Roman" w:cs="Times New Roman"/>
          <w:color w:val="000000" w:themeColor="text1"/>
        </w:rPr>
        <w:t>)</w:t>
      </w:r>
      <w:r w:rsidR="00483287" w:rsidRPr="00CF0067">
        <w:rPr>
          <w:rFonts w:ascii="Times New Roman" w:hAnsi="Times New Roman" w:cs="Times New Roman"/>
          <w:color w:val="000000" w:themeColor="text1"/>
        </w:rPr>
        <w:t xml:space="preserve"> </w:t>
      </w:r>
      <w:r w:rsidR="002661B7" w:rsidRPr="00CF0067">
        <w:rPr>
          <w:rFonts w:ascii="Times New Roman" w:hAnsi="Times New Roman" w:cs="Times New Roman"/>
          <w:color w:val="000000" w:themeColor="text1"/>
        </w:rPr>
        <w:t>at</w:t>
      </w:r>
      <w:r w:rsidR="002661B7">
        <w:rPr>
          <w:rFonts w:ascii="Times New Roman" w:hAnsi="Times New Roman" w:cs="Times New Roman"/>
          <w:color w:val="000000" w:themeColor="text1"/>
        </w:rPr>
        <w:t xml:space="preserve"> </w:t>
      </w:r>
      <w:r w:rsidR="00483287" w:rsidRPr="007536FF">
        <w:rPr>
          <w:rFonts w:ascii="Times New Roman" w:hAnsi="Times New Roman" w:cs="Times New Roman"/>
          <w:color w:val="000000" w:themeColor="text1"/>
        </w:rPr>
        <w:t xml:space="preserve">Mangalore coast. </w:t>
      </w:r>
      <w:r w:rsidR="000E69BF" w:rsidRPr="000E69BF">
        <w:rPr>
          <w:rFonts w:ascii="Times New Roman" w:hAnsi="Times New Roman" w:cs="Times New Roman"/>
          <w:color w:val="000000" w:themeColor="text1"/>
        </w:rPr>
        <w:t xml:space="preserve">Station 5 had the greatest temperature (28.94 ± 0.77°C) and Station 1 had the lowest (28.16 ± 0.24°C) throughout the pre-monsoon season (Fig 1). The lowest temperature of 28.13°C was recorded at Stations 2 </w:t>
      </w:r>
      <w:r w:rsidR="000E69BF" w:rsidRPr="000E69BF">
        <w:rPr>
          <w:rFonts w:ascii="Times New Roman" w:hAnsi="Times New Roman" w:cs="Times New Roman"/>
          <w:color w:val="000000" w:themeColor="text1"/>
        </w:rPr>
        <w:lastRenderedPageBreak/>
        <w:t xml:space="preserve">and 4 during the monsoon season, most likely </w:t>
      </w:r>
      <w:r w:rsidR="00F85583">
        <w:rPr>
          <w:rFonts w:ascii="Times New Roman" w:hAnsi="Times New Roman" w:cs="Times New Roman"/>
          <w:color w:val="000000" w:themeColor="text1"/>
        </w:rPr>
        <w:t>due to</w:t>
      </w:r>
      <w:r w:rsidR="000E69BF" w:rsidRPr="000E69BF">
        <w:rPr>
          <w:rFonts w:ascii="Times New Roman" w:hAnsi="Times New Roman" w:cs="Times New Roman"/>
          <w:color w:val="000000" w:themeColor="text1"/>
        </w:rPr>
        <w:t xml:space="preserve"> freshwater inflow and increasing cloud cover. Station 5 had the greatest temperature (28.94 ± 0.77°C) and Station 1 had the lowest (28.16 ± 0.24°C) during the post-monsoon season.</w:t>
      </w:r>
      <w:r w:rsidR="00997A74" w:rsidRPr="007536FF">
        <w:rPr>
          <w:rFonts w:ascii="Times New Roman" w:hAnsi="Times New Roman" w:cs="Times New Roman"/>
          <w:color w:val="000000" w:themeColor="text1"/>
        </w:rPr>
        <w:t xml:space="preserve"> </w:t>
      </w:r>
      <w:r w:rsidR="00033CA9" w:rsidRPr="00033CA9">
        <w:rPr>
          <w:rFonts w:ascii="Times New Roman" w:hAnsi="Times New Roman" w:cs="Times New Roman"/>
          <w:color w:val="000000" w:themeColor="text1"/>
        </w:rPr>
        <w:t xml:space="preserve">The seasonal </w:t>
      </w:r>
      <w:r w:rsidR="00E40A41" w:rsidRPr="007536FF">
        <w:rPr>
          <w:rFonts w:ascii="Times New Roman" w:hAnsi="Times New Roman" w:cs="Times New Roman"/>
          <w:color w:val="000000" w:themeColor="text1"/>
        </w:rPr>
        <w:t>southwest monsoon</w:t>
      </w:r>
      <w:r w:rsidR="00033CA9" w:rsidRPr="00033CA9">
        <w:rPr>
          <w:rFonts w:ascii="Times New Roman" w:hAnsi="Times New Roman" w:cs="Times New Roman"/>
          <w:color w:val="000000" w:themeColor="text1"/>
        </w:rPr>
        <w:t xml:space="preserve"> was responsible for the </w:t>
      </w:r>
      <w:r w:rsidR="00E40A41" w:rsidRPr="007536FF">
        <w:rPr>
          <w:rFonts w:ascii="Times New Roman" w:hAnsi="Times New Roman" w:cs="Times New Roman"/>
          <w:color w:val="000000" w:themeColor="text1"/>
        </w:rPr>
        <w:t>monsoon</w:t>
      </w:r>
      <w:r w:rsidR="00033CA9" w:rsidRPr="00033CA9">
        <w:rPr>
          <w:rFonts w:ascii="Times New Roman" w:hAnsi="Times New Roman" w:cs="Times New Roman"/>
          <w:color w:val="000000" w:themeColor="text1"/>
        </w:rPr>
        <w:t xml:space="preserve"> period's lowest water temperature. The strong land</w:t>
      </w:r>
      <w:r w:rsidR="00F85583">
        <w:rPr>
          <w:rFonts w:ascii="Times New Roman" w:hAnsi="Times New Roman" w:cs="Times New Roman"/>
          <w:color w:val="000000" w:themeColor="text1"/>
        </w:rPr>
        <w:t>-</w:t>
      </w:r>
      <w:r w:rsidR="00033CA9" w:rsidRPr="00033CA9">
        <w:rPr>
          <w:rFonts w:ascii="Times New Roman" w:hAnsi="Times New Roman" w:cs="Times New Roman"/>
          <w:color w:val="000000" w:themeColor="text1"/>
        </w:rPr>
        <w:t xml:space="preserve">sea wind and the corresponding underwater currents of the water bodies are the causes of the lower value in the </w:t>
      </w:r>
      <w:r w:rsidR="00997A74" w:rsidRPr="000E69BF">
        <w:rPr>
          <w:rFonts w:ascii="Times New Roman" w:hAnsi="Times New Roman" w:cs="Times New Roman"/>
          <w:color w:val="000000" w:themeColor="text1"/>
        </w:rPr>
        <w:t>post-monsoon</w:t>
      </w:r>
      <w:r w:rsidR="00033CA9" w:rsidRPr="00033CA9">
        <w:rPr>
          <w:rFonts w:ascii="Times New Roman" w:hAnsi="Times New Roman" w:cs="Times New Roman"/>
          <w:color w:val="000000" w:themeColor="text1"/>
        </w:rPr>
        <w:t xml:space="preserve"> period. Intense sun radiation may have </w:t>
      </w:r>
      <w:r w:rsidR="00F85583">
        <w:rPr>
          <w:rFonts w:ascii="Times New Roman" w:hAnsi="Times New Roman" w:cs="Times New Roman"/>
          <w:color w:val="000000" w:themeColor="text1"/>
        </w:rPr>
        <w:t xml:space="preserve">a good </w:t>
      </w:r>
      <w:r w:rsidR="00033CA9" w:rsidRPr="00033CA9">
        <w:rPr>
          <w:rFonts w:ascii="Times New Roman" w:hAnsi="Times New Roman" w:cs="Times New Roman"/>
          <w:color w:val="000000" w:themeColor="text1"/>
        </w:rPr>
        <w:t>contribut</w:t>
      </w:r>
      <w:r w:rsidR="00F85583">
        <w:rPr>
          <w:rFonts w:ascii="Times New Roman" w:hAnsi="Times New Roman" w:cs="Times New Roman"/>
          <w:color w:val="000000" w:themeColor="text1"/>
        </w:rPr>
        <w:t>ion</w:t>
      </w:r>
      <w:r w:rsidR="00033CA9" w:rsidRPr="00033CA9">
        <w:rPr>
          <w:rFonts w:ascii="Times New Roman" w:hAnsi="Times New Roman" w:cs="Times New Roman"/>
          <w:color w:val="000000" w:themeColor="text1"/>
        </w:rPr>
        <w:t xml:space="preserve"> to the greatest value during the </w:t>
      </w:r>
      <w:r w:rsidR="00997A74" w:rsidRPr="000E69BF">
        <w:rPr>
          <w:rFonts w:ascii="Times New Roman" w:hAnsi="Times New Roman" w:cs="Times New Roman"/>
          <w:color w:val="000000" w:themeColor="text1"/>
        </w:rPr>
        <w:t>pre-monsoon</w:t>
      </w:r>
      <w:r w:rsidR="00033CA9" w:rsidRPr="00033CA9">
        <w:rPr>
          <w:rFonts w:ascii="Times New Roman" w:hAnsi="Times New Roman" w:cs="Times New Roman"/>
          <w:color w:val="000000" w:themeColor="text1"/>
        </w:rPr>
        <w:t xml:space="preserve"> period</w:t>
      </w:r>
      <w:r w:rsidR="00483287" w:rsidRPr="007536FF">
        <w:rPr>
          <w:rFonts w:ascii="Times New Roman" w:hAnsi="Times New Roman" w:cs="Times New Roman"/>
          <w:color w:val="000000" w:themeColor="text1"/>
        </w:rPr>
        <w:t xml:space="preserve"> (</w:t>
      </w:r>
      <w:r w:rsidR="00483287" w:rsidRPr="00CF0067">
        <w:rPr>
          <w:rFonts w:ascii="Times New Roman" w:eastAsiaTheme="minorEastAsia" w:hAnsi="Times New Roman" w:cs="Times New Roman"/>
          <w:color w:val="000000" w:themeColor="text1"/>
          <w:kern w:val="24"/>
          <w:lang w:eastAsia="en-IN"/>
        </w:rPr>
        <w:t xml:space="preserve">Rathore </w:t>
      </w:r>
      <w:r w:rsidR="00483287" w:rsidRPr="00CF0067">
        <w:rPr>
          <w:rFonts w:ascii="Times New Roman" w:eastAsiaTheme="minorEastAsia" w:hAnsi="Times New Roman" w:cs="Times New Roman"/>
          <w:i/>
          <w:iCs/>
          <w:color w:val="000000" w:themeColor="text1"/>
          <w:kern w:val="24"/>
          <w:lang w:eastAsia="en-IN"/>
        </w:rPr>
        <w:t>et al</w:t>
      </w:r>
      <w:r w:rsidR="00483287" w:rsidRPr="00CF0067">
        <w:rPr>
          <w:rFonts w:ascii="Times New Roman" w:eastAsiaTheme="minorEastAsia" w:hAnsi="Times New Roman" w:cs="Times New Roman"/>
          <w:color w:val="000000" w:themeColor="text1"/>
          <w:kern w:val="24"/>
          <w:lang w:eastAsia="en-IN"/>
        </w:rPr>
        <w:t>., 2022;</w:t>
      </w:r>
      <w:r w:rsidR="00483287" w:rsidRPr="007536FF">
        <w:rPr>
          <w:rFonts w:ascii="Times New Roman" w:eastAsiaTheme="minorEastAsia" w:hAnsi="Times New Roman" w:cs="Times New Roman"/>
          <w:color w:val="000000" w:themeColor="text1"/>
          <w:kern w:val="24"/>
          <w:lang w:eastAsia="en-IN"/>
        </w:rPr>
        <w:t xml:space="preserve"> </w:t>
      </w:r>
      <w:r w:rsidR="00483287" w:rsidRPr="00CF0067">
        <w:rPr>
          <w:rFonts w:ascii="Times New Roman" w:eastAsiaTheme="minorEastAsia" w:hAnsi="Times New Roman" w:cs="Times New Roman"/>
          <w:color w:val="000000" w:themeColor="text1"/>
          <w:kern w:val="24"/>
          <w:lang w:eastAsia="en-IN"/>
        </w:rPr>
        <w:t xml:space="preserve">Manickam </w:t>
      </w:r>
      <w:r w:rsidR="00483287" w:rsidRPr="00CF0067">
        <w:rPr>
          <w:rFonts w:ascii="Times New Roman" w:eastAsiaTheme="minorEastAsia" w:hAnsi="Times New Roman" w:cs="Times New Roman"/>
          <w:i/>
          <w:iCs/>
          <w:color w:val="000000" w:themeColor="text1"/>
          <w:kern w:val="24"/>
          <w:lang w:eastAsia="en-IN"/>
        </w:rPr>
        <w:t>et al</w:t>
      </w:r>
      <w:r w:rsidR="00483287" w:rsidRPr="00CF0067">
        <w:rPr>
          <w:rFonts w:ascii="Times New Roman" w:eastAsiaTheme="minorEastAsia" w:hAnsi="Times New Roman" w:cs="Times New Roman"/>
          <w:color w:val="000000" w:themeColor="text1"/>
          <w:kern w:val="24"/>
          <w:lang w:eastAsia="en-IN"/>
        </w:rPr>
        <w:t>., 2018</w:t>
      </w:r>
      <w:r w:rsidR="00483287" w:rsidRPr="007536FF">
        <w:rPr>
          <w:rFonts w:ascii="Times New Roman" w:hAnsi="Times New Roman" w:cs="Times New Roman"/>
          <w:color w:val="000000" w:themeColor="text1"/>
        </w:rPr>
        <w:t>)</w:t>
      </w:r>
      <w:r w:rsidR="00033CA9" w:rsidRPr="00033CA9">
        <w:rPr>
          <w:rFonts w:ascii="Times New Roman" w:hAnsi="Times New Roman" w:cs="Times New Roman"/>
          <w:color w:val="000000" w:themeColor="text1"/>
        </w:rPr>
        <w:t>.</w:t>
      </w:r>
    </w:p>
    <w:p w14:paraId="1F58CD1D" w14:textId="4E7ED23C" w:rsidR="007536FF" w:rsidRDefault="00130E08" w:rsidP="00033CA9">
      <w:pPr>
        <w:spacing w:after="0" w:line="360" w:lineRule="auto"/>
        <w:jc w:val="both"/>
        <w:rPr>
          <w:rFonts w:ascii="Times New Roman" w:hAnsi="Times New Roman" w:cs="Times New Roman"/>
          <w:color w:val="000000" w:themeColor="text1"/>
        </w:rPr>
      </w:pPr>
      <w:r>
        <w:rPr>
          <w:noProof/>
        </w:rPr>
        <w:drawing>
          <wp:inline distT="0" distB="0" distL="0" distR="0" wp14:anchorId="72541D5D" wp14:editId="1FF76343">
            <wp:extent cx="4572000" cy="2743200"/>
            <wp:effectExtent l="0" t="0" r="0" b="0"/>
            <wp:docPr id="825235121" name="Chart 1">
              <a:extLst xmlns:a="http://schemas.openxmlformats.org/drawingml/2006/main">
                <a:ext uri="{FF2B5EF4-FFF2-40B4-BE49-F238E27FC236}">
                  <a16:creationId xmlns:a16="http://schemas.microsoft.com/office/drawing/2014/main" id="{FD8F66B9-5A2C-7EEF-8523-0C5ADBD0A5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D9BDC4" w14:textId="6ECE69CE" w:rsidR="007536FF" w:rsidRDefault="007733D2" w:rsidP="007733D2">
      <w:pPr>
        <w:spacing w:after="0" w:line="360" w:lineRule="auto"/>
        <w:jc w:val="center"/>
        <w:rPr>
          <w:rFonts w:ascii="Times New Roman" w:hAnsi="Times New Roman" w:cs="Times New Roman"/>
          <w:color w:val="000000" w:themeColor="text1"/>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2</w:t>
      </w:r>
      <w:r w:rsidRPr="00106055">
        <w:rPr>
          <w:rFonts w:ascii="Times New Roman" w:hAnsi="Times New Roman" w:cs="Times New Roman"/>
          <w:b/>
          <w:bCs/>
        </w:rPr>
        <w:t>.</w:t>
      </w:r>
      <w:r w:rsidR="00B278DA" w:rsidRPr="00B278DA">
        <w:t xml:space="preserve"> </w:t>
      </w:r>
      <w:r w:rsidR="00B278DA" w:rsidRPr="00B278DA">
        <w:rPr>
          <w:rFonts w:ascii="Times New Roman" w:hAnsi="Times New Roman" w:cs="Times New Roman"/>
          <w:b/>
          <w:bCs/>
        </w:rPr>
        <w:t>Seasonal variation in water temperature at the study stations.</w:t>
      </w:r>
    </w:p>
    <w:p w14:paraId="0D1C9551" w14:textId="76F34CFB" w:rsidR="001A5B76" w:rsidRDefault="001A5B76" w:rsidP="001A5B76">
      <w:pPr>
        <w:spacing w:after="0" w:line="360" w:lineRule="auto"/>
        <w:jc w:val="both"/>
        <w:rPr>
          <w:rFonts w:ascii="Times New Roman" w:hAnsi="Times New Roman" w:cs="Times New Roman"/>
          <w:i/>
          <w:iCs/>
        </w:rPr>
      </w:pPr>
      <w:r w:rsidRPr="00D02613">
        <w:rPr>
          <w:rFonts w:ascii="Times New Roman" w:hAnsi="Times New Roman" w:cs="Times New Roman"/>
          <w:i/>
          <w:iCs/>
        </w:rPr>
        <w:t>Salinity</w:t>
      </w:r>
    </w:p>
    <w:p w14:paraId="5B5615FA" w14:textId="3CE5277D" w:rsidR="00BD2B1E" w:rsidRDefault="00EC074E" w:rsidP="00B07209">
      <w:pPr>
        <w:spacing w:after="0" w:line="360" w:lineRule="auto"/>
        <w:jc w:val="both"/>
        <w:rPr>
          <w:rFonts w:ascii="Times New Roman" w:hAnsi="Times New Roman" w:cs="Times New Roman"/>
          <w:color w:val="000000" w:themeColor="text1"/>
        </w:rPr>
      </w:pPr>
      <w:r w:rsidRPr="00EC074E">
        <w:rPr>
          <w:rFonts w:ascii="Times New Roman" w:hAnsi="Times New Roman" w:cs="Times New Roman"/>
          <w:color w:val="000000" w:themeColor="text1"/>
        </w:rPr>
        <w:t>One significant abiotic factor affecting aquatic organisms' physiology is salinity (Rocker et al., 2026). Anthropogenic activities are the most significant factor influencing salinity. In the pre-monsoon season, salinity levels were greater, ranging from 26.99 ± 0.89 PSU (S1) to 35.33 ± 0.78 PSU (S6). In the post-monsoon season, salinity values rose once again, ranging from 28.80 ± 2.54 PSU (S1) to 33.44 ± 3.15 PSU (S5). While not all stations reported full restoration, the majority did show a return to pre-monsoon levels. Salinity dropped dramatically at every station during the monsoon season, ranging from 28.71 ± 1.74 PSU (S1) to 31.12 ± 2.42 PSU (S6) (Fi</w:t>
      </w:r>
      <w:r w:rsidR="00E95029">
        <w:rPr>
          <w:rFonts w:ascii="Times New Roman" w:hAnsi="Times New Roman" w:cs="Times New Roman"/>
          <w:color w:val="000000" w:themeColor="text1"/>
        </w:rPr>
        <w:t>g. 3</w:t>
      </w:r>
      <w:r w:rsidR="008D2B54">
        <w:rPr>
          <w:rFonts w:ascii="Times New Roman" w:hAnsi="Times New Roman" w:cs="Times New Roman"/>
          <w:color w:val="000000" w:themeColor="text1"/>
        </w:rPr>
        <w:t xml:space="preserve">). </w:t>
      </w:r>
      <w:r w:rsidR="0051111E" w:rsidRPr="0051111E">
        <w:rPr>
          <w:rFonts w:ascii="Times New Roman" w:hAnsi="Times New Roman" w:cs="Times New Roman"/>
          <w:color w:val="000000" w:themeColor="text1"/>
        </w:rPr>
        <w:t>High rainfall rates, freshwater influx, river discharge, and surface runoff all contribute to the diluting of saltwater during the monsoon season. On the other hand, an increase in salinity was triggered longitudinally during the non-monsoon season due to excessive evaporation, decreased freshwater intake, and enhanced tidal effect (</w:t>
      </w:r>
      <w:r w:rsidR="00BD237F" w:rsidRPr="00BD237F">
        <w:rPr>
          <w:rFonts w:ascii="Times New Roman" w:hAnsi="Times New Roman" w:cs="Times New Roman"/>
          <w:color w:val="000000" w:themeColor="text1"/>
        </w:rPr>
        <w:t>Ruciński</w:t>
      </w:r>
      <w:r w:rsidR="0051111E" w:rsidRPr="0051111E">
        <w:rPr>
          <w:rFonts w:ascii="Times New Roman" w:hAnsi="Times New Roman" w:cs="Times New Roman"/>
          <w:color w:val="000000" w:themeColor="text1"/>
        </w:rPr>
        <w:t xml:space="preserve"> et al., 2026). </w:t>
      </w:r>
      <w:r w:rsidR="0051111E" w:rsidRPr="00CF0067">
        <w:rPr>
          <w:rFonts w:ascii="Times New Roman" w:hAnsi="Times New Roman" w:cs="Times New Roman"/>
          <w:color w:val="000000" w:themeColor="text1"/>
        </w:rPr>
        <w:t>Alkawri and Ramaiah (2010), Chethan (2012), Madhavi (2014),</w:t>
      </w:r>
      <w:r w:rsidR="0051111E" w:rsidRPr="0051111E">
        <w:rPr>
          <w:rFonts w:ascii="Times New Roman" w:hAnsi="Times New Roman" w:cs="Times New Roman"/>
          <w:color w:val="000000" w:themeColor="text1"/>
        </w:rPr>
        <w:t xml:space="preserve"> </w:t>
      </w:r>
      <w:r w:rsidR="0051111E" w:rsidRPr="00CF0067">
        <w:rPr>
          <w:rFonts w:ascii="Times New Roman" w:hAnsi="Times New Roman" w:cs="Times New Roman"/>
          <w:color w:val="000000" w:themeColor="text1"/>
        </w:rPr>
        <w:t>Sulochanan et al. (2019), and Kavitha (2019) saw</w:t>
      </w:r>
      <w:r w:rsidR="0051111E" w:rsidRPr="0051111E">
        <w:rPr>
          <w:rFonts w:ascii="Times New Roman" w:hAnsi="Times New Roman" w:cs="Times New Roman"/>
          <w:color w:val="000000" w:themeColor="text1"/>
        </w:rPr>
        <w:t xml:space="preserve"> a similar trend in salinity readings in several areas of India's southwest coast. The bar-mouth section of the River Netravathi-Gurupura, or S1, was regularly </w:t>
      </w:r>
      <w:r w:rsidR="0051111E" w:rsidRPr="0051111E">
        <w:rPr>
          <w:rFonts w:ascii="Times New Roman" w:hAnsi="Times New Roman" w:cs="Times New Roman"/>
          <w:color w:val="000000" w:themeColor="text1"/>
        </w:rPr>
        <w:lastRenderedPageBreak/>
        <w:t>found to have the lowest salinity and was shown to be significantly impacted by freshwater intrusion.</w:t>
      </w:r>
      <w:r w:rsidR="008D2B54">
        <w:rPr>
          <w:rFonts w:ascii="Times New Roman" w:hAnsi="Times New Roman" w:cs="Times New Roman"/>
          <w:color w:val="000000" w:themeColor="text1"/>
        </w:rPr>
        <w:t xml:space="preserve"> </w:t>
      </w:r>
      <w:r w:rsidR="00BD2B1E" w:rsidRPr="008D2B54">
        <w:rPr>
          <w:rFonts w:ascii="Times New Roman" w:hAnsi="Times New Roman" w:cs="Times New Roman"/>
          <w:color w:val="000000" w:themeColor="text1"/>
        </w:rPr>
        <w:t xml:space="preserve">Similar observations were also reported by Narshivudu (2023) in bar-mouth area of the River Netravathi-Gurupura of the same study area. </w:t>
      </w:r>
    </w:p>
    <w:p w14:paraId="49F2A0B1" w14:textId="7C0B7379" w:rsidR="00F931D8" w:rsidRPr="00B07209" w:rsidRDefault="00F931D8" w:rsidP="00B07209">
      <w:pPr>
        <w:spacing w:after="0" w:line="360" w:lineRule="auto"/>
        <w:jc w:val="both"/>
        <w:rPr>
          <w:rFonts w:ascii="Times New Roman" w:hAnsi="Times New Roman" w:cs="Times New Roman"/>
          <w:color w:val="000000" w:themeColor="text1"/>
        </w:rPr>
      </w:pPr>
      <w:r w:rsidRPr="00D02613">
        <w:rPr>
          <w:i/>
          <w:iCs/>
          <w:noProof/>
        </w:rPr>
        <w:drawing>
          <wp:anchor distT="0" distB="0" distL="114300" distR="114300" simplePos="0" relativeHeight="251705344" behindDoc="0" locked="0" layoutInCell="1" allowOverlap="1" wp14:anchorId="5E59EC9B" wp14:editId="3AD6D5B1">
            <wp:simplePos x="0" y="0"/>
            <wp:positionH relativeFrom="page">
              <wp:posOffset>914400</wp:posOffset>
            </wp:positionH>
            <wp:positionV relativeFrom="page">
              <wp:posOffset>1706245</wp:posOffset>
            </wp:positionV>
            <wp:extent cx="4572000" cy="2743200"/>
            <wp:effectExtent l="0" t="0" r="0" b="0"/>
            <wp:wrapTopAndBottom/>
            <wp:docPr id="1102572331" name="Chart 1">
              <a:extLst xmlns:a="http://schemas.openxmlformats.org/drawingml/2006/main">
                <a:ext uri="{FF2B5EF4-FFF2-40B4-BE49-F238E27FC236}">
                  <a16:creationId xmlns:a16="http://schemas.microsoft.com/office/drawing/2014/main" id="{C2CD2947-65DA-2D2E-1382-BAED06D0A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DDC8D3C" w14:textId="4282F70C" w:rsidR="00B278DA" w:rsidRPr="00003775" w:rsidRDefault="00B278DA" w:rsidP="00003775">
      <w:pPr>
        <w:spacing w:before="240" w:after="0" w:line="360" w:lineRule="auto"/>
        <w:jc w:val="center"/>
        <w:rPr>
          <w:rFonts w:ascii="Times New Roman" w:hAnsi="Times New Roman" w:cs="Times New Roman"/>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3</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salinity</w:t>
      </w:r>
      <w:r w:rsidRPr="00B278DA">
        <w:rPr>
          <w:rFonts w:ascii="Times New Roman" w:hAnsi="Times New Roman" w:cs="Times New Roman"/>
          <w:b/>
          <w:bCs/>
        </w:rPr>
        <w:t xml:space="preserve"> at the study stations.</w:t>
      </w:r>
    </w:p>
    <w:p w14:paraId="77B58ACF" w14:textId="1AAE5AC2" w:rsidR="00727F7D" w:rsidRDefault="001A5B76" w:rsidP="001A5B76">
      <w:pPr>
        <w:spacing w:after="0" w:line="360" w:lineRule="auto"/>
        <w:jc w:val="both"/>
        <w:rPr>
          <w:rFonts w:ascii="Times New Roman" w:hAnsi="Times New Roman" w:cs="Times New Roman"/>
          <w:i/>
          <w:iCs/>
        </w:rPr>
      </w:pPr>
      <w:r w:rsidRPr="00D02613">
        <w:rPr>
          <w:rFonts w:ascii="Times New Roman" w:hAnsi="Times New Roman" w:cs="Times New Roman"/>
          <w:i/>
          <w:iCs/>
        </w:rPr>
        <w:t>pH</w:t>
      </w:r>
    </w:p>
    <w:p w14:paraId="174A2874" w14:textId="4FEABAAB" w:rsidR="00100670" w:rsidRPr="00100670" w:rsidRDefault="00BD6DE0" w:rsidP="001A5B76">
      <w:pPr>
        <w:spacing w:after="0" w:line="360" w:lineRule="auto"/>
        <w:jc w:val="both"/>
        <w:rPr>
          <w:rFonts w:ascii="Times New Roman" w:hAnsi="Times New Roman" w:cs="Times New Roman"/>
          <w:color w:val="000000" w:themeColor="text1"/>
        </w:rPr>
      </w:pPr>
      <w:r w:rsidRPr="00BD6DE0">
        <w:rPr>
          <w:rFonts w:ascii="Times New Roman" w:hAnsi="Times New Roman" w:cs="Times New Roman"/>
          <w:color w:val="000000" w:themeColor="text1"/>
        </w:rPr>
        <w:t>pH is vital for aquatic life because it governs chemical reactions and influences the solubility and bioavailability of many substances such as metals, nutrients, and other compounds in aquatic systems</w:t>
      </w:r>
      <w:r w:rsidRPr="00100670">
        <w:rPr>
          <w:rFonts w:ascii="Times New Roman" w:hAnsi="Times New Roman" w:cs="Times New Roman"/>
          <w:color w:val="000000" w:themeColor="text1"/>
        </w:rPr>
        <w:t xml:space="preserve"> (Ahamad et al., 2026)</w:t>
      </w:r>
      <w:r w:rsidRPr="00BD6DE0">
        <w:rPr>
          <w:rFonts w:ascii="Times New Roman" w:hAnsi="Times New Roman" w:cs="Times New Roman"/>
          <w:color w:val="000000" w:themeColor="text1"/>
        </w:rPr>
        <w:t>.</w:t>
      </w:r>
      <w:r w:rsidR="00100670" w:rsidRPr="00100670">
        <w:rPr>
          <w:rFonts w:ascii="Times New Roman" w:hAnsi="Times New Roman" w:cs="Times New Roman"/>
          <w:color w:val="000000" w:themeColor="text1"/>
        </w:rPr>
        <w:t xml:space="preserve"> </w:t>
      </w:r>
      <w:r w:rsidR="005C04E9" w:rsidRPr="00100670">
        <w:rPr>
          <w:rFonts w:ascii="Times New Roman" w:hAnsi="Times New Roman" w:cs="Times New Roman"/>
          <w:color w:val="000000" w:themeColor="text1"/>
        </w:rPr>
        <w:t xml:space="preserve">The present study accounts for the pH </w:t>
      </w:r>
      <w:r w:rsidR="00075265" w:rsidRPr="00100670">
        <w:rPr>
          <w:rFonts w:ascii="Times New Roman" w:hAnsi="Times New Roman" w:cs="Times New Roman"/>
          <w:color w:val="000000" w:themeColor="text1"/>
        </w:rPr>
        <w:t>d</w:t>
      </w:r>
      <w:r w:rsidR="00075265" w:rsidRPr="005903A0">
        <w:rPr>
          <w:rFonts w:ascii="Times New Roman" w:hAnsi="Times New Roman" w:cs="Times New Roman"/>
          <w:color w:val="000000" w:themeColor="text1"/>
        </w:rPr>
        <w:t>uring the pre-monsoon season, values ranged from 7.08 ± 0.57 (S3) to 7.42 ± 0.42 (S5).</w:t>
      </w:r>
      <w:r w:rsidR="005C04E9" w:rsidRPr="00100670">
        <w:rPr>
          <w:rFonts w:ascii="Times New Roman" w:hAnsi="Times New Roman" w:cs="Times New Roman"/>
          <w:color w:val="000000" w:themeColor="text1"/>
        </w:rPr>
        <w:t xml:space="preserve"> Further, the highest </w:t>
      </w:r>
      <w:r w:rsidR="007A64F8" w:rsidRPr="00100670">
        <w:rPr>
          <w:rFonts w:ascii="Times New Roman" w:hAnsi="Times New Roman" w:cs="Times New Roman"/>
          <w:color w:val="000000" w:themeColor="text1"/>
        </w:rPr>
        <w:t>pH was</w:t>
      </w:r>
      <w:r w:rsidR="005C04E9" w:rsidRPr="00100670">
        <w:rPr>
          <w:rFonts w:ascii="Times New Roman" w:hAnsi="Times New Roman" w:cs="Times New Roman"/>
          <w:color w:val="000000" w:themeColor="text1"/>
        </w:rPr>
        <w:t xml:space="preserve"> </w:t>
      </w:r>
      <w:r w:rsidR="007A64F8" w:rsidRPr="005903A0">
        <w:rPr>
          <w:rFonts w:ascii="Times New Roman" w:hAnsi="Times New Roman" w:cs="Times New Roman"/>
          <w:color w:val="000000" w:themeColor="text1"/>
        </w:rPr>
        <w:t xml:space="preserve">During the post-monsoon season, pH values showed a noticeable increase, ranging from 7.76 ± 0.33 (S1) to 8.25 ± 0.62 (S6). Most stations recorded higher pH values (&gt;8.0), </w:t>
      </w:r>
      <w:r w:rsidR="00111589" w:rsidRPr="00100670">
        <w:rPr>
          <w:rFonts w:ascii="Times New Roman" w:hAnsi="Times New Roman" w:cs="Times New Roman"/>
          <w:color w:val="000000" w:themeColor="text1"/>
        </w:rPr>
        <w:t>which can be well correlated to the high photosynthetic activity, including the bicarbonate degradation by carbonic anhydrase, leading to the removal of CO</w:t>
      </w:r>
      <w:r w:rsidR="00111589" w:rsidRPr="00E95029">
        <w:rPr>
          <w:rFonts w:ascii="Times New Roman" w:hAnsi="Times New Roman" w:cs="Times New Roman"/>
          <w:color w:val="000000" w:themeColor="text1"/>
          <w:vertAlign w:val="subscript"/>
        </w:rPr>
        <w:t>2</w:t>
      </w:r>
      <w:r w:rsidR="00111589" w:rsidRPr="00100670">
        <w:rPr>
          <w:rFonts w:ascii="Times New Roman" w:hAnsi="Times New Roman" w:cs="Times New Roman"/>
          <w:color w:val="000000" w:themeColor="text1"/>
        </w:rPr>
        <w:t xml:space="preserve"> from water</w:t>
      </w:r>
      <w:r w:rsidR="005D16ED" w:rsidRPr="00100670">
        <w:rPr>
          <w:rFonts w:ascii="Times New Roman" w:hAnsi="Times New Roman" w:cs="Times New Roman"/>
          <w:color w:val="000000" w:themeColor="text1"/>
        </w:rPr>
        <w:t xml:space="preserve"> (Abubakari et al., 2026)</w:t>
      </w:r>
      <w:r w:rsidR="00FB2A1A" w:rsidRPr="00100670">
        <w:rPr>
          <w:rFonts w:ascii="Times New Roman" w:hAnsi="Times New Roman" w:cs="Times New Roman"/>
          <w:color w:val="000000" w:themeColor="text1"/>
        </w:rPr>
        <w:t xml:space="preserve">. </w:t>
      </w:r>
      <w:r w:rsidR="00F80E06" w:rsidRPr="005903A0">
        <w:rPr>
          <w:rFonts w:ascii="Times New Roman" w:hAnsi="Times New Roman" w:cs="Times New Roman"/>
          <w:color w:val="000000" w:themeColor="text1"/>
        </w:rPr>
        <w:t>In the monsoon season, pH values varied between 7.18 ± 0.37 (S1) and 7.65 ± 0.74 (S4)</w:t>
      </w:r>
      <w:r w:rsidR="00942E21">
        <w:rPr>
          <w:rFonts w:ascii="Times New Roman" w:hAnsi="Times New Roman" w:cs="Times New Roman"/>
          <w:color w:val="000000" w:themeColor="text1"/>
        </w:rPr>
        <w:t xml:space="preserve"> (Fi</w:t>
      </w:r>
      <w:r w:rsidR="00E95029">
        <w:rPr>
          <w:rFonts w:ascii="Times New Roman" w:hAnsi="Times New Roman" w:cs="Times New Roman"/>
          <w:color w:val="000000" w:themeColor="text1"/>
        </w:rPr>
        <w:t>g. 4</w:t>
      </w:r>
      <w:r w:rsidR="00942E21">
        <w:rPr>
          <w:rFonts w:ascii="Times New Roman" w:hAnsi="Times New Roman" w:cs="Times New Roman"/>
          <w:color w:val="000000" w:themeColor="text1"/>
        </w:rPr>
        <w:t>)</w:t>
      </w:r>
      <w:r w:rsidR="005253E2" w:rsidRPr="00100670">
        <w:rPr>
          <w:rFonts w:ascii="Times New Roman" w:hAnsi="Times New Roman" w:cs="Times New Roman"/>
          <w:color w:val="000000" w:themeColor="text1"/>
        </w:rPr>
        <w:t>, a</w:t>
      </w:r>
      <w:r w:rsidR="00F80E06" w:rsidRPr="005903A0">
        <w:rPr>
          <w:rFonts w:ascii="Times New Roman" w:hAnsi="Times New Roman" w:cs="Times New Roman"/>
          <w:color w:val="000000" w:themeColor="text1"/>
        </w:rPr>
        <w:t xml:space="preserve"> slight fluctuation in pH was observed compared to the pre-monsoon season, which may be attributed to freshwater influx, organic matter input, and increased microbial activity during the monsoon</w:t>
      </w:r>
      <w:r w:rsidR="009376E2" w:rsidRPr="00100670">
        <w:rPr>
          <w:rFonts w:ascii="Times New Roman" w:hAnsi="Times New Roman" w:cs="Times New Roman"/>
          <w:color w:val="000000" w:themeColor="text1"/>
        </w:rPr>
        <w:t xml:space="preserve"> (Raj et al., 2026)</w:t>
      </w:r>
      <w:r w:rsidR="00F80E06" w:rsidRPr="005903A0">
        <w:rPr>
          <w:rFonts w:ascii="Times New Roman" w:hAnsi="Times New Roman" w:cs="Times New Roman"/>
          <w:color w:val="000000" w:themeColor="text1"/>
        </w:rPr>
        <w:t>.</w:t>
      </w:r>
      <w:r w:rsidR="00F80E06" w:rsidRPr="00100670">
        <w:rPr>
          <w:rFonts w:ascii="Times New Roman" w:hAnsi="Times New Roman" w:cs="Times New Roman"/>
          <w:color w:val="000000" w:themeColor="text1"/>
        </w:rPr>
        <w:t xml:space="preserve"> </w:t>
      </w:r>
      <w:r w:rsidR="00100670" w:rsidRPr="00100670">
        <w:rPr>
          <w:rFonts w:ascii="Times New Roman" w:hAnsi="Times New Roman" w:cs="Times New Roman"/>
          <w:color w:val="000000" w:themeColor="text1"/>
        </w:rPr>
        <w:t xml:space="preserve">Similar seasonal trends were reported by </w:t>
      </w:r>
      <w:r w:rsidR="00100670" w:rsidRPr="00100670">
        <w:rPr>
          <w:rFonts w:ascii="Times New Roman" w:eastAsiaTheme="minorEastAsia" w:hAnsi="Times New Roman" w:cs="Times New Roman"/>
          <w:color w:val="000000" w:themeColor="text1"/>
          <w:kern w:val="24"/>
          <w:lang w:eastAsia="en-IN"/>
        </w:rPr>
        <w:t xml:space="preserve">Satpathy </w:t>
      </w:r>
      <w:r w:rsidR="00100670" w:rsidRPr="00100670">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(2010) who observed a pH range of 7.8 to 8.2 in Kalpakkam coastal waters, east coast of India during southwest to northeast monsoon</w:t>
      </w:r>
      <w:r w:rsidR="00100670" w:rsidRPr="00CF0067">
        <w:rPr>
          <w:rFonts w:ascii="Times New Roman" w:eastAsiaTheme="minorEastAsia" w:hAnsi="Times New Roman" w:cs="Times New Roman"/>
          <w:color w:val="000000" w:themeColor="text1"/>
          <w:kern w:val="24"/>
          <w:lang w:eastAsia="en-IN"/>
        </w:rPr>
        <w:t xml:space="preserve">. Nobi </w:t>
      </w:r>
      <w:r w:rsidR="00100670" w:rsidRPr="00CF0067">
        <w:rPr>
          <w:rFonts w:ascii="Times New Roman" w:eastAsiaTheme="minorEastAsia" w:hAnsi="Times New Roman" w:cs="Times New Roman"/>
          <w:i/>
          <w:iCs/>
          <w:color w:val="000000" w:themeColor="text1"/>
          <w:kern w:val="24"/>
          <w:lang w:eastAsia="en-IN"/>
        </w:rPr>
        <w:t>et al.</w:t>
      </w:r>
      <w:r w:rsidR="00100670" w:rsidRPr="00CF0067">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color w:val="000000" w:themeColor="text1"/>
          <w:kern w:val="24"/>
          <w:lang w:eastAsia="en-IN"/>
        </w:rPr>
        <w:t xml:space="preserve">2010) reported pH value ranging from 7.7 to 8.6 in different coastal area of Andaman Islands, India. </w:t>
      </w:r>
      <w:r w:rsidR="00100670" w:rsidRPr="00CF0067">
        <w:rPr>
          <w:rFonts w:ascii="Times New Roman" w:eastAsiaTheme="minorEastAsia" w:hAnsi="Times New Roman" w:cs="Times New Roman"/>
          <w:color w:val="000000" w:themeColor="text1"/>
          <w:kern w:val="24"/>
          <w:lang w:eastAsia="en-IN"/>
        </w:rPr>
        <w:t>Fernandes</w:t>
      </w:r>
      <w:r w:rsidR="00100670" w:rsidRPr="00100670">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(2012) observed pH values between 7.14 and 8.39 along the Mumbai coast, while </w:t>
      </w:r>
      <w:r w:rsidR="00100670" w:rsidRPr="00CF0067">
        <w:rPr>
          <w:rFonts w:ascii="Times New Roman" w:eastAsiaTheme="minorEastAsia" w:hAnsi="Times New Roman" w:cs="Times New Roman"/>
          <w:color w:val="000000" w:themeColor="text1"/>
          <w:kern w:val="24"/>
          <w:lang w:eastAsia="en-IN"/>
        </w:rPr>
        <w:t>Venkateswarlu</w:t>
      </w:r>
      <w:r w:rsidR="00100670" w:rsidRPr="00100670">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(2019) observed a range of 7.67 to 7.88 which was corroborated the high </w:t>
      </w:r>
      <w:r w:rsidR="00100670" w:rsidRPr="00100670">
        <w:rPr>
          <w:rFonts w:ascii="Times New Roman" w:eastAsiaTheme="minorEastAsia" w:hAnsi="Times New Roman" w:cs="Times New Roman"/>
          <w:color w:val="000000" w:themeColor="text1"/>
          <w:kern w:val="24"/>
          <w:lang w:eastAsia="en-IN"/>
        </w:rPr>
        <w:lastRenderedPageBreak/>
        <w:t>rate of photosynthesis by dense phytoplankton blooms. Nandan (2022) documented pH values of 7.6 to 8.2 in the coastal water of Panambur and Thannirbhavi. Narshivudu (2023) reported the pH of water ranged from 7.23 to 8.62 with a variation of 1.39 in the same study area.</w:t>
      </w:r>
    </w:p>
    <w:p w14:paraId="58177BE7" w14:textId="1F5754C0" w:rsidR="00100670" w:rsidRDefault="00B278DA" w:rsidP="00607A4F">
      <w:pPr>
        <w:spacing w:before="240" w:after="0" w:line="360" w:lineRule="auto"/>
        <w:jc w:val="center"/>
        <w:rPr>
          <w:rFonts w:ascii="Times New Roman" w:hAnsi="Times New Roman" w:cs="Times New Roman"/>
          <w:i/>
          <w:iCs/>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4</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pH</w:t>
      </w:r>
      <w:r w:rsidRPr="00B278DA">
        <w:rPr>
          <w:rFonts w:ascii="Times New Roman" w:hAnsi="Times New Roman" w:cs="Times New Roman"/>
          <w:b/>
          <w:bCs/>
        </w:rPr>
        <w:t xml:space="preserve"> at the study stations.</w:t>
      </w:r>
      <w:r w:rsidR="00100670">
        <w:rPr>
          <w:noProof/>
        </w:rPr>
        <w:drawing>
          <wp:anchor distT="0" distB="0" distL="114300" distR="114300" simplePos="0" relativeHeight="251676672" behindDoc="0" locked="0" layoutInCell="1" allowOverlap="1" wp14:anchorId="3206E766" wp14:editId="41EAED01">
            <wp:simplePos x="0" y="0"/>
            <wp:positionH relativeFrom="page">
              <wp:posOffset>1727200</wp:posOffset>
            </wp:positionH>
            <wp:positionV relativeFrom="paragraph">
              <wp:posOffset>0</wp:posOffset>
            </wp:positionV>
            <wp:extent cx="4572000" cy="2743200"/>
            <wp:effectExtent l="0" t="0" r="0" b="0"/>
            <wp:wrapTopAndBottom/>
            <wp:docPr id="2069534809" name="Chart 1">
              <a:extLst xmlns:a="http://schemas.openxmlformats.org/drawingml/2006/main">
                <a:ext uri="{FF2B5EF4-FFF2-40B4-BE49-F238E27FC236}">
                  <a16:creationId xmlns:a16="http://schemas.microsoft.com/office/drawing/2014/main" id="{91805678-252E-7BE4-83BF-A89CCDC78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B2BD42E" w14:textId="66C5ABBB" w:rsidR="00042F7E" w:rsidRDefault="002309F6" w:rsidP="001A5B76">
      <w:pPr>
        <w:spacing w:after="0" w:line="360" w:lineRule="auto"/>
        <w:jc w:val="both"/>
        <w:rPr>
          <w:rFonts w:ascii="Times New Roman" w:hAnsi="Times New Roman" w:cs="Times New Roman"/>
          <w:i/>
          <w:iCs/>
        </w:rPr>
      </w:pPr>
      <w:r>
        <w:rPr>
          <w:rFonts w:ascii="Times New Roman" w:hAnsi="Times New Roman" w:cs="Times New Roman"/>
          <w:i/>
          <w:iCs/>
        </w:rPr>
        <w:t>DO</w:t>
      </w:r>
    </w:p>
    <w:p w14:paraId="44562893" w14:textId="12B63483" w:rsidR="00FE2D2F" w:rsidRDefault="00DF1326" w:rsidP="001A5B76">
      <w:pPr>
        <w:spacing w:after="0" w:line="360" w:lineRule="auto"/>
        <w:jc w:val="both"/>
        <w:rPr>
          <w:rFonts w:ascii="Times New Roman" w:hAnsi="Times New Roman" w:cs="Times New Roman"/>
          <w:iCs/>
          <w:color w:val="000000" w:themeColor="text1"/>
        </w:rPr>
      </w:pPr>
      <w:r w:rsidRPr="00DF1326">
        <w:rPr>
          <w:rFonts w:ascii="Times New Roman" w:hAnsi="Times New Roman" w:cs="Times New Roman"/>
          <w:noProof/>
        </w:rPr>
        <w:t>Aquatic biodiversity, nutrient biogeochemistry, and greenhouse gas emissions all depend on dissolved oxygen (DO), a measure of a body of water's health</w:t>
      </w:r>
      <w:r>
        <w:rPr>
          <w:rFonts w:ascii="Times New Roman" w:hAnsi="Times New Roman" w:cs="Times New Roman"/>
          <w:noProof/>
        </w:rPr>
        <w:t xml:space="preserve"> (</w:t>
      </w:r>
      <w:r w:rsidR="00442C96" w:rsidRPr="00442C96">
        <w:rPr>
          <w:rFonts w:ascii="Times New Roman" w:hAnsi="Times New Roman" w:cs="Times New Roman"/>
        </w:rPr>
        <w:t>Rajalekshmi</w:t>
      </w:r>
      <w:r w:rsidR="00442C96">
        <w:rPr>
          <w:rFonts w:ascii="Times New Roman" w:hAnsi="Times New Roman" w:cs="Times New Roman"/>
        </w:rPr>
        <w:t xml:space="preserve"> et al., 2026</w:t>
      </w:r>
      <w:r>
        <w:rPr>
          <w:rFonts w:ascii="Times New Roman" w:hAnsi="Times New Roman" w:cs="Times New Roman"/>
          <w:noProof/>
        </w:rPr>
        <w:t>)</w:t>
      </w:r>
      <w:r w:rsidRPr="00DF1326">
        <w:rPr>
          <w:rFonts w:ascii="Times New Roman" w:hAnsi="Times New Roman" w:cs="Times New Roman"/>
          <w:noProof/>
        </w:rPr>
        <w:t>.</w:t>
      </w:r>
      <w:r w:rsidR="00442C96">
        <w:rPr>
          <w:rFonts w:ascii="Times New Roman" w:hAnsi="Times New Roman" w:cs="Times New Roman"/>
          <w:noProof/>
        </w:rPr>
        <w:t xml:space="preserve"> </w:t>
      </w:r>
      <w:r w:rsidR="00E671CE" w:rsidRPr="00E671CE">
        <w:rPr>
          <w:rFonts w:ascii="Times New Roman" w:hAnsi="Times New Roman" w:cs="Times New Roman"/>
          <w:noProof/>
        </w:rPr>
        <w:t>Seasonal variations were observed in dissolved oxygen (DO) levels, which ranged from 7.06 ± 1.72 mg/L (S3) to 8.21 ± 2.15 mg/L (S2) in the premonsoon season, 8.21 ± 1.23 mg/L (S5) to 8.99 ± 1.57 mg/L (S6) in the monsoon season, and 8.21 ± 1.23 mg/L (S5) to 8.99 ± 1.57 mg/L (S6) in the post-monsoon season (Fig.</w:t>
      </w:r>
      <w:r w:rsidR="00BE14CE">
        <w:rPr>
          <w:rFonts w:ascii="Times New Roman" w:hAnsi="Times New Roman" w:cs="Times New Roman"/>
          <w:noProof/>
        </w:rPr>
        <w:t xml:space="preserve"> 5</w:t>
      </w:r>
      <w:r w:rsidR="00E671CE" w:rsidRPr="00E671CE">
        <w:rPr>
          <w:rFonts w:ascii="Times New Roman" w:hAnsi="Times New Roman" w:cs="Times New Roman"/>
          <w:noProof/>
        </w:rPr>
        <w:t xml:space="preserve">). Elevated DO concentrations during the monsoon season may result from the combined effects of rising wind speeds, rainfall, and freshwater </w:t>
      </w:r>
      <w:r w:rsidR="00E671CE" w:rsidRPr="003738F8">
        <w:rPr>
          <w:rFonts w:ascii="Times New Roman" w:hAnsi="Times New Roman" w:cs="Times New Roman"/>
          <w:noProof/>
        </w:rPr>
        <w:t>mixing (Bhart</w:t>
      </w:r>
      <w:r w:rsidR="003738F8" w:rsidRPr="003738F8">
        <w:rPr>
          <w:rFonts w:ascii="Times New Roman" w:hAnsi="Times New Roman" w:cs="Times New Roman"/>
          <w:noProof/>
        </w:rPr>
        <w:t>h</w:t>
      </w:r>
      <w:r w:rsidR="00E671CE" w:rsidRPr="003738F8">
        <w:rPr>
          <w:rFonts w:ascii="Times New Roman" w:hAnsi="Times New Roman" w:cs="Times New Roman"/>
          <w:noProof/>
        </w:rPr>
        <w:t>i</w:t>
      </w:r>
      <w:r w:rsidR="00E671CE" w:rsidRPr="00E671CE">
        <w:rPr>
          <w:rFonts w:ascii="Times New Roman" w:hAnsi="Times New Roman" w:cs="Times New Roman"/>
          <w:noProof/>
        </w:rPr>
        <w:t xml:space="preserve"> et al., 2017). High salinity and temperature may be linked to the low DO content observed in the late post-monsoon (</w:t>
      </w:r>
      <w:r w:rsidR="00E671CE" w:rsidRPr="003738F8">
        <w:rPr>
          <w:rFonts w:ascii="Times New Roman" w:hAnsi="Times New Roman" w:cs="Times New Roman"/>
          <w:noProof/>
        </w:rPr>
        <w:t>Prashanth, 201</w:t>
      </w:r>
      <w:r w:rsidR="003738F8">
        <w:rPr>
          <w:rFonts w:ascii="Times New Roman" w:hAnsi="Times New Roman" w:cs="Times New Roman"/>
          <w:noProof/>
        </w:rPr>
        <w:t>0</w:t>
      </w:r>
      <w:r w:rsidR="00E671CE" w:rsidRPr="003738F8">
        <w:rPr>
          <w:rFonts w:ascii="Times New Roman" w:hAnsi="Times New Roman" w:cs="Times New Roman"/>
          <w:noProof/>
        </w:rPr>
        <w:t>; Lallu et al., 2022; Lingadhal et al., 2023).</w:t>
      </w:r>
      <w:r w:rsidR="00421216" w:rsidRPr="003738F8">
        <w:rPr>
          <w:rFonts w:ascii="Times New Roman" w:hAnsi="Times New Roman" w:cs="Times New Roman"/>
          <w:noProof/>
        </w:rPr>
        <w:t xml:space="preserve"> </w:t>
      </w:r>
      <w:r w:rsidR="00734008" w:rsidRPr="003738F8">
        <w:rPr>
          <w:rFonts w:ascii="Times New Roman" w:eastAsiaTheme="minorEastAsia" w:hAnsi="Times New Roman" w:cs="Times New Roman"/>
          <w:color w:val="000000" w:themeColor="text1"/>
          <w:kern w:val="24"/>
          <w:lang w:eastAsia="en-IN"/>
        </w:rPr>
        <w:t xml:space="preserve">Satpathy </w:t>
      </w:r>
      <w:r w:rsidR="00734008" w:rsidRPr="003738F8">
        <w:rPr>
          <w:rFonts w:ascii="Times New Roman" w:eastAsiaTheme="minorEastAsia" w:hAnsi="Times New Roman" w:cs="Times New Roman"/>
          <w:i/>
          <w:iCs/>
          <w:color w:val="000000" w:themeColor="text1"/>
          <w:kern w:val="24"/>
          <w:lang w:eastAsia="en-IN"/>
        </w:rPr>
        <w:t>et al</w:t>
      </w:r>
      <w:r w:rsidR="00734008" w:rsidRPr="003738F8">
        <w:rPr>
          <w:rFonts w:ascii="Times New Roman" w:eastAsiaTheme="minorEastAsia" w:hAnsi="Times New Roman" w:cs="Times New Roman"/>
          <w:color w:val="000000" w:themeColor="text1"/>
          <w:kern w:val="24"/>
          <w:lang w:eastAsia="en-IN"/>
        </w:rPr>
        <w:t>. (2010) reported</w:t>
      </w:r>
      <w:r w:rsidR="00734008" w:rsidRPr="00E671CE">
        <w:rPr>
          <w:rFonts w:ascii="Times New Roman" w:eastAsiaTheme="minorEastAsia" w:hAnsi="Times New Roman" w:cs="Times New Roman"/>
          <w:color w:val="000000" w:themeColor="text1"/>
          <w:kern w:val="24"/>
          <w:lang w:eastAsia="en-IN"/>
        </w:rPr>
        <w:t xml:space="preserve"> </w:t>
      </w:r>
      <w:r w:rsidR="00734008" w:rsidRPr="00E671CE">
        <w:rPr>
          <w:rFonts w:ascii="Times New Roman" w:hAnsi="Times New Roman" w:cs="Times New Roman"/>
          <w:iCs/>
          <w:color w:val="000000" w:themeColor="text1"/>
        </w:rPr>
        <w:t>that the DO values ranged between 3.3 and 7.1mg/L</w:t>
      </w:r>
      <w:r w:rsidR="00734008" w:rsidRPr="00E671CE">
        <w:rPr>
          <w:rFonts w:ascii="Times New Roman" w:hAnsi="Times New Roman" w:cs="Times New Roman"/>
          <w:color w:val="000000" w:themeColor="text1"/>
        </w:rPr>
        <w:t xml:space="preserve"> </w:t>
      </w:r>
      <w:r w:rsidR="00734008" w:rsidRPr="00E671CE">
        <w:rPr>
          <w:rFonts w:ascii="Times New Roman" w:hAnsi="Times New Roman" w:cs="Times New Roman"/>
          <w:iCs/>
          <w:color w:val="000000" w:themeColor="text1"/>
        </w:rPr>
        <w:t>of coastal</w:t>
      </w:r>
      <w:r w:rsidR="00734008" w:rsidRPr="001C703F">
        <w:rPr>
          <w:rFonts w:ascii="Times New Roman" w:hAnsi="Times New Roman" w:cs="Times New Roman"/>
          <w:iCs/>
          <w:color w:val="000000" w:themeColor="text1"/>
        </w:rPr>
        <w:t xml:space="preserve"> waters of Kalpakkam, southeast coast of India. Similarly, </w:t>
      </w:r>
      <w:r w:rsidR="00734008" w:rsidRPr="003738F8">
        <w:rPr>
          <w:rFonts w:ascii="Times New Roman" w:hAnsi="Times New Roman" w:cs="Times New Roman"/>
          <w:iCs/>
          <w:color w:val="000000" w:themeColor="text1"/>
        </w:rPr>
        <w:t>Pitchaikani</w:t>
      </w:r>
      <w:r w:rsidR="00734008" w:rsidRPr="001C703F">
        <w:rPr>
          <w:rFonts w:ascii="Times New Roman" w:hAnsi="Times New Roman" w:cs="Times New Roman"/>
          <w:iCs/>
          <w:color w:val="000000" w:themeColor="text1"/>
        </w:rPr>
        <w:t xml:space="preserve"> </w:t>
      </w:r>
      <w:r w:rsidR="00734008" w:rsidRPr="001C703F">
        <w:rPr>
          <w:rFonts w:ascii="Times New Roman" w:hAnsi="Times New Roman" w:cs="Times New Roman"/>
          <w:i/>
          <w:color w:val="000000" w:themeColor="text1"/>
        </w:rPr>
        <w:t>et al</w:t>
      </w:r>
      <w:r w:rsidR="00734008" w:rsidRPr="001C703F">
        <w:rPr>
          <w:rFonts w:ascii="Times New Roman" w:hAnsi="Times New Roman" w:cs="Times New Roman"/>
          <w:iCs/>
          <w:color w:val="000000" w:themeColor="text1"/>
        </w:rPr>
        <w:t xml:space="preserve">. (2010) reported the DO levels in the range of 3.7 and 6.1 mg/l along Tuticorin coastal waters, south east coast of India. </w:t>
      </w:r>
      <w:r w:rsidR="00734008" w:rsidRPr="003738F8">
        <w:rPr>
          <w:rFonts w:ascii="Times New Roman" w:hAnsi="Times New Roman" w:cs="Times New Roman"/>
          <w:iCs/>
          <w:color w:val="000000" w:themeColor="text1"/>
        </w:rPr>
        <w:t>Andrade</w:t>
      </w:r>
      <w:r w:rsidR="00734008" w:rsidRPr="001C703F">
        <w:rPr>
          <w:rFonts w:ascii="Times New Roman" w:hAnsi="Times New Roman" w:cs="Times New Roman"/>
          <w:iCs/>
          <w:color w:val="000000" w:themeColor="text1"/>
        </w:rPr>
        <w:t xml:space="preserve"> </w:t>
      </w:r>
      <w:r w:rsidR="00734008" w:rsidRPr="001C703F">
        <w:rPr>
          <w:rFonts w:ascii="Times New Roman" w:hAnsi="Times New Roman" w:cs="Times New Roman"/>
          <w:i/>
          <w:color w:val="000000" w:themeColor="text1"/>
        </w:rPr>
        <w:t>et al.</w:t>
      </w:r>
      <w:r w:rsidR="00734008" w:rsidRPr="001C703F">
        <w:rPr>
          <w:rFonts w:ascii="Times New Roman" w:hAnsi="Times New Roman" w:cs="Times New Roman"/>
          <w:iCs/>
          <w:color w:val="000000" w:themeColor="text1"/>
        </w:rPr>
        <w:t xml:space="preserve"> (2011) found the DO levels ranging from 2.60 to 7.30 mg/L in coastal waters of Mangalore.</w:t>
      </w:r>
    </w:p>
    <w:p w14:paraId="56A4FBAF" w14:textId="19D5AF22" w:rsidR="00607A4F" w:rsidRPr="00421216" w:rsidRDefault="00607A4F" w:rsidP="00607A4F">
      <w:pPr>
        <w:spacing w:before="240" w:after="0" w:line="360" w:lineRule="auto"/>
        <w:jc w:val="center"/>
        <w:rPr>
          <w:rFonts w:ascii="Times New Roman" w:hAnsi="Times New Roman" w:cs="Times New Roman"/>
          <w:noProof/>
        </w:rPr>
      </w:pPr>
      <w:r>
        <w:rPr>
          <w:rFonts w:ascii="Times New Roman" w:hAnsi="Times New Roman" w:cs="Times New Roman"/>
          <w:b/>
          <w:bCs/>
        </w:rPr>
        <w:lastRenderedPageBreak/>
        <w:t>Fig.</w:t>
      </w:r>
      <w:r w:rsidRPr="00106055">
        <w:rPr>
          <w:rFonts w:ascii="Times New Roman" w:hAnsi="Times New Roman" w:cs="Times New Roman"/>
          <w:b/>
          <w:bCs/>
        </w:rPr>
        <w:t xml:space="preserve"> </w:t>
      </w:r>
      <w:r w:rsidR="007F1DAC">
        <w:rPr>
          <w:rFonts w:ascii="Times New Roman" w:hAnsi="Times New Roman" w:cs="Times New Roman"/>
          <w:b/>
          <w:bCs/>
        </w:rPr>
        <w:t>5</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disso</w:t>
      </w:r>
      <w:r w:rsidR="007F1DAC">
        <w:rPr>
          <w:rFonts w:ascii="Times New Roman" w:hAnsi="Times New Roman" w:cs="Times New Roman"/>
          <w:b/>
          <w:bCs/>
        </w:rPr>
        <w:t>lved oxygen</w:t>
      </w:r>
      <w:r w:rsidRPr="00B278DA">
        <w:rPr>
          <w:rFonts w:ascii="Times New Roman" w:hAnsi="Times New Roman" w:cs="Times New Roman"/>
          <w:b/>
          <w:bCs/>
        </w:rPr>
        <w:t xml:space="preserve"> at the study stations</w:t>
      </w:r>
      <w:r>
        <w:rPr>
          <w:noProof/>
        </w:rPr>
        <w:drawing>
          <wp:anchor distT="0" distB="0" distL="114300" distR="114300" simplePos="0" relativeHeight="251678720" behindDoc="0" locked="0" layoutInCell="1" allowOverlap="1" wp14:anchorId="6D79E923" wp14:editId="4D057971">
            <wp:simplePos x="0" y="0"/>
            <wp:positionH relativeFrom="page">
              <wp:posOffset>1409700</wp:posOffset>
            </wp:positionH>
            <wp:positionV relativeFrom="paragraph">
              <wp:posOffset>0</wp:posOffset>
            </wp:positionV>
            <wp:extent cx="4572000" cy="2743200"/>
            <wp:effectExtent l="0" t="0" r="0" b="0"/>
            <wp:wrapTopAndBottom/>
            <wp:docPr id="1510324764" name="Chart 1">
              <a:extLst xmlns:a="http://schemas.openxmlformats.org/drawingml/2006/main">
                <a:ext uri="{FF2B5EF4-FFF2-40B4-BE49-F238E27FC236}">
                  <a16:creationId xmlns:a16="http://schemas.microsoft.com/office/drawing/2014/main" id="{DCC7EA1B-D7C6-0231-6F4C-68B5C0CC6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F1DAC">
        <w:rPr>
          <w:noProof/>
        </w:rPr>
        <w:t>.</w:t>
      </w:r>
    </w:p>
    <w:p w14:paraId="51B12893" w14:textId="33BBB462" w:rsidR="00204096" w:rsidRPr="007F1DAC" w:rsidRDefault="00501E6F" w:rsidP="002B41B4">
      <w:pPr>
        <w:spacing w:after="0" w:line="360" w:lineRule="auto"/>
        <w:jc w:val="both"/>
        <w:rPr>
          <w:rFonts w:ascii="Times New Roman" w:hAnsi="Times New Roman" w:cs="Times New Roman"/>
          <w:i/>
          <w:iCs/>
        </w:rPr>
      </w:pPr>
      <w:r w:rsidRPr="007F1DAC">
        <w:rPr>
          <w:rFonts w:ascii="Times New Roman" w:hAnsi="Times New Roman" w:cs="Times New Roman"/>
          <w:i/>
          <w:iCs/>
        </w:rPr>
        <w:t>Nitrate-Nitrogen</w:t>
      </w:r>
    </w:p>
    <w:p w14:paraId="2725B961" w14:textId="23108562" w:rsidR="00790D3C" w:rsidRPr="00790D3C" w:rsidRDefault="006E76BD" w:rsidP="00790D3C">
      <w:pPr>
        <w:spacing w:after="0" w:line="360" w:lineRule="auto"/>
        <w:jc w:val="both"/>
        <w:rPr>
          <w:rFonts w:ascii="Times New Roman" w:hAnsi="Times New Roman" w:cs="Times New Roman"/>
        </w:rPr>
      </w:pPr>
      <w:r w:rsidRPr="006E76BD">
        <w:rPr>
          <w:rFonts w:ascii="Times New Roman" w:hAnsi="Times New Roman" w:cs="Times New Roman"/>
        </w:rPr>
        <w:t>The most oxidized and thermodynamically stable form of nitrogen in the aquatic environment is nitrate (Zhang et al., 2026).</w:t>
      </w:r>
      <w:r w:rsidR="00A864A5">
        <w:rPr>
          <w:rFonts w:ascii="Times New Roman" w:hAnsi="Times New Roman" w:cs="Times New Roman"/>
        </w:rPr>
        <w:t xml:space="preserve"> </w:t>
      </w:r>
      <w:r w:rsidR="00AA6800" w:rsidRPr="00AA6800">
        <w:rPr>
          <w:rFonts w:ascii="Times New Roman" w:hAnsi="Times New Roman" w:cs="Times New Roman"/>
        </w:rPr>
        <w:t>Nitrate–nitrogen concentrations varied from 2.72 ± 0.28 µg-at/L (S6) to 4.56 ± 1.63 µg-at/L (S1) over the pre-monsoon season. Nitrate concentrations varied somewhat over the monsoon season, ranging from 2.86 ± 0.42 µg-at/L (S2) to 3.79 ± 0.47 µg-at/L (S1) and 3.78 ± 1.20 µg-at/L (S6). Nitrate–nitrogen concentrations decreased considerably in all sites throughout the post-monsoon season, ranging from 1.25 ± 0.82 µg-at/L (S6) to 3.41 ± 1.25 µg-at/L (S1) (Fig</w:t>
      </w:r>
      <w:r w:rsidR="00BE14CE">
        <w:rPr>
          <w:rFonts w:ascii="Times New Roman" w:hAnsi="Times New Roman" w:cs="Times New Roman"/>
        </w:rPr>
        <w:t>. 6)</w:t>
      </w:r>
      <w:r w:rsidR="00AA6800" w:rsidRPr="00AA6800">
        <w:rPr>
          <w:rFonts w:ascii="Times New Roman" w:hAnsi="Times New Roman" w:cs="Times New Roman"/>
        </w:rPr>
        <w:t>. The findings show that the pre-monsoon and monsoon seasons had comparatively greater nitrate-nitrogen concentrations, whereas the post-monsoon season had the lowest values.</w:t>
      </w:r>
      <w:r w:rsidR="004258BF">
        <w:rPr>
          <w:rFonts w:ascii="Times New Roman" w:hAnsi="Times New Roman" w:cs="Times New Roman"/>
        </w:rPr>
        <w:t xml:space="preserve"> </w:t>
      </w:r>
      <w:r w:rsidR="00912DED" w:rsidRPr="00912DED">
        <w:rPr>
          <w:rFonts w:ascii="Times New Roman" w:hAnsi="Times New Roman" w:cs="Times New Roman"/>
        </w:rPr>
        <w:t>Freshwater inflow and nutrient-rich runoff from the Netravathi-Gurupura estuary system during the peak monsoon season may have directly contributed to the maximum concentration observed in the current investigation at station S1 in July 2025. Nitrates in these aquatic bodies are likely to come from complicated industrial effluents, fertilizer inputs, and domestic sewage discharge composites (Divakaran et al., 2025). During the monsoon season, freshwater input, terrestrial runoff, and organic decomposition all contribute to the elevated nitrate levels (Ali et al., 2026).</w:t>
      </w:r>
      <w:r w:rsidR="004258BF">
        <w:rPr>
          <w:rFonts w:ascii="Times New Roman" w:hAnsi="Times New Roman" w:cs="Times New Roman"/>
        </w:rPr>
        <w:t xml:space="preserve"> </w:t>
      </w:r>
      <w:r w:rsidR="00790D3C" w:rsidRPr="00790D3C">
        <w:rPr>
          <w:rFonts w:ascii="Times New Roman" w:hAnsi="Times New Roman" w:cs="Times New Roman"/>
          <w:color w:val="000000" w:themeColor="text1"/>
        </w:rPr>
        <w:t>In a comparable research location, Narshivudu (2023) reported nitrate concentrations ranging from 0.15 to 4.25 µg-at NO3-N/l</w:t>
      </w:r>
      <w:r w:rsidR="00F033B2">
        <w:rPr>
          <w:rFonts w:ascii="Times New Roman" w:hAnsi="Times New Roman" w:cs="Times New Roman"/>
          <w:color w:val="000000" w:themeColor="text1"/>
        </w:rPr>
        <w:t xml:space="preserve"> and</w:t>
      </w:r>
      <w:r w:rsidR="007F02A9">
        <w:rPr>
          <w:rFonts w:ascii="Times New Roman" w:hAnsi="Times New Roman" w:cs="Times New Roman"/>
          <w:color w:val="000000" w:themeColor="text1"/>
        </w:rPr>
        <w:t xml:space="preserve"> </w:t>
      </w:r>
      <w:r w:rsidR="00790D3C" w:rsidRPr="00790D3C">
        <w:rPr>
          <w:rFonts w:ascii="Times New Roman" w:hAnsi="Times New Roman" w:cs="Times New Roman"/>
          <w:color w:val="000000" w:themeColor="text1"/>
        </w:rPr>
        <w:t xml:space="preserve">whilst Nandan (2022) reported nitrate concentrations ranging from 1.05 to 10.70 μg-at/l, which was </w:t>
      </w:r>
      <w:r w:rsidR="007F02A9">
        <w:rPr>
          <w:rFonts w:ascii="Times New Roman" w:hAnsi="Times New Roman" w:cs="Times New Roman"/>
          <w:color w:val="000000" w:themeColor="text1"/>
        </w:rPr>
        <w:t xml:space="preserve">quite </w:t>
      </w:r>
      <w:r w:rsidR="007F02A9" w:rsidRPr="00790D3C">
        <w:rPr>
          <w:rFonts w:ascii="Times New Roman" w:hAnsi="Times New Roman" w:cs="Times New Roman"/>
          <w:color w:val="000000" w:themeColor="text1"/>
        </w:rPr>
        <w:t>higher</w:t>
      </w:r>
      <w:r w:rsidR="00790D3C" w:rsidRPr="00790D3C">
        <w:rPr>
          <w:rFonts w:ascii="Times New Roman" w:hAnsi="Times New Roman" w:cs="Times New Roman"/>
          <w:color w:val="000000" w:themeColor="text1"/>
        </w:rPr>
        <w:t xml:space="preserve"> than the current findings.</w:t>
      </w:r>
    </w:p>
    <w:p w14:paraId="0EE6B690" w14:textId="622592F5" w:rsidR="00686F41" w:rsidRPr="00C6724B" w:rsidRDefault="00100670" w:rsidP="00C6724B">
      <w:pPr>
        <w:spacing w:before="240" w:after="0" w:line="360" w:lineRule="auto"/>
        <w:jc w:val="center"/>
        <w:rPr>
          <w:rFonts w:ascii="Times New Roman" w:hAnsi="Times New Roman" w:cs="Times New Roman"/>
        </w:rPr>
      </w:pPr>
      <w:r>
        <w:rPr>
          <w:noProof/>
        </w:rPr>
        <w:lastRenderedPageBreak/>
        <w:drawing>
          <wp:anchor distT="0" distB="0" distL="114300" distR="114300" simplePos="0" relativeHeight="251668480" behindDoc="0" locked="0" layoutInCell="1" allowOverlap="1" wp14:anchorId="25ADE117" wp14:editId="17048C15">
            <wp:simplePos x="0" y="0"/>
            <wp:positionH relativeFrom="page">
              <wp:posOffset>1473200</wp:posOffset>
            </wp:positionH>
            <wp:positionV relativeFrom="paragraph">
              <wp:posOffset>0</wp:posOffset>
            </wp:positionV>
            <wp:extent cx="4572000" cy="2743200"/>
            <wp:effectExtent l="0" t="0" r="0" b="0"/>
            <wp:wrapTopAndBottom/>
            <wp:docPr id="138802365" name="Chart 1">
              <a:extLst xmlns:a="http://schemas.openxmlformats.org/drawingml/2006/main">
                <a:ext uri="{FF2B5EF4-FFF2-40B4-BE49-F238E27FC236}">
                  <a16:creationId xmlns:a16="http://schemas.microsoft.com/office/drawing/2014/main" id="{F03CDD5A-D050-9252-8731-806C548F3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F1DAC">
        <w:rPr>
          <w:rFonts w:ascii="Times New Roman" w:hAnsi="Times New Roman" w:cs="Times New Roman"/>
          <w:b/>
          <w:bCs/>
        </w:rPr>
        <w:t>Fig.</w:t>
      </w:r>
      <w:r w:rsidR="007F1DAC" w:rsidRPr="00106055">
        <w:rPr>
          <w:rFonts w:ascii="Times New Roman" w:hAnsi="Times New Roman" w:cs="Times New Roman"/>
          <w:b/>
          <w:bCs/>
        </w:rPr>
        <w:t xml:space="preserve"> </w:t>
      </w:r>
      <w:r w:rsidR="00120F16">
        <w:rPr>
          <w:rFonts w:ascii="Times New Roman" w:hAnsi="Times New Roman" w:cs="Times New Roman"/>
          <w:b/>
          <w:bCs/>
        </w:rPr>
        <w:t>6</w:t>
      </w:r>
      <w:r w:rsidR="007F1DAC" w:rsidRPr="00106055">
        <w:rPr>
          <w:rFonts w:ascii="Times New Roman" w:hAnsi="Times New Roman" w:cs="Times New Roman"/>
          <w:b/>
          <w:bCs/>
        </w:rPr>
        <w:t>.</w:t>
      </w:r>
      <w:r w:rsidR="007F1DAC" w:rsidRPr="00B278DA">
        <w:t xml:space="preserve"> </w:t>
      </w:r>
      <w:r w:rsidR="007F1DAC" w:rsidRPr="00B278DA">
        <w:rPr>
          <w:rFonts w:ascii="Times New Roman" w:hAnsi="Times New Roman" w:cs="Times New Roman"/>
          <w:b/>
          <w:bCs/>
        </w:rPr>
        <w:t xml:space="preserve">Seasonal variation in water </w:t>
      </w:r>
      <w:r w:rsidR="00C6724B">
        <w:rPr>
          <w:rFonts w:ascii="Times New Roman" w:hAnsi="Times New Roman" w:cs="Times New Roman"/>
          <w:b/>
          <w:bCs/>
        </w:rPr>
        <w:t>n</w:t>
      </w:r>
      <w:r w:rsidR="007F1DAC" w:rsidRPr="007F1DAC">
        <w:rPr>
          <w:rFonts w:ascii="Times New Roman" w:hAnsi="Times New Roman" w:cs="Times New Roman"/>
          <w:b/>
          <w:bCs/>
        </w:rPr>
        <w:t>itrate-</w:t>
      </w:r>
      <w:r w:rsidR="00C6724B">
        <w:rPr>
          <w:rFonts w:ascii="Times New Roman" w:hAnsi="Times New Roman" w:cs="Times New Roman"/>
          <w:b/>
          <w:bCs/>
        </w:rPr>
        <w:t>n</w:t>
      </w:r>
      <w:r w:rsidR="007F1DAC" w:rsidRPr="007F1DAC">
        <w:rPr>
          <w:rFonts w:ascii="Times New Roman" w:hAnsi="Times New Roman" w:cs="Times New Roman"/>
          <w:b/>
          <w:bCs/>
        </w:rPr>
        <w:t>itrogen</w:t>
      </w:r>
      <w:r w:rsidR="007F1DAC">
        <w:rPr>
          <w:rFonts w:ascii="Times New Roman" w:hAnsi="Times New Roman" w:cs="Times New Roman"/>
          <w:i/>
          <w:iCs/>
        </w:rPr>
        <w:t xml:space="preserve"> </w:t>
      </w:r>
      <w:r w:rsidR="007F1DAC" w:rsidRPr="00B278DA">
        <w:rPr>
          <w:rFonts w:ascii="Times New Roman" w:hAnsi="Times New Roman" w:cs="Times New Roman"/>
          <w:b/>
          <w:bCs/>
        </w:rPr>
        <w:t>at the study stations</w:t>
      </w:r>
    </w:p>
    <w:p w14:paraId="667B6E32" w14:textId="6FB85D78" w:rsidR="00DD4476" w:rsidRDefault="002B41B4" w:rsidP="00145840">
      <w:pPr>
        <w:jc w:val="both"/>
        <w:rPr>
          <w:rFonts w:ascii="Times New Roman" w:hAnsi="Times New Roman" w:cs="Times New Roman"/>
          <w:b/>
          <w:bCs/>
        </w:rPr>
      </w:pPr>
      <w:r w:rsidRPr="00D56D2E">
        <w:rPr>
          <w:rFonts w:ascii="Times New Roman" w:hAnsi="Times New Roman" w:cs="Times New Roman"/>
          <w:b/>
          <w:bCs/>
        </w:rPr>
        <w:t>Seasonal Distribution of Heavy Metals in Plankton</w:t>
      </w:r>
    </w:p>
    <w:p w14:paraId="1F3910AE" w14:textId="4B90C307" w:rsidR="002733B7" w:rsidRDefault="008B4798" w:rsidP="002733B7">
      <w:pPr>
        <w:jc w:val="both"/>
        <w:rPr>
          <w:rFonts w:ascii="Times New Roman" w:hAnsi="Times New Roman" w:cs="Times New Roman"/>
        </w:rPr>
      </w:pPr>
      <w:r w:rsidRPr="008B4798">
        <w:rPr>
          <w:rFonts w:ascii="Times New Roman" w:hAnsi="Times New Roman" w:cs="Times New Roman"/>
        </w:rPr>
        <w:t>The accumulation of heavy metals in plankton emphasizes how important they are as useful "bioindicators" of pollution along the shore</w:t>
      </w:r>
      <w:r w:rsidR="00213EE1">
        <w:rPr>
          <w:rFonts w:ascii="Times New Roman" w:hAnsi="Times New Roman" w:cs="Times New Roman"/>
        </w:rPr>
        <w:t xml:space="preserve"> (</w:t>
      </w:r>
      <w:r w:rsidR="00213EE1" w:rsidRPr="00213EE1">
        <w:rPr>
          <w:rFonts w:ascii="Times New Roman" w:hAnsi="Times New Roman" w:cs="Times New Roman"/>
        </w:rPr>
        <w:t>Madunil and Wijesinghe, 2025</w:t>
      </w:r>
      <w:r w:rsidR="00213EE1">
        <w:rPr>
          <w:rFonts w:ascii="Times New Roman" w:hAnsi="Times New Roman" w:cs="Times New Roman"/>
        </w:rPr>
        <w:t>)</w:t>
      </w:r>
      <w:r w:rsidRPr="008B4798">
        <w:rPr>
          <w:rFonts w:ascii="Times New Roman" w:hAnsi="Times New Roman" w:cs="Times New Roman"/>
        </w:rPr>
        <w:t>. Since plankton is the base of the marine food chain, the buildup of metals like Pb, Ni, and As can have negative effects including biomagnification at higher trophic levels and possible health concerns to people and fish.</w:t>
      </w:r>
      <w:r w:rsidR="00E81F81" w:rsidRPr="00E81F81">
        <w:rPr>
          <w:rFonts w:ascii="Times New Roman" w:hAnsi="Times New Roman" w:cs="Times New Roman"/>
        </w:rPr>
        <w:t xml:space="preserve"> There was significant spatiotemporal variation in the content of heavy metals in plankton between sites along the Arabian Sea coast close to Mangaluru. Fe had the greatest quantities of any metal examined, whereas Cd and Hg were consistently low and Hg was not detected (ND) during the pre-monsoon season</w:t>
      </w:r>
      <w:r w:rsidR="00ED1A95">
        <w:rPr>
          <w:rFonts w:ascii="Times New Roman" w:hAnsi="Times New Roman" w:cs="Times New Roman"/>
        </w:rPr>
        <w:t xml:space="preserve"> (Table 2)</w:t>
      </w:r>
      <w:r w:rsidR="00E81F81" w:rsidRPr="00E81F81">
        <w:rPr>
          <w:rFonts w:ascii="Times New Roman" w:hAnsi="Times New Roman" w:cs="Times New Roman"/>
        </w:rPr>
        <w:t>.</w:t>
      </w:r>
      <w:r w:rsidR="006E4FCE">
        <w:rPr>
          <w:rFonts w:ascii="Times New Roman" w:hAnsi="Times New Roman" w:cs="Times New Roman"/>
        </w:rPr>
        <w:t xml:space="preserve"> </w:t>
      </w:r>
      <w:r w:rsidR="00B51CFD" w:rsidRPr="0055567E">
        <w:rPr>
          <w:rFonts w:ascii="Times New Roman" w:hAnsi="Times New Roman" w:cs="Times New Roman"/>
        </w:rPr>
        <w:t>Iron (Fe)</w:t>
      </w:r>
      <w:r w:rsidR="006420EF" w:rsidRPr="0055567E">
        <w:rPr>
          <w:rFonts w:ascii="Times New Roman" w:hAnsi="Times New Roman" w:cs="Times New Roman"/>
        </w:rPr>
        <w:t xml:space="preserve"> was the most abundant metal among all </w:t>
      </w:r>
      <w:r w:rsidR="009B4594" w:rsidRPr="0055567E">
        <w:rPr>
          <w:rFonts w:ascii="Times New Roman" w:hAnsi="Times New Roman" w:cs="Times New Roman"/>
        </w:rPr>
        <w:t>analysed</w:t>
      </w:r>
      <w:r w:rsidR="006420EF" w:rsidRPr="0055567E">
        <w:rPr>
          <w:rFonts w:ascii="Times New Roman" w:hAnsi="Times New Roman" w:cs="Times New Roman"/>
        </w:rPr>
        <w:t xml:space="preserve"> elements. Higher concentrations were recorded during the monsoon and post-monsoon seasons, particularly at stations S1 and S4.</w:t>
      </w:r>
      <w:r w:rsidR="00141257">
        <w:rPr>
          <w:rFonts w:ascii="Times New Roman" w:hAnsi="Times New Roman" w:cs="Times New Roman"/>
        </w:rPr>
        <w:t xml:space="preserve"> </w:t>
      </w:r>
      <w:r w:rsidR="002733B7" w:rsidRPr="0055567E">
        <w:rPr>
          <w:rFonts w:ascii="Times New Roman" w:hAnsi="Times New Roman" w:cs="Times New Roman"/>
        </w:rPr>
        <w:t xml:space="preserve">For instance, Fe reached its maximum value of 41.42 ± 10.54 </w:t>
      </w:r>
      <w:r w:rsidR="009B4594" w:rsidRPr="006348E1">
        <w:rPr>
          <w:rFonts w:ascii="Times New Roman" w:hAnsi="Times New Roman" w:cs="Times New Roman"/>
          <w:color w:val="000000" w:themeColor="text1"/>
        </w:rPr>
        <w:t>µg/g</w:t>
      </w:r>
      <w:r w:rsidR="009B4594" w:rsidRPr="0055567E">
        <w:rPr>
          <w:rFonts w:ascii="Times New Roman" w:hAnsi="Times New Roman" w:cs="Times New Roman"/>
        </w:rPr>
        <w:t xml:space="preserve"> </w:t>
      </w:r>
      <w:r w:rsidR="002733B7" w:rsidRPr="0055567E">
        <w:rPr>
          <w:rFonts w:ascii="Times New Roman" w:hAnsi="Times New Roman" w:cs="Times New Roman"/>
        </w:rPr>
        <w:t>at station S1 during the monsoon, while the lowest value (6.71 ± 4.71</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µg/g</w:t>
      </w:r>
      <w:r w:rsidR="002733B7" w:rsidRPr="0055567E">
        <w:rPr>
          <w:rFonts w:ascii="Times New Roman" w:hAnsi="Times New Roman" w:cs="Times New Roman"/>
        </w:rPr>
        <w:t>) was recorded at S5 during the pre-monsoon</w:t>
      </w:r>
      <w:r w:rsidR="00144D94">
        <w:rPr>
          <w:rFonts w:ascii="Times New Roman" w:hAnsi="Times New Roman" w:cs="Times New Roman"/>
        </w:rPr>
        <w:t xml:space="preserve"> (Fig. </w:t>
      </w:r>
      <w:r w:rsidR="00C67FBB">
        <w:rPr>
          <w:rFonts w:ascii="Times New Roman" w:hAnsi="Times New Roman" w:cs="Times New Roman"/>
        </w:rPr>
        <w:t>7a</w:t>
      </w:r>
      <w:r w:rsidR="00144D94">
        <w:rPr>
          <w:rFonts w:ascii="Times New Roman" w:hAnsi="Times New Roman" w:cs="Times New Roman"/>
        </w:rPr>
        <w:t>)</w:t>
      </w:r>
      <w:r w:rsidR="002733B7" w:rsidRPr="0055567E">
        <w:rPr>
          <w:rFonts w:ascii="Times New Roman" w:hAnsi="Times New Roman" w:cs="Times New Roman"/>
        </w:rPr>
        <w:t xml:space="preserve">. Similarly, Zn exhibited elevated concentrations during the monsoon, with a maximum of 30.21 ± 21.72 </w:t>
      </w:r>
      <w:r w:rsidR="009B4594" w:rsidRPr="006348E1">
        <w:rPr>
          <w:rFonts w:ascii="Times New Roman" w:hAnsi="Times New Roman" w:cs="Times New Roman"/>
          <w:color w:val="000000" w:themeColor="text1"/>
        </w:rPr>
        <w:t>µg/g</w:t>
      </w:r>
      <w:r w:rsidR="009B4594" w:rsidRPr="0055567E">
        <w:rPr>
          <w:rFonts w:ascii="Times New Roman" w:hAnsi="Times New Roman" w:cs="Times New Roman"/>
        </w:rPr>
        <w:t xml:space="preserve"> </w:t>
      </w:r>
      <w:r w:rsidR="002733B7" w:rsidRPr="0055567E">
        <w:rPr>
          <w:rFonts w:ascii="Times New Roman" w:hAnsi="Times New Roman" w:cs="Times New Roman"/>
        </w:rPr>
        <w:t>at S1, whereas the lowest concentration (10.77 ± 10.52</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µg/g</w:t>
      </w:r>
      <w:r w:rsidR="002733B7" w:rsidRPr="0055567E">
        <w:rPr>
          <w:rFonts w:ascii="Times New Roman" w:hAnsi="Times New Roman" w:cs="Times New Roman"/>
        </w:rPr>
        <w:t>) occurred at S5 during pre-monsoon</w:t>
      </w:r>
      <w:r w:rsidR="00B84833">
        <w:rPr>
          <w:rFonts w:ascii="Times New Roman" w:hAnsi="Times New Roman" w:cs="Times New Roman"/>
        </w:rPr>
        <w:t xml:space="preserve"> (Fig. 7b)</w:t>
      </w:r>
      <w:r w:rsidR="002733B7" w:rsidRPr="0055567E">
        <w:rPr>
          <w:rFonts w:ascii="Times New Roman" w:hAnsi="Times New Roman" w:cs="Times New Roman"/>
        </w:rPr>
        <w:t>.</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 xml:space="preserve">The observed concentration of Fe was slightly higher than those reported by </w:t>
      </w:r>
      <w:r w:rsidR="009B4594" w:rsidRPr="003738F8">
        <w:rPr>
          <w:rFonts w:ascii="Times New Roman" w:hAnsi="Times New Roman" w:cs="Times New Roman"/>
          <w:color w:val="000000" w:themeColor="text1"/>
        </w:rPr>
        <w:t>Nayak</w:t>
      </w:r>
      <w:r w:rsidR="009B4594" w:rsidRPr="006348E1">
        <w:rPr>
          <w:rFonts w:ascii="Times New Roman" w:hAnsi="Times New Roman" w:cs="Times New Roman"/>
          <w:color w:val="000000" w:themeColor="text1"/>
        </w:rPr>
        <w:t xml:space="preserve"> (2015), but markedly lower compared to the findings of </w:t>
      </w:r>
      <w:r w:rsidR="009B4594" w:rsidRPr="003738F8">
        <w:rPr>
          <w:rFonts w:ascii="Times New Roman" w:hAnsi="Times New Roman" w:cs="Times New Roman"/>
          <w:color w:val="000000" w:themeColor="text1"/>
        </w:rPr>
        <w:t>Rejomon</w:t>
      </w:r>
      <w:r w:rsidR="009B4594" w:rsidRPr="006348E1">
        <w:rPr>
          <w:rFonts w:ascii="Times New Roman" w:hAnsi="Times New Roman" w:cs="Times New Roman"/>
          <w:color w:val="000000" w:themeColor="text1"/>
        </w:rPr>
        <w:t xml:space="preserve"> </w:t>
      </w:r>
      <w:r w:rsidR="009B4594" w:rsidRPr="006348E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(2008), who recorded Fe levels ranging from 1125.2 to 50999.3 µg/g in zooplankton from the western Bay of Bengal.</w:t>
      </w:r>
      <w:r w:rsidR="00585080">
        <w:rPr>
          <w:rFonts w:ascii="Times New Roman" w:hAnsi="Times New Roman" w:cs="Times New Roman"/>
        </w:rPr>
        <w:t xml:space="preserve"> </w:t>
      </w:r>
      <w:r w:rsidR="00BA3F32" w:rsidRPr="006348E1">
        <w:rPr>
          <w:rFonts w:ascii="Times New Roman" w:hAnsi="Times New Roman" w:cs="Times New Roman"/>
          <w:color w:val="000000" w:themeColor="text1"/>
        </w:rPr>
        <w:t>Parallel</w:t>
      </w:r>
      <w:r w:rsidR="00BA3F32">
        <w:rPr>
          <w:rFonts w:ascii="Times New Roman" w:hAnsi="Times New Roman" w:cs="Times New Roman"/>
          <w:color w:val="000000" w:themeColor="text1"/>
        </w:rPr>
        <w:t>ly,</w:t>
      </w:r>
      <w:r w:rsidR="00BA3F32" w:rsidRPr="006348E1">
        <w:rPr>
          <w:rFonts w:ascii="Times New Roman" w:hAnsi="Times New Roman" w:cs="Times New Roman"/>
          <w:color w:val="000000" w:themeColor="text1"/>
        </w:rPr>
        <w:t xml:space="preserve"> </w:t>
      </w:r>
      <w:r w:rsidR="00BA3F32" w:rsidRPr="00D56D2E">
        <w:rPr>
          <w:rFonts w:ascii="Times New Roman" w:hAnsi="Times New Roman" w:cs="Times New Roman"/>
          <w:color w:val="000000" w:themeColor="text1"/>
        </w:rPr>
        <w:t>Arunpandi</w:t>
      </w:r>
      <w:r w:rsidR="009B4594" w:rsidRPr="006348E1">
        <w:rPr>
          <w:rFonts w:ascii="Times New Roman" w:hAnsi="Times New Roman" w:cs="Times New Roman"/>
          <w:color w:val="000000" w:themeColor="text1"/>
        </w:rPr>
        <w:t xml:space="preserve"> </w:t>
      </w:r>
      <w:r w:rsidR="009B4594" w:rsidRPr="006348E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(2020) found Zn concentrations ranging from 10.1 to 47.3 µg/g in zooplankton in Kochi backwaters in south-west coast of India. </w:t>
      </w:r>
      <w:r w:rsidR="009B4594" w:rsidRPr="00D56D2E">
        <w:rPr>
          <w:rFonts w:ascii="Times New Roman" w:hAnsi="Times New Roman" w:cs="Times New Roman"/>
          <w:color w:val="000000" w:themeColor="text1"/>
        </w:rPr>
        <w:t>Chinnaraja</w:t>
      </w:r>
      <w:r w:rsidR="009B4594" w:rsidRPr="006348E1">
        <w:rPr>
          <w:rFonts w:ascii="Times New Roman" w:hAnsi="Times New Roman" w:cs="Times New Roman"/>
          <w:color w:val="000000" w:themeColor="text1"/>
        </w:rPr>
        <w:t xml:space="preserve"> </w:t>
      </w:r>
      <w:r w:rsidR="009B4594" w:rsidRPr="006348E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(2015) detected Zn levels in plankton from Cuddalore coast of Tamilnadu in the range of 2.85 to 118.25 ppm.</w:t>
      </w:r>
      <w:r w:rsidR="00323DD6">
        <w:rPr>
          <w:rFonts w:ascii="Times New Roman" w:hAnsi="Times New Roman" w:cs="Times New Roman"/>
        </w:rPr>
        <w:t xml:space="preserve"> </w:t>
      </w:r>
      <w:r w:rsidR="002733B7" w:rsidRPr="0055567E">
        <w:rPr>
          <w:rFonts w:ascii="Times New Roman" w:hAnsi="Times New Roman" w:cs="Times New Roman"/>
        </w:rPr>
        <w:t xml:space="preserve">Nickel showed a distinct decreasing trend from pre-monsoon to post-monsoon, with the highest value (6.68 ± 8.55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during pre-monsoon) </w:t>
      </w:r>
      <w:r w:rsidR="006E4FCE">
        <w:rPr>
          <w:rFonts w:ascii="Times New Roman" w:hAnsi="Times New Roman" w:cs="Times New Roman"/>
        </w:rPr>
        <w:t xml:space="preserve">(Fig. 7c) </w:t>
      </w:r>
      <w:r w:rsidR="002733B7" w:rsidRPr="0055567E">
        <w:rPr>
          <w:rFonts w:ascii="Times New Roman" w:hAnsi="Times New Roman" w:cs="Times New Roman"/>
        </w:rPr>
        <w:t xml:space="preserve">and extremely low concentrations during post-monsoon, including 0.02 ± 0.04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and ND at S5, indicating strong seasonal dilution effects. </w:t>
      </w:r>
      <w:r w:rsidR="00323DD6" w:rsidRPr="003738F8">
        <w:rPr>
          <w:rFonts w:ascii="Times New Roman" w:hAnsi="Times New Roman" w:cs="Times New Roman"/>
          <w:color w:val="000000" w:themeColor="text1"/>
        </w:rPr>
        <w:t>Rejomon</w:t>
      </w:r>
      <w:r w:rsidR="00323DD6" w:rsidRPr="006348E1">
        <w:rPr>
          <w:rFonts w:ascii="Times New Roman" w:hAnsi="Times New Roman" w:cs="Times New Roman"/>
          <w:color w:val="000000" w:themeColor="text1"/>
        </w:rPr>
        <w:t xml:space="preserve"> </w:t>
      </w:r>
      <w:r w:rsidR="00323DD6" w:rsidRPr="006348E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(2008) reported Ni in planktons ranging between 15.1 and 66.5 ppm in western Bay of Bengal. </w:t>
      </w:r>
      <w:r w:rsidR="00323DD6" w:rsidRPr="00D56D2E">
        <w:rPr>
          <w:rFonts w:ascii="Times New Roman" w:hAnsi="Times New Roman" w:cs="Times New Roman"/>
          <w:color w:val="000000" w:themeColor="text1"/>
        </w:rPr>
        <w:t>Achary</w:t>
      </w:r>
      <w:r w:rsidR="00323DD6" w:rsidRPr="006348E1">
        <w:rPr>
          <w:rFonts w:ascii="Times New Roman" w:hAnsi="Times New Roman" w:cs="Times New Roman"/>
          <w:color w:val="000000" w:themeColor="text1"/>
        </w:rPr>
        <w:t xml:space="preserve"> </w:t>
      </w:r>
      <w:r w:rsidR="00323DD6" w:rsidRPr="006348E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(2017) observed average Ni concentration varied from 10.4 to 52.3 mg/kg in zooplankton from nearshore costal water of </w:t>
      </w:r>
      <w:r w:rsidR="00323DD6" w:rsidRPr="006348E1">
        <w:rPr>
          <w:rFonts w:ascii="Times New Roman" w:hAnsi="Times New Roman" w:cs="Times New Roman"/>
          <w:color w:val="000000" w:themeColor="text1"/>
        </w:rPr>
        <w:lastRenderedPageBreak/>
        <w:t>Kalpakkam.</w:t>
      </w:r>
      <w:r w:rsidR="00323DD6">
        <w:rPr>
          <w:rFonts w:ascii="Times New Roman" w:hAnsi="Times New Roman" w:cs="Times New Roman"/>
        </w:rPr>
        <w:t xml:space="preserve"> </w:t>
      </w:r>
      <w:r w:rsidR="002733B7" w:rsidRPr="0055567E">
        <w:rPr>
          <w:rFonts w:ascii="Times New Roman" w:hAnsi="Times New Roman" w:cs="Times New Roman"/>
        </w:rPr>
        <w:t xml:space="preserve">Lead (Pb) exhibited marked variability, with the highest concentration (5.77 ± 2.93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during post-monsoon) and comparatively lower levels during monsoon (0.34–1.12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range across stations), </w:t>
      </w:r>
      <w:r w:rsidR="006E4FCE">
        <w:rPr>
          <w:rFonts w:ascii="Times New Roman" w:hAnsi="Times New Roman" w:cs="Times New Roman"/>
        </w:rPr>
        <w:t xml:space="preserve">(Fig. 7d) </w:t>
      </w:r>
      <w:r w:rsidR="002733B7" w:rsidRPr="0055567E">
        <w:rPr>
          <w:rFonts w:ascii="Times New Roman" w:hAnsi="Times New Roman" w:cs="Times New Roman"/>
        </w:rPr>
        <w:t>suggesting both seasonal input and dilution patterns.</w:t>
      </w:r>
      <w:r w:rsidR="00585080">
        <w:rPr>
          <w:rFonts w:ascii="Times New Roman" w:hAnsi="Times New Roman" w:cs="Times New Roman"/>
        </w:rPr>
        <w:t xml:space="preserve"> </w:t>
      </w:r>
      <w:r w:rsidR="00323DD6" w:rsidRPr="006348E1">
        <w:rPr>
          <w:rFonts w:ascii="Times New Roman" w:hAnsi="Times New Roman" w:cs="Times New Roman"/>
          <w:color w:val="000000" w:themeColor="text1"/>
        </w:rPr>
        <w:t xml:space="preserve">Chinnaraja </w:t>
      </w:r>
      <w:r w:rsidR="00323DD6" w:rsidRPr="006348E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(2015) recorded the Pb concentration range between 0.1 and 1.6 ppm in zooplankton from coastal waters off Cuddalore in Tamil Nadu. </w:t>
      </w:r>
      <w:r w:rsidR="002733B7" w:rsidRPr="0055567E">
        <w:rPr>
          <w:rFonts w:ascii="Times New Roman" w:hAnsi="Times New Roman" w:cs="Times New Roman"/>
        </w:rPr>
        <w:t xml:space="preserve">Cadmium </w:t>
      </w:r>
      <w:r w:rsidR="00323DD6">
        <w:rPr>
          <w:rFonts w:ascii="Times New Roman" w:hAnsi="Times New Roman" w:cs="Times New Roman"/>
        </w:rPr>
        <w:t xml:space="preserve">(Cd) </w:t>
      </w:r>
      <w:r w:rsidR="002733B7" w:rsidRPr="0055567E">
        <w:rPr>
          <w:rFonts w:ascii="Times New Roman" w:hAnsi="Times New Roman" w:cs="Times New Roman"/>
        </w:rPr>
        <w:t xml:space="preserve">remained low across all stations and seasons, with the maximum value (0.83 ± 0.15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S3 during monsoon) </w:t>
      </w:r>
      <w:r w:rsidR="006E4FCE">
        <w:rPr>
          <w:rFonts w:ascii="Times New Roman" w:hAnsi="Times New Roman" w:cs="Times New Roman"/>
        </w:rPr>
        <w:t xml:space="preserve">(Fig. 7e) </w:t>
      </w:r>
      <w:r w:rsidR="002733B7" w:rsidRPr="0055567E">
        <w:rPr>
          <w:rFonts w:ascii="Times New Roman" w:hAnsi="Times New Roman" w:cs="Times New Roman"/>
        </w:rPr>
        <w:t>and several near-zero values during post-monsoon.</w:t>
      </w:r>
      <w:r w:rsidR="00323DD6">
        <w:rPr>
          <w:rFonts w:ascii="Times New Roman" w:hAnsi="Times New Roman" w:cs="Times New Roman"/>
        </w:rPr>
        <w:t xml:space="preserve"> </w:t>
      </w:r>
      <w:r w:rsidR="002733B7" w:rsidRPr="0055567E">
        <w:rPr>
          <w:rFonts w:ascii="Times New Roman" w:hAnsi="Times New Roman" w:cs="Times New Roman"/>
        </w:rPr>
        <w:t>Copper concentrations peaked during the monsoon, with a maximum of 6.83 ± 5.07</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xml:space="preserve"> at S1, while the lowest values (0.91 ± 0.55</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were observed at S6 during post-monsoon</w:t>
      </w:r>
      <w:r w:rsidR="006E4FCE">
        <w:rPr>
          <w:rFonts w:ascii="Times New Roman" w:hAnsi="Times New Roman" w:cs="Times New Roman"/>
        </w:rPr>
        <w:t xml:space="preserve"> (Fig. 7f)</w:t>
      </w:r>
      <w:r w:rsidR="002733B7" w:rsidRPr="0055567E">
        <w:rPr>
          <w:rFonts w:ascii="Times New Roman" w:hAnsi="Times New Roman" w:cs="Times New Roman"/>
        </w:rPr>
        <w:t>.</w:t>
      </w:r>
      <w:r w:rsidR="00585080">
        <w:rPr>
          <w:rFonts w:ascii="Times New Roman" w:hAnsi="Times New Roman" w:cs="Times New Roman"/>
        </w:rPr>
        <w:t xml:space="preserve"> </w:t>
      </w:r>
      <w:r w:rsidR="002733B7" w:rsidRPr="0055567E">
        <w:rPr>
          <w:rFonts w:ascii="Times New Roman" w:hAnsi="Times New Roman" w:cs="Times New Roman"/>
        </w:rPr>
        <w:t xml:space="preserve">Mercury was absent during the pre-monsoon but appeared in low concentrations during monsoon and post-monsoon, with the highest value (0.20 ± 0.07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at S1 during post-monsoon)</w:t>
      </w:r>
      <w:r w:rsidR="006E4FCE">
        <w:rPr>
          <w:rFonts w:ascii="Times New Roman" w:hAnsi="Times New Roman" w:cs="Times New Roman"/>
        </w:rPr>
        <w:t xml:space="preserve"> (Fig. 7g)</w:t>
      </w:r>
      <w:r w:rsidR="002733B7" w:rsidRPr="0055567E">
        <w:rPr>
          <w:rFonts w:ascii="Times New Roman" w:hAnsi="Times New Roman" w:cs="Times New Roman"/>
        </w:rPr>
        <w:t xml:space="preserve">. Arsenic showed comparatively higher values during monsoon, reaching a maximum of 1.14 ± 0.56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at S1, while the lowest concentration (0.11 ± 0.02</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was recorded at S6 during pre-monsoon</w:t>
      </w:r>
      <w:r w:rsidR="006E4FCE">
        <w:rPr>
          <w:rFonts w:ascii="Times New Roman" w:hAnsi="Times New Roman" w:cs="Times New Roman"/>
        </w:rPr>
        <w:t xml:space="preserve"> (Fig. 7h)</w:t>
      </w:r>
      <w:r w:rsidR="002733B7" w:rsidRPr="0055567E">
        <w:rPr>
          <w:rFonts w:ascii="Times New Roman" w:hAnsi="Times New Roman" w:cs="Times New Roman"/>
        </w:rPr>
        <w:t>.</w:t>
      </w:r>
    </w:p>
    <w:p w14:paraId="0B0680FD" w14:textId="431DC4D5" w:rsidR="009B4594" w:rsidRPr="0055567E" w:rsidRDefault="009B4594" w:rsidP="002733B7">
      <w:pPr>
        <w:jc w:val="both"/>
        <w:rPr>
          <w:rFonts w:ascii="Times New Roman" w:hAnsi="Times New Roman" w:cs="Times New Roman"/>
        </w:rPr>
      </w:pPr>
      <w:r w:rsidRPr="006348E1">
        <w:rPr>
          <w:rFonts w:ascii="Times New Roman" w:hAnsi="Times New Roman" w:cs="Times New Roman"/>
          <w:color w:val="000000" w:themeColor="text1"/>
        </w:rPr>
        <w:t>The sequence of the heavy metal bioaccumulation trend in plankton was Fe &gt; Zn &gt; Ni &gt; Cu &gt; Pb &gt; As &gt; Cd &gt; Hg. In line with earlier coastal research works, this trend emphasizes the dominance of critical trace metals over harmful and non-essential elements. Nandan (2022) and Nayak (2015) also reported dominance of trace metals over non-essential elements with the accumulation pattern showing Cu &gt; Zn &gt; Ni &gt; Pb &gt; Cd in the study area</w:t>
      </w:r>
      <w:r w:rsidRPr="00D56D2E">
        <w:rPr>
          <w:rFonts w:ascii="Times New Roman" w:hAnsi="Times New Roman" w:cs="Times New Roman"/>
          <w:color w:val="000000" w:themeColor="text1"/>
        </w:rPr>
        <w:t>. Santhana</w:t>
      </w:r>
      <w:r w:rsidR="00D56D2E" w:rsidRPr="00D56D2E">
        <w:rPr>
          <w:rFonts w:ascii="Times New Roman" w:hAnsi="Times New Roman" w:cs="Times New Roman"/>
          <w:color w:val="000000" w:themeColor="text1"/>
        </w:rPr>
        <w:t>m</w:t>
      </w:r>
      <w:r w:rsidRPr="00D56D2E">
        <w:rPr>
          <w:rFonts w:ascii="Times New Roman" w:hAnsi="Times New Roman" w:cs="Times New Roman"/>
          <w:color w:val="000000" w:themeColor="text1"/>
        </w:rPr>
        <w:t xml:space="preserve"> (2011</w:t>
      </w:r>
      <w:r w:rsidRPr="006348E1">
        <w:rPr>
          <w:rFonts w:ascii="Times New Roman" w:hAnsi="Times New Roman" w:cs="Times New Roman"/>
          <w:color w:val="000000" w:themeColor="text1"/>
        </w:rPr>
        <w:t>) reported fairly closed to the findings of current investigation with the accumulation pattern Zn &gt; Co &gt; Ni &gt; Pb &gt; Cd supporting to the present findings.</w:t>
      </w:r>
      <w:r w:rsidRPr="009B4594">
        <w:rPr>
          <w:rFonts w:ascii="Times New Roman" w:eastAsiaTheme="minorEastAsia" w:hAnsi="Times New Roman" w:cs="Times New Roman"/>
          <w:color w:val="000000" w:themeColor="text1"/>
          <w:kern w:val="24"/>
          <w:lang w:eastAsia="en-IN"/>
        </w:rPr>
        <w:t xml:space="preserve"> </w:t>
      </w:r>
      <w:r w:rsidRPr="00D56D2E">
        <w:rPr>
          <w:rFonts w:ascii="Times New Roman" w:eastAsiaTheme="minorEastAsia" w:hAnsi="Times New Roman" w:cs="Times New Roman"/>
          <w:color w:val="000000" w:themeColor="text1"/>
          <w:kern w:val="24"/>
          <w:lang w:eastAsia="en-IN"/>
        </w:rPr>
        <w:t>Ismail</w:t>
      </w:r>
      <w:r w:rsidRPr="006348E1">
        <w:rPr>
          <w:rFonts w:ascii="Times New Roman" w:eastAsiaTheme="minorEastAsia" w:hAnsi="Times New Roman" w:cs="Times New Roman"/>
          <w:color w:val="000000" w:themeColor="text1"/>
          <w:kern w:val="24"/>
          <w:lang w:eastAsia="en-IN"/>
        </w:rPr>
        <w:t xml:space="preserve"> and El Zokm (2023) reported very close to current findings with similarity in values as well as in accumulation</w:t>
      </w:r>
      <w:r w:rsidRPr="006348E1">
        <w:rPr>
          <w:rFonts w:ascii="Times New Roman" w:hAnsi="Times New Roman" w:cs="Times New Roman"/>
          <w:color w:val="000000" w:themeColor="text1"/>
        </w:rPr>
        <w:t xml:space="preserve"> pattern with Fe &gt; Zn &gt; Pb &gt; Cu &gt; Mn &gt; Cd in Alexandria coast, Egypt. </w:t>
      </w:r>
      <w:r w:rsidRPr="00D56D2E">
        <w:rPr>
          <w:rFonts w:ascii="Times New Roman" w:eastAsiaTheme="minorEastAsia" w:hAnsi="Times New Roman" w:cs="Times New Roman"/>
          <w:color w:val="000000" w:themeColor="text1"/>
          <w:kern w:val="24"/>
          <w:lang w:eastAsia="en-IN"/>
        </w:rPr>
        <w:t>El-Metwally</w:t>
      </w:r>
      <w:r w:rsidRPr="006348E1">
        <w:rPr>
          <w:rFonts w:ascii="Times New Roman" w:eastAsiaTheme="minorEastAsia" w:hAnsi="Times New Roman" w:cs="Times New Roman"/>
          <w:color w:val="000000" w:themeColor="text1"/>
          <w:kern w:val="24"/>
          <w:lang w:eastAsia="en-IN"/>
        </w:rPr>
        <w:t xml:space="preserve"> </w:t>
      </w:r>
      <w:r w:rsidRPr="006348E1">
        <w:rPr>
          <w:rFonts w:ascii="Times New Roman" w:eastAsiaTheme="minorEastAsia" w:hAnsi="Times New Roman" w:cs="Times New Roman"/>
          <w:i/>
          <w:iCs/>
          <w:color w:val="000000" w:themeColor="text1"/>
          <w:kern w:val="24"/>
          <w:lang w:eastAsia="en-IN"/>
        </w:rPr>
        <w:t>et al</w:t>
      </w:r>
      <w:r w:rsidRPr="006348E1">
        <w:rPr>
          <w:rFonts w:ascii="Times New Roman" w:eastAsiaTheme="minorEastAsia" w:hAnsi="Times New Roman" w:cs="Times New Roman"/>
          <w:color w:val="000000" w:themeColor="text1"/>
          <w:kern w:val="24"/>
          <w:lang w:eastAsia="en-IN"/>
        </w:rPr>
        <w:t xml:space="preserve">. (2022) observed heavy metals pattern in the sequences: </w:t>
      </w:r>
      <w:r w:rsidRPr="006348E1">
        <w:rPr>
          <w:rFonts w:ascii="Times New Roman" w:hAnsi="Times New Roman" w:cs="Times New Roman"/>
          <w:color w:val="000000" w:themeColor="text1"/>
        </w:rPr>
        <w:t xml:space="preserve">Fe &gt; Zn &gt; Cu &gt; Mn &gt; Ni &gt; Pb &gt; Cd &gt; Co specially </w:t>
      </w:r>
      <w:r w:rsidRPr="006348E1">
        <w:rPr>
          <w:rFonts w:ascii="Times New Roman" w:eastAsiaTheme="minorEastAsia" w:hAnsi="Times New Roman" w:cs="Times New Roman"/>
          <w:color w:val="000000" w:themeColor="text1"/>
          <w:kern w:val="24"/>
          <w:lang w:eastAsia="en-IN"/>
        </w:rPr>
        <w:t xml:space="preserve">in zooplanktons </w:t>
      </w:r>
      <w:r w:rsidRPr="006348E1">
        <w:rPr>
          <w:rFonts w:ascii="Times New Roman" w:hAnsi="Times New Roman" w:cs="Times New Roman"/>
          <w:color w:val="000000" w:themeColor="text1"/>
        </w:rPr>
        <w:t>from the Hurghada coast emphasizing the predominance of Fe and Zn</w:t>
      </w:r>
      <w:r w:rsidRPr="006348E1">
        <w:rPr>
          <w:rFonts w:ascii="Times New Roman" w:eastAsiaTheme="minorEastAsia" w:hAnsi="Times New Roman" w:cs="Times New Roman"/>
          <w:color w:val="000000" w:themeColor="text1"/>
          <w:kern w:val="24"/>
          <w:lang w:eastAsia="en-IN"/>
        </w:rPr>
        <w:t xml:space="preserve">. Santhanam, (2011) reported </w:t>
      </w:r>
      <w:r w:rsidR="00F033B2">
        <w:rPr>
          <w:rFonts w:ascii="Times New Roman" w:eastAsiaTheme="minorEastAsia" w:hAnsi="Times New Roman" w:cs="Times New Roman"/>
          <w:color w:val="000000" w:themeColor="text1"/>
          <w:kern w:val="24"/>
          <w:lang w:eastAsia="en-IN"/>
        </w:rPr>
        <w:t xml:space="preserve">an </w:t>
      </w:r>
      <w:r w:rsidRPr="006348E1">
        <w:rPr>
          <w:rFonts w:ascii="Times New Roman" w:eastAsiaTheme="minorEastAsia" w:hAnsi="Times New Roman" w:cs="Times New Roman"/>
          <w:color w:val="000000" w:themeColor="text1"/>
          <w:kern w:val="24"/>
          <w:lang w:eastAsia="en-IN"/>
        </w:rPr>
        <w:t xml:space="preserve">accumulation trend of heavy metals mainly </w:t>
      </w:r>
      <w:r w:rsidRPr="006348E1">
        <w:rPr>
          <w:rFonts w:ascii="Times New Roman" w:hAnsi="Times New Roman" w:cs="Times New Roman"/>
          <w:color w:val="000000" w:themeColor="text1"/>
        </w:rPr>
        <w:t xml:space="preserve">Zn &gt; Co &gt; Ni &gt; Pb &gt; Cd in plankton along the Coromandel coast, south-east coast of India. </w:t>
      </w:r>
      <w:r w:rsidRPr="006348E1">
        <w:rPr>
          <w:rFonts w:ascii="Times New Roman" w:eastAsiaTheme="minorEastAsia" w:hAnsi="Times New Roman" w:cs="Times New Roman"/>
          <w:color w:val="000000" w:themeColor="text1"/>
          <w:kern w:val="24"/>
          <w:lang w:eastAsia="en-IN"/>
        </w:rPr>
        <w:t>Achary</w:t>
      </w:r>
      <w:r w:rsidRPr="006348E1">
        <w:rPr>
          <w:rFonts w:ascii="Times New Roman" w:hAnsi="Times New Roman" w:cs="Times New Roman"/>
          <w:color w:val="000000" w:themeColor="text1"/>
        </w:rPr>
        <w:t xml:space="preserve"> </w:t>
      </w:r>
      <w:r w:rsidRPr="006348E1">
        <w:rPr>
          <w:rFonts w:ascii="Times New Roman" w:hAnsi="Times New Roman" w:cs="Times New Roman"/>
          <w:i/>
          <w:iCs/>
          <w:color w:val="000000" w:themeColor="text1"/>
        </w:rPr>
        <w:t>et al.</w:t>
      </w:r>
      <w:r w:rsidRPr="006348E1">
        <w:rPr>
          <w:rFonts w:ascii="Times New Roman" w:hAnsi="Times New Roman" w:cs="Times New Roman"/>
          <w:color w:val="000000" w:themeColor="text1"/>
        </w:rPr>
        <w:t xml:space="preserve"> (2017) observed Fe &gt; Zn &gt; Mn &gt; Pb &gt;Cr &gt; Cu &gt; Ni &gt; Cd&gt; Co in zooplankton</w:t>
      </w:r>
      <w:r w:rsidRPr="006348E1">
        <w:rPr>
          <w:rFonts w:ascii="Times New Roman" w:eastAsiaTheme="minorEastAsia" w:hAnsi="Times New Roman" w:cs="Times New Roman"/>
          <w:color w:val="000000" w:themeColor="text1"/>
          <w:kern w:val="24"/>
          <w:lang w:eastAsia="en-IN"/>
        </w:rPr>
        <w:t xml:space="preserve"> from coastal waters of Kalpakkam, southeast coast of India.</w:t>
      </w:r>
    </w:p>
    <w:p w14:paraId="0A52F786" w14:textId="4808C931" w:rsidR="008B4798" w:rsidRDefault="002733B7" w:rsidP="00145840">
      <w:pPr>
        <w:jc w:val="both"/>
        <w:rPr>
          <w:rFonts w:ascii="Times New Roman" w:hAnsi="Times New Roman" w:cs="Times New Roman"/>
        </w:rPr>
      </w:pPr>
      <w:r w:rsidRPr="0055567E">
        <w:rPr>
          <w:rFonts w:ascii="Times New Roman" w:hAnsi="Times New Roman" w:cs="Times New Roman"/>
        </w:rPr>
        <w:t>Statistical analysis revealed that Ni, Pb, Hg, and As exhibited significant seasonal variation (p &lt; 0.05), highlighting the strong influence of seasonal hydrological processes such as runoff, freshwater influx, and sediment resuspension. In contrast, Fe, Zn, Cd, and Cu did not show significant seasonal differences</w:t>
      </w:r>
      <w:r w:rsidR="0041132C">
        <w:rPr>
          <w:rFonts w:ascii="Times New Roman" w:hAnsi="Times New Roman" w:cs="Times New Roman"/>
        </w:rPr>
        <w:t xml:space="preserve"> </w:t>
      </w:r>
      <w:r w:rsidR="0041132C" w:rsidRPr="0055567E">
        <w:rPr>
          <w:rFonts w:ascii="Times New Roman" w:hAnsi="Times New Roman" w:cs="Times New Roman"/>
        </w:rPr>
        <w:t xml:space="preserve">(p </w:t>
      </w:r>
      <w:r w:rsidR="00627ADC">
        <w:rPr>
          <w:rFonts w:ascii="Times New Roman" w:hAnsi="Times New Roman" w:cs="Times New Roman"/>
        </w:rPr>
        <w:t>&gt;</w:t>
      </w:r>
      <w:r w:rsidR="0041132C" w:rsidRPr="0055567E">
        <w:rPr>
          <w:rFonts w:ascii="Times New Roman" w:hAnsi="Times New Roman" w:cs="Times New Roman"/>
        </w:rPr>
        <w:t xml:space="preserve"> 0.05)</w:t>
      </w:r>
      <w:r w:rsidRPr="0055567E">
        <w:rPr>
          <w:rFonts w:ascii="Times New Roman" w:hAnsi="Times New Roman" w:cs="Times New Roman"/>
        </w:rPr>
        <w:t xml:space="preserve">. Spatially, Fe, Ni, Pb, and Cu showed significant variation </w:t>
      </w:r>
      <w:r w:rsidR="007E461F" w:rsidRPr="0055567E">
        <w:rPr>
          <w:rFonts w:ascii="Times New Roman" w:hAnsi="Times New Roman" w:cs="Times New Roman"/>
        </w:rPr>
        <w:t>(p &lt; 0.05)</w:t>
      </w:r>
      <w:r w:rsidR="007E461F">
        <w:rPr>
          <w:rFonts w:ascii="Times New Roman" w:hAnsi="Times New Roman" w:cs="Times New Roman"/>
        </w:rPr>
        <w:t xml:space="preserve"> </w:t>
      </w:r>
      <w:r w:rsidRPr="0055567E">
        <w:rPr>
          <w:rFonts w:ascii="Times New Roman" w:hAnsi="Times New Roman" w:cs="Times New Roman"/>
        </w:rPr>
        <w:t>among stations, indicating localized sources of contamination. Stations S1 and S2 consistently recorded higher metal concentrations, whereas S5 and S6 exhibited comparatively lower levels, suggesting reduced anthropogenic influence at these locations.</w:t>
      </w:r>
      <w:r w:rsidR="00375E37">
        <w:rPr>
          <w:rFonts w:ascii="Times New Roman" w:hAnsi="Times New Roman" w:cs="Times New Roman"/>
        </w:rPr>
        <w:t xml:space="preserve"> </w:t>
      </w:r>
      <w:r w:rsidRPr="0055567E">
        <w:rPr>
          <w:rFonts w:ascii="Times New Roman" w:hAnsi="Times New Roman" w:cs="Times New Roman"/>
        </w:rPr>
        <w:t xml:space="preserve">The interaction between station and season was not statistically significant </w:t>
      </w:r>
      <w:r w:rsidR="007E461F" w:rsidRPr="0055567E">
        <w:rPr>
          <w:rFonts w:ascii="Times New Roman" w:hAnsi="Times New Roman" w:cs="Times New Roman"/>
        </w:rPr>
        <w:t xml:space="preserve">(p </w:t>
      </w:r>
      <w:r w:rsidR="00375E37">
        <w:rPr>
          <w:rFonts w:ascii="Times New Roman" w:hAnsi="Times New Roman" w:cs="Times New Roman"/>
        </w:rPr>
        <w:t>&gt;</w:t>
      </w:r>
      <w:r w:rsidR="007E461F" w:rsidRPr="0055567E">
        <w:rPr>
          <w:rFonts w:ascii="Times New Roman" w:hAnsi="Times New Roman" w:cs="Times New Roman"/>
        </w:rPr>
        <w:t xml:space="preserve"> 0.05)</w:t>
      </w:r>
      <w:r w:rsidR="00375E37">
        <w:rPr>
          <w:rFonts w:ascii="Times New Roman" w:hAnsi="Times New Roman" w:cs="Times New Roman"/>
        </w:rPr>
        <w:t xml:space="preserve"> </w:t>
      </w:r>
      <w:r w:rsidRPr="0055567E">
        <w:rPr>
          <w:rFonts w:ascii="Times New Roman" w:hAnsi="Times New Roman" w:cs="Times New Roman"/>
        </w:rPr>
        <w:t>for most metals, indicating that seasonal and spatial factors independently control metal distribution. The elevated concentrations observed during the monsoon season can be attributed to increased terrestrial runoff, industrial discharge, and resuspension of contaminated sediments, while lower values during pre-monsoon may result from higher salinity and reduced external inputs</w:t>
      </w:r>
      <w:r w:rsidR="00B42D40">
        <w:rPr>
          <w:rFonts w:ascii="Times New Roman" w:hAnsi="Times New Roman" w:cs="Times New Roman"/>
        </w:rPr>
        <w:t xml:space="preserve"> (</w:t>
      </w:r>
      <w:r w:rsidR="00B42D40" w:rsidRPr="00D4550A">
        <w:rPr>
          <w:rFonts w:ascii="Times New Roman" w:hAnsi="Times New Roman" w:cs="Times New Roman"/>
        </w:rPr>
        <w:t>Mahanty</w:t>
      </w:r>
      <w:r w:rsidR="00B42D40">
        <w:rPr>
          <w:rFonts w:ascii="Times New Roman" w:hAnsi="Times New Roman" w:cs="Times New Roman"/>
        </w:rPr>
        <w:t xml:space="preserve"> et al., 2026)</w:t>
      </w:r>
      <w:r w:rsidRPr="0055567E">
        <w:rPr>
          <w:rFonts w:ascii="Times New Roman" w:hAnsi="Times New Roman" w:cs="Times New Roman"/>
        </w:rPr>
        <w:t>.</w:t>
      </w:r>
      <w:r w:rsidR="00E01FFE">
        <w:rPr>
          <w:rFonts w:ascii="Times New Roman" w:hAnsi="Times New Roman" w:cs="Times New Roman"/>
        </w:rPr>
        <w:t xml:space="preserve"> </w:t>
      </w:r>
      <w:r w:rsidRPr="0055567E">
        <w:rPr>
          <w:rFonts w:ascii="Times New Roman" w:hAnsi="Times New Roman" w:cs="Times New Roman"/>
        </w:rPr>
        <w:t xml:space="preserve">Increased turbidity and nutrient input during the monsoon likely </w:t>
      </w:r>
      <w:r w:rsidRPr="0055567E">
        <w:rPr>
          <w:rFonts w:ascii="Times New Roman" w:hAnsi="Times New Roman" w:cs="Times New Roman"/>
        </w:rPr>
        <w:lastRenderedPageBreak/>
        <w:t>enhance metal adsorption onto suspended particles, facilitating their uptake by plankton</w:t>
      </w:r>
      <w:r w:rsidR="00B42D40">
        <w:rPr>
          <w:rFonts w:ascii="Times New Roman" w:hAnsi="Times New Roman" w:cs="Times New Roman"/>
        </w:rPr>
        <w:t xml:space="preserve"> (</w:t>
      </w:r>
      <w:r w:rsidR="00B42D40" w:rsidRPr="00B42D40">
        <w:rPr>
          <w:rFonts w:ascii="Times New Roman" w:hAnsi="Times New Roman" w:cs="Times New Roman"/>
        </w:rPr>
        <w:t>Patra</w:t>
      </w:r>
      <w:r w:rsidR="00B42D40">
        <w:rPr>
          <w:rFonts w:ascii="Times New Roman" w:hAnsi="Times New Roman" w:cs="Times New Roman"/>
        </w:rPr>
        <w:t xml:space="preserve"> et al., 2016)</w:t>
      </w:r>
      <w:r w:rsidRPr="0055567E">
        <w:rPr>
          <w:rFonts w:ascii="Times New Roman" w:hAnsi="Times New Roman" w:cs="Times New Roman"/>
        </w:rPr>
        <w:t>.</w:t>
      </w:r>
    </w:p>
    <w:p w14:paraId="0B75A144" w14:textId="291743E8" w:rsidR="0071539E" w:rsidRPr="00B02069" w:rsidRDefault="00B02069" w:rsidP="00145840">
      <w:pPr>
        <w:jc w:val="both"/>
        <w:rPr>
          <w:rFonts w:ascii="Times New Roman" w:hAnsi="Times New Roman" w:cs="Times New Roman"/>
          <w:b/>
          <w:bCs/>
        </w:rPr>
      </w:pPr>
      <w:r w:rsidRPr="00B02069">
        <w:rPr>
          <w:rFonts w:ascii="Times New Roman" w:hAnsi="Times New Roman" w:cs="Times New Roman"/>
          <w:b/>
          <w:bCs/>
        </w:rPr>
        <w:t xml:space="preserve">Table 2. </w:t>
      </w:r>
      <w:r w:rsidR="00317BBD" w:rsidRPr="00317BBD">
        <w:rPr>
          <w:rFonts w:ascii="Times New Roman" w:hAnsi="Times New Roman" w:cs="Times New Roman"/>
          <w:b/>
          <w:bCs/>
        </w:rPr>
        <w:t>Seasonal variation of heavy metal concentrations (mean ± SD) in plankton at different sampling stations along the Mangaluru coast with two-way ANOVA results.</w:t>
      </w:r>
    </w:p>
    <w:tbl>
      <w:tblPr>
        <w:tblStyle w:val="TableGrid"/>
        <w:tblW w:w="9595" w:type="dxa"/>
        <w:tblLook w:val="04A0" w:firstRow="1" w:lastRow="0" w:firstColumn="1" w:lastColumn="0" w:noHBand="0" w:noVBand="1"/>
      </w:tblPr>
      <w:tblGrid>
        <w:gridCol w:w="747"/>
        <w:gridCol w:w="1055"/>
        <w:gridCol w:w="821"/>
        <w:gridCol w:w="809"/>
        <w:gridCol w:w="809"/>
        <w:gridCol w:w="913"/>
        <w:gridCol w:w="809"/>
        <w:gridCol w:w="811"/>
        <w:gridCol w:w="896"/>
        <w:gridCol w:w="500"/>
        <w:gridCol w:w="759"/>
        <w:gridCol w:w="666"/>
      </w:tblGrid>
      <w:tr w:rsidR="00411C1B" w:rsidRPr="00DC4459" w14:paraId="72CA54ED" w14:textId="55F33027" w:rsidTr="005F6AB8">
        <w:trPr>
          <w:trHeight w:val="229"/>
        </w:trPr>
        <w:tc>
          <w:tcPr>
            <w:tcW w:w="747" w:type="dxa"/>
            <w:vMerge w:val="restart"/>
            <w:vAlign w:val="center"/>
          </w:tcPr>
          <w:p w14:paraId="1D4634A3" w14:textId="0B339532" w:rsidR="00411C1B" w:rsidRPr="00DC4459" w:rsidRDefault="00411C1B" w:rsidP="00F12FCA">
            <w:pPr>
              <w:spacing w:after="160" w:line="278" w:lineRule="auto"/>
              <w:ind w:right="-241"/>
              <w:rPr>
                <w:rFonts w:ascii="Times New Roman" w:hAnsi="Times New Roman" w:cs="Times New Roman"/>
                <w:b/>
                <w:bCs/>
                <w:sz w:val="20"/>
                <w:szCs w:val="20"/>
              </w:rPr>
            </w:pPr>
            <w:r w:rsidRPr="00DC4459">
              <w:rPr>
                <w:rFonts w:ascii="Times New Roman" w:hAnsi="Times New Roman" w:cs="Times New Roman"/>
                <w:b/>
                <w:bCs/>
                <w:sz w:val="20"/>
                <w:szCs w:val="20"/>
              </w:rPr>
              <w:t>Metal</w:t>
            </w:r>
          </w:p>
        </w:tc>
        <w:tc>
          <w:tcPr>
            <w:tcW w:w="1055" w:type="dxa"/>
            <w:vMerge w:val="restart"/>
            <w:vAlign w:val="center"/>
          </w:tcPr>
          <w:p w14:paraId="295E02B4" w14:textId="2EC6ECFA" w:rsidR="00411C1B" w:rsidRPr="00DC4459" w:rsidRDefault="00411C1B" w:rsidP="00F12FCA">
            <w:pPr>
              <w:rPr>
                <w:rFonts w:ascii="Times New Roman" w:hAnsi="Times New Roman" w:cs="Times New Roman"/>
                <w:b/>
                <w:bCs/>
                <w:sz w:val="20"/>
                <w:szCs w:val="20"/>
              </w:rPr>
            </w:pPr>
            <w:r w:rsidRPr="00DC4459">
              <w:rPr>
                <w:rFonts w:ascii="Times New Roman" w:hAnsi="Times New Roman" w:cs="Times New Roman"/>
                <w:b/>
                <w:bCs/>
                <w:sz w:val="20"/>
                <w:szCs w:val="20"/>
              </w:rPr>
              <w:t>Seasons</w:t>
            </w:r>
          </w:p>
        </w:tc>
        <w:tc>
          <w:tcPr>
            <w:tcW w:w="4972" w:type="dxa"/>
            <w:gridSpan w:val="6"/>
          </w:tcPr>
          <w:p w14:paraId="3CA721D9" w14:textId="60C4631E" w:rsidR="00411C1B" w:rsidRPr="00DC4459" w:rsidRDefault="00411C1B" w:rsidP="00411C1B">
            <w:pPr>
              <w:jc w:val="center"/>
              <w:rPr>
                <w:rFonts w:ascii="Times New Roman" w:hAnsi="Times New Roman" w:cs="Times New Roman"/>
                <w:b/>
                <w:bCs/>
                <w:sz w:val="20"/>
                <w:szCs w:val="20"/>
              </w:rPr>
            </w:pPr>
            <w:r>
              <w:rPr>
                <w:rFonts w:ascii="Times New Roman" w:hAnsi="Times New Roman" w:cs="Times New Roman"/>
                <w:b/>
                <w:bCs/>
                <w:sz w:val="20"/>
                <w:szCs w:val="20"/>
              </w:rPr>
              <w:t>Station</w:t>
            </w:r>
          </w:p>
        </w:tc>
        <w:tc>
          <w:tcPr>
            <w:tcW w:w="2821" w:type="dxa"/>
            <w:gridSpan w:val="4"/>
          </w:tcPr>
          <w:p w14:paraId="6D8B3BDB" w14:textId="5D189518" w:rsidR="00411C1B" w:rsidRDefault="00411C1B" w:rsidP="00411C1B">
            <w:pPr>
              <w:jc w:val="center"/>
              <w:rPr>
                <w:rFonts w:ascii="Times New Roman" w:hAnsi="Times New Roman" w:cs="Times New Roman"/>
                <w:b/>
                <w:bCs/>
                <w:sz w:val="20"/>
                <w:szCs w:val="20"/>
              </w:rPr>
            </w:pPr>
            <w:r>
              <w:rPr>
                <w:rFonts w:ascii="Times New Roman" w:hAnsi="Times New Roman" w:cs="Times New Roman"/>
                <w:b/>
                <w:bCs/>
                <w:sz w:val="20"/>
                <w:szCs w:val="20"/>
              </w:rPr>
              <w:t>ANOVA</w:t>
            </w:r>
          </w:p>
        </w:tc>
      </w:tr>
      <w:tr w:rsidR="00411C1B" w:rsidRPr="00DC4459" w14:paraId="1C439644" w14:textId="11842BC9" w:rsidTr="005F6AB8">
        <w:trPr>
          <w:trHeight w:val="143"/>
        </w:trPr>
        <w:tc>
          <w:tcPr>
            <w:tcW w:w="747" w:type="dxa"/>
            <w:vMerge/>
            <w:hideMark/>
          </w:tcPr>
          <w:p w14:paraId="4592B615" w14:textId="130D95AC" w:rsidR="00411C1B" w:rsidRPr="00DC4459" w:rsidRDefault="00411C1B" w:rsidP="003A523A">
            <w:pPr>
              <w:spacing w:after="160" w:line="278" w:lineRule="auto"/>
              <w:jc w:val="both"/>
              <w:rPr>
                <w:rFonts w:ascii="Times New Roman" w:hAnsi="Times New Roman" w:cs="Times New Roman"/>
                <w:b/>
                <w:bCs/>
                <w:sz w:val="20"/>
                <w:szCs w:val="20"/>
              </w:rPr>
            </w:pPr>
          </w:p>
        </w:tc>
        <w:tc>
          <w:tcPr>
            <w:tcW w:w="1055" w:type="dxa"/>
            <w:vMerge/>
          </w:tcPr>
          <w:p w14:paraId="31DA5870" w14:textId="6C7710A8" w:rsidR="00411C1B" w:rsidRPr="00DC4459" w:rsidRDefault="00411C1B" w:rsidP="003A523A">
            <w:pPr>
              <w:jc w:val="both"/>
              <w:rPr>
                <w:rFonts w:ascii="Times New Roman" w:hAnsi="Times New Roman" w:cs="Times New Roman"/>
                <w:b/>
                <w:bCs/>
                <w:sz w:val="20"/>
                <w:szCs w:val="20"/>
              </w:rPr>
            </w:pPr>
          </w:p>
        </w:tc>
        <w:tc>
          <w:tcPr>
            <w:tcW w:w="821" w:type="dxa"/>
          </w:tcPr>
          <w:p w14:paraId="28602616" w14:textId="2B31DB49"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 xml:space="preserve"> S1</w:t>
            </w:r>
          </w:p>
        </w:tc>
        <w:tc>
          <w:tcPr>
            <w:tcW w:w="809" w:type="dxa"/>
          </w:tcPr>
          <w:p w14:paraId="0BA1E766" w14:textId="7B47740A"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S2</w:t>
            </w:r>
          </w:p>
        </w:tc>
        <w:tc>
          <w:tcPr>
            <w:tcW w:w="809" w:type="dxa"/>
          </w:tcPr>
          <w:p w14:paraId="5D36D984" w14:textId="7DB20822"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S3</w:t>
            </w:r>
          </w:p>
        </w:tc>
        <w:tc>
          <w:tcPr>
            <w:tcW w:w="913" w:type="dxa"/>
          </w:tcPr>
          <w:p w14:paraId="5E614E63" w14:textId="73C528AF"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S4</w:t>
            </w:r>
          </w:p>
        </w:tc>
        <w:tc>
          <w:tcPr>
            <w:tcW w:w="809" w:type="dxa"/>
          </w:tcPr>
          <w:p w14:paraId="5D4D64F1" w14:textId="4C8B106B"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S5</w:t>
            </w:r>
          </w:p>
        </w:tc>
        <w:tc>
          <w:tcPr>
            <w:tcW w:w="811" w:type="dxa"/>
          </w:tcPr>
          <w:p w14:paraId="70FB4C2D" w14:textId="7356F498"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S6</w:t>
            </w:r>
          </w:p>
        </w:tc>
        <w:tc>
          <w:tcPr>
            <w:tcW w:w="896" w:type="dxa"/>
          </w:tcPr>
          <w:p w14:paraId="10F751B9" w14:textId="552AF1FF" w:rsidR="00411C1B" w:rsidRPr="00DC4459" w:rsidRDefault="00411C1B" w:rsidP="003A523A">
            <w:pPr>
              <w:jc w:val="both"/>
              <w:rPr>
                <w:rFonts w:ascii="Times New Roman" w:hAnsi="Times New Roman" w:cs="Times New Roman"/>
                <w:b/>
                <w:bCs/>
                <w:sz w:val="20"/>
                <w:szCs w:val="20"/>
              </w:rPr>
            </w:pPr>
            <w:r>
              <w:rPr>
                <w:rFonts w:ascii="Times New Roman" w:hAnsi="Times New Roman" w:cs="Times New Roman"/>
                <w:b/>
                <w:bCs/>
                <w:sz w:val="20"/>
                <w:szCs w:val="20"/>
              </w:rPr>
              <w:t>Factor</w:t>
            </w:r>
          </w:p>
        </w:tc>
        <w:tc>
          <w:tcPr>
            <w:tcW w:w="500" w:type="dxa"/>
          </w:tcPr>
          <w:p w14:paraId="7EC06D40" w14:textId="2901C137" w:rsidR="00411C1B" w:rsidRPr="00DC4459" w:rsidRDefault="00411C1B" w:rsidP="003A523A">
            <w:pPr>
              <w:jc w:val="both"/>
              <w:rPr>
                <w:rFonts w:ascii="Times New Roman" w:hAnsi="Times New Roman" w:cs="Times New Roman"/>
                <w:b/>
                <w:bCs/>
                <w:sz w:val="20"/>
                <w:szCs w:val="20"/>
              </w:rPr>
            </w:pPr>
            <w:r w:rsidRPr="00411C1B">
              <w:rPr>
                <w:rFonts w:ascii="Times New Roman" w:hAnsi="Times New Roman" w:cs="Times New Roman"/>
                <w:b/>
                <w:bCs/>
                <w:sz w:val="20"/>
                <w:szCs w:val="20"/>
              </w:rPr>
              <w:t xml:space="preserve">df </w:t>
            </w:r>
          </w:p>
        </w:tc>
        <w:tc>
          <w:tcPr>
            <w:tcW w:w="759" w:type="dxa"/>
          </w:tcPr>
          <w:p w14:paraId="1A9D7500" w14:textId="28BBB926" w:rsidR="00411C1B" w:rsidRPr="00DC4459" w:rsidRDefault="00411C1B" w:rsidP="003A523A">
            <w:pPr>
              <w:jc w:val="both"/>
              <w:rPr>
                <w:rFonts w:ascii="Times New Roman" w:hAnsi="Times New Roman" w:cs="Times New Roman"/>
                <w:b/>
                <w:bCs/>
                <w:sz w:val="20"/>
                <w:szCs w:val="20"/>
              </w:rPr>
            </w:pPr>
            <w:r w:rsidRPr="00411C1B">
              <w:rPr>
                <w:rFonts w:ascii="Times New Roman" w:hAnsi="Times New Roman" w:cs="Times New Roman"/>
                <w:b/>
                <w:bCs/>
                <w:sz w:val="20"/>
                <w:szCs w:val="20"/>
              </w:rPr>
              <w:t>F-value</w:t>
            </w:r>
          </w:p>
        </w:tc>
        <w:tc>
          <w:tcPr>
            <w:tcW w:w="666" w:type="dxa"/>
          </w:tcPr>
          <w:p w14:paraId="16906ECD" w14:textId="435E321F" w:rsidR="00411C1B" w:rsidRPr="00DC4459" w:rsidRDefault="00411C1B" w:rsidP="00411C1B">
            <w:pPr>
              <w:ind w:right="-729"/>
              <w:jc w:val="both"/>
              <w:rPr>
                <w:rFonts w:ascii="Times New Roman" w:hAnsi="Times New Roman" w:cs="Times New Roman"/>
                <w:b/>
                <w:bCs/>
                <w:sz w:val="20"/>
                <w:szCs w:val="20"/>
              </w:rPr>
            </w:pPr>
            <w:r w:rsidRPr="00411C1B">
              <w:rPr>
                <w:rFonts w:ascii="Times New Roman" w:hAnsi="Times New Roman" w:cs="Times New Roman"/>
                <w:b/>
                <w:bCs/>
                <w:sz w:val="20"/>
                <w:szCs w:val="20"/>
              </w:rPr>
              <w:t>Sig.</w:t>
            </w:r>
          </w:p>
        </w:tc>
      </w:tr>
      <w:tr w:rsidR="00411C1B" w:rsidRPr="00DC4459" w14:paraId="23CDC7B8" w14:textId="3DF76B77" w:rsidTr="005F6AB8">
        <w:trPr>
          <w:trHeight w:val="112"/>
        </w:trPr>
        <w:tc>
          <w:tcPr>
            <w:tcW w:w="747" w:type="dxa"/>
            <w:vMerge w:val="restart"/>
            <w:vAlign w:val="center"/>
            <w:hideMark/>
          </w:tcPr>
          <w:p w14:paraId="67E86519" w14:textId="77777777" w:rsidR="00411C1B" w:rsidRPr="00DC4459" w:rsidRDefault="00411C1B" w:rsidP="00B13272">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Fe</w:t>
            </w:r>
          </w:p>
        </w:tc>
        <w:tc>
          <w:tcPr>
            <w:tcW w:w="1055" w:type="dxa"/>
          </w:tcPr>
          <w:p w14:paraId="71EB2251" w14:textId="1D86B100"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028F476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30.93±</w:t>
            </w:r>
          </w:p>
          <w:p w14:paraId="597B6B56" w14:textId="5AAEE4E0"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13.94</w:t>
            </w:r>
          </w:p>
        </w:tc>
        <w:tc>
          <w:tcPr>
            <w:tcW w:w="809" w:type="dxa"/>
            <w:vAlign w:val="center"/>
            <w:hideMark/>
          </w:tcPr>
          <w:p w14:paraId="4AFCE024"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25.33±</w:t>
            </w:r>
          </w:p>
          <w:p w14:paraId="6ED1BAB9" w14:textId="4DB2448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16.86</w:t>
            </w:r>
          </w:p>
        </w:tc>
        <w:tc>
          <w:tcPr>
            <w:tcW w:w="809" w:type="dxa"/>
            <w:vAlign w:val="center"/>
            <w:hideMark/>
          </w:tcPr>
          <w:p w14:paraId="5A04371E"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15.42±</w:t>
            </w:r>
          </w:p>
          <w:p w14:paraId="7EF54E67" w14:textId="622FACC7"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12.29</w:t>
            </w:r>
          </w:p>
        </w:tc>
        <w:tc>
          <w:tcPr>
            <w:tcW w:w="913" w:type="dxa"/>
            <w:vAlign w:val="center"/>
          </w:tcPr>
          <w:p w14:paraId="5719E3B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18.72±</w:t>
            </w:r>
          </w:p>
          <w:p w14:paraId="4000CB26" w14:textId="6EC3582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10.07</w:t>
            </w:r>
          </w:p>
        </w:tc>
        <w:tc>
          <w:tcPr>
            <w:tcW w:w="809" w:type="dxa"/>
            <w:vAlign w:val="center"/>
          </w:tcPr>
          <w:p w14:paraId="3CC9E220"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6.71±</w:t>
            </w:r>
          </w:p>
          <w:p w14:paraId="2B267EB1" w14:textId="17413CE5"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4.71</w:t>
            </w:r>
          </w:p>
        </w:tc>
        <w:tc>
          <w:tcPr>
            <w:tcW w:w="811" w:type="dxa"/>
            <w:vAlign w:val="center"/>
          </w:tcPr>
          <w:p w14:paraId="740302A8"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11.66±</w:t>
            </w:r>
          </w:p>
          <w:p w14:paraId="78451ADC" w14:textId="27F4C3A9"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7.26</w:t>
            </w:r>
          </w:p>
        </w:tc>
        <w:tc>
          <w:tcPr>
            <w:tcW w:w="896" w:type="dxa"/>
          </w:tcPr>
          <w:p w14:paraId="500AE98F" w14:textId="35666F0C" w:rsidR="00411C1B" w:rsidRPr="00411C1B" w:rsidRDefault="001967D9"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320CE957" w14:textId="37B3D090"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45778E24" w14:textId="15B3477C" w:rsidR="00411C1B" w:rsidRPr="00DC4459" w:rsidRDefault="00753F58"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0.938</w:t>
            </w:r>
          </w:p>
        </w:tc>
        <w:tc>
          <w:tcPr>
            <w:tcW w:w="666" w:type="dxa"/>
          </w:tcPr>
          <w:p w14:paraId="57E28886" w14:textId="2445958B" w:rsidR="00411C1B" w:rsidRPr="00DC4459" w:rsidRDefault="001C4A16"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0.398</w:t>
            </w:r>
          </w:p>
        </w:tc>
      </w:tr>
      <w:tr w:rsidR="00411C1B" w:rsidRPr="00DC4459" w14:paraId="46D772F3" w14:textId="289C63C8" w:rsidTr="005F6AB8">
        <w:trPr>
          <w:trHeight w:val="112"/>
        </w:trPr>
        <w:tc>
          <w:tcPr>
            <w:tcW w:w="747" w:type="dxa"/>
            <w:vMerge/>
          </w:tcPr>
          <w:p w14:paraId="1F6F9073" w14:textId="3843D672" w:rsidR="00411C1B" w:rsidRPr="00DC4459" w:rsidRDefault="00411C1B" w:rsidP="00B13272">
            <w:pPr>
              <w:jc w:val="both"/>
              <w:rPr>
                <w:rFonts w:ascii="Times New Roman" w:hAnsi="Times New Roman" w:cs="Times New Roman"/>
                <w:b/>
                <w:bCs/>
                <w:sz w:val="20"/>
                <w:szCs w:val="20"/>
              </w:rPr>
            </w:pPr>
          </w:p>
        </w:tc>
        <w:tc>
          <w:tcPr>
            <w:tcW w:w="1055" w:type="dxa"/>
          </w:tcPr>
          <w:p w14:paraId="64B6ECF4" w14:textId="52D6AD6F"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6F507C5A"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41.42±</w:t>
            </w:r>
          </w:p>
          <w:p w14:paraId="16054C38" w14:textId="3289E630"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10.54</w:t>
            </w:r>
          </w:p>
        </w:tc>
        <w:tc>
          <w:tcPr>
            <w:tcW w:w="809" w:type="dxa"/>
            <w:vAlign w:val="center"/>
          </w:tcPr>
          <w:p w14:paraId="3613A6D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23.53±</w:t>
            </w:r>
          </w:p>
          <w:p w14:paraId="6449BBE9" w14:textId="7DBF7C62"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16.27</w:t>
            </w:r>
          </w:p>
        </w:tc>
        <w:tc>
          <w:tcPr>
            <w:tcW w:w="809" w:type="dxa"/>
            <w:vAlign w:val="center"/>
          </w:tcPr>
          <w:p w14:paraId="64AB261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26.37±</w:t>
            </w:r>
          </w:p>
          <w:p w14:paraId="7BBAC2FE" w14:textId="2AF3C3CC"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22.50</w:t>
            </w:r>
          </w:p>
        </w:tc>
        <w:tc>
          <w:tcPr>
            <w:tcW w:w="913" w:type="dxa"/>
            <w:vAlign w:val="center"/>
          </w:tcPr>
          <w:p w14:paraId="2B2144C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22.38±</w:t>
            </w:r>
          </w:p>
          <w:p w14:paraId="6C6704F3" w14:textId="14E187B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16.61</w:t>
            </w:r>
          </w:p>
        </w:tc>
        <w:tc>
          <w:tcPr>
            <w:tcW w:w="809" w:type="dxa"/>
            <w:vAlign w:val="center"/>
          </w:tcPr>
          <w:p w14:paraId="6011D705"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15.95±</w:t>
            </w:r>
          </w:p>
          <w:p w14:paraId="4E67FEC3" w14:textId="3657C44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16.01</w:t>
            </w:r>
          </w:p>
        </w:tc>
        <w:tc>
          <w:tcPr>
            <w:tcW w:w="811" w:type="dxa"/>
            <w:vAlign w:val="center"/>
          </w:tcPr>
          <w:p w14:paraId="78FC0682"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13.33±</w:t>
            </w:r>
          </w:p>
          <w:p w14:paraId="0E7F92C6" w14:textId="2772C4F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16.27</w:t>
            </w:r>
          </w:p>
        </w:tc>
        <w:tc>
          <w:tcPr>
            <w:tcW w:w="896" w:type="dxa"/>
          </w:tcPr>
          <w:p w14:paraId="492C6529" w14:textId="568B3468" w:rsidR="00411C1B" w:rsidRPr="00DC4459" w:rsidRDefault="001967D9"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72E7170B" w14:textId="0854FF5B"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681D7D01" w14:textId="5AE031D8" w:rsidR="00411C1B" w:rsidRPr="00DC4459" w:rsidRDefault="00753F58"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5.508</w:t>
            </w:r>
          </w:p>
        </w:tc>
        <w:tc>
          <w:tcPr>
            <w:tcW w:w="666" w:type="dxa"/>
          </w:tcPr>
          <w:p w14:paraId="12ACC71A" w14:textId="00E9F158" w:rsidR="00411C1B" w:rsidRPr="00DC4459" w:rsidRDefault="00D57B95"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0.000</w:t>
            </w:r>
          </w:p>
        </w:tc>
      </w:tr>
      <w:tr w:rsidR="00411C1B" w:rsidRPr="00DC4459" w14:paraId="1EB229B9" w14:textId="095EE2F3" w:rsidTr="005F6AB8">
        <w:trPr>
          <w:trHeight w:val="112"/>
        </w:trPr>
        <w:tc>
          <w:tcPr>
            <w:tcW w:w="747" w:type="dxa"/>
            <w:vMerge/>
          </w:tcPr>
          <w:p w14:paraId="0FEC0D2B" w14:textId="77777777" w:rsidR="00411C1B" w:rsidRPr="00DC4459" w:rsidRDefault="00411C1B" w:rsidP="00B13272">
            <w:pPr>
              <w:jc w:val="both"/>
              <w:rPr>
                <w:rFonts w:ascii="Times New Roman" w:hAnsi="Times New Roman" w:cs="Times New Roman"/>
                <w:b/>
                <w:bCs/>
                <w:sz w:val="20"/>
                <w:szCs w:val="20"/>
              </w:rPr>
            </w:pPr>
          </w:p>
        </w:tc>
        <w:tc>
          <w:tcPr>
            <w:tcW w:w="1055" w:type="dxa"/>
          </w:tcPr>
          <w:p w14:paraId="5CE5049C" w14:textId="0656FC3F"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4E024F2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40.49±</w:t>
            </w:r>
          </w:p>
          <w:p w14:paraId="6DC1D22E" w14:textId="779298F1"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10.80</w:t>
            </w:r>
          </w:p>
        </w:tc>
        <w:tc>
          <w:tcPr>
            <w:tcW w:w="809" w:type="dxa"/>
            <w:vAlign w:val="center"/>
          </w:tcPr>
          <w:p w14:paraId="26C6D7E7"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24.74±</w:t>
            </w:r>
          </w:p>
          <w:p w14:paraId="3FA92B51" w14:textId="49A3AA3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18.88</w:t>
            </w:r>
          </w:p>
        </w:tc>
        <w:tc>
          <w:tcPr>
            <w:tcW w:w="809" w:type="dxa"/>
            <w:vAlign w:val="center"/>
          </w:tcPr>
          <w:p w14:paraId="2D5F3FFF"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16.84±</w:t>
            </w:r>
          </w:p>
          <w:p w14:paraId="57EF9EF6" w14:textId="3555886B"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17.31</w:t>
            </w:r>
          </w:p>
        </w:tc>
        <w:tc>
          <w:tcPr>
            <w:tcW w:w="913" w:type="dxa"/>
            <w:vAlign w:val="center"/>
          </w:tcPr>
          <w:p w14:paraId="02436D6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23.018±</w:t>
            </w:r>
          </w:p>
          <w:p w14:paraId="1A5F36AE" w14:textId="3A26EC49"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16.90</w:t>
            </w:r>
          </w:p>
        </w:tc>
        <w:tc>
          <w:tcPr>
            <w:tcW w:w="809" w:type="dxa"/>
            <w:vAlign w:val="center"/>
          </w:tcPr>
          <w:p w14:paraId="10173986"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11.47±</w:t>
            </w:r>
          </w:p>
          <w:p w14:paraId="6FB446AA" w14:textId="6FC9142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9.35</w:t>
            </w:r>
          </w:p>
        </w:tc>
        <w:tc>
          <w:tcPr>
            <w:tcW w:w="811" w:type="dxa"/>
            <w:vAlign w:val="center"/>
          </w:tcPr>
          <w:p w14:paraId="2241361A"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8.91±</w:t>
            </w:r>
          </w:p>
          <w:p w14:paraId="23D07E7C" w14:textId="66067EF4"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10.71</w:t>
            </w:r>
          </w:p>
        </w:tc>
        <w:tc>
          <w:tcPr>
            <w:tcW w:w="896" w:type="dxa"/>
          </w:tcPr>
          <w:p w14:paraId="5857CF28" w14:textId="0F5C5490"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982272D" w14:textId="66B282BE"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2814D556" w14:textId="06B086F6" w:rsidR="00411C1B" w:rsidRPr="00DC4459" w:rsidRDefault="001C4A16"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0.204</w:t>
            </w:r>
          </w:p>
        </w:tc>
        <w:tc>
          <w:tcPr>
            <w:tcW w:w="666" w:type="dxa"/>
          </w:tcPr>
          <w:p w14:paraId="18354817" w14:textId="5167AC0D" w:rsidR="00411C1B" w:rsidRPr="00DC4459" w:rsidRDefault="00D57B95"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0.995</w:t>
            </w:r>
          </w:p>
        </w:tc>
      </w:tr>
      <w:tr w:rsidR="00D57B95" w:rsidRPr="00DC4459" w14:paraId="42E1B5E6" w14:textId="4F1B5C97" w:rsidTr="005F6AB8">
        <w:trPr>
          <w:trHeight w:val="458"/>
        </w:trPr>
        <w:tc>
          <w:tcPr>
            <w:tcW w:w="747" w:type="dxa"/>
            <w:vMerge w:val="restart"/>
            <w:vAlign w:val="center"/>
            <w:hideMark/>
          </w:tcPr>
          <w:p w14:paraId="2873B2E4" w14:textId="396DEE2F" w:rsidR="00D57B95" w:rsidRPr="00DC4459" w:rsidRDefault="00D57B95" w:rsidP="00D57B95">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 xml:space="preserve"> Ni</w:t>
            </w:r>
          </w:p>
        </w:tc>
        <w:tc>
          <w:tcPr>
            <w:tcW w:w="1055" w:type="dxa"/>
          </w:tcPr>
          <w:p w14:paraId="60B35143" w14:textId="0CF9F207"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17A7AC0"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6.68±</w:t>
            </w:r>
          </w:p>
          <w:p w14:paraId="79A28E85" w14:textId="194D31C1"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8.55</w:t>
            </w:r>
          </w:p>
        </w:tc>
        <w:tc>
          <w:tcPr>
            <w:tcW w:w="809" w:type="dxa"/>
            <w:vAlign w:val="center"/>
            <w:hideMark/>
          </w:tcPr>
          <w:p w14:paraId="02C477C6"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0.88±</w:t>
            </w:r>
          </w:p>
          <w:p w14:paraId="6C427F45" w14:textId="12C3F616"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0.85</w:t>
            </w:r>
          </w:p>
        </w:tc>
        <w:tc>
          <w:tcPr>
            <w:tcW w:w="809" w:type="dxa"/>
            <w:vAlign w:val="center"/>
            <w:hideMark/>
          </w:tcPr>
          <w:p w14:paraId="5C4A7895"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1.23±</w:t>
            </w:r>
          </w:p>
          <w:p w14:paraId="4E197D1E" w14:textId="6C35855F"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1.24</w:t>
            </w:r>
          </w:p>
        </w:tc>
        <w:tc>
          <w:tcPr>
            <w:tcW w:w="913" w:type="dxa"/>
            <w:vAlign w:val="center"/>
          </w:tcPr>
          <w:p w14:paraId="2BF92743"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0.44±</w:t>
            </w:r>
          </w:p>
          <w:p w14:paraId="641DD44F" w14:textId="3000DBB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0.40</w:t>
            </w:r>
          </w:p>
        </w:tc>
        <w:tc>
          <w:tcPr>
            <w:tcW w:w="809" w:type="dxa"/>
            <w:vAlign w:val="center"/>
          </w:tcPr>
          <w:p w14:paraId="68B5B43E"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0.84±</w:t>
            </w:r>
          </w:p>
          <w:p w14:paraId="26FA29B4" w14:textId="106408E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1.39</w:t>
            </w:r>
          </w:p>
        </w:tc>
        <w:tc>
          <w:tcPr>
            <w:tcW w:w="811" w:type="dxa"/>
            <w:vAlign w:val="center"/>
          </w:tcPr>
          <w:p w14:paraId="196FC07B" w14:textId="5BEE63D4"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ND</w:t>
            </w:r>
          </w:p>
        </w:tc>
        <w:tc>
          <w:tcPr>
            <w:tcW w:w="896" w:type="dxa"/>
          </w:tcPr>
          <w:p w14:paraId="6190ED1C" w14:textId="01C9ED08"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AFB3C75" w14:textId="1655B292"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05C40EF7" w14:textId="467587F7"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3.625</w:t>
            </w:r>
          </w:p>
        </w:tc>
        <w:tc>
          <w:tcPr>
            <w:tcW w:w="666" w:type="dxa"/>
          </w:tcPr>
          <w:p w14:paraId="67BBFC92" w14:textId="4F7A0A34"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0.033</w:t>
            </w:r>
          </w:p>
        </w:tc>
      </w:tr>
      <w:tr w:rsidR="00D57B95" w:rsidRPr="00DC4459" w14:paraId="3A06D4CF" w14:textId="31D56693" w:rsidTr="005F6AB8">
        <w:trPr>
          <w:trHeight w:val="143"/>
        </w:trPr>
        <w:tc>
          <w:tcPr>
            <w:tcW w:w="747" w:type="dxa"/>
            <w:vMerge/>
          </w:tcPr>
          <w:p w14:paraId="2E68DD48" w14:textId="77777777" w:rsidR="00D57B95" w:rsidRPr="00DC4459" w:rsidRDefault="00D57B95" w:rsidP="00D57B95">
            <w:pPr>
              <w:jc w:val="both"/>
              <w:rPr>
                <w:rFonts w:ascii="Times New Roman" w:hAnsi="Times New Roman" w:cs="Times New Roman"/>
                <w:b/>
                <w:bCs/>
                <w:sz w:val="20"/>
                <w:szCs w:val="20"/>
              </w:rPr>
            </w:pPr>
          </w:p>
        </w:tc>
        <w:tc>
          <w:tcPr>
            <w:tcW w:w="1055" w:type="dxa"/>
          </w:tcPr>
          <w:p w14:paraId="07FDDCBD" w14:textId="6ECBB132"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4216B7B8"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4.72±</w:t>
            </w:r>
          </w:p>
          <w:p w14:paraId="310A0060" w14:textId="463388DF"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4.43</w:t>
            </w:r>
          </w:p>
        </w:tc>
        <w:tc>
          <w:tcPr>
            <w:tcW w:w="809" w:type="dxa"/>
            <w:vAlign w:val="center"/>
          </w:tcPr>
          <w:p w14:paraId="2939A87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2.09±</w:t>
            </w:r>
          </w:p>
          <w:p w14:paraId="67BD21D0" w14:textId="7C92DD1D"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2.58</w:t>
            </w:r>
          </w:p>
        </w:tc>
        <w:tc>
          <w:tcPr>
            <w:tcW w:w="809" w:type="dxa"/>
            <w:vAlign w:val="center"/>
          </w:tcPr>
          <w:p w14:paraId="62442D4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2.52±</w:t>
            </w:r>
          </w:p>
          <w:p w14:paraId="5DC71894" w14:textId="240155C5"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3.85</w:t>
            </w:r>
          </w:p>
        </w:tc>
        <w:tc>
          <w:tcPr>
            <w:tcW w:w="913" w:type="dxa"/>
            <w:vAlign w:val="center"/>
          </w:tcPr>
          <w:p w14:paraId="1E6C6C6A"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0.71±</w:t>
            </w:r>
          </w:p>
          <w:p w14:paraId="04C0E429" w14:textId="6C8AA86E"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0.47</w:t>
            </w:r>
          </w:p>
        </w:tc>
        <w:tc>
          <w:tcPr>
            <w:tcW w:w="809" w:type="dxa"/>
            <w:vAlign w:val="center"/>
          </w:tcPr>
          <w:p w14:paraId="36C5F441"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1.00±</w:t>
            </w:r>
          </w:p>
          <w:p w14:paraId="23C54908" w14:textId="4087DA1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1.18</w:t>
            </w:r>
          </w:p>
        </w:tc>
        <w:tc>
          <w:tcPr>
            <w:tcW w:w="811" w:type="dxa"/>
            <w:vAlign w:val="center"/>
          </w:tcPr>
          <w:p w14:paraId="7BC70B6B"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0.48±</w:t>
            </w:r>
          </w:p>
          <w:p w14:paraId="1B30F049" w14:textId="633823EC"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0.51</w:t>
            </w:r>
          </w:p>
        </w:tc>
        <w:tc>
          <w:tcPr>
            <w:tcW w:w="896" w:type="dxa"/>
          </w:tcPr>
          <w:p w14:paraId="66C95EBD" w14:textId="3A9703A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510AD385" w14:textId="70B05152"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15F1EC27" w14:textId="0A14A5DD"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2.431</w:t>
            </w:r>
          </w:p>
        </w:tc>
        <w:tc>
          <w:tcPr>
            <w:tcW w:w="666" w:type="dxa"/>
          </w:tcPr>
          <w:p w14:paraId="62CCE0B4" w14:textId="22F2B552"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0.046</w:t>
            </w:r>
          </w:p>
        </w:tc>
      </w:tr>
      <w:tr w:rsidR="00D57B95" w:rsidRPr="00DC4459" w14:paraId="2E505E79" w14:textId="68D54848" w:rsidTr="005F6AB8">
        <w:trPr>
          <w:trHeight w:val="143"/>
        </w:trPr>
        <w:tc>
          <w:tcPr>
            <w:tcW w:w="747" w:type="dxa"/>
            <w:vMerge/>
          </w:tcPr>
          <w:p w14:paraId="66CD524D" w14:textId="77777777" w:rsidR="00D57B95" w:rsidRPr="00DC4459" w:rsidRDefault="00D57B95" w:rsidP="00D57B95">
            <w:pPr>
              <w:jc w:val="both"/>
              <w:rPr>
                <w:rFonts w:ascii="Times New Roman" w:hAnsi="Times New Roman" w:cs="Times New Roman"/>
                <w:b/>
                <w:bCs/>
                <w:sz w:val="20"/>
                <w:szCs w:val="20"/>
              </w:rPr>
            </w:pPr>
          </w:p>
        </w:tc>
        <w:tc>
          <w:tcPr>
            <w:tcW w:w="1055" w:type="dxa"/>
          </w:tcPr>
          <w:p w14:paraId="6DDB3E12" w14:textId="65DC50E8"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9BAA546"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0.02±</w:t>
            </w:r>
          </w:p>
          <w:p w14:paraId="0EE91A2D" w14:textId="1E0DFD49"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0.04</w:t>
            </w:r>
          </w:p>
        </w:tc>
        <w:tc>
          <w:tcPr>
            <w:tcW w:w="809" w:type="dxa"/>
            <w:vAlign w:val="center"/>
          </w:tcPr>
          <w:p w14:paraId="01C488AB"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0.17±</w:t>
            </w:r>
          </w:p>
          <w:p w14:paraId="1F9DD78A" w14:textId="28633A69"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0.33</w:t>
            </w:r>
          </w:p>
        </w:tc>
        <w:tc>
          <w:tcPr>
            <w:tcW w:w="809" w:type="dxa"/>
            <w:vAlign w:val="center"/>
          </w:tcPr>
          <w:p w14:paraId="1B4C9771"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0.09±</w:t>
            </w:r>
          </w:p>
          <w:p w14:paraId="05627C8A" w14:textId="6BBBB646"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0.19</w:t>
            </w:r>
          </w:p>
        </w:tc>
        <w:tc>
          <w:tcPr>
            <w:tcW w:w="913" w:type="dxa"/>
            <w:vAlign w:val="center"/>
          </w:tcPr>
          <w:p w14:paraId="7FCAA77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0.16±</w:t>
            </w:r>
          </w:p>
          <w:p w14:paraId="5D5040D4" w14:textId="645A85C4"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0.25</w:t>
            </w:r>
          </w:p>
        </w:tc>
        <w:tc>
          <w:tcPr>
            <w:tcW w:w="809" w:type="dxa"/>
            <w:vAlign w:val="center"/>
          </w:tcPr>
          <w:p w14:paraId="5DF48355" w14:textId="4C0BD050"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ND</w:t>
            </w:r>
          </w:p>
        </w:tc>
        <w:tc>
          <w:tcPr>
            <w:tcW w:w="811" w:type="dxa"/>
            <w:vAlign w:val="center"/>
          </w:tcPr>
          <w:p w14:paraId="33129D9E"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0.19±</w:t>
            </w:r>
          </w:p>
          <w:p w14:paraId="6AFD090E" w14:textId="1C8846D8"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0.37</w:t>
            </w:r>
          </w:p>
        </w:tc>
        <w:tc>
          <w:tcPr>
            <w:tcW w:w="896" w:type="dxa"/>
          </w:tcPr>
          <w:p w14:paraId="1B1A10C1" w14:textId="4E73FCE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5E5CD570" w14:textId="372C9F2A"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1B05DE60" w14:textId="7127A800"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w:t>
            </w:r>
            <w:r w:rsidR="001518DD">
              <w:rPr>
                <w:rFonts w:ascii="Times New Roman" w:eastAsia="Times New Roman" w:hAnsi="Times New Roman" w:cs="Times New Roman"/>
                <w:color w:val="000000"/>
                <w:kern w:val="0"/>
                <w:sz w:val="20"/>
                <w:szCs w:val="20"/>
                <w:lang w:eastAsia="en-IN"/>
                <w14:ligatures w14:val="none"/>
              </w:rPr>
              <w:t>60</w:t>
            </w:r>
          </w:p>
        </w:tc>
        <w:tc>
          <w:tcPr>
            <w:tcW w:w="666" w:type="dxa"/>
          </w:tcPr>
          <w:p w14:paraId="5942EBC3" w14:textId="568C2656"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0.666</w:t>
            </w:r>
          </w:p>
        </w:tc>
      </w:tr>
      <w:tr w:rsidR="001518DD" w:rsidRPr="00DC4459" w14:paraId="0EFBD1C3" w14:textId="775B9079" w:rsidTr="005F6AB8">
        <w:trPr>
          <w:trHeight w:val="527"/>
        </w:trPr>
        <w:tc>
          <w:tcPr>
            <w:tcW w:w="747" w:type="dxa"/>
            <w:vMerge w:val="restart"/>
            <w:vAlign w:val="center"/>
            <w:hideMark/>
          </w:tcPr>
          <w:p w14:paraId="680C15C3" w14:textId="10A5258C" w:rsidR="001518DD" w:rsidRPr="00DC4459" w:rsidRDefault="001518DD" w:rsidP="001518DD">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Zn</w:t>
            </w:r>
          </w:p>
        </w:tc>
        <w:tc>
          <w:tcPr>
            <w:tcW w:w="1055" w:type="dxa"/>
          </w:tcPr>
          <w:p w14:paraId="355FD849" w14:textId="46911F55"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5DE351E"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20.03±</w:t>
            </w:r>
          </w:p>
          <w:p w14:paraId="32ABD88B" w14:textId="2478B5AB"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20.21</w:t>
            </w:r>
          </w:p>
        </w:tc>
        <w:tc>
          <w:tcPr>
            <w:tcW w:w="809" w:type="dxa"/>
            <w:vAlign w:val="center"/>
            <w:hideMark/>
          </w:tcPr>
          <w:p w14:paraId="793CACB2"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26.79±</w:t>
            </w:r>
          </w:p>
          <w:p w14:paraId="059F2C42" w14:textId="711622A9"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12.40</w:t>
            </w:r>
          </w:p>
        </w:tc>
        <w:tc>
          <w:tcPr>
            <w:tcW w:w="809" w:type="dxa"/>
            <w:vAlign w:val="center"/>
            <w:hideMark/>
          </w:tcPr>
          <w:p w14:paraId="297FB843"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14.56±</w:t>
            </w:r>
          </w:p>
          <w:p w14:paraId="467198B2" w14:textId="27BA19E2"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9.64</w:t>
            </w:r>
          </w:p>
        </w:tc>
        <w:tc>
          <w:tcPr>
            <w:tcW w:w="913" w:type="dxa"/>
            <w:vAlign w:val="center"/>
          </w:tcPr>
          <w:p w14:paraId="7E5F3945"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13.41±</w:t>
            </w:r>
          </w:p>
          <w:p w14:paraId="0CF84F6E" w14:textId="23CCAEEB"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12.29</w:t>
            </w:r>
          </w:p>
        </w:tc>
        <w:tc>
          <w:tcPr>
            <w:tcW w:w="809" w:type="dxa"/>
            <w:vAlign w:val="center"/>
          </w:tcPr>
          <w:p w14:paraId="7657649B"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10.77±</w:t>
            </w:r>
          </w:p>
          <w:p w14:paraId="2625E6C2" w14:textId="26250C58"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10.52</w:t>
            </w:r>
          </w:p>
        </w:tc>
        <w:tc>
          <w:tcPr>
            <w:tcW w:w="811" w:type="dxa"/>
            <w:vAlign w:val="center"/>
          </w:tcPr>
          <w:p w14:paraId="62A7B14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11.98±</w:t>
            </w:r>
          </w:p>
          <w:p w14:paraId="650E3152" w14:textId="11BB89F2"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7.97</w:t>
            </w:r>
          </w:p>
        </w:tc>
        <w:tc>
          <w:tcPr>
            <w:tcW w:w="896" w:type="dxa"/>
          </w:tcPr>
          <w:p w14:paraId="1DD1F221" w14:textId="714CE72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66DB7ACA" w14:textId="2E4D8FA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2A3A7D66" w14:textId="5212878B"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1.911</w:t>
            </w:r>
          </w:p>
        </w:tc>
        <w:tc>
          <w:tcPr>
            <w:tcW w:w="666" w:type="dxa"/>
          </w:tcPr>
          <w:p w14:paraId="0EC25CBC" w14:textId="474989E1"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0.158</w:t>
            </w:r>
          </w:p>
        </w:tc>
      </w:tr>
      <w:tr w:rsidR="001518DD" w:rsidRPr="00DC4459" w14:paraId="4A956742" w14:textId="516C45A1" w:rsidTr="005F6AB8">
        <w:trPr>
          <w:trHeight w:val="143"/>
        </w:trPr>
        <w:tc>
          <w:tcPr>
            <w:tcW w:w="747" w:type="dxa"/>
            <w:vMerge/>
          </w:tcPr>
          <w:p w14:paraId="7C3EA942" w14:textId="77777777" w:rsidR="001518DD" w:rsidRPr="00DC4459" w:rsidRDefault="001518DD" w:rsidP="001518DD">
            <w:pPr>
              <w:jc w:val="both"/>
              <w:rPr>
                <w:rFonts w:ascii="Times New Roman" w:hAnsi="Times New Roman" w:cs="Times New Roman"/>
                <w:b/>
                <w:bCs/>
                <w:sz w:val="20"/>
                <w:szCs w:val="20"/>
              </w:rPr>
            </w:pPr>
          </w:p>
        </w:tc>
        <w:tc>
          <w:tcPr>
            <w:tcW w:w="1055" w:type="dxa"/>
          </w:tcPr>
          <w:p w14:paraId="0AF03088" w14:textId="6AD30735"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74EE328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30.21±</w:t>
            </w:r>
          </w:p>
          <w:p w14:paraId="3B828615" w14:textId="78A88B2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21.72</w:t>
            </w:r>
          </w:p>
        </w:tc>
        <w:tc>
          <w:tcPr>
            <w:tcW w:w="809" w:type="dxa"/>
            <w:vAlign w:val="center"/>
          </w:tcPr>
          <w:p w14:paraId="63841392"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25.13±</w:t>
            </w:r>
          </w:p>
          <w:p w14:paraId="195EA1B5" w14:textId="5649AD24"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15.26</w:t>
            </w:r>
          </w:p>
        </w:tc>
        <w:tc>
          <w:tcPr>
            <w:tcW w:w="809" w:type="dxa"/>
            <w:vAlign w:val="center"/>
          </w:tcPr>
          <w:p w14:paraId="7194D5B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28.70±</w:t>
            </w:r>
          </w:p>
          <w:p w14:paraId="5E6E5A91" w14:textId="5CEFAB8B"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16.53</w:t>
            </w:r>
          </w:p>
        </w:tc>
        <w:tc>
          <w:tcPr>
            <w:tcW w:w="913" w:type="dxa"/>
            <w:vAlign w:val="center"/>
          </w:tcPr>
          <w:p w14:paraId="33FC2E58"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20.04±</w:t>
            </w:r>
          </w:p>
          <w:p w14:paraId="1DFDCB71" w14:textId="00A779E6"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8.65</w:t>
            </w:r>
          </w:p>
        </w:tc>
        <w:tc>
          <w:tcPr>
            <w:tcW w:w="809" w:type="dxa"/>
            <w:vAlign w:val="center"/>
          </w:tcPr>
          <w:p w14:paraId="1EF0A7C7"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16.05±</w:t>
            </w:r>
          </w:p>
          <w:p w14:paraId="4629C6BD" w14:textId="6C8AABE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3.86</w:t>
            </w:r>
          </w:p>
        </w:tc>
        <w:tc>
          <w:tcPr>
            <w:tcW w:w="811" w:type="dxa"/>
            <w:vAlign w:val="center"/>
          </w:tcPr>
          <w:p w14:paraId="58484AD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15.90±</w:t>
            </w:r>
          </w:p>
          <w:p w14:paraId="6ACCC81B" w14:textId="11612EA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5.74</w:t>
            </w:r>
          </w:p>
        </w:tc>
        <w:tc>
          <w:tcPr>
            <w:tcW w:w="896" w:type="dxa"/>
          </w:tcPr>
          <w:p w14:paraId="0B8E5FF8" w14:textId="708BC4B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350E633B" w14:textId="3D068748"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3A3B66C7" w14:textId="01FE1BBE"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0.920</w:t>
            </w:r>
          </w:p>
        </w:tc>
        <w:tc>
          <w:tcPr>
            <w:tcW w:w="666" w:type="dxa"/>
          </w:tcPr>
          <w:p w14:paraId="41B80735" w14:textId="380C3B3E"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w:t>
            </w:r>
            <w:r w:rsidR="008800E9">
              <w:rPr>
                <w:rFonts w:ascii="Times New Roman" w:eastAsia="Times New Roman" w:hAnsi="Times New Roman" w:cs="Times New Roman"/>
                <w:color w:val="000000"/>
                <w:kern w:val="0"/>
                <w:sz w:val="20"/>
                <w:szCs w:val="20"/>
                <w:lang w:eastAsia="en-IN"/>
                <w14:ligatures w14:val="none"/>
              </w:rPr>
              <w:t>475</w:t>
            </w:r>
          </w:p>
        </w:tc>
      </w:tr>
      <w:tr w:rsidR="001518DD" w:rsidRPr="00DC4459" w14:paraId="0B494F04" w14:textId="4BF94E4D" w:rsidTr="005F6AB8">
        <w:trPr>
          <w:trHeight w:val="143"/>
        </w:trPr>
        <w:tc>
          <w:tcPr>
            <w:tcW w:w="747" w:type="dxa"/>
            <w:vMerge/>
          </w:tcPr>
          <w:p w14:paraId="5854B33D" w14:textId="77777777" w:rsidR="001518DD" w:rsidRPr="00DC4459" w:rsidRDefault="001518DD" w:rsidP="001518DD">
            <w:pPr>
              <w:jc w:val="both"/>
              <w:rPr>
                <w:rFonts w:ascii="Times New Roman" w:hAnsi="Times New Roman" w:cs="Times New Roman"/>
                <w:b/>
                <w:bCs/>
                <w:sz w:val="20"/>
                <w:szCs w:val="20"/>
              </w:rPr>
            </w:pPr>
          </w:p>
        </w:tc>
        <w:tc>
          <w:tcPr>
            <w:tcW w:w="1055" w:type="dxa"/>
          </w:tcPr>
          <w:p w14:paraId="446CFDF5" w14:textId="1F9CC81B"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531DCAE8"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22.64±</w:t>
            </w:r>
          </w:p>
          <w:p w14:paraId="24576ED5" w14:textId="3D286E5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14.04</w:t>
            </w:r>
          </w:p>
        </w:tc>
        <w:tc>
          <w:tcPr>
            <w:tcW w:w="809" w:type="dxa"/>
            <w:vAlign w:val="center"/>
          </w:tcPr>
          <w:p w14:paraId="067F329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14.36±</w:t>
            </w:r>
          </w:p>
          <w:p w14:paraId="49439827" w14:textId="38FE152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9.96</w:t>
            </w:r>
          </w:p>
        </w:tc>
        <w:tc>
          <w:tcPr>
            <w:tcW w:w="809" w:type="dxa"/>
            <w:vAlign w:val="center"/>
          </w:tcPr>
          <w:p w14:paraId="0F8C7D30"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24.17±</w:t>
            </w:r>
          </w:p>
          <w:p w14:paraId="4130E18A" w14:textId="58C4C37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9.39</w:t>
            </w:r>
          </w:p>
        </w:tc>
        <w:tc>
          <w:tcPr>
            <w:tcW w:w="913" w:type="dxa"/>
            <w:vAlign w:val="center"/>
          </w:tcPr>
          <w:p w14:paraId="14EA466B"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22.52±</w:t>
            </w:r>
          </w:p>
          <w:p w14:paraId="25E47936" w14:textId="1BAB47B2"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4.60</w:t>
            </w:r>
          </w:p>
        </w:tc>
        <w:tc>
          <w:tcPr>
            <w:tcW w:w="809" w:type="dxa"/>
            <w:vAlign w:val="center"/>
          </w:tcPr>
          <w:p w14:paraId="53849057"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20.91±</w:t>
            </w:r>
          </w:p>
          <w:p w14:paraId="68581DC9" w14:textId="7A9C26AC"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8.40</w:t>
            </w:r>
          </w:p>
        </w:tc>
        <w:tc>
          <w:tcPr>
            <w:tcW w:w="811" w:type="dxa"/>
            <w:vAlign w:val="center"/>
          </w:tcPr>
          <w:p w14:paraId="4027630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23.67±</w:t>
            </w:r>
          </w:p>
          <w:p w14:paraId="6A377492" w14:textId="3E46E0B5"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6.61</w:t>
            </w:r>
          </w:p>
        </w:tc>
        <w:tc>
          <w:tcPr>
            <w:tcW w:w="896" w:type="dxa"/>
          </w:tcPr>
          <w:p w14:paraId="72305BC3" w14:textId="3E80B71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4A996587" w14:textId="6AFCB05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7C72F75D" w14:textId="37C4E831"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0.774</w:t>
            </w:r>
          </w:p>
        </w:tc>
        <w:tc>
          <w:tcPr>
            <w:tcW w:w="666" w:type="dxa"/>
          </w:tcPr>
          <w:p w14:paraId="363DB5D7" w14:textId="185BDC7C" w:rsidR="001518DD" w:rsidRPr="00DC4459" w:rsidRDefault="008800E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0.774</w:t>
            </w:r>
          </w:p>
        </w:tc>
      </w:tr>
      <w:tr w:rsidR="008800E9" w:rsidRPr="00DC4459" w14:paraId="64360D2A" w14:textId="7875D916" w:rsidTr="005F6AB8">
        <w:trPr>
          <w:trHeight w:val="537"/>
        </w:trPr>
        <w:tc>
          <w:tcPr>
            <w:tcW w:w="747" w:type="dxa"/>
            <w:vMerge w:val="restart"/>
            <w:vAlign w:val="center"/>
            <w:hideMark/>
          </w:tcPr>
          <w:p w14:paraId="6DAAEB4C" w14:textId="77777777"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Pb</w:t>
            </w:r>
          </w:p>
        </w:tc>
        <w:tc>
          <w:tcPr>
            <w:tcW w:w="1055" w:type="dxa"/>
          </w:tcPr>
          <w:p w14:paraId="5C8E2344" w14:textId="426A2FC3"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141CAB1"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4.07±</w:t>
            </w:r>
          </w:p>
          <w:p w14:paraId="5111AB0F" w14:textId="4F1DB1FB"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4.01</w:t>
            </w:r>
          </w:p>
        </w:tc>
        <w:tc>
          <w:tcPr>
            <w:tcW w:w="809" w:type="dxa"/>
            <w:vAlign w:val="center"/>
            <w:hideMark/>
          </w:tcPr>
          <w:p w14:paraId="442D9E1E"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1.49±</w:t>
            </w:r>
          </w:p>
          <w:p w14:paraId="2DDC4062" w14:textId="57827E21"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0.77</w:t>
            </w:r>
          </w:p>
        </w:tc>
        <w:tc>
          <w:tcPr>
            <w:tcW w:w="809" w:type="dxa"/>
            <w:vAlign w:val="center"/>
            <w:hideMark/>
          </w:tcPr>
          <w:p w14:paraId="188D6666"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0.47±</w:t>
            </w:r>
          </w:p>
          <w:p w14:paraId="759EB296" w14:textId="2517AE7B"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0.41</w:t>
            </w:r>
          </w:p>
        </w:tc>
        <w:tc>
          <w:tcPr>
            <w:tcW w:w="913" w:type="dxa"/>
            <w:vAlign w:val="center"/>
          </w:tcPr>
          <w:p w14:paraId="62BEA14A"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1.02±</w:t>
            </w:r>
          </w:p>
          <w:p w14:paraId="3F4E1540" w14:textId="039E160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1.68</w:t>
            </w:r>
          </w:p>
        </w:tc>
        <w:tc>
          <w:tcPr>
            <w:tcW w:w="809" w:type="dxa"/>
            <w:vAlign w:val="center"/>
          </w:tcPr>
          <w:p w14:paraId="67319F4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0.50±</w:t>
            </w:r>
          </w:p>
          <w:p w14:paraId="6E4F10B6" w14:textId="463E82E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0.67</w:t>
            </w:r>
          </w:p>
        </w:tc>
        <w:tc>
          <w:tcPr>
            <w:tcW w:w="811" w:type="dxa"/>
            <w:vAlign w:val="center"/>
          </w:tcPr>
          <w:p w14:paraId="3BF59199"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0.54±</w:t>
            </w:r>
          </w:p>
          <w:p w14:paraId="0441439A" w14:textId="75B8572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0.70</w:t>
            </w:r>
          </w:p>
        </w:tc>
        <w:tc>
          <w:tcPr>
            <w:tcW w:w="896" w:type="dxa"/>
          </w:tcPr>
          <w:p w14:paraId="7B2D4054" w14:textId="2B064F78"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F59BC2D" w14:textId="2C238284"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53C6B5A3" w14:textId="381C2C85"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10.58</w:t>
            </w:r>
          </w:p>
        </w:tc>
        <w:tc>
          <w:tcPr>
            <w:tcW w:w="666" w:type="dxa"/>
          </w:tcPr>
          <w:p w14:paraId="5C1614FB" w14:textId="64CCDEF1"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5D1E91FA" w14:textId="562FC1EA" w:rsidTr="005F6AB8">
        <w:trPr>
          <w:trHeight w:val="143"/>
        </w:trPr>
        <w:tc>
          <w:tcPr>
            <w:tcW w:w="747" w:type="dxa"/>
            <w:vMerge/>
          </w:tcPr>
          <w:p w14:paraId="5866F970"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017C132F" w14:textId="7EB71C16"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53883BA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1.12±</w:t>
            </w:r>
          </w:p>
          <w:p w14:paraId="0FF8AF38" w14:textId="56DF673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0.72</w:t>
            </w:r>
          </w:p>
        </w:tc>
        <w:tc>
          <w:tcPr>
            <w:tcW w:w="809" w:type="dxa"/>
            <w:vAlign w:val="center"/>
          </w:tcPr>
          <w:p w14:paraId="5C0BBE0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5266B336" w14:textId="2C65E4E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0.51</w:t>
            </w:r>
          </w:p>
        </w:tc>
        <w:tc>
          <w:tcPr>
            <w:tcW w:w="809" w:type="dxa"/>
            <w:vAlign w:val="center"/>
          </w:tcPr>
          <w:p w14:paraId="3B105A7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0.34±</w:t>
            </w:r>
          </w:p>
          <w:p w14:paraId="48F608FA" w14:textId="0D596F52"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0.41</w:t>
            </w:r>
          </w:p>
        </w:tc>
        <w:tc>
          <w:tcPr>
            <w:tcW w:w="913" w:type="dxa"/>
            <w:vAlign w:val="center"/>
          </w:tcPr>
          <w:p w14:paraId="78E67C4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21C345A0" w14:textId="54CA889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0.52</w:t>
            </w:r>
          </w:p>
        </w:tc>
        <w:tc>
          <w:tcPr>
            <w:tcW w:w="809" w:type="dxa"/>
            <w:vAlign w:val="center"/>
          </w:tcPr>
          <w:p w14:paraId="22B160A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p w14:paraId="5B52C6B1" w14:textId="280353C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0.52</w:t>
            </w:r>
          </w:p>
        </w:tc>
        <w:tc>
          <w:tcPr>
            <w:tcW w:w="811" w:type="dxa"/>
            <w:vAlign w:val="center"/>
          </w:tcPr>
          <w:p w14:paraId="001216D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0.43±</w:t>
            </w:r>
          </w:p>
          <w:p w14:paraId="119D5DA7" w14:textId="27D0607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0.68</w:t>
            </w:r>
          </w:p>
        </w:tc>
        <w:tc>
          <w:tcPr>
            <w:tcW w:w="896" w:type="dxa"/>
          </w:tcPr>
          <w:p w14:paraId="1FE0B2C3" w14:textId="6952C636"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68A73244" w14:textId="278AF1AA"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08B71102" w14:textId="6326491D"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4.664</w:t>
            </w:r>
          </w:p>
        </w:tc>
        <w:tc>
          <w:tcPr>
            <w:tcW w:w="666" w:type="dxa"/>
          </w:tcPr>
          <w:p w14:paraId="012F1AF5" w14:textId="4BA1F6C7"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0.001</w:t>
            </w:r>
          </w:p>
        </w:tc>
      </w:tr>
      <w:tr w:rsidR="008800E9" w:rsidRPr="00DC4459" w14:paraId="516C9ACD" w14:textId="0729E088" w:rsidTr="005F6AB8">
        <w:trPr>
          <w:trHeight w:val="143"/>
        </w:trPr>
        <w:tc>
          <w:tcPr>
            <w:tcW w:w="747" w:type="dxa"/>
            <w:vMerge/>
          </w:tcPr>
          <w:p w14:paraId="28FDC14F"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9EDCA8B" w14:textId="51BD6670"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72B7A3B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5.77±</w:t>
            </w:r>
          </w:p>
          <w:p w14:paraId="227FFDFB" w14:textId="74DD8EA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2.93</w:t>
            </w:r>
          </w:p>
        </w:tc>
        <w:tc>
          <w:tcPr>
            <w:tcW w:w="809" w:type="dxa"/>
            <w:vAlign w:val="center"/>
          </w:tcPr>
          <w:p w14:paraId="7289038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2.93±</w:t>
            </w:r>
          </w:p>
          <w:p w14:paraId="233F449A" w14:textId="35CF735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2.74</w:t>
            </w:r>
          </w:p>
        </w:tc>
        <w:tc>
          <w:tcPr>
            <w:tcW w:w="809" w:type="dxa"/>
            <w:vAlign w:val="center"/>
          </w:tcPr>
          <w:p w14:paraId="0D0A076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0.89±</w:t>
            </w:r>
          </w:p>
          <w:p w14:paraId="4D37872F" w14:textId="7D6B00C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0.49</w:t>
            </w:r>
          </w:p>
        </w:tc>
        <w:tc>
          <w:tcPr>
            <w:tcW w:w="913" w:type="dxa"/>
            <w:vAlign w:val="center"/>
          </w:tcPr>
          <w:p w14:paraId="7B48842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2.67±</w:t>
            </w:r>
          </w:p>
          <w:p w14:paraId="6649FB9A" w14:textId="3D3A292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3.00</w:t>
            </w:r>
          </w:p>
        </w:tc>
        <w:tc>
          <w:tcPr>
            <w:tcW w:w="809" w:type="dxa"/>
            <w:vAlign w:val="center"/>
          </w:tcPr>
          <w:p w14:paraId="586963A2"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0.66±</w:t>
            </w:r>
          </w:p>
          <w:p w14:paraId="3F462181" w14:textId="09D556A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11" w:type="dxa"/>
            <w:vAlign w:val="center"/>
          </w:tcPr>
          <w:p w14:paraId="7D11ADE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1.34±</w:t>
            </w:r>
          </w:p>
          <w:p w14:paraId="0080348C" w14:textId="51030CD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0.98</w:t>
            </w:r>
          </w:p>
        </w:tc>
        <w:tc>
          <w:tcPr>
            <w:tcW w:w="896" w:type="dxa"/>
          </w:tcPr>
          <w:p w14:paraId="6BFD89EA" w14:textId="1865DDC1"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4A51716C" w14:textId="16F8E42C"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0ACF18CD" w14:textId="5F3DBA3D"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1.200</w:t>
            </w:r>
          </w:p>
        </w:tc>
        <w:tc>
          <w:tcPr>
            <w:tcW w:w="666" w:type="dxa"/>
          </w:tcPr>
          <w:p w14:paraId="6C97655F" w14:textId="5A802485"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0.312</w:t>
            </w:r>
          </w:p>
        </w:tc>
      </w:tr>
      <w:tr w:rsidR="008800E9" w:rsidRPr="00DC4459" w14:paraId="429D6C8A" w14:textId="0718DA0D" w:rsidTr="005F6AB8">
        <w:trPr>
          <w:trHeight w:val="527"/>
        </w:trPr>
        <w:tc>
          <w:tcPr>
            <w:tcW w:w="747" w:type="dxa"/>
            <w:vMerge w:val="restart"/>
            <w:vAlign w:val="center"/>
            <w:hideMark/>
          </w:tcPr>
          <w:p w14:paraId="08A3FB06" w14:textId="77777777"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Cd</w:t>
            </w:r>
          </w:p>
        </w:tc>
        <w:tc>
          <w:tcPr>
            <w:tcW w:w="1055" w:type="dxa"/>
          </w:tcPr>
          <w:p w14:paraId="574A0CCA" w14:textId="7FA4C3B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7AE3539C"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0.76±</w:t>
            </w:r>
          </w:p>
          <w:p w14:paraId="15E1C4D6" w14:textId="31A0A4E9"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1.09</w:t>
            </w:r>
          </w:p>
        </w:tc>
        <w:tc>
          <w:tcPr>
            <w:tcW w:w="809" w:type="dxa"/>
            <w:vAlign w:val="center"/>
            <w:hideMark/>
          </w:tcPr>
          <w:p w14:paraId="75FFC9E2"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0.24±</w:t>
            </w:r>
          </w:p>
          <w:p w14:paraId="11490D4D" w14:textId="46B3ACFA"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09" w:type="dxa"/>
            <w:vAlign w:val="center"/>
            <w:hideMark/>
          </w:tcPr>
          <w:p w14:paraId="47D1B69B"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0.08±</w:t>
            </w:r>
          </w:p>
          <w:p w14:paraId="3A90085B" w14:textId="74219804"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913" w:type="dxa"/>
            <w:vAlign w:val="center"/>
          </w:tcPr>
          <w:p w14:paraId="767A8FB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p w14:paraId="3C5DD3B1" w14:textId="0DCFC30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3AA7EFE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0.33±</w:t>
            </w:r>
          </w:p>
          <w:p w14:paraId="69C1D08C" w14:textId="6A542F5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0.47</w:t>
            </w:r>
          </w:p>
        </w:tc>
        <w:tc>
          <w:tcPr>
            <w:tcW w:w="811" w:type="dxa"/>
            <w:vAlign w:val="center"/>
          </w:tcPr>
          <w:p w14:paraId="63C39C4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0.06±</w:t>
            </w:r>
          </w:p>
          <w:p w14:paraId="2B552865" w14:textId="3C8C0C6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0.40</w:t>
            </w:r>
          </w:p>
        </w:tc>
        <w:tc>
          <w:tcPr>
            <w:tcW w:w="896" w:type="dxa"/>
          </w:tcPr>
          <w:p w14:paraId="499AB194" w14:textId="750065AF"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B9BBC3C" w14:textId="2B49DE1E"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334DC86B" w14:textId="265CD89F" w:rsidR="008800E9" w:rsidRPr="00DC4459" w:rsidRDefault="00B21AFF" w:rsidP="00B21AFF">
            <w:pPr>
              <w:rPr>
                <w:rFonts w:ascii="Times New Roman" w:hAnsi="Times New Roman" w:cs="Times New Roman"/>
                <w:sz w:val="20"/>
                <w:szCs w:val="20"/>
              </w:rPr>
            </w:pPr>
            <w:r>
              <w:rPr>
                <w:rFonts w:ascii="Times New Roman" w:hAnsi="Times New Roman" w:cs="Times New Roman"/>
                <w:sz w:val="20"/>
                <w:szCs w:val="20"/>
              </w:rPr>
              <w:t>2.238</w:t>
            </w:r>
          </w:p>
        </w:tc>
        <w:tc>
          <w:tcPr>
            <w:tcW w:w="666" w:type="dxa"/>
          </w:tcPr>
          <w:p w14:paraId="5F71C936" w14:textId="17035A46"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0.116</w:t>
            </w:r>
          </w:p>
        </w:tc>
      </w:tr>
      <w:tr w:rsidR="008800E9" w:rsidRPr="00DC4459" w14:paraId="240B2A81" w14:textId="2B410811" w:rsidTr="005F6AB8">
        <w:trPr>
          <w:trHeight w:val="143"/>
        </w:trPr>
        <w:tc>
          <w:tcPr>
            <w:tcW w:w="747" w:type="dxa"/>
            <w:vMerge/>
          </w:tcPr>
          <w:p w14:paraId="322B3998"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3F4D4E57" w14:textId="6EF631B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B4BAF6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0.30±</w:t>
            </w:r>
          </w:p>
          <w:p w14:paraId="13C33C72" w14:textId="7E0B871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0.09</w:t>
            </w:r>
          </w:p>
        </w:tc>
        <w:tc>
          <w:tcPr>
            <w:tcW w:w="809" w:type="dxa"/>
            <w:vAlign w:val="center"/>
          </w:tcPr>
          <w:p w14:paraId="64AEB4A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0.36±</w:t>
            </w:r>
          </w:p>
          <w:p w14:paraId="43F296EA" w14:textId="70F0E5D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0.36</w:t>
            </w:r>
          </w:p>
        </w:tc>
        <w:tc>
          <w:tcPr>
            <w:tcW w:w="809" w:type="dxa"/>
            <w:vAlign w:val="center"/>
          </w:tcPr>
          <w:p w14:paraId="546D9EF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0.83±</w:t>
            </w:r>
          </w:p>
          <w:p w14:paraId="4C945D02" w14:textId="53573A8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0.15</w:t>
            </w:r>
          </w:p>
        </w:tc>
        <w:tc>
          <w:tcPr>
            <w:tcW w:w="913" w:type="dxa"/>
            <w:vAlign w:val="center"/>
          </w:tcPr>
          <w:p w14:paraId="186CABFD"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0.60±</w:t>
            </w:r>
          </w:p>
          <w:p w14:paraId="72C0F2EF" w14:textId="56E7DF41"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0.37</w:t>
            </w:r>
          </w:p>
        </w:tc>
        <w:tc>
          <w:tcPr>
            <w:tcW w:w="809" w:type="dxa"/>
            <w:vAlign w:val="center"/>
          </w:tcPr>
          <w:p w14:paraId="57B4D57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0.13±</w:t>
            </w:r>
          </w:p>
          <w:p w14:paraId="6F34B987" w14:textId="57AB0A3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0.13</w:t>
            </w:r>
          </w:p>
        </w:tc>
        <w:tc>
          <w:tcPr>
            <w:tcW w:w="811" w:type="dxa"/>
            <w:vAlign w:val="center"/>
          </w:tcPr>
          <w:p w14:paraId="42E36A4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0.32±</w:t>
            </w:r>
          </w:p>
          <w:p w14:paraId="54BE4FE0" w14:textId="62506FF1"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96" w:type="dxa"/>
          </w:tcPr>
          <w:p w14:paraId="38B60839" w14:textId="4BDADBF8"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0722E328" w14:textId="2635A657"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29E3C5B0" w14:textId="05517095"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0.264</w:t>
            </w:r>
          </w:p>
        </w:tc>
        <w:tc>
          <w:tcPr>
            <w:tcW w:w="666" w:type="dxa"/>
          </w:tcPr>
          <w:p w14:paraId="78DF39C8" w14:textId="49EBBE2B"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0.931</w:t>
            </w:r>
          </w:p>
        </w:tc>
      </w:tr>
      <w:tr w:rsidR="008800E9" w:rsidRPr="00DC4459" w14:paraId="3B4CCB05" w14:textId="26B8A40B" w:rsidTr="005F6AB8">
        <w:trPr>
          <w:trHeight w:val="143"/>
        </w:trPr>
        <w:tc>
          <w:tcPr>
            <w:tcW w:w="747" w:type="dxa"/>
            <w:vMerge/>
          </w:tcPr>
          <w:p w14:paraId="51758775"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4DA7117" w14:textId="75DEA76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97C0AB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0.09±</w:t>
            </w:r>
          </w:p>
          <w:p w14:paraId="6B31542C" w14:textId="419558C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1C2C8CC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0.03±</w:t>
            </w:r>
          </w:p>
          <w:p w14:paraId="5E770D80" w14:textId="1D568B5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24C3FD0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0.01±</w:t>
            </w:r>
          </w:p>
          <w:p w14:paraId="184DC889" w14:textId="0C794E7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913" w:type="dxa"/>
            <w:vAlign w:val="center"/>
          </w:tcPr>
          <w:p w14:paraId="7E0A405D"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0.17±</w:t>
            </w:r>
          </w:p>
          <w:p w14:paraId="7B12EBDC" w14:textId="1C0EC78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0.23</w:t>
            </w:r>
          </w:p>
        </w:tc>
        <w:tc>
          <w:tcPr>
            <w:tcW w:w="809" w:type="dxa"/>
            <w:vAlign w:val="center"/>
          </w:tcPr>
          <w:p w14:paraId="7D2982C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0.03±</w:t>
            </w:r>
          </w:p>
          <w:p w14:paraId="1FEF4AB0" w14:textId="4F6F5555"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tc>
        <w:tc>
          <w:tcPr>
            <w:tcW w:w="811" w:type="dxa"/>
            <w:vAlign w:val="center"/>
          </w:tcPr>
          <w:p w14:paraId="1DFDFED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3A110DD7" w14:textId="297238E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0.62</w:t>
            </w:r>
          </w:p>
        </w:tc>
        <w:tc>
          <w:tcPr>
            <w:tcW w:w="896" w:type="dxa"/>
          </w:tcPr>
          <w:p w14:paraId="7EF2C6CA" w14:textId="733B2AFF"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6DDD9ED0" w14:textId="3FED7F35"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51694E80" w14:textId="36BB675E"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1.022</w:t>
            </w:r>
          </w:p>
        </w:tc>
        <w:tc>
          <w:tcPr>
            <w:tcW w:w="666" w:type="dxa"/>
          </w:tcPr>
          <w:p w14:paraId="147A138A" w14:textId="0C76BD4D"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0.4</w:t>
            </w:r>
            <w:r w:rsidR="00094A98">
              <w:rPr>
                <w:rFonts w:ascii="Times New Roman" w:hAnsi="Times New Roman" w:cs="Times New Roman"/>
                <w:sz w:val="20"/>
                <w:szCs w:val="20"/>
              </w:rPr>
              <w:t>38</w:t>
            </w:r>
          </w:p>
        </w:tc>
      </w:tr>
      <w:tr w:rsidR="008800E9" w:rsidRPr="00DC4459" w14:paraId="723DEE63" w14:textId="2A4C4AEF" w:rsidTr="005F6AB8">
        <w:trPr>
          <w:trHeight w:val="527"/>
        </w:trPr>
        <w:tc>
          <w:tcPr>
            <w:tcW w:w="747" w:type="dxa"/>
            <w:vMerge w:val="restart"/>
            <w:vAlign w:val="center"/>
            <w:hideMark/>
          </w:tcPr>
          <w:p w14:paraId="2C59D009" w14:textId="16D9E099"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Cu</w:t>
            </w:r>
          </w:p>
        </w:tc>
        <w:tc>
          <w:tcPr>
            <w:tcW w:w="1055" w:type="dxa"/>
          </w:tcPr>
          <w:p w14:paraId="78870D50" w14:textId="583951C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53EB827B"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3.28±</w:t>
            </w:r>
          </w:p>
          <w:p w14:paraId="0C8EC450" w14:textId="4265BC09"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2.45</w:t>
            </w:r>
          </w:p>
        </w:tc>
        <w:tc>
          <w:tcPr>
            <w:tcW w:w="809" w:type="dxa"/>
            <w:vAlign w:val="center"/>
            <w:hideMark/>
          </w:tcPr>
          <w:p w14:paraId="314AF8EF"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2.25±</w:t>
            </w:r>
          </w:p>
          <w:p w14:paraId="5C0DD8C6" w14:textId="3ABAF4B8"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1.37</w:t>
            </w:r>
          </w:p>
        </w:tc>
        <w:tc>
          <w:tcPr>
            <w:tcW w:w="809" w:type="dxa"/>
            <w:vAlign w:val="center"/>
            <w:hideMark/>
          </w:tcPr>
          <w:p w14:paraId="2FEEE860"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1.48±</w:t>
            </w:r>
          </w:p>
          <w:p w14:paraId="1A42081D" w14:textId="3F6C11AD"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1.26</w:t>
            </w:r>
          </w:p>
        </w:tc>
        <w:tc>
          <w:tcPr>
            <w:tcW w:w="913" w:type="dxa"/>
            <w:vAlign w:val="center"/>
          </w:tcPr>
          <w:p w14:paraId="318BC50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1.90±</w:t>
            </w:r>
          </w:p>
          <w:p w14:paraId="1B0AF24B" w14:textId="3F79750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1.01</w:t>
            </w:r>
          </w:p>
        </w:tc>
        <w:tc>
          <w:tcPr>
            <w:tcW w:w="809" w:type="dxa"/>
            <w:vAlign w:val="center"/>
          </w:tcPr>
          <w:p w14:paraId="0FAC01E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0.98±</w:t>
            </w:r>
          </w:p>
          <w:p w14:paraId="469A7141" w14:textId="454553C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tc>
        <w:tc>
          <w:tcPr>
            <w:tcW w:w="811" w:type="dxa"/>
            <w:vAlign w:val="center"/>
          </w:tcPr>
          <w:p w14:paraId="1A64A6F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1.04±</w:t>
            </w:r>
          </w:p>
          <w:p w14:paraId="113BE66D" w14:textId="2ADA791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0.16</w:t>
            </w:r>
          </w:p>
        </w:tc>
        <w:tc>
          <w:tcPr>
            <w:tcW w:w="896" w:type="dxa"/>
          </w:tcPr>
          <w:p w14:paraId="099CCAF7" w14:textId="01EE3F45"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49E02DBA" w14:textId="2BFDDB43"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13A3FC1B" w14:textId="13C84CF7" w:rsidR="008800E9" w:rsidRPr="00DC4459" w:rsidRDefault="00094A98" w:rsidP="008800E9">
            <w:pPr>
              <w:jc w:val="center"/>
              <w:rPr>
                <w:rFonts w:ascii="Times New Roman" w:hAnsi="Times New Roman" w:cs="Times New Roman"/>
                <w:sz w:val="20"/>
                <w:szCs w:val="20"/>
              </w:rPr>
            </w:pPr>
            <w:r>
              <w:rPr>
                <w:rFonts w:ascii="Times New Roman" w:hAnsi="Times New Roman" w:cs="Times New Roman"/>
                <w:sz w:val="20"/>
                <w:szCs w:val="20"/>
              </w:rPr>
              <w:t>1.455</w:t>
            </w:r>
          </w:p>
        </w:tc>
        <w:tc>
          <w:tcPr>
            <w:tcW w:w="666" w:type="dxa"/>
          </w:tcPr>
          <w:p w14:paraId="4BE37656" w14:textId="017CFEE6"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0.242</w:t>
            </w:r>
          </w:p>
        </w:tc>
      </w:tr>
      <w:tr w:rsidR="008800E9" w:rsidRPr="00DC4459" w14:paraId="5FF53663" w14:textId="703F8DF7" w:rsidTr="005F6AB8">
        <w:trPr>
          <w:trHeight w:val="143"/>
        </w:trPr>
        <w:tc>
          <w:tcPr>
            <w:tcW w:w="747" w:type="dxa"/>
            <w:vMerge/>
          </w:tcPr>
          <w:p w14:paraId="5E130ECA"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1C2B35E6" w14:textId="2A03EED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5AD7A2F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6.83±</w:t>
            </w:r>
          </w:p>
          <w:p w14:paraId="40BF7C37" w14:textId="0CF9810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5.07</w:t>
            </w:r>
          </w:p>
        </w:tc>
        <w:tc>
          <w:tcPr>
            <w:tcW w:w="809" w:type="dxa"/>
            <w:vAlign w:val="center"/>
          </w:tcPr>
          <w:p w14:paraId="4575B9F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4.96±</w:t>
            </w:r>
          </w:p>
          <w:p w14:paraId="0D0D24A6" w14:textId="243CA43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3.59</w:t>
            </w:r>
          </w:p>
        </w:tc>
        <w:tc>
          <w:tcPr>
            <w:tcW w:w="809" w:type="dxa"/>
            <w:vAlign w:val="center"/>
          </w:tcPr>
          <w:p w14:paraId="17225C9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2.07±</w:t>
            </w:r>
          </w:p>
          <w:p w14:paraId="4C439F8A" w14:textId="7B556C22"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2.25</w:t>
            </w:r>
          </w:p>
        </w:tc>
        <w:tc>
          <w:tcPr>
            <w:tcW w:w="913" w:type="dxa"/>
            <w:vAlign w:val="center"/>
          </w:tcPr>
          <w:p w14:paraId="278B1E2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1.53±</w:t>
            </w:r>
          </w:p>
          <w:p w14:paraId="594C438D" w14:textId="5A130A9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1.39</w:t>
            </w:r>
          </w:p>
        </w:tc>
        <w:tc>
          <w:tcPr>
            <w:tcW w:w="809" w:type="dxa"/>
            <w:vAlign w:val="center"/>
          </w:tcPr>
          <w:p w14:paraId="7A9D885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3.56±</w:t>
            </w:r>
          </w:p>
          <w:p w14:paraId="5DC870EE" w14:textId="54D1405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4.64</w:t>
            </w:r>
          </w:p>
        </w:tc>
        <w:tc>
          <w:tcPr>
            <w:tcW w:w="811" w:type="dxa"/>
            <w:vAlign w:val="center"/>
          </w:tcPr>
          <w:p w14:paraId="4302F4E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1.60±</w:t>
            </w:r>
          </w:p>
          <w:p w14:paraId="6DA14C33" w14:textId="12AAF19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0.57</w:t>
            </w:r>
          </w:p>
        </w:tc>
        <w:tc>
          <w:tcPr>
            <w:tcW w:w="896" w:type="dxa"/>
          </w:tcPr>
          <w:p w14:paraId="623CE465" w14:textId="44D15EBA"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1B2F6596" w14:textId="2F2BD7B1"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714D9368" w14:textId="75782E48"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3.620</w:t>
            </w:r>
          </w:p>
        </w:tc>
        <w:tc>
          <w:tcPr>
            <w:tcW w:w="666" w:type="dxa"/>
          </w:tcPr>
          <w:p w14:paraId="51363CEF" w14:textId="3D4FFA39"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0.007</w:t>
            </w:r>
          </w:p>
        </w:tc>
      </w:tr>
      <w:tr w:rsidR="008800E9" w:rsidRPr="00DC4459" w14:paraId="62C5B09F" w14:textId="28CC6E93" w:rsidTr="005F6AB8">
        <w:trPr>
          <w:trHeight w:val="143"/>
        </w:trPr>
        <w:tc>
          <w:tcPr>
            <w:tcW w:w="747" w:type="dxa"/>
            <w:vMerge/>
          </w:tcPr>
          <w:p w14:paraId="6277A42C"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2E22A2A" w14:textId="73EE0E2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F81342A"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4.65±</w:t>
            </w:r>
          </w:p>
          <w:p w14:paraId="5978629A" w14:textId="1D92B046"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4.54</w:t>
            </w:r>
          </w:p>
        </w:tc>
        <w:tc>
          <w:tcPr>
            <w:tcW w:w="809" w:type="dxa"/>
            <w:vAlign w:val="center"/>
          </w:tcPr>
          <w:p w14:paraId="3288A699"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3.83±</w:t>
            </w:r>
          </w:p>
          <w:p w14:paraId="7A6B8383" w14:textId="506AF6B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4.76</w:t>
            </w:r>
          </w:p>
        </w:tc>
        <w:tc>
          <w:tcPr>
            <w:tcW w:w="809" w:type="dxa"/>
            <w:vAlign w:val="center"/>
          </w:tcPr>
          <w:p w14:paraId="4B9BC86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1.81±</w:t>
            </w:r>
          </w:p>
          <w:p w14:paraId="09A12311" w14:textId="1C462F9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0.83</w:t>
            </w:r>
          </w:p>
        </w:tc>
        <w:tc>
          <w:tcPr>
            <w:tcW w:w="913" w:type="dxa"/>
            <w:vAlign w:val="center"/>
          </w:tcPr>
          <w:p w14:paraId="5457BEF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1.89±</w:t>
            </w:r>
          </w:p>
          <w:p w14:paraId="05CAFB00" w14:textId="1F106DF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1.96</w:t>
            </w:r>
          </w:p>
        </w:tc>
        <w:tc>
          <w:tcPr>
            <w:tcW w:w="809" w:type="dxa"/>
            <w:vAlign w:val="center"/>
          </w:tcPr>
          <w:p w14:paraId="5ADB51B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1.28±</w:t>
            </w:r>
          </w:p>
          <w:p w14:paraId="570BEED6" w14:textId="088469C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1.30</w:t>
            </w:r>
          </w:p>
        </w:tc>
        <w:tc>
          <w:tcPr>
            <w:tcW w:w="811" w:type="dxa"/>
            <w:vAlign w:val="center"/>
          </w:tcPr>
          <w:p w14:paraId="48A82F1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0.91±</w:t>
            </w:r>
          </w:p>
          <w:p w14:paraId="7FD67EA6" w14:textId="637989C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0.55</w:t>
            </w:r>
          </w:p>
        </w:tc>
        <w:tc>
          <w:tcPr>
            <w:tcW w:w="896" w:type="dxa"/>
          </w:tcPr>
          <w:p w14:paraId="52407041" w14:textId="3FFE7E23"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5F85CC3D" w14:textId="2139E094"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1AE8A3E2" w14:textId="61D3913F"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0.290</w:t>
            </w:r>
          </w:p>
        </w:tc>
        <w:tc>
          <w:tcPr>
            <w:tcW w:w="666" w:type="dxa"/>
          </w:tcPr>
          <w:p w14:paraId="45BAB766" w14:textId="2BCE1A0E"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0.981</w:t>
            </w:r>
          </w:p>
        </w:tc>
      </w:tr>
      <w:tr w:rsidR="008800E9" w:rsidRPr="00DC4459" w14:paraId="0A49C601" w14:textId="271A8E29" w:rsidTr="005F6AB8">
        <w:trPr>
          <w:trHeight w:val="458"/>
        </w:trPr>
        <w:tc>
          <w:tcPr>
            <w:tcW w:w="747" w:type="dxa"/>
            <w:vMerge w:val="restart"/>
            <w:vAlign w:val="center"/>
            <w:hideMark/>
          </w:tcPr>
          <w:p w14:paraId="4CEF5276" w14:textId="1B16FB4F"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Hg</w:t>
            </w:r>
          </w:p>
        </w:tc>
        <w:tc>
          <w:tcPr>
            <w:tcW w:w="1055" w:type="dxa"/>
          </w:tcPr>
          <w:p w14:paraId="6B10A65B" w14:textId="3A7B65A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143B5482" w14:textId="7A6C9653"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hideMark/>
          </w:tcPr>
          <w:p w14:paraId="4325B852" w14:textId="6E70A55F"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hideMark/>
          </w:tcPr>
          <w:p w14:paraId="191D0B5E" w14:textId="78408DC8"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913" w:type="dxa"/>
            <w:vAlign w:val="center"/>
          </w:tcPr>
          <w:p w14:paraId="7BE08AD5" w14:textId="1F2B24A3"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tcPr>
          <w:p w14:paraId="566D647B" w14:textId="2D46A8E4"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11" w:type="dxa"/>
            <w:vAlign w:val="center"/>
          </w:tcPr>
          <w:p w14:paraId="56891D10" w14:textId="01C84B2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96" w:type="dxa"/>
          </w:tcPr>
          <w:p w14:paraId="02B4ADF3" w14:textId="6C194C38" w:rsidR="008800E9" w:rsidRPr="00151748"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355DF605" w14:textId="218DE799"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6467325B" w14:textId="0968ED17"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11.403</w:t>
            </w:r>
          </w:p>
        </w:tc>
        <w:tc>
          <w:tcPr>
            <w:tcW w:w="666" w:type="dxa"/>
          </w:tcPr>
          <w:p w14:paraId="40CC8706" w14:textId="475CC8FA"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471C5100" w14:textId="0164B9A4" w:rsidTr="005F6AB8">
        <w:trPr>
          <w:trHeight w:val="143"/>
        </w:trPr>
        <w:tc>
          <w:tcPr>
            <w:tcW w:w="747" w:type="dxa"/>
            <w:vMerge/>
          </w:tcPr>
          <w:p w14:paraId="5DC49EA8"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5B078C30" w14:textId="2AF7D6B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A22BA00"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4B9A02A0" w14:textId="7EC657C9"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tc>
        <w:tc>
          <w:tcPr>
            <w:tcW w:w="809" w:type="dxa"/>
            <w:vAlign w:val="center"/>
          </w:tcPr>
          <w:p w14:paraId="1758C021"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6E639142" w14:textId="196D761C"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tc>
        <w:tc>
          <w:tcPr>
            <w:tcW w:w="809" w:type="dxa"/>
            <w:vAlign w:val="center"/>
          </w:tcPr>
          <w:p w14:paraId="06BC48E2"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7CC888B5" w14:textId="12920451"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0.006</w:t>
            </w:r>
          </w:p>
        </w:tc>
        <w:tc>
          <w:tcPr>
            <w:tcW w:w="913" w:type="dxa"/>
            <w:vAlign w:val="center"/>
          </w:tcPr>
          <w:p w14:paraId="66E3BC32"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34319226" w14:textId="0044B516"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w:t>
            </w:r>
          </w:p>
        </w:tc>
        <w:tc>
          <w:tcPr>
            <w:tcW w:w="809" w:type="dxa"/>
            <w:vAlign w:val="center"/>
          </w:tcPr>
          <w:p w14:paraId="08B42FA5"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0.03±</w:t>
            </w:r>
          </w:p>
          <w:p w14:paraId="6CC08229" w14:textId="500FC98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w:t>
            </w:r>
          </w:p>
        </w:tc>
        <w:tc>
          <w:tcPr>
            <w:tcW w:w="811" w:type="dxa"/>
            <w:vAlign w:val="center"/>
          </w:tcPr>
          <w:p w14:paraId="22450326"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p w14:paraId="304E4E3D" w14:textId="1D38ACAC"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0.005</w:t>
            </w:r>
          </w:p>
        </w:tc>
        <w:tc>
          <w:tcPr>
            <w:tcW w:w="896" w:type="dxa"/>
          </w:tcPr>
          <w:p w14:paraId="5A579925" w14:textId="5BFA97BF" w:rsidR="008800E9" w:rsidRPr="00151748"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4395552D" w14:textId="379C58F2"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37E6D78B" w14:textId="4CF11143"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1.011</w:t>
            </w:r>
          </w:p>
        </w:tc>
        <w:tc>
          <w:tcPr>
            <w:tcW w:w="666" w:type="dxa"/>
          </w:tcPr>
          <w:p w14:paraId="10326E7F" w14:textId="62149A51"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0.4</w:t>
            </w:r>
            <w:r w:rsidR="00B437DC">
              <w:rPr>
                <w:rFonts w:ascii="Times New Roman" w:hAnsi="Times New Roman" w:cs="Times New Roman"/>
                <w:sz w:val="20"/>
                <w:szCs w:val="20"/>
              </w:rPr>
              <w:t>20</w:t>
            </w:r>
          </w:p>
        </w:tc>
      </w:tr>
      <w:tr w:rsidR="008800E9" w:rsidRPr="00DC4459" w14:paraId="0D151234" w14:textId="79C5AE2A" w:rsidTr="005F6AB8">
        <w:trPr>
          <w:trHeight w:val="143"/>
        </w:trPr>
        <w:tc>
          <w:tcPr>
            <w:tcW w:w="747" w:type="dxa"/>
            <w:vMerge/>
          </w:tcPr>
          <w:p w14:paraId="6FE7C9BD"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A335B76" w14:textId="00F6026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41489AF5"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0.20±</w:t>
            </w:r>
          </w:p>
          <w:p w14:paraId="0F4884D4" w14:textId="41464EC4"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0.07</w:t>
            </w:r>
          </w:p>
        </w:tc>
        <w:tc>
          <w:tcPr>
            <w:tcW w:w="809" w:type="dxa"/>
            <w:vAlign w:val="center"/>
          </w:tcPr>
          <w:p w14:paraId="2AE4475A"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0.10±</w:t>
            </w:r>
          </w:p>
          <w:p w14:paraId="6C1C6D03" w14:textId="42CF6F0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0.08</w:t>
            </w:r>
          </w:p>
        </w:tc>
        <w:tc>
          <w:tcPr>
            <w:tcW w:w="809" w:type="dxa"/>
            <w:vAlign w:val="center"/>
          </w:tcPr>
          <w:p w14:paraId="198F0E8B" w14:textId="4D2F5F3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913" w:type="dxa"/>
            <w:vAlign w:val="center"/>
          </w:tcPr>
          <w:p w14:paraId="2799BDB6"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0.14±</w:t>
            </w:r>
          </w:p>
          <w:p w14:paraId="202DA71E" w14:textId="49B7B4A3"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0.13</w:t>
            </w:r>
          </w:p>
        </w:tc>
        <w:tc>
          <w:tcPr>
            <w:tcW w:w="809" w:type="dxa"/>
            <w:vAlign w:val="center"/>
          </w:tcPr>
          <w:p w14:paraId="73CD1201"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0.11±</w:t>
            </w:r>
          </w:p>
          <w:p w14:paraId="1270DB5B" w14:textId="0394855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0.08</w:t>
            </w:r>
          </w:p>
        </w:tc>
        <w:tc>
          <w:tcPr>
            <w:tcW w:w="811" w:type="dxa"/>
            <w:vAlign w:val="center"/>
          </w:tcPr>
          <w:p w14:paraId="488315C7"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0.04±</w:t>
            </w:r>
          </w:p>
          <w:p w14:paraId="0E9BE10B" w14:textId="4C96994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tc>
        <w:tc>
          <w:tcPr>
            <w:tcW w:w="896" w:type="dxa"/>
          </w:tcPr>
          <w:p w14:paraId="6D582FA3" w14:textId="040D1E99" w:rsidR="008800E9" w:rsidRPr="00151748"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61628DA" w14:textId="065B8F87"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2E3DEFC6" w14:textId="5AE55A24"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0.973</w:t>
            </w:r>
          </w:p>
        </w:tc>
        <w:tc>
          <w:tcPr>
            <w:tcW w:w="666" w:type="dxa"/>
          </w:tcPr>
          <w:p w14:paraId="2FB77729" w14:textId="43A37F97" w:rsidR="008800E9" w:rsidRPr="00151748" w:rsidRDefault="00B437DC" w:rsidP="008800E9">
            <w:pPr>
              <w:jc w:val="center"/>
              <w:rPr>
                <w:rFonts w:ascii="Times New Roman" w:hAnsi="Times New Roman" w:cs="Times New Roman"/>
                <w:sz w:val="20"/>
                <w:szCs w:val="20"/>
              </w:rPr>
            </w:pPr>
            <w:r>
              <w:rPr>
                <w:rFonts w:ascii="Times New Roman" w:hAnsi="Times New Roman" w:cs="Times New Roman"/>
                <w:sz w:val="20"/>
                <w:szCs w:val="20"/>
              </w:rPr>
              <w:t>0.477</w:t>
            </w:r>
          </w:p>
        </w:tc>
      </w:tr>
      <w:tr w:rsidR="008800E9" w:rsidRPr="00DC4459" w14:paraId="29C50B68" w14:textId="2C631F5C" w:rsidTr="005F6AB8">
        <w:trPr>
          <w:trHeight w:val="458"/>
        </w:trPr>
        <w:tc>
          <w:tcPr>
            <w:tcW w:w="747" w:type="dxa"/>
            <w:vMerge w:val="restart"/>
            <w:vAlign w:val="center"/>
            <w:hideMark/>
          </w:tcPr>
          <w:p w14:paraId="4B3DD853" w14:textId="6FFBA2C9"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As</w:t>
            </w:r>
          </w:p>
        </w:tc>
        <w:tc>
          <w:tcPr>
            <w:tcW w:w="1055" w:type="dxa"/>
          </w:tcPr>
          <w:p w14:paraId="07D1CAAE" w14:textId="3D240AC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7C2342FC"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0.42±</w:t>
            </w:r>
          </w:p>
          <w:p w14:paraId="1EA0B854" w14:textId="5806136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0.12</w:t>
            </w:r>
          </w:p>
        </w:tc>
        <w:tc>
          <w:tcPr>
            <w:tcW w:w="809" w:type="dxa"/>
            <w:vAlign w:val="center"/>
            <w:hideMark/>
          </w:tcPr>
          <w:p w14:paraId="75F6F6F3"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0.38±</w:t>
            </w:r>
          </w:p>
          <w:p w14:paraId="16CC2FA2" w14:textId="47DFF64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0.48</w:t>
            </w:r>
          </w:p>
        </w:tc>
        <w:tc>
          <w:tcPr>
            <w:tcW w:w="809" w:type="dxa"/>
            <w:vAlign w:val="center"/>
            <w:hideMark/>
          </w:tcPr>
          <w:p w14:paraId="5843ADC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0.21±</w:t>
            </w:r>
          </w:p>
          <w:p w14:paraId="324C0769" w14:textId="7F90276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0.23</w:t>
            </w:r>
          </w:p>
        </w:tc>
        <w:tc>
          <w:tcPr>
            <w:tcW w:w="913" w:type="dxa"/>
            <w:vAlign w:val="center"/>
          </w:tcPr>
          <w:p w14:paraId="490E577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0.30±</w:t>
            </w:r>
          </w:p>
          <w:p w14:paraId="1A88E6BB" w14:textId="7EC0E496"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0.20</w:t>
            </w:r>
          </w:p>
        </w:tc>
        <w:tc>
          <w:tcPr>
            <w:tcW w:w="809" w:type="dxa"/>
            <w:vAlign w:val="center"/>
          </w:tcPr>
          <w:p w14:paraId="592625D7"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0.34±</w:t>
            </w:r>
          </w:p>
          <w:p w14:paraId="7EF5E1FE" w14:textId="463E2534"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0.42</w:t>
            </w:r>
          </w:p>
        </w:tc>
        <w:tc>
          <w:tcPr>
            <w:tcW w:w="811" w:type="dxa"/>
            <w:vAlign w:val="center"/>
          </w:tcPr>
          <w:p w14:paraId="6D0DE29B"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0.11±</w:t>
            </w:r>
          </w:p>
          <w:p w14:paraId="4CE42B0C" w14:textId="6B9277E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0.02</w:t>
            </w:r>
          </w:p>
        </w:tc>
        <w:tc>
          <w:tcPr>
            <w:tcW w:w="896" w:type="dxa"/>
          </w:tcPr>
          <w:p w14:paraId="08E7FC3F" w14:textId="7B44C709" w:rsidR="008800E9" w:rsidRPr="00B54FBD"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434F1177" w14:textId="1894A766"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1D806804" w14:textId="569BEC5C"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9.958</w:t>
            </w:r>
          </w:p>
        </w:tc>
        <w:tc>
          <w:tcPr>
            <w:tcW w:w="666" w:type="dxa"/>
          </w:tcPr>
          <w:p w14:paraId="71B6E07D" w14:textId="7ECE3E56"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7C142677" w14:textId="0FCF13F9" w:rsidTr="005F6AB8">
        <w:trPr>
          <w:trHeight w:val="143"/>
        </w:trPr>
        <w:tc>
          <w:tcPr>
            <w:tcW w:w="747" w:type="dxa"/>
            <w:vMerge/>
          </w:tcPr>
          <w:p w14:paraId="717FAFF7" w14:textId="77777777" w:rsidR="008800E9" w:rsidRPr="00DC4459" w:rsidRDefault="008800E9" w:rsidP="008800E9">
            <w:pPr>
              <w:jc w:val="both"/>
              <w:rPr>
                <w:rFonts w:ascii="Times New Roman" w:hAnsi="Times New Roman" w:cs="Times New Roman"/>
                <w:sz w:val="20"/>
                <w:szCs w:val="20"/>
              </w:rPr>
            </w:pPr>
          </w:p>
        </w:tc>
        <w:tc>
          <w:tcPr>
            <w:tcW w:w="1055" w:type="dxa"/>
          </w:tcPr>
          <w:p w14:paraId="4A8E94D6" w14:textId="2ABE716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CE90BA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1.14±</w:t>
            </w:r>
          </w:p>
          <w:p w14:paraId="5AF0A431" w14:textId="2950D430"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0.56</w:t>
            </w:r>
          </w:p>
        </w:tc>
        <w:tc>
          <w:tcPr>
            <w:tcW w:w="809" w:type="dxa"/>
            <w:vAlign w:val="center"/>
          </w:tcPr>
          <w:p w14:paraId="4AFE2EEA"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0.79±</w:t>
            </w:r>
          </w:p>
          <w:p w14:paraId="5CD7CC75" w14:textId="1E6CB23A"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0.41</w:t>
            </w:r>
          </w:p>
        </w:tc>
        <w:tc>
          <w:tcPr>
            <w:tcW w:w="809" w:type="dxa"/>
            <w:vAlign w:val="center"/>
          </w:tcPr>
          <w:p w14:paraId="217E2E7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1.03±</w:t>
            </w:r>
          </w:p>
          <w:p w14:paraId="5DCB8A7B" w14:textId="376E6750"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0.005</w:t>
            </w:r>
          </w:p>
        </w:tc>
        <w:tc>
          <w:tcPr>
            <w:tcW w:w="913" w:type="dxa"/>
            <w:vAlign w:val="center"/>
          </w:tcPr>
          <w:p w14:paraId="68923454"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1.05±</w:t>
            </w:r>
          </w:p>
          <w:p w14:paraId="648C72B0" w14:textId="7050D898"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0.22</w:t>
            </w:r>
          </w:p>
        </w:tc>
        <w:tc>
          <w:tcPr>
            <w:tcW w:w="809" w:type="dxa"/>
            <w:vAlign w:val="center"/>
          </w:tcPr>
          <w:p w14:paraId="6D6E9A30"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0.73±</w:t>
            </w:r>
          </w:p>
          <w:p w14:paraId="7B18BA40" w14:textId="27867CCD"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0.00</w:t>
            </w:r>
          </w:p>
        </w:tc>
        <w:tc>
          <w:tcPr>
            <w:tcW w:w="811" w:type="dxa"/>
            <w:vAlign w:val="center"/>
          </w:tcPr>
          <w:p w14:paraId="50FFECE0"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1.05±</w:t>
            </w:r>
          </w:p>
          <w:p w14:paraId="7EAE342A" w14:textId="48BB357E"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0.95</w:t>
            </w:r>
          </w:p>
        </w:tc>
        <w:tc>
          <w:tcPr>
            <w:tcW w:w="896" w:type="dxa"/>
          </w:tcPr>
          <w:p w14:paraId="03442ABC" w14:textId="19E6A2BD" w:rsidR="008800E9" w:rsidRPr="00B54FBD"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69B0FD24" w14:textId="3FFDE65B"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77BE566E" w14:textId="2DDB0EDE"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2.240</w:t>
            </w:r>
          </w:p>
        </w:tc>
        <w:tc>
          <w:tcPr>
            <w:tcW w:w="666" w:type="dxa"/>
          </w:tcPr>
          <w:p w14:paraId="163DF4FA" w14:textId="1B3C442D" w:rsidR="008800E9" w:rsidRPr="00B54FBD" w:rsidRDefault="00E033F1" w:rsidP="008800E9">
            <w:pPr>
              <w:jc w:val="center"/>
              <w:rPr>
                <w:rFonts w:ascii="Times New Roman" w:hAnsi="Times New Roman" w:cs="Times New Roman"/>
                <w:sz w:val="20"/>
                <w:szCs w:val="20"/>
              </w:rPr>
            </w:pPr>
            <w:r>
              <w:rPr>
                <w:rFonts w:ascii="Times New Roman" w:hAnsi="Times New Roman" w:cs="Times New Roman"/>
                <w:sz w:val="20"/>
                <w:szCs w:val="20"/>
              </w:rPr>
              <w:t>0.063</w:t>
            </w:r>
          </w:p>
        </w:tc>
      </w:tr>
      <w:tr w:rsidR="008800E9" w:rsidRPr="00DC4459" w14:paraId="11532719" w14:textId="61EBD32A" w:rsidTr="005F6AB8">
        <w:trPr>
          <w:trHeight w:val="143"/>
        </w:trPr>
        <w:tc>
          <w:tcPr>
            <w:tcW w:w="747" w:type="dxa"/>
            <w:vMerge/>
          </w:tcPr>
          <w:p w14:paraId="1CB14667" w14:textId="77777777" w:rsidR="008800E9" w:rsidRPr="00DC4459" w:rsidRDefault="008800E9" w:rsidP="008800E9">
            <w:pPr>
              <w:jc w:val="both"/>
              <w:rPr>
                <w:rFonts w:ascii="Times New Roman" w:hAnsi="Times New Roman" w:cs="Times New Roman"/>
                <w:sz w:val="20"/>
                <w:szCs w:val="20"/>
              </w:rPr>
            </w:pPr>
          </w:p>
        </w:tc>
        <w:tc>
          <w:tcPr>
            <w:tcW w:w="1055" w:type="dxa"/>
          </w:tcPr>
          <w:p w14:paraId="57E6A5A6" w14:textId="6712231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34DE1BDE"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1.005±</w:t>
            </w:r>
          </w:p>
          <w:p w14:paraId="466DAF0A" w14:textId="3371EEAC"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0.54</w:t>
            </w:r>
          </w:p>
        </w:tc>
        <w:tc>
          <w:tcPr>
            <w:tcW w:w="809" w:type="dxa"/>
            <w:vAlign w:val="center"/>
          </w:tcPr>
          <w:p w14:paraId="7552058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0.91±</w:t>
            </w:r>
          </w:p>
          <w:p w14:paraId="78E0F563" w14:textId="145AAAAA"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0.31</w:t>
            </w:r>
          </w:p>
        </w:tc>
        <w:tc>
          <w:tcPr>
            <w:tcW w:w="809" w:type="dxa"/>
            <w:vAlign w:val="center"/>
          </w:tcPr>
          <w:p w14:paraId="75B9B48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0.85±</w:t>
            </w:r>
          </w:p>
          <w:p w14:paraId="6932C03D" w14:textId="00CA8E1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0.25</w:t>
            </w:r>
          </w:p>
        </w:tc>
        <w:tc>
          <w:tcPr>
            <w:tcW w:w="913" w:type="dxa"/>
            <w:vAlign w:val="center"/>
          </w:tcPr>
          <w:p w14:paraId="165CBCBA"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0.90±</w:t>
            </w:r>
          </w:p>
          <w:p w14:paraId="5B05C5F1" w14:textId="4BEE771F"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0.72</w:t>
            </w:r>
          </w:p>
        </w:tc>
        <w:tc>
          <w:tcPr>
            <w:tcW w:w="809" w:type="dxa"/>
            <w:vAlign w:val="center"/>
          </w:tcPr>
          <w:p w14:paraId="691F29C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0.63±</w:t>
            </w:r>
          </w:p>
          <w:p w14:paraId="078789F8" w14:textId="471E1BD9"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0.37</w:t>
            </w:r>
          </w:p>
        </w:tc>
        <w:tc>
          <w:tcPr>
            <w:tcW w:w="811" w:type="dxa"/>
            <w:vAlign w:val="center"/>
          </w:tcPr>
          <w:p w14:paraId="00B1F01C"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0.52±</w:t>
            </w:r>
          </w:p>
          <w:p w14:paraId="75C49348" w14:textId="052F3FDF"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0.19</w:t>
            </w:r>
          </w:p>
        </w:tc>
        <w:tc>
          <w:tcPr>
            <w:tcW w:w="896" w:type="dxa"/>
          </w:tcPr>
          <w:p w14:paraId="45F49FF6" w14:textId="0A7B05A8" w:rsidR="008800E9" w:rsidRPr="00B54FBD"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3F743AE" w14:textId="2C94B448"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08BC1376" w14:textId="19A8EDAD"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0.611</w:t>
            </w:r>
          </w:p>
        </w:tc>
        <w:tc>
          <w:tcPr>
            <w:tcW w:w="666" w:type="dxa"/>
          </w:tcPr>
          <w:p w14:paraId="2F10E2E0" w14:textId="2ACFCCD9" w:rsidR="008800E9" w:rsidRPr="00B54FBD" w:rsidRDefault="00E033F1" w:rsidP="008800E9">
            <w:pPr>
              <w:jc w:val="center"/>
              <w:rPr>
                <w:rFonts w:ascii="Times New Roman" w:hAnsi="Times New Roman" w:cs="Times New Roman"/>
                <w:sz w:val="20"/>
                <w:szCs w:val="20"/>
              </w:rPr>
            </w:pPr>
            <w:r>
              <w:rPr>
                <w:rFonts w:ascii="Times New Roman" w:hAnsi="Times New Roman" w:cs="Times New Roman"/>
                <w:sz w:val="20"/>
                <w:szCs w:val="20"/>
              </w:rPr>
              <w:t>0.798</w:t>
            </w:r>
          </w:p>
        </w:tc>
      </w:tr>
    </w:tbl>
    <w:p w14:paraId="44BFE974" w14:textId="46B80404" w:rsidR="005F6AB8" w:rsidRPr="00FF30D6" w:rsidRDefault="006E4FCE" w:rsidP="00AA7786">
      <w:r w:rsidRPr="00FF30D6">
        <w:rPr>
          <w:noProof/>
        </w:rPr>
        <w:lastRenderedPageBreak/>
        <w:drawing>
          <wp:anchor distT="0" distB="0" distL="114300" distR="114300" simplePos="0" relativeHeight="251681792" behindDoc="0" locked="0" layoutInCell="1" allowOverlap="1" wp14:anchorId="55ACD8F0" wp14:editId="59BABDBB">
            <wp:simplePos x="0" y="0"/>
            <wp:positionH relativeFrom="column">
              <wp:posOffset>2978150</wp:posOffset>
            </wp:positionH>
            <wp:positionV relativeFrom="paragraph">
              <wp:posOffset>2021205</wp:posOffset>
            </wp:positionV>
            <wp:extent cx="2730500" cy="1877695"/>
            <wp:effectExtent l="0" t="0" r="0" b="8255"/>
            <wp:wrapTopAndBottom/>
            <wp:docPr id="661963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18235"/>
                    <a:stretch>
                      <a:fillRect/>
                    </a:stretch>
                  </pic:blipFill>
                  <pic:spPr bwMode="auto">
                    <a:xfrm>
                      <a:off x="0" y="0"/>
                      <a:ext cx="2730500" cy="187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30D6">
        <w:rPr>
          <w:noProof/>
        </w:rPr>
        <w:drawing>
          <wp:anchor distT="0" distB="0" distL="114300" distR="114300" simplePos="0" relativeHeight="251680768" behindDoc="1" locked="0" layoutInCell="1" allowOverlap="1" wp14:anchorId="4C88CE09" wp14:editId="5E1B55E3">
            <wp:simplePos x="0" y="0"/>
            <wp:positionH relativeFrom="column">
              <wp:posOffset>95250</wp:posOffset>
            </wp:positionH>
            <wp:positionV relativeFrom="paragraph">
              <wp:posOffset>1963420</wp:posOffset>
            </wp:positionV>
            <wp:extent cx="2616835" cy="1888490"/>
            <wp:effectExtent l="0" t="0" r="0" b="0"/>
            <wp:wrapTopAndBottom/>
            <wp:docPr id="11256487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8447"/>
                    <a:stretch>
                      <a:fillRect/>
                    </a:stretch>
                  </pic:blipFill>
                  <pic:spPr bwMode="auto">
                    <a:xfrm>
                      <a:off x="0" y="0"/>
                      <a:ext cx="2616835"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F27" w:rsidRPr="00FF30D6">
        <w:rPr>
          <w:noProof/>
        </w:rPr>
        <w:drawing>
          <wp:anchor distT="0" distB="0" distL="114300" distR="114300" simplePos="0" relativeHeight="251682816" behindDoc="0" locked="0" layoutInCell="1" allowOverlap="1" wp14:anchorId="41B2D216" wp14:editId="2EE9E5A2">
            <wp:simplePos x="0" y="0"/>
            <wp:positionH relativeFrom="column">
              <wp:posOffset>3136900</wp:posOffset>
            </wp:positionH>
            <wp:positionV relativeFrom="paragraph">
              <wp:posOffset>44450</wp:posOffset>
            </wp:positionV>
            <wp:extent cx="2464435" cy="1728470"/>
            <wp:effectExtent l="0" t="0" r="0" b="5080"/>
            <wp:wrapTopAndBottom/>
            <wp:docPr id="8839463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8235"/>
                    <a:stretch>
                      <a:fillRect/>
                    </a:stretch>
                  </pic:blipFill>
                  <pic:spPr bwMode="auto">
                    <a:xfrm>
                      <a:off x="0" y="0"/>
                      <a:ext cx="2464435" cy="172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589">
        <w:rPr>
          <w:noProof/>
        </w:rPr>
        <mc:AlternateContent>
          <mc:Choice Requires="wps">
            <w:drawing>
              <wp:anchor distT="0" distB="0" distL="114300" distR="114300" simplePos="0" relativeHeight="251703296" behindDoc="0" locked="0" layoutInCell="1" allowOverlap="1" wp14:anchorId="5019280C" wp14:editId="04C24CB9">
                <wp:simplePos x="0" y="0"/>
                <wp:positionH relativeFrom="page">
                  <wp:posOffset>5295900</wp:posOffset>
                </wp:positionH>
                <wp:positionV relativeFrom="page">
                  <wp:posOffset>6737350</wp:posOffset>
                </wp:positionV>
                <wp:extent cx="330200" cy="279400"/>
                <wp:effectExtent l="0" t="0" r="0" b="6350"/>
                <wp:wrapNone/>
                <wp:docPr id="610764269"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02F9254" w14:textId="5990E9E0" w:rsidR="00C31589" w:rsidRPr="001361A7" w:rsidRDefault="00C31589" w:rsidP="00C31589">
                            <w:pPr>
                              <w:rPr>
                                <w:rFonts w:ascii="Times New Roman" w:hAnsi="Times New Roman" w:cs="Times New Roman"/>
                              </w:rPr>
                            </w:pPr>
                            <w:r>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19280C" id="_x0000_t202" coordsize="21600,21600" o:spt="202" path="m,l,21600r21600,l21600,xe">
                <v:stroke joinstyle="miter"/>
                <v:path gradientshapeok="t" o:connecttype="rect"/>
              </v:shapetype>
              <v:shape id="Text Box 1" o:spid="_x0000_s1026" type="#_x0000_t202" style="position:absolute;margin-left:417pt;margin-top:530.5pt;width:26pt;height:22pt;z-index:2517032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" filled="f" stroked="f" strokeweight=".5pt">
                <v:textbox>
                  <w:txbxContent>
                    <w:p w14:paraId="402F9254" w14:textId="5990E9E0" w:rsidR="00C31589" w:rsidRPr="001361A7" w:rsidRDefault="00C31589" w:rsidP="00C31589">
                      <w:pPr>
                        <w:rPr>
                          <w:rFonts w:ascii="Times New Roman" w:hAnsi="Times New Roman" w:cs="Times New Roman"/>
                        </w:rPr>
                      </w:pPr>
                      <w:r>
                        <w:rPr>
                          <w:rFonts w:ascii="Times New Roman" w:hAnsi="Times New Roman" w:cs="Times New Roman"/>
                        </w:rPr>
                        <w:t>h.</w:t>
                      </w:r>
                    </w:p>
                  </w:txbxContent>
                </v:textbox>
                <w10:wrap anchorx="page" anchory="page"/>
              </v:shape>
            </w:pict>
          </mc:Fallback>
        </mc:AlternateContent>
      </w:r>
      <w:r w:rsidR="00C31589">
        <w:rPr>
          <w:noProof/>
        </w:rPr>
        <mc:AlternateContent>
          <mc:Choice Requires="wps">
            <w:drawing>
              <wp:anchor distT="0" distB="0" distL="114300" distR="114300" simplePos="0" relativeHeight="251701248" behindDoc="0" locked="0" layoutInCell="1" allowOverlap="1" wp14:anchorId="2ACFF4DB" wp14:editId="4FAF3309">
                <wp:simplePos x="0" y="0"/>
                <wp:positionH relativeFrom="page">
                  <wp:posOffset>2381250</wp:posOffset>
                </wp:positionH>
                <wp:positionV relativeFrom="page">
                  <wp:posOffset>6728460</wp:posOffset>
                </wp:positionV>
                <wp:extent cx="330200" cy="279400"/>
                <wp:effectExtent l="0" t="0" r="0" b="6350"/>
                <wp:wrapNone/>
                <wp:docPr id="716297118"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17EBA592" w14:textId="367603DD" w:rsidR="00C31589" w:rsidRPr="001361A7" w:rsidRDefault="00C31589" w:rsidP="00C31589">
                            <w:pP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CFF4DB" id="_x0000_s1027" type="#_x0000_t202" style="position:absolute;margin-left:187.5pt;margin-top:529.8pt;width:26pt;height:22pt;z-index:2517012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7VFwIAADI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" filled="f" stroked="f" strokeweight=".5pt">
                <v:textbox>
                  <w:txbxContent>
                    <w:p w14:paraId="17EBA592" w14:textId="367603DD" w:rsidR="00C31589" w:rsidRPr="001361A7" w:rsidRDefault="00C31589" w:rsidP="00C31589">
                      <w:pPr>
                        <w:rPr>
                          <w:rFonts w:ascii="Times New Roman" w:hAnsi="Times New Roman" w:cs="Times New Roman"/>
                        </w:rPr>
                      </w:pPr>
                      <w:r>
                        <w:rPr>
                          <w:rFonts w:ascii="Times New Roman" w:hAnsi="Times New Roman" w:cs="Times New Roman"/>
                        </w:rPr>
                        <w:t>g.</w:t>
                      </w:r>
                    </w:p>
                  </w:txbxContent>
                </v:textbox>
                <w10:wrap anchorx="page" anchory="page"/>
              </v:shape>
            </w:pict>
          </mc:Fallback>
        </mc:AlternateContent>
      </w:r>
      <w:r w:rsidR="00C31589">
        <w:rPr>
          <w:noProof/>
        </w:rPr>
        <mc:AlternateContent>
          <mc:Choice Requires="wps">
            <w:drawing>
              <wp:anchor distT="0" distB="0" distL="114300" distR="114300" simplePos="0" relativeHeight="251699200" behindDoc="0" locked="0" layoutInCell="1" allowOverlap="1" wp14:anchorId="2ADE6F83" wp14:editId="62AC440F">
                <wp:simplePos x="0" y="0"/>
                <wp:positionH relativeFrom="page">
                  <wp:posOffset>5346700</wp:posOffset>
                </wp:positionH>
                <wp:positionV relativeFrom="page">
                  <wp:posOffset>4768850</wp:posOffset>
                </wp:positionV>
                <wp:extent cx="330200" cy="279400"/>
                <wp:effectExtent l="0" t="0" r="0" b="6350"/>
                <wp:wrapNone/>
                <wp:docPr id="1629831556"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BEF3988" w14:textId="03183DCB" w:rsidR="00C31589" w:rsidRPr="001361A7" w:rsidRDefault="00C31589" w:rsidP="00C31589">
                            <w:pPr>
                              <w:rPr>
                                <w:rFonts w:ascii="Times New Roman" w:hAnsi="Times New Roman" w:cs="Times New Roman"/>
                              </w:rPr>
                            </w:pPr>
                            <w:r>
                              <w:rPr>
                                <w:rFonts w:ascii="Times New Roman" w:hAnsi="Times New Roman" w:cs="Times New Roman"/>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E6F83" id="_x0000_s1028" type="#_x0000_t202" style="position:absolute;margin-left:421pt;margin-top:375.5pt;width:26pt;height:22pt;z-index:2516992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9xGAIAADI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" filled="f" stroked="f" strokeweight=".5pt">
                <v:textbox>
                  <w:txbxContent>
                    <w:p w14:paraId="4BEF3988" w14:textId="03183DCB" w:rsidR="00C31589" w:rsidRPr="001361A7" w:rsidRDefault="00C31589" w:rsidP="00C31589">
                      <w:pPr>
                        <w:rPr>
                          <w:rFonts w:ascii="Times New Roman" w:hAnsi="Times New Roman" w:cs="Times New Roman"/>
                        </w:rPr>
                      </w:pPr>
                      <w:r>
                        <w:rPr>
                          <w:rFonts w:ascii="Times New Roman" w:hAnsi="Times New Roman" w:cs="Times New Roman"/>
                        </w:rPr>
                        <w:t>f.</w:t>
                      </w:r>
                    </w:p>
                  </w:txbxContent>
                </v:textbox>
                <w10:wrap anchorx="page" anchory="page"/>
              </v:shape>
            </w:pict>
          </mc:Fallback>
        </mc:AlternateContent>
      </w:r>
      <w:r w:rsidR="00C31589">
        <w:rPr>
          <w:noProof/>
        </w:rPr>
        <mc:AlternateContent>
          <mc:Choice Requires="wps">
            <w:drawing>
              <wp:anchor distT="0" distB="0" distL="114300" distR="114300" simplePos="0" relativeHeight="251697152" behindDoc="0" locked="0" layoutInCell="1" allowOverlap="1" wp14:anchorId="6B6BA0B4" wp14:editId="2A967660">
                <wp:simplePos x="0" y="0"/>
                <wp:positionH relativeFrom="page">
                  <wp:posOffset>2324100</wp:posOffset>
                </wp:positionH>
                <wp:positionV relativeFrom="page">
                  <wp:posOffset>4722495</wp:posOffset>
                </wp:positionV>
                <wp:extent cx="330200" cy="279400"/>
                <wp:effectExtent l="0" t="0" r="0" b="6350"/>
                <wp:wrapNone/>
                <wp:docPr id="4953457"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A6E5814" w14:textId="67BE0F81" w:rsidR="00136C2D" w:rsidRPr="001361A7" w:rsidRDefault="00136C2D" w:rsidP="00136C2D">
                            <w:pPr>
                              <w:rPr>
                                <w:rFonts w:ascii="Times New Roman" w:hAnsi="Times New Roman" w:cs="Times New Roman"/>
                              </w:rPr>
                            </w:pPr>
                            <w:r>
                              <w:rPr>
                                <w:rFonts w:ascii="Times New Roman" w:hAnsi="Times New Roman" w:cs="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BA0B4" id="_x0000_s1029" type="#_x0000_t202" style="position:absolute;margin-left:183pt;margin-top:371.85pt;width:26pt;height:22pt;z-index:2516971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CkGAIAADI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" filled="f" stroked="f" strokeweight=".5pt">
                <v:textbox>
                  <w:txbxContent>
                    <w:p w14:paraId="4A6E5814" w14:textId="67BE0F81" w:rsidR="00136C2D" w:rsidRPr="001361A7" w:rsidRDefault="00136C2D" w:rsidP="00136C2D">
                      <w:pPr>
                        <w:rPr>
                          <w:rFonts w:ascii="Times New Roman" w:hAnsi="Times New Roman" w:cs="Times New Roman"/>
                        </w:rPr>
                      </w:pPr>
                      <w:r>
                        <w:rPr>
                          <w:rFonts w:ascii="Times New Roman" w:hAnsi="Times New Roman" w:cs="Times New Roman"/>
                        </w:rPr>
                        <w:t>e.</w:t>
                      </w:r>
                    </w:p>
                  </w:txbxContent>
                </v:textbox>
                <w10:wrap anchorx="page" anchory="page"/>
              </v:shape>
            </w:pict>
          </mc:Fallback>
        </mc:AlternateContent>
      </w:r>
      <w:r w:rsidR="00C31589">
        <w:rPr>
          <w:noProof/>
        </w:rPr>
        <mc:AlternateContent>
          <mc:Choice Requires="wps">
            <w:drawing>
              <wp:anchor distT="0" distB="0" distL="114300" distR="114300" simplePos="0" relativeHeight="251695104" behindDoc="0" locked="0" layoutInCell="1" allowOverlap="1" wp14:anchorId="6C4AD244" wp14:editId="136F2717">
                <wp:simplePos x="0" y="0"/>
                <wp:positionH relativeFrom="page">
                  <wp:posOffset>5289550</wp:posOffset>
                </wp:positionH>
                <wp:positionV relativeFrom="page">
                  <wp:posOffset>2847340</wp:posOffset>
                </wp:positionV>
                <wp:extent cx="330200" cy="279400"/>
                <wp:effectExtent l="0" t="0" r="0" b="6350"/>
                <wp:wrapNone/>
                <wp:docPr id="117669076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55C93A3E" w14:textId="0ED95A0E" w:rsidR="00136C2D" w:rsidRPr="001361A7" w:rsidRDefault="00136C2D" w:rsidP="00136C2D">
                            <w:pPr>
                              <w:rPr>
                                <w:rFonts w:ascii="Times New Roman" w:hAnsi="Times New Roman" w:cs="Times New Roman"/>
                              </w:rPr>
                            </w:pPr>
                            <w:r>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AD244" id="_x0000_s1030" type="#_x0000_t202" style="position:absolute;margin-left:416.5pt;margin-top:224.2pt;width:26pt;height:22pt;z-index:2516951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" filled="f" stroked="f" strokeweight=".5pt">
                <v:textbox>
                  <w:txbxContent>
                    <w:p w14:paraId="55C93A3E" w14:textId="0ED95A0E" w:rsidR="00136C2D" w:rsidRPr="001361A7" w:rsidRDefault="00136C2D" w:rsidP="00136C2D">
                      <w:pPr>
                        <w:rPr>
                          <w:rFonts w:ascii="Times New Roman" w:hAnsi="Times New Roman" w:cs="Times New Roman"/>
                        </w:rPr>
                      </w:pPr>
                      <w:r>
                        <w:rPr>
                          <w:rFonts w:ascii="Times New Roman" w:hAnsi="Times New Roman" w:cs="Times New Roman"/>
                        </w:rPr>
                        <w:t>d.</w:t>
                      </w:r>
                    </w:p>
                  </w:txbxContent>
                </v:textbox>
                <w10:wrap anchorx="page" anchory="page"/>
              </v:shape>
            </w:pict>
          </mc:Fallback>
        </mc:AlternateContent>
      </w:r>
      <w:r w:rsidR="00C31589">
        <w:rPr>
          <w:noProof/>
        </w:rPr>
        <mc:AlternateContent>
          <mc:Choice Requires="wps">
            <w:drawing>
              <wp:anchor distT="0" distB="0" distL="114300" distR="114300" simplePos="0" relativeHeight="251693056" behindDoc="0" locked="0" layoutInCell="1" allowOverlap="1" wp14:anchorId="3CCF3FDE" wp14:editId="578E112F">
                <wp:simplePos x="0" y="0"/>
                <wp:positionH relativeFrom="page">
                  <wp:posOffset>2343150</wp:posOffset>
                </wp:positionH>
                <wp:positionV relativeFrom="page">
                  <wp:posOffset>2762250</wp:posOffset>
                </wp:positionV>
                <wp:extent cx="330200" cy="279400"/>
                <wp:effectExtent l="0" t="0" r="0" b="6350"/>
                <wp:wrapNone/>
                <wp:docPr id="122997648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65DB33B3" w14:textId="5E3AFE53" w:rsidR="001361A7" w:rsidRPr="001361A7" w:rsidRDefault="00136C2D" w:rsidP="001361A7">
                            <w:pPr>
                              <w:rPr>
                                <w:rFonts w:ascii="Times New Roman" w:hAnsi="Times New Roman" w:cs="Times New Roman"/>
                              </w:rPr>
                            </w:pPr>
                            <w:r>
                              <w:rPr>
                                <w:rFonts w:ascii="Times New Roman" w:hAnsi="Times New Roman" w:cs="Times New Roman"/>
                              </w:rPr>
                              <w:t>c</w:t>
                            </w:r>
                            <w:r w:rsidR="001361A7">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F3FDE" id="_x0000_s1031" type="#_x0000_t202" style="position:absolute;margin-left:184.5pt;margin-top:217.5pt;width:26pt;height:22pt;z-index:2516930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I2GQ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" filled="f" stroked="f" strokeweight=".5pt">
                <v:textbox>
                  <w:txbxContent>
                    <w:p w14:paraId="65DB33B3" w14:textId="5E3AFE53" w:rsidR="001361A7" w:rsidRPr="001361A7" w:rsidRDefault="00136C2D" w:rsidP="001361A7">
                      <w:pPr>
                        <w:rPr>
                          <w:rFonts w:ascii="Times New Roman" w:hAnsi="Times New Roman" w:cs="Times New Roman"/>
                        </w:rPr>
                      </w:pPr>
                      <w:r>
                        <w:rPr>
                          <w:rFonts w:ascii="Times New Roman" w:hAnsi="Times New Roman" w:cs="Times New Roman"/>
                        </w:rPr>
                        <w:t>c</w:t>
                      </w:r>
                      <w:r w:rsidR="001361A7">
                        <w:rPr>
                          <w:rFonts w:ascii="Times New Roman" w:hAnsi="Times New Roman" w:cs="Times New Roman"/>
                        </w:rPr>
                        <w:t>.</w:t>
                      </w:r>
                    </w:p>
                  </w:txbxContent>
                </v:textbox>
                <w10:wrap anchorx="page" anchory="page"/>
              </v:shape>
            </w:pict>
          </mc:Fallback>
        </mc:AlternateContent>
      </w:r>
      <w:r w:rsidR="00C31589">
        <w:rPr>
          <w:noProof/>
        </w:rPr>
        <mc:AlternateContent>
          <mc:Choice Requires="wps">
            <w:drawing>
              <wp:anchor distT="0" distB="0" distL="114300" distR="114300" simplePos="0" relativeHeight="251691008" behindDoc="0" locked="0" layoutInCell="1" allowOverlap="1" wp14:anchorId="79FBA69B" wp14:editId="5BDE2C42">
                <wp:simplePos x="0" y="0"/>
                <wp:positionH relativeFrom="page">
                  <wp:posOffset>5238750</wp:posOffset>
                </wp:positionH>
                <wp:positionV relativeFrom="page">
                  <wp:posOffset>863600</wp:posOffset>
                </wp:positionV>
                <wp:extent cx="330200" cy="279400"/>
                <wp:effectExtent l="0" t="0" r="0" b="6350"/>
                <wp:wrapNone/>
                <wp:docPr id="491252274"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3195927C" w14:textId="5E837596" w:rsidR="001361A7" w:rsidRPr="001361A7" w:rsidRDefault="001361A7" w:rsidP="001361A7">
                            <w:pP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BA69B" id="_x0000_s1032" type="#_x0000_t202" style="position:absolute;margin-left:412.5pt;margin-top:68pt;width:26pt;height:22pt;z-index:2516910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OSGAIAADI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" filled="f" stroked="f" strokeweight=".5pt">
                <v:textbox>
                  <w:txbxContent>
                    <w:p w14:paraId="3195927C" w14:textId="5E837596" w:rsidR="001361A7" w:rsidRPr="001361A7" w:rsidRDefault="001361A7" w:rsidP="001361A7">
                      <w:pPr>
                        <w:rPr>
                          <w:rFonts w:ascii="Times New Roman" w:hAnsi="Times New Roman" w:cs="Times New Roman"/>
                        </w:rPr>
                      </w:pPr>
                      <w:r>
                        <w:rPr>
                          <w:rFonts w:ascii="Times New Roman" w:hAnsi="Times New Roman" w:cs="Times New Roman"/>
                        </w:rPr>
                        <w:t>b.</w:t>
                      </w:r>
                    </w:p>
                  </w:txbxContent>
                </v:textbox>
                <w10:wrap anchorx="page" anchory="page"/>
              </v:shape>
            </w:pict>
          </mc:Fallback>
        </mc:AlternateContent>
      </w:r>
      <w:r w:rsidR="00C31589">
        <w:rPr>
          <w:noProof/>
        </w:rPr>
        <mc:AlternateContent>
          <mc:Choice Requires="wps">
            <w:drawing>
              <wp:anchor distT="0" distB="0" distL="114300" distR="114300" simplePos="0" relativeHeight="251688960" behindDoc="0" locked="0" layoutInCell="1" allowOverlap="1" wp14:anchorId="0C28C6AA" wp14:editId="7011AEA5">
                <wp:simplePos x="0" y="0"/>
                <wp:positionH relativeFrom="page">
                  <wp:posOffset>2305050</wp:posOffset>
                </wp:positionH>
                <wp:positionV relativeFrom="page">
                  <wp:posOffset>876300</wp:posOffset>
                </wp:positionV>
                <wp:extent cx="330200" cy="279400"/>
                <wp:effectExtent l="0" t="0" r="0" b="6350"/>
                <wp:wrapNone/>
                <wp:docPr id="44878712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6C50E3D3" w14:textId="7984B153" w:rsidR="001361A7" w:rsidRPr="001361A7" w:rsidRDefault="001361A7">
                            <w:pPr>
                              <w:rPr>
                                <w:rFonts w:ascii="Times New Roman" w:hAnsi="Times New Roman" w:cs="Times New Roman"/>
                              </w:rPr>
                            </w:pPr>
                            <w:r w:rsidRPr="001361A7">
                              <w:rPr>
                                <w:rFonts w:ascii="Times New Roman" w:hAnsi="Times New Roman" w:cs="Times New Roman"/>
                              </w:rPr>
                              <w:t>a</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8C6AA" id="_x0000_s1033" type="#_x0000_t202" style="position:absolute;margin-left:181.5pt;margin-top:69pt;width:26pt;height:22pt;z-index:2516889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" filled="f" stroked="f" strokeweight=".5pt">
                <v:textbox>
                  <w:txbxContent>
                    <w:p w14:paraId="6C50E3D3" w14:textId="7984B153" w:rsidR="001361A7" w:rsidRPr="001361A7" w:rsidRDefault="001361A7">
                      <w:pPr>
                        <w:rPr>
                          <w:rFonts w:ascii="Times New Roman" w:hAnsi="Times New Roman" w:cs="Times New Roman"/>
                        </w:rPr>
                      </w:pPr>
                      <w:r w:rsidRPr="001361A7">
                        <w:rPr>
                          <w:rFonts w:ascii="Times New Roman" w:hAnsi="Times New Roman" w:cs="Times New Roman"/>
                        </w:rPr>
                        <w:t>a</w:t>
                      </w:r>
                      <w:r>
                        <w:rPr>
                          <w:rFonts w:ascii="Times New Roman" w:hAnsi="Times New Roman" w:cs="Times New Roman"/>
                        </w:rPr>
                        <w:t>.</w:t>
                      </w:r>
                    </w:p>
                  </w:txbxContent>
                </v:textbox>
                <w10:wrap anchorx="page" anchory="page"/>
              </v:shape>
            </w:pict>
          </mc:Fallback>
        </mc:AlternateContent>
      </w:r>
      <w:r w:rsidR="002A6D3E" w:rsidRPr="00F81F29">
        <w:rPr>
          <w:noProof/>
        </w:rPr>
        <w:drawing>
          <wp:anchor distT="0" distB="0" distL="114300" distR="114300" simplePos="0" relativeHeight="251685888" behindDoc="0" locked="0" layoutInCell="1" allowOverlap="1" wp14:anchorId="70EA6EB6" wp14:editId="2E2DD24F">
            <wp:simplePos x="0" y="0"/>
            <wp:positionH relativeFrom="column">
              <wp:posOffset>50800</wp:posOffset>
            </wp:positionH>
            <wp:positionV relativeFrom="paragraph">
              <wp:posOffset>5873750</wp:posOffset>
            </wp:positionV>
            <wp:extent cx="2794000" cy="1995170"/>
            <wp:effectExtent l="0" t="0" r="6350" b="5080"/>
            <wp:wrapTopAndBottom/>
            <wp:docPr id="67410839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8767"/>
                    <a:stretch>
                      <a:fillRect/>
                    </a:stretch>
                  </pic:blipFill>
                  <pic:spPr bwMode="auto">
                    <a:xfrm>
                      <a:off x="0" y="0"/>
                      <a:ext cx="2794000" cy="199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81F29">
        <w:rPr>
          <w:noProof/>
        </w:rPr>
        <w:drawing>
          <wp:anchor distT="0" distB="0" distL="114300" distR="114300" simplePos="0" relativeHeight="251687936" behindDoc="0" locked="0" layoutInCell="1" allowOverlap="1" wp14:anchorId="43567867" wp14:editId="34AB6426">
            <wp:simplePos x="0" y="0"/>
            <wp:positionH relativeFrom="column">
              <wp:posOffset>3028950</wp:posOffset>
            </wp:positionH>
            <wp:positionV relativeFrom="paragraph">
              <wp:posOffset>5918200</wp:posOffset>
            </wp:positionV>
            <wp:extent cx="2711450" cy="1842770"/>
            <wp:effectExtent l="0" t="0" r="0" b="5080"/>
            <wp:wrapTopAndBottom/>
            <wp:docPr id="12874325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7916"/>
                    <a:stretch>
                      <a:fillRect/>
                    </a:stretch>
                  </pic:blipFill>
                  <pic:spPr bwMode="auto">
                    <a:xfrm>
                      <a:off x="0" y="0"/>
                      <a:ext cx="2711450" cy="1842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81F29">
        <w:rPr>
          <w:noProof/>
        </w:rPr>
        <w:drawing>
          <wp:anchor distT="0" distB="0" distL="114300" distR="114300" simplePos="0" relativeHeight="251684864" behindDoc="0" locked="0" layoutInCell="1" allowOverlap="1" wp14:anchorId="20FDFDD8" wp14:editId="7117AF42">
            <wp:simplePos x="0" y="0"/>
            <wp:positionH relativeFrom="column">
              <wp:posOffset>3136900</wp:posOffset>
            </wp:positionH>
            <wp:positionV relativeFrom="paragraph">
              <wp:posOffset>3956050</wp:posOffset>
            </wp:positionV>
            <wp:extent cx="2603500" cy="1755140"/>
            <wp:effectExtent l="0" t="0" r="6350" b="0"/>
            <wp:wrapTopAndBottom/>
            <wp:docPr id="7761923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18022"/>
                    <a:stretch>
                      <a:fillRect/>
                    </a:stretch>
                  </pic:blipFill>
                  <pic:spPr bwMode="auto">
                    <a:xfrm>
                      <a:off x="0" y="0"/>
                      <a:ext cx="2603500" cy="175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F30D6">
        <w:rPr>
          <w:noProof/>
        </w:rPr>
        <w:drawing>
          <wp:anchor distT="0" distB="0" distL="114300" distR="114300" simplePos="0" relativeHeight="251679744" behindDoc="1" locked="0" layoutInCell="1" allowOverlap="1" wp14:anchorId="7A3654E8" wp14:editId="5FC70500">
            <wp:simplePos x="0" y="0"/>
            <wp:positionH relativeFrom="column">
              <wp:posOffset>12700</wp:posOffset>
            </wp:positionH>
            <wp:positionV relativeFrom="paragraph">
              <wp:posOffset>44450</wp:posOffset>
            </wp:positionV>
            <wp:extent cx="2717800" cy="1888490"/>
            <wp:effectExtent l="0" t="0" r="6350" b="0"/>
            <wp:wrapTopAndBottom/>
            <wp:docPr id="1447622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18697"/>
                    <a:stretch>
                      <a:fillRect/>
                    </a:stretch>
                  </pic:blipFill>
                  <pic:spPr bwMode="auto">
                    <a:xfrm>
                      <a:off x="0" y="0"/>
                      <a:ext cx="2717800"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786" w:rsidRPr="00F81F29">
        <w:rPr>
          <w:noProof/>
        </w:rPr>
        <w:drawing>
          <wp:anchor distT="0" distB="0" distL="114300" distR="114300" simplePos="0" relativeHeight="251683840" behindDoc="0" locked="0" layoutInCell="1" allowOverlap="1" wp14:anchorId="4F8E02DF" wp14:editId="4AFCD011">
            <wp:simplePos x="0" y="0"/>
            <wp:positionH relativeFrom="column">
              <wp:posOffset>95250</wp:posOffset>
            </wp:positionH>
            <wp:positionV relativeFrom="paragraph">
              <wp:posOffset>3752850</wp:posOffset>
            </wp:positionV>
            <wp:extent cx="2635250" cy="2061210"/>
            <wp:effectExtent l="0" t="0" r="0" b="0"/>
            <wp:wrapTopAndBottom/>
            <wp:docPr id="16493949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8873"/>
                    <a:stretch>
                      <a:fillRect/>
                    </a:stretch>
                  </pic:blipFill>
                  <pic:spPr bwMode="auto">
                    <a:xfrm>
                      <a:off x="0" y="0"/>
                      <a:ext cx="2635250" cy="206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41402B" w14:textId="77777777" w:rsidR="00E93463" w:rsidRDefault="00AA7786" w:rsidP="00C31589">
      <w:pPr>
        <w:rPr>
          <w:rFonts w:ascii="Times New Roman" w:hAnsi="Times New Roman" w:cs="Times New Roman"/>
          <w:b/>
          <w:bCs/>
        </w:rPr>
      </w:pPr>
      <w:r w:rsidRPr="002A6D3E">
        <w:rPr>
          <w:rFonts w:ascii="Times New Roman" w:hAnsi="Times New Roman" w:cs="Times New Roman"/>
          <w:b/>
          <w:bCs/>
        </w:rPr>
        <w:t>Fig.</w:t>
      </w:r>
      <w:r w:rsidR="002A6D3E">
        <w:rPr>
          <w:rFonts w:ascii="Times New Roman" w:hAnsi="Times New Roman" w:cs="Times New Roman"/>
          <w:b/>
          <w:bCs/>
        </w:rPr>
        <w:t xml:space="preserve"> </w:t>
      </w:r>
      <w:r w:rsidRPr="002A6D3E">
        <w:rPr>
          <w:rFonts w:ascii="Times New Roman" w:hAnsi="Times New Roman" w:cs="Times New Roman"/>
          <w:b/>
          <w:bCs/>
        </w:rPr>
        <w:t>7.</w:t>
      </w:r>
      <w:r w:rsidR="001361A7" w:rsidRPr="001361A7">
        <w:rPr>
          <w:rFonts w:ascii="Times New Roman" w:hAnsi="Times New Roman" w:cs="Times New Roman"/>
          <w:b/>
          <w:bCs/>
        </w:rPr>
        <w:t xml:space="preserve"> Seasonal distribution of heavy metal concentrations (mean) in plankton</w:t>
      </w:r>
      <w:r w:rsidR="001361A7">
        <w:rPr>
          <w:rFonts w:ascii="Times New Roman" w:hAnsi="Times New Roman" w:cs="Times New Roman"/>
          <w:b/>
          <w:bCs/>
        </w:rPr>
        <w:t xml:space="preserve">: </w:t>
      </w:r>
      <w:r w:rsidR="001361A7" w:rsidRPr="001361A7">
        <w:rPr>
          <w:rFonts w:ascii="Times New Roman" w:hAnsi="Times New Roman" w:cs="Times New Roman"/>
          <w:b/>
          <w:bCs/>
        </w:rPr>
        <w:t>(a) Fe, (b) Ni, (c) Zn, (d) Pb, (e) Cd, (f) Cu, (g) Hg, and (h) As.</w:t>
      </w:r>
    </w:p>
    <w:p w14:paraId="734E62D8" w14:textId="729416F2" w:rsidR="0055567E" w:rsidRDefault="00DC1D80" w:rsidP="00E93463">
      <w:pPr>
        <w:jc w:val="both"/>
        <w:rPr>
          <w:rFonts w:ascii="Times New Roman" w:hAnsi="Times New Roman" w:cs="Times New Roman"/>
          <w:b/>
          <w:bCs/>
        </w:rPr>
      </w:pPr>
      <w:r w:rsidRPr="00DC1D80">
        <w:rPr>
          <w:rFonts w:ascii="Times New Roman" w:hAnsi="Times New Roman" w:cs="Times New Roman"/>
          <w:b/>
          <w:bCs/>
        </w:rPr>
        <w:lastRenderedPageBreak/>
        <w:t>Correlation between physicochemical parameters and heavy metal accumulation in plankton</w:t>
      </w:r>
    </w:p>
    <w:p w14:paraId="2946730B" w14:textId="30D087F7" w:rsidR="00C614A5" w:rsidRDefault="00BD5BAD" w:rsidP="00C614A5">
      <w:pPr>
        <w:jc w:val="both"/>
        <w:rPr>
          <w:rFonts w:ascii="Times New Roman" w:hAnsi="Times New Roman" w:cs="Times New Roman"/>
        </w:rPr>
      </w:pPr>
      <w:r w:rsidRPr="00BD5BAD">
        <w:rPr>
          <w:rFonts w:ascii="Times New Roman" w:hAnsi="Times New Roman" w:cs="Times New Roman"/>
        </w:rPr>
        <w:t>Pearson's correlation analysis indicated clear correlations between physicochemical factors and heavy metal concentrations in plankton (Fig.</w:t>
      </w:r>
      <w:r w:rsidR="00E93463">
        <w:rPr>
          <w:rFonts w:ascii="Times New Roman" w:hAnsi="Times New Roman" w:cs="Times New Roman"/>
        </w:rPr>
        <w:t xml:space="preserve"> 8</w:t>
      </w:r>
      <w:r w:rsidRPr="00BD5BAD">
        <w:rPr>
          <w:rFonts w:ascii="Times New Roman" w:hAnsi="Times New Roman" w:cs="Times New Roman"/>
        </w:rPr>
        <w:t>). Temperature had a substantial positive association with salinity (r = 0.718), showing that these parameters vary similarly seasonally. Temperature had a substantial negative connection with Fe (r = -0.590), Cu (r = -0.574), and As (r = -0.712), indicating higher accumulation of these metals under lower temperatures, especially during monsoon and post-monsoon periods. Hu et al.</w:t>
      </w:r>
      <w:r w:rsidR="00C56EBC">
        <w:rPr>
          <w:rFonts w:ascii="Times New Roman" w:hAnsi="Times New Roman" w:cs="Times New Roman"/>
        </w:rPr>
        <w:t>,</w:t>
      </w:r>
      <w:r w:rsidRPr="00BD5BAD">
        <w:rPr>
          <w:rFonts w:ascii="Times New Roman" w:hAnsi="Times New Roman" w:cs="Times New Roman"/>
        </w:rPr>
        <w:t xml:space="preserve"> (2010) showed similar connections between temperature and salinity.</w:t>
      </w:r>
    </w:p>
    <w:p w14:paraId="4CA24703" w14:textId="6CC13000" w:rsidR="00C614A5" w:rsidRDefault="00AB1060" w:rsidP="00C614A5">
      <w:pPr>
        <w:jc w:val="both"/>
        <w:rPr>
          <w:rFonts w:ascii="Times New Roman" w:hAnsi="Times New Roman" w:cs="Times New Roman"/>
        </w:rPr>
      </w:pPr>
      <w:r w:rsidRPr="00AB1060">
        <w:rPr>
          <w:rFonts w:ascii="Times New Roman" w:hAnsi="Times New Roman" w:cs="Times New Roman"/>
        </w:rPr>
        <w:t>Strong negative correlations were found between salinity and nitrate (r = −0.622) and a number of heavy metals, such as Fe (r = −0.770), Ni (r = −0.724), Cu (r = −0.686), Cd (r = −0.570), and Zn (r = −0.522). This suggests that lower salinity linked to freshwater influx during the monsoon may improve metal solubility, mobility, and subsequent uptake by planktonic organisms (Hong et al., 2024). Hong et al. (2024) have shown similar inverse associations between salinity and trace metal accumulation.</w:t>
      </w:r>
      <w:r w:rsidR="004925F5">
        <w:rPr>
          <w:rFonts w:ascii="Times New Roman" w:hAnsi="Times New Roman" w:cs="Times New Roman"/>
        </w:rPr>
        <w:t xml:space="preserve"> </w:t>
      </w:r>
      <w:r w:rsidR="004925F5" w:rsidRPr="004925F5">
        <w:rPr>
          <w:rFonts w:ascii="Times New Roman" w:hAnsi="Times New Roman" w:cs="Times New Roman"/>
        </w:rPr>
        <w:t>Seasonal changes in biological productivity and nutrient dynamics were reflected in the pH's significant negative association with dissolved oxygen (r = −0.765) and nitrate (r = −0.728) (Zhang et al., 2014). On the other hand, a substantial positive correlation (r = 0.652) was found between pH and mercury (Hg). This suggests that when pH rises (becomes more alkaline), mercury (Hg) accumulation likewise rises. This is a typical result in certain research where high pH settings improve Hg retention. Higueras et al. (2003) found similar correlations between pH and mercury accumulation.</w:t>
      </w:r>
    </w:p>
    <w:p w14:paraId="3EEFACF7" w14:textId="65B2ED34" w:rsidR="00195DE6" w:rsidRPr="00195DE6" w:rsidRDefault="009C3FDE" w:rsidP="00195DE6">
      <w:pPr>
        <w:jc w:val="both"/>
        <w:rPr>
          <w:rFonts w:ascii="Times New Roman" w:hAnsi="Times New Roman" w:cs="Times New Roman"/>
        </w:rPr>
      </w:pPr>
      <w:r w:rsidRPr="009C3FDE">
        <w:rPr>
          <w:rFonts w:ascii="Times New Roman" w:hAnsi="Times New Roman" w:cs="Times New Roman"/>
        </w:rPr>
        <w:t>Dissolved oxygen was positively correlated with nitrate (r = 0.650), Ni (r = 0.402), and Cd (r = 0.462), while it was negatively correlated with Hg (r = −0.596) and Pb (r = −0.387), suggesting that oxygen-mediated transformations may have an impact on the distribution of these metals in coastal waters (Liu et al., 2019).</w:t>
      </w:r>
      <w:r>
        <w:rPr>
          <w:rFonts w:ascii="Times New Roman" w:hAnsi="Times New Roman" w:cs="Times New Roman"/>
        </w:rPr>
        <w:t xml:space="preserve"> </w:t>
      </w:r>
      <w:r w:rsidRPr="009C3FDE">
        <w:rPr>
          <w:rFonts w:ascii="Times New Roman" w:hAnsi="Times New Roman" w:cs="Times New Roman"/>
        </w:rPr>
        <w:t>Strong positive associations between nitrate and Ni (r = 0.717), Fe (r = 0.530), and Cd (r = 0.507) indicate that nutrient enrichment may increase plankton productivity, which would improve metal absorption and bioaccumulation (Albarico et al., 2022).</w:t>
      </w:r>
      <w:r w:rsidR="00195DE6">
        <w:rPr>
          <w:rFonts w:ascii="Times New Roman" w:hAnsi="Times New Roman" w:cs="Times New Roman"/>
        </w:rPr>
        <w:t xml:space="preserve"> </w:t>
      </w:r>
      <w:r w:rsidR="00195DE6" w:rsidRPr="00195DE6">
        <w:rPr>
          <w:rFonts w:ascii="Times New Roman" w:hAnsi="Times New Roman" w:cs="Times New Roman"/>
        </w:rPr>
        <w:t>Among the metals under analysis, there were also notable positive inter-metal correlations. Cu (r = 0.809), Pb (r = 0.616), Zn (r = 0.580), Ni (r = 0.524), and As (r = 0.511) all had significant positive correlations with Fe. Similarly, Zn had a positive connection with As (r = 0.531), while Ni had positive correlations with Cd (r = 0.617) and Cu (r = 0.507). These robust inter-metal correlations point to shared origins and comparable geochemical behavior, which may be the result of human activities such port operations, industrial effluents, urban runoff, and sediment resuspension (Farjana et al., 2025).</w:t>
      </w:r>
    </w:p>
    <w:p w14:paraId="0010DD29" w14:textId="41C508CE" w:rsidR="00DC1D80" w:rsidRDefault="00DC1D80" w:rsidP="0055567E">
      <w:pPr>
        <w:jc w:val="both"/>
        <w:rPr>
          <w:rFonts w:ascii="Times New Roman" w:hAnsi="Times New Roman" w:cs="Times New Roman"/>
        </w:rPr>
      </w:pPr>
    </w:p>
    <w:p w14:paraId="4C270A8C" w14:textId="77777777" w:rsidR="00195DE6" w:rsidRDefault="00195DE6" w:rsidP="0055567E">
      <w:pPr>
        <w:jc w:val="both"/>
        <w:rPr>
          <w:rFonts w:ascii="Times New Roman" w:hAnsi="Times New Roman" w:cs="Times New Roman"/>
        </w:rPr>
      </w:pPr>
    </w:p>
    <w:p w14:paraId="0F70FD03" w14:textId="77777777" w:rsidR="00195DE6" w:rsidRDefault="00195DE6" w:rsidP="0055567E">
      <w:pPr>
        <w:jc w:val="both"/>
        <w:rPr>
          <w:rFonts w:ascii="Times New Roman" w:hAnsi="Times New Roman" w:cs="Times New Roman"/>
        </w:rPr>
      </w:pPr>
    </w:p>
    <w:p w14:paraId="318E2E05" w14:textId="77777777" w:rsidR="00195DE6" w:rsidRDefault="00195DE6" w:rsidP="0055567E">
      <w:pPr>
        <w:jc w:val="both"/>
        <w:rPr>
          <w:rFonts w:ascii="Times New Roman" w:hAnsi="Times New Roman" w:cs="Times New Roman"/>
        </w:rPr>
      </w:pPr>
    </w:p>
    <w:p w14:paraId="240ECC9B" w14:textId="77777777" w:rsidR="00195DE6" w:rsidRPr="005F4DE3" w:rsidRDefault="00195DE6" w:rsidP="0055567E">
      <w:pPr>
        <w:jc w:val="both"/>
        <w:rPr>
          <w:rFonts w:ascii="Times New Roman" w:hAnsi="Times New Roman" w:cs="Times New Roman"/>
        </w:rPr>
      </w:pPr>
    </w:p>
    <w:tbl>
      <w:tblPr>
        <w:tblW w:w="9704" w:type="dxa"/>
        <w:tblLayout w:type="fixed"/>
        <w:tblLook w:val="04A0" w:firstRow="1" w:lastRow="0" w:firstColumn="1" w:lastColumn="0" w:noHBand="0" w:noVBand="1"/>
      </w:tblPr>
      <w:tblGrid>
        <w:gridCol w:w="837"/>
        <w:gridCol w:w="692"/>
        <w:gridCol w:w="837"/>
        <w:gridCol w:w="496"/>
        <w:gridCol w:w="142"/>
        <w:gridCol w:w="719"/>
        <w:gridCol w:w="815"/>
        <w:gridCol w:w="678"/>
        <w:gridCol w:w="678"/>
        <w:gridCol w:w="678"/>
        <w:gridCol w:w="678"/>
        <w:gridCol w:w="678"/>
        <w:gridCol w:w="678"/>
        <w:gridCol w:w="678"/>
        <w:gridCol w:w="420"/>
      </w:tblGrid>
      <w:tr w:rsidR="000A17B3" w:rsidRPr="004C7EA3" w14:paraId="16D34D7D" w14:textId="77777777" w:rsidTr="00A01BED">
        <w:trPr>
          <w:trHeight w:val="444"/>
        </w:trPr>
        <w:tc>
          <w:tcPr>
            <w:tcW w:w="837" w:type="dxa"/>
            <w:shd w:val="clear" w:color="000000" w:fill="FFFFFF"/>
            <w:vAlign w:val="center"/>
            <w:hideMark/>
          </w:tcPr>
          <w:p w14:paraId="6DACCC3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lastRenderedPageBreak/>
              <w:t> </w:t>
            </w:r>
          </w:p>
        </w:tc>
        <w:tc>
          <w:tcPr>
            <w:tcW w:w="692" w:type="dxa"/>
            <w:tcBorders>
              <w:bottom w:val="single" w:sz="4" w:space="0" w:color="auto"/>
            </w:tcBorders>
            <w:shd w:val="clear" w:color="auto" w:fill="FFFFFF" w:themeFill="background1"/>
            <w:vAlign w:val="center"/>
            <w:hideMark/>
          </w:tcPr>
          <w:p w14:paraId="19239CD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Temp</w:t>
            </w:r>
          </w:p>
        </w:tc>
        <w:tc>
          <w:tcPr>
            <w:tcW w:w="837" w:type="dxa"/>
            <w:tcBorders>
              <w:bottom w:val="single" w:sz="4" w:space="0" w:color="auto"/>
            </w:tcBorders>
            <w:shd w:val="clear" w:color="auto" w:fill="FFFFFF" w:themeFill="background1"/>
            <w:vAlign w:val="center"/>
            <w:hideMark/>
          </w:tcPr>
          <w:p w14:paraId="0645DBB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Salinity</w:t>
            </w:r>
          </w:p>
        </w:tc>
        <w:tc>
          <w:tcPr>
            <w:tcW w:w="496" w:type="dxa"/>
            <w:tcBorders>
              <w:bottom w:val="single" w:sz="4" w:space="0" w:color="auto"/>
            </w:tcBorders>
            <w:shd w:val="clear" w:color="auto" w:fill="FFFFFF" w:themeFill="background1"/>
            <w:vAlign w:val="center"/>
            <w:hideMark/>
          </w:tcPr>
          <w:p w14:paraId="410B1156"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pH</w:t>
            </w:r>
          </w:p>
        </w:tc>
        <w:tc>
          <w:tcPr>
            <w:tcW w:w="861" w:type="dxa"/>
            <w:gridSpan w:val="2"/>
            <w:tcBorders>
              <w:bottom w:val="single" w:sz="4" w:space="0" w:color="auto"/>
            </w:tcBorders>
            <w:shd w:val="clear" w:color="auto" w:fill="FFFFFF" w:themeFill="background1"/>
            <w:vAlign w:val="center"/>
            <w:hideMark/>
          </w:tcPr>
          <w:p w14:paraId="60A4F4D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DO</w:t>
            </w:r>
          </w:p>
        </w:tc>
        <w:tc>
          <w:tcPr>
            <w:tcW w:w="815" w:type="dxa"/>
            <w:tcBorders>
              <w:bottom w:val="single" w:sz="4" w:space="0" w:color="auto"/>
            </w:tcBorders>
            <w:shd w:val="clear" w:color="auto" w:fill="FFFFFF" w:themeFill="background1"/>
            <w:vAlign w:val="center"/>
            <w:hideMark/>
          </w:tcPr>
          <w:p w14:paraId="3352E6AE"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Nitrate</w:t>
            </w:r>
          </w:p>
        </w:tc>
        <w:tc>
          <w:tcPr>
            <w:tcW w:w="678" w:type="dxa"/>
            <w:tcBorders>
              <w:bottom w:val="single" w:sz="4" w:space="0" w:color="auto"/>
            </w:tcBorders>
            <w:shd w:val="clear" w:color="auto" w:fill="FFFFFF" w:themeFill="background1"/>
            <w:vAlign w:val="center"/>
            <w:hideMark/>
          </w:tcPr>
          <w:p w14:paraId="0E68689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Fe</w:t>
            </w:r>
          </w:p>
        </w:tc>
        <w:tc>
          <w:tcPr>
            <w:tcW w:w="678" w:type="dxa"/>
            <w:tcBorders>
              <w:bottom w:val="single" w:sz="4" w:space="0" w:color="auto"/>
            </w:tcBorders>
            <w:shd w:val="clear" w:color="auto" w:fill="FFFFFF" w:themeFill="background1"/>
            <w:vAlign w:val="center"/>
            <w:hideMark/>
          </w:tcPr>
          <w:p w14:paraId="56825335"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w:t>
            </w:r>
          </w:p>
        </w:tc>
        <w:tc>
          <w:tcPr>
            <w:tcW w:w="678" w:type="dxa"/>
            <w:tcBorders>
              <w:bottom w:val="single" w:sz="4" w:space="0" w:color="auto"/>
            </w:tcBorders>
            <w:shd w:val="clear" w:color="auto" w:fill="FFFFFF" w:themeFill="background1"/>
            <w:vAlign w:val="center"/>
            <w:hideMark/>
          </w:tcPr>
          <w:p w14:paraId="60BF01F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Pb</w:t>
            </w:r>
          </w:p>
        </w:tc>
        <w:tc>
          <w:tcPr>
            <w:tcW w:w="678" w:type="dxa"/>
            <w:tcBorders>
              <w:bottom w:val="single" w:sz="4" w:space="0" w:color="auto"/>
            </w:tcBorders>
            <w:shd w:val="clear" w:color="auto" w:fill="FFFFFF" w:themeFill="background1"/>
            <w:vAlign w:val="center"/>
            <w:hideMark/>
          </w:tcPr>
          <w:p w14:paraId="1ABBB8F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Zn</w:t>
            </w:r>
          </w:p>
        </w:tc>
        <w:tc>
          <w:tcPr>
            <w:tcW w:w="678" w:type="dxa"/>
            <w:tcBorders>
              <w:bottom w:val="single" w:sz="4" w:space="0" w:color="auto"/>
            </w:tcBorders>
            <w:shd w:val="clear" w:color="auto" w:fill="FFFFFF" w:themeFill="background1"/>
            <w:vAlign w:val="center"/>
            <w:hideMark/>
          </w:tcPr>
          <w:p w14:paraId="2EB40A8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Cd</w:t>
            </w:r>
          </w:p>
        </w:tc>
        <w:tc>
          <w:tcPr>
            <w:tcW w:w="678" w:type="dxa"/>
            <w:tcBorders>
              <w:bottom w:val="single" w:sz="4" w:space="0" w:color="auto"/>
            </w:tcBorders>
            <w:shd w:val="clear" w:color="auto" w:fill="FFFFFF" w:themeFill="background1"/>
            <w:vAlign w:val="center"/>
            <w:hideMark/>
          </w:tcPr>
          <w:p w14:paraId="4C05210E"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Cu</w:t>
            </w:r>
          </w:p>
        </w:tc>
        <w:tc>
          <w:tcPr>
            <w:tcW w:w="678" w:type="dxa"/>
            <w:tcBorders>
              <w:bottom w:val="single" w:sz="4" w:space="0" w:color="auto"/>
            </w:tcBorders>
            <w:shd w:val="clear" w:color="auto" w:fill="FFFFFF" w:themeFill="background1"/>
            <w:vAlign w:val="center"/>
            <w:hideMark/>
          </w:tcPr>
          <w:p w14:paraId="7BD1F684"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Hg</w:t>
            </w:r>
          </w:p>
        </w:tc>
        <w:tc>
          <w:tcPr>
            <w:tcW w:w="420" w:type="dxa"/>
            <w:tcBorders>
              <w:bottom w:val="single" w:sz="4" w:space="0" w:color="auto"/>
            </w:tcBorders>
            <w:shd w:val="clear" w:color="auto" w:fill="FFFFFF" w:themeFill="background1"/>
            <w:vAlign w:val="center"/>
            <w:hideMark/>
          </w:tcPr>
          <w:p w14:paraId="40EB1D64"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As</w:t>
            </w:r>
          </w:p>
        </w:tc>
      </w:tr>
      <w:tr w:rsidR="000A17B3" w:rsidRPr="004C7EA3" w14:paraId="7AF729F7" w14:textId="77777777" w:rsidTr="00A01BED">
        <w:trPr>
          <w:trHeight w:val="444"/>
        </w:trPr>
        <w:tc>
          <w:tcPr>
            <w:tcW w:w="837" w:type="dxa"/>
            <w:shd w:val="clear" w:color="auto" w:fill="FFFFFF" w:themeFill="background1"/>
            <w:vAlign w:val="center"/>
            <w:hideMark/>
          </w:tcPr>
          <w:p w14:paraId="435064D0"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Temp</w:t>
            </w:r>
          </w:p>
        </w:tc>
        <w:tc>
          <w:tcPr>
            <w:tcW w:w="692" w:type="dxa"/>
            <w:tcBorders>
              <w:top w:val="single" w:sz="4" w:space="0" w:color="auto"/>
            </w:tcBorders>
            <w:shd w:val="clear" w:color="000000" w:fill="F9F9FB"/>
            <w:vAlign w:val="center"/>
            <w:hideMark/>
          </w:tcPr>
          <w:p w14:paraId="7E38667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37" w:type="dxa"/>
            <w:tcBorders>
              <w:top w:val="single" w:sz="4" w:space="0" w:color="auto"/>
            </w:tcBorders>
            <w:shd w:val="clear" w:color="000000" w:fill="F9F9FB"/>
            <w:vAlign w:val="center"/>
            <w:hideMark/>
          </w:tcPr>
          <w:p w14:paraId="54BEBF9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96" w:type="dxa"/>
            <w:tcBorders>
              <w:top w:val="single" w:sz="4" w:space="0" w:color="auto"/>
            </w:tcBorders>
            <w:shd w:val="clear" w:color="000000" w:fill="F9F9FB"/>
            <w:vAlign w:val="center"/>
            <w:hideMark/>
          </w:tcPr>
          <w:p w14:paraId="34C8C2B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61" w:type="dxa"/>
            <w:gridSpan w:val="2"/>
            <w:tcBorders>
              <w:top w:val="single" w:sz="4" w:space="0" w:color="auto"/>
            </w:tcBorders>
            <w:shd w:val="clear" w:color="000000" w:fill="F9F9FB"/>
            <w:vAlign w:val="center"/>
            <w:hideMark/>
          </w:tcPr>
          <w:p w14:paraId="14E2F5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tcBorders>
              <w:top w:val="single" w:sz="4" w:space="0" w:color="auto"/>
            </w:tcBorders>
            <w:shd w:val="clear" w:color="000000" w:fill="F9F9FB"/>
            <w:vAlign w:val="center"/>
            <w:hideMark/>
          </w:tcPr>
          <w:p w14:paraId="62001EF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39B1D71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6950E2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4F4DD47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7DD172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7CEDE6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56380E1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3F8119A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tcBorders>
              <w:top w:val="single" w:sz="4" w:space="0" w:color="auto"/>
            </w:tcBorders>
            <w:shd w:val="clear" w:color="000000" w:fill="F9F9FB"/>
            <w:vAlign w:val="center"/>
            <w:hideMark/>
          </w:tcPr>
          <w:p w14:paraId="56C2670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8BBA2BA" w14:textId="77777777" w:rsidTr="00A01BED">
        <w:trPr>
          <w:trHeight w:val="444"/>
        </w:trPr>
        <w:tc>
          <w:tcPr>
            <w:tcW w:w="837" w:type="dxa"/>
            <w:shd w:val="clear" w:color="auto" w:fill="FFFFFF" w:themeFill="background1"/>
            <w:vAlign w:val="center"/>
            <w:hideMark/>
          </w:tcPr>
          <w:p w14:paraId="7711F24C"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Salinity</w:t>
            </w:r>
          </w:p>
        </w:tc>
        <w:tc>
          <w:tcPr>
            <w:tcW w:w="692" w:type="dxa"/>
            <w:shd w:val="clear" w:color="000000" w:fill="83B860"/>
            <w:vAlign w:val="center"/>
            <w:hideMark/>
          </w:tcPr>
          <w:p w14:paraId="06893A56"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0.718</w:t>
            </w:r>
          </w:p>
        </w:tc>
        <w:tc>
          <w:tcPr>
            <w:tcW w:w="837" w:type="dxa"/>
            <w:shd w:val="clear" w:color="000000" w:fill="F9F9FB"/>
            <w:vAlign w:val="center"/>
            <w:hideMark/>
          </w:tcPr>
          <w:p w14:paraId="598F97E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496" w:type="dxa"/>
            <w:shd w:val="clear" w:color="000000" w:fill="F9F9FB"/>
            <w:vAlign w:val="center"/>
            <w:hideMark/>
          </w:tcPr>
          <w:p w14:paraId="74C4897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61" w:type="dxa"/>
            <w:gridSpan w:val="2"/>
            <w:shd w:val="clear" w:color="000000" w:fill="F9F9FB"/>
            <w:vAlign w:val="center"/>
            <w:hideMark/>
          </w:tcPr>
          <w:p w14:paraId="32DB35D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shd w:val="clear" w:color="000000" w:fill="F9F9FB"/>
            <w:vAlign w:val="center"/>
            <w:hideMark/>
          </w:tcPr>
          <w:p w14:paraId="1EAD19D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1C5822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11E263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CAC2F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4B634F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D1ABA3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5671C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FB8C93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5F0C5F9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28D34303" w14:textId="77777777" w:rsidTr="00A01BED">
        <w:trPr>
          <w:trHeight w:val="444"/>
        </w:trPr>
        <w:tc>
          <w:tcPr>
            <w:tcW w:w="837" w:type="dxa"/>
            <w:shd w:val="clear" w:color="auto" w:fill="FFFFFF" w:themeFill="background1"/>
            <w:vAlign w:val="center"/>
            <w:hideMark/>
          </w:tcPr>
          <w:p w14:paraId="515EC456"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pH</w:t>
            </w:r>
          </w:p>
        </w:tc>
        <w:tc>
          <w:tcPr>
            <w:tcW w:w="692" w:type="dxa"/>
            <w:shd w:val="clear" w:color="000000" w:fill="FFE5E5"/>
            <w:vAlign w:val="center"/>
            <w:hideMark/>
          </w:tcPr>
          <w:p w14:paraId="3B9F005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0.03</w:t>
            </w:r>
          </w:p>
        </w:tc>
        <w:tc>
          <w:tcPr>
            <w:tcW w:w="837" w:type="dxa"/>
            <w:shd w:val="clear" w:color="000000" w:fill="E2EED9"/>
            <w:vAlign w:val="center"/>
            <w:hideMark/>
          </w:tcPr>
          <w:p w14:paraId="5DDDE9E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0.264</w:t>
            </w:r>
          </w:p>
        </w:tc>
        <w:tc>
          <w:tcPr>
            <w:tcW w:w="496" w:type="dxa"/>
            <w:shd w:val="clear" w:color="000000" w:fill="F9F9FB"/>
            <w:vAlign w:val="center"/>
            <w:hideMark/>
          </w:tcPr>
          <w:p w14:paraId="2563B90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61" w:type="dxa"/>
            <w:gridSpan w:val="2"/>
            <w:shd w:val="clear" w:color="000000" w:fill="F9F9FB"/>
            <w:vAlign w:val="center"/>
            <w:hideMark/>
          </w:tcPr>
          <w:p w14:paraId="7DBF425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shd w:val="clear" w:color="000000" w:fill="F9F9FB"/>
            <w:vAlign w:val="center"/>
            <w:hideMark/>
          </w:tcPr>
          <w:p w14:paraId="2D62331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B4FE27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2AEA2A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0A3A55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10A899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C4D4C4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C744B9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485774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F3D2C2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6E1F7EE3" w14:textId="77777777" w:rsidTr="00A01BED">
        <w:trPr>
          <w:trHeight w:val="444"/>
        </w:trPr>
        <w:tc>
          <w:tcPr>
            <w:tcW w:w="837" w:type="dxa"/>
            <w:shd w:val="clear" w:color="auto" w:fill="FFFFFF" w:themeFill="background1"/>
            <w:vAlign w:val="center"/>
            <w:hideMark/>
          </w:tcPr>
          <w:p w14:paraId="4BBE8D13"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DO</w:t>
            </w:r>
          </w:p>
        </w:tc>
        <w:tc>
          <w:tcPr>
            <w:tcW w:w="692" w:type="dxa"/>
            <w:shd w:val="clear" w:color="000000" w:fill="FF8A8A"/>
            <w:vAlign w:val="center"/>
            <w:hideMark/>
          </w:tcPr>
          <w:p w14:paraId="6836FA93"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-0.285</w:t>
            </w:r>
          </w:p>
        </w:tc>
        <w:tc>
          <w:tcPr>
            <w:tcW w:w="837" w:type="dxa"/>
            <w:shd w:val="clear" w:color="000000" w:fill="FF6464"/>
            <w:vAlign w:val="center"/>
            <w:hideMark/>
          </w:tcPr>
          <w:p w14:paraId="2037D01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-0.42</w:t>
            </w:r>
          </w:p>
        </w:tc>
        <w:tc>
          <w:tcPr>
            <w:tcW w:w="638" w:type="dxa"/>
            <w:gridSpan w:val="2"/>
            <w:shd w:val="clear" w:color="000000" w:fill="FF0101"/>
            <w:vAlign w:val="center"/>
            <w:hideMark/>
          </w:tcPr>
          <w:p w14:paraId="1836D168"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-0.765</w:t>
            </w:r>
          </w:p>
        </w:tc>
        <w:tc>
          <w:tcPr>
            <w:tcW w:w="719" w:type="dxa"/>
            <w:shd w:val="clear" w:color="000000" w:fill="F9F9FB"/>
            <w:vAlign w:val="center"/>
            <w:hideMark/>
          </w:tcPr>
          <w:p w14:paraId="0A0C4E7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15" w:type="dxa"/>
            <w:shd w:val="clear" w:color="000000" w:fill="F9F9FB"/>
            <w:vAlign w:val="center"/>
            <w:hideMark/>
          </w:tcPr>
          <w:p w14:paraId="152AC9E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58F7B6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0C7D0C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450E4C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E6512E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692669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9762CF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5A884A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4CF5007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B027FC5" w14:textId="77777777" w:rsidTr="00A01BED">
        <w:trPr>
          <w:trHeight w:val="444"/>
        </w:trPr>
        <w:tc>
          <w:tcPr>
            <w:tcW w:w="837" w:type="dxa"/>
            <w:shd w:val="clear" w:color="auto" w:fill="FFFFFF" w:themeFill="background1"/>
            <w:vAlign w:val="center"/>
            <w:hideMark/>
          </w:tcPr>
          <w:p w14:paraId="4953CA5E"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Nitrate</w:t>
            </w:r>
          </w:p>
        </w:tc>
        <w:tc>
          <w:tcPr>
            <w:tcW w:w="692" w:type="dxa"/>
            <w:shd w:val="clear" w:color="000000" w:fill="FFA1A1"/>
            <w:vAlign w:val="center"/>
            <w:hideMark/>
          </w:tcPr>
          <w:p w14:paraId="2E875463"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-0.207</w:t>
            </w:r>
          </w:p>
        </w:tc>
        <w:tc>
          <w:tcPr>
            <w:tcW w:w="837" w:type="dxa"/>
            <w:shd w:val="clear" w:color="000000" w:fill="FF2A2A"/>
            <w:vAlign w:val="center"/>
            <w:hideMark/>
          </w:tcPr>
          <w:p w14:paraId="18BD247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-0.622</w:t>
            </w:r>
          </w:p>
        </w:tc>
        <w:tc>
          <w:tcPr>
            <w:tcW w:w="638" w:type="dxa"/>
            <w:gridSpan w:val="2"/>
            <w:shd w:val="clear" w:color="000000" w:fill="FF0C0C"/>
            <w:vAlign w:val="center"/>
            <w:hideMark/>
          </w:tcPr>
          <w:p w14:paraId="2B2BF205"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-0.728</w:t>
            </w:r>
          </w:p>
        </w:tc>
        <w:tc>
          <w:tcPr>
            <w:tcW w:w="719" w:type="dxa"/>
            <w:shd w:val="clear" w:color="000000" w:fill="92C072"/>
            <w:vAlign w:val="center"/>
            <w:hideMark/>
          </w:tcPr>
          <w:p w14:paraId="4FF0840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0.65</w:t>
            </w:r>
          </w:p>
        </w:tc>
        <w:tc>
          <w:tcPr>
            <w:tcW w:w="815" w:type="dxa"/>
            <w:shd w:val="clear" w:color="000000" w:fill="F9F9FB"/>
            <w:vAlign w:val="center"/>
            <w:hideMark/>
          </w:tcPr>
          <w:p w14:paraId="5905F50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5497053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0B09E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2CC97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0DE4861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2F8246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49A32C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A9BCE1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063D5C1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6A136A4" w14:textId="77777777" w:rsidTr="00A01BED">
        <w:trPr>
          <w:trHeight w:val="444"/>
        </w:trPr>
        <w:tc>
          <w:tcPr>
            <w:tcW w:w="837" w:type="dxa"/>
            <w:shd w:val="clear" w:color="auto" w:fill="FFFFFF" w:themeFill="background1"/>
            <w:vAlign w:val="center"/>
            <w:hideMark/>
          </w:tcPr>
          <w:p w14:paraId="29ECA938"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Fe</w:t>
            </w:r>
          </w:p>
        </w:tc>
        <w:tc>
          <w:tcPr>
            <w:tcW w:w="692" w:type="dxa"/>
            <w:shd w:val="clear" w:color="000000" w:fill="FF3333"/>
            <w:vAlign w:val="center"/>
            <w:hideMark/>
          </w:tcPr>
          <w:p w14:paraId="77249E89"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-0.59</w:t>
            </w:r>
          </w:p>
        </w:tc>
        <w:tc>
          <w:tcPr>
            <w:tcW w:w="837" w:type="dxa"/>
            <w:shd w:val="clear" w:color="000000" w:fill="FF0000"/>
            <w:vAlign w:val="center"/>
            <w:hideMark/>
          </w:tcPr>
          <w:p w14:paraId="52E2DBC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-0.77</w:t>
            </w:r>
          </w:p>
        </w:tc>
        <w:tc>
          <w:tcPr>
            <w:tcW w:w="638" w:type="dxa"/>
            <w:gridSpan w:val="2"/>
            <w:shd w:val="clear" w:color="000000" w:fill="FFA1A1"/>
            <w:vAlign w:val="center"/>
            <w:hideMark/>
          </w:tcPr>
          <w:p w14:paraId="6415BA8E"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-0.208</w:t>
            </w:r>
          </w:p>
        </w:tc>
        <w:tc>
          <w:tcPr>
            <w:tcW w:w="719" w:type="dxa"/>
            <w:shd w:val="clear" w:color="000000" w:fill="F4F9F1"/>
            <w:vAlign w:val="center"/>
            <w:hideMark/>
          </w:tcPr>
          <w:p w14:paraId="30A2B6F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0.175</w:t>
            </w:r>
          </w:p>
        </w:tc>
        <w:tc>
          <w:tcPr>
            <w:tcW w:w="815" w:type="dxa"/>
            <w:shd w:val="clear" w:color="000000" w:fill="AACF92"/>
            <w:vAlign w:val="center"/>
            <w:hideMark/>
          </w:tcPr>
          <w:p w14:paraId="6D51483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0.53</w:t>
            </w:r>
          </w:p>
        </w:tc>
        <w:tc>
          <w:tcPr>
            <w:tcW w:w="678" w:type="dxa"/>
            <w:shd w:val="clear" w:color="000000" w:fill="F9F9FB"/>
            <w:vAlign w:val="center"/>
            <w:hideMark/>
          </w:tcPr>
          <w:p w14:paraId="624B575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F619E4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F01300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B9C65A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9F524E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C951B8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F4D64E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723E1F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19E8254" w14:textId="77777777" w:rsidTr="00A01BED">
        <w:trPr>
          <w:trHeight w:val="444"/>
        </w:trPr>
        <w:tc>
          <w:tcPr>
            <w:tcW w:w="837" w:type="dxa"/>
            <w:shd w:val="clear" w:color="auto" w:fill="FFFFFF" w:themeFill="background1"/>
            <w:vAlign w:val="center"/>
            <w:hideMark/>
          </w:tcPr>
          <w:p w14:paraId="21BA3754"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w:t>
            </w:r>
          </w:p>
        </w:tc>
        <w:tc>
          <w:tcPr>
            <w:tcW w:w="692" w:type="dxa"/>
            <w:shd w:val="clear" w:color="000000" w:fill="FF8787"/>
            <w:vAlign w:val="center"/>
            <w:hideMark/>
          </w:tcPr>
          <w:p w14:paraId="7FE94DD4"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-0.297</w:t>
            </w:r>
          </w:p>
        </w:tc>
        <w:tc>
          <w:tcPr>
            <w:tcW w:w="837" w:type="dxa"/>
            <w:shd w:val="clear" w:color="000000" w:fill="FF0D0D"/>
            <w:vAlign w:val="center"/>
            <w:hideMark/>
          </w:tcPr>
          <w:p w14:paraId="345BC6B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-0.724</w:t>
            </w:r>
          </w:p>
        </w:tc>
        <w:tc>
          <w:tcPr>
            <w:tcW w:w="638" w:type="dxa"/>
            <w:gridSpan w:val="2"/>
            <w:shd w:val="clear" w:color="000000" w:fill="FF5555"/>
            <w:vAlign w:val="center"/>
            <w:hideMark/>
          </w:tcPr>
          <w:p w14:paraId="3FE20D67"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-0.47</w:t>
            </w:r>
          </w:p>
        </w:tc>
        <w:tc>
          <w:tcPr>
            <w:tcW w:w="719" w:type="dxa"/>
            <w:shd w:val="clear" w:color="000000" w:fill="C5DEB4"/>
            <w:vAlign w:val="center"/>
            <w:hideMark/>
          </w:tcPr>
          <w:p w14:paraId="5E28FC7C"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0.402</w:t>
            </w:r>
          </w:p>
        </w:tc>
        <w:tc>
          <w:tcPr>
            <w:tcW w:w="815" w:type="dxa"/>
            <w:shd w:val="clear" w:color="000000" w:fill="84B860"/>
            <w:vAlign w:val="center"/>
            <w:hideMark/>
          </w:tcPr>
          <w:p w14:paraId="656B199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0.717</w:t>
            </w:r>
          </w:p>
        </w:tc>
        <w:tc>
          <w:tcPr>
            <w:tcW w:w="678" w:type="dxa"/>
            <w:shd w:val="clear" w:color="000000" w:fill="ACCF94"/>
            <w:vAlign w:val="center"/>
            <w:hideMark/>
          </w:tcPr>
          <w:p w14:paraId="58C2331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0.524</w:t>
            </w:r>
          </w:p>
        </w:tc>
        <w:tc>
          <w:tcPr>
            <w:tcW w:w="678" w:type="dxa"/>
            <w:shd w:val="clear" w:color="000000" w:fill="F9F9FB"/>
            <w:vAlign w:val="center"/>
            <w:hideMark/>
          </w:tcPr>
          <w:p w14:paraId="2D2FB74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1A96ED2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B15645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6EB614C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A48B7B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2BDC19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4B7FE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1B862CD" w14:textId="77777777" w:rsidTr="00A01BED">
        <w:trPr>
          <w:trHeight w:val="444"/>
        </w:trPr>
        <w:tc>
          <w:tcPr>
            <w:tcW w:w="837" w:type="dxa"/>
            <w:shd w:val="clear" w:color="auto" w:fill="FFFFFF" w:themeFill="background1"/>
            <w:vAlign w:val="center"/>
            <w:hideMark/>
          </w:tcPr>
          <w:p w14:paraId="08FA87AB"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Pb</w:t>
            </w:r>
          </w:p>
        </w:tc>
        <w:tc>
          <w:tcPr>
            <w:tcW w:w="692" w:type="dxa"/>
            <w:shd w:val="clear" w:color="000000" w:fill="FF8A8A"/>
            <w:vAlign w:val="center"/>
            <w:hideMark/>
          </w:tcPr>
          <w:p w14:paraId="0E33529D"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-0.287</w:t>
            </w:r>
          </w:p>
        </w:tc>
        <w:tc>
          <w:tcPr>
            <w:tcW w:w="837" w:type="dxa"/>
            <w:shd w:val="clear" w:color="000000" w:fill="FF5B5B"/>
            <w:vAlign w:val="center"/>
            <w:hideMark/>
          </w:tcPr>
          <w:p w14:paraId="61F4F9F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-0.452</w:t>
            </w:r>
          </w:p>
        </w:tc>
        <w:tc>
          <w:tcPr>
            <w:tcW w:w="638" w:type="dxa"/>
            <w:gridSpan w:val="2"/>
            <w:shd w:val="clear" w:color="000000" w:fill="EBF4E5"/>
            <w:vAlign w:val="center"/>
            <w:hideMark/>
          </w:tcPr>
          <w:p w14:paraId="0E259980"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0.22</w:t>
            </w:r>
          </w:p>
        </w:tc>
        <w:tc>
          <w:tcPr>
            <w:tcW w:w="719" w:type="dxa"/>
            <w:shd w:val="clear" w:color="000000" w:fill="FF6D6D"/>
            <w:vAlign w:val="center"/>
            <w:hideMark/>
          </w:tcPr>
          <w:p w14:paraId="537E7C25"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-0.387</w:t>
            </w:r>
          </w:p>
        </w:tc>
        <w:tc>
          <w:tcPr>
            <w:tcW w:w="815" w:type="dxa"/>
            <w:shd w:val="clear" w:color="000000" w:fill="EBF4E5"/>
            <w:vAlign w:val="center"/>
            <w:hideMark/>
          </w:tcPr>
          <w:p w14:paraId="366D7D9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0.218</w:t>
            </w:r>
          </w:p>
        </w:tc>
        <w:tc>
          <w:tcPr>
            <w:tcW w:w="678" w:type="dxa"/>
            <w:shd w:val="clear" w:color="000000" w:fill="99C47B"/>
            <w:vAlign w:val="center"/>
            <w:hideMark/>
          </w:tcPr>
          <w:p w14:paraId="2177139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0.616</w:t>
            </w:r>
          </w:p>
        </w:tc>
        <w:tc>
          <w:tcPr>
            <w:tcW w:w="678" w:type="dxa"/>
            <w:shd w:val="clear" w:color="000000" w:fill="F5FAF2"/>
            <w:vAlign w:val="center"/>
            <w:hideMark/>
          </w:tcPr>
          <w:p w14:paraId="70387C7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0.169</w:t>
            </w:r>
          </w:p>
        </w:tc>
        <w:tc>
          <w:tcPr>
            <w:tcW w:w="678" w:type="dxa"/>
            <w:shd w:val="clear" w:color="000000" w:fill="F9F9FB"/>
            <w:vAlign w:val="center"/>
            <w:hideMark/>
          </w:tcPr>
          <w:p w14:paraId="420C134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644BBAF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851915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C40B19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8EA77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5FEF98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1B629C4" w14:textId="77777777" w:rsidTr="00A01BED">
        <w:trPr>
          <w:trHeight w:val="444"/>
        </w:trPr>
        <w:tc>
          <w:tcPr>
            <w:tcW w:w="837" w:type="dxa"/>
            <w:shd w:val="clear" w:color="auto" w:fill="FFFFFF" w:themeFill="background1"/>
            <w:vAlign w:val="center"/>
            <w:hideMark/>
          </w:tcPr>
          <w:p w14:paraId="69B31E5F"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Zn</w:t>
            </w:r>
          </w:p>
        </w:tc>
        <w:tc>
          <w:tcPr>
            <w:tcW w:w="692" w:type="dxa"/>
            <w:shd w:val="clear" w:color="000000" w:fill="FF7070"/>
            <w:vAlign w:val="center"/>
            <w:hideMark/>
          </w:tcPr>
          <w:p w14:paraId="17A122C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-0.378</w:t>
            </w:r>
          </w:p>
        </w:tc>
        <w:tc>
          <w:tcPr>
            <w:tcW w:w="837" w:type="dxa"/>
            <w:shd w:val="clear" w:color="000000" w:fill="FF4747"/>
            <w:vAlign w:val="center"/>
            <w:hideMark/>
          </w:tcPr>
          <w:p w14:paraId="1BC0780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-0.522</w:t>
            </w:r>
          </w:p>
        </w:tc>
        <w:tc>
          <w:tcPr>
            <w:tcW w:w="638" w:type="dxa"/>
            <w:gridSpan w:val="2"/>
            <w:shd w:val="clear" w:color="000000" w:fill="F0F7EC"/>
            <w:vAlign w:val="center"/>
            <w:hideMark/>
          </w:tcPr>
          <w:p w14:paraId="41C95373"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0.193</w:t>
            </w:r>
          </w:p>
        </w:tc>
        <w:tc>
          <w:tcPr>
            <w:tcW w:w="719" w:type="dxa"/>
            <w:shd w:val="clear" w:color="000000" w:fill="FFFAFA"/>
            <w:vAlign w:val="center"/>
            <w:hideMark/>
          </w:tcPr>
          <w:p w14:paraId="63933160"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0.104</w:t>
            </w:r>
          </w:p>
        </w:tc>
        <w:tc>
          <w:tcPr>
            <w:tcW w:w="815" w:type="dxa"/>
            <w:shd w:val="clear" w:color="000000" w:fill="FEFFFE"/>
            <w:vAlign w:val="center"/>
            <w:hideMark/>
          </w:tcPr>
          <w:p w14:paraId="20DA1E7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0.125</w:t>
            </w:r>
          </w:p>
        </w:tc>
        <w:tc>
          <w:tcPr>
            <w:tcW w:w="678" w:type="dxa"/>
            <w:shd w:val="clear" w:color="000000" w:fill="A0C985"/>
            <w:vAlign w:val="center"/>
            <w:hideMark/>
          </w:tcPr>
          <w:p w14:paraId="6ACFBF5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0.58</w:t>
            </w:r>
          </w:p>
        </w:tc>
        <w:tc>
          <w:tcPr>
            <w:tcW w:w="678" w:type="dxa"/>
            <w:shd w:val="clear" w:color="000000" w:fill="D1E5C3"/>
            <w:vAlign w:val="center"/>
            <w:hideMark/>
          </w:tcPr>
          <w:p w14:paraId="3EEBDC46"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0.346</w:t>
            </w:r>
          </w:p>
        </w:tc>
        <w:tc>
          <w:tcPr>
            <w:tcW w:w="678" w:type="dxa"/>
            <w:shd w:val="clear" w:color="000000" w:fill="FFFDFD"/>
            <w:vAlign w:val="center"/>
            <w:hideMark/>
          </w:tcPr>
          <w:p w14:paraId="796E2C7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0.115</w:t>
            </w:r>
          </w:p>
        </w:tc>
        <w:tc>
          <w:tcPr>
            <w:tcW w:w="678" w:type="dxa"/>
            <w:shd w:val="clear" w:color="000000" w:fill="F9F9FB"/>
            <w:vAlign w:val="center"/>
            <w:hideMark/>
          </w:tcPr>
          <w:p w14:paraId="12ADA70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2AEE907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D27F60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11710A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0CE614B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5C5579CC" w14:textId="77777777" w:rsidTr="00A01BED">
        <w:trPr>
          <w:trHeight w:val="444"/>
        </w:trPr>
        <w:tc>
          <w:tcPr>
            <w:tcW w:w="837" w:type="dxa"/>
            <w:shd w:val="clear" w:color="auto" w:fill="FFFFFF" w:themeFill="background1"/>
            <w:vAlign w:val="center"/>
            <w:hideMark/>
          </w:tcPr>
          <w:p w14:paraId="746D2A41"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Cd</w:t>
            </w:r>
          </w:p>
        </w:tc>
        <w:tc>
          <w:tcPr>
            <w:tcW w:w="692" w:type="dxa"/>
            <w:shd w:val="clear" w:color="000000" w:fill="FF5E5E"/>
            <w:vAlign w:val="center"/>
            <w:hideMark/>
          </w:tcPr>
          <w:p w14:paraId="1AFAE8BE"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-0.441</w:t>
            </w:r>
          </w:p>
        </w:tc>
        <w:tc>
          <w:tcPr>
            <w:tcW w:w="837" w:type="dxa"/>
            <w:shd w:val="clear" w:color="000000" w:fill="FF3939"/>
            <w:vAlign w:val="center"/>
            <w:hideMark/>
          </w:tcPr>
          <w:p w14:paraId="26BF6E8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-0.57</w:t>
            </w:r>
          </w:p>
        </w:tc>
        <w:tc>
          <w:tcPr>
            <w:tcW w:w="638" w:type="dxa"/>
            <w:gridSpan w:val="2"/>
            <w:shd w:val="clear" w:color="000000" w:fill="FFA5A5"/>
            <w:vAlign w:val="center"/>
            <w:hideMark/>
          </w:tcPr>
          <w:p w14:paraId="18FF2E85"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-0.191</w:t>
            </w:r>
          </w:p>
        </w:tc>
        <w:tc>
          <w:tcPr>
            <w:tcW w:w="719" w:type="dxa"/>
            <w:shd w:val="clear" w:color="000000" w:fill="B9D7A4"/>
            <w:vAlign w:val="center"/>
            <w:hideMark/>
          </w:tcPr>
          <w:p w14:paraId="10A86E20"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0.462</w:t>
            </w:r>
          </w:p>
        </w:tc>
        <w:tc>
          <w:tcPr>
            <w:tcW w:w="815" w:type="dxa"/>
            <w:shd w:val="clear" w:color="000000" w:fill="AFD198"/>
            <w:vAlign w:val="center"/>
            <w:hideMark/>
          </w:tcPr>
          <w:p w14:paraId="289571E1"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0.507</w:t>
            </w:r>
          </w:p>
        </w:tc>
        <w:tc>
          <w:tcPr>
            <w:tcW w:w="678" w:type="dxa"/>
            <w:shd w:val="clear" w:color="000000" w:fill="EFF6EB"/>
            <w:vAlign w:val="center"/>
            <w:hideMark/>
          </w:tcPr>
          <w:p w14:paraId="083E9DA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0.198</w:t>
            </w:r>
          </w:p>
        </w:tc>
        <w:tc>
          <w:tcPr>
            <w:tcW w:w="678" w:type="dxa"/>
            <w:shd w:val="clear" w:color="000000" w:fill="98C47B"/>
            <w:vAlign w:val="center"/>
            <w:hideMark/>
          </w:tcPr>
          <w:p w14:paraId="6533E6F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0.617</w:t>
            </w:r>
          </w:p>
        </w:tc>
        <w:tc>
          <w:tcPr>
            <w:tcW w:w="678" w:type="dxa"/>
            <w:shd w:val="clear" w:color="000000" w:fill="FFD4D4"/>
            <w:vAlign w:val="center"/>
            <w:hideMark/>
          </w:tcPr>
          <w:p w14:paraId="13315C6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-0.03</w:t>
            </w:r>
          </w:p>
        </w:tc>
        <w:tc>
          <w:tcPr>
            <w:tcW w:w="678" w:type="dxa"/>
            <w:shd w:val="clear" w:color="000000" w:fill="CBE2BC"/>
            <w:vAlign w:val="center"/>
            <w:hideMark/>
          </w:tcPr>
          <w:p w14:paraId="67B2320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0.372</w:t>
            </w:r>
          </w:p>
        </w:tc>
        <w:tc>
          <w:tcPr>
            <w:tcW w:w="678" w:type="dxa"/>
            <w:shd w:val="clear" w:color="000000" w:fill="F9F9FB"/>
            <w:vAlign w:val="center"/>
            <w:hideMark/>
          </w:tcPr>
          <w:p w14:paraId="3A37391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396512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68B3C2D8"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5346C08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5246EF0F" w14:textId="77777777" w:rsidTr="00A01BED">
        <w:trPr>
          <w:trHeight w:val="444"/>
        </w:trPr>
        <w:tc>
          <w:tcPr>
            <w:tcW w:w="837" w:type="dxa"/>
            <w:shd w:val="clear" w:color="auto" w:fill="FFFFFF" w:themeFill="background1"/>
            <w:vAlign w:val="center"/>
            <w:hideMark/>
          </w:tcPr>
          <w:p w14:paraId="562E7720"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Cu</w:t>
            </w:r>
          </w:p>
        </w:tc>
        <w:tc>
          <w:tcPr>
            <w:tcW w:w="692" w:type="dxa"/>
            <w:shd w:val="clear" w:color="000000" w:fill="FF3838"/>
            <w:vAlign w:val="center"/>
            <w:hideMark/>
          </w:tcPr>
          <w:p w14:paraId="4F9CF5A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-0.574</w:t>
            </w:r>
          </w:p>
        </w:tc>
        <w:tc>
          <w:tcPr>
            <w:tcW w:w="837" w:type="dxa"/>
            <w:shd w:val="clear" w:color="000000" w:fill="FF1818"/>
            <w:vAlign w:val="center"/>
            <w:hideMark/>
          </w:tcPr>
          <w:p w14:paraId="5389824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-0.686</w:t>
            </w:r>
          </w:p>
        </w:tc>
        <w:tc>
          <w:tcPr>
            <w:tcW w:w="638" w:type="dxa"/>
            <w:gridSpan w:val="2"/>
            <w:shd w:val="clear" w:color="000000" w:fill="FF9494"/>
            <w:vAlign w:val="center"/>
            <w:hideMark/>
          </w:tcPr>
          <w:p w14:paraId="5D58B45D"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-0.253</w:t>
            </w:r>
          </w:p>
        </w:tc>
        <w:tc>
          <w:tcPr>
            <w:tcW w:w="719" w:type="dxa"/>
            <w:shd w:val="clear" w:color="000000" w:fill="E5F0DD"/>
            <w:vAlign w:val="center"/>
            <w:hideMark/>
          </w:tcPr>
          <w:p w14:paraId="2F0C3F4F"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0.249</w:t>
            </w:r>
          </w:p>
        </w:tc>
        <w:tc>
          <w:tcPr>
            <w:tcW w:w="815" w:type="dxa"/>
            <w:shd w:val="clear" w:color="000000" w:fill="D1E5C4"/>
            <w:vAlign w:val="center"/>
            <w:hideMark/>
          </w:tcPr>
          <w:p w14:paraId="03E5864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0.344</w:t>
            </w:r>
          </w:p>
        </w:tc>
        <w:tc>
          <w:tcPr>
            <w:tcW w:w="678" w:type="dxa"/>
            <w:shd w:val="clear" w:color="000000" w:fill="70AD47"/>
            <w:vAlign w:val="center"/>
            <w:hideMark/>
          </w:tcPr>
          <w:p w14:paraId="175D1DB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0.809</w:t>
            </w:r>
          </w:p>
        </w:tc>
        <w:tc>
          <w:tcPr>
            <w:tcW w:w="678" w:type="dxa"/>
            <w:shd w:val="clear" w:color="000000" w:fill="AFD198"/>
            <w:vAlign w:val="center"/>
            <w:hideMark/>
          </w:tcPr>
          <w:p w14:paraId="6A490F9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0.507</w:t>
            </w:r>
          </w:p>
        </w:tc>
        <w:tc>
          <w:tcPr>
            <w:tcW w:w="678" w:type="dxa"/>
            <w:shd w:val="clear" w:color="000000" w:fill="CBE2BC"/>
            <w:vAlign w:val="center"/>
            <w:hideMark/>
          </w:tcPr>
          <w:p w14:paraId="0FE7796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0.371</w:t>
            </w:r>
          </w:p>
        </w:tc>
        <w:tc>
          <w:tcPr>
            <w:tcW w:w="678" w:type="dxa"/>
            <w:shd w:val="clear" w:color="000000" w:fill="BCD9A8"/>
            <w:vAlign w:val="center"/>
            <w:hideMark/>
          </w:tcPr>
          <w:p w14:paraId="3E29600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0.446</w:t>
            </w:r>
          </w:p>
        </w:tc>
        <w:tc>
          <w:tcPr>
            <w:tcW w:w="678" w:type="dxa"/>
            <w:shd w:val="clear" w:color="000000" w:fill="FFDEDE"/>
            <w:vAlign w:val="center"/>
            <w:hideMark/>
          </w:tcPr>
          <w:p w14:paraId="5456A15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0.007</w:t>
            </w:r>
          </w:p>
        </w:tc>
        <w:tc>
          <w:tcPr>
            <w:tcW w:w="678" w:type="dxa"/>
            <w:shd w:val="clear" w:color="000000" w:fill="F9F9FB"/>
            <w:vAlign w:val="center"/>
            <w:hideMark/>
          </w:tcPr>
          <w:p w14:paraId="1A77B5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D764E5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EA81C0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8B11C05" w14:textId="77777777" w:rsidTr="00A01BED">
        <w:trPr>
          <w:trHeight w:val="444"/>
        </w:trPr>
        <w:tc>
          <w:tcPr>
            <w:tcW w:w="837" w:type="dxa"/>
            <w:shd w:val="clear" w:color="auto" w:fill="FFFFFF" w:themeFill="background1"/>
            <w:vAlign w:val="center"/>
            <w:hideMark/>
          </w:tcPr>
          <w:p w14:paraId="064E0219"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Hg</w:t>
            </w:r>
          </w:p>
        </w:tc>
        <w:tc>
          <w:tcPr>
            <w:tcW w:w="692" w:type="dxa"/>
            <w:shd w:val="clear" w:color="000000" w:fill="FFA2A2"/>
            <w:vAlign w:val="center"/>
            <w:hideMark/>
          </w:tcPr>
          <w:p w14:paraId="79B31EE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-0.204</w:t>
            </w:r>
          </w:p>
        </w:tc>
        <w:tc>
          <w:tcPr>
            <w:tcW w:w="837" w:type="dxa"/>
            <w:shd w:val="clear" w:color="000000" w:fill="FFEBEB"/>
            <w:vAlign w:val="center"/>
            <w:hideMark/>
          </w:tcPr>
          <w:p w14:paraId="67B6132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0.051</w:t>
            </w:r>
          </w:p>
        </w:tc>
        <w:tc>
          <w:tcPr>
            <w:tcW w:w="638" w:type="dxa"/>
            <w:gridSpan w:val="2"/>
            <w:shd w:val="clear" w:color="000000" w:fill="91C071"/>
            <w:vAlign w:val="center"/>
            <w:hideMark/>
          </w:tcPr>
          <w:p w14:paraId="4F09D40D"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0.652</w:t>
            </w:r>
          </w:p>
        </w:tc>
        <w:tc>
          <w:tcPr>
            <w:tcW w:w="719" w:type="dxa"/>
            <w:shd w:val="clear" w:color="000000" w:fill="FF3131"/>
            <w:vAlign w:val="center"/>
            <w:hideMark/>
          </w:tcPr>
          <w:p w14:paraId="4718CD7D"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-0.596</w:t>
            </w:r>
          </w:p>
        </w:tc>
        <w:tc>
          <w:tcPr>
            <w:tcW w:w="815" w:type="dxa"/>
            <w:shd w:val="clear" w:color="000000" w:fill="FF6464"/>
            <w:vAlign w:val="center"/>
            <w:hideMark/>
          </w:tcPr>
          <w:p w14:paraId="1D901B4A"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-0.42</w:t>
            </w:r>
          </w:p>
        </w:tc>
        <w:tc>
          <w:tcPr>
            <w:tcW w:w="678" w:type="dxa"/>
            <w:shd w:val="clear" w:color="000000" w:fill="F1F7ED"/>
            <w:vAlign w:val="center"/>
            <w:hideMark/>
          </w:tcPr>
          <w:p w14:paraId="3C73A86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w:t>
            </w:r>
          </w:p>
        </w:tc>
        <w:tc>
          <w:tcPr>
            <w:tcW w:w="678" w:type="dxa"/>
            <w:shd w:val="clear" w:color="000000" w:fill="FF7A7A"/>
            <w:vAlign w:val="center"/>
            <w:hideMark/>
          </w:tcPr>
          <w:p w14:paraId="3C10F61A" w14:textId="77777777" w:rsidR="004C7EA3" w:rsidRPr="004C7EA3" w:rsidRDefault="004C7EA3" w:rsidP="00854374">
            <w:pPr>
              <w:spacing w:after="0" w:line="240" w:lineRule="auto"/>
              <w:ind w:left="-177"/>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-0.342</w:t>
            </w:r>
          </w:p>
        </w:tc>
        <w:tc>
          <w:tcPr>
            <w:tcW w:w="678" w:type="dxa"/>
            <w:shd w:val="clear" w:color="000000" w:fill="B3D39C"/>
            <w:vAlign w:val="center"/>
            <w:hideMark/>
          </w:tcPr>
          <w:p w14:paraId="71BE0621"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0.491</w:t>
            </w:r>
          </w:p>
        </w:tc>
        <w:tc>
          <w:tcPr>
            <w:tcW w:w="678" w:type="dxa"/>
            <w:shd w:val="clear" w:color="000000" w:fill="FFF7F7"/>
            <w:vAlign w:val="center"/>
            <w:hideMark/>
          </w:tcPr>
          <w:p w14:paraId="21FE132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0.094</w:t>
            </w:r>
          </w:p>
        </w:tc>
        <w:tc>
          <w:tcPr>
            <w:tcW w:w="678" w:type="dxa"/>
            <w:shd w:val="clear" w:color="000000" w:fill="FF8484"/>
            <w:vAlign w:val="center"/>
            <w:hideMark/>
          </w:tcPr>
          <w:p w14:paraId="2B31A00D" w14:textId="77777777" w:rsidR="004C7EA3" w:rsidRPr="004C7EA3" w:rsidRDefault="004C7EA3" w:rsidP="00EF2B96">
            <w:pPr>
              <w:spacing w:after="0" w:line="240" w:lineRule="auto"/>
              <w:ind w:left="-130"/>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-0.309</w:t>
            </w:r>
          </w:p>
        </w:tc>
        <w:tc>
          <w:tcPr>
            <w:tcW w:w="678" w:type="dxa"/>
            <w:shd w:val="clear" w:color="000000" w:fill="FDFEFD"/>
            <w:vAlign w:val="center"/>
            <w:hideMark/>
          </w:tcPr>
          <w:p w14:paraId="29D5E73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0.131</w:t>
            </w:r>
          </w:p>
        </w:tc>
        <w:tc>
          <w:tcPr>
            <w:tcW w:w="678" w:type="dxa"/>
            <w:shd w:val="clear" w:color="000000" w:fill="F9F9FB"/>
            <w:vAlign w:val="center"/>
            <w:hideMark/>
          </w:tcPr>
          <w:p w14:paraId="0E150B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420" w:type="dxa"/>
            <w:shd w:val="clear" w:color="000000" w:fill="F9F9FB"/>
            <w:vAlign w:val="center"/>
            <w:hideMark/>
          </w:tcPr>
          <w:p w14:paraId="585A3B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6FBF612C" w14:textId="77777777" w:rsidTr="00A01BED">
        <w:trPr>
          <w:trHeight w:val="444"/>
        </w:trPr>
        <w:tc>
          <w:tcPr>
            <w:tcW w:w="837" w:type="dxa"/>
            <w:shd w:val="clear" w:color="auto" w:fill="FFFFFF" w:themeFill="background1"/>
            <w:vAlign w:val="center"/>
            <w:hideMark/>
          </w:tcPr>
          <w:p w14:paraId="5D8CA50F"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As</w:t>
            </w:r>
          </w:p>
        </w:tc>
        <w:tc>
          <w:tcPr>
            <w:tcW w:w="692" w:type="dxa"/>
            <w:shd w:val="clear" w:color="000000" w:fill="FF1010"/>
            <w:vAlign w:val="center"/>
            <w:hideMark/>
          </w:tcPr>
          <w:p w14:paraId="77A527F5"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-0.712</w:t>
            </w:r>
          </w:p>
        </w:tc>
        <w:tc>
          <w:tcPr>
            <w:tcW w:w="837" w:type="dxa"/>
            <w:shd w:val="clear" w:color="000000" w:fill="FF5050"/>
            <w:vAlign w:val="center"/>
            <w:hideMark/>
          </w:tcPr>
          <w:p w14:paraId="15FAD75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-0.49</w:t>
            </w:r>
          </w:p>
        </w:tc>
        <w:tc>
          <w:tcPr>
            <w:tcW w:w="638" w:type="dxa"/>
            <w:gridSpan w:val="2"/>
            <w:shd w:val="clear" w:color="000000" w:fill="E7F2E1"/>
            <w:vAlign w:val="center"/>
            <w:hideMark/>
          </w:tcPr>
          <w:p w14:paraId="53240FD4"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0.236</w:t>
            </w:r>
          </w:p>
        </w:tc>
        <w:tc>
          <w:tcPr>
            <w:tcW w:w="719" w:type="dxa"/>
            <w:shd w:val="clear" w:color="000000" w:fill="FEFEFD"/>
            <w:vAlign w:val="center"/>
            <w:hideMark/>
          </w:tcPr>
          <w:p w14:paraId="29800F16"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0.129</w:t>
            </w:r>
          </w:p>
        </w:tc>
        <w:tc>
          <w:tcPr>
            <w:tcW w:w="815" w:type="dxa"/>
            <w:shd w:val="clear" w:color="000000" w:fill="FFD0D0"/>
            <w:vAlign w:val="center"/>
            <w:hideMark/>
          </w:tcPr>
          <w:p w14:paraId="30CF750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-0.043</w:t>
            </w:r>
          </w:p>
        </w:tc>
        <w:tc>
          <w:tcPr>
            <w:tcW w:w="678" w:type="dxa"/>
            <w:shd w:val="clear" w:color="000000" w:fill="AED197"/>
            <w:vAlign w:val="center"/>
            <w:hideMark/>
          </w:tcPr>
          <w:p w14:paraId="21C8F2D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0.511</w:t>
            </w:r>
          </w:p>
        </w:tc>
        <w:tc>
          <w:tcPr>
            <w:tcW w:w="678" w:type="dxa"/>
            <w:shd w:val="clear" w:color="000000" w:fill="FFEEEE"/>
            <w:vAlign w:val="center"/>
            <w:hideMark/>
          </w:tcPr>
          <w:p w14:paraId="351A156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0.064</w:t>
            </w:r>
          </w:p>
        </w:tc>
        <w:tc>
          <w:tcPr>
            <w:tcW w:w="678" w:type="dxa"/>
            <w:shd w:val="clear" w:color="000000" w:fill="F8FBF6"/>
            <w:vAlign w:val="center"/>
            <w:hideMark/>
          </w:tcPr>
          <w:p w14:paraId="44B2DED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0.155</w:t>
            </w:r>
          </w:p>
        </w:tc>
        <w:tc>
          <w:tcPr>
            <w:tcW w:w="678" w:type="dxa"/>
            <w:shd w:val="clear" w:color="000000" w:fill="AACF92"/>
            <w:vAlign w:val="center"/>
            <w:hideMark/>
          </w:tcPr>
          <w:p w14:paraId="1D1BA53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0.531</w:t>
            </w:r>
          </w:p>
        </w:tc>
        <w:tc>
          <w:tcPr>
            <w:tcW w:w="678" w:type="dxa"/>
            <w:shd w:val="clear" w:color="000000" w:fill="EBF4E5"/>
            <w:vAlign w:val="center"/>
            <w:hideMark/>
          </w:tcPr>
          <w:p w14:paraId="489DF0E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0.22</w:t>
            </w:r>
          </w:p>
        </w:tc>
        <w:tc>
          <w:tcPr>
            <w:tcW w:w="678" w:type="dxa"/>
            <w:shd w:val="clear" w:color="000000" w:fill="B3D49D"/>
            <w:vAlign w:val="center"/>
            <w:hideMark/>
          </w:tcPr>
          <w:p w14:paraId="6E303B3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0.488</w:t>
            </w:r>
          </w:p>
        </w:tc>
        <w:tc>
          <w:tcPr>
            <w:tcW w:w="678" w:type="dxa"/>
            <w:shd w:val="clear" w:color="000000" w:fill="C6DFB6"/>
            <w:vAlign w:val="center"/>
            <w:hideMark/>
          </w:tcPr>
          <w:p w14:paraId="4B5C90A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0.397</w:t>
            </w:r>
          </w:p>
        </w:tc>
        <w:tc>
          <w:tcPr>
            <w:tcW w:w="420" w:type="dxa"/>
            <w:shd w:val="clear" w:color="000000" w:fill="F9F9FB"/>
            <w:vAlign w:val="center"/>
            <w:hideMark/>
          </w:tcPr>
          <w:p w14:paraId="392587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r>
    </w:tbl>
    <w:p w14:paraId="501A2A5E" w14:textId="541FBB24" w:rsidR="00943732" w:rsidRDefault="00B63887" w:rsidP="00943732">
      <w:pPr>
        <w:spacing w:before="240" w:after="0"/>
        <w:jc w:val="center"/>
        <w:rPr>
          <w:rFonts w:ascii="Times New Roman" w:hAnsi="Times New Roman" w:cs="Times New Roman"/>
          <w:b/>
          <w:bCs/>
        </w:rPr>
      </w:pPr>
      <w:r w:rsidRPr="00D54A8F">
        <w:rPr>
          <w:rFonts w:ascii="Times New Roman" w:hAnsi="Times New Roman" w:cs="Times New Roman"/>
          <w:b/>
          <w:bCs/>
        </w:rPr>
        <w:t xml:space="preserve">Fig. </w:t>
      </w:r>
      <w:r w:rsidR="00E93463">
        <w:rPr>
          <w:rFonts w:ascii="Times New Roman" w:hAnsi="Times New Roman" w:cs="Times New Roman"/>
          <w:b/>
          <w:bCs/>
        </w:rPr>
        <w:t>8</w:t>
      </w:r>
      <w:r w:rsidRPr="00D54A8F">
        <w:rPr>
          <w:rFonts w:ascii="Times New Roman" w:hAnsi="Times New Roman" w:cs="Times New Roman"/>
          <w:b/>
          <w:bCs/>
        </w:rPr>
        <w:t>. Pearson’s correlation heatmap relationship between physicochemical parameters and heavy metal concentrations in plankton</w:t>
      </w:r>
      <w:r w:rsidR="00D54A8F">
        <w:rPr>
          <w:rFonts w:ascii="Times New Roman" w:hAnsi="Times New Roman" w:cs="Times New Roman"/>
          <w:b/>
          <w:bCs/>
        </w:rPr>
        <w:t>.</w:t>
      </w:r>
    </w:p>
    <w:p w14:paraId="3271BDA3" w14:textId="60A25EC2" w:rsidR="00526E4A" w:rsidRPr="00943732" w:rsidRDefault="00B63887" w:rsidP="00943732">
      <w:pPr>
        <w:jc w:val="both"/>
        <w:rPr>
          <w:rFonts w:ascii="Times New Roman" w:hAnsi="Times New Roman" w:cs="Times New Roman"/>
          <w:b/>
          <w:bCs/>
        </w:rPr>
      </w:pPr>
      <w:r w:rsidRPr="00A70AF1">
        <w:rPr>
          <w:rFonts w:ascii="Times New Roman" w:hAnsi="Times New Roman" w:cs="Times New Roman"/>
          <w:i/>
          <w:iCs/>
          <w:color w:val="5B9BD5" w:themeColor="accent5"/>
          <w:sz w:val="22"/>
          <w:szCs w:val="22"/>
        </w:rPr>
        <w:t>Positive correlations are represented by green shades, while negative correlations are represented by red shades.</w:t>
      </w:r>
    </w:p>
    <w:p w14:paraId="4D915515" w14:textId="77777777" w:rsidR="00686F41" w:rsidRPr="00B42D40" w:rsidRDefault="00686F41" w:rsidP="00686F41">
      <w:pPr>
        <w:jc w:val="both"/>
        <w:rPr>
          <w:rFonts w:ascii="Times New Roman" w:hAnsi="Times New Roman" w:cs="Times New Roman"/>
          <w:b/>
          <w:bCs/>
        </w:rPr>
      </w:pPr>
      <w:r w:rsidRPr="00B42D40">
        <w:rPr>
          <w:rFonts w:ascii="Times New Roman" w:hAnsi="Times New Roman" w:cs="Times New Roman"/>
          <w:b/>
          <w:bCs/>
        </w:rPr>
        <w:t>Conclusion</w:t>
      </w:r>
    </w:p>
    <w:p w14:paraId="0DE55936" w14:textId="1D898E71" w:rsidR="00F033B2" w:rsidRDefault="00AB0847" w:rsidP="00045EEE">
      <w:pPr>
        <w:jc w:val="both"/>
        <w:rPr>
          <w:rFonts w:ascii="Times New Roman" w:hAnsi="Times New Roman" w:cs="Times New Roman"/>
        </w:rPr>
      </w:pPr>
      <w:r w:rsidRPr="000F79D6">
        <w:rPr>
          <w:rFonts w:ascii="Times New Roman" w:hAnsi="Times New Roman" w:cs="Times New Roman"/>
        </w:rPr>
        <w:t xml:space="preserve">The present investigation revealed significant seasonal and spatial variations influenced by monsoonal hydrography and anthropogenic activities. Physico-chemical parameters such as temperature, salinity, pH, dissolved oxygen, and nitrate exhibited clear seasonal fluctuations governed by solar radiation, freshwater influx, river discharge, nutrient-rich runoff, and coastal mixing processes. </w:t>
      </w:r>
      <w:r w:rsidR="00F033B2" w:rsidRPr="00F033B2">
        <w:rPr>
          <w:rFonts w:ascii="Times New Roman" w:hAnsi="Times New Roman" w:cs="Times New Roman"/>
        </w:rPr>
        <w:t>During the monsoon, lower salinity coupled with elevated dissolved oxygen and nutrient levels at Station S1</w:t>
      </w:r>
      <w:r w:rsidR="00D56D2E">
        <w:rPr>
          <w:rFonts w:ascii="Times New Roman" w:hAnsi="Times New Roman" w:cs="Times New Roman"/>
        </w:rPr>
        <w:t>–</w:t>
      </w:r>
      <w:r w:rsidR="00F033B2" w:rsidRPr="00F033B2">
        <w:rPr>
          <w:rFonts w:ascii="Times New Roman" w:hAnsi="Times New Roman" w:cs="Times New Roman"/>
        </w:rPr>
        <w:t>located near the bar-mouth</w:t>
      </w:r>
      <w:r w:rsidR="00D56D2E">
        <w:rPr>
          <w:rFonts w:ascii="Times New Roman" w:hAnsi="Times New Roman" w:cs="Times New Roman"/>
        </w:rPr>
        <w:t>–</w:t>
      </w:r>
      <w:r w:rsidR="00D56D2E" w:rsidRPr="00F033B2">
        <w:rPr>
          <w:rFonts w:ascii="Times New Roman" w:hAnsi="Times New Roman" w:cs="Times New Roman"/>
        </w:rPr>
        <w:t>signalled</w:t>
      </w:r>
      <w:r w:rsidR="00F033B2" w:rsidRPr="00F033B2">
        <w:rPr>
          <w:rFonts w:ascii="Times New Roman" w:hAnsi="Times New Roman" w:cs="Times New Roman"/>
        </w:rPr>
        <w:t xml:space="preserve"> a pronounced freshwater influx. Throughout the study, pH values remained mildly alkaline, indicative of conditions conducive to aquatic productivity. Heavy metal analysis of plankton revealed a clear bioaccumulation gradient (Fe &gt; Zn &gt; Ni &gt; Cu &gt; Pb &gt; As &gt; Cd &gt; Hg), underscoring the predominance of essential trace elements over non-essential toxic metals.</w:t>
      </w:r>
    </w:p>
    <w:p w14:paraId="702B6567" w14:textId="51B42FF0" w:rsidR="008A7BB2" w:rsidRDefault="00AB0847" w:rsidP="00045EEE">
      <w:pPr>
        <w:jc w:val="both"/>
        <w:rPr>
          <w:rFonts w:ascii="Times New Roman" w:hAnsi="Times New Roman" w:cs="Times New Roman"/>
        </w:rPr>
      </w:pPr>
      <w:r w:rsidRPr="000F79D6">
        <w:rPr>
          <w:rFonts w:ascii="Times New Roman" w:hAnsi="Times New Roman" w:cs="Times New Roman"/>
        </w:rPr>
        <w:t>Higher metal concentrations at stations S1 and S2, especially during the monsoon season, suggest the influence of terrestrial runoff, industrial discharge, urban inputs, and sediment resuspension. Pearson’s correlation analysis further confirmed that hydrographic conditions, nutrient dynamics, and anthropogenic inputs collectively regulate heavy metal accumulation in plankton, emphasizing their suitability as reliable bioindicators for coastal environmental monitoring and pollution assessment.</w:t>
      </w:r>
    </w:p>
    <w:p w14:paraId="68A05EB7" w14:textId="761EA248" w:rsidR="009F5866" w:rsidRPr="009F5866" w:rsidRDefault="009F5866" w:rsidP="00045EEE">
      <w:pPr>
        <w:jc w:val="both"/>
        <w:rPr>
          <w:rFonts w:ascii="Times New Roman" w:hAnsi="Times New Roman" w:cs="Times New Roman"/>
          <w:b/>
          <w:bCs/>
        </w:rPr>
      </w:pPr>
      <w:r w:rsidRPr="009F5866">
        <w:rPr>
          <w:rFonts w:ascii="Times New Roman" w:hAnsi="Times New Roman" w:cs="Times New Roman"/>
          <w:b/>
          <w:bCs/>
        </w:rPr>
        <w:lastRenderedPageBreak/>
        <w:t>Disclaimer (Artificial Intelligence)</w:t>
      </w:r>
    </w:p>
    <w:p w14:paraId="4DC5A7F4" w14:textId="5A9D8912" w:rsidR="00A15062" w:rsidRPr="009F5866" w:rsidRDefault="009F5866" w:rsidP="00045EEE">
      <w:pPr>
        <w:jc w:val="both"/>
        <w:rPr>
          <w:rFonts w:ascii="Times New Roman" w:hAnsi="Times New Roman" w:cs="Times New Roman"/>
        </w:rPr>
      </w:pPr>
      <w:r w:rsidRPr="009F5866">
        <w:rPr>
          <w:rFonts w:ascii="Times New Roman" w:hAnsi="Times New Roman" w:cs="Times New Roman"/>
        </w:rPr>
        <w:t>Author(s) hereby declares that no generative AI technologies such as Large Language Models (ChatGPT, COPILOT, etc.) and text-to-image generators have been used during the writing or editing of this manuscript.</w:t>
      </w:r>
    </w:p>
    <w:p w14:paraId="6B73A495" w14:textId="4E7DDE4A" w:rsidR="00A15062" w:rsidRDefault="00A15062" w:rsidP="00045EEE">
      <w:pPr>
        <w:jc w:val="both"/>
        <w:rPr>
          <w:rFonts w:ascii="Times New Roman" w:hAnsi="Times New Roman" w:cs="Times New Roman"/>
        </w:rPr>
      </w:pPr>
      <w:r w:rsidRPr="00A15062">
        <w:rPr>
          <w:rFonts w:ascii="Times New Roman" w:hAnsi="Times New Roman" w:cs="Times New Roman"/>
          <w:b/>
          <w:bCs/>
        </w:rPr>
        <w:t>Competing interests</w:t>
      </w:r>
      <w:r w:rsidRPr="00A15062">
        <w:rPr>
          <w:rFonts w:ascii="Times New Roman" w:hAnsi="Times New Roman" w:cs="Times New Roman"/>
        </w:rPr>
        <w:t xml:space="preserve"> </w:t>
      </w:r>
    </w:p>
    <w:p w14:paraId="622972B0" w14:textId="5F2D6474" w:rsidR="00A15062" w:rsidRPr="00A15062" w:rsidRDefault="00A15062" w:rsidP="00045EEE">
      <w:pPr>
        <w:jc w:val="both"/>
        <w:rPr>
          <w:rFonts w:ascii="Times New Roman" w:hAnsi="Times New Roman" w:cs="Times New Roman"/>
        </w:rPr>
      </w:pPr>
      <w:r w:rsidRPr="00A15062">
        <w:rPr>
          <w:rFonts w:ascii="Times New Roman" w:hAnsi="Times New Roman" w:cs="Times New Roman"/>
        </w:rPr>
        <w:t>The authors have stated that there are no conflicting interests.</w:t>
      </w:r>
    </w:p>
    <w:p w14:paraId="7B4F6A47" w14:textId="77777777" w:rsidR="00D264D4" w:rsidRDefault="00D264D4" w:rsidP="00145840">
      <w:pPr>
        <w:jc w:val="both"/>
        <w:rPr>
          <w:rFonts w:ascii="Times New Roman" w:hAnsi="Times New Roman" w:cs="Times New Roman"/>
          <w:b/>
          <w:bCs/>
        </w:rPr>
      </w:pPr>
    </w:p>
    <w:p w14:paraId="642D3650" w14:textId="17A6F69C" w:rsidR="00145840" w:rsidRPr="00AB69DB" w:rsidRDefault="001E4721" w:rsidP="00145840">
      <w:pPr>
        <w:jc w:val="both"/>
        <w:rPr>
          <w:rFonts w:ascii="Times New Roman" w:hAnsi="Times New Roman" w:cs="Times New Roman"/>
          <w:b/>
          <w:bCs/>
        </w:rPr>
      </w:pPr>
      <w:r w:rsidRPr="00AB69DB">
        <w:rPr>
          <w:rFonts w:ascii="Times New Roman" w:hAnsi="Times New Roman" w:cs="Times New Roman"/>
          <w:b/>
          <w:bCs/>
        </w:rPr>
        <w:t>References</w:t>
      </w:r>
    </w:p>
    <w:p w14:paraId="41B91BCA" w14:textId="77777777" w:rsidR="00BD237F" w:rsidRDefault="00BD237F" w:rsidP="00145840">
      <w:pPr>
        <w:jc w:val="both"/>
        <w:rPr>
          <w:rFonts w:ascii="Times New Roman" w:hAnsi="Times New Roman" w:cs="Times New Roman"/>
        </w:rPr>
      </w:pPr>
      <w:r w:rsidRPr="005D16ED">
        <w:rPr>
          <w:rFonts w:ascii="Times New Roman" w:hAnsi="Times New Roman" w:cs="Times New Roman"/>
        </w:rPr>
        <w:t>Abubakari, S.A., Helal, A. and Khalil, A.B., 2026. A Review on CO</w:t>
      </w:r>
      <w:r w:rsidRPr="0068300E">
        <w:rPr>
          <w:rFonts w:ascii="Times New Roman" w:hAnsi="Times New Roman" w:cs="Times New Roman"/>
          <w:vertAlign w:val="subscript"/>
        </w:rPr>
        <w:t>2</w:t>
      </w:r>
      <w:r w:rsidRPr="005D16ED">
        <w:rPr>
          <w:rFonts w:ascii="Times New Roman" w:hAnsi="Times New Roman" w:cs="Times New Roman"/>
        </w:rPr>
        <w:t xml:space="preserve"> Mitigation by Modified Microbial Carbonic Anhydrase Enzyme (CA). </w:t>
      </w:r>
      <w:r w:rsidRPr="005D16ED">
        <w:rPr>
          <w:rFonts w:ascii="Times New Roman" w:hAnsi="Times New Roman" w:cs="Times New Roman"/>
          <w:i/>
          <w:iCs/>
        </w:rPr>
        <w:t>Arabian Journal for Science and Engineering</w:t>
      </w:r>
      <w:r w:rsidRPr="005D16ED">
        <w:rPr>
          <w:rFonts w:ascii="Times New Roman" w:hAnsi="Times New Roman" w:cs="Times New Roman"/>
        </w:rPr>
        <w:t>, </w:t>
      </w:r>
      <w:r w:rsidRPr="005D16ED">
        <w:rPr>
          <w:rFonts w:ascii="Times New Roman" w:hAnsi="Times New Roman" w:cs="Times New Roman"/>
          <w:i/>
          <w:iCs/>
        </w:rPr>
        <w:t>51</w:t>
      </w:r>
      <w:r w:rsidRPr="005D16ED">
        <w:rPr>
          <w:rFonts w:ascii="Times New Roman" w:hAnsi="Times New Roman" w:cs="Times New Roman"/>
        </w:rPr>
        <w:t>(1), pp.341-351.</w:t>
      </w:r>
    </w:p>
    <w:p w14:paraId="756BEE5E"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Achary, M.S., Satpathy, K.K., Panigrahi, S., Mohanty, A.K., Padhi, R.K., Biswas, S., Prabhu, R.K., Vijayalakshmi, S. and Panigrahy, R.C., 2017. Concentration of heavy metals in the food chain components of the nearshore coastal waters of Kalpakkam, southeast coast of India. </w:t>
      </w:r>
      <w:r w:rsidRPr="000C3E53">
        <w:rPr>
          <w:rFonts w:ascii="Times New Roman" w:eastAsiaTheme="minorEastAsia" w:hAnsi="Times New Roman" w:cs="Times New Roman"/>
          <w:i/>
          <w:iCs/>
          <w:color w:val="000000" w:themeColor="text1"/>
          <w:kern w:val="24"/>
          <w:lang w:eastAsia="en-IN"/>
        </w:rPr>
        <w:t>Food Control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72</w:t>
      </w:r>
      <w:r w:rsidRPr="000C3E53">
        <w:rPr>
          <w:rFonts w:ascii="Times New Roman" w:eastAsiaTheme="minorEastAsia" w:hAnsi="Times New Roman" w:cs="Times New Roman"/>
          <w:color w:val="000000" w:themeColor="text1"/>
          <w:kern w:val="24"/>
          <w:lang w:eastAsia="en-IN"/>
        </w:rPr>
        <w:t>: 232-243.</w:t>
      </w:r>
    </w:p>
    <w:p w14:paraId="48A4921F" w14:textId="77777777" w:rsidR="00BD237F" w:rsidRDefault="00BD237F" w:rsidP="00145840">
      <w:pPr>
        <w:jc w:val="both"/>
        <w:rPr>
          <w:rFonts w:ascii="Times New Roman" w:hAnsi="Times New Roman" w:cs="Times New Roman"/>
        </w:rPr>
      </w:pPr>
      <w:r w:rsidRPr="00BD6DE0">
        <w:rPr>
          <w:rFonts w:ascii="Times New Roman" w:hAnsi="Times New Roman" w:cs="Times New Roman"/>
        </w:rPr>
        <w:t>Ahamad, Taufiq, Rohit Singh Sajwan, Manoj Kumar Jindal, and Shubham Sharma. "Understanding the Combined Effects of Multiple Water Quality Parameters." In </w:t>
      </w:r>
      <w:r w:rsidRPr="00BD6DE0">
        <w:rPr>
          <w:rFonts w:ascii="Times New Roman" w:hAnsi="Times New Roman" w:cs="Times New Roman"/>
          <w:i/>
          <w:iCs/>
        </w:rPr>
        <w:t>Water Quality-Uranium Solubility Nexus: Unlocking the Secrets of Uranium Solubility: Uranium Chemistry in Water</w:t>
      </w:r>
      <w:r w:rsidRPr="00BD6DE0">
        <w:rPr>
          <w:rFonts w:ascii="Times New Roman" w:hAnsi="Times New Roman" w:cs="Times New Roman"/>
        </w:rPr>
        <w:t>, pp. 237-269. Cham: Springer Nature Switzerland, 2026.</w:t>
      </w:r>
    </w:p>
    <w:p w14:paraId="6C868068" w14:textId="77777777" w:rsidR="00BD237F" w:rsidRDefault="00BD237F" w:rsidP="00145840">
      <w:pPr>
        <w:jc w:val="both"/>
        <w:rPr>
          <w:rFonts w:ascii="Times New Roman" w:hAnsi="Times New Roman" w:cs="Times New Roman"/>
        </w:rPr>
      </w:pPr>
      <w:r w:rsidRPr="006564E5">
        <w:rPr>
          <w:rFonts w:ascii="Times New Roman" w:hAnsi="Times New Roman" w:cs="Times New Roman"/>
        </w:rPr>
        <w:t>Albarico, F.P.J.B., Chen, C.W., Lim, Y.C., Wang, M.H., Chuang, Y. and Dong, C.D., 2022. Driving factors of phytoplankton trace metal concentrations and distribution along anthropogenically-impacted estuaries of southern Taiwan. </w:t>
      </w:r>
      <w:r w:rsidRPr="006564E5">
        <w:rPr>
          <w:rFonts w:ascii="Times New Roman" w:hAnsi="Times New Roman" w:cs="Times New Roman"/>
          <w:i/>
          <w:iCs/>
        </w:rPr>
        <w:t>Regional Studies in Marine Science</w:t>
      </w:r>
      <w:r w:rsidRPr="006564E5">
        <w:rPr>
          <w:rFonts w:ascii="Times New Roman" w:hAnsi="Times New Roman" w:cs="Times New Roman"/>
        </w:rPr>
        <w:t>, </w:t>
      </w:r>
      <w:r w:rsidRPr="006564E5">
        <w:rPr>
          <w:rFonts w:ascii="Times New Roman" w:hAnsi="Times New Roman" w:cs="Times New Roman"/>
          <w:i/>
          <w:iCs/>
        </w:rPr>
        <w:t>56</w:t>
      </w:r>
      <w:r w:rsidRPr="006564E5">
        <w:rPr>
          <w:rFonts w:ascii="Times New Roman" w:hAnsi="Times New Roman" w:cs="Times New Roman"/>
        </w:rPr>
        <w:t>, p.102610.</w:t>
      </w:r>
    </w:p>
    <w:p w14:paraId="7EF90B1E" w14:textId="77777777" w:rsidR="00BD237F" w:rsidRDefault="00BD237F" w:rsidP="00145840">
      <w:pPr>
        <w:jc w:val="both"/>
        <w:rPr>
          <w:rFonts w:ascii="Times New Roman" w:hAnsi="Times New Roman" w:cs="Times New Roman"/>
        </w:rPr>
      </w:pPr>
      <w:r w:rsidRPr="00A864A5">
        <w:rPr>
          <w:rFonts w:ascii="Times New Roman" w:hAnsi="Times New Roman" w:cs="Times New Roman"/>
        </w:rPr>
        <w:t>Ali, L., Julfikar Ali, M. and Maidul Islam, M., 2026. Evaluating urban wastewater potential for sustainable agriculture in East Kolkata wetlands. </w:t>
      </w:r>
      <w:r w:rsidRPr="00A864A5">
        <w:rPr>
          <w:rFonts w:ascii="Times New Roman" w:hAnsi="Times New Roman" w:cs="Times New Roman"/>
          <w:i/>
          <w:iCs/>
        </w:rPr>
        <w:t>Environment, Development and Sustainability</w:t>
      </w:r>
      <w:r w:rsidRPr="00A864A5">
        <w:rPr>
          <w:rFonts w:ascii="Times New Roman" w:hAnsi="Times New Roman" w:cs="Times New Roman"/>
        </w:rPr>
        <w:t>, pp.1-33.</w:t>
      </w:r>
    </w:p>
    <w:p w14:paraId="332C691F"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Alkawri, A.A.S. and Ramaiah, N., 2010. Spatio-temporal variability of dinoflagellate assemblages in different salinity regimes in the west coast of India. Harmful Algae, </w:t>
      </w:r>
      <w:r w:rsidRPr="000C3E53">
        <w:rPr>
          <w:rFonts w:ascii="Times New Roman" w:eastAsiaTheme="minorEastAsia" w:hAnsi="Times New Roman" w:cs="Times New Roman"/>
          <w:b/>
          <w:bCs/>
          <w:color w:val="000000" w:themeColor="text1"/>
          <w:kern w:val="24"/>
          <w:lang w:eastAsia="en-IN"/>
        </w:rPr>
        <w:t>9</w:t>
      </w:r>
      <w:r w:rsidRPr="000C3E53">
        <w:rPr>
          <w:rFonts w:ascii="Times New Roman" w:eastAsiaTheme="minorEastAsia" w:hAnsi="Times New Roman" w:cs="Times New Roman"/>
          <w:color w:val="000000" w:themeColor="text1"/>
          <w:kern w:val="24"/>
          <w:lang w:eastAsia="en-IN"/>
        </w:rPr>
        <w:t>(2): 153-162.</w:t>
      </w:r>
    </w:p>
    <w:p w14:paraId="49C9A167" w14:textId="77777777" w:rsidR="00BD237F" w:rsidRPr="000C3E53"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Andrade, F., Aravinda, H.B. and Puttaiah, E.T., 2011, Studies on Mangalore coastal water pollution and its sources. </w:t>
      </w:r>
      <w:r w:rsidRPr="000C3E53">
        <w:rPr>
          <w:rFonts w:ascii="Times New Roman" w:eastAsiaTheme="minorEastAsia" w:hAnsi="Times New Roman" w:cs="Times New Roman"/>
          <w:i/>
          <w:iCs/>
          <w:color w:val="000000" w:themeColor="text1"/>
          <w:kern w:val="24"/>
          <w:lang w:eastAsia="en-IN"/>
        </w:rPr>
        <w:t>Ind. J. Sci. Tech.,</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4</w:t>
      </w:r>
      <w:r w:rsidRPr="000C3E53">
        <w:rPr>
          <w:rFonts w:ascii="Times New Roman" w:eastAsiaTheme="minorEastAsia" w:hAnsi="Times New Roman" w:cs="Times New Roman"/>
          <w:color w:val="000000" w:themeColor="text1"/>
          <w:kern w:val="24"/>
          <w:lang w:eastAsia="en-IN"/>
        </w:rPr>
        <w:t>(5): 553-557.</w:t>
      </w:r>
    </w:p>
    <w:p w14:paraId="5741CFC6"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APHA (American Public Health Association), 20</w:t>
      </w:r>
      <w:r>
        <w:rPr>
          <w:rFonts w:ascii="Times New Roman" w:eastAsiaTheme="minorEastAsia" w:hAnsi="Times New Roman" w:cs="Times New Roman"/>
          <w:color w:val="000000" w:themeColor="text1"/>
          <w:kern w:val="24"/>
          <w:lang w:eastAsia="en-IN"/>
        </w:rPr>
        <w:t>05</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i/>
          <w:iCs/>
          <w:color w:val="000000" w:themeColor="text1"/>
          <w:kern w:val="24"/>
          <w:lang w:eastAsia="en-IN"/>
        </w:rPr>
        <w:t>Standard Methods for the Examination of Water and Wastewater.</w:t>
      </w:r>
      <w:r w:rsidRPr="000C3E53">
        <w:rPr>
          <w:rFonts w:ascii="Times New Roman" w:eastAsiaTheme="minorEastAsia" w:hAnsi="Times New Roman" w:cs="Times New Roman"/>
          <w:color w:val="000000" w:themeColor="text1"/>
          <w:kern w:val="24"/>
          <w:lang w:eastAsia="en-IN"/>
        </w:rPr>
        <w:t xml:space="preserve"> Washington, D.C.</w:t>
      </w:r>
    </w:p>
    <w:p w14:paraId="12CCB33A"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Arunpandi, N., Jyothibabu, R., Jagadeesan, L., Parthasarathi, S., Albin, K.J. </w:t>
      </w:r>
      <w:r>
        <w:rPr>
          <w:rFonts w:ascii="Times New Roman" w:eastAsiaTheme="minorEastAsia" w:hAnsi="Times New Roman" w:cs="Times New Roman"/>
          <w:color w:val="000000" w:themeColor="text1"/>
          <w:kern w:val="24"/>
          <w:lang w:eastAsia="en-IN"/>
        </w:rPr>
        <w:t>a</w:t>
      </w:r>
      <w:r w:rsidRPr="000C3E53">
        <w:rPr>
          <w:rFonts w:ascii="Times New Roman" w:eastAsiaTheme="minorEastAsia" w:hAnsi="Times New Roman" w:cs="Times New Roman"/>
          <w:color w:val="000000" w:themeColor="text1"/>
          <w:kern w:val="24"/>
          <w:lang w:eastAsia="en-IN"/>
        </w:rPr>
        <w:t xml:space="preserve">nd Pandiyarajan, R.S., 2020. Impact of a large hydraulic barrage on the trace metals concentration in </w:t>
      </w:r>
      <w:r w:rsidRPr="000C3E53">
        <w:rPr>
          <w:rFonts w:ascii="Times New Roman" w:eastAsiaTheme="minorEastAsia" w:hAnsi="Times New Roman" w:cs="Times New Roman"/>
          <w:color w:val="000000" w:themeColor="text1"/>
          <w:kern w:val="24"/>
          <w:lang w:eastAsia="en-IN"/>
        </w:rPr>
        <w:lastRenderedPageBreak/>
        <w:t xml:space="preserve">mesozooplankton in the Kochi backwaters, along the Southwest coast of India. </w:t>
      </w:r>
      <w:r w:rsidRPr="000C3E53">
        <w:rPr>
          <w:rFonts w:ascii="Times New Roman" w:eastAsiaTheme="minorEastAsia" w:hAnsi="Times New Roman" w:cs="Times New Roman"/>
          <w:i/>
          <w:iCs/>
          <w:color w:val="000000" w:themeColor="text1"/>
          <w:kern w:val="24"/>
          <w:lang w:eastAsia="en-IN"/>
        </w:rPr>
        <w:t>Mar. Pollut. Bull.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160</w:t>
      </w:r>
      <w:r w:rsidRPr="000C3E53">
        <w:rPr>
          <w:rFonts w:ascii="Times New Roman" w:eastAsiaTheme="minorEastAsia" w:hAnsi="Times New Roman" w:cs="Times New Roman"/>
          <w:color w:val="000000" w:themeColor="text1"/>
          <w:kern w:val="24"/>
          <w:lang w:eastAsia="en-IN"/>
        </w:rPr>
        <w:t>: 111568.</w:t>
      </w:r>
    </w:p>
    <w:p w14:paraId="520478CF" w14:textId="77777777" w:rsidR="00BD237F" w:rsidRDefault="00BD237F" w:rsidP="00145840">
      <w:pPr>
        <w:jc w:val="both"/>
        <w:rPr>
          <w:rFonts w:ascii="Times New Roman" w:hAnsi="Times New Roman" w:cs="Times New Roman"/>
        </w:rPr>
      </w:pPr>
      <w:r w:rsidRPr="0002002F">
        <w:rPr>
          <w:rFonts w:ascii="Times New Roman" w:hAnsi="Times New Roman" w:cs="Times New Roman"/>
        </w:rPr>
        <w:t>Bahnasawy, M., Khidr, A.A. and Dheina, N., 2011. Assessment of heavy metal concentrations in water, plankton, and fish of Lake Manzala, Egypt. </w:t>
      </w:r>
      <w:r w:rsidRPr="0002002F">
        <w:rPr>
          <w:rFonts w:ascii="Times New Roman" w:hAnsi="Times New Roman" w:cs="Times New Roman"/>
          <w:i/>
          <w:iCs/>
        </w:rPr>
        <w:t>Turkish Journal of Zoology</w:t>
      </w:r>
      <w:r w:rsidRPr="0002002F">
        <w:rPr>
          <w:rFonts w:ascii="Times New Roman" w:hAnsi="Times New Roman" w:cs="Times New Roman"/>
        </w:rPr>
        <w:t>, </w:t>
      </w:r>
      <w:r w:rsidRPr="0002002F">
        <w:rPr>
          <w:rFonts w:ascii="Times New Roman" w:hAnsi="Times New Roman" w:cs="Times New Roman"/>
          <w:i/>
          <w:iCs/>
        </w:rPr>
        <w:t>35</w:t>
      </w:r>
      <w:r w:rsidRPr="0002002F">
        <w:rPr>
          <w:rFonts w:ascii="Times New Roman" w:hAnsi="Times New Roman" w:cs="Times New Roman"/>
        </w:rPr>
        <w:t>(2), pp.271-280.</w:t>
      </w:r>
    </w:p>
    <w:p w14:paraId="109B74A5"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Bharathi, M.D., Patra, S., Sundaramoorthy, S., Madeswaran, P. and Sundaramanickam, A., 2017. Elucidation of seasonal variations of physicochemical and biological parameters with statistical analysis methods in Puducherry coastal waters. </w:t>
      </w:r>
      <w:r w:rsidRPr="000C3E53">
        <w:rPr>
          <w:rFonts w:ascii="Times New Roman" w:eastAsiaTheme="minorEastAsia" w:hAnsi="Times New Roman" w:cs="Times New Roman"/>
          <w:i/>
          <w:iCs/>
          <w:color w:val="000000" w:themeColor="text1"/>
          <w:kern w:val="24"/>
          <w:lang w:eastAsia="en-IN"/>
        </w:rPr>
        <w:t>Mar. Pollut. Bull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122</w:t>
      </w:r>
      <w:r w:rsidRPr="000C3E53">
        <w:rPr>
          <w:rFonts w:ascii="Times New Roman" w:eastAsiaTheme="minorEastAsia" w:hAnsi="Times New Roman" w:cs="Times New Roman"/>
          <w:color w:val="000000" w:themeColor="text1"/>
          <w:kern w:val="24"/>
          <w:lang w:eastAsia="en-IN"/>
        </w:rPr>
        <w:t>(1-2): 432-440.</w:t>
      </w:r>
    </w:p>
    <w:p w14:paraId="36D69072"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Chethan, N., 2012. Temporal variability of phytoplankton assemblage in the coastal waters of Mangalore. Ph.D. Thesis, Karnataka Veterinary, Animal and Fisheries Science University, Bidar.</w:t>
      </w:r>
    </w:p>
    <w:p w14:paraId="60702939" w14:textId="77777777" w:rsidR="00BD237F" w:rsidRDefault="00BD237F" w:rsidP="00145840">
      <w:pPr>
        <w:jc w:val="both"/>
        <w:rPr>
          <w:rFonts w:ascii="Times New Roman" w:hAnsi="Times New Roman" w:cs="Times New Roman"/>
        </w:rPr>
      </w:pPr>
      <w:r w:rsidRPr="001E4721">
        <w:rPr>
          <w:rFonts w:ascii="Times New Roman" w:hAnsi="Times New Roman" w:cs="Times New Roman"/>
        </w:rPr>
        <w:t>Chevrollier, L.A., Koski, M., Søndergaard, J., Trapp, S., Aheto, D.W., Darpaah, G. and Nielsen, T.G., 2022. Bioaccumulation of metals in the planktonic food web in the Gulf of Guinea. </w:t>
      </w:r>
      <w:r w:rsidRPr="001E4721">
        <w:rPr>
          <w:rFonts w:ascii="Times New Roman" w:hAnsi="Times New Roman" w:cs="Times New Roman"/>
          <w:i/>
          <w:iCs/>
        </w:rPr>
        <w:t>Marine pollution bulletin</w:t>
      </w:r>
      <w:r w:rsidRPr="001E4721">
        <w:rPr>
          <w:rFonts w:ascii="Times New Roman" w:hAnsi="Times New Roman" w:cs="Times New Roman"/>
        </w:rPr>
        <w:t>, </w:t>
      </w:r>
      <w:r w:rsidRPr="001E4721">
        <w:rPr>
          <w:rFonts w:ascii="Times New Roman" w:hAnsi="Times New Roman" w:cs="Times New Roman"/>
          <w:i/>
          <w:iCs/>
        </w:rPr>
        <w:t>179</w:t>
      </w:r>
      <w:r w:rsidRPr="001E4721">
        <w:rPr>
          <w:rFonts w:ascii="Times New Roman" w:hAnsi="Times New Roman" w:cs="Times New Roman"/>
        </w:rPr>
        <w:t>, p.113662.</w:t>
      </w:r>
    </w:p>
    <w:p w14:paraId="49EA584F"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Chinnaraja, V., Santhanam, P. and Dinesh Kumar, S., 2015. Impact of thane cyclone on the heavy metal distribution in water, sediment, plankton and fish (Mugil cephalus) in selected areas along the Tamil Nadu, Southeast coast of India. </w:t>
      </w:r>
      <w:r w:rsidRPr="000C3E53">
        <w:rPr>
          <w:rFonts w:ascii="Times New Roman" w:eastAsiaTheme="minorEastAsia" w:hAnsi="Times New Roman" w:cs="Times New Roman"/>
          <w:i/>
          <w:iCs/>
          <w:color w:val="000000" w:themeColor="text1"/>
          <w:kern w:val="24"/>
          <w:lang w:eastAsia="en-IN"/>
        </w:rPr>
        <w:t>Indian J. Geo-Marine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44</w:t>
      </w:r>
      <w:r w:rsidRPr="000C3E53">
        <w:rPr>
          <w:rFonts w:ascii="Times New Roman" w:eastAsiaTheme="minorEastAsia" w:hAnsi="Times New Roman" w:cs="Times New Roman"/>
          <w:color w:val="000000" w:themeColor="text1"/>
          <w:kern w:val="24"/>
          <w:lang w:eastAsia="en-IN"/>
        </w:rPr>
        <w:t>(10): 1613-1621.</w:t>
      </w:r>
    </w:p>
    <w:p w14:paraId="3E4A980E" w14:textId="77777777" w:rsidR="00BD237F" w:rsidRDefault="00BD237F" w:rsidP="00145840">
      <w:pPr>
        <w:jc w:val="both"/>
        <w:rPr>
          <w:rFonts w:ascii="Times New Roman" w:hAnsi="Times New Roman" w:cs="Times New Roman"/>
        </w:rPr>
      </w:pPr>
      <w:r w:rsidRPr="0038290D">
        <w:rPr>
          <w:rFonts w:ascii="Times New Roman" w:hAnsi="Times New Roman" w:cs="Times New Roman"/>
        </w:rPr>
        <w:t>Chowdhury, P., Khan, S.J., Sumon, M.A.A., El-Regal, M.A.A., Tayyamath, K. and Van Doan, H., 2026. The role of planktons in sustaining the function and diversity of marine ecosystems: a systematic review. </w:t>
      </w:r>
      <w:r w:rsidRPr="0038290D">
        <w:rPr>
          <w:rFonts w:ascii="Times New Roman" w:hAnsi="Times New Roman" w:cs="Times New Roman"/>
          <w:i/>
          <w:iCs/>
        </w:rPr>
        <w:t>Discover Animals</w:t>
      </w:r>
      <w:r w:rsidRPr="0038290D">
        <w:rPr>
          <w:rFonts w:ascii="Times New Roman" w:hAnsi="Times New Roman" w:cs="Times New Roman"/>
        </w:rPr>
        <w:t>, </w:t>
      </w:r>
      <w:r w:rsidRPr="0038290D">
        <w:rPr>
          <w:rFonts w:ascii="Times New Roman" w:hAnsi="Times New Roman" w:cs="Times New Roman"/>
          <w:i/>
          <w:iCs/>
        </w:rPr>
        <w:t>3</w:t>
      </w:r>
      <w:r w:rsidRPr="0038290D">
        <w:rPr>
          <w:rFonts w:ascii="Times New Roman" w:hAnsi="Times New Roman" w:cs="Times New Roman"/>
        </w:rPr>
        <w:t>(1), p.9.</w:t>
      </w:r>
    </w:p>
    <w:p w14:paraId="4EB82441" w14:textId="77777777" w:rsidR="00BD237F" w:rsidRDefault="00BD237F" w:rsidP="00145840">
      <w:pPr>
        <w:jc w:val="both"/>
        <w:rPr>
          <w:rFonts w:ascii="Times New Roman" w:hAnsi="Times New Roman" w:cs="Times New Roman"/>
        </w:rPr>
      </w:pPr>
      <w:r w:rsidRPr="00540DE5">
        <w:rPr>
          <w:rFonts w:ascii="Times New Roman" w:hAnsi="Times New Roman" w:cs="Times New Roman"/>
        </w:rPr>
        <w:t>Divakaran, D., Dayala, V.T. and Sujatha, C.H., 2025. Spatio-temporal evaluation and phytoplankton abundance and their influencing drivers in the estuarine waters of Kochi, Kerala. </w:t>
      </w:r>
      <w:r w:rsidRPr="00540DE5">
        <w:rPr>
          <w:rFonts w:ascii="Times New Roman" w:hAnsi="Times New Roman" w:cs="Times New Roman"/>
          <w:i/>
          <w:iCs/>
        </w:rPr>
        <w:t>Journal of Aquatic Biology &amp; Fisheries</w:t>
      </w:r>
      <w:r w:rsidRPr="00540DE5">
        <w:rPr>
          <w:rFonts w:ascii="Times New Roman" w:hAnsi="Times New Roman" w:cs="Times New Roman"/>
        </w:rPr>
        <w:t>, </w:t>
      </w:r>
      <w:r w:rsidRPr="00540DE5">
        <w:rPr>
          <w:rFonts w:ascii="Times New Roman" w:hAnsi="Times New Roman" w:cs="Times New Roman"/>
          <w:i/>
          <w:iCs/>
        </w:rPr>
        <w:t>13</w:t>
      </w:r>
      <w:r w:rsidRPr="00540DE5">
        <w:rPr>
          <w:rFonts w:ascii="Times New Roman" w:hAnsi="Times New Roman" w:cs="Times New Roman"/>
        </w:rPr>
        <w:t>(1), pp.50-65.</w:t>
      </w:r>
    </w:p>
    <w:p w14:paraId="0953C348"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El-Metwally, M.E., Abu El-Regal, M.A., Abdelkader, A.I. and Sanad, E.F., 2022. Heavy metal accumulation in zooplankton and impact of water quality on its community structure. </w:t>
      </w:r>
      <w:r w:rsidRPr="000C3E53">
        <w:rPr>
          <w:rFonts w:ascii="Times New Roman" w:eastAsiaTheme="minorEastAsia" w:hAnsi="Times New Roman" w:cs="Times New Roman"/>
          <w:i/>
          <w:iCs/>
          <w:color w:val="000000" w:themeColor="text1"/>
          <w:kern w:val="24"/>
          <w:lang w:eastAsia="en-IN"/>
        </w:rPr>
        <w:t>Arab. J. Geosci.</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15</w:t>
      </w:r>
      <w:r w:rsidRPr="000C3E53">
        <w:rPr>
          <w:rFonts w:ascii="Times New Roman" w:eastAsiaTheme="minorEastAsia" w:hAnsi="Times New Roman" w:cs="Times New Roman"/>
          <w:color w:val="000000" w:themeColor="text1"/>
          <w:kern w:val="24"/>
          <w:lang w:eastAsia="en-IN"/>
        </w:rPr>
        <w:t>(1): 117.</w:t>
      </w:r>
    </w:p>
    <w:p w14:paraId="6D7769AF" w14:textId="77777777" w:rsidR="00BD237F" w:rsidRDefault="00BD237F" w:rsidP="00145840">
      <w:pPr>
        <w:jc w:val="both"/>
        <w:rPr>
          <w:rFonts w:ascii="Times New Roman" w:hAnsi="Times New Roman" w:cs="Times New Roman"/>
        </w:rPr>
      </w:pPr>
      <w:r w:rsidRPr="005F4DE3">
        <w:rPr>
          <w:rFonts w:ascii="Times New Roman" w:hAnsi="Times New Roman" w:cs="Times New Roman"/>
        </w:rPr>
        <w:t>Farjana, S.J., Sarker, B.S., Hossain, M.K., Riya, K.K., Rahman, M.A., Al Jubaer, A., Arai, T., Yu, J., Ngah, N. and Hossain, M.B., 2025. Rare earth elements in a highly industrialized South Asian estuary: Enrichment patterns, geochemical behaviors, contamination status and multi-index risk evaluation. </w:t>
      </w:r>
      <w:r w:rsidRPr="005F4DE3">
        <w:rPr>
          <w:rFonts w:ascii="Times New Roman" w:hAnsi="Times New Roman" w:cs="Times New Roman"/>
          <w:i/>
          <w:iCs/>
        </w:rPr>
        <w:t>Science of the Total Environment</w:t>
      </w:r>
      <w:r w:rsidRPr="005F4DE3">
        <w:rPr>
          <w:rFonts w:ascii="Times New Roman" w:hAnsi="Times New Roman" w:cs="Times New Roman"/>
        </w:rPr>
        <w:t>, </w:t>
      </w:r>
      <w:r w:rsidRPr="005F4DE3">
        <w:rPr>
          <w:rFonts w:ascii="Times New Roman" w:hAnsi="Times New Roman" w:cs="Times New Roman"/>
          <w:i/>
          <w:iCs/>
        </w:rPr>
        <w:t>1002</w:t>
      </w:r>
      <w:r w:rsidRPr="005F4DE3">
        <w:rPr>
          <w:rFonts w:ascii="Times New Roman" w:hAnsi="Times New Roman" w:cs="Times New Roman"/>
        </w:rPr>
        <w:t>, p.180628.</w:t>
      </w:r>
    </w:p>
    <w:p w14:paraId="191E582F"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Fernandes Azevedo, B., Barros Furieri, L., Peçanha, F.M., Wiggers, G.A., Frizera Vassallo, P., Ronacher Simões, M., Fiorim, J., Rossi de Batista, P., Fioresi, M., Rossoni, L. and Stefanon, I., 2012. Toxic effects of mercury on the cardiovascular and central nervous systems. </w:t>
      </w:r>
      <w:r w:rsidRPr="000C3E53">
        <w:rPr>
          <w:rFonts w:ascii="Times New Roman" w:eastAsiaTheme="minorEastAsia" w:hAnsi="Times New Roman" w:cs="Times New Roman"/>
          <w:i/>
          <w:iCs/>
          <w:color w:val="000000" w:themeColor="text1"/>
          <w:kern w:val="24"/>
          <w:lang w:eastAsia="en-IN"/>
        </w:rPr>
        <w:t>BioMed Res. Int.</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2012</w:t>
      </w:r>
      <w:r w:rsidRPr="000C3E53">
        <w:rPr>
          <w:rFonts w:ascii="Times New Roman" w:eastAsiaTheme="minorEastAsia" w:hAnsi="Times New Roman" w:cs="Times New Roman"/>
          <w:color w:val="000000" w:themeColor="text1"/>
          <w:kern w:val="24"/>
          <w:lang w:eastAsia="en-IN"/>
        </w:rPr>
        <w:t>(1): 949048.</w:t>
      </w:r>
    </w:p>
    <w:p w14:paraId="3C29D56C" w14:textId="77777777" w:rsidR="00BD237F" w:rsidRDefault="00BD237F" w:rsidP="00145840">
      <w:pPr>
        <w:jc w:val="both"/>
        <w:rPr>
          <w:rFonts w:ascii="Times New Roman" w:hAnsi="Times New Roman" w:cs="Times New Roman"/>
        </w:rPr>
      </w:pPr>
      <w:r w:rsidRPr="00DE2E0B">
        <w:rPr>
          <w:rFonts w:ascii="Times New Roman" w:hAnsi="Times New Roman" w:cs="Times New Roman"/>
        </w:rPr>
        <w:lastRenderedPageBreak/>
        <w:t>Higueras, P., Oyarzun, R., Biester, H., Lillo, J. and Lorenzo, S., 2003. A first insight into mercury distribution and speciation in soils from the Almadén mining district, Spain. </w:t>
      </w:r>
      <w:r w:rsidRPr="00DE2E0B">
        <w:rPr>
          <w:rFonts w:ascii="Times New Roman" w:hAnsi="Times New Roman" w:cs="Times New Roman"/>
          <w:i/>
          <w:iCs/>
        </w:rPr>
        <w:t>Journal of Geochemical Exploration</w:t>
      </w:r>
      <w:r w:rsidRPr="00DE2E0B">
        <w:rPr>
          <w:rFonts w:ascii="Times New Roman" w:hAnsi="Times New Roman" w:cs="Times New Roman"/>
        </w:rPr>
        <w:t>, </w:t>
      </w:r>
      <w:r w:rsidRPr="00DE2E0B">
        <w:rPr>
          <w:rFonts w:ascii="Times New Roman" w:hAnsi="Times New Roman" w:cs="Times New Roman"/>
          <w:i/>
          <w:iCs/>
        </w:rPr>
        <w:t>80</w:t>
      </w:r>
      <w:r w:rsidRPr="00DE2E0B">
        <w:rPr>
          <w:rFonts w:ascii="Times New Roman" w:hAnsi="Times New Roman" w:cs="Times New Roman"/>
        </w:rPr>
        <w:t>(1), pp.95-104.</w:t>
      </w:r>
    </w:p>
    <w:p w14:paraId="2BED5B9D" w14:textId="77777777" w:rsidR="00BD237F" w:rsidRDefault="00BD237F" w:rsidP="00145840">
      <w:pPr>
        <w:jc w:val="both"/>
        <w:rPr>
          <w:rFonts w:ascii="Times New Roman" w:hAnsi="Times New Roman" w:cs="Times New Roman"/>
        </w:rPr>
      </w:pPr>
      <w:r w:rsidRPr="00634A09">
        <w:rPr>
          <w:rFonts w:ascii="Times New Roman" w:hAnsi="Times New Roman" w:cs="Times New Roman"/>
        </w:rPr>
        <w:t>Hong, C., Suman, T.Y., Ji, C.W., Kong, D.S. and Kwak, I.S., 2024. Heavy metal bioaccumulation based on seasonal monsoon impact in benthic macroinvertebrates of Korean streams. </w:t>
      </w:r>
      <w:r w:rsidRPr="00634A09">
        <w:rPr>
          <w:rFonts w:ascii="Times New Roman" w:hAnsi="Times New Roman" w:cs="Times New Roman"/>
          <w:i/>
          <w:iCs/>
        </w:rPr>
        <w:t>Chemosphere</w:t>
      </w:r>
      <w:r w:rsidRPr="00634A09">
        <w:rPr>
          <w:rFonts w:ascii="Times New Roman" w:hAnsi="Times New Roman" w:cs="Times New Roman"/>
        </w:rPr>
        <w:t>, </w:t>
      </w:r>
      <w:r w:rsidRPr="00634A09">
        <w:rPr>
          <w:rFonts w:ascii="Times New Roman" w:hAnsi="Times New Roman" w:cs="Times New Roman"/>
          <w:i/>
          <w:iCs/>
        </w:rPr>
        <w:t>368</w:t>
      </w:r>
      <w:r w:rsidRPr="00634A09">
        <w:rPr>
          <w:rFonts w:ascii="Times New Roman" w:hAnsi="Times New Roman" w:cs="Times New Roman"/>
        </w:rPr>
        <w:t>, p.143749.</w:t>
      </w:r>
    </w:p>
    <w:p w14:paraId="4BE06589" w14:textId="77777777" w:rsidR="00BD237F" w:rsidRDefault="00BD237F" w:rsidP="00145840">
      <w:pPr>
        <w:jc w:val="both"/>
        <w:rPr>
          <w:rFonts w:ascii="Times New Roman" w:hAnsi="Times New Roman" w:cs="Times New Roman"/>
        </w:rPr>
      </w:pPr>
      <w:r w:rsidRPr="003B2EBD">
        <w:rPr>
          <w:rFonts w:ascii="Times New Roman" w:hAnsi="Times New Roman" w:cs="Times New Roman"/>
        </w:rPr>
        <w:t>Hu, M., Li, Q. and Li, L., 2010. Effect of salinity and temperature on salinity tolerance of the sea cucumber Apostichopus japonicus. </w:t>
      </w:r>
      <w:r w:rsidRPr="003B2EBD">
        <w:rPr>
          <w:rFonts w:ascii="Times New Roman" w:hAnsi="Times New Roman" w:cs="Times New Roman"/>
          <w:i/>
          <w:iCs/>
        </w:rPr>
        <w:t>Fisheries Science</w:t>
      </w:r>
      <w:r w:rsidRPr="003B2EBD">
        <w:rPr>
          <w:rFonts w:ascii="Times New Roman" w:hAnsi="Times New Roman" w:cs="Times New Roman"/>
        </w:rPr>
        <w:t>, </w:t>
      </w:r>
      <w:r w:rsidRPr="003B2EBD">
        <w:rPr>
          <w:rFonts w:ascii="Times New Roman" w:hAnsi="Times New Roman" w:cs="Times New Roman"/>
          <w:i/>
          <w:iCs/>
        </w:rPr>
        <w:t>76</w:t>
      </w:r>
      <w:r w:rsidRPr="003B2EBD">
        <w:rPr>
          <w:rFonts w:ascii="Times New Roman" w:hAnsi="Times New Roman" w:cs="Times New Roman"/>
        </w:rPr>
        <w:t>(2), pp.267-273.</w:t>
      </w:r>
    </w:p>
    <w:p w14:paraId="7AA407E4"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Ismail, M.M. and El Zokm, G.M., 2023. Evaluation of the response of phytoplankton communities to heavy metal stresses using multi-statistical approaches, Alexandria coast, Egypt. </w:t>
      </w:r>
      <w:r w:rsidRPr="000C3E53">
        <w:rPr>
          <w:rFonts w:ascii="Times New Roman" w:eastAsiaTheme="minorEastAsia" w:hAnsi="Times New Roman" w:cs="Times New Roman"/>
          <w:i/>
          <w:iCs/>
          <w:color w:val="000000" w:themeColor="text1"/>
          <w:kern w:val="24"/>
          <w:lang w:eastAsia="en-IN"/>
        </w:rPr>
        <w:t>Int. J. Environ. Sci. Technol.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20</w:t>
      </w:r>
      <w:r w:rsidRPr="000C3E53">
        <w:rPr>
          <w:rFonts w:ascii="Times New Roman" w:eastAsiaTheme="minorEastAsia" w:hAnsi="Times New Roman" w:cs="Times New Roman"/>
          <w:color w:val="000000" w:themeColor="text1"/>
          <w:kern w:val="24"/>
          <w:lang w:eastAsia="en-IN"/>
        </w:rPr>
        <w:t>(12): 13595-13608.</w:t>
      </w:r>
    </w:p>
    <w:p w14:paraId="01CFAED7"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Kalay, M., Ay, O. and Canli, M., 1999. Heavy metal concentrations in fish tissues from the Northeast Mediterranean Sea. </w:t>
      </w:r>
      <w:r w:rsidRPr="000C3E53">
        <w:rPr>
          <w:rFonts w:ascii="Times New Roman" w:eastAsiaTheme="minorEastAsia" w:hAnsi="Times New Roman" w:cs="Times New Roman"/>
          <w:i/>
          <w:iCs/>
          <w:color w:val="000000" w:themeColor="text1"/>
          <w:kern w:val="24"/>
          <w:lang w:eastAsia="en-IN"/>
        </w:rPr>
        <w:t>Bull. Environ. Contam. Toxicol.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63</w:t>
      </w:r>
      <w:r w:rsidRPr="000C3E53">
        <w:rPr>
          <w:rFonts w:ascii="Times New Roman" w:eastAsiaTheme="minorEastAsia" w:hAnsi="Times New Roman" w:cs="Times New Roman"/>
          <w:color w:val="000000" w:themeColor="text1"/>
          <w:kern w:val="24"/>
          <w:lang w:eastAsia="en-IN"/>
        </w:rPr>
        <w:t>(5): 673–681.</w:t>
      </w:r>
    </w:p>
    <w:p w14:paraId="17732F12"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Kavitha., 2019. Biodiversity of Macro-benhtic infauna community in the inshore waters off Mangaluru. M.F.Sc. Thesis, Karnataka Veterinary, Animal and Fisheries Science University, Bidar.</w:t>
      </w:r>
    </w:p>
    <w:p w14:paraId="38E18B86" w14:textId="77777777" w:rsidR="00BD237F" w:rsidRDefault="00BD237F" w:rsidP="003738F8">
      <w:pPr>
        <w:jc w:val="both"/>
        <w:rPr>
          <w:rFonts w:ascii="Times New Roman" w:hAnsi="Times New Roman" w:cs="Times New Roman"/>
          <w:color w:val="000000" w:themeColor="text1"/>
        </w:rPr>
      </w:pPr>
      <w:r w:rsidRPr="000C3E53">
        <w:rPr>
          <w:rFonts w:ascii="Times New Roman" w:hAnsi="Times New Roman" w:cs="Times New Roman"/>
          <w:color w:val="000000" w:themeColor="text1"/>
        </w:rPr>
        <w:t>Lallu, K.R., John, S., Muraleedharan, K.R., Gireeshkumar, T.R., Udayakrishnan, P.B., Mathew, D., Mathew, S., Revichandran, C., Nair, M., Parameswaran, P.S. and Balachandran, K.K., 2023. Input-export fluxes of heavy metals in the Cochin estuary, southwest coast of India. </w:t>
      </w:r>
      <w:r w:rsidRPr="000C3E53">
        <w:rPr>
          <w:rFonts w:ascii="Times New Roman" w:hAnsi="Times New Roman" w:cs="Times New Roman"/>
          <w:i/>
          <w:iCs/>
          <w:color w:val="000000" w:themeColor="text1"/>
        </w:rPr>
        <w:t>Environ. Sci. Pollut. Res.</w:t>
      </w:r>
      <w:r w:rsidRPr="000C3E53">
        <w:rPr>
          <w:rFonts w:ascii="Times New Roman" w:hAnsi="Times New Roman" w:cs="Times New Roman"/>
          <w:color w:val="000000" w:themeColor="text1"/>
        </w:rPr>
        <w:t>, </w:t>
      </w:r>
      <w:r w:rsidRPr="000C3E53">
        <w:rPr>
          <w:rFonts w:ascii="Times New Roman" w:hAnsi="Times New Roman" w:cs="Times New Roman"/>
          <w:b/>
          <w:bCs/>
          <w:color w:val="000000" w:themeColor="text1"/>
        </w:rPr>
        <w:t>30</w:t>
      </w:r>
      <w:r w:rsidRPr="000C3E53">
        <w:rPr>
          <w:rFonts w:ascii="Times New Roman" w:hAnsi="Times New Roman" w:cs="Times New Roman"/>
          <w:color w:val="000000" w:themeColor="text1"/>
        </w:rPr>
        <w:t>(2): 771-2786.</w:t>
      </w:r>
    </w:p>
    <w:p w14:paraId="3FB2772F" w14:textId="77777777" w:rsidR="00BD237F" w:rsidRDefault="00BD237F" w:rsidP="00145840">
      <w:pPr>
        <w:jc w:val="both"/>
        <w:rPr>
          <w:rFonts w:ascii="Times New Roman" w:hAnsi="Times New Roman" w:cs="Times New Roman"/>
        </w:rPr>
      </w:pPr>
      <w:r w:rsidRPr="008311B9">
        <w:rPr>
          <w:rFonts w:ascii="Times New Roman" w:hAnsi="Times New Roman" w:cs="Times New Roman"/>
        </w:rPr>
        <w:t>Li, L. Q., Hu, H., Lv, X. L. &amp; Liu, Q. 2020 Contents and ecological risk assessment of heavy metals in surface sediments of the Central Bohai Sea and the Northern Yellow Sea. Trans. Oceanol. Limnol. 1, 84–92.</w:t>
      </w:r>
    </w:p>
    <w:p w14:paraId="3C93284E" w14:textId="77777777" w:rsidR="00BD237F"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Lingadhal, C., Padmanabha, A., Rajaννα, Κ.Β., Αννappaswamy, T.S. and Lakshmipathi, M.T., 2023. Hydrographical studies in the nearshore waters of Keni and Belekeri, Ankola, Uttara Kannada district, Southwest coast of India. </w:t>
      </w:r>
      <w:r w:rsidRPr="000C3E53">
        <w:rPr>
          <w:rFonts w:ascii="Times New Roman" w:eastAsiaTheme="minorEastAsia" w:hAnsi="Times New Roman" w:cs="Times New Roman"/>
          <w:i/>
          <w:iCs/>
          <w:color w:val="000000" w:themeColor="text1"/>
          <w:kern w:val="24"/>
          <w:lang w:eastAsia="en-IN"/>
        </w:rPr>
        <w:t>J. Pharm. Innov.,</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12</w:t>
      </w:r>
      <w:r w:rsidRPr="000C3E53">
        <w:rPr>
          <w:rFonts w:ascii="Times New Roman" w:eastAsiaTheme="minorEastAsia" w:hAnsi="Times New Roman" w:cs="Times New Roman"/>
          <w:color w:val="000000" w:themeColor="text1"/>
          <w:kern w:val="24"/>
          <w:lang w:eastAsia="en-IN"/>
        </w:rPr>
        <w:t>(4): 227-236.</w:t>
      </w:r>
    </w:p>
    <w:p w14:paraId="747E1731" w14:textId="77777777" w:rsidR="00BD237F" w:rsidRDefault="00BD237F" w:rsidP="00145840">
      <w:pPr>
        <w:jc w:val="both"/>
        <w:rPr>
          <w:rFonts w:ascii="Times New Roman" w:hAnsi="Times New Roman" w:cs="Times New Roman"/>
        </w:rPr>
      </w:pPr>
      <w:r w:rsidRPr="00334E08">
        <w:rPr>
          <w:rFonts w:ascii="Times New Roman" w:hAnsi="Times New Roman" w:cs="Times New Roman"/>
        </w:rPr>
        <w:t>Liu, J.J., Diao, Z.H., Xu, X.R. and Xie, Q., 2019. Effects of dissolved oxygen, salinity, nitrogen and phosphorus on the release of heavy metals from coastal sediments. </w:t>
      </w:r>
      <w:r w:rsidRPr="00334E08">
        <w:rPr>
          <w:rFonts w:ascii="Times New Roman" w:hAnsi="Times New Roman" w:cs="Times New Roman"/>
          <w:i/>
          <w:iCs/>
        </w:rPr>
        <w:t>Science of the Total Environment</w:t>
      </w:r>
      <w:r w:rsidRPr="00334E08">
        <w:rPr>
          <w:rFonts w:ascii="Times New Roman" w:hAnsi="Times New Roman" w:cs="Times New Roman"/>
        </w:rPr>
        <w:t>, </w:t>
      </w:r>
      <w:r w:rsidRPr="00334E08">
        <w:rPr>
          <w:rFonts w:ascii="Times New Roman" w:hAnsi="Times New Roman" w:cs="Times New Roman"/>
          <w:i/>
          <w:iCs/>
        </w:rPr>
        <w:t>666</w:t>
      </w:r>
      <w:r w:rsidRPr="00334E08">
        <w:rPr>
          <w:rFonts w:ascii="Times New Roman" w:hAnsi="Times New Roman" w:cs="Times New Roman"/>
        </w:rPr>
        <w:t>, pp.894-901.</w:t>
      </w:r>
    </w:p>
    <w:p w14:paraId="244CB15B"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Madhavi, K., Gowda, G., Jayaraj, E.G., Lakshmipathi, M.T. and Sree, C.S., 2014. Distribution of diatoms in riverine, estuarine and coastal waters off Mangalore, Karnataka. </w:t>
      </w:r>
      <w:r w:rsidRPr="000C3E53">
        <w:rPr>
          <w:rFonts w:ascii="Times New Roman" w:eastAsiaTheme="minorEastAsia" w:hAnsi="Times New Roman" w:cs="Times New Roman"/>
          <w:i/>
          <w:iCs/>
          <w:color w:val="000000" w:themeColor="text1"/>
          <w:kern w:val="24"/>
          <w:lang w:eastAsia="en-IN"/>
        </w:rPr>
        <w:t>J. Acad. Ind. Res</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3</w:t>
      </w:r>
      <w:r w:rsidRPr="000C3E53">
        <w:rPr>
          <w:rFonts w:ascii="Times New Roman" w:eastAsiaTheme="minorEastAsia" w:hAnsi="Times New Roman" w:cs="Times New Roman"/>
          <w:color w:val="000000" w:themeColor="text1"/>
          <w:kern w:val="24"/>
          <w:lang w:eastAsia="en-IN"/>
        </w:rPr>
        <w:t>(3): 142-147.</w:t>
      </w:r>
    </w:p>
    <w:p w14:paraId="2D3CC1F5" w14:textId="77777777" w:rsidR="00BD237F" w:rsidRDefault="00BD237F" w:rsidP="00145840">
      <w:pPr>
        <w:jc w:val="both"/>
        <w:rPr>
          <w:rFonts w:ascii="Times New Roman" w:hAnsi="Times New Roman" w:cs="Times New Roman"/>
        </w:rPr>
      </w:pPr>
      <w:r w:rsidRPr="00213EE1">
        <w:rPr>
          <w:rFonts w:ascii="Times New Roman" w:hAnsi="Times New Roman" w:cs="Times New Roman"/>
        </w:rPr>
        <w:t>Madunil, S.L. and Wijesinghe, J., 2025. Toxicological techniques for coastal and marine pollution monitoring. </w:t>
      </w:r>
      <w:r w:rsidRPr="00213EE1">
        <w:rPr>
          <w:rFonts w:ascii="Times New Roman" w:hAnsi="Times New Roman" w:cs="Times New Roman"/>
          <w:i/>
          <w:iCs/>
        </w:rPr>
        <w:t>Coastal and Marine Pollution: Source to Sink, Mitigation and Management</w:t>
      </w:r>
      <w:r w:rsidRPr="00213EE1">
        <w:rPr>
          <w:rFonts w:ascii="Times New Roman" w:hAnsi="Times New Roman" w:cs="Times New Roman"/>
        </w:rPr>
        <w:t>, pp.269-303.</w:t>
      </w:r>
    </w:p>
    <w:p w14:paraId="0EE99BF0" w14:textId="77777777" w:rsidR="00BD237F" w:rsidRDefault="00BD237F" w:rsidP="00D4550A">
      <w:pPr>
        <w:jc w:val="both"/>
        <w:rPr>
          <w:rFonts w:ascii="Times New Roman" w:hAnsi="Times New Roman" w:cs="Times New Roman"/>
        </w:rPr>
      </w:pPr>
      <w:r w:rsidRPr="00D4550A">
        <w:rPr>
          <w:rFonts w:ascii="Times New Roman" w:hAnsi="Times New Roman" w:cs="Times New Roman"/>
        </w:rPr>
        <w:lastRenderedPageBreak/>
        <w:t>Mahanty,</w:t>
      </w:r>
      <w:r>
        <w:rPr>
          <w:rFonts w:ascii="Times New Roman" w:hAnsi="Times New Roman" w:cs="Times New Roman"/>
        </w:rPr>
        <w:t xml:space="preserve"> </w:t>
      </w:r>
      <w:r w:rsidRPr="00D4550A">
        <w:rPr>
          <w:rFonts w:ascii="Times New Roman" w:hAnsi="Times New Roman" w:cs="Times New Roman"/>
        </w:rPr>
        <w:t>B</w:t>
      </w:r>
      <w:r>
        <w:rPr>
          <w:rFonts w:ascii="Times New Roman" w:hAnsi="Times New Roman" w:cs="Times New Roman"/>
        </w:rPr>
        <w:t>.,</w:t>
      </w:r>
      <w:r w:rsidRPr="00D4550A">
        <w:rPr>
          <w:rFonts w:ascii="Times New Roman" w:hAnsi="Times New Roman" w:cs="Times New Roman"/>
        </w:rPr>
        <w:t xml:space="preserve"> Pani, S</w:t>
      </w:r>
      <w:r>
        <w:rPr>
          <w:rFonts w:ascii="Times New Roman" w:hAnsi="Times New Roman" w:cs="Times New Roman"/>
        </w:rPr>
        <w:t xml:space="preserve">., </w:t>
      </w:r>
      <w:r w:rsidRPr="00D4550A">
        <w:rPr>
          <w:rFonts w:ascii="Times New Roman" w:hAnsi="Times New Roman" w:cs="Times New Roman"/>
        </w:rPr>
        <w:t xml:space="preserve">Srinivasan, </w:t>
      </w:r>
      <w:r>
        <w:rPr>
          <w:rFonts w:ascii="Times New Roman" w:hAnsi="Times New Roman" w:cs="Times New Roman"/>
        </w:rPr>
        <w:t xml:space="preserve">S., </w:t>
      </w:r>
      <w:r w:rsidRPr="00D4550A">
        <w:rPr>
          <w:rFonts w:ascii="Times New Roman" w:hAnsi="Times New Roman" w:cs="Times New Roman"/>
        </w:rPr>
        <w:t xml:space="preserve">Jena, </w:t>
      </w:r>
      <w:r>
        <w:rPr>
          <w:rFonts w:ascii="Times New Roman" w:hAnsi="Times New Roman" w:cs="Times New Roman"/>
        </w:rPr>
        <w:t xml:space="preserve">B. K. and </w:t>
      </w:r>
      <w:r w:rsidRPr="00D4550A">
        <w:rPr>
          <w:rFonts w:ascii="Times New Roman" w:hAnsi="Times New Roman" w:cs="Times New Roman"/>
        </w:rPr>
        <w:t>Ramakrishnan</w:t>
      </w:r>
      <w:r>
        <w:rPr>
          <w:rFonts w:ascii="Times New Roman" w:hAnsi="Times New Roman" w:cs="Times New Roman"/>
        </w:rPr>
        <w:t xml:space="preserve"> </w:t>
      </w:r>
      <w:r w:rsidRPr="00D4550A">
        <w:rPr>
          <w:rFonts w:ascii="Times New Roman" w:hAnsi="Times New Roman" w:cs="Times New Roman"/>
        </w:rPr>
        <w:t>B</w:t>
      </w:r>
      <w:r>
        <w:rPr>
          <w:rFonts w:ascii="Times New Roman" w:hAnsi="Times New Roman" w:cs="Times New Roman"/>
        </w:rPr>
        <w:t xml:space="preserve">., 2026. </w:t>
      </w:r>
      <w:r w:rsidRPr="00D4550A">
        <w:rPr>
          <w:rFonts w:ascii="Times New Roman" w:hAnsi="Times New Roman" w:cs="Times New Roman"/>
        </w:rPr>
        <w:t>A multi-variable regression approach for predicting total suspended solids from turbidity in tropical coastal waters</w:t>
      </w:r>
      <w:r>
        <w:rPr>
          <w:rFonts w:ascii="Times New Roman" w:hAnsi="Times New Roman" w:cs="Times New Roman"/>
        </w:rPr>
        <w:t xml:space="preserve">. </w:t>
      </w:r>
      <w:r w:rsidRPr="00D4550A">
        <w:rPr>
          <w:rFonts w:ascii="Times New Roman" w:hAnsi="Times New Roman" w:cs="Times New Roman"/>
          <w:i/>
          <w:iCs/>
        </w:rPr>
        <w:t>Regional Studies in Marine Science</w:t>
      </w:r>
      <w:r>
        <w:rPr>
          <w:rFonts w:ascii="Times New Roman" w:hAnsi="Times New Roman" w:cs="Times New Roman"/>
          <w:i/>
          <w:iCs/>
        </w:rPr>
        <w:t xml:space="preserve">, </w:t>
      </w:r>
      <w:r w:rsidRPr="00D4550A">
        <w:rPr>
          <w:rFonts w:ascii="Times New Roman" w:hAnsi="Times New Roman" w:cs="Times New Roman"/>
        </w:rPr>
        <w:t>97,</w:t>
      </w:r>
      <w:r>
        <w:rPr>
          <w:rFonts w:ascii="Times New Roman" w:hAnsi="Times New Roman" w:cs="Times New Roman"/>
        </w:rPr>
        <w:t xml:space="preserve"> </w:t>
      </w:r>
      <w:r w:rsidRPr="00D4550A">
        <w:rPr>
          <w:rFonts w:ascii="Times New Roman" w:hAnsi="Times New Roman" w:cs="Times New Roman"/>
        </w:rPr>
        <w:t>104977</w:t>
      </w:r>
      <w:r>
        <w:rPr>
          <w:rFonts w:ascii="Times New Roman" w:hAnsi="Times New Roman" w:cs="Times New Roman"/>
        </w:rPr>
        <w:t>.</w:t>
      </w:r>
    </w:p>
    <w:p w14:paraId="3310080D"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Manickam, N., Bhavan, P.S., Santhanam, P., Bhuvaneswari, R., Muralisankar, T., Srinivasan, V., Asaikkutti, A., Rajkumar, G., Udayasuriyan, R. and Karthik, M., 2018. Impact of seasonal changes in zooplankton biodiversity in Ukkadam Lake, Coimbatore, Tamil Nadu, India, and potential future implications of climate change. </w:t>
      </w:r>
      <w:r w:rsidRPr="000C3E53">
        <w:rPr>
          <w:rFonts w:ascii="Times New Roman" w:eastAsiaTheme="minorEastAsia" w:hAnsi="Times New Roman" w:cs="Times New Roman"/>
          <w:i/>
          <w:iCs/>
          <w:color w:val="000000" w:themeColor="text1"/>
          <w:kern w:val="24"/>
          <w:lang w:eastAsia="en-IN"/>
        </w:rPr>
        <w:t>J. Basic Appl. Zool.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79</w:t>
      </w:r>
      <w:r w:rsidRPr="000C3E53">
        <w:rPr>
          <w:rFonts w:ascii="Times New Roman" w:eastAsiaTheme="minorEastAsia" w:hAnsi="Times New Roman" w:cs="Times New Roman"/>
          <w:color w:val="000000" w:themeColor="text1"/>
          <w:kern w:val="24"/>
          <w:lang w:eastAsia="en-IN"/>
        </w:rPr>
        <w:t>(1): 15.</w:t>
      </w:r>
    </w:p>
    <w:p w14:paraId="0911A79A" w14:textId="77777777" w:rsidR="00BD237F" w:rsidRDefault="00BD237F" w:rsidP="00BA3F32">
      <w:pPr>
        <w:jc w:val="both"/>
        <w:rPr>
          <w:rFonts w:ascii="Times New Roman" w:hAnsi="Times New Roman" w:cs="Times New Roman"/>
          <w:color w:val="000000" w:themeColor="text1"/>
          <w:shd w:val="clear" w:color="auto" w:fill="FFFFFF"/>
        </w:rPr>
      </w:pPr>
      <w:r w:rsidRPr="000C3E53">
        <w:rPr>
          <w:rFonts w:ascii="Times New Roman" w:hAnsi="Times New Roman" w:cs="Times New Roman"/>
          <w:color w:val="000000" w:themeColor="text1"/>
          <w:shd w:val="clear" w:color="auto" w:fill="FFFFFF"/>
        </w:rPr>
        <w:t>Nandan, Y.A., 2022. Studies on bioaccumulation of heavy metals in selected crabs off Mangaluru coast. M. F. Sc. Thesis, Karnataka Veterinary, Animal and Fisheries Sciences University, Bidar, India.</w:t>
      </w:r>
    </w:p>
    <w:p w14:paraId="0557805D" w14:textId="77777777" w:rsidR="00BD237F" w:rsidRDefault="00BD237F" w:rsidP="00BA3F32">
      <w:pPr>
        <w:jc w:val="both"/>
        <w:rPr>
          <w:rFonts w:ascii="Times New Roman" w:hAnsi="Times New Roman" w:cs="Times New Roman"/>
          <w:color w:val="000000" w:themeColor="text1"/>
          <w:shd w:val="clear" w:color="auto" w:fill="FFFFFF"/>
        </w:rPr>
      </w:pPr>
      <w:r w:rsidRPr="000C3E53">
        <w:rPr>
          <w:rFonts w:ascii="Times New Roman" w:hAnsi="Times New Roman" w:cs="Times New Roman"/>
          <w:color w:val="000000" w:themeColor="text1"/>
          <w:shd w:val="clear" w:color="auto" w:fill="FFFFFF"/>
        </w:rPr>
        <w:t>Narshivudu, Daggula 2022. Carbon Sequestration by Phytoplankton in the Coastal water off Mangaluru. Ph. D. Thesis, Karnataka Veterinary, Animal and Fisheries Sciences University, Bidar, India.</w:t>
      </w:r>
    </w:p>
    <w:p w14:paraId="08E412DB"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Nayak, H., 2015. Heavy metal concentration in commercially important finfishes exploited at Mangalore and Malpe Fishing harbours, Karnataka. Ph.D. Thesis, Karnataka Veterinary, Animal and Fisheries Science University, Bidar.</w:t>
      </w:r>
    </w:p>
    <w:p w14:paraId="30B40F56"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BD237F">
        <w:rPr>
          <w:rFonts w:ascii="Times New Roman" w:eastAsiaTheme="minorEastAsia" w:hAnsi="Times New Roman" w:cs="Times New Roman"/>
          <w:color w:val="000000" w:themeColor="text1"/>
          <w:kern w:val="24"/>
          <w:lang w:eastAsia="en-IN"/>
        </w:rPr>
        <w:t>Ngoc, N.T.M., Chuyen, N.V., Thao, N.T.T., Duc, N.Q., Trang, N.T.T., Binh, N.T.T., Sa, H.C., Tran, N.B., Ba, N.V., Khai, N.V. and Son, H.A., 2020. Chromium, cadmium, lead, and arsenic concentrations in water, vegetables, and seafood consumed in a coastal area in Northern Vietnam. </w:t>
      </w:r>
      <w:r w:rsidRPr="00BD237F">
        <w:rPr>
          <w:rFonts w:ascii="Times New Roman" w:eastAsiaTheme="minorEastAsia" w:hAnsi="Times New Roman" w:cs="Times New Roman"/>
          <w:i/>
          <w:iCs/>
          <w:color w:val="000000" w:themeColor="text1"/>
          <w:kern w:val="24"/>
          <w:lang w:eastAsia="en-IN"/>
        </w:rPr>
        <w:t>Environmental health insights</w:t>
      </w:r>
      <w:r w:rsidRPr="00BD237F">
        <w:rPr>
          <w:rFonts w:ascii="Times New Roman" w:eastAsiaTheme="minorEastAsia" w:hAnsi="Times New Roman" w:cs="Times New Roman"/>
          <w:color w:val="000000" w:themeColor="text1"/>
          <w:kern w:val="24"/>
          <w:lang w:eastAsia="en-IN"/>
        </w:rPr>
        <w:t>, </w:t>
      </w:r>
      <w:r w:rsidRPr="00BD237F">
        <w:rPr>
          <w:rFonts w:ascii="Times New Roman" w:eastAsiaTheme="minorEastAsia" w:hAnsi="Times New Roman" w:cs="Times New Roman"/>
          <w:i/>
          <w:iCs/>
          <w:color w:val="000000" w:themeColor="text1"/>
          <w:kern w:val="24"/>
          <w:lang w:eastAsia="en-IN"/>
        </w:rPr>
        <w:t>14</w:t>
      </w:r>
      <w:r w:rsidRPr="00BD237F">
        <w:rPr>
          <w:rFonts w:ascii="Times New Roman" w:eastAsiaTheme="minorEastAsia" w:hAnsi="Times New Roman" w:cs="Times New Roman"/>
          <w:color w:val="000000" w:themeColor="text1"/>
          <w:kern w:val="24"/>
          <w:lang w:eastAsia="en-IN"/>
        </w:rPr>
        <w:t>, p.1178630220921410.</w:t>
      </w:r>
      <w:r w:rsidRPr="000C3E53">
        <w:rPr>
          <w:rFonts w:ascii="Times New Roman" w:eastAsiaTheme="minorEastAsia" w:hAnsi="Times New Roman" w:cs="Times New Roman"/>
          <w:color w:val="000000" w:themeColor="text1"/>
          <w:kern w:val="24"/>
          <w:lang w:eastAsia="en-IN"/>
        </w:rPr>
        <w:t xml:space="preserve">Nobi, E.P., Dilipan, E., Thangaradjou, T., Sivakumar, K. and Kannan, L., 2010. Geochemical and geo-statistical assessment of heavy metal concentration in the sediments of different coastal ecosystems of Andaman Islands, India. </w:t>
      </w:r>
      <w:r w:rsidRPr="000C3E53">
        <w:rPr>
          <w:rFonts w:ascii="Times New Roman" w:eastAsiaTheme="minorEastAsia" w:hAnsi="Times New Roman" w:cs="Times New Roman"/>
          <w:i/>
          <w:iCs/>
          <w:color w:val="000000" w:themeColor="text1"/>
          <w:kern w:val="24"/>
          <w:lang w:eastAsia="en-IN"/>
        </w:rPr>
        <w:t>Estuar. Coast. Shelf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87</w:t>
      </w:r>
      <w:r w:rsidRPr="000C3E53">
        <w:rPr>
          <w:rFonts w:ascii="Times New Roman" w:eastAsiaTheme="minorEastAsia" w:hAnsi="Times New Roman" w:cs="Times New Roman"/>
          <w:color w:val="000000" w:themeColor="text1"/>
          <w:kern w:val="24"/>
          <w:lang w:eastAsia="en-IN"/>
        </w:rPr>
        <w:t>(2): 253-264.</w:t>
      </w:r>
    </w:p>
    <w:p w14:paraId="06BD1D6E" w14:textId="77777777" w:rsidR="00BD237F" w:rsidRDefault="00BD237F" w:rsidP="00BA3F32">
      <w:pPr>
        <w:jc w:val="both"/>
        <w:rPr>
          <w:rFonts w:ascii="Times New Roman" w:hAnsi="Times New Roman" w:cs="Times New Roman"/>
        </w:rPr>
      </w:pPr>
      <w:r w:rsidRPr="00B42D40">
        <w:rPr>
          <w:rFonts w:ascii="Times New Roman" w:hAnsi="Times New Roman" w:cs="Times New Roman"/>
        </w:rPr>
        <w:t>Patra, S., Raman, A.V., Ganguly, D., Robin, R.S., Muduli, P.R., Kanuri, V., Abhilash, K.R., Charan Kumar, B. and Subramanian, B.R., 2016. Influence of suspended particulate matter on nutrient biogeochemistry of a tropical shallow lagoon, Chilika, India. </w:t>
      </w:r>
      <w:r w:rsidRPr="00B42D40">
        <w:rPr>
          <w:rFonts w:ascii="Times New Roman" w:hAnsi="Times New Roman" w:cs="Times New Roman"/>
          <w:i/>
          <w:iCs/>
        </w:rPr>
        <w:t>Limnology</w:t>
      </w:r>
      <w:r w:rsidRPr="00B42D40">
        <w:rPr>
          <w:rFonts w:ascii="Times New Roman" w:hAnsi="Times New Roman" w:cs="Times New Roman"/>
        </w:rPr>
        <w:t>, </w:t>
      </w:r>
      <w:r w:rsidRPr="00B42D40">
        <w:rPr>
          <w:rFonts w:ascii="Times New Roman" w:hAnsi="Times New Roman" w:cs="Times New Roman"/>
          <w:i/>
          <w:iCs/>
        </w:rPr>
        <w:t>17</w:t>
      </w:r>
      <w:r w:rsidRPr="00B42D40">
        <w:rPr>
          <w:rFonts w:ascii="Times New Roman" w:hAnsi="Times New Roman" w:cs="Times New Roman"/>
        </w:rPr>
        <w:t>(3), pp.223-238.</w:t>
      </w:r>
    </w:p>
    <w:p w14:paraId="201EA781" w14:textId="77777777" w:rsidR="00BD237F"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Pitchaikani, J.S., Ananthan, G. And Sudhakar, M., 2010. Studies on the effect of coolant water effluent of tuticorin thermal power station on hydro biological characteristics of Tuticorin Coastal Waters, South East Coast of India. </w:t>
      </w:r>
      <w:r w:rsidRPr="000C3E53">
        <w:rPr>
          <w:rFonts w:ascii="Times New Roman" w:eastAsiaTheme="minorEastAsia" w:hAnsi="Times New Roman" w:cs="Times New Roman"/>
          <w:i/>
          <w:iCs/>
          <w:color w:val="000000" w:themeColor="text1"/>
          <w:kern w:val="24"/>
          <w:lang w:eastAsia="en-IN"/>
        </w:rPr>
        <w:t>Curr. Res. J. Biol.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2</w:t>
      </w:r>
      <w:r w:rsidRPr="000C3E53">
        <w:rPr>
          <w:rFonts w:ascii="Times New Roman" w:eastAsiaTheme="minorEastAsia" w:hAnsi="Times New Roman" w:cs="Times New Roman"/>
          <w:color w:val="000000" w:themeColor="text1"/>
          <w:kern w:val="24"/>
          <w:lang w:eastAsia="en-IN"/>
        </w:rPr>
        <w:t>(2): 118-123.</w:t>
      </w:r>
    </w:p>
    <w:p w14:paraId="530CCF96" w14:textId="77777777" w:rsidR="00BD237F"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Prashanth, J.M., 2010. Study on distribution of top snail </w:t>
      </w:r>
      <w:r w:rsidRPr="000C3E53">
        <w:rPr>
          <w:rFonts w:ascii="Times New Roman" w:eastAsiaTheme="minorEastAsia" w:hAnsi="Times New Roman" w:cs="Times New Roman"/>
          <w:i/>
          <w:iCs/>
          <w:color w:val="000000" w:themeColor="text1"/>
          <w:kern w:val="24"/>
          <w:lang w:eastAsia="en-IN"/>
        </w:rPr>
        <w:t>Telescopium telescopium</w:t>
      </w:r>
      <w:r w:rsidRPr="000C3E53">
        <w:rPr>
          <w:rFonts w:ascii="Times New Roman" w:eastAsiaTheme="minorEastAsia" w:hAnsi="Times New Roman" w:cs="Times New Roman"/>
          <w:color w:val="000000" w:themeColor="text1"/>
          <w:kern w:val="24"/>
          <w:lang w:eastAsia="en-IN"/>
        </w:rPr>
        <w:t xml:space="preserve"> in Mangrove along Nethravathi estuary, Mangalore. M.F.Sc. Thesis, Karnataka Veterinary, Animal and Fisheries Science University, Bidar.</w:t>
      </w:r>
    </w:p>
    <w:p w14:paraId="2D849186" w14:textId="77777777" w:rsidR="00BD237F" w:rsidRDefault="00BD237F" w:rsidP="00145840">
      <w:pPr>
        <w:jc w:val="both"/>
        <w:rPr>
          <w:rFonts w:ascii="Times New Roman" w:hAnsi="Times New Roman" w:cs="Times New Roman"/>
        </w:rPr>
      </w:pPr>
      <w:r w:rsidRPr="009376E2">
        <w:rPr>
          <w:rFonts w:ascii="Times New Roman" w:hAnsi="Times New Roman" w:cs="Times New Roman"/>
        </w:rPr>
        <w:t>Raj, V.T., Gayathri, J.A., Sreelash, K., Sharma, R.K., Maya, K. and Padmalal, D., 2026. Hydrochemical processes and pCO2 dynamics in a tropical mountainous catchment: insights from the Bhavani River, Attappadi CZO. </w:t>
      </w:r>
      <w:r w:rsidRPr="009376E2">
        <w:rPr>
          <w:rFonts w:ascii="Times New Roman" w:hAnsi="Times New Roman" w:cs="Times New Roman"/>
          <w:i/>
          <w:iCs/>
        </w:rPr>
        <w:t>Hydrological Sciences Journal</w:t>
      </w:r>
      <w:r w:rsidRPr="009376E2">
        <w:rPr>
          <w:rFonts w:ascii="Times New Roman" w:hAnsi="Times New Roman" w:cs="Times New Roman"/>
        </w:rPr>
        <w:t>, pp.1-21.</w:t>
      </w:r>
    </w:p>
    <w:p w14:paraId="51CF87F6" w14:textId="77777777" w:rsidR="00BD237F" w:rsidRDefault="00BD237F" w:rsidP="00145840">
      <w:pPr>
        <w:jc w:val="both"/>
        <w:rPr>
          <w:rFonts w:ascii="Times New Roman" w:hAnsi="Times New Roman" w:cs="Times New Roman"/>
        </w:rPr>
      </w:pPr>
      <w:r w:rsidRPr="00442C96">
        <w:rPr>
          <w:rFonts w:ascii="Times New Roman" w:hAnsi="Times New Roman" w:cs="Times New Roman"/>
        </w:rPr>
        <w:t xml:space="preserve">Rajalekshmi, R., Lal, A., Joy, S., Ganugapenta, S., Vishnu Maya, T.M., John, B., Krishnakumar, A. and Krishnan, K.A., 2026. Water Quality Index (WQI) Modelling and Biogeochemical </w:t>
      </w:r>
      <w:r w:rsidRPr="00442C96">
        <w:rPr>
          <w:rFonts w:ascii="Times New Roman" w:hAnsi="Times New Roman" w:cs="Times New Roman"/>
        </w:rPr>
        <w:lastRenderedPageBreak/>
        <w:t>Assessment of Kanjirakkottu Kayal, Ashtamudi Lake, Southwest Coast of India. In </w:t>
      </w:r>
      <w:r w:rsidRPr="00442C96">
        <w:rPr>
          <w:rFonts w:ascii="Times New Roman" w:hAnsi="Times New Roman" w:cs="Times New Roman"/>
          <w:i/>
          <w:iCs/>
        </w:rPr>
        <w:t>Coastal Biogeochemistry and Ecosystem Shifts: Tracing the Impact of Human Activities</w:t>
      </w:r>
      <w:r w:rsidRPr="00442C96">
        <w:rPr>
          <w:rFonts w:ascii="Times New Roman" w:hAnsi="Times New Roman" w:cs="Times New Roman"/>
        </w:rPr>
        <w:t> (pp. 187-206). Cham: Springer Nature Switzerland.</w:t>
      </w:r>
    </w:p>
    <w:p w14:paraId="219FD0BF"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Rathore, S., Goyal, R., Jangir, B., Ummenhofer, C.C., Feng, M. and Mishra, M., 2022. Interactions between a marine heatwave and Tropical Cyclone Amphan in the Bay of Bengal in 2020. </w:t>
      </w:r>
      <w:r w:rsidRPr="000C3E53">
        <w:rPr>
          <w:rFonts w:ascii="Times New Roman" w:eastAsiaTheme="minorEastAsia" w:hAnsi="Times New Roman" w:cs="Times New Roman"/>
          <w:i/>
          <w:iCs/>
          <w:color w:val="000000" w:themeColor="text1"/>
          <w:kern w:val="24"/>
          <w:lang w:eastAsia="en-IN"/>
        </w:rPr>
        <w:t>Front. Clim.</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4</w:t>
      </w:r>
      <w:r w:rsidRPr="000C3E53">
        <w:rPr>
          <w:rFonts w:ascii="Times New Roman" w:eastAsiaTheme="minorEastAsia" w:hAnsi="Times New Roman" w:cs="Times New Roman"/>
          <w:color w:val="000000" w:themeColor="text1"/>
          <w:kern w:val="24"/>
          <w:lang w:eastAsia="en-IN"/>
        </w:rPr>
        <w:t>: 861477.</w:t>
      </w:r>
    </w:p>
    <w:p w14:paraId="0B17E3D7" w14:textId="77777777" w:rsidR="00BD237F" w:rsidRPr="00D56D2E"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hAnsi="Times New Roman" w:cs="Times New Roman"/>
          <w:color w:val="000000" w:themeColor="text1"/>
        </w:rPr>
        <w:t>Rejomon, G., Balachandran, K.K., Nair, M. and Joseph, T., 2008. Trace metal concentrations in marine zooplankton from the western Bay of Bengal. </w:t>
      </w:r>
      <w:r w:rsidRPr="000C3E53">
        <w:rPr>
          <w:rFonts w:ascii="Times New Roman" w:eastAsiaTheme="minorEastAsia" w:hAnsi="Times New Roman" w:cs="Times New Roman"/>
          <w:color w:val="000000" w:themeColor="text1"/>
          <w:kern w:val="24"/>
          <w:lang w:eastAsia="en-IN"/>
        </w:rPr>
        <w:t xml:space="preserve">App. Eco. Environ. Res., </w:t>
      </w:r>
      <w:r w:rsidRPr="000C3E53">
        <w:rPr>
          <w:rFonts w:ascii="Times New Roman" w:hAnsi="Times New Roman" w:cs="Times New Roman"/>
          <w:b/>
          <w:bCs/>
          <w:color w:val="000000" w:themeColor="text1"/>
        </w:rPr>
        <w:t>6</w:t>
      </w:r>
      <w:r w:rsidRPr="000C3E53">
        <w:rPr>
          <w:rFonts w:ascii="Times New Roman" w:hAnsi="Times New Roman" w:cs="Times New Roman"/>
          <w:color w:val="000000" w:themeColor="text1"/>
        </w:rPr>
        <w:t>(1): 107-116.</w:t>
      </w:r>
    </w:p>
    <w:p w14:paraId="2E8C6847" w14:textId="77777777" w:rsidR="00BD237F" w:rsidRDefault="00BD237F" w:rsidP="00145840">
      <w:pPr>
        <w:jc w:val="both"/>
        <w:rPr>
          <w:rFonts w:ascii="Times New Roman" w:hAnsi="Times New Roman" w:cs="Times New Roman"/>
        </w:rPr>
      </w:pPr>
      <w:r w:rsidRPr="000C7C3B">
        <w:rPr>
          <w:rFonts w:ascii="Times New Roman" w:hAnsi="Times New Roman" w:cs="Times New Roman"/>
        </w:rPr>
        <w:t>Rocker, M.M., Yoshioka, R.M., Johnston, K.E., Record, N.R., Small, H.J. and Groner, M.L., 2026. Salt in the wound: consequences of changing salinities on marine disease. </w:t>
      </w:r>
      <w:r w:rsidRPr="000C7C3B">
        <w:rPr>
          <w:rFonts w:ascii="Times New Roman" w:hAnsi="Times New Roman" w:cs="Times New Roman"/>
          <w:i/>
          <w:iCs/>
        </w:rPr>
        <w:t>Philosophical Transactions of the Royal Society B: Biological Sciences</w:t>
      </w:r>
      <w:r w:rsidRPr="000C7C3B">
        <w:rPr>
          <w:rFonts w:ascii="Times New Roman" w:hAnsi="Times New Roman" w:cs="Times New Roman"/>
        </w:rPr>
        <w:t>, </w:t>
      </w:r>
      <w:r w:rsidRPr="000C7C3B">
        <w:rPr>
          <w:rFonts w:ascii="Times New Roman" w:hAnsi="Times New Roman" w:cs="Times New Roman"/>
          <w:i/>
          <w:iCs/>
        </w:rPr>
        <w:t>381</w:t>
      </w:r>
      <w:r w:rsidRPr="000C7C3B">
        <w:rPr>
          <w:rFonts w:ascii="Times New Roman" w:hAnsi="Times New Roman" w:cs="Times New Roman"/>
        </w:rPr>
        <w:t>(1945).</w:t>
      </w:r>
    </w:p>
    <w:p w14:paraId="5B8935F8" w14:textId="77777777" w:rsidR="00BD237F" w:rsidRDefault="00BD237F" w:rsidP="00145840">
      <w:pPr>
        <w:jc w:val="both"/>
        <w:rPr>
          <w:rFonts w:ascii="Times New Roman" w:hAnsi="Times New Roman" w:cs="Times New Roman"/>
        </w:rPr>
      </w:pPr>
      <w:r w:rsidRPr="001C509B">
        <w:rPr>
          <w:rFonts w:ascii="Times New Roman" w:hAnsi="Times New Roman" w:cs="Times New Roman"/>
        </w:rPr>
        <w:t>Ruciński, M., Ruiz, L.E., Campos, H., Mateus, O., Fernandes, P., Vilas-Boas, M., Atfy, H.E. and Werneburg, I., 2026. Palaeoenvironments, stratigraphy and taphonomy of an Upper Triassic vertebrate-bearing unit, Silves Group, central Algarve, southern Portugal. </w:t>
      </w:r>
      <w:r w:rsidRPr="001C509B">
        <w:rPr>
          <w:rFonts w:ascii="Times New Roman" w:hAnsi="Times New Roman" w:cs="Times New Roman"/>
          <w:i/>
          <w:iCs/>
        </w:rPr>
        <w:t>Lethaia</w:t>
      </w:r>
      <w:r w:rsidRPr="001C509B">
        <w:rPr>
          <w:rFonts w:ascii="Times New Roman" w:hAnsi="Times New Roman" w:cs="Times New Roman"/>
        </w:rPr>
        <w:t>, </w:t>
      </w:r>
      <w:r w:rsidRPr="001C509B">
        <w:rPr>
          <w:rFonts w:ascii="Times New Roman" w:hAnsi="Times New Roman" w:cs="Times New Roman"/>
          <w:i/>
          <w:iCs/>
        </w:rPr>
        <w:t>59</w:t>
      </w:r>
      <w:r w:rsidRPr="001C509B">
        <w:rPr>
          <w:rFonts w:ascii="Times New Roman" w:hAnsi="Times New Roman" w:cs="Times New Roman"/>
        </w:rPr>
        <w:t>(3), pp.1-31.</w:t>
      </w:r>
    </w:p>
    <w:p w14:paraId="39E8648E"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Santhanam, P., 2011. An investigation on heavy metals accumulation in water, sediment and small marine food chain (plankton and fish) from Coromandel Coast, Southeast Coast of India. </w:t>
      </w:r>
      <w:r w:rsidRPr="000C3E53">
        <w:rPr>
          <w:rFonts w:ascii="Times New Roman" w:eastAsiaTheme="minorEastAsia" w:hAnsi="Times New Roman" w:cs="Times New Roman"/>
          <w:i/>
          <w:iCs/>
          <w:color w:val="000000" w:themeColor="text1"/>
          <w:kern w:val="24"/>
          <w:lang w:eastAsia="en-IN"/>
        </w:rPr>
        <w:t>IJONS</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976</w:t>
      </w:r>
      <w:r w:rsidRPr="000C3E53">
        <w:rPr>
          <w:rFonts w:ascii="Times New Roman" w:eastAsiaTheme="minorEastAsia" w:hAnsi="Times New Roman" w:cs="Times New Roman"/>
          <w:color w:val="000000" w:themeColor="text1"/>
          <w:kern w:val="24"/>
          <w:lang w:eastAsia="en-IN"/>
        </w:rPr>
        <w:t>: 0997.</w:t>
      </w:r>
    </w:p>
    <w:p w14:paraId="23665FEC" w14:textId="77777777" w:rsidR="00BD237F" w:rsidRDefault="00BD237F" w:rsidP="003738F8">
      <w:pPr>
        <w:jc w:val="both"/>
        <w:rPr>
          <w:rFonts w:ascii="Times New Roman" w:hAnsi="Times New Roman" w:cs="Times New Roman"/>
          <w:color w:val="000000" w:themeColor="text1"/>
        </w:rPr>
      </w:pPr>
      <w:r w:rsidRPr="000C3E53">
        <w:rPr>
          <w:rFonts w:ascii="Times New Roman" w:hAnsi="Times New Roman" w:cs="Times New Roman"/>
          <w:color w:val="000000" w:themeColor="text1"/>
        </w:rPr>
        <w:t>Satpathy, K.K., Mohanty, A.K., Natesan, U., Prasad, M.V.R. and Sarkar, S.K., 2010. Seasonal variation in physicochemical properties of coastal waters of Kalpakkam, east coast of India with special emphasis on nutrients. </w:t>
      </w:r>
      <w:r w:rsidRPr="000C3E53">
        <w:rPr>
          <w:rFonts w:ascii="Times New Roman" w:hAnsi="Times New Roman" w:cs="Times New Roman"/>
          <w:i/>
          <w:iCs/>
          <w:color w:val="000000" w:themeColor="text1"/>
        </w:rPr>
        <w:t>Environ. Monit. Assess.</w:t>
      </w:r>
      <w:r w:rsidRPr="000C3E53">
        <w:rPr>
          <w:rFonts w:ascii="Times New Roman" w:hAnsi="Times New Roman" w:cs="Times New Roman"/>
          <w:color w:val="000000" w:themeColor="text1"/>
        </w:rPr>
        <w:t>, </w:t>
      </w:r>
      <w:r w:rsidRPr="000C3E53">
        <w:rPr>
          <w:rFonts w:ascii="Times New Roman" w:hAnsi="Times New Roman" w:cs="Times New Roman"/>
          <w:b/>
          <w:bCs/>
          <w:color w:val="000000" w:themeColor="text1"/>
        </w:rPr>
        <w:t>164</w:t>
      </w:r>
      <w:r w:rsidRPr="000C3E53">
        <w:rPr>
          <w:rFonts w:ascii="Times New Roman" w:hAnsi="Times New Roman" w:cs="Times New Roman"/>
          <w:color w:val="000000" w:themeColor="text1"/>
        </w:rPr>
        <w:t>: 153-171.</w:t>
      </w:r>
    </w:p>
    <w:p w14:paraId="297AAD63"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Strickland, J.D.H. and Parsons, T.R., 1972. </w:t>
      </w:r>
      <w:r w:rsidRPr="000C3E53">
        <w:rPr>
          <w:rFonts w:ascii="Times New Roman" w:eastAsiaTheme="minorEastAsia" w:hAnsi="Times New Roman" w:cs="Times New Roman"/>
          <w:i/>
          <w:iCs/>
          <w:color w:val="000000" w:themeColor="text1"/>
          <w:kern w:val="24"/>
          <w:lang w:eastAsia="en-IN"/>
        </w:rPr>
        <w:t>A practical handbook of seawater analysis.</w:t>
      </w:r>
      <w:r w:rsidRPr="000C3E53">
        <w:rPr>
          <w:rFonts w:ascii="Times New Roman" w:eastAsiaTheme="minorEastAsia" w:hAnsi="Times New Roman" w:cs="Times New Roman"/>
          <w:color w:val="000000" w:themeColor="text1"/>
          <w:kern w:val="24"/>
          <w:lang w:eastAsia="en-IN"/>
        </w:rPr>
        <w:t xml:space="preserve"> Bulletin of the Fisheries Research Board of Canada, </w:t>
      </w:r>
      <w:r w:rsidRPr="000C3E53">
        <w:rPr>
          <w:rFonts w:ascii="Times New Roman" w:eastAsiaTheme="minorEastAsia" w:hAnsi="Times New Roman" w:cs="Times New Roman"/>
          <w:b/>
          <w:bCs/>
          <w:color w:val="000000" w:themeColor="text1"/>
          <w:kern w:val="24"/>
          <w:lang w:eastAsia="en-IN"/>
        </w:rPr>
        <w:t>167</w:t>
      </w:r>
      <w:r w:rsidRPr="000C3E53">
        <w:rPr>
          <w:rFonts w:ascii="Times New Roman" w:eastAsiaTheme="minorEastAsia" w:hAnsi="Times New Roman" w:cs="Times New Roman"/>
          <w:color w:val="000000" w:themeColor="text1"/>
          <w:kern w:val="24"/>
          <w:lang w:eastAsia="en-IN"/>
        </w:rPr>
        <w:t>: 71-75.</w:t>
      </w:r>
    </w:p>
    <w:p w14:paraId="625A81D5"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Venkateswarlu, V., Seshaiah, P.V., Arun, P. and Behra, P.C., 2019. A study on water quality parameters in shrimp L. vannamei semi-intensive grow out culture farms in coastal districts of Andhra Pradesh, India. </w:t>
      </w:r>
      <w:r w:rsidRPr="000C3E53">
        <w:rPr>
          <w:rFonts w:ascii="Times New Roman" w:eastAsiaTheme="minorEastAsia" w:hAnsi="Times New Roman" w:cs="Times New Roman"/>
          <w:i/>
          <w:iCs/>
          <w:color w:val="000000" w:themeColor="text1"/>
          <w:kern w:val="24"/>
          <w:lang w:eastAsia="en-IN"/>
        </w:rPr>
        <w:t>Int. J. Fish. Aquat</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7</w:t>
      </w:r>
      <w:r w:rsidRPr="000C3E53">
        <w:rPr>
          <w:rFonts w:ascii="Times New Roman" w:eastAsiaTheme="minorEastAsia" w:hAnsi="Times New Roman" w:cs="Times New Roman"/>
          <w:color w:val="000000" w:themeColor="text1"/>
          <w:kern w:val="24"/>
          <w:lang w:eastAsia="en-IN"/>
        </w:rPr>
        <w:t>(4): 394-399.</w:t>
      </w:r>
    </w:p>
    <w:p w14:paraId="4533C489" w14:textId="77777777" w:rsidR="00BD237F" w:rsidRDefault="00BD237F" w:rsidP="00145840">
      <w:pPr>
        <w:jc w:val="both"/>
        <w:rPr>
          <w:rFonts w:ascii="Times New Roman" w:hAnsi="Times New Roman" w:cs="Times New Roman"/>
        </w:rPr>
      </w:pPr>
      <w:r w:rsidRPr="00011194">
        <w:rPr>
          <w:rFonts w:ascii="Times New Roman" w:hAnsi="Times New Roman" w:cs="Times New Roman"/>
        </w:rPr>
        <w:t>Widiastuti, E.L., Afifa, A.D., Tugiyono, T., Umar, S., Mumtazah, D.F. and Hadi, S., 2023. Plankton diversity and its heavy metal content in Ratai Bay of Pesawaran district, Lampung, Indonesia. </w:t>
      </w:r>
      <w:r w:rsidRPr="00011194">
        <w:rPr>
          <w:rFonts w:ascii="Times New Roman" w:hAnsi="Times New Roman" w:cs="Times New Roman"/>
          <w:i/>
          <w:iCs/>
        </w:rPr>
        <w:t>Journal of Water and Health</w:t>
      </w:r>
      <w:r w:rsidRPr="00011194">
        <w:rPr>
          <w:rFonts w:ascii="Times New Roman" w:hAnsi="Times New Roman" w:cs="Times New Roman"/>
        </w:rPr>
        <w:t>, </w:t>
      </w:r>
      <w:r w:rsidRPr="00011194">
        <w:rPr>
          <w:rFonts w:ascii="Times New Roman" w:hAnsi="Times New Roman" w:cs="Times New Roman"/>
          <w:i/>
          <w:iCs/>
        </w:rPr>
        <w:t>21</w:t>
      </w:r>
      <w:r w:rsidRPr="00011194">
        <w:rPr>
          <w:rFonts w:ascii="Times New Roman" w:hAnsi="Times New Roman" w:cs="Times New Roman"/>
        </w:rPr>
        <w:t>(6), pp.663-675.</w:t>
      </w:r>
    </w:p>
    <w:p w14:paraId="6E0794C8" w14:textId="77777777" w:rsidR="00BD237F" w:rsidRDefault="00BD237F" w:rsidP="00145840">
      <w:pPr>
        <w:jc w:val="both"/>
        <w:rPr>
          <w:rFonts w:ascii="Times New Roman" w:hAnsi="Times New Roman" w:cs="Times New Roman"/>
        </w:rPr>
      </w:pPr>
      <w:r w:rsidRPr="003C1FAB">
        <w:rPr>
          <w:rFonts w:ascii="Times New Roman" w:hAnsi="Times New Roman" w:cs="Times New Roman"/>
        </w:rPr>
        <w:t>Zhang, L., Wang, S. and Wu, Z., 2014. Coupling effect of pH and dissolved oxygen in water column on nitrogen release at water–sediment interface of Erhai Lake, China. </w:t>
      </w:r>
      <w:r w:rsidRPr="003C1FAB">
        <w:rPr>
          <w:rFonts w:ascii="Times New Roman" w:hAnsi="Times New Roman" w:cs="Times New Roman"/>
          <w:i/>
          <w:iCs/>
        </w:rPr>
        <w:t>Estuarine, Coastal and Shelf Science</w:t>
      </w:r>
      <w:r w:rsidRPr="003C1FAB">
        <w:rPr>
          <w:rFonts w:ascii="Times New Roman" w:hAnsi="Times New Roman" w:cs="Times New Roman"/>
        </w:rPr>
        <w:t>, </w:t>
      </w:r>
      <w:r w:rsidRPr="003C1FAB">
        <w:rPr>
          <w:rFonts w:ascii="Times New Roman" w:hAnsi="Times New Roman" w:cs="Times New Roman"/>
          <w:i/>
          <w:iCs/>
        </w:rPr>
        <w:t>149</w:t>
      </w:r>
      <w:r w:rsidRPr="003C1FAB">
        <w:rPr>
          <w:rFonts w:ascii="Times New Roman" w:hAnsi="Times New Roman" w:cs="Times New Roman"/>
        </w:rPr>
        <w:t>, pp.178-186.</w:t>
      </w:r>
    </w:p>
    <w:p w14:paraId="33E3B4C4" w14:textId="77777777" w:rsidR="00BD237F" w:rsidRDefault="00BD237F" w:rsidP="00145840">
      <w:pPr>
        <w:jc w:val="both"/>
        <w:rPr>
          <w:rFonts w:ascii="Times New Roman" w:hAnsi="Times New Roman" w:cs="Times New Roman"/>
        </w:rPr>
      </w:pPr>
      <w:r w:rsidRPr="00FF2951">
        <w:rPr>
          <w:rFonts w:ascii="Times New Roman" w:hAnsi="Times New Roman" w:cs="Times New Roman"/>
        </w:rPr>
        <w:t>Zhang, W., Guo, F., Gong, W., Yang, D., Yin, X., Jia, F., Wei, W., Yao, Y. and Zhang, L., 2026. Electrochemical Shortcut Denitrification Coupled with Chemical Diazotization for Low‐Carbon Nitrate Wastewater Treatment. </w:t>
      </w:r>
      <w:r w:rsidRPr="00FF2951">
        <w:rPr>
          <w:rFonts w:ascii="Times New Roman" w:hAnsi="Times New Roman" w:cs="Times New Roman"/>
          <w:i/>
          <w:iCs/>
        </w:rPr>
        <w:t>Angewandte Chemie</w:t>
      </w:r>
      <w:r w:rsidRPr="00FF2951">
        <w:rPr>
          <w:rFonts w:ascii="Times New Roman" w:hAnsi="Times New Roman" w:cs="Times New Roman"/>
        </w:rPr>
        <w:t>, </w:t>
      </w:r>
      <w:r w:rsidRPr="00FF2951">
        <w:rPr>
          <w:rFonts w:ascii="Times New Roman" w:hAnsi="Times New Roman" w:cs="Times New Roman"/>
          <w:i/>
          <w:iCs/>
        </w:rPr>
        <w:t>138</w:t>
      </w:r>
      <w:r w:rsidRPr="00FF2951">
        <w:rPr>
          <w:rFonts w:ascii="Times New Roman" w:hAnsi="Times New Roman" w:cs="Times New Roman"/>
        </w:rPr>
        <w:t>(3), p.e16226.</w:t>
      </w:r>
    </w:p>
    <w:p w14:paraId="419AA3A3" w14:textId="77777777" w:rsidR="00BD237F" w:rsidRDefault="00BD237F" w:rsidP="00D56D2E">
      <w:pPr>
        <w:jc w:val="both"/>
        <w:rPr>
          <w:rFonts w:ascii="Times New Roman" w:eastAsiaTheme="minorEastAsia" w:hAnsi="Times New Roman" w:cs="Times New Roman"/>
          <w:color w:val="000000" w:themeColor="text1"/>
          <w:kern w:val="24"/>
          <w:lang w:eastAsia="en-IN"/>
        </w:rPr>
      </w:pPr>
    </w:p>
    <w:p w14:paraId="268BF6F6" w14:textId="77777777" w:rsidR="00D56D2E" w:rsidRPr="000C3E53" w:rsidRDefault="00D56D2E" w:rsidP="00D56D2E">
      <w:pPr>
        <w:jc w:val="both"/>
        <w:rPr>
          <w:rFonts w:ascii="Times New Roman" w:eastAsiaTheme="minorEastAsia" w:hAnsi="Times New Roman" w:cs="Times New Roman"/>
          <w:color w:val="000000" w:themeColor="text1"/>
          <w:kern w:val="24"/>
          <w:lang w:eastAsia="en-IN"/>
        </w:rPr>
      </w:pPr>
    </w:p>
    <w:p w14:paraId="5DEB5F74" w14:textId="77777777" w:rsidR="00D56D2E" w:rsidRPr="00D56D2E" w:rsidRDefault="00D56D2E" w:rsidP="00D56D2E">
      <w:pPr>
        <w:jc w:val="both"/>
        <w:rPr>
          <w:rFonts w:ascii="Times New Roman" w:eastAsiaTheme="minorEastAsia" w:hAnsi="Times New Roman" w:cs="Times New Roman"/>
          <w:color w:val="000000" w:themeColor="text1"/>
          <w:kern w:val="24"/>
          <w:lang w:eastAsia="en-IN"/>
        </w:rPr>
      </w:pPr>
    </w:p>
    <w:p w14:paraId="281E76C9" w14:textId="77777777" w:rsidR="00D56D2E" w:rsidRDefault="00D56D2E" w:rsidP="003738F8">
      <w:pPr>
        <w:jc w:val="both"/>
        <w:rPr>
          <w:rFonts w:ascii="Times New Roman" w:eastAsiaTheme="minorEastAsia" w:hAnsi="Times New Roman" w:cs="Times New Roman"/>
          <w:color w:val="000000" w:themeColor="text1"/>
          <w:kern w:val="24"/>
          <w:lang w:eastAsia="en-IN"/>
        </w:rPr>
      </w:pPr>
    </w:p>
    <w:p w14:paraId="4CD7EAFD" w14:textId="77777777" w:rsidR="00D56D2E" w:rsidRPr="000C3E53" w:rsidRDefault="00D56D2E" w:rsidP="003738F8">
      <w:pPr>
        <w:jc w:val="both"/>
        <w:rPr>
          <w:rFonts w:ascii="Times New Roman" w:hAnsi="Times New Roman" w:cs="Times New Roman"/>
          <w:color w:val="000000" w:themeColor="text1"/>
        </w:rPr>
      </w:pPr>
    </w:p>
    <w:p w14:paraId="55F16330" w14:textId="77777777" w:rsidR="00CF0067" w:rsidRDefault="00CF0067" w:rsidP="00BA3F32">
      <w:pPr>
        <w:jc w:val="both"/>
        <w:rPr>
          <w:rFonts w:ascii="Times New Roman" w:eastAsiaTheme="minorEastAsia" w:hAnsi="Times New Roman" w:cs="Times New Roman"/>
          <w:color w:val="000000" w:themeColor="text1"/>
          <w:kern w:val="24"/>
          <w:lang w:eastAsia="en-IN"/>
        </w:rPr>
      </w:pPr>
    </w:p>
    <w:p w14:paraId="11CE9895" w14:textId="77777777" w:rsidR="00CF0067" w:rsidRDefault="00CF0067" w:rsidP="00BA3F32">
      <w:pPr>
        <w:jc w:val="both"/>
        <w:rPr>
          <w:rFonts w:ascii="Times New Roman" w:eastAsiaTheme="minorEastAsia" w:hAnsi="Times New Roman" w:cs="Times New Roman"/>
          <w:color w:val="000000" w:themeColor="text1"/>
          <w:kern w:val="24"/>
          <w:lang w:eastAsia="en-IN"/>
        </w:rPr>
      </w:pPr>
    </w:p>
    <w:p w14:paraId="1E8AC0C0" w14:textId="77777777" w:rsidR="00D56D2E" w:rsidRPr="00D56D2E" w:rsidRDefault="00D56D2E" w:rsidP="00D56D2E">
      <w:pPr>
        <w:rPr>
          <w:rFonts w:ascii="Times New Roman" w:hAnsi="Times New Roman" w:cs="Times New Roman"/>
        </w:rPr>
      </w:pPr>
    </w:p>
    <w:sectPr w:rsidR="00D56D2E" w:rsidRPr="00D56D2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thew Oboyi" w:date="2026-05-20T07:49:00Z" w:initials="MO">
    <w:p w14:paraId="0CAE7BD8" w14:textId="5B8916A0" w:rsidR="00C56EBC" w:rsidRDefault="00C56EBC" w:rsidP="00C56EBC">
      <w:pPr>
        <w:pStyle w:val="CommentText"/>
        <w:numPr>
          <w:ilvl w:val="0"/>
          <w:numId w:val="10"/>
        </w:numPr>
      </w:pPr>
      <w:r>
        <w:rPr>
          <w:rStyle w:val="CommentReference"/>
        </w:rPr>
        <w:annotationRef/>
      </w:r>
      <w:r>
        <w:t>Introduction</w:t>
      </w:r>
    </w:p>
  </w:comment>
  <w:comment w:id="1" w:author="Matthew Oboyi" w:date="2026-05-20T07:49:00Z" w:initials="MO">
    <w:p w14:paraId="3535E48C" w14:textId="056E77BA" w:rsidR="00C56EBC" w:rsidRDefault="00C56EBC">
      <w:pPr>
        <w:pStyle w:val="CommentText"/>
      </w:pPr>
      <w:r>
        <w:rPr>
          <w:rStyle w:val="CommentReference"/>
        </w:rPr>
        <w:annotationRef/>
      </w:r>
      <w:r>
        <w:t>Italize all et al.,</w:t>
      </w:r>
    </w:p>
  </w:comment>
  <w:comment w:id="2" w:author="Matthew Oboyi" w:date="2026-05-20T07:50:00Z" w:initials="MO">
    <w:p w14:paraId="79F3BF0F" w14:textId="006679BB" w:rsidR="00C56EBC" w:rsidRDefault="00C56EBC" w:rsidP="00C56EBC">
      <w:pPr>
        <w:pStyle w:val="CommentText"/>
        <w:numPr>
          <w:ilvl w:val="0"/>
          <w:numId w:val="10"/>
        </w:numPr>
      </w:pPr>
      <w:r>
        <w:rPr>
          <w:rStyle w:val="CommentReference"/>
        </w:rPr>
        <w:annotationRef/>
      </w:r>
      <w:r>
        <w:t>Materials and Methods</w:t>
      </w:r>
      <w:r>
        <w:br/>
        <w:t>2.1 Study Area</w:t>
      </w:r>
    </w:p>
  </w:comment>
  <w:comment w:id="3" w:author="Matthew Oboyi" w:date="2026-05-20T07:51:00Z" w:initials="MO">
    <w:p w14:paraId="7658A6EA" w14:textId="50E608A9" w:rsidR="00C56EBC" w:rsidRDefault="00C56EBC">
      <w:pPr>
        <w:pStyle w:val="CommentText"/>
      </w:pPr>
      <w:r>
        <w:rPr>
          <w:rStyle w:val="CommentReference"/>
        </w:rPr>
        <w:annotationRef/>
      </w:r>
      <w:r>
        <w:t>2.2 Sample Collection and Preparation</w:t>
      </w:r>
    </w:p>
  </w:comment>
  <w:comment w:id="4" w:author="Matthew Oboyi" w:date="2026-05-20T07:51:00Z" w:initials="MO">
    <w:p w14:paraId="36359C66" w14:textId="77777777" w:rsidR="00C56EBC" w:rsidRDefault="00C56EBC" w:rsidP="00C56EBC">
      <w:pPr>
        <w:spacing w:after="0" w:line="360" w:lineRule="auto"/>
        <w:jc w:val="both"/>
        <w:rPr>
          <w:rFonts w:ascii="Times New Roman" w:hAnsi="Times New Roman" w:cs="Times New Roman"/>
          <w:b/>
          <w:bCs/>
        </w:rPr>
      </w:pPr>
      <w:r>
        <w:rPr>
          <w:rStyle w:val="CommentReference"/>
        </w:rPr>
        <w:annotationRef/>
      </w:r>
      <w:r w:rsidRPr="00C56EBC">
        <w:rPr>
          <w:b/>
          <w:bCs/>
        </w:rPr>
        <w:t>3.</w:t>
      </w:r>
      <w:r>
        <w:t xml:space="preserve"> </w:t>
      </w:r>
      <w:r w:rsidRPr="0058230F">
        <w:rPr>
          <w:rFonts w:ascii="Times New Roman" w:hAnsi="Times New Roman" w:cs="Times New Roman"/>
          <w:b/>
          <w:bCs/>
        </w:rPr>
        <w:t>Results and Discussion</w:t>
      </w:r>
    </w:p>
    <w:p w14:paraId="343794D3" w14:textId="3A00191F" w:rsidR="00C56EBC" w:rsidRPr="00C56EBC" w:rsidRDefault="00C56EBC" w:rsidP="00C56EBC">
      <w:pPr>
        <w:spacing w:after="0" w:line="360" w:lineRule="auto"/>
        <w:jc w:val="both"/>
        <w:rPr>
          <w:rFonts w:ascii="Times New Roman" w:hAnsi="Times New Roman" w:cs="Times New Roman"/>
          <w:b/>
          <w:bCs/>
        </w:rPr>
      </w:pPr>
      <w:r>
        <w:rPr>
          <w:rFonts w:ascii="Times New Roman" w:hAnsi="Times New Roman" w:cs="Times New Roman"/>
          <w:b/>
          <w:bCs/>
        </w:rPr>
        <w:t xml:space="preserve">3.1 </w:t>
      </w:r>
      <w:r w:rsidRPr="00147999">
        <w:rPr>
          <w:rFonts w:ascii="Times New Roman" w:hAnsi="Times New Roman" w:cs="Times New Roman"/>
          <w:b/>
          <w:bCs/>
        </w:rPr>
        <w:t>Seasonal Variation of Physicochemical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AE7BD8" w15:done="0"/>
  <w15:commentEx w15:paraId="3535E48C" w15:done="0"/>
  <w15:commentEx w15:paraId="79F3BF0F" w15:done="0"/>
  <w15:commentEx w15:paraId="7658A6EA" w15:done="0"/>
  <w15:commentEx w15:paraId="343794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CACEA1" w16cex:dateUtc="2026-05-20T06:49:00Z"/>
  <w16cex:commentExtensible w16cex:durableId="0F11FF9D" w16cex:dateUtc="2026-05-20T06:49:00Z"/>
  <w16cex:commentExtensible w16cex:durableId="4F483E43" w16cex:dateUtc="2026-05-20T06:50:00Z"/>
  <w16cex:commentExtensible w16cex:durableId="6A526F50" w16cex:dateUtc="2026-05-20T06:51:00Z"/>
  <w16cex:commentExtensible w16cex:durableId="6C928CE8" w16cex:dateUtc="2026-05-20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AE7BD8" w16cid:durableId="0ECACEA1"/>
  <w16cid:commentId w16cid:paraId="3535E48C" w16cid:durableId="0F11FF9D"/>
  <w16cid:commentId w16cid:paraId="79F3BF0F" w16cid:durableId="4F483E43"/>
  <w16cid:commentId w16cid:paraId="7658A6EA" w16cid:durableId="6A526F50"/>
  <w16cid:commentId w16cid:paraId="343794D3" w16cid:durableId="6C928C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308D" w14:textId="77777777" w:rsidR="00C94A1E" w:rsidRDefault="00C94A1E" w:rsidP="00A64984">
      <w:pPr>
        <w:spacing w:after="0" w:line="240" w:lineRule="auto"/>
      </w:pPr>
      <w:r>
        <w:separator/>
      </w:r>
    </w:p>
  </w:endnote>
  <w:endnote w:type="continuationSeparator" w:id="0">
    <w:p w14:paraId="4FA63680" w14:textId="77777777" w:rsidR="00C94A1E" w:rsidRDefault="00C94A1E" w:rsidP="00A6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E05" w14:textId="77777777" w:rsidR="00A64984" w:rsidRDefault="00A64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D7E0" w14:textId="77777777" w:rsidR="00A64984" w:rsidRDefault="00A64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A06D" w14:textId="77777777" w:rsidR="00A64984" w:rsidRDefault="00A64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3291" w14:textId="77777777" w:rsidR="00C94A1E" w:rsidRDefault="00C94A1E" w:rsidP="00A64984">
      <w:pPr>
        <w:spacing w:after="0" w:line="240" w:lineRule="auto"/>
      </w:pPr>
      <w:r>
        <w:separator/>
      </w:r>
    </w:p>
  </w:footnote>
  <w:footnote w:type="continuationSeparator" w:id="0">
    <w:p w14:paraId="13F3F7BD" w14:textId="77777777" w:rsidR="00C94A1E" w:rsidRDefault="00C94A1E" w:rsidP="00A6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1196" w14:textId="73AA6643" w:rsidR="00A64984" w:rsidRDefault="00000000">
    <w:pPr>
      <w:pStyle w:val="Header"/>
    </w:pPr>
    <w:r>
      <w:rPr>
        <w:noProof/>
      </w:rPr>
      <w:pict w14:anchorId="615E2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9C2E" w14:textId="7668F952" w:rsidR="00A64984" w:rsidRDefault="00000000">
    <w:pPr>
      <w:pStyle w:val="Header"/>
    </w:pPr>
    <w:r>
      <w:rPr>
        <w:noProof/>
      </w:rPr>
      <w:pict w14:anchorId="470DC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094A" w14:textId="71313215" w:rsidR="00A64984" w:rsidRDefault="00000000">
    <w:pPr>
      <w:pStyle w:val="Header"/>
    </w:pPr>
    <w:r>
      <w:rPr>
        <w:noProof/>
      </w:rPr>
      <w:pict w14:anchorId="70686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6878"/>
    <w:multiLevelType w:val="multilevel"/>
    <w:tmpl w:val="150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02069"/>
    <w:multiLevelType w:val="hybridMultilevel"/>
    <w:tmpl w:val="4FBE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01F40"/>
    <w:multiLevelType w:val="multilevel"/>
    <w:tmpl w:val="152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B33E7"/>
    <w:multiLevelType w:val="multilevel"/>
    <w:tmpl w:val="D668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909A0"/>
    <w:multiLevelType w:val="multilevel"/>
    <w:tmpl w:val="D1F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331E6"/>
    <w:multiLevelType w:val="multilevel"/>
    <w:tmpl w:val="178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E7355"/>
    <w:multiLevelType w:val="multilevel"/>
    <w:tmpl w:val="A1F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00C3C"/>
    <w:multiLevelType w:val="multilevel"/>
    <w:tmpl w:val="307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519A3"/>
    <w:multiLevelType w:val="multilevel"/>
    <w:tmpl w:val="806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54D81"/>
    <w:multiLevelType w:val="multilevel"/>
    <w:tmpl w:val="30B2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630965">
    <w:abstractNumId w:val="6"/>
  </w:num>
  <w:num w:numId="2" w16cid:durableId="348800718">
    <w:abstractNumId w:val="8"/>
  </w:num>
  <w:num w:numId="3" w16cid:durableId="1446122607">
    <w:abstractNumId w:val="2"/>
  </w:num>
  <w:num w:numId="4" w16cid:durableId="572737725">
    <w:abstractNumId w:val="5"/>
  </w:num>
  <w:num w:numId="5" w16cid:durableId="1492403407">
    <w:abstractNumId w:val="4"/>
  </w:num>
  <w:num w:numId="6" w16cid:durableId="440074488">
    <w:abstractNumId w:val="3"/>
  </w:num>
  <w:num w:numId="7" w16cid:durableId="1191459493">
    <w:abstractNumId w:val="7"/>
  </w:num>
  <w:num w:numId="8" w16cid:durableId="1837837386">
    <w:abstractNumId w:val="0"/>
  </w:num>
  <w:num w:numId="9" w16cid:durableId="703755014">
    <w:abstractNumId w:val="9"/>
  </w:num>
  <w:num w:numId="10" w16cid:durableId="3980213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Oboyi">
    <w15:presenceInfo w15:providerId="Windows Live" w15:userId="68e7f9bcbdd7a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0"/>
    <w:rsid w:val="00003775"/>
    <w:rsid w:val="00011194"/>
    <w:rsid w:val="0002002F"/>
    <w:rsid w:val="000201EA"/>
    <w:rsid w:val="000237C4"/>
    <w:rsid w:val="00033B5B"/>
    <w:rsid w:val="00033CA9"/>
    <w:rsid w:val="00042F7E"/>
    <w:rsid w:val="00045EEE"/>
    <w:rsid w:val="00046E2E"/>
    <w:rsid w:val="00053671"/>
    <w:rsid w:val="00063130"/>
    <w:rsid w:val="00066CDB"/>
    <w:rsid w:val="00067887"/>
    <w:rsid w:val="0007471E"/>
    <w:rsid w:val="00075265"/>
    <w:rsid w:val="00086D26"/>
    <w:rsid w:val="00094A98"/>
    <w:rsid w:val="00094EB9"/>
    <w:rsid w:val="000A17B3"/>
    <w:rsid w:val="000B243A"/>
    <w:rsid w:val="000B4C4C"/>
    <w:rsid w:val="000C0CD6"/>
    <w:rsid w:val="000C70A5"/>
    <w:rsid w:val="000C7C3B"/>
    <w:rsid w:val="000D2487"/>
    <w:rsid w:val="000D60D5"/>
    <w:rsid w:val="000E1C49"/>
    <w:rsid w:val="000E5FA9"/>
    <w:rsid w:val="000E69BF"/>
    <w:rsid w:val="000F38FF"/>
    <w:rsid w:val="000F7544"/>
    <w:rsid w:val="00100670"/>
    <w:rsid w:val="00106055"/>
    <w:rsid w:val="00111589"/>
    <w:rsid w:val="00111E8B"/>
    <w:rsid w:val="00120F16"/>
    <w:rsid w:val="00130E08"/>
    <w:rsid w:val="00131541"/>
    <w:rsid w:val="001361A7"/>
    <w:rsid w:val="0013664F"/>
    <w:rsid w:val="00136C2D"/>
    <w:rsid w:val="00136FE0"/>
    <w:rsid w:val="00141257"/>
    <w:rsid w:val="00144D94"/>
    <w:rsid w:val="00145840"/>
    <w:rsid w:val="00147999"/>
    <w:rsid w:val="0015157E"/>
    <w:rsid w:val="00151748"/>
    <w:rsid w:val="001518DD"/>
    <w:rsid w:val="0015193A"/>
    <w:rsid w:val="00154E3B"/>
    <w:rsid w:val="0016249B"/>
    <w:rsid w:val="00163717"/>
    <w:rsid w:val="00174F7D"/>
    <w:rsid w:val="0017570F"/>
    <w:rsid w:val="001861D6"/>
    <w:rsid w:val="00191033"/>
    <w:rsid w:val="00192DC7"/>
    <w:rsid w:val="00195DE6"/>
    <w:rsid w:val="001967D9"/>
    <w:rsid w:val="001A5B76"/>
    <w:rsid w:val="001A69B7"/>
    <w:rsid w:val="001C4A16"/>
    <w:rsid w:val="001C509B"/>
    <w:rsid w:val="001C50E7"/>
    <w:rsid w:val="001C703F"/>
    <w:rsid w:val="001E1787"/>
    <w:rsid w:val="001E40CC"/>
    <w:rsid w:val="001E4721"/>
    <w:rsid w:val="00204096"/>
    <w:rsid w:val="00213EE1"/>
    <w:rsid w:val="002250A7"/>
    <w:rsid w:val="00227D44"/>
    <w:rsid w:val="0023039A"/>
    <w:rsid w:val="002309F6"/>
    <w:rsid w:val="00233AE3"/>
    <w:rsid w:val="00237142"/>
    <w:rsid w:val="00242F25"/>
    <w:rsid w:val="00243A98"/>
    <w:rsid w:val="00247B82"/>
    <w:rsid w:val="002661B7"/>
    <w:rsid w:val="002717FA"/>
    <w:rsid w:val="002733B7"/>
    <w:rsid w:val="00280F23"/>
    <w:rsid w:val="00291576"/>
    <w:rsid w:val="00293288"/>
    <w:rsid w:val="002A0C8A"/>
    <w:rsid w:val="002A1B92"/>
    <w:rsid w:val="002A3001"/>
    <w:rsid w:val="002A6D3E"/>
    <w:rsid w:val="002B1F27"/>
    <w:rsid w:val="002B41B4"/>
    <w:rsid w:val="002C5CFC"/>
    <w:rsid w:val="002D4778"/>
    <w:rsid w:val="002E14DA"/>
    <w:rsid w:val="002E3DEF"/>
    <w:rsid w:val="002E7DD1"/>
    <w:rsid w:val="002F6A43"/>
    <w:rsid w:val="0030765F"/>
    <w:rsid w:val="00313F99"/>
    <w:rsid w:val="00317BBD"/>
    <w:rsid w:val="00323DD6"/>
    <w:rsid w:val="00327C72"/>
    <w:rsid w:val="00330244"/>
    <w:rsid w:val="00333C3C"/>
    <w:rsid w:val="00334E08"/>
    <w:rsid w:val="00340B21"/>
    <w:rsid w:val="00345460"/>
    <w:rsid w:val="00346923"/>
    <w:rsid w:val="0035045F"/>
    <w:rsid w:val="003618D7"/>
    <w:rsid w:val="00366EE9"/>
    <w:rsid w:val="003704BA"/>
    <w:rsid w:val="00371BD7"/>
    <w:rsid w:val="003738F8"/>
    <w:rsid w:val="003750E3"/>
    <w:rsid w:val="00375E37"/>
    <w:rsid w:val="00376CFA"/>
    <w:rsid w:val="0037775F"/>
    <w:rsid w:val="0038290D"/>
    <w:rsid w:val="00384466"/>
    <w:rsid w:val="003A1914"/>
    <w:rsid w:val="003A523A"/>
    <w:rsid w:val="003A665F"/>
    <w:rsid w:val="003A7C33"/>
    <w:rsid w:val="003B2EBD"/>
    <w:rsid w:val="003B51F5"/>
    <w:rsid w:val="003C1FAB"/>
    <w:rsid w:val="003D5BD2"/>
    <w:rsid w:val="003E1F50"/>
    <w:rsid w:val="003E3FCD"/>
    <w:rsid w:val="00402852"/>
    <w:rsid w:val="00406CBB"/>
    <w:rsid w:val="0041132C"/>
    <w:rsid w:val="00411C1B"/>
    <w:rsid w:val="004154DC"/>
    <w:rsid w:val="0042100C"/>
    <w:rsid w:val="00421216"/>
    <w:rsid w:val="004258BF"/>
    <w:rsid w:val="0044202C"/>
    <w:rsid w:val="0044207D"/>
    <w:rsid w:val="00442C96"/>
    <w:rsid w:val="00447A28"/>
    <w:rsid w:val="00447EE0"/>
    <w:rsid w:val="0045014C"/>
    <w:rsid w:val="004532E9"/>
    <w:rsid w:val="004558B9"/>
    <w:rsid w:val="0045751E"/>
    <w:rsid w:val="00464E2D"/>
    <w:rsid w:val="0047537B"/>
    <w:rsid w:val="0047649A"/>
    <w:rsid w:val="00483287"/>
    <w:rsid w:val="00490086"/>
    <w:rsid w:val="00491B57"/>
    <w:rsid w:val="004925F5"/>
    <w:rsid w:val="004A3EBE"/>
    <w:rsid w:val="004A4530"/>
    <w:rsid w:val="004A5D6B"/>
    <w:rsid w:val="004B2A33"/>
    <w:rsid w:val="004B41B7"/>
    <w:rsid w:val="004B5CA1"/>
    <w:rsid w:val="004C0DDB"/>
    <w:rsid w:val="004C7EA3"/>
    <w:rsid w:val="004D6A4A"/>
    <w:rsid w:val="004E53FB"/>
    <w:rsid w:val="004E74FD"/>
    <w:rsid w:val="004F1F12"/>
    <w:rsid w:val="004F252C"/>
    <w:rsid w:val="00501E6F"/>
    <w:rsid w:val="0051111E"/>
    <w:rsid w:val="00512DEF"/>
    <w:rsid w:val="005171CB"/>
    <w:rsid w:val="00520508"/>
    <w:rsid w:val="005253E2"/>
    <w:rsid w:val="0052563B"/>
    <w:rsid w:val="00526E4A"/>
    <w:rsid w:val="00537903"/>
    <w:rsid w:val="00540DE5"/>
    <w:rsid w:val="00545BD9"/>
    <w:rsid w:val="00547CB6"/>
    <w:rsid w:val="00553AD7"/>
    <w:rsid w:val="0055567E"/>
    <w:rsid w:val="005712B0"/>
    <w:rsid w:val="00573C83"/>
    <w:rsid w:val="0057414B"/>
    <w:rsid w:val="00575239"/>
    <w:rsid w:val="00580697"/>
    <w:rsid w:val="0058230F"/>
    <w:rsid w:val="00582419"/>
    <w:rsid w:val="00585080"/>
    <w:rsid w:val="005903A0"/>
    <w:rsid w:val="005A5EDE"/>
    <w:rsid w:val="005B1AE3"/>
    <w:rsid w:val="005B7724"/>
    <w:rsid w:val="005C04E9"/>
    <w:rsid w:val="005C080B"/>
    <w:rsid w:val="005C289F"/>
    <w:rsid w:val="005D0574"/>
    <w:rsid w:val="005D16ED"/>
    <w:rsid w:val="005D2598"/>
    <w:rsid w:val="005E09A3"/>
    <w:rsid w:val="005E7ED7"/>
    <w:rsid w:val="005F01FB"/>
    <w:rsid w:val="005F4DE3"/>
    <w:rsid w:val="005F6AB8"/>
    <w:rsid w:val="005F6C3A"/>
    <w:rsid w:val="005F7DF7"/>
    <w:rsid w:val="00600A4C"/>
    <w:rsid w:val="00607A4F"/>
    <w:rsid w:val="00612009"/>
    <w:rsid w:val="00627ADC"/>
    <w:rsid w:val="00634A09"/>
    <w:rsid w:val="00634A7D"/>
    <w:rsid w:val="00634ACF"/>
    <w:rsid w:val="0064074F"/>
    <w:rsid w:val="006420EF"/>
    <w:rsid w:val="006564E5"/>
    <w:rsid w:val="00663AD9"/>
    <w:rsid w:val="00664987"/>
    <w:rsid w:val="006673D6"/>
    <w:rsid w:val="0068300E"/>
    <w:rsid w:val="00686F41"/>
    <w:rsid w:val="00691417"/>
    <w:rsid w:val="006921BD"/>
    <w:rsid w:val="00692BE4"/>
    <w:rsid w:val="006A456D"/>
    <w:rsid w:val="006A6FD3"/>
    <w:rsid w:val="006C4CAE"/>
    <w:rsid w:val="006C4D22"/>
    <w:rsid w:val="006D6997"/>
    <w:rsid w:val="006E1349"/>
    <w:rsid w:val="006E4FCE"/>
    <w:rsid w:val="006E549E"/>
    <w:rsid w:val="006E55E7"/>
    <w:rsid w:val="006E76BD"/>
    <w:rsid w:val="006F33B1"/>
    <w:rsid w:val="006F74A7"/>
    <w:rsid w:val="00704BB4"/>
    <w:rsid w:val="00714F81"/>
    <w:rsid w:val="0071539E"/>
    <w:rsid w:val="00720536"/>
    <w:rsid w:val="00724CB7"/>
    <w:rsid w:val="00727F7D"/>
    <w:rsid w:val="0073316D"/>
    <w:rsid w:val="00734008"/>
    <w:rsid w:val="0073518F"/>
    <w:rsid w:val="007408F5"/>
    <w:rsid w:val="00744C57"/>
    <w:rsid w:val="007536FF"/>
    <w:rsid w:val="00753F58"/>
    <w:rsid w:val="00757633"/>
    <w:rsid w:val="00760D48"/>
    <w:rsid w:val="00762CA7"/>
    <w:rsid w:val="0076312A"/>
    <w:rsid w:val="0077235D"/>
    <w:rsid w:val="00773010"/>
    <w:rsid w:val="007733D2"/>
    <w:rsid w:val="00782332"/>
    <w:rsid w:val="00790D3C"/>
    <w:rsid w:val="007928C5"/>
    <w:rsid w:val="007961AA"/>
    <w:rsid w:val="0079640B"/>
    <w:rsid w:val="00796F5E"/>
    <w:rsid w:val="007A0229"/>
    <w:rsid w:val="007A37A8"/>
    <w:rsid w:val="007A3EDB"/>
    <w:rsid w:val="007A64F8"/>
    <w:rsid w:val="007B7C51"/>
    <w:rsid w:val="007C03AE"/>
    <w:rsid w:val="007C09AC"/>
    <w:rsid w:val="007D65A8"/>
    <w:rsid w:val="007D7181"/>
    <w:rsid w:val="007E098F"/>
    <w:rsid w:val="007E0E0E"/>
    <w:rsid w:val="007E461F"/>
    <w:rsid w:val="007F02A9"/>
    <w:rsid w:val="007F0831"/>
    <w:rsid w:val="007F1490"/>
    <w:rsid w:val="007F1AD7"/>
    <w:rsid w:val="007F1DAC"/>
    <w:rsid w:val="007F28B5"/>
    <w:rsid w:val="00812BEB"/>
    <w:rsid w:val="00816380"/>
    <w:rsid w:val="00820FDF"/>
    <w:rsid w:val="00821AC2"/>
    <w:rsid w:val="00830239"/>
    <w:rsid w:val="008311B9"/>
    <w:rsid w:val="00835894"/>
    <w:rsid w:val="008372B0"/>
    <w:rsid w:val="00850CB0"/>
    <w:rsid w:val="008541C2"/>
    <w:rsid w:val="00854374"/>
    <w:rsid w:val="00867BE9"/>
    <w:rsid w:val="00867D84"/>
    <w:rsid w:val="00871481"/>
    <w:rsid w:val="00873D97"/>
    <w:rsid w:val="00876AEB"/>
    <w:rsid w:val="008800E9"/>
    <w:rsid w:val="00880ECB"/>
    <w:rsid w:val="00881289"/>
    <w:rsid w:val="008841A7"/>
    <w:rsid w:val="00891A75"/>
    <w:rsid w:val="008931F4"/>
    <w:rsid w:val="0089572F"/>
    <w:rsid w:val="008A3EF1"/>
    <w:rsid w:val="008A7BB2"/>
    <w:rsid w:val="008B10FC"/>
    <w:rsid w:val="008B4798"/>
    <w:rsid w:val="008C05ED"/>
    <w:rsid w:val="008C0EF4"/>
    <w:rsid w:val="008D2B54"/>
    <w:rsid w:val="008D67F4"/>
    <w:rsid w:val="008E2AAD"/>
    <w:rsid w:val="008E5E4D"/>
    <w:rsid w:val="008F3A2D"/>
    <w:rsid w:val="009032A8"/>
    <w:rsid w:val="00910B39"/>
    <w:rsid w:val="00912DED"/>
    <w:rsid w:val="009206C9"/>
    <w:rsid w:val="009376E2"/>
    <w:rsid w:val="009402B5"/>
    <w:rsid w:val="00940808"/>
    <w:rsid w:val="00942E21"/>
    <w:rsid w:val="00943732"/>
    <w:rsid w:val="009551CA"/>
    <w:rsid w:val="00960DF6"/>
    <w:rsid w:val="00964A1F"/>
    <w:rsid w:val="0097293D"/>
    <w:rsid w:val="00976FCC"/>
    <w:rsid w:val="00981C6F"/>
    <w:rsid w:val="00986618"/>
    <w:rsid w:val="00986D5B"/>
    <w:rsid w:val="00992B09"/>
    <w:rsid w:val="00997A74"/>
    <w:rsid w:val="009A5A57"/>
    <w:rsid w:val="009B4594"/>
    <w:rsid w:val="009C21B4"/>
    <w:rsid w:val="009C3FDE"/>
    <w:rsid w:val="009C7BC7"/>
    <w:rsid w:val="009C7D29"/>
    <w:rsid w:val="009E1BE5"/>
    <w:rsid w:val="009E4EE7"/>
    <w:rsid w:val="009E6FF7"/>
    <w:rsid w:val="009F5866"/>
    <w:rsid w:val="00A01BED"/>
    <w:rsid w:val="00A07649"/>
    <w:rsid w:val="00A15062"/>
    <w:rsid w:val="00A152C4"/>
    <w:rsid w:val="00A2158F"/>
    <w:rsid w:val="00A3123A"/>
    <w:rsid w:val="00A33FF4"/>
    <w:rsid w:val="00A34376"/>
    <w:rsid w:val="00A47CB3"/>
    <w:rsid w:val="00A51F01"/>
    <w:rsid w:val="00A53492"/>
    <w:rsid w:val="00A57798"/>
    <w:rsid w:val="00A6338C"/>
    <w:rsid w:val="00A64984"/>
    <w:rsid w:val="00A66BB4"/>
    <w:rsid w:val="00A70AF1"/>
    <w:rsid w:val="00A71F94"/>
    <w:rsid w:val="00A72176"/>
    <w:rsid w:val="00A82AD7"/>
    <w:rsid w:val="00A86096"/>
    <w:rsid w:val="00A864A5"/>
    <w:rsid w:val="00A90D62"/>
    <w:rsid w:val="00A9372A"/>
    <w:rsid w:val="00A97739"/>
    <w:rsid w:val="00AA6800"/>
    <w:rsid w:val="00AA7786"/>
    <w:rsid w:val="00AB0847"/>
    <w:rsid w:val="00AB1060"/>
    <w:rsid w:val="00AB1106"/>
    <w:rsid w:val="00AB231B"/>
    <w:rsid w:val="00AB69DB"/>
    <w:rsid w:val="00AB6FA3"/>
    <w:rsid w:val="00AC1D05"/>
    <w:rsid w:val="00AC53D9"/>
    <w:rsid w:val="00AD1011"/>
    <w:rsid w:val="00AD69CF"/>
    <w:rsid w:val="00AE13F4"/>
    <w:rsid w:val="00AF0232"/>
    <w:rsid w:val="00AF0DBF"/>
    <w:rsid w:val="00AF1CDD"/>
    <w:rsid w:val="00AF3949"/>
    <w:rsid w:val="00AF3EB4"/>
    <w:rsid w:val="00AF7A06"/>
    <w:rsid w:val="00B02069"/>
    <w:rsid w:val="00B05B28"/>
    <w:rsid w:val="00B07209"/>
    <w:rsid w:val="00B13272"/>
    <w:rsid w:val="00B13F8B"/>
    <w:rsid w:val="00B21AFF"/>
    <w:rsid w:val="00B2293F"/>
    <w:rsid w:val="00B278DA"/>
    <w:rsid w:val="00B34515"/>
    <w:rsid w:val="00B35FE3"/>
    <w:rsid w:val="00B36B33"/>
    <w:rsid w:val="00B42D40"/>
    <w:rsid w:val="00B437DC"/>
    <w:rsid w:val="00B44285"/>
    <w:rsid w:val="00B51CFD"/>
    <w:rsid w:val="00B54FBD"/>
    <w:rsid w:val="00B63887"/>
    <w:rsid w:val="00B65525"/>
    <w:rsid w:val="00B710D3"/>
    <w:rsid w:val="00B74808"/>
    <w:rsid w:val="00B82826"/>
    <w:rsid w:val="00B831DA"/>
    <w:rsid w:val="00B84833"/>
    <w:rsid w:val="00B90BB9"/>
    <w:rsid w:val="00B941AE"/>
    <w:rsid w:val="00BA3F32"/>
    <w:rsid w:val="00BD237F"/>
    <w:rsid w:val="00BD2B1E"/>
    <w:rsid w:val="00BD37F8"/>
    <w:rsid w:val="00BD5BAD"/>
    <w:rsid w:val="00BD6DE0"/>
    <w:rsid w:val="00BE14CE"/>
    <w:rsid w:val="00BF06D1"/>
    <w:rsid w:val="00C03930"/>
    <w:rsid w:val="00C07A88"/>
    <w:rsid w:val="00C10510"/>
    <w:rsid w:val="00C11F2F"/>
    <w:rsid w:val="00C14833"/>
    <w:rsid w:val="00C223D8"/>
    <w:rsid w:val="00C23A84"/>
    <w:rsid w:val="00C31589"/>
    <w:rsid w:val="00C34933"/>
    <w:rsid w:val="00C37B71"/>
    <w:rsid w:val="00C5174F"/>
    <w:rsid w:val="00C56EBC"/>
    <w:rsid w:val="00C614A5"/>
    <w:rsid w:val="00C6724B"/>
    <w:rsid w:val="00C67FBB"/>
    <w:rsid w:val="00C738C1"/>
    <w:rsid w:val="00C8218B"/>
    <w:rsid w:val="00C843BC"/>
    <w:rsid w:val="00C8647E"/>
    <w:rsid w:val="00C86ACB"/>
    <w:rsid w:val="00C92953"/>
    <w:rsid w:val="00C938D2"/>
    <w:rsid w:val="00C94A1E"/>
    <w:rsid w:val="00C95200"/>
    <w:rsid w:val="00C97381"/>
    <w:rsid w:val="00CC0905"/>
    <w:rsid w:val="00CC09ED"/>
    <w:rsid w:val="00CC49F5"/>
    <w:rsid w:val="00CC5B79"/>
    <w:rsid w:val="00CE11FE"/>
    <w:rsid w:val="00CE2A30"/>
    <w:rsid w:val="00CF0067"/>
    <w:rsid w:val="00D02367"/>
    <w:rsid w:val="00D02613"/>
    <w:rsid w:val="00D10C04"/>
    <w:rsid w:val="00D228EC"/>
    <w:rsid w:val="00D2322C"/>
    <w:rsid w:val="00D264D4"/>
    <w:rsid w:val="00D3245C"/>
    <w:rsid w:val="00D40794"/>
    <w:rsid w:val="00D4550A"/>
    <w:rsid w:val="00D509AB"/>
    <w:rsid w:val="00D54A8F"/>
    <w:rsid w:val="00D562A1"/>
    <w:rsid w:val="00D56D2E"/>
    <w:rsid w:val="00D57B95"/>
    <w:rsid w:val="00D60161"/>
    <w:rsid w:val="00D7076B"/>
    <w:rsid w:val="00D70C26"/>
    <w:rsid w:val="00D722DC"/>
    <w:rsid w:val="00D765D0"/>
    <w:rsid w:val="00D86E24"/>
    <w:rsid w:val="00D9055A"/>
    <w:rsid w:val="00DC1D80"/>
    <w:rsid w:val="00DC4459"/>
    <w:rsid w:val="00DD295B"/>
    <w:rsid w:val="00DD3E00"/>
    <w:rsid w:val="00DD4476"/>
    <w:rsid w:val="00DD68A4"/>
    <w:rsid w:val="00DD7FF9"/>
    <w:rsid w:val="00DE2E0B"/>
    <w:rsid w:val="00DE5A5D"/>
    <w:rsid w:val="00DE648E"/>
    <w:rsid w:val="00DE7EF7"/>
    <w:rsid w:val="00DF1326"/>
    <w:rsid w:val="00E01FFE"/>
    <w:rsid w:val="00E033F1"/>
    <w:rsid w:val="00E31F0C"/>
    <w:rsid w:val="00E32716"/>
    <w:rsid w:val="00E373E4"/>
    <w:rsid w:val="00E40A41"/>
    <w:rsid w:val="00E5136A"/>
    <w:rsid w:val="00E57221"/>
    <w:rsid w:val="00E65F2D"/>
    <w:rsid w:val="00E671CE"/>
    <w:rsid w:val="00E81F81"/>
    <w:rsid w:val="00E93463"/>
    <w:rsid w:val="00E95029"/>
    <w:rsid w:val="00E95681"/>
    <w:rsid w:val="00E967C7"/>
    <w:rsid w:val="00EA182C"/>
    <w:rsid w:val="00EA6A3F"/>
    <w:rsid w:val="00EB09AC"/>
    <w:rsid w:val="00EB0B63"/>
    <w:rsid w:val="00EB0CDD"/>
    <w:rsid w:val="00EB6A5A"/>
    <w:rsid w:val="00EC074E"/>
    <w:rsid w:val="00EC7288"/>
    <w:rsid w:val="00ED0344"/>
    <w:rsid w:val="00ED1A95"/>
    <w:rsid w:val="00ED5297"/>
    <w:rsid w:val="00ED6659"/>
    <w:rsid w:val="00EE7308"/>
    <w:rsid w:val="00EF2B96"/>
    <w:rsid w:val="00F01C2A"/>
    <w:rsid w:val="00F033B2"/>
    <w:rsid w:val="00F0397C"/>
    <w:rsid w:val="00F04C7D"/>
    <w:rsid w:val="00F04FEC"/>
    <w:rsid w:val="00F12FCA"/>
    <w:rsid w:val="00F15E30"/>
    <w:rsid w:val="00F16B07"/>
    <w:rsid w:val="00F25D58"/>
    <w:rsid w:val="00F55709"/>
    <w:rsid w:val="00F55813"/>
    <w:rsid w:val="00F57FE5"/>
    <w:rsid w:val="00F61311"/>
    <w:rsid w:val="00F80E06"/>
    <w:rsid w:val="00F85583"/>
    <w:rsid w:val="00F91727"/>
    <w:rsid w:val="00F931D8"/>
    <w:rsid w:val="00FA0122"/>
    <w:rsid w:val="00FA0C41"/>
    <w:rsid w:val="00FB2A1A"/>
    <w:rsid w:val="00FC142B"/>
    <w:rsid w:val="00FD593A"/>
    <w:rsid w:val="00FE2D2F"/>
    <w:rsid w:val="00FF2951"/>
    <w:rsid w:val="00FF4783"/>
    <w:rsid w:val="00FF68E0"/>
    <w:rsid w:val="00FF78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FD8A"/>
  <w15:chartTrackingRefBased/>
  <w15:docId w15:val="{699456E1-0AF7-4688-B820-EAF9577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7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7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7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7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7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7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7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7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7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EE0"/>
    <w:rPr>
      <w:rFonts w:eastAsiaTheme="majorEastAsia" w:cstheme="majorBidi"/>
      <w:color w:val="272727" w:themeColor="text1" w:themeTint="D8"/>
    </w:rPr>
  </w:style>
  <w:style w:type="paragraph" w:styleId="Title">
    <w:name w:val="Title"/>
    <w:basedOn w:val="Normal"/>
    <w:next w:val="Normal"/>
    <w:link w:val="TitleChar"/>
    <w:uiPriority w:val="10"/>
    <w:qFormat/>
    <w:rsid w:val="0044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EE0"/>
    <w:pPr>
      <w:spacing w:before="160"/>
      <w:jc w:val="center"/>
    </w:pPr>
    <w:rPr>
      <w:i/>
      <w:iCs/>
      <w:color w:val="404040" w:themeColor="text1" w:themeTint="BF"/>
    </w:rPr>
  </w:style>
  <w:style w:type="character" w:customStyle="1" w:styleId="QuoteChar">
    <w:name w:val="Quote Char"/>
    <w:basedOn w:val="DefaultParagraphFont"/>
    <w:link w:val="Quote"/>
    <w:uiPriority w:val="29"/>
    <w:rsid w:val="00447EE0"/>
    <w:rPr>
      <w:i/>
      <w:iCs/>
      <w:color w:val="404040" w:themeColor="text1" w:themeTint="BF"/>
    </w:rPr>
  </w:style>
  <w:style w:type="paragraph" w:styleId="ListParagraph">
    <w:name w:val="List Paragraph"/>
    <w:basedOn w:val="Normal"/>
    <w:uiPriority w:val="34"/>
    <w:qFormat/>
    <w:rsid w:val="00447EE0"/>
    <w:pPr>
      <w:ind w:left="720"/>
      <w:contextualSpacing/>
    </w:pPr>
  </w:style>
  <w:style w:type="character" w:styleId="IntenseEmphasis">
    <w:name w:val="Intense Emphasis"/>
    <w:basedOn w:val="DefaultParagraphFont"/>
    <w:uiPriority w:val="21"/>
    <w:qFormat/>
    <w:rsid w:val="00447EE0"/>
    <w:rPr>
      <w:i/>
      <w:iCs/>
      <w:color w:val="2F5496" w:themeColor="accent1" w:themeShade="BF"/>
    </w:rPr>
  </w:style>
  <w:style w:type="paragraph" w:styleId="IntenseQuote">
    <w:name w:val="Intense Quote"/>
    <w:basedOn w:val="Normal"/>
    <w:next w:val="Normal"/>
    <w:link w:val="IntenseQuoteChar"/>
    <w:uiPriority w:val="30"/>
    <w:qFormat/>
    <w:rsid w:val="0044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EE0"/>
    <w:rPr>
      <w:i/>
      <w:iCs/>
      <w:color w:val="2F5496" w:themeColor="accent1" w:themeShade="BF"/>
    </w:rPr>
  </w:style>
  <w:style w:type="character" w:styleId="IntenseReference">
    <w:name w:val="Intense Reference"/>
    <w:basedOn w:val="DefaultParagraphFont"/>
    <w:uiPriority w:val="32"/>
    <w:qFormat/>
    <w:rsid w:val="00447EE0"/>
    <w:rPr>
      <w:b/>
      <w:bCs/>
      <w:smallCaps/>
      <w:color w:val="2F5496" w:themeColor="accent1" w:themeShade="BF"/>
      <w:spacing w:val="5"/>
    </w:rPr>
  </w:style>
  <w:style w:type="table" w:styleId="TableGrid">
    <w:name w:val="Table Grid"/>
    <w:basedOn w:val="TableNormal"/>
    <w:uiPriority w:val="39"/>
    <w:rsid w:val="003A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C33"/>
    <w:rPr>
      <w:color w:val="0563C1" w:themeColor="hyperlink"/>
      <w:u w:val="single"/>
    </w:rPr>
  </w:style>
  <w:style w:type="character" w:styleId="UnresolvedMention">
    <w:name w:val="Unresolved Mention"/>
    <w:basedOn w:val="DefaultParagraphFont"/>
    <w:uiPriority w:val="99"/>
    <w:semiHidden/>
    <w:unhideWhenUsed/>
    <w:rsid w:val="003A7C33"/>
    <w:rPr>
      <w:color w:val="605E5C"/>
      <w:shd w:val="clear" w:color="auto" w:fill="E1DFDD"/>
    </w:rPr>
  </w:style>
  <w:style w:type="paragraph" w:styleId="Revision">
    <w:name w:val="Revision"/>
    <w:hidden/>
    <w:uiPriority w:val="99"/>
    <w:semiHidden/>
    <w:rsid w:val="00F85583"/>
    <w:pPr>
      <w:spacing w:after="0" w:line="240" w:lineRule="auto"/>
    </w:pPr>
  </w:style>
  <w:style w:type="paragraph" w:customStyle="1" w:styleId="Affiliation">
    <w:name w:val="Affiliation"/>
    <w:basedOn w:val="Normal"/>
    <w:rsid w:val="005171CB"/>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A64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84"/>
  </w:style>
  <w:style w:type="paragraph" w:styleId="Footer">
    <w:name w:val="footer"/>
    <w:basedOn w:val="Normal"/>
    <w:link w:val="FooterChar"/>
    <w:uiPriority w:val="99"/>
    <w:unhideWhenUsed/>
    <w:rsid w:val="00A6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84"/>
  </w:style>
  <w:style w:type="character" w:styleId="CommentReference">
    <w:name w:val="annotation reference"/>
    <w:basedOn w:val="DefaultParagraphFont"/>
    <w:uiPriority w:val="99"/>
    <w:semiHidden/>
    <w:unhideWhenUsed/>
    <w:rsid w:val="00C56EBC"/>
    <w:rPr>
      <w:sz w:val="16"/>
      <w:szCs w:val="16"/>
    </w:rPr>
  </w:style>
  <w:style w:type="paragraph" w:styleId="CommentText">
    <w:name w:val="annotation text"/>
    <w:basedOn w:val="Normal"/>
    <w:link w:val="CommentTextChar"/>
    <w:uiPriority w:val="99"/>
    <w:semiHidden/>
    <w:unhideWhenUsed/>
    <w:rsid w:val="00C56EBC"/>
    <w:pPr>
      <w:spacing w:line="240" w:lineRule="auto"/>
    </w:pPr>
    <w:rPr>
      <w:sz w:val="20"/>
      <w:szCs w:val="20"/>
    </w:rPr>
  </w:style>
  <w:style w:type="character" w:customStyle="1" w:styleId="CommentTextChar">
    <w:name w:val="Comment Text Char"/>
    <w:basedOn w:val="DefaultParagraphFont"/>
    <w:link w:val="CommentText"/>
    <w:uiPriority w:val="99"/>
    <w:semiHidden/>
    <w:rsid w:val="00C56EBC"/>
    <w:rPr>
      <w:sz w:val="20"/>
      <w:szCs w:val="20"/>
    </w:rPr>
  </w:style>
  <w:style w:type="paragraph" w:styleId="CommentSubject">
    <w:name w:val="annotation subject"/>
    <w:basedOn w:val="CommentText"/>
    <w:next w:val="CommentText"/>
    <w:link w:val="CommentSubjectChar"/>
    <w:uiPriority w:val="99"/>
    <w:semiHidden/>
    <w:unhideWhenUsed/>
    <w:rsid w:val="00C56EBC"/>
    <w:rPr>
      <w:b/>
      <w:bCs/>
    </w:rPr>
  </w:style>
  <w:style w:type="character" w:customStyle="1" w:styleId="CommentSubjectChar">
    <w:name w:val="Comment Subject Char"/>
    <w:basedOn w:val="CommentTextChar"/>
    <w:link w:val="CommentSubject"/>
    <w:uiPriority w:val="99"/>
    <w:semiHidden/>
    <w:rsid w:val="00C56E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image" Target="media/image2.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image" Target="media/image8.png"/><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Temperature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Sheet2!$W$2</c:f>
              <c:strCache>
                <c:ptCount val="1"/>
                <c:pt idx="0">
                  <c:v>Pre-monsoon</c:v>
                </c:pt>
              </c:strCache>
            </c:strRef>
          </c:tx>
          <c:spPr>
            <a:ln w="28575" cap="rnd">
              <a:solidFill>
                <a:srgbClr val="00B0F0"/>
              </a:solidFill>
              <a:round/>
            </a:ln>
            <a:effectLst/>
          </c:spPr>
          <c:marker>
            <c:symbol val="circle"/>
            <c:size val="5"/>
            <c:spPr>
              <a:solidFill>
                <a:srgbClr val="7030A0"/>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Sheet2!$W$3:$W$8</c:f>
              <c:numCache>
                <c:formatCode>General</c:formatCode>
                <c:ptCount val="6"/>
                <c:pt idx="0">
                  <c:v>28.487499999999997</c:v>
                </c:pt>
                <c:pt idx="1">
                  <c:v>29.035</c:v>
                </c:pt>
                <c:pt idx="2">
                  <c:v>28.925000000000004</c:v>
                </c:pt>
                <c:pt idx="3">
                  <c:v>29.19</c:v>
                </c:pt>
                <c:pt idx="4">
                  <c:v>29.205000000000002</c:v>
                </c:pt>
                <c:pt idx="5">
                  <c:v>29.080000000000002</c:v>
                </c:pt>
              </c:numCache>
            </c:numRef>
          </c:val>
          <c:smooth val="0"/>
          <c:extLst>
            <c:ext xmlns:c16="http://schemas.microsoft.com/office/drawing/2014/chart" uri="{C3380CC4-5D6E-409C-BE32-E72D297353CC}">
              <c16:uniqueId val="{00000000-2EBA-4B6D-BBE7-568F38C1036A}"/>
            </c:ext>
          </c:extLst>
        </c:ser>
        <c:ser>
          <c:idx val="1"/>
          <c:order val="1"/>
          <c:tx>
            <c:strRef>
              <c:f>Sheet2!$X$2</c:f>
              <c:strCache>
                <c:ptCount val="1"/>
                <c:pt idx="0">
                  <c:v>Monsoon</c:v>
                </c:pt>
              </c:strCache>
            </c:strRef>
          </c:tx>
          <c:spPr>
            <a:ln w="28575" cap="rnd">
              <a:solidFill>
                <a:schemeClr val="accent2"/>
              </a:solidFill>
              <a:round/>
            </a:ln>
            <a:effectLst/>
          </c:spPr>
          <c:marker>
            <c:symbol val="circle"/>
            <c:size val="5"/>
            <c:spPr>
              <a:solidFill>
                <a:schemeClr val="accent6"/>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Sheet2!$X$3:$X$8</c:f>
              <c:numCache>
                <c:formatCode>General</c:formatCode>
                <c:ptCount val="6"/>
                <c:pt idx="0">
                  <c:v>28.555</c:v>
                </c:pt>
                <c:pt idx="1">
                  <c:v>28.125</c:v>
                </c:pt>
                <c:pt idx="2">
                  <c:v>28.200000000000003</c:v>
                </c:pt>
                <c:pt idx="3">
                  <c:v>28.125</c:v>
                </c:pt>
                <c:pt idx="4">
                  <c:v>28.5</c:v>
                </c:pt>
                <c:pt idx="5">
                  <c:v>28.6175</c:v>
                </c:pt>
              </c:numCache>
            </c:numRef>
          </c:val>
          <c:smooth val="0"/>
          <c:extLst>
            <c:ext xmlns:c16="http://schemas.microsoft.com/office/drawing/2014/chart" uri="{C3380CC4-5D6E-409C-BE32-E72D297353CC}">
              <c16:uniqueId val="{00000001-2EBA-4B6D-BBE7-568F38C1036A}"/>
            </c:ext>
          </c:extLst>
        </c:ser>
        <c:ser>
          <c:idx val="2"/>
          <c:order val="2"/>
          <c:tx>
            <c:strRef>
              <c:f>Sheet2!$Y$2</c:f>
              <c:strCache>
                <c:ptCount val="1"/>
                <c:pt idx="0">
                  <c:v>Post-monsoon</c:v>
                </c:pt>
              </c:strCache>
            </c:strRef>
          </c:tx>
          <c:spPr>
            <a:ln w="28575" cap="rnd">
              <a:solidFill>
                <a:srgbClr val="002060"/>
              </a:solidFill>
              <a:round/>
            </a:ln>
            <a:effectLst/>
          </c:spPr>
          <c:marker>
            <c:symbol val="circle"/>
            <c:size val="5"/>
            <c:spPr>
              <a:solidFill>
                <a:srgbClr val="FFFF00"/>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Sheet2!$Y$3:$Y$8</c:f>
              <c:numCache>
                <c:formatCode>General</c:formatCode>
                <c:ptCount val="6"/>
                <c:pt idx="0">
                  <c:v>28.162500000000001</c:v>
                </c:pt>
                <c:pt idx="1">
                  <c:v>28.299999999999997</c:v>
                </c:pt>
                <c:pt idx="2">
                  <c:v>28.912499999999998</c:v>
                </c:pt>
                <c:pt idx="3">
                  <c:v>28.9</c:v>
                </c:pt>
                <c:pt idx="4">
                  <c:v>28.9375</c:v>
                </c:pt>
                <c:pt idx="5">
                  <c:v>28.912499999999998</c:v>
                </c:pt>
              </c:numCache>
            </c:numRef>
          </c:val>
          <c:smooth val="0"/>
          <c:extLst>
            <c:ext xmlns:c16="http://schemas.microsoft.com/office/drawing/2014/chart" uri="{C3380CC4-5D6E-409C-BE32-E72D297353CC}">
              <c16:uniqueId val="{00000002-2EBA-4B6D-BBE7-568F38C1036A}"/>
            </c:ext>
          </c:extLst>
        </c:ser>
        <c:dLbls>
          <c:showLegendKey val="0"/>
          <c:showVal val="0"/>
          <c:showCatName val="0"/>
          <c:showSerName val="0"/>
          <c:showPercent val="0"/>
          <c:showBubbleSize val="0"/>
        </c:dLbls>
        <c:marker val="1"/>
        <c:smooth val="0"/>
        <c:axId val="100580336"/>
        <c:axId val="100581296"/>
      </c:lineChart>
      <c:catAx>
        <c:axId val="100580336"/>
        <c:scaling>
          <c:orientation val="minMax"/>
        </c:scaling>
        <c:delete val="0"/>
        <c:axPos val="b"/>
        <c:majorGridlines>
          <c:spPr>
            <a:ln w="9525" cap="flat" cmpd="sng" algn="ctr">
              <a:solidFill>
                <a:schemeClr val="tx1">
                  <a:lumMod val="15000"/>
                  <a:lumOff val="85000"/>
                  <a:alpha val="98000"/>
                </a:schemeClr>
              </a:solidFill>
              <a:prstDash val="solid"/>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layout>
            <c:manualLayout>
              <c:xMode val="edge"/>
              <c:yMode val="edge"/>
              <c:x val="0.49681605424321962"/>
              <c:y val="0.872013706620005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81296"/>
        <c:crosses val="autoZero"/>
        <c:auto val="1"/>
        <c:lblAlgn val="ctr"/>
        <c:lblOffset val="100"/>
        <c:noMultiLvlLbl val="0"/>
      </c:catAx>
      <c:valAx>
        <c:axId val="10058129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Temperature (°C)</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80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accent1"/>
      </a:solid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chemeClr val="tx1"/>
                </a:solidFill>
              </a:rPr>
              <a:t>Salinity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Sheet2!$W$17</c:f>
              <c:strCache>
                <c:ptCount val="1"/>
                <c:pt idx="0">
                  <c:v>Pre-monsoon</c:v>
                </c:pt>
              </c:strCache>
            </c:strRef>
          </c:tx>
          <c:spPr>
            <a:ln w="28575" cap="rnd">
              <a:solidFill>
                <a:srgbClr val="00B0F0"/>
              </a:solidFill>
              <a:round/>
            </a:ln>
            <a:effectLst/>
          </c:spPr>
          <c:marker>
            <c:symbol val="circle"/>
            <c:size val="5"/>
            <c:spPr>
              <a:solidFill>
                <a:schemeClr val="accent1"/>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Sheet2!$W$18:$W$23</c:f>
              <c:numCache>
                <c:formatCode>General</c:formatCode>
                <c:ptCount val="6"/>
                <c:pt idx="0">
                  <c:v>26.987500000000001</c:v>
                </c:pt>
                <c:pt idx="1">
                  <c:v>31.155000000000001</c:v>
                </c:pt>
                <c:pt idx="2">
                  <c:v>33.162499999999994</c:v>
                </c:pt>
                <c:pt idx="3">
                  <c:v>33.372499999999995</c:v>
                </c:pt>
                <c:pt idx="4">
                  <c:v>34.082499999999996</c:v>
                </c:pt>
                <c:pt idx="5">
                  <c:v>35.327500000000001</c:v>
                </c:pt>
              </c:numCache>
            </c:numRef>
          </c:val>
          <c:smooth val="0"/>
          <c:extLst>
            <c:ext xmlns:c16="http://schemas.microsoft.com/office/drawing/2014/chart" uri="{C3380CC4-5D6E-409C-BE32-E72D297353CC}">
              <c16:uniqueId val="{00000000-49C8-4178-938B-5166C7ACE4C8}"/>
            </c:ext>
          </c:extLst>
        </c:ser>
        <c:ser>
          <c:idx val="1"/>
          <c:order val="1"/>
          <c:tx>
            <c:strRef>
              <c:f>Sheet2!$X$17</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Sheet2!$X$18:$X$23</c:f>
              <c:numCache>
                <c:formatCode>General</c:formatCode>
                <c:ptCount val="6"/>
                <c:pt idx="0">
                  <c:v>28.71</c:v>
                </c:pt>
                <c:pt idx="1">
                  <c:v>30.095000000000002</c:v>
                </c:pt>
                <c:pt idx="2">
                  <c:v>30.339999999999996</c:v>
                </c:pt>
                <c:pt idx="3">
                  <c:v>30.41</c:v>
                </c:pt>
                <c:pt idx="4">
                  <c:v>30.622499999999999</c:v>
                </c:pt>
                <c:pt idx="5">
                  <c:v>31.12</c:v>
                </c:pt>
              </c:numCache>
            </c:numRef>
          </c:val>
          <c:smooth val="0"/>
          <c:extLst>
            <c:ext xmlns:c16="http://schemas.microsoft.com/office/drawing/2014/chart" uri="{C3380CC4-5D6E-409C-BE32-E72D297353CC}">
              <c16:uniqueId val="{00000001-49C8-4178-938B-5166C7ACE4C8}"/>
            </c:ext>
          </c:extLst>
        </c:ser>
        <c:ser>
          <c:idx val="2"/>
          <c:order val="2"/>
          <c:tx>
            <c:strRef>
              <c:f>Sheet2!$Y$17</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FFFF0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Sheet2!$Y$18:$Y$23</c:f>
              <c:numCache>
                <c:formatCode>General</c:formatCode>
                <c:ptCount val="6"/>
                <c:pt idx="0">
                  <c:v>28.802499999999998</c:v>
                </c:pt>
                <c:pt idx="1">
                  <c:v>32.424999999999997</c:v>
                </c:pt>
                <c:pt idx="2">
                  <c:v>33.432499999999997</c:v>
                </c:pt>
                <c:pt idx="3">
                  <c:v>33.15</c:v>
                </c:pt>
                <c:pt idx="4">
                  <c:v>33.44</c:v>
                </c:pt>
                <c:pt idx="5">
                  <c:v>32.685000000000002</c:v>
                </c:pt>
              </c:numCache>
            </c:numRef>
          </c:val>
          <c:smooth val="0"/>
          <c:extLst>
            <c:ext xmlns:c16="http://schemas.microsoft.com/office/drawing/2014/chart" uri="{C3380CC4-5D6E-409C-BE32-E72D297353CC}">
              <c16:uniqueId val="{00000002-49C8-4178-938B-5166C7ACE4C8}"/>
            </c:ext>
          </c:extLst>
        </c:ser>
        <c:dLbls>
          <c:showLegendKey val="0"/>
          <c:showVal val="0"/>
          <c:showCatName val="0"/>
          <c:showSerName val="0"/>
          <c:showPercent val="0"/>
          <c:showBubbleSize val="0"/>
        </c:dLbls>
        <c:marker val="1"/>
        <c:smooth val="0"/>
        <c:axId val="1178929936"/>
        <c:axId val="1178917936"/>
      </c:lineChart>
      <c:catAx>
        <c:axId val="1178929936"/>
        <c:scaling>
          <c:orientation val="minMax"/>
        </c:scaling>
        <c:delete val="0"/>
        <c:axPos val="b"/>
        <c:majorGridlines>
          <c:spPr>
            <a:ln w="9525" cap="flat" cmpd="sng" algn="ctr">
              <a:solidFill>
                <a:schemeClr val="bg2">
                  <a:lumMod val="90000"/>
                  <a:alpha val="98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8917936"/>
        <c:crosses val="autoZero"/>
        <c:auto val="1"/>
        <c:lblAlgn val="ctr"/>
        <c:lblOffset val="100"/>
        <c:noMultiLvlLbl val="0"/>
      </c:catAx>
      <c:valAx>
        <c:axId val="1178917936"/>
        <c:scaling>
          <c:orientation val="minMax"/>
          <c:min val="25"/>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baseline="0">
                    <a:effectLst/>
                  </a:rPr>
                  <a:t>Salinity (psu)</a:t>
                </a:r>
                <a:endParaRPr lang="en-IN" sz="1100" b="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cross"/>
        <c:tickLblPos val="nextTo"/>
        <c:spPr>
          <a:noFill/>
          <a:ln>
            <a:solidFill>
              <a:schemeClr val="tx1">
                <a:alpha val="94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8929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Sheet2!$W$44</c:f>
              <c:strCache>
                <c:ptCount val="1"/>
                <c:pt idx="0">
                  <c:v>Pre-monsoon</c:v>
                </c:pt>
              </c:strCache>
            </c:strRef>
          </c:tx>
          <c:spPr>
            <a:ln w="28575" cap="rnd">
              <a:solidFill>
                <a:srgbClr val="00B0F0"/>
              </a:solidFill>
              <a:round/>
            </a:ln>
            <a:effectLst/>
          </c:spPr>
          <c:marker>
            <c:symbol val="circle"/>
            <c:size val="5"/>
            <c:spPr>
              <a:solidFill>
                <a:srgbClr val="0070C0"/>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Sheet2!$W$45:$W$50</c:f>
              <c:numCache>
                <c:formatCode>General</c:formatCode>
                <c:ptCount val="6"/>
                <c:pt idx="0">
                  <c:v>7.36</c:v>
                </c:pt>
                <c:pt idx="1">
                  <c:v>7.4175000000000004</c:v>
                </c:pt>
                <c:pt idx="2">
                  <c:v>7.08</c:v>
                </c:pt>
                <c:pt idx="3">
                  <c:v>7.3</c:v>
                </c:pt>
                <c:pt idx="4">
                  <c:v>7.4224999999999994</c:v>
                </c:pt>
                <c:pt idx="5">
                  <c:v>7.3475000000000001</c:v>
                </c:pt>
              </c:numCache>
            </c:numRef>
          </c:val>
          <c:smooth val="0"/>
          <c:extLst>
            <c:ext xmlns:c16="http://schemas.microsoft.com/office/drawing/2014/chart" uri="{C3380CC4-5D6E-409C-BE32-E72D297353CC}">
              <c16:uniqueId val="{00000000-F27B-4C81-A8C8-746A11AEE56E}"/>
            </c:ext>
          </c:extLst>
        </c:ser>
        <c:ser>
          <c:idx val="1"/>
          <c:order val="1"/>
          <c:tx>
            <c:strRef>
              <c:f>Sheet2!$X$44</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Sheet2!$X$45:$X$50</c:f>
              <c:numCache>
                <c:formatCode>General</c:formatCode>
                <c:ptCount val="6"/>
                <c:pt idx="0">
                  <c:v>7.18</c:v>
                </c:pt>
                <c:pt idx="1">
                  <c:v>7.3999999999999995</c:v>
                </c:pt>
                <c:pt idx="2">
                  <c:v>7.4550000000000001</c:v>
                </c:pt>
                <c:pt idx="3">
                  <c:v>7.6524999999999999</c:v>
                </c:pt>
                <c:pt idx="4">
                  <c:v>7.5350000000000001</c:v>
                </c:pt>
                <c:pt idx="5">
                  <c:v>7.3025000000000002</c:v>
                </c:pt>
              </c:numCache>
            </c:numRef>
          </c:val>
          <c:smooth val="0"/>
          <c:extLst>
            <c:ext xmlns:c16="http://schemas.microsoft.com/office/drawing/2014/chart" uri="{C3380CC4-5D6E-409C-BE32-E72D297353CC}">
              <c16:uniqueId val="{00000001-F27B-4C81-A8C8-746A11AEE56E}"/>
            </c:ext>
          </c:extLst>
        </c:ser>
        <c:ser>
          <c:idx val="2"/>
          <c:order val="2"/>
          <c:tx>
            <c:strRef>
              <c:f>Sheet2!$Y$44</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Sheet2!$Y$45:$Y$50</c:f>
              <c:numCache>
                <c:formatCode>General</c:formatCode>
                <c:ptCount val="6"/>
                <c:pt idx="0">
                  <c:v>7.7625000000000002</c:v>
                </c:pt>
                <c:pt idx="1">
                  <c:v>7.9</c:v>
                </c:pt>
                <c:pt idx="2">
                  <c:v>8.09</c:v>
                </c:pt>
                <c:pt idx="3">
                  <c:v>8.0449999999999999</c:v>
                </c:pt>
                <c:pt idx="4">
                  <c:v>8.2349999999999994</c:v>
                </c:pt>
                <c:pt idx="5">
                  <c:v>8.2524999999999995</c:v>
                </c:pt>
              </c:numCache>
            </c:numRef>
          </c:val>
          <c:smooth val="0"/>
          <c:extLst>
            <c:ext xmlns:c16="http://schemas.microsoft.com/office/drawing/2014/chart" uri="{C3380CC4-5D6E-409C-BE32-E72D297353CC}">
              <c16:uniqueId val="{00000002-F27B-4C81-A8C8-746A11AEE56E}"/>
            </c:ext>
          </c:extLst>
        </c:ser>
        <c:dLbls>
          <c:showLegendKey val="0"/>
          <c:showVal val="0"/>
          <c:showCatName val="0"/>
          <c:showSerName val="0"/>
          <c:showPercent val="0"/>
          <c:showBubbleSize val="0"/>
        </c:dLbls>
        <c:marker val="1"/>
        <c:smooth val="0"/>
        <c:axId val="1948660496"/>
        <c:axId val="1948660976"/>
      </c:lineChart>
      <c:catAx>
        <c:axId val="194866049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60976"/>
        <c:crosses val="autoZero"/>
        <c:auto val="1"/>
        <c:lblAlgn val="ctr"/>
        <c:lblOffset val="100"/>
        <c:noMultiLvlLbl val="0"/>
      </c:catAx>
      <c:valAx>
        <c:axId val="1948660976"/>
        <c:scaling>
          <c:orientation val="minMax"/>
          <c:min val="6.8"/>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60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Dissolved Oxygen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Sheet2!$W$30</c:f>
              <c:strCache>
                <c:ptCount val="1"/>
                <c:pt idx="0">
                  <c:v>Pre-monsoon</c:v>
                </c:pt>
              </c:strCache>
            </c:strRef>
          </c:tx>
          <c:spPr>
            <a:ln w="28575" cap="rnd">
              <a:solidFill>
                <a:srgbClr val="00B0F0"/>
              </a:solidFill>
              <a:round/>
            </a:ln>
            <a:effectLst/>
          </c:spPr>
          <c:marker>
            <c:symbol val="circle"/>
            <c:size val="5"/>
            <c:spPr>
              <a:solidFill>
                <a:srgbClr val="0070C0"/>
              </a:solidFill>
              <a:ln w="9525">
                <a:solidFill>
                  <a:srgbClr val="7030A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Sheet2!$W$31:$W$36</c:f>
              <c:numCache>
                <c:formatCode>General</c:formatCode>
                <c:ptCount val="6"/>
                <c:pt idx="0">
                  <c:v>7.5125000000000002</c:v>
                </c:pt>
                <c:pt idx="1">
                  <c:v>8.2125000000000004</c:v>
                </c:pt>
                <c:pt idx="2">
                  <c:v>7.06</c:v>
                </c:pt>
                <c:pt idx="3">
                  <c:v>7.8125</c:v>
                </c:pt>
                <c:pt idx="4">
                  <c:v>7.7850000000000001</c:v>
                </c:pt>
                <c:pt idx="5">
                  <c:v>7.9575000000000005</c:v>
                </c:pt>
              </c:numCache>
            </c:numRef>
          </c:val>
          <c:smooth val="0"/>
          <c:extLst>
            <c:ext xmlns:c16="http://schemas.microsoft.com/office/drawing/2014/chart" uri="{C3380CC4-5D6E-409C-BE32-E72D297353CC}">
              <c16:uniqueId val="{00000000-4554-4054-A9C5-F9F4DCABC785}"/>
            </c:ext>
          </c:extLst>
        </c:ser>
        <c:ser>
          <c:idx val="1"/>
          <c:order val="1"/>
          <c:tx>
            <c:strRef>
              <c:f>Sheet2!$X$30</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Sheet2!$X$31:$X$36</c:f>
              <c:numCache>
                <c:formatCode>General</c:formatCode>
                <c:ptCount val="6"/>
                <c:pt idx="0">
                  <c:v>8.74</c:v>
                </c:pt>
                <c:pt idx="1">
                  <c:v>8.4649999999999999</c:v>
                </c:pt>
                <c:pt idx="2">
                  <c:v>8.4500000000000011</c:v>
                </c:pt>
                <c:pt idx="3">
                  <c:v>8.5124999999999993</c:v>
                </c:pt>
                <c:pt idx="4">
                  <c:v>8.2074999999999996</c:v>
                </c:pt>
                <c:pt idx="5">
                  <c:v>8.9899999999999984</c:v>
                </c:pt>
              </c:numCache>
            </c:numRef>
          </c:val>
          <c:smooth val="0"/>
          <c:extLst>
            <c:ext xmlns:c16="http://schemas.microsoft.com/office/drawing/2014/chart" uri="{C3380CC4-5D6E-409C-BE32-E72D297353CC}">
              <c16:uniqueId val="{00000001-4554-4054-A9C5-F9F4DCABC785}"/>
            </c:ext>
          </c:extLst>
        </c:ser>
        <c:ser>
          <c:idx val="2"/>
          <c:order val="2"/>
          <c:tx>
            <c:strRef>
              <c:f>Sheet2!$Y$30</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Sheet2!$Y$31:$Y$36</c:f>
              <c:numCache>
                <c:formatCode>General</c:formatCode>
                <c:ptCount val="6"/>
                <c:pt idx="0">
                  <c:v>6.7925000000000004</c:v>
                </c:pt>
                <c:pt idx="1">
                  <c:v>5.7075000000000005</c:v>
                </c:pt>
                <c:pt idx="2">
                  <c:v>5.8849999999999998</c:v>
                </c:pt>
                <c:pt idx="3">
                  <c:v>6.1124999999999998</c:v>
                </c:pt>
                <c:pt idx="4">
                  <c:v>6.0200000000000005</c:v>
                </c:pt>
                <c:pt idx="5">
                  <c:v>5.99</c:v>
                </c:pt>
              </c:numCache>
            </c:numRef>
          </c:val>
          <c:smooth val="0"/>
          <c:extLst>
            <c:ext xmlns:c16="http://schemas.microsoft.com/office/drawing/2014/chart" uri="{C3380CC4-5D6E-409C-BE32-E72D297353CC}">
              <c16:uniqueId val="{00000002-4554-4054-A9C5-F9F4DCABC785}"/>
            </c:ext>
          </c:extLst>
        </c:ser>
        <c:dLbls>
          <c:showLegendKey val="0"/>
          <c:showVal val="0"/>
          <c:showCatName val="0"/>
          <c:showSerName val="0"/>
          <c:showPercent val="0"/>
          <c:showBubbleSize val="0"/>
        </c:dLbls>
        <c:marker val="1"/>
        <c:smooth val="0"/>
        <c:axId val="1374362464"/>
        <c:axId val="1374343744"/>
      </c:lineChart>
      <c:catAx>
        <c:axId val="13743624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4343744"/>
        <c:crosses val="autoZero"/>
        <c:auto val="1"/>
        <c:lblAlgn val="ctr"/>
        <c:lblOffset val="100"/>
        <c:noMultiLvlLbl val="0"/>
      </c:catAx>
      <c:valAx>
        <c:axId val="1374343744"/>
        <c:scaling>
          <c:orientation val="minMax"/>
          <c:min val="5"/>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baseline="0">
                    <a:effectLst/>
                  </a:rPr>
                  <a:t>Dissolved Oxygen (mg/l)</a:t>
                </a:r>
                <a:endParaRPr lang="en-IN" sz="1100" b="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4362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Nitrate-Nitrogen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Sheet2!$W$58</c:f>
              <c:strCache>
                <c:ptCount val="1"/>
                <c:pt idx="0">
                  <c:v>Pre-monsoon</c:v>
                </c:pt>
              </c:strCache>
            </c:strRef>
          </c:tx>
          <c:spPr>
            <a:ln w="28575" cap="rnd">
              <a:solidFill>
                <a:srgbClr val="00B0F0"/>
              </a:solidFill>
              <a:round/>
            </a:ln>
            <a:effectLst/>
          </c:spPr>
          <c:marker>
            <c:symbol val="circle"/>
            <c:size val="5"/>
            <c:spPr>
              <a:solidFill>
                <a:srgbClr val="0070C0"/>
              </a:solidFill>
              <a:ln w="9525">
                <a:solidFill>
                  <a:srgbClr val="00B0F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Sheet2!$W$59:$W$64</c:f>
              <c:numCache>
                <c:formatCode>General</c:formatCode>
                <c:ptCount val="6"/>
                <c:pt idx="0">
                  <c:v>4.5625</c:v>
                </c:pt>
                <c:pt idx="1">
                  <c:v>3.0399999999999996</c:v>
                </c:pt>
                <c:pt idx="2">
                  <c:v>2.8600000000000003</c:v>
                </c:pt>
                <c:pt idx="3">
                  <c:v>3.1975000000000002</c:v>
                </c:pt>
                <c:pt idx="4">
                  <c:v>3.0324999999999998</c:v>
                </c:pt>
                <c:pt idx="5">
                  <c:v>2.7174999999999998</c:v>
                </c:pt>
              </c:numCache>
            </c:numRef>
          </c:val>
          <c:smooth val="0"/>
          <c:extLst>
            <c:ext xmlns:c16="http://schemas.microsoft.com/office/drawing/2014/chart" uri="{C3380CC4-5D6E-409C-BE32-E72D297353CC}">
              <c16:uniqueId val="{00000000-0B5C-48AD-B673-7EDF56939B56}"/>
            </c:ext>
          </c:extLst>
        </c:ser>
        <c:ser>
          <c:idx val="1"/>
          <c:order val="1"/>
          <c:tx>
            <c:strRef>
              <c:f>Sheet2!$X$58</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Sheet2!$X$59:$X$64</c:f>
              <c:numCache>
                <c:formatCode>General</c:formatCode>
                <c:ptCount val="6"/>
                <c:pt idx="0">
                  <c:v>3.7875000000000001</c:v>
                </c:pt>
                <c:pt idx="1">
                  <c:v>2.8600000000000003</c:v>
                </c:pt>
                <c:pt idx="2">
                  <c:v>3.4699999999999998</c:v>
                </c:pt>
                <c:pt idx="3">
                  <c:v>3.0525000000000002</c:v>
                </c:pt>
                <c:pt idx="4">
                  <c:v>2.8600000000000003</c:v>
                </c:pt>
                <c:pt idx="5">
                  <c:v>3.7774999999999999</c:v>
                </c:pt>
              </c:numCache>
            </c:numRef>
          </c:val>
          <c:smooth val="0"/>
          <c:extLst>
            <c:ext xmlns:c16="http://schemas.microsoft.com/office/drawing/2014/chart" uri="{C3380CC4-5D6E-409C-BE32-E72D297353CC}">
              <c16:uniqueId val="{00000001-0B5C-48AD-B673-7EDF56939B56}"/>
            </c:ext>
          </c:extLst>
        </c:ser>
        <c:ser>
          <c:idx val="2"/>
          <c:order val="2"/>
          <c:tx>
            <c:strRef>
              <c:f>Sheet2!$Y$58</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Sheet2!$Y$59:$Y$64</c:f>
              <c:numCache>
                <c:formatCode>General</c:formatCode>
                <c:ptCount val="6"/>
                <c:pt idx="0">
                  <c:v>3.4133333333333327</c:v>
                </c:pt>
                <c:pt idx="1">
                  <c:v>1.3925000000000001</c:v>
                </c:pt>
                <c:pt idx="2">
                  <c:v>1.7999999999999998</c:v>
                </c:pt>
                <c:pt idx="3">
                  <c:v>2.6475</c:v>
                </c:pt>
                <c:pt idx="4">
                  <c:v>1.6225000000000001</c:v>
                </c:pt>
                <c:pt idx="5">
                  <c:v>1.25</c:v>
                </c:pt>
              </c:numCache>
            </c:numRef>
          </c:val>
          <c:smooth val="0"/>
          <c:extLst>
            <c:ext xmlns:c16="http://schemas.microsoft.com/office/drawing/2014/chart" uri="{C3380CC4-5D6E-409C-BE32-E72D297353CC}">
              <c16:uniqueId val="{00000002-0B5C-48AD-B673-7EDF56939B56}"/>
            </c:ext>
          </c:extLst>
        </c:ser>
        <c:dLbls>
          <c:showLegendKey val="0"/>
          <c:showVal val="0"/>
          <c:showCatName val="0"/>
          <c:showSerName val="0"/>
          <c:showPercent val="0"/>
          <c:showBubbleSize val="0"/>
        </c:dLbls>
        <c:marker val="1"/>
        <c:smooth val="0"/>
        <c:axId val="1948614416"/>
        <c:axId val="1948621616"/>
      </c:lineChart>
      <c:catAx>
        <c:axId val="194861441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21616"/>
        <c:crosses val="autoZero"/>
        <c:auto val="1"/>
        <c:lblAlgn val="ctr"/>
        <c:lblOffset val="100"/>
        <c:noMultiLvlLbl val="0"/>
      </c:catAx>
      <c:valAx>
        <c:axId val="194862161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NO3-N (µg-at./l)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14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3287</TotalTime>
  <Pages>20</Pages>
  <Words>6664</Words>
  <Characters>37987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Maurya</dc:creator>
  <cp:keywords/>
  <dc:description/>
  <cp:lastModifiedBy>Matthew Oboyi</cp:lastModifiedBy>
  <cp:revision>20</cp:revision>
  <dcterms:created xsi:type="dcterms:W3CDTF">2026-01-08T05:07:00Z</dcterms:created>
  <dcterms:modified xsi:type="dcterms:W3CDTF">2026-05-20T06:52:00Z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e7cfb99a-9484-433d-8c3a-692ef826abfc</vt:lpwstr>
  </property>
</Properties>
</file>