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6BD5" w14:textId="77777777" w:rsidR="00142FCB" w:rsidRPr="00A1053E" w:rsidRDefault="00142FCB" w:rsidP="006523D8">
      <w:pPr>
        <w:spacing w:after="120"/>
        <w:jc w:val="both"/>
        <w:rPr>
          <w:rFonts w:ascii="Arial" w:hAnsi="Arial" w:cs="Arial"/>
          <w:b/>
          <w:bCs/>
          <w:sz w:val="36"/>
          <w:szCs w:val="36"/>
          <w:lang w:val="en-GB"/>
        </w:rPr>
      </w:pPr>
      <w:r w:rsidRPr="00A1053E">
        <w:rPr>
          <w:rFonts w:ascii="Arial" w:hAnsi="Arial" w:cs="Arial"/>
          <w:b/>
          <w:bCs/>
          <w:sz w:val="36"/>
          <w:szCs w:val="36"/>
          <w:lang w:val="en-GB"/>
        </w:rPr>
        <w:t xml:space="preserve">Study of the chemical variability of essential oils from </w:t>
      </w:r>
      <w:r w:rsidRPr="00A1053E">
        <w:rPr>
          <w:rFonts w:ascii="Arial" w:hAnsi="Arial" w:cs="Arial"/>
          <w:b/>
          <w:bCs/>
          <w:i/>
          <w:iCs/>
          <w:sz w:val="36"/>
          <w:szCs w:val="36"/>
          <w:lang w:val="en-GB"/>
        </w:rPr>
        <w:t>Zingiber officinale</w:t>
      </w:r>
      <w:r w:rsidRPr="00A1053E">
        <w:rPr>
          <w:rFonts w:ascii="Arial" w:hAnsi="Arial" w:cs="Arial"/>
          <w:b/>
          <w:bCs/>
          <w:sz w:val="36"/>
          <w:szCs w:val="36"/>
          <w:lang w:val="en-GB"/>
        </w:rPr>
        <w:t xml:space="preserve"> cultivars combining GC/MS and </w:t>
      </w:r>
      <w:r w:rsidRPr="00A1053E">
        <w:rPr>
          <w:rFonts w:ascii="Arial" w:hAnsi="Arial" w:cs="Arial"/>
          <w:b/>
          <w:bCs/>
          <w:sz w:val="36"/>
          <w:szCs w:val="36"/>
          <w:vertAlign w:val="superscript"/>
          <w:lang w:val="en-GB"/>
        </w:rPr>
        <w:t>13</w:t>
      </w:r>
      <w:r w:rsidRPr="00A1053E">
        <w:rPr>
          <w:rFonts w:ascii="Arial" w:hAnsi="Arial" w:cs="Arial"/>
          <w:b/>
          <w:bCs/>
          <w:sz w:val="36"/>
          <w:szCs w:val="36"/>
          <w:lang w:val="en-GB"/>
        </w:rPr>
        <w:t>C NMR methods</w:t>
      </w:r>
    </w:p>
    <w:p w14:paraId="6FA44B5F" w14:textId="7C106384" w:rsidR="006523D8" w:rsidRPr="00A1053E" w:rsidRDefault="006523D8" w:rsidP="00A1053E">
      <w:pPr>
        <w:jc w:val="right"/>
        <w:rPr>
          <w:rFonts w:ascii="Arial" w:hAnsi="Arial" w:cs="Arial"/>
          <w:i/>
          <w:iCs/>
          <w:sz w:val="20"/>
          <w:szCs w:val="20"/>
          <w:lang w:val="en-GB"/>
        </w:rPr>
      </w:pPr>
      <w:r w:rsidRPr="00A1053E">
        <w:rPr>
          <w:rFonts w:ascii="Arial" w:hAnsi="Arial" w:cs="Arial"/>
          <w:i/>
          <w:iCs/>
          <w:sz w:val="20"/>
          <w:szCs w:val="20"/>
          <w:lang w:val="en-GB"/>
        </w:rPr>
        <w:t xml:space="preserve"> </w:t>
      </w:r>
    </w:p>
    <w:p w14:paraId="167E9EA2" w14:textId="040F5D05" w:rsidR="00191C5D" w:rsidRPr="00F3644D" w:rsidRDefault="00191C5D" w:rsidP="00D50E8E">
      <w:pPr>
        <w:rPr>
          <w:rFonts w:ascii="Arial" w:hAnsi="Arial" w:cs="Arial"/>
          <w:sz w:val="24"/>
          <w:szCs w:val="24"/>
          <w:lang w:val="en-GB"/>
        </w:rPr>
      </w:pPr>
    </w:p>
    <w:p w14:paraId="74F11EAE" w14:textId="71611B1D" w:rsidR="00D50E8E" w:rsidRPr="0062141E" w:rsidRDefault="001909B5" w:rsidP="00A1053E">
      <w:pPr>
        <w:rPr>
          <w:rFonts w:ascii="Arial" w:hAnsi="Arial" w:cs="Arial"/>
          <w:b/>
          <w:bCs/>
          <w:lang w:val="en-GB"/>
        </w:rPr>
      </w:pPr>
      <w:r w:rsidRPr="0062141E">
        <w:rPr>
          <w:rFonts w:ascii="Arial" w:hAnsi="Arial" w:cs="Arial"/>
          <w:b/>
          <w:bCs/>
          <w:lang w:val="en-GB"/>
        </w:rPr>
        <w:t>A</w:t>
      </w:r>
      <w:r w:rsidR="00A1053E">
        <w:rPr>
          <w:rFonts w:ascii="Arial" w:hAnsi="Arial" w:cs="Arial"/>
          <w:b/>
          <w:bCs/>
          <w:lang w:val="en-GB"/>
        </w:rPr>
        <w:t>BSTRACT</w:t>
      </w:r>
    </w:p>
    <w:p w14:paraId="30DDE741" w14:textId="4C28EFE0" w:rsidR="00CA1DBD" w:rsidRPr="00FA327B" w:rsidRDefault="006376F5" w:rsidP="00CA1DBD">
      <w:pPr>
        <w:spacing w:after="0"/>
        <w:jc w:val="both"/>
        <w:rPr>
          <w:rFonts w:ascii="Arial" w:hAnsi="Arial" w:cs="Arial"/>
          <w:lang w:val="en-GB"/>
        </w:rPr>
      </w:pPr>
      <w:r w:rsidRPr="00FA327B">
        <w:rPr>
          <w:rFonts w:ascii="Arial" w:hAnsi="Arial" w:cs="Arial"/>
          <w:b/>
          <w:bCs/>
          <w:lang w:val="en-GB"/>
        </w:rPr>
        <w:t>Aims</w:t>
      </w:r>
      <w:r w:rsidRPr="00FA327B">
        <w:rPr>
          <w:rFonts w:ascii="Arial" w:hAnsi="Arial" w:cs="Arial"/>
          <w:lang w:val="en-GB"/>
        </w:rPr>
        <w:t>:</w:t>
      </w:r>
      <w:r w:rsidRPr="00FA327B">
        <w:rPr>
          <w:rFonts w:ascii="Arial" w:hAnsi="Arial" w:cs="Arial"/>
          <w:i/>
          <w:iCs/>
          <w:lang w:val="en-GB"/>
        </w:rPr>
        <w:t xml:space="preserve"> </w:t>
      </w:r>
      <w:r w:rsidR="00AD7A3C" w:rsidRPr="00FA327B">
        <w:rPr>
          <w:rFonts w:ascii="Arial" w:hAnsi="Arial" w:cs="Arial"/>
          <w:i/>
          <w:iCs/>
          <w:lang w:val="en-GB"/>
        </w:rPr>
        <w:t xml:space="preserve">Zingiber officinale </w:t>
      </w:r>
      <w:r w:rsidR="00AD7A3C" w:rsidRPr="00FA327B">
        <w:rPr>
          <w:rFonts w:ascii="Arial" w:hAnsi="Arial" w:cs="Arial"/>
          <w:lang w:val="en-GB"/>
        </w:rPr>
        <w:t xml:space="preserve">is grown in various regions of Côte d’Ivoire in two varieties (yellow and white). This study aims to identify the chemical markers that distinguish the essential oils of the cultivars of this aromatic </w:t>
      </w:r>
      <w:r w:rsidR="00F7006C" w:rsidRPr="00FA327B">
        <w:rPr>
          <w:rFonts w:ascii="Arial" w:hAnsi="Arial" w:cs="Arial"/>
          <w:lang w:val="en-GB"/>
        </w:rPr>
        <w:t>plant</w:t>
      </w:r>
      <w:r w:rsidR="00AD7A3C" w:rsidRPr="00FA327B">
        <w:rPr>
          <w:rFonts w:ascii="Arial" w:hAnsi="Arial" w:cs="Arial"/>
          <w:lang w:val="en-GB"/>
        </w:rPr>
        <w:t xml:space="preserve">.  </w:t>
      </w:r>
    </w:p>
    <w:p w14:paraId="5DFC76F6" w14:textId="396CABAF" w:rsidR="006376F5" w:rsidRPr="00FA327B" w:rsidRDefault="006376F5" w:rsidP="00CA1DBD">
      <w:pPr>
        <w:spacing w:after="0"/>
        <w:jc w:val="both"/>
        <w:rPr>
          <w:rFonts w:ascii="Arial" w:hAnsi="Arial" w:cs="Arial"/>
          <w:b/>
          <w:bCs/>
          <w:lang w:val="en-GB"/>
        </w:rPr>
      </w:pPr>
      <w:r w:rsidRPr="00FA327B">
        <w:rPr>
          <w:rFonts w:ascii="Arial" w:hAnsi="Arial" w:cs="Arial"/>
          <w:b/>
          <w:bCs/>
          <w:lang w:val="en-GB"/>
        </w:rPr>
        <w:t>Study design</w:t>
      </w:r>
      <w:r w:rsidRPr="00FA327B">
        <w:rPr>
          <w:rFonts w:ascii="Arial" w:hAnsi="Arial" w:cs="Arial"/>
          <w:lang w:val="en-GB"/>
        </w:rPr>
        <w:t>: The objective was to assess the chemical variability of Zingiber officinale cultivars according to their growing region in Côte d'Ivoire.</w:t>
      </w:r>
    </w:p>
    <w:p w14:paraId="0D3568A5" w14:textId="0D79D5F6" w:rsidR="006376F5" w:rsidRPr="00FA327B" w:rsidRDefault="006376F5" w:rsidP="00CA1DBD">
      <w:pPr>
        <w:spacing w:after="0"/>
        <w:jc w:val="both"/>
        <w:rPr>
          <w:rFonts w:ascii="Arial" w:hAnsi="Arial" w:cs="Arial"/>
          <w:b/>
          <w:bCs/>
          <w:lang w:val="en-GB"/>
        </w:rPr>
      </w:pPr>
      <w:r w:rsidRPr="00FA327B">
        <w:rPr>
          <w:rFonts w:ascii="Arial" w:hAnsi="Arial" w:cs="Arial"/>
          <w:b/>
          <w:bCs/>
          <w:shd w:val="clear" w:color="auto" w:fill="FFFFFF"/>
          <w:lang w:val="en-GB"/>
        </w:rPr>
        <w:t>Place and Duration of Study</w:t>
      </w:r>
      <w:r w:rsidRPr="00FA327B">
        <w:rPr>
          <w:rFonts w:ascii="Arial" w:hAnsi="Arial" w:cs="Arial"/>
          <w:shd w:val="clear" w:color="auto" w:fill="FFFFFF"/>
          <w:lang w:val="en-GB"/>
        </w:rPr>
        <w:t>:</w:t>
      </w:r>
      <w:r w:rsidR="0030213B" w:rsidRPr="00FA327B">
        <w:rPr>
          <w:rFonts w:ascii="Arial" w:hAnsi="Arial" w:cs="Arial"/>
          <w:shd w:val="clear" w:color="auto" w:fill="FFFFFF"/>
          <w:lang w:val="en-GB"/>
        </w:rPr>
        <w:t xml:space="preserve"> </w:t>
      </w:r>
      <w:r w:rsidRPr="00FA327B">
        <w:rPr>
          <w:rFonts w:ascii="Arial" w:hAnsi="Arial" w:cs="Arial"/>
          <w:shd w:val="clear" w:color="auto" w:fill="FFFFFF"/>
          <w:lang w:val="en-GB"/>
        </w:rPr>
        <w:t xml:space="preserve">This study was conducted at the </w:t>
      </w:r>
      <w:r w:rsidR="0030213B" w:rsidRPr="00FA327B">
        <w:rPr>
          <w:rFonts w:ascii="Arial" w:hAnsi="Arial" w:cs="Arial"/>
          <w:shd w:val="clear" w:color="auto" w:fill="FFFFFF"/>
          <w:lang w:val="en-GB"/>
        </w:rPr>
        <w:t>Laboratory of Bioorganic Chemistry and Natural Products</w:t>
      </w:r>
      <w:r w:rsidRPr="00FA327B">
        <w:rPr>
          <w:rFonts w:ascii="Arial" w:hAnsi="Arial" w:cs="Arial"/>
          <w:shd w:val="clear" w:color="auto" w:fill="FFFFFF"/>
          <w:lang w:val="en-GB"/>
        </w:rPr>
        <w:t xml:space="preserve">, University Nangui </w:t>
      </w:r>
      <w:r w:rsidR="00FA327B" w:rsidRPr="00FA327B">
        <w:rPr>
          <w:rFonts w:ascii="Arial" w:hAnsi="Arial" w:cs="Arial"/>
          <w:shd w:val="clear" w:color="auto" w:fill="FFFFFF"/>
          <w:lang w:val="en-GB"/>
        </w:rPr>
        <w:t>ABROGOUA</w:t>
      </w:r>
      <w:r w:rsidR="0030213B" w:rsidRPr="00FA327B">
        <w:rPr>
          <w:rFonts w:ascii="Arial" w:hAnsi="Arial" w:cs="Arial"/>
          <w:shd w:val="clear" w:color="auto" w:fill="FFFFFF"/>
          <w:lang w:val="en-GB"/>
        </w:rPr>
        <w:t xml:space="preserve"> </w:t>
      </w:r>
      <w:r w:rsidRPr="00FA327B">
        <w:rPr>
          <w:rFonts w:ascii="Arial" w:hAnsi="Arial" w:cs="Arial"/>
          <w:shd w:val="clear" w:color="auto" w:fill="FFFFFF"/>
          <w:lang w:val="en-GB"/>
        </w:rPr>
        <w:t>(Abidjan, Côte d’Ivoire) between 20</w:t>
      </w:r>
      <w:r w:rsidR="0030213B" w:rsidRPr="00FA327B">
        <w:rPr>
          <w:rFonts w:ascii="Arial" w:hAnsi="Arial" w:cs="Arial"/>
          <w:shd w:val="clear" w:color="auto" w:fill="FFFFFF"/>
          <w:lang w:val="en-GB"/>
        </w:rPr>
        <w:t>21</w:t>
      </w:r>
      <w:r w:rsidRPr="00FA327B">
        <w:rPr>
          <w:rFonts w:ascii="Arial" w:hAnsi="Arial" w:cs="Arial"/>
          <w:shd w:val="clear" w:color="auto" w:fill="FFFFFF"/>
          <w:lang w:val="en-GB"/>
        </w:rPr>
        <w:t xml:space="preserve"> and 202</w:t>
      </w:r>
      <w:r w:rsidR="0030213B" w:rsidRPr="00FA327B">
        <w:rPr>
          <w:rFonts w:ascii="Arial" w:hAnsi="Arial" w:cs="Arial"/>
          <w:shd w:val="clear" w:color="auto" w:fill="FFFFFF"/>
          <w:lang w:val="en-GB"/>
        </w:rPr>
        <w:t>2.</w:t>
      </w:r>
    </w:p>
    <w:p w14:paraId="42C12FA6" w14:textId="61C993BB" w:rsidR="00AD7A3C" w:rsidRPr="00FA327B" w:rsidRDefault="006376F5" w:rsidP="00CA1DBD">
      <w:pPr>
        <w:spacing w:after="0"/>
        <w:jc w:val="both"/>
        <w:rPr>
          <w:rFonts w:ascii="Arial" w:hAnsi="Arial" w:cs="Arial"/>
          <w:lang w:val="en-GB"/>
        </w:rPr>
      </w:pPr>
      <w:r w:rsidRPr="00FA327B">
        <w:rPr>
          <w:rFonts w:ascii="Arial" w:hAnsi="Arial" w:cs="Arial"/>
          <w:b/>
          <w:bCs/>
          <w:lang w:val="en-GB"/>
        </w:rPr>
        <w:t>Methodology</w:t>
      </w:r>
      <w:r w:rsidRPr="00FA327B">
        <w:rPr>
          <w:rFonts w:ascii="Arial" w:hAnsi="Arial" w:cs="Arial"/>
          <w:lang w:val="en-GB"/>
        </w:rPr>
        <w:t xml:space="preserve">: </w:t>
      </w:r>
      <w:r w:rsidR="00AD7A3C" w:rsidRPr="00FA327B">
        <w:rPr>
          <w:rFonts w:ascii="Arial" w:hAnsi="Arial" w:cs="Arial"/>
          <w:lang w:val="en-GB"/>
        </w:rPr>
        <w:t xml:space="preserve">Chemical analysis was performed using gas chromatography coupled with mass spectrometry (GC/MS) and nuclear magnetic resonance (NMR) on samples of essential oil extracted from the yellow and white rhizomes of Z. officinale via Clevenger hydrodistillation.  </w:t>
      </w:r>
    </w:p>
    <w:p w14:paraId="54E67E10" w14:textId="252AE666" w:rsidR="00AD7A3C" w:rsidRPr="00FA327B" w:rsidRDefault="006376F5" w:rsidP="00AD7A3C">
      <w:pPr>
        <w:spacing w:after="0"/>
        <w:jc w:val="both"/>
        <w:rPr>
          <w:rFonts w:ascii="Arial" w:hAnsi="Arial" w:cs="Arial"/>
          <w:lang w:val="en-GB"/>
        </w:rPr>
      </w:pPr>
      <w:r w:rsidRPr="00FA327B">
        <w:rPr>
          <w:rFonts w:ascii="Arial" w:hAnsi="Arial" w:cs="Arial"/>
          <w:b/>
          <w:bCs/>
          <w:lang w:val="en-GB"/>
        </w:rPr>
        <w:t>Results</w:t>
      </w:r>
      <w:r w:rsidRPr="00FA327B">
        <w:rPr>
          <w:rFonts w:ascii="Arial" w:hAnsi="Arial" w:cs="Arial"/>
          <w:lang w:val="en-GB"/>
        </w:rPr>
        <w:t xml:space="preserve">: </w:t>
      </w:r>
      <w:r w:rsidR="00D50E8E" w:rsidRPr="00FA327B">
        <w:rPr>
          <w:rFonts w:ascii="Arial" w:hAnsi="Arial" w:cs="Arial"/>
          <w:lang w:val="en-GB"/>
        </w:rPr>
        <w:t xml:space="preserve">The yields obtained ranged from 0.1512 to 0.1824% for the white cultivar and from 0.1452 to 0.1908% for the yellow cultivar. </w:t>
      </w:r>
      <w:r w:rsidR="00AD7A3C" w:rsidRPr="00FA327B">
        <w:rPr>
          <w:rFonts w:ascii="Arial" w:hAnsi="Arial" w:cs="Arial"/>
          <w:lang w:val="en-GB"/>
        </w:rPr>
        <w:t>A total of 74 volatile compounds were identified in each sample, accounting for more than 97% of the constituents of these essential oils.</w:t>
      </w:r>
      <w:r w:rsidR="00D50E8E" w:rsidRPr="00FA327B">
        <w:rPr>
          <w:rFonts w:ascii="Arial" w:hAnsi="Arial" w:cs="Arial"/>
          <w:lang w:val="en-GB"/>
        </w:rPr>
        <w:t xml:space="preserve"> The essential oils consist mainly of monoterpenes (77.26–83.68% for the white cultivar and 79.27–79.58% for the yellow cultivar), dominated by 1,8-cineole, camphene, geranial, and neral. Sesquiterpenes constitute the second largest class of compounds (11.69–17.76% and 14.43–15.39%, respectively), followed by small proportions of aliphatic compounds (~2%) and diterpenes, notably geranyl linalool (&lt;1%). </w:t>
      </w:r>
    </w:p>
    <w:p w14:paraId="661A2E2B" w14:textId="3A7521DD" w:rsidR="00D50E8E" w:rsidRPr="00FA327B" w:rsidRDefault="006376F5" w:rsidP="00F3644D">
      <w:pPr>
        <w:spacing w:after="120"/>
        <w:jc w:val="both"/>
        <w:rPr>
          <w:rFonts w:ascii="Arial" w:hAnsi="Arial" w:cs="Arial"/>
          <w:lang w:val="en-GB"/>
        </w:rPr>
      </w:pPr>
      <w:r w:rsidRPr="00FA327B">
        <w:rPr>
          <w:rFonts w:ascii="Arial" w:hAnsi="Arial" w:cs="Arial"/>
          <w:b/>
          <w:bCs/>
          <w:lang w:val="en-GB"/>
        </w:rPr>
        <w:t>Conclusion</w:t>
      </w:r>
      <w:r w:rsidRPr="00FA327B">
        <w:rPr>
          <w:rFonts w:ascii="Arial" w:hAnsi="Arial" w:cs="Arial"/>
          <w:lang w:val="en-GB"/>
        </w:rPr>
        <w:t xml:space="preserve">: </w:t>
      </w:r>
      <w:r w:rsidR="00D50E8E" w:rsidRPr="00FA327B">
        <w:rPr>
          <w:rFonts w:ascii="Arial" w:hAnsi="Arial" w:cs="Arial"/>
          <w:lang w:val="en-GB"/>
        </w:rPr>
        <w:t>These results highlight a qualitative homogeneity in the chemical composition of the ginger essential oils studied, despite quantitative variations related to geographic origin and cultivar.</w:t>
      </w:r>
    </w:p>
    <w:p w14:paraId="367B828F" w14:textId="5C5B29C6" w:rsidR="00D50E8E" w:rsidRPr="00FA327B" w:rsidRDefault="00D50E8E" w:rsidP="00D50E8E">
      <w:pPr>
        <w:jc w:val="both"/>
        <w:rPr>
          <w:rFonts w:ascii="Arial" w:hAnsi="Arial" w:cs="Arial"/>
          <w:lang w:val="en-GB"/>
        </w:rPr>
      </w:pPr>
      <w:r w:rsidRPr="00FA327B">
        <w:rPr>
          <w:rFonts w:ascii="Arial" w:hAnsi="Arial" w:cs="Arial"/>
          <w:b/>
          <w:bCs/>
          <w:lang w:val="en-GB"/>
        </w:rPr>
        <w:t>Keywords</w:t>
      </w:r>
      <w:r w:rsidRPr="00FA327B">
        <w:rPr>
          <w:rFonts w:ascii="Arial" w:hAnsi="Arial" w:cs="Arial"/>
          <w:lang w:val="en-GB"/>
        </w:rPr>
        <w:t xml:space="preserve">: </w:t>
      </w:r>
      <w:r w:rsidRPr="00FA327B">
        <w:rPr>
          <w:rFonts w:ascii="Arial" w:hAnsi="Arial" w:cs="Arial"/>
          <w:i/>
          <w:iCs/>
          <w:lang w:val="en-GB"/>
        </w:rPr>
        <w:t>Zingiber officinale</w:t>
      </w:r>
      <w:r w:rsidRPr="00FA327B">
        <w:rPr>
          <w:rFonts w:ascii="Arial" w:hAnsi="Arial" w:cs="Arial"/>
          <w:lang w:val="en-GB"/>
        </w:rPr>
        <w:t>, essential oil, CPG-SM, NMR</w:t>
      </w:r>
    </w:p>
    <w:p w14:paraId="60944989" w14:textId="77777777" w:rsidR="002D4A52" w:rsidRDefault="002D4A52" w:rsidP="002D4A52">
      <w:pPr>
        <w:spacing w:after="120"/>
        <w:jc w:val="both"/>
        <w:rPr>
          <w:rFonts w:ascii="Arial" w:hAnsi="Arial" w:cs="Arial"/>
          <w:sz w:val="24"/>
          <w:szCs w:val="24"/>
          <w:lang w:val="en-GB"/>
        </w:rPr>
      </w:pPr>
    </w:p>
    <w:p w14:paraId="478B166D" w14:textId="781F6721" w:rsidR="00D00AE4" w:rsidRPr="00F27576" w:rsidRDefault="00A1053E" w:rsidP="00A1053E">
      <w:pPr>
        <w:pStyle w:val="ListParagraph"/>
        <w:numPr>
          <w:ilvl w:val="0"/>
          <w:numId w:val="4"/>
        </w:numPr>
        <w:spacing w:after="120"/>
        <w:ind w:left="284" w:hanging="284"/>
        <w:rPr>
          <w:rFonts w:ascii="Arial" w:hAnsi="Arial" w:cs="Arial"/>
          <w:b/>
          <w:bCs/>
          <w:lang w:val="en-GB"/>
        </w:rPr>
      </w:pPr>
      <w:r w:rsidRPr="00F27576">
        <w:rPr>
          <w:rFonts w:ascii="Arial" w:hAnsi="Arial" w:cs="Arial"/>
          <w:b/>
          <w:bCs/>
          <w:lang w:val="en-GB"/>
        </w:rPr>
        <w:t>INTRODUCTION</w:t>
      </w:r>
    </w:p>
    <w:p w14:paraId="082EFDEF" w14:textId="44399F58" w:rsidR="00D00AE4" w:rsidRPr="00A1053E" w:rsidRDefault="00D00AE4" w:rsidP="00C37F73">
      <w:pPr>
        <w:spacing w:after="0"/>
        <w:jc w:val="both"/>
        <w:rPr>
          <w:rFonts w:ascii="Arial" w:hAnsi="Arial" w:cs="Arial"/>
          <w:sz w:val="20"/>
          <w:szCs w:val="20"/>
          <w:lang w:val="en-GB"/>
        </w:rPr>
      </w:pPr>
      <w:r w:rsidRPr="00A1053E">
        <w:rPr>
          <w:rFonts w:ascii="Arial" w:hAnsi="Arial" w:cs="Arial"/>
          <w:i/>
          <w:iCs/>
          <w:sz w:val="20"/>
          <w:szCs w:val="20"/>
          <w:lang w:val="en-GB"/>
        </w:rPr>
        <w:t>Zingiber officinale</w:t>
      </w:r>
      <w:r w:rsidRPr="00A1053E">
        <w:rPr>
          <w:rFonts w:ascii="Arial" w:hAnsi="Arial" w:cs="Arial"/>
          <w:sz w:val="20"/>
          <w:szCs w:val="20"/>
          <w:lang w:val="en-GB"/>
        </w:rPr>
        <w:t xml:space="preserve">, a plant species belonging to the Zingiberaceae family, is cultivated in several warm regions of Côte d’Ivoire and has a wide range of applications, particularly in the spice trade, folk medicine, gastronomy, cosmetics, and food technology, such as juice production (Ayodele and Sambo, 2014). </w:t>
      </w:r>
      <w:r w:rsidRPr="00A1053E">
        <w:rPr>
          <w:rFonts w:ascii="Arial" w:hAnsi="Arial" w:cs="Arial"/>
          <w:i/>
          <w:iCs/>
          <w:sz w:val="20"/>
          <w:szCs w:val="20"/>
          <w:lang w:val="en-GB"/>
        </w:rPr>
        <w:t>Zingiber officinale</w:t>
      </w:r>
      <w:r w:rsidRPr="00A1053E">
        <w:rPr>
          <w:rFonts w:ascii="Arial" w:hAnsi="Arial" w:cs="Arial"/>
          <w:sz w:val="20"/>
          <w:szCs w:val="20"/>
          <w:lang w:val="en-GB"/>
        </w:rPr>
        <w:t xml:space="preserve">, better known as ginger, is not native to Côte d’Ivoire but originates from Southeast Asia; it subsequently spread throughout Asia and to every continent. In traditional Chinese medicine, its use dates back 2,500 years (Shukla and Singh, 2007). </w:t>
      </w:r>
      <w:r w:rsidR="00783F85" w:rsidRPr="00A1053E">
        <w:rPr>
          <w:rFonts w:ascii="Arial" w:hAnsi="Arial" w:cs="Arial"/>
          <w:sz w:val="20"/>
          <w:szCs w:val="20"/>
          <w:lang w:val="en-GB"/>
        </w:rPr>
        <w:t xml:space="preserve">Today, ginger is used by more than 80% of the world’s population in traditional medicinal practices (Tanaka et al., 2015) and is reputed to be effective in treating conditions such as rheumatic diseases, muscle pain, atherosclerosis, migraines, rheumatoid arthritis, chronic inflammatory diseases, hypercholesterolemia, ulcers, depression, and impotence (Srivastava and Mustafa, 1992; Chrubasik et al., 2005). </w:t>
      </w:r>
    </w:p>
    <w:p w14:paraId="63F7D6D2" w14:textId="3912559E" w:rsidR="00F141E3" w:rsidRPr="00A1053E" w:rsidRDefault="00783F85" w:rsidP="00F141E3">
      <w:pPr>
        <w:spacing w:after="0"/>
        <w:jc w:val="both"/>
        <w:rPr>
          <w:rFonts w:ascii="Arial" w:hAnsi="Arial" w:cs="Arial"/>
          <w:sz w:val="20"/>
          <w:szCs w:val="20"/>
          <w:lang w:val="en-GB"/>
        </w:rPr>
      </w:pPr>
      <w:r w:rsidRPr="00A1053E">
        <w:rPr>
          <w:rFonts w:ascii="Arial" w:hAnsi="Arial" w:cs="Arial"/>
          <w:sz w:val="20"/>
          <w:szCs w:val="20"/>
          <w:lang w:val="en-GB"/>
        </w:rPr>
        <w:t xml:space="preserve">Studies have been conducted on the aromatic properties of ginger powder (Chou et al., 1981), ginger processing methods and its applications in unsweetened natural beverages (Sarr, 1992), as well as the nutritional value of ginger (Pradeep et al., 1993; Amani et al., 2004). It also contains various chemical compounds, such as essential </w:t>
      </w:r>
      <w:r w:rsidR="007B3A3E" w:rsidRPr="00A1053E">
        <w:rPr>
          <w:rFonts w:ascii="Arial" w:hAnsi="Arial" w:cs="Arial"/>
          <w:sz w:val="20"/>
          <w:szCs w:val="20"/>
          <w:lang w:val="en-GB"/>
        </w:rPr>
        <w:t>oils and</w:t>
      </w:r>
      <w:r w:rsidRPr="00A1053E">
        <w:rPr>
          <w:rFonts w:ascii="Arial" w:hAnsi="Arial" w:cs="Arial"/>
          <w:sz w:val="20"/>
          <w:szCs w:val="20"/>
          <w:lang w:val="en-GB"/>
        </w:rPr>
        <w:t xml:space="preserve"> non-volatile compounds (Al-Dhahli et al., 2020). Ginger varieties differ in terms of their essential oil yield, chemical composition, and morphological characteristics. White </w:t>
      </w:r>
      <w:r w:rsidRPr="00A1053E">
        <w:rPr>
          <w:rFonts w:ascii="Arial" w:hAnsi="Arial" w:cs="Arial"/>
          <w:sz w:val="20"/>
          <w:szCs w:val="20"/>
          <w:lang w:val="en-GB"/>
        </w:rPr>
        <w:lastRenderedPageBreak/>
        <w:t xml:space="preserve">and yellow ginger varieties are the most widely cultivated worldwide (Sritoomma et al., 2014; Setzer et al., 2021). The importance of ginger lies particularly in its essential oils, which are widely recognized for their biological properties. In fact, the volatile compounds, which account for approximately 1–3% of the total mass, consist mainly of sesquiterpenes such as bisabolene, zingiberene, zingiberol, sesquiphellandrene, and </w:t>
      </w:r>
      <w:r w:rsidR="007B3A3E" w:rsidRPr="00A1053E">
        <w:rPr>
          <w:rFonts w:ascii="Arial" w:hAnsi="Arial" w:cs="Arial"/>
          <w:sz w:val="20"/>
          <w:szCs w:val="20"/>
          <w:lang w:val="en-GB"/>
        </w:rPr>
        <w:t>curcumene</w:t>
      </w:r>
      <w:r w:rsidRPr="00A1053E">
        <w:rPr>
          <w:rFonts w:ascii="Arial" w:hAnsi="Arial" w:cs="Arial"/>
          <w:sz w:val="20"/>
          <w:szCs w:val="20"/>
          <w:lang w:val="en-GB"/>
        </w:rPr>
        <w:t xml:space="preserve">, as well as various oxygenated compounds (Huang et al., 2011; Bhattarai et al., 2018). In addition, ginger is of major economic importance worldwide (Nandkangre et al., 2015). Côte d'Ivoire is Africa's third-largest producer of ginger, behind Nigeria and Cameroon. The industry is currently undergoing a major restructuring to transition from small-scale farming to more industrial-scale production (FIRCA, 2019). The chemical composition of Zingiber officinale essential oils is strongly influenced by several factors, including geographic origin, extraction methods, and the physiological state of the rhizomes (fresh or dry) (Jayashree et al., 2014; Hordofa et al., 2020). </w:t>
      </w:r>
    </w:p>
    <w:p w14:paraId="36F1108F" w14:textId="48029035" w:rsidR="00FF6CEF" w:rsidRPr="00A1053E" w:rsidRDefault="00F141E3" w:rsidP="00D00AE4">
      <w:pPr>
        <w:jc w:val="both"/>
        <w:rPr>
          <w:rFonts w:ascii="Arial" w:hAnsi="Arial" w:cs="Arial"/>
          <w:sz w:val="20"/>
          <w:szCs w:val="20"/>
          <w:lang w:val="en-GB"/>
        </w:rPr>
      </w:pPr>
      <w:r w:rsidRPr="00A1053E">
        <w:rPr>
          <w:rFonts w:ascii="Arial" w:hAnsi="Arial" w:cs="Arial"/>
          <w:sz w:val="20"/>
          <w:szCs w:val="20"/>
          <w:lang w:val="en-GB"/>
        </w:rPr>
        <w:t xml:space="preserve">This study was therefore undertaken with the aim of contributing to the development of </w:t>
      </w:r>
      <w:r w:rsidRPr="00A1053E">
        <w:rPr>
          <w:rFonts w:ascii="Arial" w:hAnsi="Arial" w:cs="Arial"/>
          <w:i/>
          <w:iCs/>
          <w:sz w:val="20"/>
          <w:szCs w:val="20"/>
          <w:lang w:val="en-GB"/>
        </w:rPr>
        <w:t>Z. officinale</w:t>
      </w:r>
      <w:r w:rsidRPr="00A1053E">
        <w:rPr>
          <w:rFonts w:ascii="Arial" w:hAnsi="Arial" w:cs="Arial"/>
          <w:sz w:val="20"/>
          <w:szCs w:val="20"/>
          <w:lang w:val="en-GB"/>
        </w:rPr>
        <w:t xml:space="preserve"> by presenting, for the first time in Côte d’Ivoire, a comparison of the chemical composition of essential oils from </w:t>
      </w:r>
      <w:commentRangeStart w:id="0"/>
      <w:r w:rsidRPr="00A1053E">
        <w:rPr>
          <w:rFonts w:ascii="Arial" w:hAnsi="Arial" w:cs="Arial"/>
          <w:sz w:val="20"/>
          <w:szCs w:val="20"/>
          <w:lang w:val="en-GB"/>
        </w:rPr>
        <w:t xml:space="preserve">three different regions using </w:t>
      </w:r>
      <w:commentRangeEnd w:id="0"/>
      <w:r w:rsidR="00711585" w:rsidRPr="00A1053E">
        <w:rPr>
          <w:rStyle w:val="CommentReference"/>
          <w:rFonts w:ascii="Arial" w:hAnsi="Arial" w:cs="Arial"/>
          <w:sz w:val="20"/>
          <w:szCs w:val="20"/>
          <w:lang w:val="en-GB"/>
        </w:rPr>
        <w:commentReference w:id="0"/>
      </w:r>
      <w:r w:rsidRPr="00A1053E">
        <w:rPr>
          <w:rFonts w:ascii="Arial" w:hAnsi="Arial" w:cs="Arial"/>
          <w:sz w:val="20"/>
          <w:szCs w:val="20"/>
          <w:lang w:val="en-GB"/>
        </w:rPr>
        <w:t xml:space="preserve">chromatographic and spectroscopic methods. </w:t>
      </w:r>
    </w:p>
    <w:p w14:paraId="6A2839B1" w14:textId="28D0B2D1" w:rsidR="00FF6CEF" w:rsidRPr="00F27576" w:rsidRDefault="00A1053E" w:rsidP="002D4A52">
      <w:pPr>
        <w:pStyle w:val="ListParagraph"/>
        <w:numPr>
          <w:ilvl w:val="0"/>
          <w:numId w:val="4"/>
        </w:numPr>
        <w:spacing w:after="120"/>
        <w:ind w:left="284" w:hanging="284"/>
        <w:contextualSpacing w:val="0"/>
        <w:jc w:val="both"/>
        <w:rPr>
          <w:rFonts w:ascii="Arial" w:hAnsi="Arial" w:cs="Arial"/>
          <w:b/>
          <w:bCs/>
          <w:lang w:val="en-GB"/>
        </w:rPr>
      </w:pPr>
      <w:commentRangeStart w:id="1"/>
      <w:r w:rsidRPr="00F27576">
        <w:rPr>
          <w:rFonts w:ascii="Arial" w:hAnsi="Arial" w:cs="Arial"/>
          <w:b/>
          <w:bCs/>
          <w:lang w:val="en-GB"/>
        </w:rPr>
        <w:t>MATERIEL AND METHODS</w:t>
      </w:r>
      <w:commentRangeEnd w:id="1"/>
      <w:r w:rsidR="00E67E0E" w:rsidRPr="00F27576">
        <w:rPr>
          <w:rStyle w:val="CommentReference"/>
          <w:rFonts w:ascii="Arial" w:hAnsi="Arial" w:cs="Arial"/>
          <w:b/>
          <w:bCs/>
          <w:sz w:val="22"/>
          <w:szCs w:val="22"/>
          <w:lang w:val="en-GB"/>
        </w:rPr>
        <w:commentReference w:id="1"/>
      </w:r>
    </w:p>
    <w:p w14:paraId="243A216E" w14:textId="4EEDAA78" w:rsidR="00FF6CEF" w:rsidRPr="002D4A52" w:rsidRDefault="00FF6CEF" w:rsidP="002D4A52">
      <w:pPr>
        <w:pStyle w:val="ListParagraph"/>
        <w:numPr>
          <w:ilvl w:val="1"/>
          <w:numId w:val="4"/>
        </w:numPr>
        <w:spacing w:after="120"/>
        <w:ind w:left="426" w:hanging="426"/>
        <w:jc w:val="both"/>
        <w:rPr>
          <w:rFonts w:ascii="Arial" w:hAnsi="Arial" w:cs="Arial"/>
          <w:b/>
          <w:bCs/>
          <w:lang w:val="en-GB"/>
        </w:rPr>
      </w:pPr>
      <w:r w:rsidRPr="002D4A52">
        <w:rPr>
          <w:rFonts w:ascii="Arial" w:hAnsi="Arial" w:cs="Arial"/>
          <w:b/>
          <w:bCs/>
          <w:lang w:val="en-GB"/>
        </w:rPr>
        <w:t>Plant material</w:t>
      </w:r>
    </w:p>
    <w:p w14:paraId="71A2DAAB" w14:textId="2C26902C" w:rsidR="00783F85" w:rsidRPr="00F27576" w:rsidRDefault="00FF6CEF" w:rsidP="00C42A53">
      <w:pPr>
        <w:spacing w:line="240" w:lineRule="auto"/>
        <w:jc w:val="both"/>
        <w:rPr>
          <w:rFonts w:ascii="Arial" w:hAnsi="Arial" w:cs="Arial"/>
          <w:sz w:val="20"/>
          <w:szCs w:val="20"/>
          <w:lang w:val="en-GB"/>
        </w:rPr>
      </w:pPr>
      <w:r w:rsidRPr="00F27576">
        <w:rPr>
          <w:rFonts w:ascii="Arial" w:hAnsi="Arial" w:cs="Arial"/>
          <w:sz w:val="20"/>
          <w:szCs w:val="20"/>
          <w:lang w:val="en-GB"/>
        </w:rPr>
        <w:t>Fresh rhizomes of white and yellow ginger were harvested from smallholder farms in the regions of Moronou, Gontougo, and Lôh-Djiboua, three different regions of Côte d’Ivoire, where white and yellow ginger are primarily produced (FIRCA, 2019).</w:t>
      </w:r>
      <w:r w:rsidR="00F141E3" w:rsidRPr="00F27576">
        <w:rPr>
          <w:rFonts w:ascii="Arial" w:hAnsi="Arial" w:cs="Arial"/>
          <w:sz w:val="20"/>
          <w:szCs w:val="20"/>
          <w:lang w:val="en-GB"/>
        </w:rPr>
        <w:t xml:space="preserve">  </w:t>
      </w:r>
    </w:p>
    <w:p w14:paraId="1D9BEDD4" w14:textId="3EE1822A" w:rsidR="00FF6CEF" w:rsidRPr="00FA327B" w:rsidRDefault="00F27576" w:rsidP="00FF6CEF">
      <w:pPr>
        <w:spacing w:after="100" w:afterAutospacing="1" w:line="240" w:lineRule="auto"/>
        <w:ind w:right="-143"/>
        <w:rPr>
          <w:rFonts w:ascii="Arial" w:eastAsia="Times New Roman" w:hAnsi="Arial" w:cs="Arial"/>
          <w:noProof/>
          <w:szCs w:val="24"/>
          <w:lang w:val="en-GB" w:eastAsia="fr-FR"/>
        </w:rPr>
      </w:pPr>
      <w:r w:rsidRPr="00FA327B">
        <w:rPr>
          <w:rFonts w:ascii="Arial" w:hAnsi="Arial" w:cs="Arial"/>
          <w:noProof/>
          <w:lang w:val="fr-FR" w:eastAsia="fr-FR"/>
        </w:rPr>
        <mc:AlternateContent>
          <mc:Choice Requires="wps">
            <w:drawing>
              <wp:anchor distT="0" distB="0" distL="114300" distR="114300" simplePos="0" relativeHeight="251662336" behindDoc="0" locked="0" layoutInCell="1" allowOverlap="1" wp14:anchorId="52EC3EBF" wp14:editId="229D3D4F">
                <wp:simplePos x="0" y="0"/>
                <wp:positionH relativeFrom="column">
                  <wp:posOffset>4758055</wp:posOffset>
                </wp:positionH>
                <wp:positionV relativeFrom="paragraph">
                  <wp:posOffset>252730</wp:posOffset>
                </wp:positionV>
                <wp:extent cx="1304925" cy="607060"/>
                <wp:effectExtent l="0" t="0" r="0" b="2540"/>
                <wp:wrapNone/>
                <wp:docPr id="172" name="Zone de texte 172"/>
                <wp:cNvGraphicFramePr/>
                <a:graphic xmlns:a="http://schemas.openxmlformats.org/drawingml/2006/main">
                  <a:graphicData uri="http://schemas.microsoft.com/office/word/2010/wordprocessingShape">
                    <wps:wsp>
                      <wps:cNvSpPr txBox="1"/>
                      <wps:spPr>
                        <a:xfrm>
                          <a:off x="0" y="0"/>
                          <a:ext cx="1304925" cy="607060"/>
                        </a:xfrm>
                        <a:prstGeom prst="rect">
                          <a:avLst/>
                        </a:prstGeom>
                        <a:noFill/>
                        <a:ln w="6350">
                          <a:noFill/>
                        </a:ln>
                      </wps:spPr>
                      <wps:txbx>
                        <w:txbxContent>
                          <w:p w14:paraId="7286294D" w14:textId="4ADDC7CA" w:rsidR="00A1053E" w:rsidRPr="00DB0F05" w:rsidRDefault="00A1053E" w:rsidP="00FF6CEF">
                            <w:pPr>
                              <w:spacing w:line="276" w:lineRule="auto"/>
                              <w:rPr>
                                <w:rFonts w:ascii="Arial" w:hAnsi="Arial" w:cs="Arial"/>
                                <w:sz w:val="20"/>
                                <w:szCs w:val="20"/>
                              </w:rPr>
                            </w:pPr>
                            <w:r w:rsidRPr="00DB0F05">
                              <w:rPr>
                                <w:rFonts w:ascii="Arial" w:hAnsi="Arial" w:cs="Arial"/>
                                <w:sz w:val="20"/>
                                <w:szCs w:val="20"/>
                              </w:rPr>
                              <w:t>Yellow ginger rhizome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C3EBF" id="_x0000_t202" coordsize="21600,21600" o:spt="202" path="m,l,21600r21600,l21600,xe">
                <v:stroke joinstyle="miter"/>
                <v:path gradientshapeok="t" o:connecttype="rect"/>
              </v:shapetype>
              <v:shape id="Zone de texte 172" o:spid="_x0000_s1026" type="#_x0000_t202" style="position:absolute;margin-left:374.65pt;margin-top:19.9pt;width:102.75pt;height:4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" filled="f" stroked="f" strokeweight=".5pt">
                <v:textbox>
                  <w:txbxContent>
                    <w:p w14:paraId="7286294D" w14:textId="4ADDC7CA" w:rsidR="00A1053E" w:rsidRPr="00DB0F05" w:rsidRDefault="00A1053E" w:rsidP="00FF6CEF">
                      <w:pPr>
                        <w:spacing w:line="276" w:lineRule="auto"/>
                        <w:rPr>
                          <w:rFonts w:ascii="Arial" w:hAnsi="Arial" w:cs="Arial"/>
                          <w:sz w:val="20"/>
                          <w:szCs w:val="20"/>
                        </w:rPr>
                      </w:pPr>
                      <w:r w:rsidRPr="00DB0F05">
                        <w:rPr>
                          <w:rFonts w:ascii="Arial" w:hAnsi="Arial" w:cs="Arial"/>
                          <w:sz w:val="20"/>
                          <w:szCs w:val="20"/>
                        </w:rPr>
                        <w:t xml:space="preserve">Yellow </w:t>
                      </w:r>
                      <w:proofErr w:type="spellStart"/>
                      <w:r w:rsidRPr="00DB0F05">
                        <w:rPr>
                          <w:rFonts w:ascii="Arial" w:hAnsi="Arial" w:cs="Arial"/>
                          <w:sz w:val="20"/>
                          <w:szCs w:val="20"/>
                        </w:rPr>
                        <w:t>ginger</w:t>
                      </w:r>
                      <w:proofErr w:type="spellEnd"/>
                      <w:r w:rsidRPr="00DB0F05">
                        <w:rPr>
                          <w:rFonts w:ascii="Arial" w:hAnsi="Arial" w:cs="Arial"/>
                          <w:sz w:val="20"/>
                          <w:szCs w:val="20"/>
                        </w:rPr>
                        <w:t xml:space="preserve"> rhizome</w:t>
                      </w:r>
                    </w:p>
                  </w:txbxContent>
                </v:textbox>
              </v:shape>
            </w:pict>
          </mc:Fallback>
        </mc:AlternateContent>
      </w:r>
      <w:r w:rsidRPr="00FA327B">
        <w:rPr>
          <w:rFonts w:ascii="Arial" w:hAnsi="Arial" w:cs="Arial"/>
          <w:noProof/>
          <w:lang w:val="fr-FR" w:eastAsia="fr-FR"/>
        </w:rPr>
        <mc:AlternateContent>
          <mc:Choice Requires="wps">
            <w:drawing>
              <wp:anchor distT="0" distB="0" distL="114300" distR="114300" simplePos="0" relativeHeight="251660288" behindDoc="0" locked="0" layoutInCell="1" allowOverlap="1" wp14:anchorId="53513BB5" wp14:editId="62297902">
                <wp:simplePos x="0" y="0"/>
                <wp:positionH relativeFrom="margin">
                  <wp:posOffset>4758690</wp:posOffset>
                </wp:positionH>
                <wp:positionV relativeFrom="paragraph">
                  <wp:posOffset>1270000</wp:posOffset>
                </wp:positionV>
                <wp:extent cx="1002030" cy="592455"/>
                <wp:effectExtent l="0" t="0" r="0" b="0"/>
                <wp:wrapNone/>
                <wp:docPr id="175" name="Zone de texte 175"/>
                <wp:cNvGraphicFramePr/>
                <a:graphic xmlns:a="http://schemas.openxmlformats.org/drawingml/2006/main">
                  <a:graphicData uri="http://schemas.microsoft.com/office/word/2010/wordprocessingShape">
                    <wps:wsp>
                      <wps:cNvSpPr txBox="1"/>
                      <wps:spPr>
                        <a:xfrm>
                          <a:off x="0" y="0"/>
                          <a:ext cx="1002030" cy="592455"/>
                        </a:xfrm>
                        <a:prstGeom prst="rect">
                          <a:avLst/>
                        </a:prstGeom>
                        <a:noFill/>
                        <a:ln w="6350">
                          <a:noFill/>
                        </a:ln>
                      </wps:spPr>
                      <wps:txbx>
                        <w:txbxContent>
                          <w:p w14:paraId="47B8A510" w14:textId="278ECAB1" w:rsidR="00A1053E" w:rsidRPr="00DB0F05" w:rsidRDefault="00A1053E" w:rsidP="00FF6CEF">
                            <w:pPr>
                              <w:spacing w:line="276" w:lineRule="auto"/>
                              <w:rPr>
                                <w:rFonts w:ascii="Arial" w:hAnsi="Arial" w:cs="Arial"/>
                                <w:sz w:val="20"/>
                                <w:szCs w:val="20"/>
                              </w:rPr>
                            </w:pPr>
                            <w:r w:rsidRPr="00DB0F05">
                              <w:rPr>
                                <w:rFonts w:ascii="Arial" w:hAnsi="Arial" w:cs="Arial"/>
                                <w:sz w:val="20"/>
                                <w:szCs w:val="20"/>
                              </w:rPr>
                              <w:t>White ginger rhizome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13BB5" id="Zone de texte 175" o:spid="_x0000_s1027" type="#_x0000_t202" style="position:absolute;margin-left:374.7pt;margin-top:100pt;width:78.9pt;height:46.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" filled="f" stroked="f" strokeweight=".5pt">
                <v:textbox>
                  <w:txbxContent>
                    <w:p w14:paraId="47B8A510" w14:textId="278ECAB1" w:rsidR="00A1053E" w:rsidRPr="00DB0F05" w:rsidRDefault="00A1053E" w:rsidP="00FF6CEF">
                      <w:pPr>
                        <w:spacing w:line="276" w:lineRule="auto"/>
                        <w:rPr>
                          <w:rFonts w:ascii="Arial" w:hAnsi="Arial" w:cs="Arial"/>
                          <w:sz w:val="20"/>
                          <w:szCs w:val="20"/>
                        </w:rPr>
                      </w:pPr>
                      <w:r w:rsidRPr="00DB0F05">
                        <w:rPr>
                          <w:rFonts w:ascii="Arial" w:hAnsi="Arial" w:cs="Arial"/>
                          <w:sz w:val="20"/>
                          <w:szCs w:val="20"/>
                        </w:rPr>
                        <w:t xml:space="preserve">White </w:t>
                      </w:r>
                      <w:proofErr w:type="spellStart"/>
                      <w:r w:rsidRPr="00DB0F05">
                        <w:rPr>
                          <w:rFonts w:ascii="Arial" w:hAnsi="Arial" w:cs="Arial"/>
                          <w:sz w:val="20"/>
                          <w:szCs w:val="20"/>
                        </w:rPr>
                        <w:t>ginger</w:t>
                      </w:r>
                      <w:proofErr w:type="spellEnd"/>
                      <w:r w:rsidRPr="00DB0F05">
                        <w:rPr>
                          <w:rFonts w:ascii="Arial" w:hAnsi="Arial" w:cs="Arial"/>
                          <w:sz w:val="20"/>
                          <w:szCs w:val="20"/>
                        </w:rPr>
                        <w:t xml:space="preserve"> rhizome</w:t>
                      </w:r>
                    </w:p>
                  </w:txbxContent>
                </v:textbox>
                <w10:wrap anchorx="margin"/>
              </v:shape>
            </w:pict>
          </mc:Fallback>
        </mc:AlternateContent>
      </w:r>
      <w:r w:rsidR="00FF6CEF" w:rsidRPr="00FA327B">
        <w:rPr>
          <w:rFonts w:ascii="Arial" w:hAnsi="Arial" w:cs="Arial"/>
          <w:noProof/>
          <w:lang w:val="fr-FR" w:eastAsia="fr-FR"/>
        </w:rPr>
        <mc:AlternateContent>
          <mc:Choice Requires="wps">
            <w:drawing>
              <wp:anchor distT="0" distB="0" distL="114300" distR="114300" simplePos="0" relativeHeight="251663360" behindDoc="0" locked="0" layoutInCell="1" allowOverlap="1" wp14:anchorId="4803F7D6" wp14:editId="5B47B079">
                <wp:simplePos x="0" y="0"/>
                <wp:positionH relativeFrom="column">
                  <wp:posOffset>4133955</wp:posOffset>
                </wp:positionH>
                <wp:positionV relativeFrom="paragraph">
                  <wp:posOffset>384810</wp:posOffset>
                </wp:positionV>
                <wp:extent cx="611505" cy="0"/>
                <wp:effectExtent l="38100" t="76200" r="0" b="95250"/>
                <wp:wrapNone/>
                <wp:docPr id="171" name="Connecteur droit avec flèche 171"/>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7B92793" id="_x0000_t32" coordsize="21600,21600" o:spt="32" o:oned="t" path="m,l21600,21600e" filled="f">
                <v:path arrowok="t" fillok="f" o:connecttype="none"/>
                <o:lock v:ext="edit" shapetype="t"/>
              </v:shapetype>
              <v:shape id="Connecteur droit avec flèche 171" o:spid="_x0000_s1026" type="#_x0000_t32" style="position:absolute;margin-left:325.5pt;margin-top:30.3pt;width:48.1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" strokecolor="black [3200]">
                <v:stroke endarrow="block" joinstyle="miter"/>
              </v:shape>
            </w:pict>
          </mc:Fallback>
        </mc:AlternateContent>
      </w:r>
      <w:r w:rsidR="00FF6CEF" w:rsidRPr="00FA327B">
        <w:rPr>
          <w:rFonts w:ascii="Arial" w:hAnsi="Arial" w:cs="Arial"/>
          <w:noProof/>
          <w:lang w:val="fr-FR" w:eastAsia="fr-FR"/>
        </w:rPr>
        <mc:AlternateContent>
          <mc:Choice Requires="wps">
            <w:drawing>
              <wp:anchor distT="0" distB="0" distL="114300" distR="114300" simplePos="0" relativeHeight="251664384" behindDoc="0" locked="0" layoutInCell="1" allowOverlap="1" wp14:anchorId="6849F9BB" wp14:editId="5BC3FB65">
                <wp:simplePos x="0" y="0"/>
                <wp:positionH relativeFrom="column">
                  <wp:posOffset>3583177</wp:posOffset>
                </wp:positionH>
                <wp:positionV relativeFrom="paragraph">
                  <wp:posOffset>1588559</wp:posOffset>
                </wp:positionV>
                <wp:extent cx="273050" cy="2857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73050" cy="285750"/>
                        </a:xfrm>
                        <a:prstGeom prst="rect">
                          <a:avLst/>
                        </a:prstGeom>
                        <a:solidFill>
                          <a:schemeClr val="bg1"/>
                        </a:solidFill>
                        <a:ln w="6350">
                          <a:noFill/>
                        </a:ln>
                      </wps:spPr>
                      <wps:txbx>
                        <w:txbxContent>
                          <w:p w14:paraId="693366A8" w14:textId="77777777" w:rsidR="00A1053E" w:rsidRPr="00754BDC" w:rsidRDefault="00A1053E" w:rsidP="00FF6CEF">
                            <w:pPr>
                              <w:rPr>
                                <w:rFonts w:cs="Times New Roman"/>
                                <w:b/>
                              </w:rPr>
                            </w:pPr>
                            <w:r>
                              <w:rPr>
                                <w:rFonts w:cs="Times New Roman"/>
                                <w:b/>
                              </w:rPr>
                              <w:t>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9F9BB" id="Zone de texte 2" o:spid="_x0000_s1028" type="#_x0000_t202" style="position:absolute;margin-left:282.15pt;margin-top:125.1pt;width:21.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" fillcolor="white [3212]" stroked="f" strokeweight=".5pt">
                <v:textbox>
                  <w:txbxContent>
                    <w:p w14:paraId="693366A8" w14:textId="77777777" w:rsidR="00A1053E" w:rsidRPr="00754BDC" w:rsidRDefault="00A1053E" w:rsidP="00FF6CEF">
                      <w:pPr>
                        <w:rPr>
                          <w:rFonts w:cs="Times New Roman"/>
                          <w:b/>
                        </w:rPr>
                      </w:pPr>
                      <w:proofErr w:type="gramStart"/>
                      <w:r>
                        <w:rPr>
                          <w:rFonts w:cs="Times New Roman"/>
                          <w:b/>
                        </w:rPr>
                        <w:t>b</w:t>
                      </w:r>
                      <w:proofErr w:type="gramEnd"/>
                    </w:p>
                  </w:txbxContent>
                </v:textbox>
              </v:shape>
            </w:pict>
          </mc:Fallback>
        </mc:AlternateContent>
      </w:r>
      <w:r w:rsidR="00FF6CEF" w:rsidRPr="00FA327B">
        <w:rPr>
          <w:rFonts w:ascii="Arial" w:hAnsi="Arial" w:cs="Arial"/>
          <w:noProof/>
          <w:lang w:val="fr-FR" w:eastAsia="fr-FR"/>
        </w:rPr>
        <mc:AlternateContent>
          <mc:Choice Requires="wps">
            <w:drawing>
              <wp:anchor distT="0" distB="0" distL="114300" distR="114300" simplePos="0" relativeHeight="251661312" behindDoc="0" locked="0" layoutInCell="1" allowOverlap="1" wp14:anchorId="6C027BD7" wp14:editId="3655C7FD">
                <wp:simplePos x="0" y="0"/>
                <wp:positionH relativeFrom="column">
                  <wp:posOffset>3296920</wp:posOffset>
                </wp:positionH>
                <wp:positionV relativeFrom="paragraph">
                  <wp:posOffset>1400810</wp:posOffset>
                </wp:positionV>
                <wp:extent cx="1476000" cy="0"/>
                <wp:effectExtent l="38100" t="76200" r="0" b="95250"/>
                <wp:wrapNone/>
                <wp:docPr id="174" name="Connecteur droit avec flèche 174"/>
                <wp:cNvGraphicFramePr/>
                <a:graphic xmlns:a="http://schemas.openxmlformats.org/drawingml/2006/main">
                  <a:graphicData uri="http://schemas.microsoft.com/office/word/2010/wordprocessingShape">
                    <wps:wsp>
                      <wps:cNvCnPr/>
                      <wps:spPr>
                        <a:xfrm flipH="1" flipV="1">
                          <a:off x="0" y="0"/>
                          <a:ext cx="1476000"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250AFC83" id="Connecteur droit avec flèche 174" o:spid="_x0000_s1026" type="#_x0000_t32" style="position:absolute;margin-left:259.6pt;margin-top:110.3pt;width:116.2pt;height:0;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" strokecolor="black [3200]">
                <v:stroke endarrow="block" joinstyle="miter"/>
              </v:shape>
            </w:pict>
          </mc:Fallback>
        </mc:AlternateContent>
      </w:r>
      <w:r w:rsidR="00FF6CEF" w:rsidRPr="00FA327B">
        <w:rPr>
          <w:rFonts w:ascii="Arial" w:hAnsi="Arial" w:cs="Arial"/>
          <w:noProof/>
          <w:lang w:val="fr-FR" w:eastAsia="fr-FR"/>
        </w:rPr>
        <mc:AlternateContent>
          <mc:Choice Requires="wps">
            <w:drawing>
              <wp:anchor distT="0" distB="0" distL="114300" distR="114300" simplePos="0" relativeHeight="251659264" behindDoc="0" locked="0" layoutInCell="1" allowOverlap="1" wp14:anchorId="13E60982" wp14:editId="7B077679">
                <wp:simplePos x="0" y="0"/>
                <wp:positionH relativeFrom="column">
                  <wp:posOffset>828472</wp:posOffset>
                </wp:positionH>
                <wp:positionV relativeFrom="paragraph">
                  <wp:posOffset>1596746</wp:posOffset>
                </wp:positionV>
                <wp:extent cx="273050" cy="285750"/>
                <wp:effectExtent l="0" t="0" r="0" b="0"/>
                <wp:wrapNone/>
                <wp:docPr id="176" name="Zone de texte 176"/>
                <wp:cNvGraphicFramePr/>
                <a:graphic xmlns:a="http://schemas.openxmlformats.org/drawingml/2006/main">
                  <a:graphicData uri="http://schemas.microsoft.com/office/word/2010/wordprocessingShape">
                    <wps:wsp>
                      <wps:cNvSpPr txBox="1"/>
                      <wps:spPr>
                        <a:xfrm>
                          <a:off x="0" y="0"/>
                          <a:ext cx="273050" cy="285750"/>
                        </a:xfrm>
                        <a:prstGeom prst="rect">
                          <a:avLst/>
                        </a:prstGeom>
                        <a:solidFill>
                          <a:schemeClr val="bg1"/>
                        </a:solidFill>
                        <a:ln w="6350">
                          <a:noFill/>
                        </a:ln>
                      </wps:spPr>
                      <wps:txbx>
                        <w:txbxContent>
                          <w:p w14:paraId="2185D79A" w14:textId="77777777" w:rsidR="00A1053E" w:rsidRDefault="00A1053E" w:rsidP="00FF6CEF">
                            <w:pPr>
                              <w:rPr>
                                <w:rFonts w:cs="Times New Roman"/>
                                <w:b/>
                              </w:rPr>
                            </w:pPr>
                            <w:r>
                              <w:rPr>
                                <w:rFonts w:cs="Times New Roman"/>
                                <w:b/>
                              </w:rPr>
                              <w:t>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60982" id="Zone de texte 176" o:spid="_x0000_s1029" type="#_x0000_t202" style="position:absolute;margin-left:65.25pt;margin-top:125.75pt;width:21.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" fillcolor="white [3212]" stroked="f" strokeweight=".5pt">
                <v:textbox>
                  <w:txbxContent>
                    <w:p w14:paraId="2185D79A" w14:textId="77777777" w:rsidR="00A1053E" w:rsidRDefault="00A1053E" w:rsidP="00FF6CEF">
                      <w:pPr>
                        <w:rPr>
                          <w:rFonts w:cs="Times New Roman"/>
                          <w:b/>
                        </w:rPr>
                      </w:pPr>
                      <w:proofErr w:type="gramStart"/>
                      <w:r>
                        <w:rPr>
                          <w:rFonts w:cs="Times New Roman"/>
                          <w:b/>
                        </w:rPr>
                        <w:t>a</w:t>
                      </w:r>
                      <w:proofErr w:type="gramEnd"/>
                    </w:p>
                  </w:txbxContent>
                </v:textbox>
              </v:shape>
            </w:pict>
          </mc:Fallback>
        </mc:AlternateContent>
      </w:r>
      <w:r w:rsidR="00FF6CEF" w:rsidRPr="00FA327B">
        <w:rPr>
          <w:rFonts w:ascii="Arial" w:eastAsia="Times New Roman" w:hAnsi="Arial" w:cs="Arial"/>
          <w:szCs w:val="24"/>
          <w:lang w:val="en-GB" w:eastAsia="fr-FR"/>
        </w:rPr>
        <w:t xml:space="preserve">  </w:t>
      </w:r>
      <w:r w:rsidR="00FF6CEF" w:rsidRPr="00FA327B">
        <w:rPr>
          <w:rFonts w:ascii="Arial" w:hAnsi="Arial" w:cs="Arial"/>
          <w:noProof/>
          <w:lang w:val="en-GB"/>
        </w:rPr>
        <w:t xml:space="preserve">      </w:t>
      </w:r>
      <w:r w:rsidR="00FF6CEF" w:rsidRPr="00FA327B">
        <w:rPr>
          <w:rFonts w:ascii="Arial" w:hAnsi="Arial" w:cs="Arial"/>
          <w:noProof/>
          <w:lang w:val="fr-FR" w:eastAsia="fr-FR"/>
        </w:rPr>
        <w:drawing>
          <wp:inline distT="0" distB="0" distL="0" distR="0" wp14:anchorId="6858ED46" wp14:editId="3693973B">
            <wp:extent cx="1974655" cy="1884045"/>
            <wp:effectExtent l="0" t="0" r="6985" b="1905"/>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5"/>
                    <pic:cNvPicPr>
                      <a:picLocks noChangeAspect="1" noChangeArrowheads="1"/>
                    </pic:cNvPicPr>
                  </pic:nvPicPr>
                  <pic:blipFill>
                    <a:blip r:embed="rId11" cstate="print">
                      <a:extLst>
                        <a:ext uri="{28A0092B-C50C-407E-A947-70E740481C1C}">
                          <a14:useLocalDpi xmlns:a14="http://schemas.microsoft.com/office/drawing/2010/main" val="0"/>
                        </a:ext>
                      </a:extLst>
                    </a:blip>
                    <a:srcRect l="10075" t="7808" r="17325" b="13319"/>
                    <a:stretch>
                      <a:fillRect/>
                    </a:stretch>
                  </pic:blipFill>
                  <pic:spPr bwMode="auto">
                    <a:xfrm>
                      <a:off x="0" y="0"/>
                      <a:ext cx="1978374" cy="1887593"/>
                    </a:xfrm>
                    <a:prstGeom prst="rect">
                      <a:avLst/>
                    </a:prstGeom>
                    <a:noFill/>
                    <a:ln>
                      <a:noFill/>
                    </a:ln>
                  </pic:spPr>
                </pic:pic>
              </a:graphicData>
            </a:graphic>
          </wp:inline>
        </w:drawing>
      </w:r>
      <w:r w:rsidR="00FF6CEF" w:rsidRPr="00FA327B">
        <w:rPr>
          <w:rFonts w:ascii="Arial" w:hAnsi="Arial" w:cs="Arial"/>
          <w:noProof/>
          <w:lang w:val="en-GB"/>
        </w:rPr>
        <w:t xml:space="preserve">              </w:t>
      </w:r>
      <w:r w:rsidR="00FF6CEF" w:rsidRPr="00FA327B">
        <w:rPr>
          <w:rFonts w:ascii="Arial" w:hAnsi="Arial" w:cs="Arial"/>
          <w:noProof/>
          <w:lang w:val="fr-FR" w:eastAsia="fr-FR"/>
        </w:rPr>
        <w:drawing>
          <wp:inline distT="0" distB="0" distL="0" distR="0" wp14:anchorId="571D957D" wp14:editId="24FCBB32">
            <wp:extent cx="1994400" cy="1864800"/>
            <wp:effectExtent l="0" t="0" r="6350" b="2540"/>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pic:cNvPicPr>
                      <a:picLocks noChangeAspect="1" noChangeArrowheads="1"/>
                    </pic:cNvPicPr>
                  </pic:nvPicPr>
                  <pic:blipFill>
                    <a:blip r:embed="rId12">
                      <a:extLst>
                        <a:ext uri="{28A0092B-C50C-407E-A947-70E740481C1C}">
                          <a14:useLocalDpi xmlns:a14="http://schemas.microsoft.com/office/drawing/2010/main" val="0"/>
                        </a:ext>
                      </a:extLst>
                    </a:blip>
                    <a:srcRect l="24658" t="34895" r="23552" b="44365"/>
                    <a:stretch>
                      <a:fillRect/>
                    </a:stretch>
                  </pic:blipFill>
                  <pic:spPr bwMode="auto">
                    <a:xfrm>
                      <a:off x="0" y="0"/>
                      <a:ext cx="1994400" cy="1864800"/>
                    </a:xfrm>
                    <a:prstGeom prst="rect">
                      <a:avLst/>
                    </a:prstGeom>
                    <a:noFill/>
                    <a:ln>
                      <a:noFill/>
                    </a:ln>
                  </pic:spPr>
                </pic:pic>
              </a:graphicData>
            </a:graphic>
          </wp:inline>
        </w:drawing>
      </w:r>
      <w:r w:rsidR="00FF6CEF" w:rsidRPr="00FA327B">
        <w:rPr>
          <w:rFonts w:ascii="Arial" w:hAnsi="Arial" w:cs="Arial"/>
          <w:noProof/>
          <w:lang w:val="en-GB"/>
        </w:rPr>
        <w:t xml:space="preserve">                 </w:t>
      </w:r>
      <w:r w:rsidR="00FF6CEF" w:rsidRPr="00FA327B">
        <w:rPr>
          <w:rFonts w:ascii="Arial" w:eastAsia="Times New Roman" w:hAnsi="Arial" w:cs="Arial"/>
          <w:noProof/>
          <w:szCs w:val="24"/>
          <w:lang w:val="en-GB" w:eastAsia="fr-FR"/>
        </w:rPr>
        <w:t xml:space="preserve">  </w:t>
      </w:r>
    </w:p>
    <w:p w14:paraId="01FFA906" w14:textId="00994DD4" w:rsidR="00FF6CEF" w:rsidRPr="00F27576" w:rsidRDefault="00FF6CEF" w:rsidP="00FF6CEF">
      <w:pPr>
        <w:spacing w:after="0"/>
        <w:rPr>
          <w:rFonts w:ascii="Arial" w:hAnsi="Arial" w:cs="Arial"/>
          <w:b/>
          <w:sz w:val="20"/>
          <w:szCs w:val="20"/>
          <w:lang w:val="en-GB"/>
        </w:rPr>
      </w:pPr>
      <w:r w:rsidRPr="00F27576">
        <w:rPr>
          <w:rFonts w:ascii="Arial" w:hAnsi="Arial" w:cs="Arial"/>
          <w:b/>
          <w:sz w:val="20"/>
          <w:szCs w:val="20"/>
          <w:lang w:val="en-GB"/>
        </w:rPr>
        <w:t xml:space="preserve">Figure 1: Rhizomes of </w:t>
      </w:r>
      <w:r w:rsidRPr="00F27576">
        <w:rPr>
          <w:rFonts w:ascii="Arial" w:hAnsi="Arial" w:cs="Arial"/>
          <w:b/>
          <w:i/>
          <w:iCs/>
          <w:sz w:val="20"/>
          <w:szCs w:val="20"/>
          <w:lang w:val="en-GB"/>
        </w:rPr>
        <w:t xml:space="preserve">Z. </w:t>
      </w:r>
      <w:r w:rsidR="00DB0F05" w:rsidRPr="00F27576">
        <w:rPr>
          <w:rFonts w:ascii="Arial" w:hAnsi="Arial" w:cs="Arial"/>
          <w:b/>
          <w:i/>
          <w:iCs/>
          <w:sz w:val="20"/>
          <w:szCs w:val="20"/>
          <w:lang w:val="en-GB"/>
        </w:rPr>
        <w:t>officinale</w:t>
      </w:r>
      <w:r w:rsidR="00DB0F05" w:rsidRPr="00F27576">
        <w:rPr>
          <w:rFonts w:ascii="Arial" w:hAnsi="Arial" w:cs="Arial"/>
          <w:b/>
          <w:sz w:val="20"/>
          <w:szCs w:val="20"/>
          <w:lang w:val="en-GB"/>
        </w:rPr>
        <w:t>:</w:t>
      </w:r>
      <w:r w:rsidRPr="00F27576">
        <w:rPr>
          <w:rFonts w:ascii="Arial" w:hAnsi="Arial" w:cs="Arial"/>
          <w:b/>
          <w:sz w:val="20"/>
          <w:szCs w:val="20"/>
          <w:lang w:val="en-GB"/>
        </w:rPr>
        <w:t xml:space="preserve"> (a) whole rhizomes; (b) sliced white and yellow rhizomes</w:t>
      </w:r>
    </w:p>
    <w:p w14:paraId="5F25D277" w14:textId="77777777" w:rsidR="00723A88" w:rsidRPr="00F3644D" w:rsidRDefault="00723A88" w:rsidP="00FF6CEF">
      <w:pPr>
        <w:spacing w:after="0"/>
        <w:rPr>
          <w:rFonts w:ascii="Arial" w:hAnsi="Arial" w:cs="Arial"/>
          <w:lang w:val="en-GB"/>
        </w:rPr>
      </w:pPr>
    </w:p>
    <w:p w14:paraId="336B6B01" w14:textId="5AAE7092" w:rsidR="00723A88" w:rsidRPr="002D4A52" w:rsidRDefault="00723A88" w:rsidP="00191C5D">
      <w:pPr>
        <w:pStyle w:val="ListParagraph"/>
        <w:numPr>
          <w:ilvl w:val="1"/>
          <w:numId w:val="4"/>
        </w:numPr>
        <w:spacing w:after="120"/>
        <w:ind w:left="426" w:hanging="426"/>
        <w:jc w:val="both"/>
        <w:rPr>
          <w:rFonts w:ascii="Arial" w:hAnsi="Arial" w:cs="Arial"/>
          <w:b/>
          <w:bCs/>
          <w:lang w:val="en-GB"/>
        </w:rPr>
      </w:pPr>
      <w:r w:rsidRPr="002D4A52">
        <w:rPr>
          <w:rFonts w:ascii="Arial" w:hAnsi="Arial" w:cs="Arial"/>
          <w:b/>
          <w:bCs/>
          <w:lang w:val="en-GB"/>
        </w:rPr>
        <w:t xml:space="preserve">Extraction of Essential </w:t>
      </w:r>
      <w:r w:rsidR="007B3A3E" w:rsidRPr="002D4A52">
        <w:rPr>
          <w:rFonts w:ascii="Arial" w:hAnsi="Arial" w:cs="Arial"/>
          <w:b/>
          <w:bCs/>
          <w:lang w:val="en-GB"/>
        </w:rPr>
        <w:t>Oïl</w:t>
      </w:r>
      <w:r w:rsidRPr="002D4A52">
        <w:rPr>
          <w:rFonts w:ascii="Arial" w:hAnsi="Arial" w:cs="Arial"/>
          <w:b/>
          <w:bCs/>
          <w:lang w:val="en-GB"/>
        </w:rPr>
        <w:t xml:space="preserve"> </w:t>
      </w:r>
    </w:p>
    <w:p w14:paraId="6B84D601" w14:textId="533105A8" w:rsidR="00723A88" w:rsidRPr="00F27576" w:rsidRDefault="00723A88" w:rsidP="00723A88">
      <w:pPr>
        <w:spacing w:after="0"/>
        <w:jc w:val="both"/>
        <w:rPr>
          <w:rFonts w:ascii="Arial" w:hAnsi="Arial" w:cs="Arial"/>
          <w:sz w:val="20"/>
          <w:szCs w:val="20"/>
          <w:lang w:val="en-GB"/>
        </w:rPr>
      </w:pPr>
      <w:r w:rsidRPr="00F27576">
        <w:rPr>
          <w:rFonts w:ascii="Arial" w:hAnsi="Arial" w:cs="Arial"/>
          <w:sz w:val="20"/>
          <w:szCs w:val="20"/>
          <w:lang w:val="en-GB"/>
        </w:rPr>
        <w:t xml:space="preserve">The essential oils from </w:t>
      </w:r>
      <w:r w:rsidRPr="00F27576">
        <w:rPr>
          <w:rFonts w:ascii="Arial" w:hAnsi="Arial" w:cs="Arial"/>
          <w:i/>
          <w:iCs/>
          <w:sz w:val="20"/>
          <w:szCs w:val="20"/>
          <w:lang w:val="en-GB"/>
        </w:rPr>
        <w:t>Z. officinale</w:t>
      </w:r>
      <w:r w:rsidRPr="00F27576">
        <w:rPr>
          <w:rFonts w:ascii="Arial" w:hAnsi="Arial" w:cs="Arial"/>
          <w:sz w:val="20"/>
          <w:szCs w:val="20"/>
          <w:lang w:val="en-GB"/>
        </w:rPr>
        <w:t xml:space="preserve"> were extracted using a Clevenger-type hydrodistiller connected to a 10-liter pressure cooker. </w:t>
      </w:r>
      <w:commentRangeStart w:id="2"/>
      <w:r w:rsidRPr="00F27576">
        <w:rPr>
          <w:rFonts w:ascii="Arial" w:hAnsi="Arial" w:cs="Arial"/>
          <w:sz w:val="20"/>
          <w:szCs w:val="20"/>
          <w:lang w:val="en-GB"/>
        </w:rPr>
        <w:t xml:space="preserve">Five kilograms </w:t>
      </w:r>
      <w:commentRangeEnd w:id="2"/>
      <w:r w:rsidR="00795780" w:rsidRPr="00F27576">
        <w:rPr>
          <w:rStyle w:val="CommentReference"/>
          <w:rFonts w:ascii="Arial" w:hAnsi="Arial" w:cs="Arial"/>
          <w:sz w:val="20"/>
          <w:szCs w:val="20"/>
          <w:lang w:val="en-GB"/>
        </w:rPr>
        <w:commentReference w:id="2"/>
      </w:r>
      <w:r w:rsidRPr="00F27576">
        <w:rPr>
          <w:rFonts w:ascii="Arial" w:hAnsi="Arial" w:cs="Arial"/>
          <w:sz w:val="20"/>
          <w:szCs w:val="20"/>
          <w:lang w:val="en-GB"/>
        </w:rPr>
        <w:t xml:space="preserve">of chopped fresh rhizomes were placed on a metal rack inside the pressure cooker, along with 1.5 </w:t>
      </w:r>
      <w:r w:rsidR="007B3A3E" w:rsidRPr="00F27576">
        <w:rPr>
          <w:rFonts w:ascii="Arial" w:hAnsi="Arial" w:cs="Arial"/>
          <w:sz w:val="20"/>
          <w:szCs w:val="20"/>
          <w:lang w:val="en-GB"/>
        </w:rPr>
        <w:t>litters</w:t>
      </w:r>
      <w:r w:rsidRPr="00F27576">
        <w:rPr>
          <w:rFonts w:ascii="Arial" w:hAnsi="Arial" w:cs="Arial"/>
          <w:sz w:val="20"/>
          <w:szCs w:val="20"/>
          <w:lang w:val="en-GB"/>
        </w:rPr>
        <w:t xml:space="preserve"> of distilled water. The mixture was brought to a boil on a hot plate for 4 hours.</w:t>
      </w:r>
    </w:p>
    <w:p w14:paraId="5BC3EFEC" w14:textId="4018C724" w:rsidR="00E727A0" w:rsidRDefault="007B3A3E" w:rsidP="00E727A0">
      <w:pPr>
        <w:spacing w:after="0"/>
        <w:jc w:val="both"/>
        <w:rPr>
          <w:rFonts w:ascii="Arial" w:hAnsi="Arial" w:cs="Arial"/>
          <w:sz w:val="20"/>
          <w:szCs w:val="20"/>
          <w:lang w:val="en-GB"/>
        </w:rPr>
      </w:pPr>
      <w:r w:rsidRPr="00F27576">
        <w:rPr>
          <w:rFonts w:ascii="Arial" w:hAnsi="Arial" w:cs="Arial"/>
          <w:sz w:val="20"/>
          <w:szCs w:val="20"/>
          <w:lang w:val="en-GB"/>
        </w:rPr>
        <w:t>When water vapor comes into contact with the plant material, it causes the cells to burst, and the volatile compounds are then carried away and condensed on the condenser. Through liquefaction, the resulting mixture falls into the essential oil collector, where the essential oil separates by gravity and rises to the surface of the water. The resulting essential oil was then transferred to a test tube, dried over anhydrous CuSO</w:t>
      </w:r>
      <w:r w:rsidRPr="00F27576">
        <w:rPr>
          <w:rFonts w:ascii="Cambria Math" w:hAnsi="Cambria Math" w:cs="Cambria Math"/>
          <w:sz w:val="20"/>
          <w:szCs w:val="20"/>
          <w:lang w:val="en-GB"/>
        </w:rPr>
        <w:t>₄</w:t>
      </w:r>
      <w:r w:rsidRPr="00F27576">
        <w:rPr>
          <w:rFonts w:ascii="Arial" w:hAnsi="Arial" w:cs="Arial"/>
          <w:sz w:val="20"/>
          <w:szCs w:val="20"/>
          <w:lang w:val="en-GB"/>
        </w:rPr>
        <w:t xml:space="preserve"> (Djê Bi, 2016), and stored in tinted, hermetically sealed pill bottles, kept upright in a refrigerator at -6°C until used for chemical analyses and biological tests (Telphon, 2003).</w:t>
      </w:r>
      <w:r w:rsidR="00E727A0" w:rsidRPr="00F27576">
        <w:rPr>
          <w:rFonts w:ascii="Arial" w:hAnsi="Arial" w:cs="Arial"/>
          <w:sz w:val="20"/>
          <w:szCs w:val="20"/>
          <w:lang w:val="en-GB"/>
        </w:rPr>
        <w:t xml:space="preserve"> </w:t>
      </w:r>
      <w:r w:rsidR="00F21F4E" w:rsidRPr="00F27576">
        <w:rPr>
          <w:rFonts w:ascii="Arial" w:hAnsi="Arial" w:cs="Arial"/>
          <w:sz w:val="20"/>
          <w:szCs w:val="20"/>
          <w:lang w:val="en-GB"/>
        </w:rPr>
        <w:t xml:space="preserve">For each variety of </w:t>
      </w:r>
      <w:r w:rsidR="00F21F4E" w:rsidRPr="00F27576">
        <w:rPr>
          <w:rFonts w:ascii="Arial" w:hAnsi="Arial" w:cs="Arial"/>
          <w:i/>
          <w:iCs/>
          <w:sz w:val="20"/>
          <w:szCs w:val="20"/>
          <w:lang w:val="en-GB"/>
        </w:rPr>
        <w:t>Z. officinale</w:t>
      </w:r>
      <w:r w:rsidR="00F21F4E" w:rsidRPr="00F27576">
        <w:rPr>
          <w:rFonts w:ascii="Arial" w:hAnsi="Arial" w:cs="Arial"/>
          <w:sz w:val="20"/>
          <w:szCs w:val="20"/>
          <w:lang w:val="en-GB"/>
        </w:rPr>
        <w:t>, the yield of essential oil obtained was estimated as a percentage</w:t>
      </w:r>
      <w:r w:rsidR="00E727A0" w:rsidRPr="00F27576">
        <w:rPr>
          <w:rFonts w:ascii="Arial" w:hAnsi="Arial" w:cs="Arial"/>
          <w:sz w:val="20"/>
          <w:szCs w:val="20"/>
          <w:lang w:val="en-GB"/>
        </w:rPr>
        <w:t xml:space="preserve">. </w:t>
      </w:r>
    </w:p>
    <w:p w14:paraId="119C89D8" w14:textId="77777777" w:rsidR="00F27576" w:rsidRPr="00F27576" w:rsidRDefault="00F27576" w:rsidP="00E727A0">
      <w:pPr>
        <w:spacing w:after="0"/>
        <w:jc w:val="both"/>
        <w:rPr>
          <w:rFonts w:ascii="Arial" w:hAnsi="Arial" w:cs="Arial"/>
          <w:sz w:val="20"/>
          <w:szCs w:val="20"/>
          <w:lang w:val="en-GB"/>
        </w:rPr>
      </w:pPr>
    </w:p>
    <w:p w14:paraId="2B032517" w14:textId="77777777" w:rsidR="00E727A0" w:rsidRPr="00F27576" w:rsidRDefault="00E727A0" w:rsidP="00E727A0">
      <w:pPr>
        <w:spacing w:after="0"/>
        <w:jc w:val="both"/>
        <w:rPr>
          <w:rFonts w:ascii="Arial" w:hAnsi="Arial" w:cs="Arial"/>
          <w:sz w:val="20"/>
          <w:szCs w:val="20"/>
          <w:lang w:val="en-GB"/>
        </w:rPr>
      </w:pPr>
    </w:p>
    <w:p w14:paraId="713D4866" w14:textId="04237181" w:rsidR="00E727A0" w:rsidRPr="002D4A52" w:rsidRDefault="00E727A0" w:rsidP="002D4A52">
      <w:pPr>
        <w:pStyle w:val="ListParagraph"/>
        <w:numPr>
          <w:ilvl w:val="1"/>
          <w:numId w:val="4"/>
        </w:numPr>
        <w:spacing w:after="120"/>
        <w:ind w:left="426" w:hanging="426"/>
        <w:jc w:val="both"/>
        <w:rPr>
          <w:rFonts w:ascii="Arial" w:hAnsi="Arial" w:cs="Arial"/>
          <w:b/>
          <w:bCs/>
          <w:lang w:val="en-GB"/>
        </w:rPr>
      </w:pPr>
      <w:r w:rsidRPr="002D4A52">
        <w:rPr>
          <w:rFonts w:ascii="Arial" w:hAnsi="Arial" w:cs="Arial"/>
          <w:b/>
          <w:bCs/>
          <w:lang w:val="en-GB"/>
        </w:rPr>
        <w:t xml:space="preserve">Analysis of the </w:t>
      </w:r>
      <w:r w:rsidR="001909B5" w:rsidRPr="002D4A52">
        <w:rPr>
          <w:rFonts w:ascii="Arial" w:hAnsi="Arial" w:cs="Arial"/>
          <w:b/>
          <w:bCs/>
          <w:lang w:val="en-GB"/>
        </w:rPr>
        <w:t>c</w:t>
      </w:r>
      <w:r w:rsidRPr="002D4A52">
        <w:rPr>
          <w:rFonts w:ascii="Arial" w:hAnsi="Arial" w:cs="Arial"/>
          <w:b/>
          <w:bCs/>
          <w:lang w:val="en-GB"/>
        </w:rPr>
        <w:t xml:space="preserve">hemical </w:t>
      </w:r>
      <w:r w:rsidR="001909B5" w:rsidRPr="002D4A52">
        <w:rPr>
          <w:rFonts w:ascii="Arial" w:hAnsi="Arial" w:cs="Arial"/>
          <w:b/>
          <w:bCs/>
          <w:lang w:val="en-GB"/>
        </w:rPr>
        <w:t>c</w:t>
      </w:r>
      <w:r w:rsidRPr="002D4A52">
        <w:rPr>
          <w:rFonts w:ascii="Arial" w:hAnsi="Arial" w:cs="Arial"/>
          <w:b/>
          <w:bCs/>
          <w:lang w:val="en-GB"/>
        </w:rPr>
        <w:t xml:space="preserve">omposition of </w:t>
      </w:r>
      <w:r w:rsidR="001909B5" w:rsidRPr="002D4A52">
        <w:rPr>
          <w:rFonts w:ascii="Arial" w:hAnsi="Arial" w:cs="Arial"/>
          <w:b/>
          <w:bCs/>
          <w:lang w:val="en-GB"/>
        </w:rPr>
        <w:t>e</w:t>
      </w:r>
      <w:r w:rsidRPr="002D4A52">
        <w:rPr>
          <w:rFonts w:ascii="Arial" w:hAnsi="Arial" w:cs="Arial"/>
          <w:b/>
          <w:bCs/>
          <w:lang w:val="en-GB"/>
        </w:rPr>
        <w:t xml:space="preserve">ssential </w:t>
      </w:r>
      <w:r w:rsidR="001909B5" w:rsidRPr="002D4A52">
        <w:rPr>
          <w:rFonts w:ascii="Arial" w:hAnsi="Arial" w:cs="Arial"/>
          <w:b/>
          <w:bCs/>
          <w:lang w:val="en-GB"/>
        </w:rPr>
        <w:t>o</w:t>
      </w:r>
      <w:r w:rsidRPr="002D4A52">
        <w:rPr>
          <w:rFonts w:ascii="Arial" w:hAnsi="Arial" w:cs="Arial"/>
          <w:b/>
          <w:bCs/>
          <w:lang w:val="en-GB"/>
        </w:rPr>
        <w:t>ils by GC/MS</w:t>
      </w:r>
    </w:p>
    <w:p w14:paraId="29026D4D" w14:textId="7D695376" w:rsidR="00723A88" w:rsidRPr="00F27576" w:rsidRDefault="00E727A0" w:rsidP="00BB00D8">
      <w:pPr>
        <w:spacing w:after="100" w:afterAutospacing="1"/>
        <w:jc w:val="both"/>
        <w:rPr>
          <w:rFonts w:ascii="Arial" w:hAnsi="Arial" w:cs="Arial"/>
          <w:sz w:val="20"/>
          <w:szCs w:val="20"/>
          <w:lang w:val="en-GB"/>
        </w:rPr>
      </w:pPr>
      <w:r w:rsidRPr="00F27576">
        <w:rPr>
          <w:rFonts w:ascii="Arial" w:hAnsi="Arial" w:cs="Arial"/>
          <w:sz w:val="20"/>
          <w:szCs w:val="20"/>
          <w:lang w:val="en-GB"/>
        </w:rPr>
        <w:t xml:space="preserve">The composition of the essential oils was determined by gas chromatography (GC) using a flame ionization detector (FID) coupled with a mass spectrometer (MS). The gas chromatographic analyses were performed using a Perkin Elmer Autosystem XL instrument, equipped with an automatic injector </w:t>
      </w:r>
      <w:r w:rsidRPr="00F27576">
        <w:rPr>
          <w:rFonts w:ascii="Arial" w:hAnsi="Arial" w:cs="Arial"/>
          <w:sz w:val="20"/>
          <w:szCs w:val="20"/>
          <w:lang w:val="en-GB"/>
        </w:rPr>
        <w:lastRenderedPageBreak/>
        <w:t>and a nonpolar column (Rtx-1) (internal diameter: 60 μm × 0.22 mm, film thickness 0.25 μm), coupled with a Perkin Elmer Turbo Mass mass detector. The composition of the essential oils was identified by comparing their retention indices</w:t>
      </w:r>
      <w:r w:rsidR="00C11D8A" w:rsidRPr="00F27576">
        <w:rPr>
          <w:rFonts w:ascii="Arial" w:hAnsi="Arial" w:cs="Arial"/>
          <w:sz w:val="20"/>
          <w:szCs w:val="20"/>
          <w:lang w:val="en-GB"/>
        </w:rPr>
        <w:t xml:space="preserve"> (RI)</w:t>
      </w:r>
      <w:r w:rsidRPr="00F27576">
        <w:rPr>
          <w:rFonts w:ascii="Arial" w:hAnsi="Arial" w:cs="Arial"/>
          <w:sz w:val="20"/>
          <w:szCs w:val="20"/>
          <w:lang w:val="en-GB"/>
        </w:rPr>
        <w:t xml:space="preserve"> or Kowat indices, their mass spectra with those in the literature, or their molecular weights with reference compounds from the NIST library.</w:t>
      </w:r>
    </w:p>
    <w:p w14:paraId="251304DB" w14:textId="2B5D6FD9" w:rsidR="00E727A0" w:rsidRPr="002D4A52" w:rsidRDefault="00E727A0" w:rsidP="002D4A52">
      <w:pPr>
        <w:pStyle w:val="ListParagraph"/>
        <w:numPr>
          <w:ilvl w:val="1"/>
          <w:numId w:val="4"/>
        </w:numPr>
        <w:spacing w:after="120"/>
        <w:ind w:left="426" w:hanging="426"/>
        <w:jc w:val="both"/>
        <w:rPr>
          <w:rFonts w:ascii="Arial" w:hAnsi="Arial" w:cs="Arial"/>
          <w:b/>
          <w:bCs/>
          <w:lang w:val="en-GB"/>
        </w:rPr>
      </w:pPr>
      <w:r w:rsidRPr="002D4A52">
        <w:rPr>
          <w:rFonts w:ascii="Arial" w:hAnsi="Arial" w:cs="Arial"/>
          <w:b/>
          <w:bCs/>
          <w:lang w:val="en-GB"/>
        </w:rPr>
        <w:t xml:space="preserve">NMR </w:t>
      </w:r>
      <w:r w:rsidR="001909B5" w:rsidRPr="002D4A52">
        <w:rPr>
          <w:rFonts w:ascii="Arial" w:hAnsi="Arial" w:cs="Arial"/>
          <w:b/>
          <w:bCs/>
          <w:lang w:val="en-GB"/>
        </w:rPr>
        <w:t>a</w:t>
      </w:r>
      <w:r w:rsidRPr="002D4A52">
        <w:rPr>
          <w:rFonts w:ascii="Arial" w:hAnsi="Arial" w:cs="Arial"/>
          <w:b/>
          <w:bCs/>
          <w:lang w:val="en-GB"/>
        </w:rPr>
        <w:t>nalysis</w:t>
      </w:r>
    </w:p>
    <w:p w14:paraId="65AE1428" w14:textId="77777777" w:rsidR="00E727A0" w:rsidRPr="00F27576" w:rsidRDefault="00E727A0" w:rsidP="00E727A0">
      <w:pPr>
        <w:spacing w:after="0"/>
        <w:jc w:val="both"/>
        <w:rPr>
          <w:rFonts w:ascii="Arial" w:hAnsi="Arial" w:cs="Arial"/>
          <w:sz w:val="20"/>
          <w:szCs w:val="20"/>
          <w:lang w:val="en-GB"/>
        </w:rPr>
      </w:pPr>
      <w:r w:rsidRPr="00F27576">
        <w:rPr>
          <w:rFonts w:ascii="Arial" w:hAnsi="Arial" w:cs="Arial"/>
          <w:sz w:val="20"/>
          <w:szCs w:val="20"/>
          <w:lang w:val="en-GB"/>
        </w:rPr>
        <w:t xml:space="preserve">Based on the chromatographic profile, the samples underwent </w:t>
      </w:r>
      <w:r w:rsidRPr="00F27576">
        <w:rPr>
          <w:rFonts w:ascii="Arial" w:hAnsi="Arial" w:cs="Arial"/>
          <w:sz w:val="20"/>
          <w:szCs w:val="20"/>
          <w:vertAlign w:val="superscript"/>
          <w:lang w:val="en-GB"/>
        </w:rPr>
        <w:t>13</w:t>
      </w:r>
      <w:r w:rsidRPr="00F27576">
        <w:rPr>
          <w:rFonts w:ascii="Arial" w:hAnsi="Arial" w:cs="Arial"/>
          <w:sz w:val="20"/>
          <w:szCs w:val="20"/>
          <w:lang w:val="en-GB"/>
        </w:rPr>
        <w:t xml:space="preserve">C NMR analysis. </w:t>
      </w:r>
    </w:p>
    <w:p w14:paraId="5A00F8A0" w14:textId="691ECC3C" w:rsidR="00E727A0" w:rsidRPr="00F27576" w:rsidRDefault="00E727A0" w:rsidP="004268B5">
      <w:pPr>
        <w:spacing w:after="100" w:afterAutospacing="1"/>
        <w:jc w:val="both"/>
        <w:rPr>
          <w:rFonts w:ascii="Arial" w:hAnsi="Arial" w:cs="Arial"/>
          <w:sz w:val="20"/>
          <w:szCs w:val="20"/>
          <w:lang w:val="en-GB"/>
        </w:rPr>
      </w:pPr>
      <w:r w:rsidRPr="00F27576">
        <w:rPr>
          <w:rFonts w:ascii="Arial" w:hAnsi="Arial" w:cs="Arial"/>
          <w:sz w:val="20"/>
          <w:szCs w:val="20"/>
          <w:lang w:val="en-GB"/>
        </w:rPr>
        <w:t>The spectra were recorded on a Bruker 400 MHz instrument, equipped with a 5 mm probe operating at 100 MHz for carbon-13, in deuterated chloroform (CDCl</w:t>
      </w:r>
      <w:r w:rsidRPr="00F27576">
        <w:rPr>
          <w:rFonts w:ascii="Arial" w:hAnsi="Arial" w:cs="Arial"/>
          <w:sz w:val="20"/>
          <w:szCs w:val="20"/>
          <w:vertAlign w:val="subscript"/>
          <w:lang w:val="en-GB"/>
        </w:rPr>
        <w:t>3</w:t>
      </w:r>
      <w:r w:rsidRPr="00F27576">
        <w:rPr>
          <w:rFonts w:ascii="Arial" w:hAnsi="Arial" w:cs="Arial"/>
          <w:sz w:val="20"/>
          <w:szCs w:val="20"/>
          <w:lang w:val="en-GB"/>
        </w:rPr>
        <w:t xml:space="preserve">) spiked with tetramethylsilane (TMS). Chemical shifts are given in ppm (δ) relative to TMS taken as the internal standard. The </w:t>
      </w:r>
      <w:r w:rsidRPr="00F27576">
        <w:rPr>
          <w:rFonts w:ascii="Arial" w:hAnsi="Arial" w:cs="Arial"/>
          <w:sz w:val="20"/>
          <w:szCs w:val="20"/>
          <w:vertAlign w:val="superscript"/>
          <w:lang w:val="en-GB"/>
        </w:rPr>
        <w:t>13</w:t>
      </w:r>
      <w:r w:rsidRPr="00F27576">
        <w:rPr>
          <w:rFonts w:ascii="Arial" w:hAnsi="Arial" w:cs="Arial"/>
          <w:sz w:val="20"/>
          <w:szCs w:val="20"/>
          <w:lang w:val="en-GB"/>
        </w:rPr>
        <w:t>C spectra were recorded with the following parameters: pulse angle 45°, acquisition time = 2.7 s corresponding to a 128K acquisition with a spectral width (SW) of 24,000 Hz (approximately 240 ppm), D1 relaxation time = 0.1 s; digital resolution of 0.183 Hz/pt. The number of accumulations ranges from 2,000 to 5,000 for each recording. The signal data (FID) are multiplied by an exponential function (LB = 1.0 Hz) prior to Fourier transformation. The spectra are acquired using software provided by the spectrometer manufacturer (Bruker Topspin™) and processed using Mestre Lab Mest RENOVA software (version 6.0.2-5475).</w:t>
      </w:r>
    </w:p>
    <w:p w14:paraId="4C551B7F" w14:textId="4B5DEDE1" w:rsidR="00EE3CD7" w:rsidRPr="00F27576" w:rsidRDefault="00EE3CD7" w:rsidP="002D4A52">
      <w:pPr>
        <w:pStyle w:val="ListParagraph"/>
        <w:numPr>
          <w:ilvl w:val="0"/>
          <w:numId w:val="4"/>
        </w:numPr>
        <w:spacing w:after="120"/>
        <w:ind w:left="284" w:hanging="284"/>
        <w:contextualSpacing w:val="0"/>
        <w:jc w:val="both"/>
        <w:rPr>
          <w:rFonts w:ascii="Arial" w:hAnsi="Arial" w:cs="Arial"/>
          <w:b/>
          <w:bCs/>
          <w:lang w:val="en-GB"/>
        </w:rPr>
      </w:pPr>
      <w:r w:rsidRPr="00F27576">
        <w:rPr>
          <w:rFonts w:ascii="Arial" w:hAnsi="Arial" w:cs="Arial"/>
          <w:b/>
          <w:bCs/>
          <w:lang w:val="en-GB"/>
        </w:rPr>
        <w:t xml:space="preserve">RESULTS AND DISCUSSION </w:t>
      </w:r>
    </w:p>
    <w:p w14:paraId="780CADFA" w14:textId="5E3BF91E" w:rsidR="00EE3CD7" w:rsidRPr="002D4A52" w:rsidRDefault="00EE3CD7" w:rsidP="002D4A52">
      <w:pPr>
        <w:pStyle w:val="ListParagraph"/>
        <w:numPr>
          <w:ilvl w:val="1"/>
          <w:numId w:val="4"/>
        </w:numPr>
        <w:spacing w:after="120"/>
        <w:ind w:left="426" w:hanging="426"/>
        <w:jc w:val="both"/>
        <w:rPr>
          <w:rFonts w:ascii="Arial" w:hAnsi="Arial" w:cs="Arial"/>
          <w:b/>
          <w:bCs/>
          <w:lang w:val="en-GB"/>
        </w:rPr>
      </w:pPr>
      <w:r w:rsidRPr="002D4A52">
        <w:rPr>
          <w:rFonts w:ascii="Arial" w:hAnsi="Arial" w:cs="Arial"/>
          <w:b/>
          <w:bCs/>
          <w:lang w:val="en-GB"/>
        </w:rPr>
        <w:t>Organoleptic characteristics of essential oils from ginger rhizomes</w:t>
      </w:r>
    </w:p>
    <w:p w14:paraId="6C84B388" w14:textId="00FBF29A" w:rsidR="00EE3CD7" w:rsidRPr="00F27576" w:rsidRDefault="00EE3CD7" w:rsidP="00FB24B1">
      <w:pPr>
        <w:spacing w:after="100" w:afterAutospacing="1"/>
        <w:jc w:val="both"/>
        <w:rPr>
          <w:rFonts w:ascii="Arial" w:hAnsi="Arial" w:cs="Arial"/>
          <w:sz w:val="20"/>
          <w:szCs w:val="20"/>
          <w:lang w:val="en-GB"/>
        </w:rPr>
      </w:pPr>
      <w:r w:rsidRPr="00F27576">
        <w:rPr>
          <w:rFonts w:ascii="Arial" w:hAnsi="Arial" w:cs="Arial"/>
          <w:sz w:val="20"/>
          <w:szCs w:val="20"/>
          <w:lang w:val="en-GB"/>
        </w:rPr>
        <w:t>The essential oils obtained exhibit a generally uniform color, ranging from pale yellow to light yellow, as well as a characteristic and persistent aromatic odor. However, a slightly more pronounced olfactory intensity was observed for essential oils derived from yellow ginger compared to those from white ginger.</w:t>
      </w:r>
    </w:p>
    <w:p w14:paraId="2146FD0D" w14:textId="77777777" w:rsidR="00B831AD" w:rsidRPr="001909B5" w:rsidRDefault="00B831AD" w:rsidP="00AC409E">
      <w:pPr>
        <w:pStyle w:val="ListParagraph"/>
        <w:numPr>
          <w:ilvl w:val="1"/>
          <w:numId w:val="4"/>
        </w:numPr>
        <w:spacing w:after="120"/>
        <w:ind w:left="426" w:hanging="426"/>
        <w:jc w:val="both"/>
        <w:rPr>
          <w:rFonts w:ascii="Arial" w:hAnsi="Arial" w:cs="Arial"/>
          <w:b/>
          <w:bCs/>
          <w:lang w:val="en-GB"/>
        </w:rPr>
      </w:pPr>
      <w:r w:rsidRPr="001909B5">
        <w:rPr>
          <w:rFonts w:ascii="Arial" w:hAnsi="Arial" w:cs="Arial"/>
          <w:b/>
          <w:bCs/>
          <w:lang w:val="en-GB"/>
        </w:rPr>
        <w:t xml:space="preserve">Extraction yield </w:t>
      </w:r>
    </w:p>
    <w:p w14:paraId="05330CB1" w14:textId="4A4326D6" w:rsidR="00191C5D" w:rsidRDefault="00B831AD" w:rsidP="00B831AD">
      <w:pPr>
        <w:jc w:val="both"/>
        <w:rPr>
          <w:rFonts w:ascii="Arial" w:hAnsi="Arial" w:cs="Arial"/>
          <w:sz w:val="20"/>
          <w:szCs w:val="20"/>
          <w:lang w:val="en-GB"/>
        </w:rPr>
      </w:pPr>
      <w:r w:rsidRPr="00F27576">
        <w:rPr>
          <w:rFonts w:ascii="Arial" w:hAnsi="Arial" w:cs="Arial"/>
          <w:sz w:val="20"/>
          <w:szCs w:val="20"/>
          <w:lang w:val="en-GB"/>
        </w:rPr>
        <w:t>The essential oil content, shown in Table 1, varies depending on the region and cultivar. The essential oil content of white ginger rhizomes ranges from 0.1512% to 0.1824%, while that of yellow ginger rhizomes ranges from 0.1452% to 0.1908% across different regions.</w:t>
      </w:r>
    </w:p>
    <w:p w14:paraId="2074158A" w14:textId="1DE552DE" w:rsidR="00FB24B1" w:rsidRPr="00F27576" w:rsidRDefault="00FB24B1" w:rsidP="00B831AD">
      <w:pPr>
        <w:jc w:val="both"/>
        <w:rPr>
          <w:rFonts w:ascii="Arial" w:hAnsi="Arial" w:cs="Arial"/>
          <w:b/>
          <w:sz w:val="20"/>
          <w:szCs w:val="20"/>
          <w:lang w:val="en-GB"/>
        </w:rPr>
      </w:pPr>
      <w:r w:rsidRPr="00F27576">
        <w:rPr>
          <w:rFonts w:ascii="Arial" w:hAnsi="Arial" w:cs="Arial"/>
          <w:b/>
          <w:sz w:val="20"/>
          <w:szCs w:val="20"/>
          <w:lang w:val="en-GB"/>
        </w:rPr>
        <w:t xml:space="preserve">Table1: Extraction yield of essential oils from </w:t>
      </w:r>
      <w:r w:rsidRPr="00F27576">
        <w:rPr>
          <w:rFonts w:ascii="Arial" w:hAnsi="Arial" w:cs="Arial"/>
          <w:b/>
          <w:i/>
          <w:iCs/>
          <w:sz w:val="20"/>
          <w:szCs w:val="20"/>
          <w:lang w:val="en-GB"/>
        </w:rPr>
        <w:t>Z. officinale</w:t>
      </w:r>
    </w:p>
    <w:tbl>
      <w:tblPr>
        <w:tblW w:w="9095" w:type="dxa"/>
        <w:tblLook w:val="04A0" w:firstRow="1" w:lastRow="0" w:firstColumn="1" w:lastColumn="0" w:noHBand="0" w:noVBand="1"/>
      </w:tblPr>
      <w:tblGrid>
        <w:gridCol w:w="2422"/>
        <w:gridCol w:w="876"/>
        <w:gridCol w:w="1091"/>
        <w:gridCol w:w="1087"/>
        <w:gridCol w:w="1163"/>
        <w:gridCol w:w="1227"/>
        <w:gridCol w:w="1229"/>
      </w:tblGrid>
      <w:tr w:rsidR="00FB24B1" w:rsidRPr="00CC4186" w14:paraId="282F3E9F" w14:textId="77777777" w:rsidTr="00FB24B1">
        <w:trPr>
          <w:trHeight w:val="411"/>
        </w:trPr>
        <w:tc>
          <w:tcPr>
            <w:tcW w:w="2422" w:type="dxa"/>
            <w:tcBorders>
              <w:top w:val="single" w:sz="4" w:space="0" w:color="auto"/>
              <w:bottom w:val="single" w:sz="4" w:space="0" w:color="auto"/>
            </w:tcBorders>
            <w:vAlign w:val="center"/>
            <w:hideMark/>
          </w:tcPr>
          <w:p w14:paraId="4234B6E9" w14:textId="77777777" w:rsidR="00FB24B1" w:rsidRPr="00CC4186" w:rsidRDefault="00FB24B1" w:rsidP="00A1053E">
            <w:pPr>
              <w:spacing w:before="120" w:after="120"/>
              <w:jc w:val="center"/>
              <w:rPr>
                <w:rFonts w:ascii="Arial" w:hAnsi="Arial" w:cs="Arial"/>
                <w:b/>
                <w:bCs/>
                <w:sz w:val="20"/>
                <w:szCs w:val="20"/>
                <w:lang w:val="en-GB"/>
              </w:rPr>
            </w:pPr>
          </w:p>
        </w:tc>
        <w:tc>
          <w:tcPr>
            <w:tcW w:w="1967" w:type="dxa"/>
            <w:gridSpan w:val="2"/>
            <w:tcBorders>
              <w:top w:val="single" w:sz="4" w:space="0" w:color="auto"/>
              <w:bottom w:val="single" w:sz="4" w:space="0" w:color="auto"/>
            </w:tcBorders>
            <w:vAlign w:val="center"/>
            <w:hideMark/>
          </w:tcPr>
          <w:p w14:paraId="7B59D5AB" w14:textId="77777777" w:rsidR="00FB24B1" w:rsidRPr="00CC4186" w:rsidRDefault="00FB24B1" w:rsidP="00A1053E">
            <w:pPr>
              <w:spacing w:before="120" w:after="120"/>
              <w:jc w:val="center"/>
              <w:rPr>
                <w:rFonts w:ascii="Arial" w:hAnsi="Arial" w:cs="Arial"/>
                <w:b/>
                <w:bCs/>
                <w:sz w:val="20"/>
                <w:szCs w:val="20"/>
              </w:rPr>
            </w:pPr>
            <w:r w:rsidRPr="00CC4186">
              <w:rPr>
                <w:rFonts w:ascii="Arial" w:hAnsi="Arial" w:cs="Arial"/>
                <w:b/>
                <w:bCs/>
                <w:sz w:val="20"/>
                <w:szCs w:val="20"/>
              </w:rPr>
              <w:t>Moronou</w:t>
            </w:r>
          </w:p>
        </w:tc>
        <w:tc>
          <w:tcPr>
            <w:tcW w:w="2250" w:type="dxa"/>
            <w:gridSpan w:val="2"/>
            <w:tcBorders>
              <w:top w:val="single" w:sz="4" w:space="0" w:color="auto"/>
              <w:bottom w:val="single" w:sz="4" w:space="0" w:color="auto"/>
            </w:tcBorders>
            <w:vAlign w:val="center"/>
            <w:hideMark/>
          </w:tcPr>
          <w:p w14:paraId="4067024C" w14:textId="77777777" w:rsidR="00FB24B1" w:rsidRPr="00CC4186" w:rsidRDefault="00FB24B1" w:rsidP="00A1053E">
            <w:pPr>
              <w:spacing w:before="120" w:after="120"/>
              <w:jc w:val="center"/>
              <w:rPr>
                <w:rFonts w:ascii="Arial" w:hAnsi="Arial" w:cs="Arial"/>
                <w:b/>
                <w:bCs/>
                <w:sz w:val="20"/>
                <w:szCs w:val="20"/>
              </w:rPr>
            </w:pPr>
            <w:r w:rsidRPr="00CC4186">
              <w:rPr>
                <w:rFonts w:ascii="Arial" w:hAnsi="Arial" w:cs="Arial"/>
                <w:b/>
                <w:bCs/>
                <w:sz w:val="20"/>
                <w:szCs w:val="20"/>
              </w:rPr>
              <w:t>Lôh-Djiboua</w:t>
            </w:r>
          </w:p>
        </w:tc>
        <w:tc>
          <w:tcPr>
            <w:tcW w:w="2456" w:type="dxa"/>
            <w:gridSpan w:val="2"/>
            <w:tcBorders>
              <w:top w:val="single" w:sz="4" w:space="0" w:color="auto"/>
              <w:bottom w:val="single" w:sz="4" w:space="0" w:color="auto"/>
            </w:tcBorders>
            <w:vAlign w:val="center"/>
            <w:hideMark/>
          </w:tcPr>
          <w:p w14:paraId="4ACFFD25" w14:textId="21B1273C" w:rsidR="00FB24B1" w:rsidRPr="00CC4186" w:rsidRDefault="00FB24B1" w:rsidP="00A1053E">
            <w:pPr>
              <w:spacing w:before="120" w:after="120"/>
              <w:jc w:val="center"/>
              <w:rPr>
                <w:rFonts w:ascii="Arial" w:hAnsi="Arial" w:cs="Arial"/>
                <w:b/>
                <w:bCs/>
                <w:sz w:val="20"/>
                <w:szCs w:val="20"/>
              </w:rPr>
            </w:pPr>
            <w:r w:rsidRPr="00CC4186">
              <w:rPr>
                <w:rFonts w:ascii="Arial" w:hAnsi="Arial" w:cs="Arial"/>
                <w:b/>
                <w:bCs/>
                <w:sz w:val="20"/>
                <w:szCs w:val="20"/>
              </w:rPr>
              <w:t xml:space="preserve">Gontougo </w:t>
            </w:r>
          </w:p>
        </w:tc>
      </w:tr>
      <w:tr w:rsidR="00FB24B1" w:rsidRPr="00CC4186" w14:paraId="290823F6" w14:textId="77777777" w:rsidTr="00FB24B1">
        <w:trPr>
          <w:trHeight w:val="411"/>
        </w:trPr>
        <w:tc>
          <w:tcPr>
            <w:tcW w:w="2422" w:type="dxa"/>
            <w:tcBorders>
              <w:top w:val="single" w:sz="4" w:space="0" w:color="auto"/>
            </w:tcBorders>
            <w:vAlign w:val="center"/>
            <w:hideMark/>
          </w:tcPr>
          <w:p w14:paraId="37822CDC" w14:textId="0D47B9AB"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Samples</w:t>
            </w:r>
          </w:p>
        </w:tc>
        <w:tc>
          <w:tcPr>
            <w:tcW w:w="876" w:type="dxa"/>
            <w:tcBorders>
              <w:top w:val="single" w:sz="4" w:space="0" w:color="auto"/>
            </w:tcBorders>
            <w:vAlign w:val="center"/>
            <w:hideMark/>
          </w:tcPr>
          <w:p w14:paraId="17FFB842" w14:textId="77777777" w:rsidR="00FB24B1" w:rsidRPr="00CC4186" w:rsidRDefault="00FB24B1" w:rsidP="00A1053E">
            <w:pPr>
              <w:spacing w:before="120" w:after="120"/>
              <w:jc w:val="center"/>
              <w:rPr>
                <w:rFonts w:ascii="Arial" w:hAnsi="Arial" w:cs="Arial"/>
                <w:sz w:val="20"/>
                <w:szCs w:val="20"/>
              </w:rPr>
            </w:pPr>
            <w:commentRangeStart w:id="3"/>
            <w:r w:rsidRPr="00CC4186">
              <w:rPr>
                <w:rFonts w:ascii="Arial" w:hAnsi="Arial" w:cs="Arial"/>
                <w:sz w:val="20"/>
                <w:szCs w:val="20"/>
              </w:rPr>
              <w:t>GBB</w:t>
            </w:r>
          </w:p>
        </w:tc>
        <w:tc>
          <w:tcPr>
            <w:tcW w:w="1091" w:type="dxa"/>
            <w:tcBorders>
              <w:top w:val="single" w:sz="4" w:space="0" w:color="auto"/>
            </w:tcBorders>
            <w:vAlign w:val="center"/>
            <w:hideMark/>
          </w:tcPr>
          <w:p w14:paraId="484C88A1"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GJB</w:t>
            </w:r>
          </w:p>
        </w:tc>
        <w:tc>
          <w:tcPr>
            <w:tcW w:w="1087" w:type="dxa"/>
            <w:tcBorders>
              <w:top w:val="single" w:sz="4" w:space="0" w:color="auto"/>
            </w:tcBorders>
            <w:vAlign w:val="center"/>
            <w:hideMark/>
          </w:tcPr>
          <w:p w14:paraId="3B225B5C"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GBH</w:t>
            </w:r>
          </w:p>
        </w:tc>
        <w:tc>
          <w:tcPr>
            <w:tcW w:w="1163" w:type="dxa"/>
            <w:tcBorders>
              <w:top w:val="single" w:sz="4" w:space="0" w:color="auto"/>
            </w:tcBorders>
            <w:vAlign w:val="center"/>
            <w:hideMark/>
          </w:tcPr>
          <w:p w14:paraId="3017AE37"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GJH</w:t>
            </w:r>
          </w:p>
        </w:tc>
        <w:tc>
          <w:tcPr>
            <w:tcW w:w="1227" w:type="dxa"/>
            <w:tcBorders>
              <w:top w:val="single" w:sz="4" w:space="0" w:color="auto"/>
            </w:tcBorders>
            <w:vAlign w:val="center"/>
            <w:hideMark/>
          </w:tcPr>
          <w:p w14:paraId="17834D00"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GBK</w:t>
            </w:r>
          </w:p>
        </w:tc>
        <w:tc>
          <w:tcPr>
            <w:tcW w:w="1229" w:type="dxa"/>
            <w:tcBorders>
              <w:top w:val="single" w:sz="4" w:space="0" w:color="auto"/>
            </w:tcBorders>
            <w:vAlign w:val="center"/>
            <w:hideMark/>
          </w:tcPr>
          <w:p w14:paraId="232DA463"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GJK</w:t>
            </w:r>
            <w:commentRangeEnd w:id="3"/>
            <w:r w:rsidR="00E67E0E" w:rsidRPr="00CC4186">
              <w:rPr>
                <w:rStyle w:val="CommentReference"/>
                <w:rFonts w:ascii="Arial" w:hAnsi="Arial" w:cs="Arial"/>
                <w:sz w:val="20"/>
                <w:szCs w:val="20"/>
              </w:rPr>
              <w:commentReference w:id="3"/>
            </w:r>
          </w:p>
        </w:tc>
      </w:tr>
      <w:tr w:rsidR="00FB24B1" w:rsidRPr="00CC4186" w14:paraId="47D7B8FA" w14:textId="77777777" w:rsidTr="00FB24B1">
        <w:trPr>
          <w:trHeight w:val="411"/>
        </w:trPr>
        <w:tc>
          <w:tcPr>
            <w:tcW w:w="2422" w:type="dxa"/>
            <w:vAlign w:val="center"/>
            <w:hideMark/>
          </w:tcPr>
          <w:p w14:paraId="38585E79" w14:textId="7091E22B"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Essential oils mass (g)</w:t>
            </w:r>
          </w:p>
        </w:tc>
        <w:tc>
          <w:tcPr>
            <w:tcW w:w="876" w:type="dxa"/>
            <w:vAlign w:val="center"/>
            <w:hideMark/>
          </w:tcPr>
          <w:p w14:paraId="312D1416" w14:textId="011399D0"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7</w:t>
            </w:r>
            <w:r w:rsidR="001D19D3" w:rsidRPr="00CC4186">
              <w:rPr>
                <w:rFonts w:ascii="Arial" w:hAnsi="Arial" w:cs="Arial"/>
                <w:sz w:val="20"/>
                <w:szCs w:val="20"/>
              </w:rPr>
              <w:t>.</w:t>
            </w:r>
            <w:r w:rsidRPr="00CC4186">
              <w:rPr>
                <w:rFonts w:ascii="Arial" w:hAnsi="Arial" w:cs="Arial"/>
                <w:sz w:val="20"/>
                <w:szCs w:val="20"/>
              </w:rPr>
              <w:t>56</w:t>
            </w:r>
          </w:p>
        </w:tc>
        <w:tc>
          <w:tcPr>
            <w:tcW w:w="1091" w:type="dxa"/>
            <w:vAlign w:val="center"/>
            <w:hideMark/>
          </w:tcPr>
          <w:p w14:paraId="29685873" w14:textId="75B266D2"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7</w:t>
            </w:r>
            <w:r w:rsidR="001D19D3" w:rsidRPr="00CC4186">
              <w:rPr>
                <w:rFonts w:ascii="Arial" w:hAnsi="Arial" w:cs="Arial"/>
                <w:sz w:val="20"/>
                <w:szCs w:val="20"/>
              </w:rPr>
              <w:t>.</w:t>
            </w:r>
            <w:r w:rsidRPr="00CC4186">
              <w:rPr>
                <w:rFonts w:ascii="Arial" w:hAnsi="Arial" w:cs="Arial"/>
                <w:sz w:val="20"/>
                <w:szCs w:val="20"/>
              </w:rPr>
              <w:t>32</w:t>
            </w:r>
          </w:p>
        </w:tc>
        <w:tc>
          <w:tcPr>
            <w:tcW w:w="1087" w:type="dxa"/>
            <w:vAlign w:val="center"/>
            <w:hideMark/>
          </w:tcPr>
          <w:p w14:paraId="2316000E" w14:textId="7F288C8C"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9</w:t>
            </w:r>
            <w:r w:rsidR="001D19D3" w:rsidRPr="00CC4186">
              <w:rPr>
                <w:rFonts w:ascii="Arial" w:hAnsi="Arial" w:cs="Arial"/>
                <w:sz w:val="20"/>
                <w:szCs w:val="20"/>
              </w:rPr>
              <w:t>.</w:t>
            </w:r>
            <w:r w:rsidRPr="00CC4186">
              <w:rPr>
                <w:rFonts w:ascii="Arial" w:hAnsi="Arial" w:cs="Arial"/>
                <w:sz w:val="20"/>
                <w:szCs w:val="20"/>
              </w:rPr>
              <w:t>12</w:t>
            </w:r>
          </w:p>
        </w:tc>
        <w:tc>
          <w:tcPr>
            <w:tcW w:w="1163" w:type="dxa"/>
            <w:vAlign w:val="center"/>
            <w:hideMark/>
          </w:tcPr>
          <w:p w14:paraId="1E0CEF7B" w14:textId="3C4E4D63"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9</w:t>
            </w:r>
            <w:r w:rsidR="001D19D3" w:rsidRPr="00CC4186">
              <w:rPr>
                <w:rFonts w:ascii="Arial" w:hAnsi="Arial" w:cs="Arial"/>
                <w:sz w:val="20"/>
                <w:szCs w:val="20"/>
              </w:rPr>
              <w:t>.</w:t>
            </w:r>
            <w:r w:rsidRPr="00CC4186">
              <w:rPr>
                <w:rFonts w:ascii="Arial" w:hAnsi="Arial" w:cs="Arial"/>
                <w:sz w:val="20"/>
                <w:szCs w:val="20"/>
              </w:rPr>
              <w:t>54</w:t>
            </w:r>
          </w:p>
        </w:tc>
        <w:tc>
          <w:tcPr>
            <w:tcW w:w="1227" w:type="dxa"/>
            <w:vAlign w:val="center"/>
            <w:hideMark/>
          </w:tcPr>
          <w:p w14:paraId="714C05B7" w14:textId="14621A72"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8</w:t>
            </w:r>
            <w:r w:rsidR="001D19D3" w:rsidRPr="00CC4186">
              <w:rPr>
                <w:rFonts w:ascii="Arial" w:hAnsi="Arial" w:cs="Arial"/>
                <w:sz w:val="20"/>
                <w:szCs w:val="20"/>
              </w:rPr>
              <w:t>.</w:t>
            </w:r>
            <w:r w:rsidRPr="00CC4186">
              <w:rPr>
                <w:rFonts w:ascii="Arial" w:hAnsi="Arial" w:cs="Arial"/>
                <w:sz w:val="20"/>
                <w:szCs w:val="20"/>
              </w:rPr>
              <w:t>59</w:t>
            </w:r>
          </w:p>
        </w:tc>
        <w:tc>
          <w:tcPr>
            <w:tcW w:w="1229" w:type="dxa"/>
            <w:vAlign w:val="center"/>
            <w:hideMark/>
          </w:tcPr>
          <w:p w14:paraId="0C843AFD" w14:textId="37B1B04E"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8</w:t>
            </w:r>
            <w:r w:rsidR="001D19D3" w:rsidRPr="00CC4186">
              <w:rPr>
                <w:rFonts w:ascii="Arial" w:hAnsi="Arial" w:cs="Arial"/>
                <w:sz w:val="20"/>
                <w:szCs w:val="20"/>
              </w:rPr>
              <w:t>.</w:t>
            </w:r>
            <w:r w:rsidRPr="00CC4186">
              <w:rPr>
                <w:rFonts w:ascii="Arial" w:hAnsi="Arial" w:cs="Arial"/>
                <w:sz w:val="20"/>
                <w:szCs w:val="20"/>
              </w:rPr>
              <w:t>23</w:t>
            </w:r>
          </w:p>
        </w:tc>
      </w:tr>
      <w:tr w:rsidR="00FB24B1" w:rsidRPr="00CC4186" w14:paraId="3D897FCF" w14:textId="77777777" w:rsidTr="00FB24B1">
        <w:trPr>
          <w:trHeight w:val="411"/>
        </w:trPr>
        <w:tc>
          <w:tcPr>
            <w:tcW w:w="2422" w:type="dxa"/>
            <w:tcBorders>
              <w:bottom w:val="single" w:sz="4" w:space="0" w:color="auto"/>
            </w:tcBorders>
            <w:vAlign w:val="center"/>
            <w:hideMark/>
          </w:tcPr>
          <w:p w14:paraId="39E02A15" w14:textId="2F6A7256"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Yield (%)</w:t>
            </w:r>
          </w:p>
        </w:tc>
        <w:tc>
          <w:tcPr>
            <w:tcW w:w="876" w:type="dxa"/>
            <w:tcBorders>
              <w:bottom w:val="single" w:sz="4" w:space="0" w:color="auto"/>
            </w:tcBorders>
            <w:vAlign w:val="center"/>
            <w:hideMark/>
          </w:tcPr>
          <w:p w14:paraId="67BB4A9B" w14:textId="483032DE"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1512</w:t>
            </w:r>
          </w:p>
        </w:tc>
        <w:tc>
          <w:tcPr>
            <w:tcW w:w="1091" w:type="dxa"/>
            <w:tcBorders>
              <w:bottom w:val="single" w:sz="4" w:space="0" w:color="auto"/>
            </w:tcBorders>
            <w:vAlign w:val="center"/>
            <w:hideMark/>
          </w:tcPr>
          <w:p w14:paraId="172A1A7E" w14:textId="65B0C296"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1464</w:t>
            </w:r>
          </w:p>
        </w:tc>
        <w:tc>
          <w:tcPr>
            <w:tcW w:w="1087" w:type="dxa"/>
            <w:tcBorders>
              <w:bottom w:val="single" w:sz="4" w:space="0" w:color="auto"/>
            </w:tcBorders>
            <w:vAlign w:val="center"/>
            <w:hideMark/>
          </w:tcPr>
          <w:p w14:paraId="454702C1" w14:textId="4E06FAE8"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1824</w:t>
            </w:r>
          </w:p>
        </w:tc>
        <w:tc>
          <w:tcPr>
            <w:tcW w:w="1163" w:type="dxa"/>
            <w:tcBorders>
              <w:bottom w:val="single" w:sz="4" w:space="0" w:color="auto"/>
            </w:tcBorders>
            <w:vAlign w:val="center"/>
            <w:hideMark/>
          </w:tcPr>
          <w:p w14:paraId="50417BAE" w14:textId="2ACCE0EA"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1908</w:t>
            </w:r>
          </w:p>
        </w:tc>
        <w:tc>
          <w:tcPr>
            <w:tcW w:w="1227" w:type="dxa"/>
            <w:tcBorders>
              <w:bottom w:val="single" w:sz="4" w:space="0" w:color="auto"/>
            </w:tcBorders>
            <w:vAlign w:val="center"/>
            <w:hideMark/>
          </w:tcPr>
          <w:p w14:paraId="7B32ACAE" w14:textId="385B86CC"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1718</w:t>
            </w:r>
          </w:p>
        </w:tc>
        <w:tc>
          <w:tcPr>
            <w:tcW w:w="1229" w:type="dxa"/>
            <w:tcBorders>
              <w:bottom w:val="single" w:sz="4" w:space="0" w:color="auto"/>
            </w:tcBorders>
            <w:vAlign w:val="center"/>
            <w:hideMark/>
          </w:tcPr>
          <w:p w14:paraId="621793AF" w14:textId="4DC5265C"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1646</w:t>
            </w:r>
          </w:p>
        </w:tc>
      </w:tr>
    </w:tbl>
    <w:p w14:paraId="01A8C25A" w14:textId="13E66021" w:rsidR="00FB24B1" w:rsidRPr="00F27576" w:rsidRDefault="00FB24B1" w:rsidP="00FB24B1">
      <w:pPr>
        <w:spacing w:before="120" w:after="0"/>
        <w:jc w:val="center"/>
        <w:rPr>
          <w:rFonts w:ascii="Arial" w:hAnsi="Arial" w:cs="Arial"/>
          <w:i/>
          <w:iCs/>
          <w:sz w:val="18"/>
          <w:szCs w:val="18"/>
          <w:lang w:val="en-GB"/>
        </w:rPr>
      </w:pPr>
      <w:r w:rsidRPr="00F27576">
        <w:rPr>
          <w:rFonts w:ascii="Arial" w:hAnsi="Arial" w:cs="Arial"/>
          <w:i/>
          <w:iCs/>
          <w:sz w:val="18"/>
          <w:szCs w:val="18"/>
          <w:lang w:val="en-GB"/>
        </w:rPr>
        <w:t>White Ginger: GBB, GBH, GBK; Yellow Ginger: GJB, GJH, GBK</w:t>
      </w:r>
    </w:p>
    <w:p w14:paraId="67391902" w14:textId="77777777" w:rsidR="00BB00D8" w:rsidRPr="00F27576" w:rsidRDefault="00BB00D8" w:rsidP="00BB00D8">
      <w:pPr>
        <w:spacing w:before="100" w:beforeAutospacing="1" w:after="0"/>
        <w:jc w:val="both"/>
        <w:rPr>
          <w:rFonts w:ascii="Arial" w:hAnsi="Arial" w:cs="Arial"/>
          <w:sz w:val="20"/>
          <w:szCs w:val="20"/>
          <w:lang w:val="en-GB"/>
        </w:rPr>
      </w:pPr>
      <w:r w:rsidRPr="00F27576">
        <w:rPr>
          <w:rFonts w:ascii="Arial" w:hAnsi="Arial" w:cs="Arial"/>
          <w:sz w:val="20"/>
          <w:szCs w:val="20"/>
          <w:lang w:val="en-GB"/>
        </w:rPr>
        <w:t xml:space="preserve">In the Lôh-Djiboua region, the essential oil content of yellow ginger rhizomes (0.1908%) is higher than that of white ginger rhizomes (0.1824%). In contrast, in the Moronou and Gontougo regions, the essential oil yield of white ginger rhizomes (0.1512% and 0.1718%, respectively) is significantly higher than that of yellow ginger (0.1464% and 0.1646%, respectively). To date, few studies have explicitly compared essential oil yields between white and yellow ginger varieties, as existing research generally does not specify the type of cultivar used. However, some research reports indicate that fresh ginger rhizomes contain an average of 1–3% volatile essential oil (Prasad et al., 1977; Sharma et al., 2002; Sasidharan et al., 2010; Ashraf et al., 2017). This would imply that the essential oil yields obtained in this study are relatively low. However, some studies report essential oil yields comparable to those obtained in this study. For example, in the study by Al-Dhahli et al. (2020), ginger rhizomes from Saudi and Chinese species yielded 0.2% and 0.14%, respectively. Authors such as Nkuete et al. (2021) obtained a yield of 0.19% of essential oil extracted from Cameroonian ginger rhizomes. Furthermore, in the work of Andria et al. (2010), higher yields (up to 0.49%) were also reported for fresh, grated </w:t>
      </w:r>
      <w:r w:rsidRPr="00F27576">
        <w:rPr>
          <w:rFonts w:ascii="Arial" w:hAnsi="Arial" w:cs="Arial"/>
          <w:sz w:val="20"/>
          <w:szCs w:val="20"/>
          <w:lang w:val="en-GB"/>
        </w:rPr>
        <w:lastRenderedPageBreak/>
        <w:t xml:space="preserve">rhizomes. Consequently, extraction is more effective when the surface area of the plant exposed to water is small, allowing for the complete release of volatile constituents. </w:t>
      </w:r>
    </w:p>
    <w:p w14:paraId="08029727" w14:textId="08FE2990" w:rsidR="00BB00D8" w:rsidRPr="00F27576" w:rsidRDefault="00BB00D8" w:rsidP="00BB00D8">
      <w:pPr>
        <w:jc w:val="both"/>
        <w:rPr>
          <w:rFonts w:ascii="Arial" w:hAnsi="Arial" w:cs="Arial"/>
          <w:sz w:val="20"/>
          <w:szCs w:val="20"/>
          <w:lang w:val="en-GB"/>
        </w:rPr>
      </w:pPr>
      <w:r w:rsidRPr="00F27576">
        <w:rPr>
          <w:rFonts w:ascii="Arial" w:hAnsi="Arial" w:cs="Arial"/>
          <w:sz w:val="20"/>
          <w:szCs w:val="20"/>
          <w:lang w:val="en-GB"/>
        </w:rPr>
        <w:t>The yields obtained in this study are therefore consistent with reports that have noted that variations in yields can be attributed to several factors, including agroecological conditions, geographic origin, the growing and harvesting periods, as well as experimental extraction conditions, the origin of the ginger, and other environmental f</w:t>
      </w:r>
      <w:r w:rsidR="00F27576">
        <w:rPr>
          <w:rFonts w:ascii="Arial" w:hAnsi="Arial" w:cs="Arial"/>
          <w:sz w:val="20"/>
          <w:szCs w:val="20"/>
          <w:lang w:val="en-GB"/>
        </w:rPr>
        <w:t xml:space="preserve">actors (Onyenekwe and Hashimoto, </w:t>
      </w:r>
      <w:r w:rsidRPr="00F27576">
        <w:rPr>
          <w:rFonts w:ascii="Arial" w:hAnsi="Arial" w:cs="Arial"/>
          <w:sz w:val="20"/>
          <w:szCs w:val="20"/>
          <w:lang w:val="en-GB"/>
        </w:rPr>
        <w:t>1999). In particular, increasing the contact surface area between the plant material and water promotes better release of volatile compounds, thereby improving the overall extraction yield.</w:t>
      </w:r>
    </w:p>
    <w:p w14:paraId="1C82E89B" w14:textId="77777777" w:rsidR="00202BAB" w:rsidRPr="001909B5" w:rsidRDefault="00202BAB" w:rsidP="00AC409E">
      <w:pPr>
        <w:pStyle w:val="ListParagraph"/>
        <w:numPr>
          <w:ilvl w:val="1"/>
          <w:numId w:val="4"/>
        </w:numPr>
        <w:spacing w:after="120"/>
        <w:ind w:left="426" w:hanging="426"/>
        <w:jc w:val="both"/>
        <w:rPr>
          <w:rFonts w:ascii="Arial" w:hAnsi="Arial" w:cs="Arial"/>
          <w:b/>
          <w:bCs/>
          <w:lang w:val="en-GB"/>
        </w:rPr>
      </w:pPr>
      <w:r w:rsidRPr="001909B5">
        <w:rPr>
          <w:rFonts w:ascii="Arial" w:hAnsi="Arial" w:cs="Arial"/>
          <w:b/>
          <w:bCs/>
          <w:lang w:val="en-GB"/>
        </w:rPr>
        <w:t>Chemical composition of essential oils</w:t>
      </w:r>
    </w:p>
    <w:p w14:paraId="293637C8" w14:textId="331A23CD" w:rsidR="00202BAB" w:rsidRPr="00F27576" w:rsidRDefault="00202BAB" w:rsidP="00202BAB">
      <w:pPr>
        <w:jc w:val="both"/>
        <w:rPr>
          <w:rFonts w:ascii="Arial" w:hAnsi="Arial" w:cs="Arial"/>
          <w:sz w:val="20"/>
          <w:szCs w:val="20"/>
          <w:lang w:val="en-GB"/>
        </w:rPr>
      </w:pPr>
      <w:r w:rsidRPr="00F27576">
        <w:rPr>
          <w:rFonts w:ascii="Arial" w:hAnsi="Arial" w:cs="Arial"/>
          <w:sz w:val="20"/>
          <w:szCs w:val="20"/>
          <w:lang w:val="en-GB"/>
        </w:rPr>
        <w:t>A total of 74 volatile compounds were identified, present in varying proportions in each sample (Table 2).</w:t>
      </w:r>
      <w:r w:rsidR="0078125D" w:rsidRPr="00F27576">
        <w:rPr>
          <w:rFonts w:ascii="Arial" w:hAnsi="Arial" w:cs="Arial"/>
          <w:sz w:val="20"/>
          <w:szCs w:val="20"/>
          <w:lang w:val="en-GB"/>
        </w:rPr>
        <w:t xml:space="preserve"> </w:t>
      </w:r>
    </w:p>
    <w:p w14:paraId="0CDC4711" w14:textId="79BFC427" w:rsidR="000C7CDE" w:rsidRPr="003E7065" w:rsidRDefault="000C7CDE" w:rsidP="00202BAB">
      <w:pPr>
        <w:jc w:val="both"/>
        <w:rPr>
          <w:rFonts w:ascii="Arial" w:hAnsi="Arial" w:cs="Arial"/>
          <w:b/>
          <w:sz w:val="20"/>
          <w:szCs w:val="20"/>
          <w:lang w:val="en-GB"/>
        </w:rPr>
      </w:pPr>
      <w:r w:rsidRPr="003E7065">
        <w:rPr>
          <w:rFonts w:ascii="Arial" w:hAnsi="Arial" w:cs="Arial"/>
          <w:b/>
          <w:sz w:val="20"/>
          <w:szCs w:val="20"/>
          <w:lang w:val="en-GB"/>
        </w:rPr>
        <w:t xml:space="preserve">Table 2: Chemical composition of essential oils extracted from </w:t>
      </w:r>
      <w:r w:rsidRPr="003E7065">
        <w:rPr>
          <w:rFonts w:ascii="Arial" w:hAnsi="Arial" w:cs="Arial"/>
          <w:b/>
          <w:i/>
          <w:iCs/>
          <w:sz w:val="20"/>
          <w:szCs w:val="20"/>
          <w:lang w:val="en-GB"/>
        </w:rPr>
        <w:t>Z. officinale</w:t>
      </w:r>
      <w:r w:rsidRPr="003E7065">
        <w:rPr>
          <w:rFonts w:ascii="Arial" w:hAnsi="Arial" w:cs="Arial"/>
          <w:b/>
          <w:sz w:val="20"/>
          <w:szCs w:val="20"/>
          <w:lang w:val="en-GB"/>
        </w:rPr>
        <w:t xml:space="preserve"> rhizomes</w:t>
      </w:r>
    </w:p>
    <w:tbl>
      <w:tblPr>
        <w:tblW w:w="10544" w:type="dxa"/>
        <w:tblInd w:w="-426" w:type="dxa"/>
        <w:tblLayout w:type="fixed"/>
        <w:tblLook w:val="04A0" w:firstRow="1" w:lastRow="0" w:firstColumn="1" w:lastColumn="0" w:noHBand="0" w:noVBand="1"/>
      </w:tblPr>
      <w:tblGrid>
        <w:gridCol w:w="483"/>
        <w:gridCol w:w="2277"/>
        <w:gridCol w:w="751"/>
        <w:gridCol w:w="743"/>
        <w:gridCol w:w="897"/>
        <w:gridCol w:w="804"/>
        <w:gridCol w:w="850"/>
        <w:gridCol w:w="779"/>
        <w:gridCol w:w="811"/>
        <w:gridCol w:w="811"/>
        <w:gridCol w:w="1312"/>
        <w:gridCol w:w="26"/>
      </w:tblGrid>
      <w:tr w:rsidR="000C7CDE" w:rsidRPr="003E7065" w14:paraId="07315CF2" w14:textId="77777777" w:rsidTr="00856113">
        <w:trPr>
          <w:gridAfter w:val="1"/>
          <w:wAfter w:w="26" w:type="dxa"/>
          <w:trHeight w:val="299"/>
        </w:trPr>
        <w:tc>
          <w:tcPr>
            <w:tcW w:w="483" w:type="dxa"/>
            <w:tcBorders>
              <w:top w:val="single" w:sz="4" w:space="0" w:color="000000"/>
              <w:left w:val="nil"/>
              <w:bottom w:val="single" w:sz="4" w:space="0" w:color="000000"/>
              <w:right w:val="nil"/>
            </w:tcBorders>
            <w:vAlign w:val="center"/>
            <w:hideMark/>
          </w:tcPr>
          <w:p w14:paraId="4B19D89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w:t>
            </w:r>
          </w:p>
        </w:tc>
        <w:tc>
          <w:tcPr>
            <w:tcW w:w="2277" w:type="dxa"/>
            <w:tcBorders>
              <w:top w:val="single" w:sz="4" w:space="0" w:color="000000"/>
              <w:left w:val="nil"/>
              <w:bottom w:val="single" w:sz="4" w:space="0" w:color="000000"/>
              <w:right w:val="nil"/>
            </w:tcBorders>
            <w:vAlign w:val="center"/>
            <w:hideMark/>
          </w:tcPr>
          <w:p w14:paraId="3995F357"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COMPOSES CHIMIQUES </w:t>
            </w:r>
          </w:p>
        </w:tc>
        <w:tc>
          <w:tcPr>
            <w:tcW w:w="751" w:type="dxa"/>
            <w:tcBorders>
              <w:top w:val="single" w:sz="4" w:space="0" w:color="000000"/>
              <w:left w:val="nil"/>
              <w:bottom w:val="single" w:sz="4" w:space="0" w:color="000000"/>
              <w:right w:val="nil"/>
            </w:tcBorders>
            <w:vAlign w:val="center"/>
            <w:hideMark/>
          </w:tcPr>
          <w:p w14:paraId="48A52114" w14:textId="2C2D979C"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RI</w:t>
            </w:r>
            <w:r w:rsidR="000C7CDE" w:rsidRPr="003E7065">
              <w:rPr>
                <w:rFonts w:ascii="Arial" w:hAnsi="Arial" w:cs="Arial"/>
                <w:sz w:val="18"/>
                <w:szCs w:val="18"/>
              </w:rPr>
              <w:t xml:space="preserve"> </w:t>
            </w:r>
            <w:r w:rsidR="000C7CDE" w:rsidRPr="003E7065">
              <w:rPr>
                <w:rFonts w:ascii="Arial" w:hAnsi="Arial" w:cs="Arial"/>
                <w:sz w:val="18"/>
                <w:szCs w:val="18"/>
                <w:vertAlign w:val="superscript"/>
              </w:rPr>
              <w:t>a</w:t>
            </w:r>
          </w:p>
        </w:tc>
        <w:tc>
          <w:tcPr>
            <w:tcW w:w="743" w:type="dxa"/>
            <w:tcBorders>
              <w:top w:val="single" w:sz="4" w:space="0" w:color="000000"/>
              <w:left w:val="nil"/>
              <w:bottom w:val="single" w:sz="4" w:space="0" w:color="000000"/>
              <w:right w:val="nil"/>
            </w:tcBorders>
            <w:vAlign w:val="center"/>
            <w:hideMark/>
          </w:tcPr>
          <w:p w14:paraId="01F2D941" w14:textId="2FA02C5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w:t>
            </w:r>
            <w:r w:rsidR="000C7CDE" w:rsidRPr="003E7065">
              <w:rPr>
                <w:rFonts w:ascii="Arial" w:hAnsi="Arial" w:cs="Arial"/>
                <w:sz w:val="18"/>
                <w:szCs w:val="18"/>
                <w:vertAlign w:val="superscript"/>
              </w:rPr>
              <w:t>p</w:t>
            </w:r>
          </w:p>
        </w:tc>
        <w:tc>
          <w:tcPr>
            <w:tcW w:w="897" w:type="dxa"/>
            <w:tcBorders>
              <w:top w:val="single" w:sz="4" w:space="0" w:color="000000"/>
              <w:left w:val="nil"/>
              <w:bottom w:val="single" w:sz="4" w:space="0" w:color="000000"/>
              <w:right w:val="nil"/>
            </w:tcBorders>
            <w:vAlign w:val="center"/>
            <w:hideMark/>
          </w:tcPr>
          <w:p w14:paraId="5C85560C" w14:textId="76616F0F"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GBB</w:t>
            </w:r>
            <w:r w:rsidR="00856113" w:rsidRPr="003E7065">
              <w:rPr>
                <w:rFonts w:ascii="Arial" w:hAnsi="Arial" w:cs="Arial"/>
                <w:sz w:val="18"/>
                <w:szCs w:val="18"/>
              </w:rPr>
              <w:t xml:space="preserve"> </w:t>
            </w:r>
            <w:r w:rsidRPr="003E7065">
              <w:rPr>
                <w:rFonts w:ascii="Arial" w:hAnsi="Arial" w:cs="Arial"/>
                <w:sz w:val="18"/>
                <w:szCs w:val="18"/>
              </w:rPr>
              <w:t>(%)</w:t>
            </w:r>
          </w:p>
        </w:tc>
        <w:tc>
          <w:tcPr>
            <w:tcW w:w="804" w:type="dxa"/>
            <w:tcBorders>
              <w:top w:val="single" w:sz="4" w:space="0" w:color="000000"/>
              <w:left w:val="nil"/>
              <w:bottom w:val="single" w:sz="4" w:space="0" w:color="000000"/>
              <w:right w:val="nil"/>
            </w:tcBorders>
            <w:vAlign w:val="center"/>
            <w:hideMark/>
          </w:tcPr>
          <w:p w14:paraId="0242F67D" w14:textId="05584415"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GJB (%)</w:t>
            </w:r>
            <w:r w:rsidRPr="003E7065">
              <w:rPr>
                <w:rFonts w:ascii="Arial" w:hAnsi="Arial" w:cs="Arial"/>
                <w:sz w:val="18"/>
                <w:szCs w:val="18"/>
                <w:vertAlign w:val="superscript"/>
              </w:rPr>
              <w:t xml:space="preserve"> </w:t>
            </w:r>
          </w:p>
        </w:tc>
        <w:tc>
          <w:tcPr>
            <w:tcW w:w="850" w:type="dxa"/>
            <w:tcBorders>
              <w:top w:val="single" w:sz="4" w:space="0" w:color="000000"/>
              <w:left w:val="nil"/>
              <w:bottom w:val="single" w:sz="4" w:space="0" w:color="000000"/>
              <w:right w:val="nil"/>
            </w:tcBorders>
            <w:vAlign w:val="center"/>
            <w:hideMark/>
          </w:tcPr>
          <w:p w14:paraId="5DF6C1A5" w14:textId="6316F024"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GBH (%)</w:t>
            </w:r>
          </w:p>
        </w:tc>
        <w:tc>
          <w:tcPr>
            <w:tcW w:w="779" w:type="dxa"/>
            <w:tcBorders>
              <w:top w:val="single" w:sz="4" w:space="0" w:color="000000"/>
              <w:left w:val="nil"/>
              <w:bottom w:val="single" w:sz="4" w:space="0" w:color="000000"/>
              <w:right w:val="nil"/>
            </w:tcBorders>
            <w:vAlign w:val="center"/>
            <w:hideMark/>
          </w:tcPr>
          <w:p w14:paraId="5E6FC589" w14:textId="12EE97D4"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GJH (%)</w:t>
            </w:r>
            <w:r w:rsidRPr="003E7065">
              <w:rPr>
                <w:rFonts w:ascii="Arial" w:hAnsi="Arial" w:cs="Arial"/>
                <w:sz w:val="18"/>
                <w:szCs w:val="18"/>
                <w:vertAlign w:val="superscript"/>
              </w:rPr>
              <w:t xml:space="preserve"> </w:t>
            </w:r>
          </w:p>
        </w:tc>
        <w:tc>
          <w:tcPr>
            <w:tcW w:w="811" w:type="dxa"/>
            <w:tcBorders>
              <w:top w:val="single" w:sz="4" w:space="0" w:color="000000"/>
              <w:left w:val="nil"/>
              <w:bottom w:val="single" w:sz="4" w:space="0" w:color="000000"/>
              <w:right w:val="nil"/>
            </w:tcBorders>
            <w:vAlign w:val="center"/>
            <w:hideMark/>
          </w:tcPr>
          <w:p w14:paraId="00FA0D83" w14:textId="3F73DF9E"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GBK (%)</w:t>
            </w:r>
          </w:p>
        </w:tc>
        <w:tc>
          <w:tcPr>
            <w:tcW w:w="811" w:type="dxa"/>
            <w:tcBorders>
              <w:top w:val="single" w:sz="4" w:space="0" w:color="000000"/>
              <w:left w:val="nil"/>
              <w:bottom w:val="single" w:sz="4" w:space="0" w:color="000000"/>
              <w:right w:val="nil"/>
            </w:tcBorders>
            <w:vAlign w:val="center"/>
            <w:hideMark/>
          </w:tcPr>
          <w:p w14:paraId="13E50DEB" w14:textId="5B56952D"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GJK (%)</w:t>
            </w:r>
            <w:r w:rsidRPr="003E7065">
              <w:rPr>
                <w:rFonts w:ascii="Arial" w:hAnsi="Arial" w:cs="Arial"/>
                <w:sz w:val="18"/>
                <w:szCs w:val="18"/>
                <w:vertAlign w:val="superscript"/>
              </w:rPr>
              <w:t xml:space="preserve"> </w:t>
            </w:r>
          </w:p>
        </w:tc>
        <w:tc>
          <w:tcPr>
            <w:tcW w:w="1312" w:type="dxa"/>
            <w:tcBorders>
              <w:top w:val="single" w:sz="4" w:space="0" w:color="000000"/>
              <w:left w:val="nil"/>
              <w:bottom w:val="single" w:sz="4" w:space="0" w:color="000000"/>
              <w:right w:val="nil"/>
            </w:tcBorders>
            <w:vAlign w:val="center"/>
            <w:hideMark/>
          </w:tcPr>
          <w:p w14:paraId="5553B41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 xml:space="preserve">Identification </w:t>
            </w:r>
          </w:p>
        </w:tc>
      </w:tr>
      <w:tr w:rsidR="000C7CDE" w:rsidRPr="003E7065" w14:paraId="3BD2F5A4" w14:textId="77777777" w:rsidTr="00856113">
        <w:trPr>
          <w:gridAfter w:val="1"/>
          <w:wAfter w:w="26" w:type="dxa"/>
          <w:trHeight w:val="299"/>
        </w:trPr>
        <w:tc>
          <w:tcPr>
            <w:tcW w:w="483" w:type="dxa"/>
            <w:tcBorders>
              <w:top w:val="single" w:sz="4" w:space="0" w:color="000000"/>
              <w:left w:val="nil"/>
              <w:bottom w:val="nil"/>
              <w:right w:val="nil"/>
            </w:tcBorders>
            <w:vAlign w:val="center"/>
            <w:hideMark/>
          </w:tcPr>
          <w:p w14:paraId="0BC765B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p>
        </w:tc>
        <w:tc>
          <w:tcPr>
            <w:tcW w:w="2277" w:type="dxa"/>
            <w:tcBorders>
              <w:top w:val="single" w:sz="4" w:space="0" w:color="000000"/>
              <w:left w:val="nil"/>
              <w:bottom w:val="nil"/>
              <w:right w:val="nil"/>
            </w:tcBorders>
            <w:vAlign w:val="center"/>
            <w:hideMark/>
          </w:tcPr>
          <w:p w14:paraId="7B95E0FD"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Hexanal</w:t>
            </w:r>
          </w:p>
        </w:tc>
        <w:tc>
          <w:tcPr>
            <w:tcW w:w="751" w:type="dxa"/>
            <w:tcBorders>
              <w:top w:val="single" w:sz="4" w:space="0" w:color="000000"/>
              <w:left w:val="nil"/>
              <w:bottom w:val="nil"/>
              <w:right w:val="nil"/>
            </w:tcBorders>
            <w:vAlign w:val="center"/>
            <w:hideMark/>
          </w:tcPr>
          <w:p w14:paraId="3FE53D0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777</w:t>
            </w:r>
          </w:p>
        </w:tc>
        <w:tc>
          <w:tcPr>
            <w:tcW w:w="743" w:type="dxa"/>
            <w:tcBorders>
              <w:top w:val="single" w:sz="4" w:space="0" w:color="000000"/>
              <w:left w:val="nil"/>
              <w:bottom w:val="nil"/>
              <w:right w:val="nil"/>
            </w:tcBorders>
            <w:vAlign w:val="center"/>
            <w:hideMark/>
          </w:tcPr>
          <w:p w14:paraId="586202D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1088</w:t>
            </w:r>
          </w:p>
        </w:tc>
        <w:tc>
          <w:tcPr>
            <w:tcW w:w="897" w:type="dxa"/>
            <w:tcBorders>
              <w:top w:val="single" w:sz="4" w:space="0" w:color="000000"/>
              <w:left w:val="nil"/>
              <w:bottom w:val="nil"/>
              <w:right w:val="nil"/>
            </w:tcBorders>
            <w:vAlign w:val="center"/>
            <w:hideMark/>
          </w:tcPr>
          <w:p w14:paraId="4313C3C7" w14:textId="5FCEBD8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804" w:type="dxa"/>
            <w:tcBorders>
              <w:top w:val="single" w:sz="4" w:space="0" w:color="000000"/>
              <w:left w:val="nil"/>
              <w:bottom w:val="nil"/>
              <w:right w:val="nil"/>
            </w:tcBorders>
            <w:vAlign w:val="center"/>
            <w:hideMark/>
          </w:tcPr>
          <w:p w14:paraId="684A82AE" w14:textId="5BF0602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850" w:type="dxa"/>
            <w:tcBorders>
              <w:top w:val="single" w:sz="4" w:space="0" w:color="000000"/>
              <w:left w:val="nil"/>
              <w:bottom w:val="nil"/>
              <w:right w:val="nil"/>
            </w:tcBorders>
            <w:vAlign w:val="center"/>
            <w:hideMark/>
          </w:tcPr>
          <w:p w14:paraId="0D8441CE" w14:textId="29D3CCE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779" w:type="dxa"/>
            <w:tcBorders>
              <w:top w:val="single" w:sz="4" w:space="0" w:color="000000"/>
              <w:left w:val="nil"/>
              <w:bottom w:val="nil"/>
              <w:right w:val="nil"/>
            </w:tcBorders>
            <w:vAlign w:val="center"/>
            <w:hideMark/>
          </w:tcPr>
          <w:p w14:paraId="25DD213A" w14:textId="702FE8B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811" w:type="dxa"/>
            <w:tcBorders>
              <w:top w:val="single" w:sz="4" w:space="0" w:color="000000"/>
              <w:left w:val="nil"/>
              <w:bottom w:val="nil"/>
              <w:right w:val="nil"/>
            </w:tcBorders>
            <w:vAlign w:val="center"/>
            <w:hideMark/>
          </w:tcPr>
          <w:p w14:paraId="2F507A0D" w14:textId="5C37A23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811" w:type="dxa"/>
            <w:tcBorders>
              <w:top w:val="single" w:sz="4" w:space="0" w:color="000000"/>
              <w:left w:val="nil"/>
              <w:bottom w:val="nil"/>
              <w:right w:val="nil"/>
            </w:tcBorders>
            <w:vAlign w:val="center"/>
            <w:hideMark/>
          </w:tcPr>
          <w:p w14:paraId="3D66FF3E" w14:textId="13250EB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18</w:t>
            </w:r>
          </w:p>
        </w:tc>
        <w:tc>
          <w:tcPr>
            <w:tcW w:w="1312" w:type="dxa"/>
            <w:tcBorders>
              <w:top w:val="single" w:sz="4" w:space="0" w:color="000000"/>
              <w:left w:val="nil"/>
              <w:bottom w:val="nil"/>
              <w:right w:val="nil"/>
            </w:tcBorders>
            <w:vAlign w:val="center"/>
            <w:hideMark/>
          </w:tcPr>
          <w:p w14:paraId="335AC20B" w14:textId="0F9814A3"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57589E67" w14:textId="77777777" w:rsidTr="00856113">
        <w:trPr>
          <w:gridAfter w:val="1"/>
          <w:wAfter w:w="26" w:type="dxa"/>
          <w:trHeight w:val="299"/>
        </w:trPr>
        <w:tc>
          <w:tcPr>
            <w:tcW w:w="483" w:type="dxa"/>
            <w:vAlign w:val="center"/>
            <w:hideMark/>
          </w:tcPr>
          <w:p w14:paraId="27265FA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p>
        </w:tc>
        <w:tc>
          <w:tcPr>
            <w:tcW w:w="2277" w:type="dxa"/>
            <w:vAlign w:val="center"/>
            <w:hideMark/>
          </w:tcPr>
          <w:p w14:paraId="06308A06"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Heptan-2-one</w:t>
            </w:r>
          </w:p>
        </w:tc>
        <w:tc>
          <w:tcPr>
            <w:tcW w:w="751" w:type="dxa"/>
            <w:vAlign w:val="center"/>
            <w:hideMark/>
          </w:tcPr>
          <w:p w14:paraId="0F2BC16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869</w:t>
            </w:r>
          </w:p>
        </w:tc>
        <w:tc>
          <w:tcPr>
            <w:tcW w:w="743" w:type="dxa"/>
            <w:vAlign w:val="center"/>
            <w:hideMark/>
          </w:tcPr>
          <w:p w14:paraId="1CA843B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1187</w:t>
            </w:r>
          </w:p>
        </w:tc>
        <w:tc>
          <w:tcPr>
            <w:tcW w:w="897" w:type="dxa"/>
            <w:vAlign w:val="center"/>
            <w:hideMark/>
          </w:tcPr>
          <w:p w14:paraId="7E3BC55C" w14:textId="173DABF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804" w:type="dxa"/>
            <w:vAlign w:val="center"/>
            <w:hideMark/>
          </w:tcPr>
          <w:p w14:paraId="560F457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22E9E25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019D0F3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015D117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6A72BD78" w14:textId="302C69D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1312" w:type="dxa"/>
            <w:vAlign w:val="center"/>
            <w:hideMark/>
          </w:tcPr>
          <w:p w14:paraId="4EDB8A62" w14:textId="6F3B30A9"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79C484DE" w14:textId="77777777" w:rsidTr="00856113">
        <w:trPr>
          <w:gridAfter w:val="1"/>
          <w:wAfter w:w="26" w:type="dxa"/>
          <w:trHeight w:val="288"/>
        </w:trPr>
        <w:tc>
          <w:tcPr>
            <w:tcW w:w="483" w:type="dxa"/>
            <w:vAlign w:val="center"/>
            <w:hideMark/>
          </w:tcPr>
          <w:p w14:paraId="7DC1B63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p>
        </w:tc>
        <w:tc>
          <w:tcPr>
            <w:tcW w:w="2277" w:type="dxa"/>
            <w:vAlign w:val="center"/>
            <w:hideMark/>
          </w:tcPr>
          <w:p w14:paraId="0B789CA0"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Heptan-2-ol</w:t>
            </w:r>
          </w:p>
        </w:tc>
        <w:tc>
          <w:tcPr>
            <w:tcW w:w="751" w:type="dxa"/>
            <w:vAlign w:val="center"/>
            <w:hideMark/>
          </w:tcPr>
          <w:p w14:paraId="2D1D599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886</w:t>
            </w:r>
          </w:p>
        </w:tc>
        <w:tc>
          <w:tcPr>
            <w:tcW w:w="743" w:type="dxa"/>
            <w:vAlign w:val="center"/>
            <w:hideMark/>
          </w:tcPr>
          <w:p w14:paraId="5A033A9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1311</w:t>
            </w:r>
          </w:p>
        </w:tc>
        <w:tc>
          <w:tcPr>
            <w:tcW w:w="897" w:type="dxa"/>
            <w:vAlign w:val="center"/>
            <w:hideMark/>
          </w:tcPr>
          <w:p w14:paraId="48EC98CA" w14:textId="302246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85</w:t>
            </w:r>
          </w:p>
        </w:tc>
        <w:tc>
          <w:tcPr>
            <w:tcW w:w="804" w:type="dxa"/>
            <w:vAlign w:val="center"/>
            <w:hideMark/>
          </w:tcPr>
          <w:p w14:paraId="37AE4B9C" w14:textId="6E661A9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42</w:t>
            </w:r>
          </w:p>
        </w:tc>
        <w:tc>
          <w:tcPr>
            <w:tcW w:w="850" w:type="dxa"/>
            <w:vAlign w:val="center"/>
            <w:hideMark/>
          </w:tcPr>
          <w:p w14:paraId="34976B6D" w14:textId="10761A5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30</w:t>
            </w:r>
          </w:p>
        </w:tc>
        <w:tc>
          <w:tcPr>
            <w:tcW w:w="779" w:type="dxa"/>
            <w:vAlign w:val="center"/>
            <w:hideMark/>
          </w:tcPr>
          <w:p w14:paraId="30010094" w14:textId="3193501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38</w:t>
            </w:r>
          </w:p>
        </w:tc>
        <w:tc>
          <w:tcPr>
            <w:tcW w:w="811" w:type="dxa"/>
            <w:vAlign w:val="center"/>
            <w:hideMark/>
          </w:tcPr>
          <w:p w14:paraId="317FE849" w14:textId="51BEAA1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38</w:t>
            </w:r>
          </w:p>
        </w:tc>
        <w:tc>
          <w:tcPr>
            <w:tcW w:w="811" w:type="dxa"/>
            <w:vAlign w:val="center"/>
            <w:hideMark/>
          </w:tcPr>
          <w:p w14:paraId="12FF0D0B" w14:textId="185FA5D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52</w:t>
            </w:r>
          </w:p>
        </w:tc>
        <w:tc>
          <w:tcPr>
            <w:tcW w:w="1312" w:type="dxa"/>
            <w:vAlign w:val="center"/>
            <w:hideMark/>
          </w:tcPr>
          <w:p w14:paraId="5DA40E46" w14:textId="7DE0920E"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ECCF402" w14:textId="77777777" w:rsidTr="00856113">
        <w:trPr>
          <w:gridAfter w:val="1"/>
          <w:wAfter w:w="26" w:type="dxa"/>
          <w:trHeight w:val="299"/>
        </w:trPr>
        <w:tc>
          <w:tcPr>
            <w:tcW w:w="483" w:type="dxa"/>
            <w:vAlign w:val="center"/>
            <w:hideMark/>
          </w:tcPr>
          <w:p w14:paraId="032A390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p>
        </w:tc>
        <w:tc>
          <w:tcPr>
            <w:tcW w:w="2277" w:type="dxa"/>
            <w:vAlign w:val="center"/>
            <w:hideMark/>
          </w:tcPr>
          <w:p w14:paraId="05D994B0" w14:textId="099C0C68"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Tricyclene</w:t>
            </w:r>
          </w:p>
        </w:tc>
        <w:tc>
          <w:tcPr>
            <w:tcW w:w="751" w:type="dxa"/>
            <w:vAlign w:val="center"/>
            <w:hideMark/>
          </w:tcPr>
          <w:p w14:paraId="0729D5B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922</w:t>
            </w:r>
          </w:p>
        </w:tc>
        <w:tc>
          <w:tcPr>
            <w:tcW w:w="743" w:type="dxa"/>
            <w:vAlign w:val="center"/>
            <w:hideMark/>
          </w:tcPr>
          <w:p w14:paraId="6AF7C92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1019</w:t>
            </w:r>
          </w:p>
        </w:tc>
        <w:tc>
          <w:tcPr>
            <w:tcW w:w="897" w:type="dxa"/>
            <w:vAlign w:val="center"/>
            <w:hideMark/>
          </w:tcPr>
          <w:p w14:paraId="3EEC89EE" w14:textId="3781430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22</w:t>
            </w:r>
          </w:p>
        </w:tc>
        <w:tc>
          <w:tcPr>
            <w:tcW w:w="804" w:type="dxa"/>
            <w:vAlign w:val="center"/>
            <w:hideMark/>
          </w:tcPr>
          <w:p w14:paraId="13743B37" w14:textId="4D58EE4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22</w:t>
            </w:r>
          </w:p>
        </w:tc>
        <w:tc>
          <w:tcPr>
            <w:tcW w:w="850" w:type="dxa"/>
            <w:vAlign w:val="center"/>
            <w:hideMark/>
          </w:tcPr>
          <w:p w14:paraId="6D1078F5" w14:textId="1BAB13E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20</w:t>
            </w:r>
          </w:p>
        </w:tc>
        <w:tc>
          <w:tcPr>
            <w:tcW w:w="779" w:type="dxa"/>
            <w:vAlign w:val="center"/>
            <w:hideMark/>
          </w:tcPr>
          <w:p w14:paraId="2BFD2FE3" w14:textId="50840BA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20</w:t>
            </w:r>
          </w:p>
        </w:tc>
        <w:tc>
          <w:tcPr>
            <w:tcW w:w="811" w:type="dxa"/>
            <w:vAlign w:val="center"/>
            <w:hideMark/>
          </w:tcPr>
          <w:p w14:paraId="2B22EC0F" w14:textId="6688346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20</w:t>
            </w:r>
          </w:p>
        </w:tc>
        <w:tc>
          <w:tcPr>
            <w:tcW w:w="811" w:type="dxa"/>
            <w:vAlign w:val="center"/>
            <w:hideMark/>
          </w:tcPr>
          <w:p w14:paraId="75C6D80F" w14:textId="30637E7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22</w:t>
            </w:r>
          </w:p>
        </w:tc>
        <w:tc>
          <w:tcPr>
            <w:tcW w:w="1312" w:type="dxa"/>
            <w:vAlign w:val="center"/>
            <w:hideMark/>
          </w:tcPr>
          <w:p w14:paraId="685BA4C4" w14:textId="3CE23A25"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053F3FCD" w14:textId="77777777" w:rsidTr="00856113">
        <w:trPr>
          <w:gridAfter w:val="1"/>
          <w:wAfter w:w="26" w:type="dxa"/>
          <w:trHeight w:val="299"/>
        </w:trPr>
        <w:tc>
          <w:tcPr>
            <w:tcW w:w="483" w:type="dxa"/>
            <w:vAlign w:val="center"/>
            <w:hideMark/>
          </w:tcPr>
          <w:p w14:paraId="37B9AD6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p>
        </w:tc>
        <w:tc>
          <w:tcPr>
            <w:tcW w:w="2277" w:type="dxa"/>
            <w:vAlign w:val="center"/>
            <w:hideMark/>
          </w:tcPr>
          <w:p w14:paraId="693EC0A7" w14:textId="59A91CC3" w:rsidR="000C7CDE" w:rsidRPr="003E7065" w:rsidRDefault="000C7CDE" w:rsidP="00A1053E">
            <w:pPr>
              <w:spacing w:after="0" w:line="240" w:lineRule="auto"/>
              <w:rPr>
                <w:rFonts w:ascii="Arial" w:hAnsi="Arial" w:cs="Arial"/>
                <w:sz w:val="18"/>
                <w:szCs w:val="18"/>
              </w:rPr>
            </w:pPr>
            <w:bookmarkStart w:id="4" w:name="_Hlk207554731"/>
            <m:oMath>
              <m:r>
                <w:rPr>
                  <w:rFonts w:ascii="Cambria Math" w:hAnsi="Cambria Math" w:cs="Arial"/>
                  <w:sz w:val="18"/>
                  <w:szCs w:val="18"/>
                </w:rPr>
                <m:t>α</m:t>
              </m:r>
            </m:oMath>
            <w:r w:rsidRPr="003E7065">
              <w:rPr>
                <w:rFonts w:ascii="Arial" w:hAnsi="Arial" w:cs="Arial"/>
                <w:sz w:val="18"/>
                <w:szCs w:val="18"/>
              </w:rPr>
              <w:t>-pinene</w:t>
            </w:r>
            <w:bookmarkEnd w:id="4"/>
          </w:p>
        </w:tc>
        <w:tc>
          <w:tcPr>
            <w:tcW w:w="751" w:type="dxa"/>
            <w:vAlign w:val="center"/>
            <w:hideMark/>
          </w:tcPr>
          <w:p w14:paraId="2771BE4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932</w:t>
            </w:r>
          </w:p>
        </w:tc>
        <w:tc>
          <w:tcPr>
            <w:tcW w:w="743" w:type="dxa"/>
            <w:vAlign w:val="center"/>
            <w:hideMark/>
          </w:tcPr>
          <w:p w14:paraId="519C998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1019</w:t>
            </w:r>
          </w:p>
        </w:tc>
        <w:tc>
          <w:tcPr>
            <w:tcW w:w="897" w:type="dxa"/>
            <w:vAlign w:val="center"/>
            <w:hideMark/>
          </w:tcPr>
          <w:p w14:paraId="7FBBC389" w14:textId="2C8980B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1D19D3" w:rsidRPr="003E7065">
              <w:rPr>
                <w:rFonts w:ascii="Arial" w:hAnsi="Arial" w:cs="Arial"/>
                <w:sz w:val="18"/>
                <w:szCs w:val="18"/>
              </w:rPr>
              <w:t>.</w:t>
            </w:r>
            <w:r w:rsidRPr="003E7065">
              <w:rPr>
                <w:rFonts w:ascii="Arial" w:hAnsi="Arial" w:cs="Arial"/>
                <w:sz w:val="18"/>
                <w:szCs w:val="18"/>
              </w:rPr>
              <w:t>04</w:t>
            </w:r>
          </w:p>
        </w:tc>
        <w:tc>
          <w:tcPr>
            <w:tcW w:w="804" w:type="dxa"/>
            <w:vAlign w:val="center"/>
            <w:hideMark/>
          </w:tcPr>
          <w:p w14:paraId="61494EA3" w14:textId="080BDDA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1D19D3" w:rsidRPr="003E7065">
              <w:rPr>
                <w:rFonts w:ascii="Arial" w:hAnsi="Arial" w:cs="Arial"/>
                <w:sz w:val="18"/>
                <w:szCs w:val="18"/>
              </w:rPr>
              <w:t>.</w:t>
            </w:r>
            <w:r w:rsidRPr="003E7065">
              <w:rPr>
                <w:rFonts w:ascii="Arial" w:hAnsi="Arial" w:cs="Arial"/>
                <w:sz w:val="18"/>
                <w:szCs w:val="18"/>
              </w:rPr>
              <w:t>30</w:t>
            </w:r>
          </w:p>
        </w:tc>
        <w:tc>
          <w:tcPr>
            <w:tcW w:w="850" w:type="dxa"/>
            <w:vAlign w:val="center"/>
            <w:hideMark/>
          </w:tcPr>
          <w:p w14:paraId="545AA465" w14:textId="0FEA29F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79</w:t>
            </w:r>
          </w:p>
        </w:tc>
        <w:tc>
          <w:tcPr>
            <w:tcW w:w="779" w:type="dxa"/>
            <w:vAlign w:val="center"/>
            <w:hideMark/>
          </w:tcPr>
          <w:p w14:paraId="3461A716" w14:textId="7A24B10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86</w:t>
            </w:r>
          </w:p>
        </w:tc>
        <w:tc>
          <w:tcPr>
            <w:tcW w:w="811" w:type="dxa"/>
            <w:vAlign w:val="center"/>
            <w:hideMark/>
          </w:tcPr>
          <w:p w14:paraId="2153BC27" w14:textId="7278EBD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96</w:t>
            </w:r>
          </w:p>
        </w:tc>
        <w:tc>
          <w:tcPr>
            <w:tcW w:w="811" w:type="dxa"/>
            <w:vAlign w:val="center"/>
            <w:hideMark/>
          </w:tcPr>
          <w:p w14:paraId="2465F0BF" w14:textId="33BFED5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1D19D3" w:rsidRPr="003E7065">
              <w:rPr>
                <w:rFonts w:ascii="Arial" w:hAnsi="Arial" w:cs="Arial"/>
                <w:sz w:val="18"/>
                <w:szCs w:val="18"/>
              </w:rPr>
              <w:t>.</w:t>
            </w:r>
            <w:r w:rsidRPr="003E7065">
              <w:rPr>
                <w:rFonts w:ascii="Arial" w:hAnsi="Arial" w:cs="Arial"/>
                <w:sz w:val="18"/>
                <w:szCs w:val="18"/>
              </w:rPr>
              <w:t>27</w:t>
            </w:r>
          </w:p>
        </w:tc>
        <w:tc>
          <w:tcPr>
            <w:tcW w:w="1312" w:type="dxa"/>
            <w:vAlign w:val="center"/>
            <w:hideMark/>
          </w:tcPr>
          <w:p w14:paraId="75D19B49" w14:textId="4FC307C8" w:rsidR="000C7CDE" w:rsidRPr="003E7065" w:rsidRDefault="00C11D8A" w:rsidP="00A1053E">
            <w:pPr>
              <w:spacing w:after="0" w:line="240" w:lineRule="auto"/>
              <w:jc w:val="center"/>
              <w:rPr>
                <w:rFonts w:ascii="Arial" w:hAnsi="Arial" w:cs="Arial"/>
                <w:sz w:val="18"/>
                <w:szCs w:val="18"/>
              </w:rPr>
            </w:pPr>
            <w:r w:rsidRPr="003E7065">
              <w:rPr>
                <w:rFonts w:ascii="Arial" w:hAnsi="Arial" w:cs="Arial"/>
                <w:sz w:val="18"/>
                <w:szCs w:val="18"/>
              </w:rPr>
              <w:t>RI</w:t>
            </w:r>
            <w:r w:rsidR="000C7CDE" w:rsidRPr="003E7065">
              <w:rPr>
                <w:rFonts w:ascii="Arial" w:hAnsi="Arial" w:cs="Arial"/>
                <w:sz w:val="18"/>
                <w:szCs w:val="18"/>
              </w:rPr>
              <w:t xml:space="preserve">, </w:t>
            </w:r>
            <w:r w:rsidRPr="003E7065">
              <w:rPr>
                <w:rFonts w:ascii="Arial" w:hAnsi="Arial" w:cs="Arial"/>
                <w:sz w:val="18"/>
                <w:szCs w:val="18"/>
              </w:rPr>
              <w:t>MS</w:t>
            </w:r>
            <w:r w:rsidR="000C7CDE" w:rsidRPr="003E7065">
              <w:rPr>
                <w:rFonts w:ascii="Arial" w:hAnsi="Arial" w:cs="Arial"/>
                <w:sz w:val="18"/>
                <w:szCs w:val="18"/>
              </w:rPr>
              <w:t xml:space="preserve">, </w:t>
            </w:r>
            <w:r w:rsidRPr="003E7065">
              <w:rPr>
                <w:rFonts w:ascii="Arial" w:hAnsi="Arial" w:cs="Arial"/>
                <w:sz w:val="18"/>
                <w:szCs w:val="18"/>
              </w:rPr>
              <w:t>NMR</w:t>
            </w:r>
            <w:r w:rsidR="000C7CDE" w:rsidRPr="003E7065">
              <w:rPr>
                <w:rFonts w:ascii="Arial" w:hAnsi="Arial" w:cs="Arial"/>
                <w:sz w:val="18"/>
                <w:szCs w:val="18"/>
              </w:rPr>
              <w:t xml:space="preserve"> </w:t>
            </w:r>
            <w:r w:rsidR="000C7CDE" w:rsidRPr="003E7065">
              <w:rPr>
                <w:rFonts w:ascii="Arial" w:hAnsi="Arial" w:cs="Arial"/>
                <w:sz w:val="18"/>
                <w:szCs w:val="18"/>
                <w:vertAlign w:val="superscript"/>
              </w:rPr>
              <w:t>13</w:t>
            </w:r>
            <w:r w:rsidR="000C7CDE" w:rsidRPr="003E7065">
              <w:rPr>
                <w:rFonts w:ascii="Arial" w:hAnsi="Arial" w:cs="Arial"/>
                <w:sz w:val="18"/>
                <w:szCs w:val="18"/>
              </w:rPr>
              <w:t>C</w:t>
            </w:r>
          </w:p>
        </w:tc>
      </w:tr>
      <w:tr w:rsidR="000C7CDE" w:rsidRPr="003E7065" w14:paraId="36EB0065" w14:textId="77777777" w:rsidTr="00856113">
        <w:trPr>
          <w:gridAfter w:val="1"/>
          <w:wAfter w:w="26" w:type="dxa"/>
          <w:trHeight w:val="299"/>
        </w:trPr>
        <w:tc>
          <w:tcPr>
            <w:tcW w:w="483" w:type="dxa"/>
            <w:vAlign w:val="center"/>
            <w:hideMark/>
          </w:tcPr>
          <w:p w14:paraId="667F4DB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w:t>
            </w:r>
          </w:p>
        </w:tc>
        <w:tc>
          <w:tcPr>
            <w:tcW w:w="2277" w:type="dxa"/>
            <w:vAlign w:val="center"/>
            <w:hideMark/>
          </w:tcPr>
          <w:p w14:paraId="3CD69405" w14:textId="5D9C733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Camphene</w:t>
            </w:r>
          </w:p>
        </w:tc>
        <w:tc>
          <w:tcPr>
            <w:tcW w:w="751" w:type="dxa"/>
            <w:vAlign w:val="center"/>
            <w:hideMark/>
          </w:tcPr>
          <w:p w14:paraId="0EF9526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946</w:t>
            </w:r>
          </w:p>
        </w:tc>
        <w:tc>
          <w:tcPr>
            <w:tcW w:w="743" w:type="dxa"/>
            <w:vAlign w:val="center"/>
            <w:hideMark/>
          </w:tcPr>
          <w:p w14:paraId="0DDB9B1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1070</w:t>
            </w:r>
          </w:p>
        </w:tc>
        <w:tc>
          <w:tcPr>
            <w:tcW w:w="897" w:type="dxa"/>
            <w:vAlign w:val="center"/>
            <w:hideMark/>
          </w:tcPr>
          <w:p w14:paraId="3CDA122E" w14:textId="4D3DF91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96</w:t>
            </w:r>
          </w:p>
        </w:tc>
        <w:tc>
          <w:tcPr>
            <w:tcW w:w="804" w:type="dxa"/>
            <w:vAlign w:val="center"/>
            <w:hideMark/>
          </w:tcPr>
          <w:p w14:paraId="14F85178" w14:textId="74AEF43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70</w:t>
            </w:r>
          </w:p>
        </w:tc>
        <w:tc>
          <w:tcPr>
            <w:tcW w:w="850" w:type="dxa"/>
            <w:vAlign w:val="center"/>
            <w:hideMark/>
          </w:tcPr>
          <w:p w14:paraId="155A2B82" w14:textId="50B696D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w:t>
            </w:r>
            <w:r w:rsidR="001D19D3" w:rsidRPr="003E7065">
              <w:rPr>
                <w:rFonts w:ascii="Arial" w:hAnsi="Arial" w:cs="Arial"/>
                <w:sz w:val="18"/>
                <w:szCs w:val="18"/>
              </w:rPr>
              <w:t>.</w:t>
            </w:r>
            <w:r w:rsidRPr="003E7065">
              <w:rPr>
                <w:rFonts w:ascii="Arial" w:hAnsi="Arial" w:cs="Arial"/>
                <w:sz w:val="18"/>
                <w:szCs w:val="18"/>
              </w:rPr>
              <w:t>79</w:t>
            </w:r>
          </w:p>
        </w:tc>
        <w:tc>
          <w:tcPr>
            <w:tcW w:w="779" w:type="dxa"/>
            <w:vAlign w:val="center"/>
            <w:hideMark/>
          </w:tcPr>
          <w:p w14:paraId="3F43D592" w14:textId="2F21D88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07</w:t>
            </w:r>
          </w:p>
        </w:tc>
        <w:tc>
          <w:tcPr>
            <w:tcW w:w="811" w:type="dxa"/>
            <w:vAlign w:val="center"/>
            <w:hideMark/>
          </w:tcPr>
          <w:p w14:paraId="2865167C" w14:textId="1A9C554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16</w:t>
            </w:r>
          </w:p>
        </w:tc>
        <w:tc>
          <w:tcPr>
            <w:tcW w:w="811" w:type="dxa"/>
            <w:vAlign w:val="center"/>
            <w:hideMark/>
          </w:tcPr>
          <w:p w14:paraId="491C61B9" w14:textId="2B1FAE7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74</w:t>
            </w:r>
          </w:p>
        </w:tc>
        <w:tc>
          <w:tcPr>
            <w:tcW w:w="1312" w:type="dxa"/>
            <w:vAlign w:val="center"/>
            <w:hideMark/>
          </w:tcPr>
          <w:p w14:paraId="60DDC568" w14:textId="76FFE9F9" w:rsidR="000C7CDE" w:rsidRPr="003E7065" w:rsidRDefault="00C11D8A"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1F04125" w14:textId="77777777" w:rsidTr="00856113">
        <w:trPr>
          <w:gridAfter w:val="1"/>
          <w:wAfter w:w="26" w:type="dxa"/>
          <w:trHeight w:val="299"/>
        </w:trPr>
        <w:tc>
          <w:tcPr>
            <w:tcW w:w="483" w:type="dxa"/>
            <w:vAlign w:val="center"/>
            <w:hideMark/>
          </w:tcPr>
          <w:p w14:paraId="707B05D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w:t>
            </w:r>
          </w:p>
        </w:tc>
        <w:tc>
          <w:tcPr>
            <w:tcW w:w="2277" w:type="dxa"/>
            <w:vAlign w:val="center"/>
            <w:hideMark/>
          </w:tcPr>
          <w:p w14:paraId="3A9B2F0B" w14:textId="3EA897F8"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6-methylhept-5-en-2-one</w:t>
            </w:r>
          </w:p>
        </w:tc>
        <w:tc>
          <w:tcPr>
            <w:tcW w:w="751" w:type="dxa"/>
            <w:vAlign w:val="center"/>
            <w:hideMark/>
          </w:tcPr>
          <w:p w14:paraId="6E68863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964</w:t>
            </w:r>
          </w:p>
        </w:tc>
        <w:tc>
          <w:tcPr>
            <w:tcW w:w="743" w:type="dxa"/>
            <w:vAlign w:val="center"/>
            <w:hideMark/>
          </w:tcPr>
          <w:p w14:paraId="3AF3032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1341</w:t>
            </w:r>
          </w:p>
        </w:tc>
        <w:tc>
          <w:tcPr>
            <w:tcW w:w="897" w:type="dxa"/>
            <w:vAlign w:val="center"/>
            <w:hideMark/>
          </w:tcPr>
          <w:p w14:paraId="17CC576B" w14:textId="35203DA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86</w:t>
            </w:r>
          </w:p>
        </w:tc>
        <w:tc>
          <w:tcPr>
            <w:tcW w:w="804" w:type="dxa"/>
            <w:vAlign w:val="center"/>
            <w:hideMark/>
          </w:tcPr>
          <w:p w14:paraId="15426776" w14:textId="17F5518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00</w:t>
            </w:r>
          </w:p>
        </w:tc>
        <w:tc>
          <w:tcPr>
            <w:tcW w:w="850" w:type="dxa"/>
            <w:vAlign w:val="center"/>
            <w:hideMark/>
          </w:tcPr>
          <w:p w14:paraId="2F87C733" w14:textId="39A8D76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86</w:t>
            </w:r>
          </w:p>
        </w:tc>
        <w:tc>
          <w:tcPr>
            <w:tcW w:w="779" w:type="dxa"/>
            <w:vAlign w:val="center"/>
            <w:hideMark/>
          </w:tcPr>
          <w:p w14:paraId="06F1C540" w14:textId="58D5A46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85</w:t>
            </w:r>
          </w:p>
        </w:tc>
        <w:tc>
          <w:tcPr>
            <w:tcW w:w="811" w:type="dxa"/>
            <w:vAlign w:val="center"/>
            <w:hideMark/>
          </w:tcPr>
          <w:p w14:paraId="0428D3F0" w14:textId="66F1BCE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89</w:t>
            </w:r>
          </w:p>
        </w:tc>
        <w:tc>
          <w:tcPr>
            <w:tcW w:w="811" w:type="dxa"/>
            <w:vAlign w:val="center"/>
            <w:hideMark/>
          </w:tcPr>
          <w:p w14:paraId="2D574DB2" w14:textId="17B32F4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04</w:t>
            </w:r>
          </w:p>
        </w:tc>
        <w:tc>
          <w:tcPr>
            <w:tcW w:w="1312" w:type="dxa"/>
            <w:vAlign w:val="center"/>
            <w:hideMark/>
          </w:tcPr>
          <w:p w14:paraId="094C5F4A" w14:textId="137A2E3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D46F919" w14:textId="77777777" w:rsidTr="00856113">
        <w:trPr>
          <w:gridAfter w:val="1"/>
          <w:wAfter w:w="26" w:type="dxa"/>
          <w:trHeight w:val="299"/>
        </w:trPr>
        <w:tc>
          <w:tcPr>
            <w:tcW w:w="483" w:type="dxa"/>
            <w:vAlign w:val="center"/>
            <w:hideMark/>
          </w:tcPr>
          <w:p w14:paraId="0900092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8</w:t>
            </w:r>
          </w:p>
        </w:tc>
        <w:tc>
          <w:tcPr>
            <w:tcW w:w="2277" w:type="dxa"/>
            <w:vAlign w:val="center"/>
            <w:hideMark/>
          </w:tcPr>
          <w:p w14:paraId="616CC9EE" w14:textId="4BEC6C78"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Sabinene </w:t>
            </w:r>
          </w:p>
        </w:tc>
        <w:tc>
          <w:tcPr>
            <w:tcW w:w="751" w:type="dxa"/>
            <w:vAlign w:val="center"/>
            <w:hideMark/>
          </w:tcPr>
          <w:p w14:paraId="258B8D5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967</w:t>
            </w:r>
          </w:p>
        </w:tc>
        <w:tc>
          <w:tcPr>
            <w:tcW w:w="743" w:type="dxa"/>
            <w:vAlign w:val="center"/>
            <w:hideMark/>
          </w:tcPr>
          <w:p w14:paraId="75BA59A8" w14:textId="2F6308E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1095</w:t>
            </w:r>
          </w:p>
        </w:tc>
        <w:tc>
          <w:tcPr>
            <w:tcW w:w="897" w:type="dxa"/>
            <w:vAlign w:val="center"/>
            <w:hideMark/>
          </w:tcPr>
          <w:p w14:paraId="090E896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0DBAFD2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598DAF5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2B8D242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60AFD94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553084F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4168D1D7" w14:textId="42AC088C"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2D068C2F" w14:textId="77777777" w:rsidTr="00856113">
        <w:trPr>
          <w:gridAfter w:val="1"/>
          <w:wAfter w:w="26" w:type="dxa"/>
          <w:trHeight w:val="299"/>
        </w:trPr>
        <w:tc>
          <w:tcPr>
            <w:tcW w:w="483" w:type="dxa"/>
            <w:vAlign w:val="center"/>
            <w:hideMark/>
          </w:tcPr>
          <w:p w14:paraId="56CF25A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p>
        </w:tc>
        <w:tc>
          <w:tcPr>
            <w:tcW w:w="2277" w:type="dxa"/>
            <w:vAlign w:val="center"/>
            <w:hideMark/>
          </w:tcPr>
          <w:p w14:paraId="63E51F68" w14:textId="556827CF" w:rsidR="000C7CDE" w:rsidRPr="003E7065" w:rsidRDefault="000C7CDE" w:rsidP="00A1053E">
            <w:pPr>
              <w:spacing w:after="0" w:line="240" w:lineRule="auto"/>
              <w:rPr>
                <w:rFonts w:ascii="Arial" w:hAnsi="Arial" w:cs="Arial"/>
                <w:sz w:val="18"/>
                <w:szCs w:val="18"/>
              </w:rPr>
            </w:pPr>
            <m:oMath>
              <m:r>
                <w:rPr>
                  <w:rFonts w:ascii="Cambria Math" w:hAnsi="Cambria Math" w:cs="Arial"/>
                  <w:sz w:val="18"/>
                  <w:szCs w:val="18"/>
                </w:rPr>
                <m:t>β</m:t>
              </m:r>
            </m:oMath>
            <w:r w:rsidRPr="003E7065">
              <w:rPr>
                <w:rFonts w:ascii="Arial" w:eastAsiaTheme="minorEastAsia" w:hAnsi="Arial" w:cs="Arial"/>
                <w:sz w:val="18"/>
                <w:szCs w:val="18"/>
              </w:rPr>
              <w:t xml:space="preserve">-Pinene </w:t>
            </w:r>
          </w:p>
        </w:tc>
        <w:tc>
          <w:tcPr>
            <w:tcW w:w="751" w:type="dxa"/>
            <w:vAlign w:val="center"/>
            <w:hideMark/>
          </w:tcPr>
          <w:p w14:paraId="67F2D68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972</w:t>
            </w:r>
          </w:p>
        </w:tc>
        <w:tc>
          <w:tcPr>
            <w:tcW w:w="743" w:type="dxa"/>
            <w:vAlign w:val="center"/>
            <w:hideMark/>
          </w:tcPr>
          <w:p w14:paraId="6A1C317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1115</w:t>
            </w:r>
          </w:p>
        </w:tc>
        <w:tc>
          <w:tcPr>
            <w:tcW w:w="897" w:type="dxa"/>
            <w:vAlign w:val="center"/>
            <w:hideMark/>
          </w:tcPr>
          <w:p w14:paraId="56A35057" w14:textId="3DFB710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44</w:t>
            </w:r>
          </w:p>
        </w:tc>
        <w:tc>
          <w:tcPr>
            <w:tcW w:w="804" w:type="dxa"/>
            <w:vAlign w:val="center"/>
            <w:hideMark/>
          </w:tcPr>
          <w:p w14:paraId="524E01D4" w14:textId="3337B30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50</w:t>
            </w:r>
          </w:p>
        </w:tc>
        <w:tc>
          <w:tcPr>
            <w:tcW w:w="850" w:type="dxa"/>
            <w:vAlign w:val="center"/>
            <w:hideMark/>
          </w:tcPr>
          <w:p w14:paraId="15A91542" w14:textId="3818FEF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43</w:t>
            </w:r>
          </w:p>
        </w:tc>
        <w:tc>
          <w:tcPr>
            <w:tcW w:w="779" w:type="dxa"/>
            <w:vAlign w:val="center"/>
            <w:hideMark/>
          </w:tcPr>
          <w:p w14:paraId="12A14664" w14:textId="0472F64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46</w:t>
            </w:r>
          </w:p>
        </w:tc>
        <w:tc>
          <w:tcPr>
            <w:tcW w:w="811" w:type="dxa"/>
            <w:vAlign w:val="center"/>
            <w:hideMark/>
          </w:tcPr>
          <w:p w14:paraId="501633C2" w14:textId="6553C3C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41</w:t>
            </w:r>
          </w:p>
        </w:tc>
        <w:tc>
          <w:tcPr>
            <w:tcW w:w="811" w:type="dxa"/>
            <w:vAlign w:val="center"/>
            <w:hideMark/>
          </w:tcPr>
          <w:p w14:paraId="7ECC739D" w14:textId="4E88B6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47</w:t>
            </w:r>
          </w:p>
        </w:tc>
        <w:tc>
          <w:tcPr>
            <w:tcW w:w="1312" w:type="dxa"/>
            <w:vAlign w:val="center"/>
            <w:hideMark/>
          </w:tcPr>
          <w:p w14:paraId="047C3B96" w14:textId="26E7613F" w:rsidR="000C7CDE" w:rsidRPr="003E7065" w:rsidRDefault="00C11D8A" w:rsidP="00A1053E">
            <w:pPr>
              <w:spacing w:after="0" w:line="240" w:lineRule="auto"/>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2DA0A33" w14:textId="77777777" w:rsidTr="00856113">
        <w:trPr>
          <w:gridAfter w:val="1"/>
          <w:wAfter w:w="26" w:type="dxa"/>
          <w:trHeight w:val="288"/>
        </w:trPr>
        <w:tc>
          <w:tcPr>
            <w:tcW w:w="483" w:type="dxa"/>
            <w:vAlign w:val="center"/>
            <w:hideMark/>
          </w:tcPr>
          <w:p w14:paraId="6F3CC4B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w:t>
            </w:r>
          </w:p>
        </w:tc>
        <w:tc>
          <w:tcPr>
            <w:tcW w:w="2277" w:type="dxa"/>
            <w:vAlign w:val="center"/>
            <w:hideMark/>
          </w:tcPr>
          <w:p w14:paraId="09543C16" w14:textId="2CA03E9B"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Myrcene</w:t>
            </w:r>
          </w:p>
        </w:tc>
        <w:tc>
          <w:tcPr>
            <w:tcW w:w="751" w:type="dxa"/>
            <w:vAlign w:val="center"/>
            <w:hideMark/>
          </w:tcPr>
          <w:p w14:paraId="7F91DF1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982</w:t>
            </w:r>
          </w:p>
        </w:tc>
        <w:tc>
          <w:tcPr>
            <w:tcW w:w="743" w:type="dxa"/>
            <w:vAlign w:val="center"/>
            <w:hideMark/>
          </w:tcPr>
          <w:p w14:paraId="1A28AA6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1165</w:t>
            </w:r>
          </w:p>
        </w:tc>
        <w:tc>
          <w:tcPr>
            <w:tcW w:w="897" w:type="dxa"/>
            <w:vAlign w:val="center"/>
            <w:hideMark/>
          </w:tcPr>
          <w:p w14:paraId="251D4573" w14:textId="674B218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45</w:t>
            </w:r>
          </w:p>
        </w:tc>
        <w:tc>
          <w:tcPr>
            <w:tcW w:w="804" w:type="dxa"/>
            <w:vAlign w:val="center"/>
            <w:hideMark/>
          </w:tcPr>
          <w:p w14:paraId="6EFE0A11" w14:textId="1B04585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70</w:t>
            </w:r>
          </w:p>
        </w:tc>
        <w:tc>
          <w:tcPr>
            <w:tcW w:w="850" w:type="dxa"/>
            <w:vAlign w:val="center"/>
            <w:hideMark/>
          </w:tcPr>
          <w:p w14:paraId="22D51E58" w14:textId="6446F4A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26</w:t>
            </w:r>
          </w:p>
        </w:tc>
        <w:tc>
          <w:tcPr>
            <w:tcW w:w="779" w:type="dxa"/>
            <w:vAlign w:val="center"/>
            <w:hideMark/>
          </w:tcPr>
          <w:p w14:paraId="64F9ECA9" w14:textId="39201B6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36</w:t>
            </w:r>
          </w:p>
        </w:tc>
        <w:tc>
          <w:tcPr>
            <w:tcW w:w="811" w:type="dxa"/>
            <w:vAlign w:val="center"/>
            <w:hideMark/>
          </w:tcPr>
          <w:p w14:paraId="62F8EF4D" w14:textId="7DE4143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56</w:t>
            </w:r>
          </w:p>
        </w:tc>
        <w:tc>
          <w:tcPr>
            <w:tcW w:w="811" w:type="dxa"/>
            <w:vAlign w:val="center"/>
            <w:hideMark/>
          </w:tcPr>
          <w:p w14:paraId="030149FF" w14:textId="283726E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59</w:t>
            </w:r>
          </w:p>
        </w:tc>
        <w:tc>
          <w:tcPr>
            <w:tcW w:w="1312" w:type="dxa"/>
            <w:vAlign w:val="center"/>
            <w:hideMark/>
          </w:tcPr>
          <w:p w14:paraId="63807A20" w14:textId="4D31E43A"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73477BE" w14:textId="77777777" w:rsidTr="00856113">
        <w:trPr>
          <w:gridAfter w:val="1"/>
          <w:wAfter w:w="26" w:type="dxa"/>
          <w:trHeight w:val="299"/>
        </w:trPr>
        <w:tc>
          <w:tcPr>
            <w:tcW w:w="483" w:type="dxa"/>
            <w:vAlign w:val="center"/>
            <w:hideMark/>
          </w:tcPr>
          <w:p w14:paraId="11C6189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w:t>
            </w:r>
          </w:p>
        </w:tc>
        <w:tc>
          <w:tcPr>
            <w:tcW w:w="2277" w:type="dxa"/>
            <w:vAlign w:val="center"/>
            <w:hideMark/>
          </w:tcPr>
          <w:p w14:paraId="77A99544" w14:textId="074CEC50" w:rsidR="000C7CDE" w:rsidRPr="003E7065" w:rsidRDefault="000C7CDE" w:rsidP="00A1053E">
            <w:pPr>
              <w:spacing w:after="0" w:line="240" w:lineRule="auto"/>
              <w:rPr>
                <w:rFonts w:ascii="Arial" w:hAnsi="Arial" w:cs="Arial"/>
                <w:sz w:val="18"/>
                <w:szCs w:val="18"/>
              </w:rPr>
            </w:pPr>
            <m:oMath>
              <m:r>
                <w:rPr>
                  <w:rFonts w:ascii="Cambria Math" w:hAnsi="Cambria Math" w:cs="Arial"/>
                  <w:sz w:val="18"/>
                  <w:szCs w:val="18"/>
                </w:rPr>
                <m:t>α</m:t>
              </m:r>
            </m:oMath>
            <w:r w:rsidRPr="003E7065">
              <w:rPr>
                <w:rFonts w:ascii="Arial" w:eastAsiaTheme="minorEastAsia" w:hAnsi="Arial" w:cs="Arial"/>
                <w:sz w:val="18"/>
                <w:szCs w:val="18"/>
              </w:rPr>
              <w:t>-Phellandrene</w:t>
            </w:r>
          </w:p>
        </w:tc>
        <w:tc>
          <w:tcPr>
            <w:tcW w:w="751" w:type="dxa"/>
            <w:vAlign w:val="center"/>
            <w:hideMark/>
          </w:tcPr>
          <w:p w14:paraId="3FD0580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999</w:t>
            </w:r>
          </w:p>
        </w:tc>
        <w:tc>
          <w:tcPr>
            <w:tcW w:w="743" w:type="dxa"/>
            <w:vAlign w:val="center"/>
            <w:hideMark/>
          </w:tcPr>
          <w:p w14:paraId="36CEB86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1169</w:t>
            </w:r>
          </w:p>
        </w:tc>
        <w:tc>
          <w:tcPr>
            <w:tcW w:w="897" w:type="dxa"/>
            <w:vAlign w:val="center"/>
            <w:hideMark/>
          </w:tcPr>
          <w:p w14:paraId="3385EEF0" w14:textId="493CBDC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17</w:t>
            </w:r>
          </w:p>
        </w:tc>
        <w:tc>
          <w:tcPr>
            <w:tcW w:w="804" w:type="dxa"/>
            <w:vAlign w:val="center"/>
            <w:hideMark/>
          </w:tcPr>
          <w:p w14:paraId="342C2FA6" w14:textId="3A53F2B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20</w:t>
            </w:r>
          </w:p>
        </w:tc>
        <w:tc>
          <w:tcPr>
            <w:tcW w:w="850" w:type="dxa"/>
            <w:vAlign w:val="center"/>
            <w:hideMark/>
          </w:tcPr>
          <w:p w14:paraId="1E2CD191" w14:textId="62EEE63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779" w:type="dxa"/>
            <w:vAlign w:val="center"/>
            <w:hideMark/>
          </w:tcPr>
          <w:p w14:paraId="38706E7C" w14:textId="2E1B2B2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18</w:t>
            </w:r>
          </w:p>
        </w:tc>
        <w:tc>
          <w:tcPr>
            <w:tcW w:w="811" w:type="dxa"/>
            <w:vAlign w:val="center"/>
            <w:hideMark/>
          </w:tcPr>
          <w:p w14:paraId="4C4B5779" w14:textId="187B4D9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27</w:t>
            </w:r>
          </w:p>
        </w:tc>
        <w:tc>
          <w:tcPr>
            <w:tcW w:w="811" w:type="dxa"/>
            <w:vAlign w:val="center"/>
            <w:hideMark/>
          </w:tcPr>
          <w:p w14:paraId="0167A14A" w14:textId="1B5D442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23</w:t>
            </w:r>
          </w:p>
        </w:tc>
        <w:tc>
          <w:tcPr>
            <w:tcW w:w="1312" w:type="dxa"/>
            <w:vAlign w:val="center"/>
            <w:hideMark/>
          </w:tcPr>
          <w:p w14:paraId="7FA34FAC" w14:textId="3332747B"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A3C9986" w14:textId="77777777" w:rsidTr="00856113">
        <w:trPr>
          <w:gridAfter w:val="1"/>
          <w:wAfter w:w="26" w:type="dxa"/>
          <w:trHeight w:val="299"/>
        </w:trPr>
        <w:tc>
          <w:tcPr>
            <w:tcW w:w="483" w:type="dxa"/>
            <w:vAlign w:val="center"/>
            <w:hideMark/>
          </w:tcPr>
          <w:p w14:paraId="72E2759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w:t>
            </w:r>
          </w:p>
        </w:tc>
        <w:tc>
          <w:tcPr>
            <w:tcW w:w="2277" w:type="dxa"/>
            <w:vAlign w:val="center"/>
            <w:hideMark/>
          </w:tcPr>
          <w:p w14:paraId="74C5D2DB" w14:textId="36B27D9E"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p-Cymene </w:t>
            </w:r>
          </w:p>
        </w:tc>
        <w:tc>
          <w:tcPr>
            <w:tcW w:w="751" w:type="dxa"/>
            <w:vAlign w:val="center"/>
            <w:hideMark/>
          </w:tcPr>
          <w:p w14:paraId="643713F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1013</w:t>
            </w:r>
          </w:p>
        </w:tc>
        <w:tc>
          <w:tcPr>
            <w:tcW w:w="743" w:type="dxa"/>
            <w:vAlign w:val="center"/>
            <w:hideMark/>
          </w:tcPr>
          <w:p w14:paraId="3005E70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1012</w:t>
            </w:r>
          </w:p>
        </w:tc>
        <w:tc>
          <w:tcPr>
            <w:tcW w:w="897" w:type="dxa"/>
            <w:vAlign w:val="center"/>
            <w:hideMark/>
          </w:tcPr>
          <w:p w14:paraId="6D7D2B38" w14:textId="65EFB2A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804" w:type="dxa"/>
            <w:vAlign w:val="center"/>
            <w:hideMark/>
          </w:tcPr>
          <w:p w14:paraId="75EFF33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11523FC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1B66659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4253AAE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ECFDBA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272A3B95" w14:textId="1586A3DA"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57848573" w14:textId="77777777" w:rsidTr="00856113">
        <w:trPr>
          <w:gridAfter w:val="1"/>
          <w:wAfter w:w="26" w:type="dxa"/>
          <w:trHeight w:val="299"/>
        </w:trPr>
        <w:tc>
          <w:tcPr>
            <w:tcW w:w="483" w:type="dxa"/>
            <w:vAlign w:val="center"/>
            <w:hideMark/>
          </w:tcPr>
          <w:p w14:paraId="21DA6DB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w:t>
            </w:r>
          </w:p>
        </w:tc>
        <w:tc>
          <w:tcPr>
            <w:tcW w:w="2277" w:type="dxa"/>
            <w:vAlign w:val="center"/>
            <w:hideMark/>
          </w:tcPr>
          <w:p w14:paraId="53AFDC9F" w14:textId="7959DFCF"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Limonene </w:t>
            </w:r>
          </w:p>
        </w:tc>
        <w:tc>
          <w:tcPr>
            <w:tcW w:w="751" w:type="dxa"/>
            <w:vAlign w:val="center"/>
            <w:hideMark/>
          </w:tcPr>
          <w:p w14:paraId="1CAFA31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1023</w:t>
            </w:r>
          </w:p>
        </w:tc>
        <w:tc>
          <w:tcPr>
            <w:tcW w:w="743" w:type="dxa"/>
            <w:vAlign w:val="center"/>
            <w:hideMark/>
          </w:tcPr>
          <w:p w14:paraId="19118A3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1205</w:t>
            </w:r>
          </w:p>
        </w:tc>
        <w:tc>
          <w:tcPr>
            <w:tcW w:w="897" w:type="dxa"/>
            <w:vAlign w:val="center"/>
            <w:hideMark/>
          </w:tcPr>
          <w:p w14:paraId="50EF60E7" w14:textId="66F2D58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86</w:t>
            </w:r>
          </w:p>
        </w:tc>
        <w:tc>
          <w:tcPr>
            <w:tcW w:w="804" w:type="dxa"/>
            <w:vAlign w:val="center"/>
            <w:hideMark/>
          </w:tcPr>
          <w:p w14:paraId="0A65555D" w14:textId="0831E7E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91</w:t>
            </w:r>
          </w:p>
        </w:tc>
        <w:tc>
          <w:tcPr>
            <w:tcW w:w="850" w:type="dxa"/>
            <w:vAlign w:val="center"/>
            <w:hideMark/>
          </w:tcPr>
          <w:p w14:paraId="6C888349" w14:textId="07FBE10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68</w:t>
            </w:r>
          </w:p>
        </w:tc>
        <w:tc>
          <w:tcPr>
            <w:tcW w:w="779" w:type="dxa"/>
            <w:vAlign w:val="center"/>
            <w:hideMark/>
          </w:tcPr>
          <w:p w14:paraId="4C2171B1" w14:textId="0B48CCB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80</w:t>
            </w:r>
          </w:p>
        </w:tc>
        <w:tc>
          <w:tcPr>
            <w:tcW w:w="811" w:type="dxa"/>
            <w:vAlign w:val="center"/>
            <w:hideMark/>
          </w:tcPr>
          <w:p w14:paraId="3A137BFA" w14:textId="662753B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92</w:t>
            </w:r>
          </w:p>
        </w:tc>
        <w:tc>
          <w:tcPr>
            <w:tcW w:w="811" w:type="dxa"/>
            <w:vAlign w:val="center"/>
            <w:hideMark/>
          </w:tcPr>
          <w:p w14:paraId="1887F625" w14:textId="3FDB3D2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83</w:t>
            </w:r>
          </w:p>
        </w:tc>
        <w:tc>
          <w:tcPr>
            <w:tcW w:w="1312" w:type="dxa"/>
            <w:vAlign w:val="center"/>
            <w:hideMark/>
          </w:tcPr>
          <w:p w14:paraId="32FAB87E" w14:textId="35F7D6C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E6B24E0" w14:textId="77777777" w:rsidTr="00856113">
        <w:trPr>
          <w:gridAfter w:val="1"/>
          <w:wAfter w:w="26" w:type="dxa"/>
          <w:trHeight w:val="299"/>
        </w:trPr>
        <w:tc>
          <w:tcPr>
            <w:tcW w:w="483" w:type="dxa"/>
            <w:vAlign w:val="center"/>
            <w:hideMark/>
          </w:tcPr>
          <w:p w14:paraId="1200782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p>
        </w:tc>
        <w:tc>
          <w:tcPr>
            <w:tcW w:w="2277" w:type="dxa"/>
            <w:vAlign w:val="center"/>
            <w:hideMark/>
          </w:tcPr>
          <w:p w14:paraId="370E2ECF" w14:textId="750B051A"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1,8-Cineole </w:t>
            </w:r>
          </w:p>
        </w:tc>
        <w:tc>
          <w:tcPr>
            <w:tcW w:w="751" w:type="dxa"/>
            <w:vAlign w:val="center"/>
            <w:hideMark/>
          </w:tcPr>
          <w:p w14:paraId="36268F5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1023</w:t>
            </w:r>
          </w:p>
        </w:tc>
        <w:tc>
          <w:tcPr>
            <w:tcW w:w="743" w:type="dxa"/>
            <w:vAlign w:val="center"/>
            <w:hideMark/>
          </w:tcPr>
          <w:p w14:paraId="0055FC2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1244</w:t>
            </w:r>
          </w:p>
        </w:tc>
        <w:tc>
          <w:tcPr>
            <w:tcW w:w="897" w:type="dxa"/>
            <w:vAlign w:val="center"/>
            <w:hideMark/>
          </w:tcPr>
          <w:p w14:paraId="7DB68408" w14:textId="27925B2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w:t>
            </w:r>
            <w:r w:rsidR="001D19D3" w:rsidRPr="003E7065">
              <w:rPr>
                <w:rFonts w:ascii="Arial" w:hAnsi="Arial" w:cs="Arial"/>
                <w:sz w:val="18"/>
                <w:szCs w:val="18"/>
              </w:rPr>
              <w:t>.</w:t>
            </w:r>
            <w:r w:rsidRPr="003E7065">
              <w:rPr>
                <w:rFonts w:ascii="Arial" w:hAnsi="Arial" w:cs="Arial"/>
                <w:sz w:val="18"/>
                <w:szCs w:val="18"/>
              </w:rPr>
              <w:t>77</w:t>
            </w:r>
          </w:p>
        </w:tc>
        <w:tc>
          <w:tcPr>
            <w:tcW w:w="804" w:type="dxa"/>
            <w:vAlign w:val="center"/>
            <w:hideMark/>
          </w:tcPr>
          <w:p w14:paraId="5DF42563" w14:textId="4083A00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r w:rsidR="001D19D3" w:rsidRPr="003E7065">
              <w:rPr>
                <w:rFonts w:ascii="Arial" w:hAnsi="Arial" w:cs="Arial"/>
                <w:sz w:val="18"/>
                <w:szCs w:val="18"/>
              </w:rPr>
              <w:t>.</w:t>
            </w:r>
            <w:r w:rsidRPr="003E7065">
              <w:rPr>
                <w:rFonts w:ascii="Arial" w:hAnsi="Arial" w:cs="Arial"/>
                <w:sz w:val="18"/>
                <w:szCs w:val="18"/>
              </w:rPr>
              <w:t>99</w:t>
            </w:r>
          </w:p>
        </w:tc>
        <w:tc>
          <w:tcPr>
            <w:tcW w:w="850" w:type="dxa"/>
            <w:vAlign w:val="center"/>
            <w:hideMark/>
          </w:tcPr>
          <w:p w14:paraId="7A4B2034" w14:textId="432F5DB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w:t>
            </w:r>
            <w:r w:rsidR="001D19D3" w:rsidRPr="003E7065">
              <w:rPr>
                <w:rFonts w:ascii="Arial" w:hAnsi="Arial" w:cs="Arial"/>
                <w:sz w:val="18"/>
                <w:szCs w:val="18"/>
              </w:rPr>
              <w:t>.</w:t>
            </w:r>
            <w:r w:rsidRPr="003E7065">
              <w:rPr>
                <w:rFonts w:ascii="Arial" w:hAnsi="Arial" w:cs="Arial"/>
                <w:sz w:val="18"/>
                <w:szCs w:val="18"/>
              </w:rPr>
              <w:t>59</w:t>
            </w:r>
          </w:p>
        </w:tc>
        <w:tc>
          <w:tcPr>
            <w:tcW w:w="779" w:type="dxa"/>
            <w:vAlign w:val="center"/>
            <w:hideMark/>
          </w:tcPr>
          <w:p w14:paraId="2F1F518B" w14:textId="055511E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w:t>
            </w:r>
            <w:r w:rsidR="001D19D3" w:rsidRPr="003E7065">
              <w:rPr>
                <w:rFonts w:ascii="Arial" w:hAnsi="Arial" w:cs="Arial"/>
                <w:sz w:val="18"/>
                <w:szCs w:val="18"/>
              </w:rPr>
              <w:t>.</w:t>
            </w:r>
            <w:r w:rsidRPr="003E7065">
              <w:rPr>
                <w:rFonts w:ascii="Arial" w:hAnsi="Arial" w:cs="Arial"/>
                <w:sz w:val="18"/>
                <w:szCs w:val="18"/>
              </w:rPr>
              <w:t>26</w:t>
            </w:r>
          </w:p>
        </w:tc>
        <w:tc>
          <w:tcPr>
            <w:tcW w:w="811" w:type="dxa"/>
            <w:vAlign w:val="center"/>
            <w:hideMark/>
          </w:tcPr>
          <w:p w14:paraId="5F8815A4" w14:textId="4255AC4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r w:rsidR="001D19D3" w:rsidRPr="003E7065">
              <w:rPr>
                <w:rFonts w:ascii="Arial" w:hAnsi="Arial" w:cs="Arial"/>
                <w:sz w:val="18"/>
                <w:szCs w:val="18"/>
              </w:rPr>
              <w:t>.</w:t>
            </w:r>
            <w:r w:rsidRPr="003E7065">
              <w:rPr>
                <w:rFonts w:ascii="Arial" w:hAnsi="Arial" w:cs="Arial"/>
                <w:sz w:val="18"/>
                <w:szCs w:val="18"/>
              </w:rPr>
              <w:t>41</w:t>
            </w:r>
          </w:p>
        </w:tc>
        <w:tc>
          <w:tcPr>
            <w:tcW w:w="811" w:type="dxa"/>
            <w:vAlign w:val="center"/>
            <w:hideMark/>
          </w:tcPr>
          <w:p w14:paraId="02B30DBF" w14:textId="140660D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w:t>
            </w:r>
            <w:r w:rsidR="001D19D3" w:rsidRPr="003E7065">
              <w:rPr>
                <w:rFonts w:ascii="Arial" w:hAnsi="Arial" w:cs="Arial"/>
                <w:sz w:val="18"/>
                <w:szCs w:val="18"/>
              </w:rPr>
              <w:t>.</w:t>
            </w:r>
            <w:r w:rsidRPr="003E7065">
              <w:rPr>
                <w:rFonts w:ascii="Arial" w:hAnsi="Arial" w:cs="Arial"/>
                <w:sz w:val="18"/>
                <w:szCs w:val="18"/>
              </w:rPr>
              <w:t>06</w:t>
            </w:r>
          </w:p>
        </w:tc>
        <w:tc>
          <w:tcPr>
            <w:tcW w:w="1312" w:type="dxa"/>
            <w:vAlign w:val="center"/>
            <w:hideMark/>
          </w:tcPr>
          <w:p w14:paraId="2A2311B5" w14:textId="27C20EEE"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EA238B6" w14:textId="77777777" w:rsidTr="00856113">
        <w:trPr>
          <w:gridAfter w:val="1"/>
          <w:wAfter w:w="26" w:type="dxa"/>
          <w:trHeight w:val="299"/>
        </w:trPr>
        <w:tc>
          <w:tcPr>
            <w:tcW w:w="483" w:type="dxa"/>
            <w:vAlign w:val="center"/>
            <w:hideMark/>
          </w:tcPr>
          <w:p w14:paraId="0F7260D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p>
        </w:tc>
        <w:tc>
          <w:tcPr>
            <w:tcW w:w="2277" w:type="dxa"/>
            <w:vAlign w:val="center"/>
            <w:hideMark/>
          </w:tcPr>
          <w:p w14:paraId="31FB0708" w14:textId="37034004"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(E)-</w:t>
            </w:r>
            <m:oMath>
              <m:r>
                <w:rPr>
                  <w:rFonts w:ascii="Cambria Math" w:hAnsi="Cambria Math" w:cs="Arial"/>
                  <w:sz w:val="18"/>
                  <w:szCs w:val="18"/>
                </w:rPr>
                <m:t>β</m:t>
              </m:r>
            </m:oMath>
            <w:r w:rsidRPr="003E7065">
              <w:rPr>
                <w:rFonts w:ascii="Arial" w:eastAsiaTheme="minorEastAsia" w:hAnsi="Arial" w:cs="Arial"/>
                <w:sz w:val="18"/>
                <w:szCs w:val="18"/>
              </w:rPr>
              <w:t>-Ocimene</w:t>
            </w:r>
          </w:p>
        </w:tc>
        <w:tc>
          <w:tcPr>
            <w:tcW w:w="751" w:type="dxa"/>
            <w:vAlign w:val="center"/>
            <w:hideMark/>
          </w:tcPr>
          <w:p w14:paraId="0649845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1034</w:t>
            </w:r>
          </w:p>
        </w:tc>
        <w:tc>
          <w:tcPr>
            <w:tcW w:w="743" w:type="dxa"/>
            <w:vAlign w:val="center"/>
            <w:hideMark/>
          </w:tcPr>
          <w:p w14:paraId="4D66CD8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1249</w:t>
            </w:r>
          </w:p>
        </w:tc>
        <w:tc>
          <w:tcPr>
            <w:tcW w:w="897" w:type="dxa"/>
            <w:vAlign w:val="center"/>
            <w:hideMark/>
          </w:tcPr>
          <w:p w14:paraId="7BE89327" w14:textId="5F1F2B2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13</w:t>
            </w:r>
          </w:p>
        </w:tc>
        <w:tc>
          <w:tcPr>
            <w:tcW w:w="804" w:type="dxa"/>
            <w:vAlign w:val="center"/>
            <w:hideMark/>
          </w:tcPr>
          <w:p w14:paraId="246245D1" w14:textId="674E965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11</w:t>
            </w:r>
          </w:p>
        </w:tc>
        <w:tc>
          <w:tcPr>
            <w:tcW w:w="850" w:type="dxa"/>
            <w:vAlign w:val="center"/>
            <w:hideMark/>
          </w:tcPr>
          <w:p w14:paraId="691D2622" w14:textId="43BABE2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779" w:type="dxa"/>
            <w:vAlign w:val="center"/>
            <w:hideMark/>
          </w:tcPr>
          <w:p w14:paraId="1E4CE3EF" w14:textId="633FFCF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16</w:t>
            </w:r>
          </w:p>
        </w:tc>
        <w:tc>
          <w:tcPr>
            <w:tcW w:w="811" w:type="dxa"/>
            <w:vAlign w:val="center"/>
            <w:hideMark/>
          </w:tcPr>
          <w:p w14:paraId="06D10BCA" w14:textId="0DECFF0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811" w:type="dxa"/>
            <w:vAlign w:val="center"/>
            <w:hideMark/>
          </w:tcPr>
          <w:p w14:paraId="1CBDEE32" w14:textId="25981DD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1312" w:type="dxa"/>
            <w:vAlign w:val="center"/>
            <w:hideMark/>
          </w:tcPr>
          <w:p w14:paraId="3D67B547" w14:textId="1F8BE5B4"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49EB2FD4" w14:textId="77777777" w:rsidTr="00856113">
        <w:trPr>
          <w:gridAfter w:val="1"/>
          <w:wAfter w:w="26" w:type="dxa"/>
          <w:trHeight w:val="299"/>
        </w:trPr>
        <w:tc>
          <w:tcPr>
            <w:tcW w:w="483" w:type="dxa"/>
            <w:vAlign w:val="center"/>
            <w:hideMark/>
          </w:tcPr>
          <w:p w14:paraId="406688B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w:t>
            </w:r>
          </w:p>
        </w:tc>
        <w:tc>
          <w:tcPr>
            <w:tcW w:w="2277" w:type="dxa"/>
            <w:vAlign w:val="center"/>
            <w:hideMark/>
          </w:tcPr>
          <w:p w14:paraId="3898A6B5"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Nonan-2-one</w:t>
            </w:r>
          </w:p>
        </w:tc>
        <w:tc>
          <w:tcPr>
            <w:tcW w:w="751" w:type="dxa"/>
            <w:vAlign w:val="center"/>
            <w:hideMark/>
          </w:tcPr>
          <w:p w14:paraId="534044B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1072</w:t>
            </w:r>
          </w:p>
        </w:tc>
        <w:tc>
          <w:tcPr>
            <w:tcW w:w="743" w:type="dxa"/>
            <w:vAlign w:val="center"/>
            <w:hideMark/>
          </w:tcPr>
          <w:p w14:paraId="639A28C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1391</w:t>
            </w:r>
          </w:p>
        </w:tc>
        <w:tc>
          <w:tcPr>
            <w:tcW w:w="897" w:type="dxa"/>
            <w:vAlign w:val="center"/>
            <w:hideMark/>
          </w:tcPr>
          <w:p w14:paraId="2C1C4360" w14:textId="7509759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25</w:t>
            </w:r>
          </w:p>
        </w:tc>
        <w:tc>
          <w:tcPr>
            <w:tcW w:w="804" w:type="dxa"/>
            <w:vAlign w:val="center"/>
            <w:hideMark/>
          </w:tcPr>
          <w:p w14:paraId="535179DD" w14:textId="04A78BD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850" w:type="dxa"/>
            <w:vAlign w:val="center"/>
            <w:hideMark/>
          </w:tcPr>
          <w:p w14:paraId="77BCF1C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2693EE4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4290039" w14:textId="30822A5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13</w:t>
            </w:r>
          </w:p>
        </w:tc>
        <w:tc>
          <w:tcPr>
            <w:tcW w:w="811" w:type="dxa"/>
            <w:vAlign w:val="center"/>
            <w:hideMark/>
          </w:tcPr>
          <w:p w14:paraId="03FA49CD" w14:textId="4307125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15</w:t>
            </w:r>
          </w:p>
        </w:tc>
        <w:tc>
          <w:tcPr>
            <w:tcW w:w="1312" w:type="dxa"/>
            <w:vAlign w:val="center"/>
            <w:hideMark/>
          </w:tcPr>
          <w:p w14:paraId="33EDEEB4" w14:textId="4660244B"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9E3ED15" w14:textId="77777777" w:rsidTr="00856113">
        <w:trPr>
          <w:gridAfter w:val="1"/>
          <w:wAfter w:w="26" w:type="dxa"/>
          <w:trHeight w:val="288"/>
        </w:trPr>
        <w:tc>
          <w:tcPr>
            <w:tcW w:w="483" w:type="dxa"/>
            <w:vAlign w:val="center"/>
            <w:hideMark/>
          </w:tcPr>
          <w:p w14:paraId="5E96B9F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w:t>
            </w:r>
          </w:p>
        </w:tc>
        <w:tc>
          <w:tcPr>
            <w:tcW w:w="2277" w:type="dxa"/>
            <w:vAlign w:val="center"/>
            <w:hideMark/>
          </w:tcPr>
          <w:p w14:paraId="57686243" w14:textId="44FCBFE0"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Terpinolene </w:t>
            </w:r>
          </w:p>
        </w:tc>
        <w:tc>
          <w:tcPr>
            <w:tcW w:w="751" w:type="dxa"/>
            <w:vAlign w:val="center"/>
            <w:hideMark/>
          </w:tcPr>
          <w:p w14:paraId="5A8E8D0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1080</w:t>
            </w:r>
          </w:p>
        </w:tc>
        <w:tc>
          <w:tcPr>
            <w:tcW w:w="743" w:type="dxa"/>
            <w:vAlign w:val="center"/>
            <w:hideMark/>
          </w:tcPr>
          <w:p w14:paraId="29C4A2C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1280</w:t>
            </w:r>
          </w:p>
        </w:tc>
        <w:tc>
          <w:tcPr>
            <w:tcW w:w="897" w:type="dxa"/>
            <w:vAlign w:val="center"/>
            <w:hideMark/>
          </w:tcPr>
          <w:p w14:paraId="77A57B57" w14:textId="40DE44E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49</w:t>
            </w:r>
          </w:p>
        </w:tc>
        <w:tc>
          <w:tcPr>
            <w:tcW w:w="804" w:type="dxa"/>
            <w:vAlign w:val="center"/>
            <w:hideMark/>
          </w:tcPr>
          <w:p w14:paraId="2279AAA6" w14:textId="6D1F979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49</w:t>
            </w:r>
          </w:p>
        </w:tc>
        <w:tc>
          <w:tcPr>
            <w:tcW w:w="850" w:type="dxa"/>
            <w:vAlign w:val="center"/>
            <w:hideMark/>
          </w:tcPr>
          <w:p w14:paraId="30946777" w14:textId="1694DDD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43</w:t>
            </w:r>
          </w:p>
        </w:tc>
        <w:tc>
          <w:tcPr>
            <w:tcW w:w="779" w:type="dxa"/>
            <w:vAlign w:val="center"/>
            <w:hideMark/>
          </w:tcPr>
          <w:p w14:paraId="48520CCF" w14:textId="32936B6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45</w:t>
            </w:r>
          </w:p>
        </w:tc>
        <w:tc>
          <w:tcPr>
            <w:tcW w:w="811" w:type="dxa"/>
            <w:vAlign w:val="center"/>
            <w:hideMark/>
          </w:tcPr>
          <w:p w14:paraId="0EC22D1B" w14:textId="79F95E8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45</w:t>
            </w:r>
          </w:p>
        </w:tc>
        <w:tc>
          <w:tcPr>
            <w:tcW w:w="811" w:type="dxa"/>
            <w:vAlign w:val="center"/>
            <w:hideMark/>
          </w:tcPr>
          <w:p w14:paraId="4A49185C" w14:textId="63EDD8B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42</w:t>
            </w:r>
          </w:p>
        </w:tc>
        <w:tc>
          <w:tcPr>
            <w:tcW w:w="1312" w:type="dxa"/>
            <w:vAlign w:val="center"/>
            <w:hideMark/>
          </w:tcPr>
          <w:p w14:paraId="71385A0F" w14:textId="17D90923"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4910589" w14:textId="77777777" w:rsidTr="00856113">
        <w:trPr>
          <w:gridAfter w:val="1"/>
          <w:wAfter w:w="26" w:type="dxa"/>
          <w:trHeight w:val="299"/>
        </w:trPr>
        <w:tc>
          <w:tcPr>
            <w:tcW w:w="483" w:type="dxa"/>
            <w:vAlign w:val="center"/>
            <w:hideMark/>
          </w:tcPr>
          <w:p w14:paraId="580B0D6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w:t>
            </w:r>
          </w:p>
        </w:tc>
        <w:tc>
          <w:tcPr>
            <w:tcW w:w="2277" w:type="dxa"/>
            <w:vAlign w:val="center"/>
            <w:hideMark/>
          </w:tcPr>
          <w:p w14:paraId="3B0D1868" w14:textId="24C73474"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Cis-hydrate de sabinene</w:t>
            </w:r>
          </w:p>
        </w:tc>
        <w:tc>
          <w:tcPr>
            <w:tcW w:w="751" w:type="dxa"/>
            <w:vAlign w:val="center"/>
            <w:hideMark/>
          </w:tcPr>
          <w:p w14:paraId="006E234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1082</w:t>
            </w:r>
          </w:p>
        </w:tc>
        <w:tc>
          <w:tcPr>
            <w:tcW w:w="743" w:type="dxa"/>
            <w:vAlign w:val="center"/>
            <w:hideMark/>
          </w:tcPr>
          <w:p w14:paraId="1C4C17F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1541</w:t>
            </w:r>
          </w:p>
        </w:tc>
        <w:tc>
          <w:tcPr>
            <w:tcW w:w="897" w:type="dxa"/>
            <w:vAlign w:val="center"/>
            <w:hideMark/>
          </w:tcPr>
          <w:p w14:paraId="2E3F0E0F" w14:textId="34E5DC4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55</w:t>
            </w:r>
          </w:p>
        </w:tc>
        <w:tc>
          <w:tcPr>
            <w:tcW w:w="804" w:type="dxa"/>
            <w:vAlign w:val="center"/>
            <w:hideMark/>
          </w:tcPr>
          <w:p w14:paraId="440B1972" w14:textId="2E9CB40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41</w:t>
            </w:r>
          </w:p>
        </w:tc>
        <w:tc>
          <w:tcPr>
            <w:tcW w:w="850" w:type="dxa"/>
            <w:vAlign w:val="center"/>
            <w:hideMark/>
          </w:tcPr>
          <w:p w14:paraId="78DC1140" w14:textId="3836504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64</w:t>
            </w:r>
          </w:p>
        </w:tc>
        <w:tc>
          <w:tcPr>
            <w:tcW w:w="779" w:type="dxa"/>
            <w:vAlign w:val="center"/>
            <w:hideMark/>
          </w:tcPr>
          <w:p w14:paraId="2D8EBCE3" w14:textId="7370775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55</w:t>
            </w:r>
          </w:p>
        </w:tc>
        <w:tc>
          <w:tcPr>
            <w:tcW w:w="811" w:type="dxa"/>
            <w:vAlign w:val="center"/>
            <w:hideMark/>
          </w:tcPr>
          <w:p w14:paraId="57F11506" w14:textId="374A2A4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39</w:t>
            </w:r>
          </w:p>
        </w:tc>
        <w:tc>
          <w:tcPr>
            <w:tcW w:w="811" w:type="dxa"/>
            <w:vAlign w:val="center"/>
            <w:hideMark/>
          </w:tcPr>
          <w:p w14:paraId="56C068BC" w14:textId="6CACBBB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45</w:t>
            </w:r>
          </w:p>
        </w:tc>
        <w:tc>
          <w:tcPr>
            <w:tcW w:w="1312" w:type="dxa"/>
            <w:vAlign w:val="center"/>
            <w:hideMark/>
          </w:tcPr>
          <w:p w14:paraId="2E7EE12B" w14:textId="1BA17B51"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90665A2" w14:textId="77777777" w:rsidTr="00856113">
        <w:trPr>
          <w:gridAfter w:val="1"/>
          <w:wAfter w:w="26" w:type="dxa"/>
          <w:trHeight w:val="299"/>
        </w:trPr>
        <w:tc>
          <w:tcPr>
            <w:tcW w:w="483" w:type="dxa"/>
            <w:vAlign w:val="center"/>
            <w:hideMark/>
          </w:tcPr>
          <w:p w14:paraId="5A8E4D9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19</w:t>
            </w:r>
          </w:p>
        </w:tc>
        <w:tc>
          <w:tcPr>
            <w:tcW w:w="2277" w:type="dxa"/>
            <w:vAlign w:val="center"/>
            <w:hideMark/>
          </w:tcPr>
          <w:p w14:paraId="20432DCA" w14:textId="77777777" w:rsidR="000C7CDE" w:rsidRPr="003E7065" w:rsidRDefault="000C7CDE" w:rsidP="00A1053E">
            <w:pPr>
              <w:spacing w:after="0" w:line="240" w:lineRule="auto"/>
              <w:rPr>
                <w:rFonts w:ascii="Arial" w:hAnsi="Arial" w:cs="Arial"/>
                <w:sz w:val="18"/>
                <w:szCs w:val="18"/>
              </w:rPr>
            </w:pPr>
            <w:bookmarkStart w:id="5" w:name="_Hlk207554755"/>
            <w:r w:rsidRPr="003E7065">
              <w:rPr>
                <w:rFonts w:ascii="Arial" w:hAnsi="Arial" w:cs="Arial"/>
                <w:sz w:val="18"/>
                <w:szCs w:val="18"/>
              </w:rPr>
              <w:t xml:space="preserve">Linalol </w:t>
            </w:r>
            <w:bookmarkEnd w:id="5"/>
          </w:p>
        </w:tc>
        <w:tc>
          <w:tcPr>
            <w:tcW w:w="751" w:type="dxa"/>
            <w:vAlign w:val="center"/>
            <w:hideMark/>
          </w:tcPr>
          <w:p w14:paraId="4C405DF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1086</w:t>
            </w:r>
          </w:p>
        </w:tc>
        <w:tc>
          <w:tcPr>
            <w:tcW w:w="743" w:type="dxa"/>
            <w:vAlign w:val="center"/>
            <w:hideMark/>
          </w:tcPr>
          <w:p w14:paraId="5C62E1A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1548</w:t>
            </w:r>
          </w:p>
        </w:tc>
        <w:tc>
          <w:tcPr>
            <w:tcW w:w="897" w:type="dxa"/>
            <w:vAlign w:val="center"/>
            <w:hideMark/>
          </w:tcPr>
          <w:p w14:paraId="587740E5" w14:textId="6187874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03</w:t>
            </w:r>
          </w:p>
        </w:tc>
        <w:tc>
          <w:tcPr>
            <w:tcW w:w="804" w:type="dxa"/>
            <w:vAlign w:val="center"/>
            <w:hideMark/>
          </w:tcPr>
          <w:p w14:paraId="720175BE" w14:textId="4761424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83</w:t>
            </w:r>
          </w:p>
        </w:tc>
        <w:tc>
          <w:tcPr>
            <w:tcW w:w="850" w:type="dxa"/>
            <w:vAlign w:val="center"/>
            <w:hideMark/>
          </w:tcPr>
          <w:p w14:paraId="3D0EF116" w14:textId="0677B1D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26</w:t>
            </w:r>
          </w:p>
        </w:tc>
        <w:tc>
          <w:tcPr>
            <w:tcW w:w="779" w:type="dxa"/>
            <w:vAlign w:val="center"/>
            <w:hideMark/>
          </w:tcPr>
          <w:p w14:paraId="0143A499" w14:textId="2F27144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07</w:t>
            </w:r>
          </w:p>
        </w:tc>
        <w:tc>
          <w:tcPr>
            <w:tcW w:w="811" w:type="dxa"/>
            <w:vAlign w:val="center"/>
            <w:hideMark/>
          </w:tcPr>
          <w:p w14:paraId="1B0E3FA0" w14:textId="311763F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0CAB9FE4" w14:textId="13AF069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86</w:t>
            </w:r>
          </w:p>
        </w:tc>
        <w:tc>
          <w:tcPr>
            <w:tcW w:w="1312" w:type="dxa"/>
            <w:vAlign w:val="center"/>
            <w:hideMark/>
          </w:tcPr>
          <w:p w14:paraId="2F21A6BD" w14:textId="48E249D5"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6A9A689" w14:textId="77777777" w:rsidTr="00856113">
        <w:trPr>
          <w:gridAfter w:val="1"/>
          <w:wAfter w:w="26" w:type="dxa"/>
          <w:trHeight w:val="299"/>
        </w:trPr>
        <w:tc>
          <w:tcPr>
            <w:tcW w:w="483" w:type="dxa"/>
            <w:vAlign w:val="center"/>
            <w:hideMark/>
          </w:tcPr>
          <w:p w14:paraId="4575C63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w:t>
            </w:r>
          </w:p>
        </w:tc>
        <w:tc>
          <w:tcPr>
            <w:tcW w:w="2277" w:type="dxa"/>
            <w:vAlign w:val="center"/>
            <w:hideMark/>
          </w:tcPr>
          <w:p w14:paraId="524108C9"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Fenchol </w:t>
            </w:r>
          </w:p>
        </w:tc>
        <w:tc>
          <w:tcPr>
            <w:tcW w:w="751" w:type="dxa"/>
            <w:vAlign w:val="center"/>
            <w:hideMark/>
          </w:tcPr>
          <w:p w14:paraId="23FAEFB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1087</w:t>
            </w:r>
          </w:p>
        </w:tc>
        <w:tc>
          <w:tcPr>
            <w:tcW w:w="743" w:type="dxa"/>
            <w:vAlign w:val="center"/>
            <w:hideMark/>
          </w:tcPr>
          <w:p w14:paraId="6CCA4FF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1581</w:t>
            </w:r>
          </w:p>
        </w:tc>
        <w:tc>
          <w:tcPr>
            <w:tcW w:w="897" w:type="dxa"/>
            <w:vAlign w:val="center"/>
            <w:hideMark/>
          </w:tcPr>
          <w:p w14:paraId="286B6BF6" w14:textId="7267FDE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30</w:t>
            </w:r>
          </w:p>
        </w:tc>
        <w:tc>
          <w:tcPr>
            <w:tcW w:w="804" w:type="dxa"/>
            <w:vAlign w:val="center"/>
            <w:hideMark/>
          </w:tcPr>
          <w:p w14:paraId="3C19881F" w14:textId="43CB317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16</w:t>
            </w:r>
          </w:p>
        </w:tc>
        <w:tc>
          <w:tcPr>
            <w:tcW w:w="850" w:type="dxa"/>
            <w:vAlign w:val="center"/>
            <w:hideMark/>
          </w:tcPr>
          <w:p w14:paraId="3A87D93D" w14:textId="2AB25CA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779" w:type="dxa"/>
            <w:vAlign w:val="center"/>
            <w:hideMark/>
          </w:tcPr>
          <w:p w14:paraId="08A5DA0C" w14:textId="0562C83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5DAAAC84" w14:textId="49D12CA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811" w:type="dxa"/>
            <w:vAlign w:val="center"/>
            <w:hideMark/>
          </w:tcPr>
          <w:p w14:paraId="77A91998" w14:textId="2DC00AA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16</w:t>
            </w:r>
          </w:p>
        </w:tc>
        <w:tc>
          <w:tcPr>
            <w:tcW w:w="1312" w:type="dxa"/>
            <w:vAlign w:val="center"/>
            <w:hideMark/>
          </w:tcPr>
          <w:p w14:paraId="2D47CDA9" w14:textId="43EEE018"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0A56B0E7" w14:textId="77777777" w:rsidTr="00856113">
        <w:trPr>
          <w:gridAfter w:val="1"/>
          <w:wAfter w:w="26" w:type="dxa"/>
          <w:trHeight w:val="299"/>
        </w:trPr>
        <w:tc>
          <w:tcPr>
            <w:tcW w:w="483" w:type="dxa"/>
            <w:vAlign w:val="center"/>
            <w:hideMark/>
          </w:tcPr>
          <w:p w14:paraId="25669CF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w:t>
            </w:r>
          </w:p>
        </w:tc>
        <w:tc>
          <w:tcPr>
            <w:tcW w:w="2277" w:type="dxa"/>
            <w:vAlign w:val="center"/>
            <w:hideMark/>
          </w:tcPr>
          <w:p w14:paraId="6CA0058B" w14:textId="5C95E7B0"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Und</w:t>
            </w:r>
            <w:r w:rsidR="008C6472" w:rsidRPr="003E7065">
              <w:rPr>
                <w:rFonts w:ascii="Arial" w:hAnsi="Arial" w:cs="Arial"/>
                <w:sz w:val="18"/>
                <w:szCs w:val="18"/>
              </w:rPr>
              <w:t>e</w:t>
            </w:r>
            <w:r w:rsidRPr="003E7065">
              <w:rPr>
                <w:rFonts w:ascii="Arial" w:hAnsi="Arial" w:cs="Arial"/>
                <w:sz w:val="18"/>
                <w:szCs w:val="18"/>
              </w:rPr>
              <w:t xml:space="preserve">cane </w:t>
            </w:r>
          </w:p>
        </w:tc>
        <w:tc>
          <w:tcPr>
            <w:tcW w:w="751" w:type="dxa"/>
            <w:vAlign w:val="center"/>
            <w:hideMark/>
          </w:tcPr>
          <w:p w14:paraId="52019B9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1101</w:t>
            </w:r>
          </w:p>
        </w:tc>
        <w:tc>
          <w:tcPr>
            <w:tcW w:w="743" w:type="dxa"/>
            <w:vAlign w:val="center"/>
            <w:hideMark/>
          </w:tcPr>
          <w:p w14:paraId="22BA872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1101</w:t>
            </w:r>
          </w:p>
        </w:tc>
        <w:tc>
          <w:tcPr>
            <w:tcW w:w="897" w:type="dxa"/>
            <w:vAlign w:val="center"/>
            <w:hideMark/>
          </w:tcPr>
          <w:p w14:paraId="68DFF62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72F404B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16660806" w14:textId="2FAE464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779" w:type="dxa"/>
            <w:vAlign w:val="center"/>
            <w:hideMark/>
          </w:tcPr>
          <w:p w14:paraId="634E875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56AB51E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0570D17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5420D34A" w14:textId="5F582153"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3F1FBA5" w14:textId="77777777" w:rsidTr="00856113">
        <w:trPr>
          <w:gridAfter w:val="1"/>
          <w:wAfter w:w="26" w:type="dxa"/>
          <w:trHeight w:val="299"/>
        </w:trPr>
        <w:tc>
          <w:tcPr>
            <w:tcW w:w="483" w:type="dxa"/>
            <w:vAlign w:val="center"/>
            <w:hideMark/>
          </w:tcPr>
          <w:p w14:paraId="3ACD3A6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w:t>
            </w:r>
          </w:p>
        </w:tc>
        <w:tc>
          <w:tcPr>
            <w:tcW w:w="2277" w:type="dxa"/>
            <w:vAlign w:val="center"/>
            <w:hideMark/>
          </w:tcPr>
          <w:p w14:paraId="6E473D63"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Trans-p-menth-2-en-1-ol</w:t>
            </w:r>
          </w:p>
        </w:tc>
        <w:tc>
          <w:tcPr>
            <w:tcW w:w="751" w:type="dxa"/>
            <w:vAlign w:val="center"/>
            <w:hideMark/>
          </w:tcPr>
          <w:p w14:paraId="3E0AFE5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1110</w:t>
            </w:r>
          </w:p>
        </w:tc>
        <w:tc>
          <w:tcPr>
            <w:tcW w:w="743" w:type="dxa"/>
            <w:vAlign w:val="center"/>
            <w:hideMark/>
          </w:tcPr>
          <w:p w14:paraId="46CC47B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1629</w:t>
            </w:r>
          </w:p>
        </w:tc>
        <w:tc>
          <w:tcPr>
            <w:tcW w:w="897" w:type="dxa"/>
            <w:vAlign w:val="center"/>
            <w:hideMark/>
          </w:tcPr>
          <w:p w14:paraId="25E817D7" w14:textId="6514AC0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11</w:t>
            </w:r>
          </w:p>
        </w:tc>
        <w:tc>
          <w:tcPr>
            <w:tcW w:w="804" w:type="dxa"/>
            <w:vAlign w:val="center"/>
            <w:hideMark/>
          </w:tcPr>
          <w:p w14:paraId="53E75D3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6DEFACB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1EC2E3D8" w14:textId="0D5671D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811" w:type="dxa"/>
            <w:vAlign w:val="center"/>
            <w:hideMark/>
          </w:tcPr>
          <w:p w14:paraId="35ABA1D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46BD2A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077D1096" w14:textId="3459F99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85AE458" w14:textId="77777777" w:rsidTr="00856113">
        <w:trPr>
          <w:gridAfter w:val="1"/>
          <w:wAfter w:w="26" w:type="dxa"/>
          <w:trHeight w:val="299"/>
        </w:trPr>
        <w:tc>
          <w:tcPr>
            <w:tcW w:w="483" w:type="dxa"/>
            <w:vAlign w:val="center"/>
            <w:hideMark/>
          </w:tcPr>
          <w:p w14:paraId="554FC8C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23</w:t>
            </w:r>
          </w:p>
        </w:tc>
        <w:tc>
          <w:tcPr>
            <w:tcW w:w="2277" w:type="dxa"/>
            <w:vAlign w:val="center"/>
            <w:hideMark/>
          </w:tcPr>
          <w:p w14:paraId="70D639FB"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Camphre </w:t>
            </w:r>
          </w:p>
        </w:tc>
        <w:tc>
          <w:tcPr>
            <w:tcW w:w="751" w:type="dxa"/>
            <w:vAlign w:val="center"/>
            <w:hideMark/>
          </w:tcPr>
          <w:p w14:paraId="657B3B2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1124</w:t>
            </w:r>
          </w:p>
        </w:tc>
        <w:tc>
          <w:tcPr>
            <w:tcW w:w="743" w:type="dxa"/>
            <w:vAlign w:val="center"/>
            <w:hideMark/>
          </w:tcPr>
          <w:p w14:paraId="439959C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1519</w:t>
            </w:r>
          </w:p>
        </w:tc>
        <w:tc>
          <w:tcPr>
            <w:tcW w:w="897" w:type="dxa"/>
            <w:vAlign w:val="center"/>
            <w:hideMark/>
          </w:tcPr>
          <w:p w14:paraId="6D16F95E" w14:textId="2CEA49E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41</w:t>
            </w:r>
          </w:p>
        </w:tc>
        <w:tc>
          <w:tcPr>
            <w:tcW w:w="804" w:type="dxa"/>
            <w:vAlign w:val="center"/>
            <w:hideMark/>
          </w:tcPr>
          <w:p w14:paraId="25697A92" w14:textId="148C1E8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32</w:t>
            </w:r>
          </w:p>
        </w:tc>
        <w:tc>
          <w:tcPr>
            <w:tcW w:w="850" w:type="dxa"/>
            <w:vAlign w:val="center"/>
            <w:hideMark/>
          </w:tcPr>
          <w:p w14:paraId="5A8FEA69" w14:textId="6F22189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44</w:t>
            </w:r>
          </w:p>
        </w:tc>
        <w:tc>
          <w:tcPr>
            <w:tcW w:w="779" w:type="dxa"/>
            <w:vAlign w:val="center"/>
            <w:hideMark/>
          </w:tcPr>
          <w:p w14:paraId="5E20A0E6" w14:textId="05E7A40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40</w:t>
            </w:r>
          </w:p>
        </w:tc>
        <w:tc>
          <w:tcPr>
            <w:tcW w:w="811" w:type="dxa"/>
            <w:vAlign w:val="center"/>
            <w:hideMark/>
          </w:tcPr>
          <w:p w14:paraId="24C980D5" w14:textId="1E38312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36</w:t>
            </w:r>
          </w:p>
        </w:tc>
        <w:tc>
          <w:tcPr>
            <w:tcW w:w="811" w:type="dxa"/>
            <w:vAlign w:val="center"/>
            <w:hideMark/>
          </w:tcPr>
          <w:p w14:paraId="616026B8" w14:textId="50DE989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36</w:t>
            </w:r>
          </w:p>
        </w:tc>
        <w:tc>
          <w:tcPr>
            <w:tcW w:w="1312" w:type="dxa"/>
            <w:vAlign w:val="center"/>
            <w:hideMark/>
          </w:tcPr>
          <w:p w14:paraId="40BA5BA7" w14:textId="55C54FCB"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250C256" w14:textId="77777777" w:rsidTr="00856113">
        <w:trPr>
          <w:gridAfter w:val="1"/>
          <w:wAfter w:w="26" w:type="dxa"/>
          <w:trHeight w:val="288"/>
        </w:trPr>
        <w:tc>
          <w:tcPr>
            <w:tcW w:w="483" w:type="dxa"/>
            <w:vAlign w:val="center"/>
            <w:hideMark/>
          </w:tcPr>
          <w:p w14:paraId="61F6D32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24</w:t>
            </w:r>
          </w:p>
        </w:tc>
        <w:tc>
          <w:tcPr>
            <w:tcW w:w="2277" w:type="dxa"/>
            <w:vAlign w:val="center"/>
            <w:hideMark/>
          </w:tcPr>
          <w:p w14:paraId="550FF23C"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Citronellal </w:t>
            </w:r>
          </w:p>
        </w:tc>
        <w:tc>
          <w:tcPr>
            <w:tcW w:w="751" w:type="dxa"/>
            <w:vAlign w:val="center"/>
            <w:hideMark/>
          </w:tcPr>
          <w:p w14:paraId="5FCCCAE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1133</w:t>
            </w:r>
          </w:p>
        </w:tc>
        <w:tc>
          <w:tcPr>
            <w:tcW w:w="743" w:type="dxa"/>
            <w:vAlign w:val="center"/>
            <w:hideMark/>
          </w:tcPr>
          <w:p w14:paraId="4E91CBD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1482</w:t>
            </w:r>
          </w:p>
        </w:tc>
        <w:tc>
          <w:tcPr>
            <w:tcW w:w="897" w:type="dxa"/>
            <w:vAlign w:val="center"/>
            <w:hideMark/>
          </w:tcPr>
          <w:p w14:paraId="4A46374C" w14:textId="0EF5218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31</w:t>
            </w:r>
          </w:p>
        </w:tc>
        <w:tc>
          <w:tcPr>
            <w:tcW w:w="804" w:type="dxa"/>
            <w:vAlign w:val="center"/>
            <w:hideMark/>
          </w:tcPr>
          <w:p w14:paraId="02C434EE" w14:textId="510E651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41</w:t>
            </w:r>
          </w:p>
        </w:tc>
        <w:tc>
          <w:tcPr>
            <w:tcW w:w="850" w:type="dxa"/>
            <w:vAlign w:val="center"/>
            <w:hideMark/>
          </w:tcPr>
          <w:p w14:paraId="3C2F4B87" w14:textId="073B2DA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26</w:t>
            </w:r>
          </w:p>
        </w:tc>
        <w:tc>
          <w:tcPr>
            <w:tcW w:w="779" w:type="dxa"/>
            <w:vAlign w:val="center"/>
            <w:hideMark/>
          </w:tcPr>
          <w:p w14:paraId="7D71554E" w14:textId="326057C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40</w:t>
            </w:r>
          </w:p>
        </w:tc>
        <w:tc>
          <w:tcPr>
            <w:tcW w:w="811" w:type="dxa"/>
            <w:vAlign w:val="center"/>
            <w:hideMark/>
          </w:tcPr>
          <w:p w14:paraId="7FE28B51" w14:textId="42AC4BA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44</w:t>
            </w:r>
          </w:p>
        </w:tc>
        <w:tc>
          <w:tcPr>
            <w:tcW w:w="811" w:type="dxa"/>
            <w:vAlign w:val="center"/>
            <w:hideMark/>
          </w:tcPr>
          <w:p w14:paraId="3107978A" w14:textId="6EF231C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36</w:t>
            </w:r>
          </w:p>
        </w:tc>
        <w:tc>
          <w:tcPr>
            <w:tcW w:w="1312" w:type="dxa"/>
            <w:vAlign w:val="center"/>
            <w:hideMark/>
          </w:tcPr>
          <w:p w14:paraId="0B4D5F61" w14:textId="01F7E98A"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73D1AF4" w14:textId="77777777" w:rsidTr="00856113">
        <w:trPr>
          <w:gridAfter w:val="1"/>
          <w:wAfter w:w="26" w:type="dxa"/>
          <w:trHeight w:val="299"/>
        </w:trPr>
        <w:tc>
          <w:tcPr>
            <w:tcW w:w="483" w:type="dxa"/>
            <w:vAlign w:val="center"/>
            <w:hideMark/>
          </w:tcPr>
          <w:p w14:paraId="5F3C3CA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25</w:t>
            </w:r>
          </w:p>
        </w:tc>
        <w:tc>
          <w:tcPr>
            <w:tcW w:w="2277" w:type="dxa"/>
            <w:vAlign w:val="center"/>
            <w:hideMark/>
          </w:tcPr>
          <w:p w14:paraId="24EEA8BC"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Hydrate de camphène</w:t>
            </w:r>
          </w:p>
        </w:tc>
        <w:tc>
          <w:tcPr>
            <w:tcW w:w="751" w:type="dxa"/>
            <w:vAlign w:val="center"/>
            <w:hideMark/>
          </w:tcPr>
          <w:p w14:paraId="72CBE94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1135</w:t>
            </w:r>
          </w:p>
        </w:tc>
        <w:tc>
          <w:tcPr>
            <w:tcW w:w="743" w:type="dxa"/>
            <w:vAlign w:val="center"/>
            <w:hideMark/>
          </w:tcPr>
          <w:p w14:paraId="13C0E60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1597</w:t>
            </w:r>
          </w:p>
        </w:tc>
        <w:tc>
          <w:tcPr>
            <w:tcW w:w="897" w:type="dxa"/>
            <w:vAlign w:val="center"/>
            <w:hideMark/>
          </w:tcPr>
          <w:p w14:paraId="6A44FB4C" w14:textId="389515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32</w:t>
            </w:r>
          </w:p>
        </w:tc>
        <w:tc>
          <w:tcPr>
            <w:tcW w:w="804" w:type="dxa"/>
            <w:vAlign w:val="center"/>
            <w:hideMark/>
          </w:tcPr>
          <w:p w14:paraId="73697643" w14:textId="0F5034D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22</w:t>
            </w:r>
          </w:p>
        </w:tc>
        <w:tc>
          <w:tcPr>
            <w:tcW w:w="850" w:type="dxa"/>
            <w:vAlign w:val="center"/>
            <w:hideMark/>
          </w:tcPr>
          <w:p w14:paraId="2FEAD882" w14:textId="2700C0C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263D5" w:rsidRPr="003E7065">
              <w:rPr>
                <w:rFonts w:ascii="Arial" w:hAnsi="Arial" w:cs="Arial"/>
                <w:sz w:val="18"/>
                <w:szCs w:val="18"/>
              </w:rPr>
              <w:t>.</w:t>
            </w:r>
            <w:r w:rsidRPr="003E7065">
              <w:rPr>
                <w:rFonts w:ascii="Arial" w:hAnsi="Arial" w:cs="Arial"/>
                <w:sz w:val="18"/>
                <w:szCs w:val="18"/>
              </w:rPr>
              <w:t>31</w:t>
            </w:r>
          </w:p>
        </w:tc>
        <w:tc>
          <w:tcPr>
            <w:tcW w:w="779" w:type="dxa"/>
            <w:vAlign w:val="center"/>
            <w:hideMark/>
          </w:tcPr>
          <w:p w14:paraId="5F80C9EB" w14:textId="5755904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263D5" w:rsidRPr="003E7065">
              <w:rPr>
                <w:rFonts w:ascii="Arial" w:hAnsi="Arial" w:cs="Arial"/>
                <w:sz w:val="18"/>
                <w:szCs w:val="18"/>
              </w:rPr>
              <w:t>.</w:t>
            </w:r>
            <w:r w:rsidRPr="003E7065">
              <w:rPr>
                <w:rFonts w:ascii="Arial" w:hAnsi="Arial" w:cs="Arial"/>
                <w:sz w:val="18"/>
                <w:szCs w:val="18"/>
              </w:rPr>
              <w:t>30</w:t>
            </w:r>
          </w:p>
        </w:tc>
        <w:tc>
          <w:tcPr>
            <w:tcW w:w="811" w:type="dxa"/>
            <w:vAlign w:val="center"/>
            <w:hideMark/>
          </w:tcPr>
          <w:p w14:paraId="6ACF1C47" w14:textId="2C523DE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263D5" w:rsidRPr="003E7065">
              <w:rPr>
                <w:rFonts w:ascii="Arial" w:hAnsi="Arial" w:cs="Arial"/>
                <w:sz w:val="18"/>
                <w:szCs w:val="18"/>
              </w:rPr>
              <w:t>.</w:t>
            </w:r>
            <w:r w:rsidRPr="003E7065">
              <w:rPr>
                <w:rFonts w:ascii="Arial" w:hAnsi="Arial" w:cs="Arial"/>
                <w:sz w:val="18"/>
                <w:szCs w:val="18"/>
              </w:rPr>
              <w:t>25</w:t>
            </w:r>
          </w:p>
        </w:tc>
        <w:tc>
          <w:tcPr>
            <w:tcW w:w="811" w:type="dxa"/>
            <w:vAlign w:val="center"/>
            <w:hideMark/>
          </w:tcPr>
          <w:p w14:paraId="267CBCD1" w14:textId="7B28F96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263D5" w:rsidRPr="003E7065">
              <w:rPr>
                <w:rFonts w:ascii="Arial" w:hAnsi="Arial" w:cs="Arial"/>
                <w:sz w:val="18"/>
                <w:szCs w:val="18"/>
              </w:rPr>
              <w:t>.</w:t>
            </w:r>
            <w:r w:rsidRPr="003E7065">
              <w:rPr>
                <w:rFonts w:ascii="Arial" w:hAnsi="Arial" w:cs="Arial"/>
                <w:sz w:val="18"/>
                <w:szCs w:val="18"/>
              </w:rPr>
              <w:t>23</w:t>
            </w:r>
          </w:p>
        </w:tc>
        <w:tc>
          <w:tcPr>
            <w:tcW w:w="1312" w:type="dxa"/>
            <w:vAlign w:val="center"/>
            <w:hideMark/>
          </w:tcPr>
          <w:p w14:paraId="1A645C7E" w14:textId="5968CEE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27E9C47" w14:textId="77777777" w:rsidTr="00856113">
        <w:trPr>
          <w:gridAfter w:val="1"/>
          <w:wAfter w:w="26" w:type="dxa"/>
          <w:trHeight w:val="299"/>
        </w:trPr>
        <w:tc>
          <w:tcPr>
            <w:tcW w:w="483" w:type="dxa"/>
            <w:vAlign w:val="center"/>
            <w:hideMark/>
          </w:tcPr>
          <w:p w14:paraId="1E3FB99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26</w:t>
            </w:r>
          </w:p>
        </w:tc>
        <w:tc>
          <w:tcPr>
            <w:tcW w:w="2277" w:type="dxa"/>
            <w:vAlign w:val="center"/>
            <w:hideMark/>
          </w:tcPr>
          <w:p w14:paraId="0DBEA8A0"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Menthone</w:t>
            </w:r>
          </w:p>
        </w:tc>
        <w:tc>
          <w:tcPr>
            <w:tcW w:w="751" w:type="dxa"/>
            <w:vAlign w:val="center"/>
            <w:hideMark/>
          </w:tcPr>
          <w:p w14:paraId="6657B76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1143</w:t>
            </w:r>
          </w:p>
        </w:tc>
        <w:tc>
          <w:tcPr>
            <w:tcW w:w="743" w:type="dxa"/>
            <w:vAlign w:val="center"/>
            <w:hideMark/>
          </w:tcPr>
          <w:p w14:paraId="4E23A38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1462</w:t>
            </w:r>
          </w:p>
        </w:tc>
        <w:tc>
          <w:tcPr>
            <w:tcW w:w="897" w:type="dxa"/>
            <w:vAlign w:val="center"/>
            <w:hideMark/>
          </w:tcPr>
          <w:p w14:paraId="4844C22A" w14:textId="23FF2D2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30</w:t>
            </w:r>
          </w:p>
        </w:tc>
        <w:tc>
          <w:tcPr>
            <w:tcW w:w="804" w:type="dxa"/>
            <w:vAlign w:val="center"/>
            <w:hideMark/>
          </w:tcPr>
          <w:p w14:paraId="10D99C7A" w14:textId="1CE6CD7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20</w:t>
            </w:r>
          </w:p>
        </w:tc>
        <w:tc>
          <w:tcPr>
            <w:tcW w:w="850" w:type="dxa"/>
            <w:vAlign w:val="center"/>
            <w:hideMark/>
          </w:tcPr>
          <w:p w14:paraId="0754B849" w14:textId="5EE67C3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23</w:t>
            </w:r>
          </w:p>
        </w:tc>
        <w:tc>
          <w:tcPr>
            <w:tcW w:w="779" w:type="dxa"/>
            <w:vAlign w:val="center"/>
            <w:hideMark/>
          </w:tcPr>
          <w:p w14:paraId="582E7254" w14:textId="7527E80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25</w:t>
            </w:r>
          </w:p>
        </w:tc>
        <w:tc>
          <w:tcPr>
            <w:tcW w:w="811" w:type="dxa"/>
            <w:vAlign w:val="center"/>
            <w:hideMark/>
          </w:tcPr>
          <w:p w14:paraId="08E4E7FF" w14:textId="34AE2AA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20</w:t>
            </w:r>
          </w:p>
        </w:tc>
        <w:tc>
          <w:tcPr>
            <w:tcW w:w="811" w:type="dxa"/>
            <w:vAlign w:val="center"/>
            <w:hideMark/>
          </w:tcPr>
          <w:p w14:paraId="50A4CF31" w14:textId="7A9707D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18</w:t>
            </w:r>
          </w:p>
        </w:tc>
        <w:tc>
          <w:tcPr>
            <w:tcW w:w="1312" w:type="dxa"/>
            <w:vAlign w:val="center"/>
            <w:hideMark/>
          </w:tcPr>
          <w:p w14:paraId="5DAD756C" w14:textId="6FC68EA2"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FF627FE" w14:textId="77777777" w:rsidTr="00856113">
        <w:trPr>
          <w:gridAfter w:val="1"/>
          <w:wAfter w:w="26" w:type="dxa"/>
          <w:trHeight w:val="299"/>
        </w:trPr>
        <w:tc>
          <w:tcPr>
            <w:tcW w:w="483" w:type="dxa"/>
            <w:vAlign w:val="center"/>
            <w:hideMark/>
          </w:tcPr>
          <w:p w14:paraId="2E3E4D2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27</w:t>
            </w:r>
          </w:p>
        </w:tc>
        <w:tc>
          <w:tcPr>
            <w:tcW w:w="2277" w:type="dxa"/>
            <w:vAlign w:val="center"/>
            <w:hideMark/>
          </w:tcPr>
          <w:p w14:paraId="2722803A" w14:textId="0536E8C4"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Born</w:t>
            </w:r>
            <w:r w:rsidR="008C6472" w:rsidRPr="003E7065">
              <w:rPr>
                <w:rFonts w:ascii="Arial" w:hAnsi="Arial" w:cs="Arial"/>
                <w:sz w:val="18"/>
                <w:szCs w:val="18"/>
              </w:rPr>
              <w:t>e</w:t>
            </w:r>
            <w:r w:rsidRPr="003E7065">
              <w:rPr>
                <w:rFonts w:ascii="Arial" w:hAnsi="Arial" w:cs="Arial"/>
                <w:sz w:val="18"/>
                <w:szCs w:val="18"/>
              </w:rPr>
              <w:t>ol</w:t>
            </w:r>
          </w:p>
        </w:tc>
        <w:tc>
          <w:tcPr>
            <w:tcW w:w="751" w:type="dxa"/>
            <w:vAlign w:val="center"/>
            <w:hideMark/>
          </w:tcPr>
          <w:p w14:paraId="719DE73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1151</w:t>
            </w:r>
          </w:p>
        </w:tc>
        <w:tc>
          <w:tcPr>
            <w:tcW w:w="743" w:type="dxa"/>
            <w:vAlign w:val="center"/>
            <w:hideMark/>
          </w:tcPr>
          <w:p w14:paraId="51BD1BE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1702</w:t>
            </w:r>
          </w:p>
        </w:tc>
        <w:tc>
          <w:tcPr>
            <w:tcW w:w="897" w:type="dxa"/>
            <w:vAlign w:val="center"/>
            <w:hideMark/>
          </w:tcPr>
          <w:p w14:paraId="5EE33F02" w14:textId="35F55C5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w:t>
            </w:r>
            <w:r w:rsidR="000255BB" w:rsidRPr="003E7065">
              <w:rPr>
                <w:rFonts w:ascii="Arial" w:hAnsi="Arial" w:cs="Arial"/>
                <w:sz w:val="18"/>
                <w:szCs w:val="18"/>
              </w:rPr>
              <w:t>.</w:t>
            </w:r>
            <w:r w:rsidRPr="003E7065">
              <w:rPr>
                <w:rFonts w:ascii="Arial" w:hAnsi="Arial" w:cs="Arial"/>
                <w:sz w:val="18"/>
                <w:szCs w:val="18"/>
              </w:rPr>
              <w:t>65</w:t>
            </w:r>
          </w:p>
        </w:tc>
        <w:tc>
          <w:tcPr>
            <w:tcW w:w="804" w:type="dxa"/>
            <w:vAlign w:val="center"/>
            <w:hideMark/>
          </w:tcPr>
          <w:p w14:paraId="4EF51960" w14:textId="1541218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0255BB" w:rsidRPr="003E7065">
              <w:rPr>
                <w:rFonts w:ascii="Arial" w:hAnsi="Arial" w:cs="Arial"/>
                <w:sz w:val="18"/>
                <w:szCs w:val="18"/>
              </w:rPr>
              <w:t>.</w:t>
            </w:r>
            <w:r w:rsidRPr="003E7065">
              <w:rPr>
                <w:rFonts w:ascii="Arial" w:hAnsi="Arial" w:cs="Arial"/>
                <w:sz w:val="18"/>
                <w:szCs w:val="18"/>
              </w:rPr>
              <w:t>74</w:t>
            </w:r>
          </w:p>
        </w:tc>
        <w:tc>
          <w:tcPr>
            <w:tcW w:w="850" w:type="dxa"/>
            <w:vAlign w:val="center"/>
            <w:hideMark/>
          </w:tcPr>
          <w:p w14:paraId="2BDB5610" w14:textId="5E5B895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w:t>
            </w:r>
            <w:r w:rsidR="000255BB" w:rsidRPr="003E7065">
              <w:rPr>
                <w:rFonts w:ascii="Arial" w:hAnsi="Arial" w:cs="Arial"/>
                <w:sz w:val="18"/>
                <w:szCs w:val="18"/>
              </w:rPr>
              <w:t>.</w:t>
            </w:r>
            <w:r w:rsidRPr="003E7065">
              <w:rPr>
                <w:rFonts w:ascii="Arial" w:hAnsi="Arial" w:cs="Arial"/>
                <w:sz w:val="18"/>
                <w:szCs w:val="18"/>
              </w:rPr>
              <w:t>27</w:t>
            </w:r>
          </w:p>
        </w:tc>
        <w:tc>
          <w:tcPr>
            <w:tcW w:w="779" w:type="dxa"/>
            <w:vAlign w:val="center"/>
            <w:hideMark/>
          </w:tcPr>
          <w:p w14:paraId="188163A7" w14:textId="5273B6D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w:t>
            </w:r>
            <w:r w:rsidR="000255BB" w:rsidRPr="003E7065">
              <w:rPr>
                <w:rFonts w:ascii="Arial" w:hAnsi="Arial" w:cs="Arial"/>
                <w:sz w:val="18"/>
                <w:szCs w:val="18"/>
              </w:rPr>
              <w:t>.</w:t>
            </w:r>
            <w:r w:rsidRPr="003E7065">
              <w:rPr>
                <w:rFonts w:ascii="Arial" w:hAnsi="Arial" w:cs="Arial"/>
                <w:sz w:val="18"/>
                <w:szCs w:val="18"/>
              </w:rPr>
              <w:t>64</w:t>
            </w:r>
          </w:p>
        </w:tc>
        <w:tc>
          <w:tcPr>
            <w:tcW w:w="811" w:type="dxa"/>
            <w:vAlign w:val="center"/>
            <w:hideMark/>
          </w:tcPr>
          <w:p w14:paraId="36D8CE37" w14:textId="3DEFC7C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0255BB" w:rsidRPr="003E7065">
              <w:rPr>
                <w:rFonts w:ascii="Arial" w:hAnsi="Arial" w:cs="Arial"/>
                <w:sz w:val="18"/>
                <w:szCs w:val="18"/>
              </w:rPr>
              <w:t>.</w:t>
            </w:r>
            <w:r w:rsidRPr="003E7065">
              <w:rPr>
                <w:rFonts w:ascii="Arial" w:hAnsi="Arial" w:cs="Arial"/>
                <w:sz w:val="18"/>
                <w:szCs w:val="18"/>
              </w:rPr>
              <w:t>52</w:t>
            </w:r>
          </w:p>
        </w:tc>
        <w:tc>
          <w:tcPr>
            <w:tcW w:w="811" w:type="dxa"/>
            <w:vAlign w:val="center"/>
            <w:hideMark/>
          </w:tcPr>
          <w:p w14:paraId="366BF7F0" w14:textId="7A71E47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0255BB" w:rsidRPr="003E7065">
              <w:rPr>
                <w:rFonts w:ascii="Arial" w:hAnsi="Arial" w:cs="Arial"/>
                <w:sz w:val="18"/>
                <w:szCs w:val="18"/>
              </w:rPr>
              <w:t>.</w:t>
            </w:r>
            <w:r w:rsidRPr="003E7065">
              <w:rPr>
                <w:rFonts w:ascii="Arial" w:hAnsi="Arial" w:cs="Arial"/>
                <w:sz w:val="18"/>
                <w:szCs w:val="18"/>
              </w:rPr>
              <w:t>86</w:t>
            </w:r>
          </w:p>
        </w:tc>
        <w:tc>
          <w:tcPr>
            <w:tcW w:w="1312" w:type="dxa"/>
            <w:vAlign w:val="center"/>
            <w:hideMark/>
          </w:tcPr>
          <w:p w14:paraId="67137180" w14:textId="462545B3"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04599D7A" w14:textId="77777777" w:rsidTr="00856113">
        <w:trPr>
          <w:gridAfter w:val="1"/>
          <w:wAfter w:w="26" w:type="dxa"/>
          <w:trHeight w:val="299"/>
        </w:trPr>
        <w:tc>
          <w:tcPr>
            <w:tcW w:w="483" w:type="dxa"/>
            <w:vAlign w:val="center"/>
            <w:hideMark/>
          </w:tcPr>
          <w:p w14:paraId="51693C1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lastRenderedPageBreak/>
              <w:t>28</w:t>
            </w:r>
          </w:p>
        </w:tc>
        <w:tc>
          <w:tcPr>
            <w:tcW w:w="2277" w:type="dxa"/>
            <w:vAlign w:val="center"/>
            <w:hideMark/>
          </w:tcPr>
          <w:p w14:paraId="4D328808" w14:textId="703DA55D"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Isog</w:t>
            </w:r>
            <w:r w:rsidR="008C6472" w:rsidRPr="003E7065">
              <w:rPr>
                <w:rFonts w:ascii="Arial" w:hAnsi="Arial" w:cs="Arial"/>
                <w:sz w:val="18"/>
                <w:szCs w:val="18"/>
              </w:rPr>
              <w:t>e</w:t>
            </w:r>
            <w:r w:rsidRPr="003E7065">
              <w:rPr>
                <w:rFonts w:ascii="Arial" w:hAnsi="Arial" w:cs="Arial"/>
                <w:sz w:val="18"/>
                <w:szCs w:val="18"/>
              </w:rPr>
              <w:t>ranial</w:t>
            </w:r>
          </w:p>
        </w:tc>
        <w:tc>
          <w:tcPr>
            <w:tcW w:w="751" w:type="dxa"/>
            <w:vAlign w:val="center"/>
            <w:hideMark/>
          </w:tcPr>
          <w:p w14:paraId="269980A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1160</w:t>
            </w:r>
          </w:p>
        </w:tc>
        <w:tc>
          <w:tcPr>
            <w:tcW w:w="743" w:type="dxa"/>
            <w:vAlign w:val="center"/>
            <w:hideMark/>
          </w:tcPr>
          <w:p w14:paraId="69E9A07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1581</w:t>
            </w:r>
          </w:p>
        </w:tc>
        <w:tc>
          <w:tcPr>
            <w:tcW w:w="897" w:type="dxa"/>
            <w:vAlign w:val="center"/>
            <w:hideMark/>
          </w:tcPr>
          <w:p w14:paraId="42BEFE74" w14:textId="64A508E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29</w:t>
            </w:r>
          </w:p>
        </w:tc>
        <w:tc>
          <w:tcPr>
            <w:tcW w:w="804" w:type="dxa"/>
            <w:vAlign w:val="center"/>
            <w:hideMark/>
          </w:tcPr>
          <w:p w14:paraId="34348B92" w14:textId="47D5CA3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16</w:t>
            </w:r>
          </w:p>
        </w:tc>
        <w:tc>
          <w:tcPr>
            <w:tcW w:w="850" w:type="dxa"/>
            <w:vAlign w:val="center"/>
            <w:hideMark/>
          </w:tcPr>
          <w:p w14:paraId="5EDB3B4D" w14:textId="320D865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15</w:t>
            </w:r>
          </w:p>
        </w:tc>
        <w:tc>
          <w:tcPr>
            <w:tcW w:w="779" w:type="dxa"/>
            <w:vAlign w:val="center"/>
            <w:hideMark/>
          </w:tcPr>
          <w:p w14:paraId="1B7EDBF5" w14:textId="014723E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18</w:t>
            </w:r>
          </w:p>
        </w:tc>
        <w:tc>
          <w:tcPr>
            <w:tcW w:w="811" w:type="dxa"/>
            <w:vAlign w:val="center"/>
            <w:hideMark/>
          </w:tcPr>
          <w:p w14:paraId="6CC8F774" w14:textId="20CDC15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74CA18D8" w14:textId="048FEFB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14</w:t>
            </w:r>
          </w:p>
        </w:tc>
        <w:tc>
          <w:tcPr>
            <w:tcW w:w="1312" w:type="dxa"/>
            <w:vAlign w:val="center"/>
            <w:hideMark/>
          </w:tcPr>
          <w:p w14:paraId="0828127B" w14:textId="5426E2D8"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8BDA274" w14:textId="77777777" w:rsidTr="00856113">
        <w:trPr>
          <w:gridAfter w:val="1"/>
          <w:wAfter w:w="26" w:type="dxa"/>
          <w:trHeight w:val="299"/>
        </w:trPr>
        <w:tc>
          <w:tcPr>
            <w:tcW w:w="483" w:type="dxa"/>
            <w:vAlign w:val="center"/>
            <w:hideMark/>
          </w:tcPr>
          <w:p w14:paraId="7CFB0BE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29</w:t>
            </w:r>
          </w:p>
        </w:tc>
        <w:tc>
          <w:tcPr>
            <w:tcW w:w="2277" w:type="dxa"/>
            <w:vAlign w:val="center"/>
            <w:hideMark/>
          </w:tcPr>
          <w:p w14:paraId="4604EB7F" w14:textId="31C9DA5D"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p-cym</w:t>
            </w:r>
            <w:r w:rsidR="008C6472" w:rsidRPr="003E7065">
              <w:rPr>
                <w:rFonts w:ascii="Arial" w:hAnsi="Arial" w:cs="Arial"/>
                <w:sz w:val="18"/>
                <w:szCs w:val="18"/>
              </w:rPr>
              <w:t>e</w:t>
            </w:r>
            <w:r w:rsidRPr="003E7065">
              <w:rPr>
                <w:rFonts w:ascii="Arial" w:hAnsi="Arial" w:cs="Arial"/>
                <w:sz w:val="18"/>
                <w:szCs w:val="18"/>
              </w:rPr>
              <w:t>ne-8-ol</w:t>
            </w:r>
          </w:p>
        </w:tc>
        <w:tc>
          <w:tcPr>
            <w:tcW w:w="751" w:type="dxa"/>
            <w:vAlign w:val="center"/>
            <w:hideMark/>
          </w:tcPr>
          <w:p w14:paraId="45CB38B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1162</w:t>
            </w:r>
          </w:p>
        </w:tc>
        <w:tc>
          <w:tcPr>
            <w:tcW w:w="743" w:type="dxa"/>
            <w:vAlign w:val="center"/>
            <w:hideMark/>
          </w:tcPr>
          <w:p w14:paraId="204C56B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1801</w:t>
            </w:r>
          </w:p>
        </w:tc>
        <w:tc>
          <w:tcPr>
            <w:tcW w:w="897" w:type="dxa"/>
            <w:vAlign w:val="center"/>
            <w:hideMark/>
          </w:tcPr>
          <w:p w14:paraId="2BA7A331" w14:textId="32FC3E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18</w:t>
            </w:r>
          </w:p>
        </w:tc>
        <w:tc>
          <w:tcPr>
            <w:tcW w:w="804" w:type="dxa"/>
            <w:vAlign w:val="center"/>
            <w:hideMark/>
          </w:tcPr>
          <w:p w14:paraId="592C5A2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158C6636" w14:textId="1A82F6D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22</w:t>
            </w:r>
          </w:p>
        </w:tc>
        <w:tc>
          <w:tcPr>
            <w:tcW w:w="779" w:type="dxa"/>
            <w:vAlign w:val="center"/>
            <w:hideMark/>
          </w:tcPr>
          <w:p w14:paraId="4639F4BE" w14:textId="1B6225B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17</w:t>
            </w:r>
          </w:p>
        </w:tc>
        <w:tc>
          <w:tcPr>
            <w:tcW w:w="811" w:type="dxa"/>
            <w:vAlign w:val="center"/>
            <w:hideMark/>
          </w:tcPr>
          <w:p w14:paraId="386EEFA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2ED5A60" w14:textId="0CCEFB3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10</w:t>
            </w:r>
          </w:p>
        </w:tc>
        <w:tc>
          <w:tcPr>
            <w:tcW w:w="1312" w:type="dxa"/>
            <w:vAlign w:val="center"/>
            <w:hideMark/>
          </w:tcPr>
          <w:p w14:paraId="36B0D3E4" w14:textId="4C9FCB3E"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74B4157" w14:textId="77777777" w:rsidTr="00856113">
        <w:trPr>
          <w:gridAfter w:val="1"/>
          <w:wAfter w:w="26" w:type="dxa"/>
          <w:trHeight w:val="299"/>
        </w:trPr>
        <w:tc>
          <w:tcPr>
            <w:tcW w:w="483" w:type="dxa"/>
            <w:vAlign w:val="center"/>
            <w:hideMark/>
          </w:tcPr>
          <w:p w14:paraId="5E0E00B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30</w:t>
            </w:r>
          </w:p>
        </w:tc>
        <w:tc>
          <w:tcPr>
            <w:tcW w:w="2277" w:type="dxa"/>
            <w:vAlign w:val="center"/>
            <w:hideMark/>
          </w:tcPr>
          <w:p w14:paraId="5A3DB495"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Terpinen-4-ol</w:t>
            </w:r>
          </w:p>
        </w:tc>
        <w:tc>
          <w:tcPr>
            <w:tcW w:w="751" w:type="dxa"/>
            <w:vAlign w:val="center"/>
            <w:hideMark/>
          </w:tcPr>
          <w:p w14:paraId="0C45A50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1164</w:t>
            </w:r>
          </w:p>
        </w:tc>
        <w:tc>
          <w:tcPr>
            <w:tcW w:w="743" w:type="dxa"/>
            <w:vAlign w:val="center"/>
            <w:hideMark/>
          </w:tcPr>
          <w:p w14:paraId="66D7C7E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1602</w:t>
            </w:r>
          </w:p>
        </w:tc>
        <w:tc>
          <w:tcPr>
            <w:tcW w:w="897" w:type="dxa"/>
            <w:vAlign w:val="center"/>
            <w:hideMark/>
          </w:tcPr>
          <w:p w14:paraId="7F1D50D1" w14:textId="0A45C06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68</w:t>
            </w:r>
          </w:p>
        </w:tc>
        <w:tc>
          <w:tcPr>
            <w:tcW w:w="804" w:type="dxa"/>
            <w:vAlign w:val="center"/>
            <w:hideMark/>
          </w:tcPr>
          <w:p w14:paraId="22B268F3" w14:textId="6E061EB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53</w:t>
            </w:r>
          </w:p>
        </w:tc>
        <w:tc>
          <w:tcPr>
            <w:tcW w:w="850" w:type="dxa"/>
            <w:vAlign w:val="center"/>
            <w:hideMark/>
          </w:tcPr>
          <w:p w14:paraId="3170F20B" w14:textId="6AD37D0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65</w:t>
            </w:r>
          </w:p>
        </w:tc>
        <w:tc>
          <w:tcPr>
            <w:tcW w:w="779" w:type="dxa"/>
            <w:vAlign w:val="center"/>
            <w:hideMark/>
          </w:tcPr>
          <w:p w14:paraId="55025993" w14:textId="3F1EFF5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65</w:t>
            </w:r>
          </w:p>
        </w:tc>
        <w:tc>
          <w:tcPr>
            <w:tcW w:w="811" w:type="dxa"/>
            <w:vAlign w:val="center"/>
            <w:hideMark/>
          </w:tcPr>
          <w:p w14:paraId="5633447A" w14:textId="178A0CC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54</w:t>
            </w:r>
          </w:p>
        </w:tc>
        <w:tc>
          <w:tcPr>
            <w:tcW w:w="811" w:type="dxa"/>
            <w:vAlign w:val="center"/>
            <w:hideMark/>
          </w:tcPr>
          <w:p w14:paraId="07D6E1A1" w14:textId="4B2EAC5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52</w:t>
            </w:r>
          </w:p>
        </w:tc>
        <w:tc>
          <w:tcPr>
            <w:tcW w:w="1312" w:type="dxa"/>
            <w:vAlign w:val="center"/>
            <w:hideMark/>
          </w:tcPr>
          <w:p w14:paraId="599A80C7" w14:textId="3C5A147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290C8D6" w14:textId="77777777" w:rsidTr="00856113">
        <w:trPr>
          <w:gridAfter w:val="1"/>
          <w:wAfter w:w="26" w:type="dxa"/>
          <w:trHeight w:val="288"/>
        </w:trPr>
        <w:tc>
          <w:tcPr>
            <w:tcW w:w="483" w:type="dxa"/>
            <w:vAlign w:val="center"/>
            <w:hideMark/>
          </w:tcPr>
          <w:p w14:paraId="3D16616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31</w:t>
            </w:r>
          </w:p>
        </w:tc>
        <w:tc>
          <w:tcPr>
            <w:tcW w:w="2277" w:type="dxa"/>
            <w:vAlign w:val="center"/>
            <w:hideMark/>
          </w:tcPr>
          <w:p w14:paraId="1EA45CA1" w14:textId="31B0D476"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Myrt</w:t>
            </w:r>
            <w:r w:rsidR="008C6472" w:rsidRPr="003E7065">
              <w:rPr>
                <w:rFonts w:ascii="Arial" w:hAnsi="Arial" w:cs="Arial"/>
                <w:sz w:val="18"/>
                <w:szCs w:val="18"/>
              </w:rPr>
              <w:t>e</w:t>
            </w:r>
            <w:r w:rsidRPr="003E7065">
              <w:rPr>
                <w:rFonts w:ascii="Arial" w:hAnsi="Arial" w:cs="Arial"/>
                <w:sz w:val="18"/>
                <w:szCs w:val="18"/>
              </w:rPr>
              <w:t>nal</w:t>
            </w:r>
          </w:p>
        </w:tc>
        <w:tc>
          <w:tcPr>
            <w:tcW w:w="751" w:type="dxa"/>
            <w:vAlign w:val="center"/>
            <w:hideMark/>
          </w:tcPr>
          <w:p w14:paraId="228251A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1172</w:t>
            </w:r>
          </w:p>
        </w:tc>
        <w:tc>
          <w:tcPr>
            <w:tcW w:w="743" w:type="dxa"/>
            <w:vAlign w:val="center"/>
            <w:hideMark/>
          </w:tcPr>
          <w:p w14:paraId="7C8319E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1629</w:t>
            </w:r>
          </w:p>
        </w:tc>
        <w:tc>
          <w:tcPr>
            <w:tcW w:w="897" w:type="dxa"/>
            <w:vAlign w:val="center"/>
            <w:hideMark/>
          </w:tcPr>
          <w:p w14:paraId="4C84BF01" w14:textId="4036E73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28</w:t>
            </w:r>
          </w:p>
        </w:tc>
        <w:tc>
          <w:tcPr>
            <w:tcW w:w="804" w:type="dxa"/>
            <w:vAlign w:val="center"/>
            <w:hideMark/>
          </w:tcPr>
          <w:p w14:paraId="1BA0635B" w14:textId="492EE99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20</w:t>
            </w:r>
          </w:p>
        </w:tc>
        <w:tc>
          <w:tcPr>
            <w:tcW w:w="850" w:type="dxa"/>
            <w:vAlign w:val="center"/>
            <w:hideMark/>
          </w:tcPr>
          <w:p w14:paraId="7310534D" w14:textId="25FE8F8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34</w:t>
            </w:r>
          </w:p>
        </w:tc>
        <w:tc>
          <w:tcPr>
            <w:tcW w:w="779" w:type="dxa"/>
            <w:vAlign w:val="center"/>
            <w:hideMark/>
          </w:tcPr>
          <w:p w14:paraId="5458A87B" w14:textId="340F11B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30</w:t>
            </w:r>
          </w:p>
        </w:tc>
        <w:tc>
          <w:tcPr>
            <w:tcW w:w="811" w:type="dxa"/>
            <w:vAlign w:val="center"/>
            <w:hideMark/>
          </w:tcPr>
          <w:p w14:paraId="68446C18" w14:textId="7B94B73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24</w:t>
            </w:r>
          </w:p>
        </w:tc>
        <w:tc>
          <w:tcPr>
            <w:tcW w:w="811" w:type="dxa"/>
            <w:vAlign w:val="center"/>
            <w:hideMark/>
          </w:tcPr>
          <w:p w14:paraId="23F3C6C3" w14:textId="50F28F7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20</w:t>
            </w:r>
          </w:p>
        </w:tc>
        <w:tc>
          <w:tcPr>
            <w:tcW w:w="1312" w:type="dxa"/>
            <w:vAlign w:val="center"/>
            <w:hideMark/>
          </w:tcPr>
          <w:p w14:paraId="5A1CEBD9" w14:textId="17D55FC0"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7E06C2C5" w14:textId="77777777" w:rsidTr="00856113">
        <w:trPr>
          <w:gridAfter w:val="1"/>
          <w:wAfter w:w="26" w:type="dxa"/>
          <w:trHeight w:val="299"/>
        </w:trPr>
        <w:tc>
          <w:tcPr>
            <w:tcW w:w="483" w:type="dxa"/>
            <w:vAlign w:val="center"/>
            <w:hideMark/>
          </w:tcPr>
          <w:p w14:paraId="27758DE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32</w:t>
            </w:r>
          </w:p>
        </w:tc>
        <w:tc>
          <w:tcPr>
            <w:tcW w:w="2277" w:type="dxa"/>
            <w:vAlign w:val="center"/>
            <w:hideMark/>
          </w:tcPr>
          <w:p w14:paraId="63D116A1" w14:textId="38347FA9" w:rsidR="000C7CDE" w:rsidRPr="003E7065" w:rsidRDefault="000C7CDE" w:rsidP="00A1053E">
            <w:pPr>
              <w:spacing w:after="0" w:line="240" w:lineRule="auto"/>
              <w:rPr>
                <w:rFonts w:ascii="Arial" w:hAnsi="Arial" w:cs="Arial"/>
                <w:sz w:val="18"/>
                <w:szCs w:val="18"/>
              </w:rPr>
            </w:pPr>
            <w:bookmarkStart w:id="6" w:name="_Hlk207554827"/>
            <m:oMath>
              <m:r>
                <w:rPr>
                  <w:rFonts w:ascii="Cambria Math" w:hAnsi="Cambria Math" w:cs="Arial"/>
                  <w:sz w:val="18"/>
                  <w:szCs w:val="18"/>
                </w:rPr>
                <m:t>α</m:t>
              </m:r>
            </m:oMath>
            <w:r w:rsidRPr="003E7065">
              <w:rPr>
                <w:rFonts w:ascii="Arial" w:hAnsi="Arial" w:cs="Arial"/>
                <w:sz w:val="18"/>
                <w:szCs w:val="18"/>
              </w:rPr>
              <w:t>-terpin</w:t>
            </w:r>
            <w:r w:rsidR="008C6472" w:rsidRPr="003E7065">
              <w:rPr>
                <w:rFonts w:ascii="Arial" w:hAnsi="Arial" w:cs="Arial"/>
                <w:sz w:val="18"/>
                <w:szCs w:val="18"/>
              </w:rPr>
              <w:t>e</w:t>
            </w:r>
            <w:r w:rsidRPr="003E7065">
              <w:rPr>
                <w:rFonts w:ascii="Arial" w:hAnsi="Arial" w:cs="Arial"/>
                <w:sz w:val="18"/>
                <w:szCs w:val="18"/>
              </w:rPr>
              <w:t>ol</w:t>
            </w:r>
            <w:bookmarkEnd w:id="6"/>
          </w:p>
        </w:tc>
        <w:tc>
          <w:tcPr>
            <w:tcW w:w="751" w:type="dxa"/>
            <w:vAlign w:val="center"/>
            <w:hideMark/>
          </w:tcPr>
          <w:p w14:paraId="675DFE2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1174</w:t>
            </w:r>
          </w:p>
        </w:tc>
        <w:tc>
          <w:tcPr>
            <w:tcW w:w="743" w:type="dxa"/>
            <w:vAlign w:val="center"/>
            <w:hideMark/>
          </w:tcPr>
          <w:p w14:paraId="1BECB61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1697</w:t>
            </w:r>
          </w:p>
        </w:tc>
        <w:tc>
          <w:tcPr>
            <w:tcW w:w="897" w:type="dxa"/>
            <w:vAlign w:val="center"/>
            <w:hideMark/>
          </w:tcPr>
          <w:p w14:paraId="6312CE4C" w14:textId="22771F0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72</w:t>
            </w:r>
          </w:p>
        </w:tc>
        <w:tc>
          <w:tcPr>
            <w:tcW w:w="804" w:type="dxa"/>
            <w:vAlign w:val="center"/>
            <w:hideMark/>
          </w:tcPr>
          <w:p w14:paraId="6381250E" w14:textId="1C9A811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30</w:t>
            </w:r>
          </w:p>
        </w:tc>
        <w:tc>
          <w:tcPr>
            <w:tcW w:w="850" w:type="dxa"/>
            <w:vAlign w:val="center"/>
            <w:hideMark/>
          </w:tcPr>
          <w:p w14:paraId="6C77760E" w14:textId="484C0E4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99</w:t>
            </w:r>
          </w:p>
        </w:tc>
        <w:tc>
          <w:tcPr>
            <w:tcW w:w="779" w:type="dxa"/>
            <w:vAlign w:val="center"/>
            <w:hideMark/>
          </w:tcPr>
          <w:p w14:paraId="3DF8ED79" w14:textId="2B1A322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91</w:t>
            </w:r>
          </w:p>
        </w:tc>
        <w:tc>
          <w:tcPr>
            <w:tcW w:w="811" w:type="dxa"/>
            <w:vAlign w:val="center"/>
            <w:hideMark/>
          </w:tcPr>
          <w:p w14:paraId="11BB1480" w14:textId="4FAEC8A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13</w:t>
            </w:r>
          </w:p>
        </w:tc>
        <w:tc>
          <w:tcPr>
            <w:tcW w:w="811" w:type="dxa"/>
            <w:vAlign w:val="center"/>
            <w:hideMark/>
          </w:tcPr>
          <w:p w14:paraId="510E284C" w14:textId="506E901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33</w:t>
            </w:r>
          </w:p>
        </w:tc>
        <w:tc>
          <w:tcPr>
            <w:tcW w:w="1312" w:type="dxa"/>
            <w:vAlign w:val="center"/>
            <w:hideMark/>
          </w:tcPr>
          <w:p w14:paraId="272CD57C" w14:textId="53B64E3D"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9444126" w14:textId="77777777" w:rsidTr="00856113">
        <w:trPr>
          <w:gridAfter w:val="1"/>
          <w:wAfter w:w="26" w:type="dxa"/>
          <w:trHeight w:val="299"/>
        </w:trPr>
        <w:tc>
          <w:tcPr>
            <w:tcW w:w="483" w:type="dxa"/>
            <w:vAlign w:val="center"/>
            <w:hideMark/>
          </w:tcPr>
          <w:p w14:paraId="646AFFC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33</w:t>
            </w:r>
          </w:p>
        </w:tc>
        <w:tc>
          <w:tcPr>
            <w:tcW w:w="2277" w:type="dxa"/>
            <w:vAlign w:val="center"/>
            <w:hideMark/>
          </w:tcPr>
          <w:p w14:paraId="77E2FA4F"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Citronellol</w:t>
            </w:r>
          </w:p>
        </w:tc>
        <w:tc>
          <w:tcPr>
            <w:tcW w:w="751" w:type="dxa"/>
            <w:vAlign w:val="center"/>
            <w:hideMark/>
          </w:tcPr>
          <w:p w14:paraId="59A9AF6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1212</w:t>
            </w:r>
          </w:p>
        </w:tc>
        <w:tc>
          <w:tcPr>
            <w:tcW w:w="743" w:type="dxa"/>
            <w:vAlign w:val="center"/>
            <w:hideMark/>
          </w:tcPr>
          <w:p w14:paraId="5DBB8C7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1767</w:t>
            </w:r>
          </w:p>
        </w:tc>
        <w:tc>
          <w:tcPr>
            <w:tcW w:w="897" w:type="dxa"/>
            <w:vAlign w:val="center"/>
            <w:hideMark/>
          </w:tcPr>
          <w:p w14:paraId="7F097178" w14:textId="41C95A1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42</w:t>
            </w:r>
          </w:p>
        </w:tc>
        <w:tc>
          <w:tcPr>
            <w:tcW w:w="804" w:type="dxa"/>
            <w:vAlign w:val="center"/>
            <w:hideMark/>
          </w:tcPr>
          <w:p w14:paraId="28531589" w14:textId="4269704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68</w:t>
            </w:r>
          </w:p>
        </w:tc>
        <w:tc>
          <w:tcPr>
            <w:tcW w:w="850" w:type="dxa"/>
            <w:vAlign w:val="center"/>
            <w:hideMark/>
          </w:tcPr>
          <w:p w14:paraId="166DF5E0" w14:textId="54E6307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33</w:t>
            </w:r>
          </w:p>
        </w:tc>
        <w:tc>
          <w:tcPr>
            <w:tcW w:w="779" w:type="dxa"/>
            <w:vAlign w:val="center"/>
            <w:hideMark/>
          </w:tcPr>
          <w:p w14:paraId="137E4255" w14:textId="7A38F30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40</w:t>
            </w:r>
          </w:p>
        </w:tc>
        <w:tc>
          <w:tcPr>
            <w:tcW w:w="811" w:type="dxa"/>
            <w:vAlign w:val="center"/>
            <w:hideMark/>
          </w:tcPr>
          <w:p w14:paraId="6DC373F1" w14:textId="2B3EEF6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69</w:t>
            </w:r>
          </w:p>
        </w:tc>
        <w:tc>
          <w:tcPr>
            <w:tcW w:w="811" w:type="dxa"/>
            <w:vAlign w:val="center"/>
            <w:hideMark/>
          </w:tcPr>
          <w:p w14:paraId="7E43E62C" w14:textId="5B1CBD3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73</w:t>
            </w:r>
          </w:p>
        </w:tc>
        <w:tc>
          <w:tcPr>
            <w:tcW w:w="1312" w:type="dxa"/>
            <w:vAlign w:val="center"/>
            <w:hideMark/>
          </w:tcPr>
          <w:p w14:paraId="0DE22F7B" w14:textId="26DF63B7"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323ECC5" w14:textId="77777777" w:rsidTr="00856113">
        <w:trPr>
          <w:gridAfter w:val="1"/>
          <w:wAfter w:w="26" w:type="dxa"/>
          <w:trHeight w:val="299"/>
        </w:trPr>
        <w:tc>
          <w:tcPr>
            <w:tcW w:w="483" w:type="dxa"/>
            <w:vAlign w:val="center"/>
            <w:hideMark/>
          </w:tcPr>
          <w:p w14:paraId="0A8422E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34</w:t>
            </w:r>
          </w:p>
        </w:tc>
        <w:tc>
          <w:tcPr>
            <w:tcW w:w="2277" w:type="dxa"/>
            <w:vAlign w:val="center"/>
            <w:hideMark/>
          </w:tcPr>
          <w:p w14:paraId="0A3ABD93" w14:textId="4763368C"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N</w:t>
            </w:r>
            <w:r w:rsidR="008C6472" w:rsidRPr="003E7065">
              <w:rPr>
                <w:rFonts w:ascii="Arial" w:hAnsi="Arial" w:cs="Arial"/>
                <w:sz w:val="18"/>
                <w:szCs w:val="18"/>
              </w:rPr>
              <w:t>e</w:t>
            </w:r>
            <w:r w:rsidRPr="003E7065">
              <w:rPr>
                <w:rFonts w:ascii="Arial" w:hAnsi="Arial" w:cs="Arial"/>
                <w:sz w:val="18"/>
                <w:szCs w:val="18"/>
              </w:rPr>
              <w:t>ral</w:t>
            </w:r>
          </w:p>
        </w:tc>
        <w:tc>
          <w:tcPr>
            <w:tcW w:w="751" w:type="dxa"/>
            <w:vAlign w:val="center"/>
            <w:hideMark/>
          </w:tcPr>
          <w:p w14:paraId="0A876DD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1217</w:t>
            </w:r>
          </w:p>
        </w:tc>
        <w:tc>
          <w:tcPr>
            <w:tcW w:w="743" w:type="dxa"/>
            <w:vAlign w:val="center"/>
            <w:hideMark/>
          </w:tcPr>
          <w:p w14:paraId="088DCF3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1683</w:t>
            </w:r>
          </w:p>
        </w:tc>
        <w:tc>
          <w:tcPr>
            <w:tcW w:w="897" w:type="dxa"/>
            <w:vAlign w:val="center"/>
            <w:hideMark/>
          </w:tcPr>
          <w:p w14:paraId="435318FE" w14:textId="51D8895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w:t>
            </w:r>
            <w:r w:rsidR="004F2BDE" w:rsidRPr="003E7065">
              <w:rPr>
                <w:rFonts w:ascii="Arial" w:hAnsi="Arial" w:cs="Arial"/>
                <w:sz w:val="18"/>
                <w:szCs w:val="18"/>
              </w:rPr>
              <w:t>.</w:t>
            </w:r>
            <w:r w:rsidRPr="003E7065">
              <w:rPr>
                <w:rFonts w:ascii="Arial" w:hAnsi="Arial" w:cs="Arial"/>
                <w:sz w:val="18"/>
                <w:szCs w:val="18"/>
              </w:rPr>
              <w:t>30</w:t>
            </w:r>
          </w:p>
        </w:tc>
        <w:tc>
          <w:tcPr>
            <w:tcW w:w="804" w:type="dxa"/>
            <w:vAlign w:val="center"/>
            <w:hideMark/>
          </w:tcPr>
          <w:p w14:paraId="65F2A1F6" w14:textId="14B88C5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4F2BDE" w:rsidRPr="003E7065">
              <w:rPr>
                <w:rFonts w:ascii="Arial" w:hAnsi="Arial" w:cs="Arial"/>
                <w:sz w:val="18"/>
                <w:szCs w:val="18"/>
              </w:rPr>
              <w:t>.</w:t>
            </w:r>
            <w:r w:rsidRPr="003E7065">
              <w:rPr>
                <w:rFonts w:ascii="Arial" w:hAnsi="Arial" w:cs="Arial"/>
                <w:sz w:val="18"/>
                <w:szCs w:val="18"/>
              </w:rPr>
              <w:t>93</w:t>
            </w:r>
          </w:p>
        </w:tc>
        <w:tc>
          <w:tcPr>
            <w:tcW w:w="850" w:type="dxa"/>
            <w:vAlign w:val="center"/>
            <w:hideMark/>
          </w:tcPr>
          <w:p w14:paraId="283C4478" w14:textId="4CC55F0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4F2BDE" w:rsidRPr="003E7065">
              <w:rPr>
                <w:rFonts w:ascii="Arial" w:hAnsi="Arial" w:cs="Arial"/>
                <w:sz w:val="18"/>
                <w:szCs w:val="18"/>
              </w:rPr>
              <w:t>.</w:t>
            </w:r>
            <w:r w:rsidRPr="003E7065">
              <w:rPr>
                <w:rFonts w:ascii="Arial" w:hAnsi="Arial" w:cs="Arial"/>
                <w:sz w:val="18"/>
                <w:szCs w:val="18"/>
              </w:rPr>
              <w:t>71</w:t>
            </w:r>
          </w:p>
        </w:tc>
        <w:tc>
          <w:tcPr>
            <w:tcW w:w="779" w:type="dxa"/>
            <w:vAlign w:val="center"/>
            <w:hideMark/>
          </w:tcPr>
          <w:p w14:paraId="2B1B6ADD" w14:textId="3C2770B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w:t>
            </w:r>
            <w:r w:rsidR="004F2BDE" w:rsidRPr="003E7065">
              <w:rPr>
                <w:rFonts w:ascii="Arial" w:hAnsi="Arial" w:cs="Arial"/>
                <w:sz w:val="18"/>
                <w:szCs w:val="18"/>
              </w:rPr>
              <w:t>.</w:t>
            </w:r>
            <w:r w:rsidRPr="003E7065">
              <w:rPr>
                <w:rFonts w:ascii="Arial" w:hAnsi="Arial" w:cs="Arial"/>
                <w:sz w:val="18"/>
                <w:szCs w:val="18"/>
              </w:rPr>
              <w:t>27</w:t>
            </w:r>
          </w:p>
        </w:tc>
        <w:tc>
          <w:tcPr>
            <w:tcW w:w="811" w:type="dxa"/>
            <w:vAlign w:val="center"/>
            <w:hideMark/>
          </w:tcPr>
          <w:p w14:paraId="55DF6DC3" w14:textId="5F5D501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4F2BDE" w:rsidRPr="003E7065">
              <w:rPr>
                <w:rFonts w:ascii="Arial" w:hAnsi="Arial" w:cs="Arial"/>
                <w:sz w:val="18"/>
                <w:szCs w:val="18"/>
              </w:rPr>
              <w:t>.</w:t>
            </w:r>
            <w:r w:rsidRPr="003E7065">
              <w:rPr>
                <w:rFonts w:ascii="Arial" w:hAnsi="Arial" w:cs="Arial"/>
                <w:sz w:val="18"/>
                <w:szCs w:val="18"/>
              </w:rPr>
              <w:t>82</w:t>
            </w:r>
          </w:p>
        </w:tc>
        <w:tc>
          <w:tcPr>
            <w:tcW w:w="811" w:type="dxa"/>
            <w:vAlign w:val="center"/>
            <w:hideMark/>
          </w:tcPr>
          <w:p w14:paraId="7782A4A2" w14:textId="3C235C1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w:t>
            </w:r>
            <w:r w:rsidR="004F2BDE" w:rsidRPr="003E7065">
              <w:rPr>
                <w:rFonts w:ascii="Arial" w:hAnsi="Arial" w:cs="Arial"/>
                <w:sz w:val="18"/>
                <w:szCs w:val="18"/>
              </w:rPr>
              <w:t>.</w:t>
            </w:r>
            <w:r w:rsidRPr="003E7065">
              <w:rPr>
                <w:rFonts w:ascii="Arial" w:hAnsi="Arial" w:cs="Arial"/>
                <w:sz w:val="18"/>
                <w:szCs w:val="18"/>
              </w:rPr>
              <w:t>03</w:t>
            </w:r>
          </w:p>
        </w:tc>
        <w:tc>
          <w:tcPr>
            <w:tcW w:w="1312" w:type="dxa"/>
            <w:vAlign w:val="center"/>
            <w:hideMark/>
          </w:tcPr>
          <w:p w14:paraId="69F2D00A" w14:textId="4C53AAA5"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A6EDC88" w14:textId="77777777" w:rsidTr="00856113">
        <w:trPr>
          <w:gridAfter w:val="1"/>
          <w:wAfter w:w="26" w:type="dxa"/>
          <w:trHeight w:val="299"/>
        </w:trPr>
        <w:tc>
          <w:tcPr>
            <w:tcW w:w="483" w:type="dxa"/>
            <w:vAlign w:val="center"/>
            <w:hideMark/>
          </w:tcPr>
          <w:p w14:paraId="343F12F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35</w:t>
            </w:r>
          </w:p>
        </w:tc>
        <w:tc>
          <w:tcPr>
            <w:tcW w:w="2277" w:type="dxa"/>
            <w:vAlign w:val="center"/>
            <w:hideMark/>
          </w:tcPr>
          <w:p w14:paraId="72C66510" w14:textId="17C624DF"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3-Methylbutyl hexanoate</w:t>
            </w:r>
          </w:p>
        </w:tc>
        <w:tc>
          <w:tcPr>
            <w:tcW w:w="751" w:type="dxa"/>
            <w:vAlign w:val="center"/>
            <w:hideMark/>
          </w:tcPr>
          <w:p w14:paraId="40201BE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1235</w:t>
            </w:r>
          </w:p>
        </w:tc>
        <w:tc>
          <w:tcPr>
            <w:tcW w:w="743" w:type="dxa"/>
            <w:vAlign w:val="center"/>
            <w:hideMark/>
          </w:tcPr>
          <w:p w14:paraId="2ADA9DB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nd</w:t>
            </w:r>
          </w:p>
        </w:tc>
        <w:tc>
          <w:tcPr>
            <w:tcW w:w="897" w:type="dxa"/>
            <w:vAlign w:val="center"/>
            <w:hideMark/>
          </w:tcPr>
          <w:p w14:paraId="1FE175E9" w14:textId="4DB2D8F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31</w:t>
            </w:r>
          </w:p>
        </w:tc>
        <w:tc>
          <w:tcPr>
            <w:tcW w:w="804" w:type="dxa"/>
            <w:vAlign w:val="center"/>
            <w:hideMark/>
          </w:tcPr>
          <w:p w14:paraId="27752BDC" w14:textId="2BD6D78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32</w:t>
            </w:r>
          </w:p>
        </w:tc>
        <w:tc>
          <w:tcPr>
            <w:tcW w:w="850" w:type="dxa"/>
            <w:vAlign w:val="center"/>
            <w:hideMark/>
          </w:tcPr>
          <w:p w14:paraId="552063F2" w14:textId="4DCBE2D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33</w:t>
            </w:r>
          </w:p>
        </w:tc>
        <w:tc>
          <w:tcPr>
            <w:tcW w:w="779" w:type="dxa"/>
            <w:vAlign w:val="center"/>
            <w:hideMark/>
          </w:tcPr>
          <w:p w14:paraId="56A730A0" w14:textId="6D67C87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36</w:t>
            </w:r>
          </w:p>
        </w:tc>
        <w:tc>
          <w:tcPr>
            <w:tcW w:w="811" w:type="dxa"/>
            <w:vAlign w:val="center"/>
            <w:hideMark/>
          </w:tcPr>
          <w:p w14:paraId="670151AD" w14:textId="472110E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26</w:t>
            </w:r>
          </w:p>
        </w:tc>
        <w:tc>
          <w:tcPr>
            <w:tcW w:w="811" w:type="dxa"/>
            <w:vAlign w:val="center"/>
            <w:hideMark/>
          </w:tcPr>
          <w:p w14:paraId="38A734BD" w14:textId="4A8143B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34</w:t>
            </w:r>
          </w:p>
        </w:tc>
        <w:tc>
          <w:tcPr>
            <w:tcW w:w="1312" w:type="dxa"/>
            <w:vAlign w:val="center"/>
            <w:hideMark/>
          </w:tcPr>
          <w:p w14:paraId="019EF6CE" w14:textId="3C16E3F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D0E2E6D" w14:textId="77777777" w:rsidTr="00856113">
        <w:trPr>
          <w:gridAfter w:val="1"/>
          <w:wAfter w:w="26" w:type="dxa"/>
          <w:trHeight w:val="299"/>
        </w:trPr>
        <w:tc>
          <w:tcPr>
            <w:tcW w:w="483" w:type="dxa"/>
            <w:vAlign w:val="center"/>
            <w:hideMark/>
          </w:tcPr>
          <w:p w14:paraId="1A0F20E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36</w:t>
            </w:r>
          </w:p>
        </w:tc>
        <w:tc>
          <w:tcPr>
            <w:tcW w:w="2277" w:type="dxa"/>
            <w:vAlign w:val="center"/>
            <w:hideMark/>
          </w:tcPr>
          <w:p w14:paraId="516D2404" w14:textId="375A0225"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G</w:t>
            </w:r>
            <w:r w:rsidR="008C6472" w:rsidRPr="003E7065">
              <w:rPr>
                <w:rFonts w:ascii="Arial" w:hAnsi="Arial" w:cs="Arial"/>
                <w:sz w:val="18"/>
                <w:szCs w:val="18"/>
              </w:rPr>
              <w:t>e</w:t>
            </w:r>
            <w:r w:rsidRPr="003E7065">
              <w:rPr>
                <w:rFonts w:ascii="Arial" w:hAnsi="Arial" w:cs="Arial"/>
                <w:sz w:val="18"/>
                <w:szCs w:val="18"/>
              </w:rPr>
              <w:t>raniol</w:t>
            </w:r>
          </w:p>
        </w:tc>
        <w:tc>
          <w:tcPr>
            <w:tcW w:w="751" w:type="dxa"/>
            <w:vAlign w:val="center"/>
            <w:hideMark/>
          </w:tcPr>
          <w:p w14:paraId="630B83D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1236</w:t>
            </w:r>
          </w:p>
        </w:tc>
        <w:tc>
          <w:tcPr>
            <w:tcW w:w="743" w:type="dxa"/>
            <w:vAlign w:val="center"/>
            <w:hideMark/>
          </w:tcPr>
          <w:p w14:paraId="4BCDDFD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1834</w:t>
            </w:r>
          </w:p>
        </w:tc>
        <w:tc>
          <w:tcPr>
            <w:tcW w:w="897" w:type="dxa"/>
            <w:vAlign w:val="center"/>
            <w:hideMark/>
          </w:tcPr>
          <w:p w14:paraId="34121ECB" w14:textId="5D52BE5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36</w:t>
            </w:r>
          </w:p>
        </w:tc>
        <w:tc>
          <w:tcPr>
            <w:tcW w:w="804" w:type="dxa"/>
            <w:vAlign w:val="center"/>
            <w:hideMark/>
          </w:tcPr>
          <w:p w14:paraId="36340EBD" w14:textId="1A5AF8E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60</w:t>
            </w:r>
          </w:p>
        </w:tc>
        <w:tc>
          <w:tcPr>
            <w:tcW w:w="850" w:type="dxa"/>
            <w:vAlign w:val="center"/>
            <w:hideMark/>
          </w:tcPr>
          <w:p w14:paraId="06263CF5" w14:textId="3C8D3DE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64</w:t>
            </w:r>
          </w:p>
        </w:tc>
        <w:tc>
          <w:tcPr>
            <w:tcW w:w="779" w:type="dxa"/>
            <w:vAlign w:val="center"/>
            <w:hideMark/>
          </w:tcPr>
          <w:p w14:paraId="03FD43BF" w14:textId="31EFFD1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38</w:t>
            </w:r>
          </w:p>
        </w:tc>
        <w:tc>
          <w:tcPr>
            <w:tcW w:w="811" w:type="dxa"/>
            <w:vAlign w:val="center"/>
            <w:hideMark/>
          </w:tcPr>
          <w:p w14:paraId="261CA777" w14:textId="064439E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27</w:t>
            </w:r>
          </w:p>
        </w:tc>
        <w:tc>
          <w:tcPr>
            <w:tcW w:w="811" w:type="dxa"/>
            <w:vAlign w:val="center"/>
            <w:hideMark/>
          </w:tcPr>
          <w:p w14:paraId="34515919" w14:textId="2BA57BC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78</w:t>
            </w:r>
          </w:p>
        </w:tc>
        <w:tc>
          <w:tcPr>
            <w:tcW w:w="1312" w:type="dxa"/>
            <w:vAlign w:val="center"/>
            <w:hideMark/>
          </w:tcPr>
          <w:p w14:paraId="2FD3D7E5" w14:textId="12239EDC"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DB8B664" w14:textId="77777777" w:rsidTr="00856113">
        <w:trPr>
          <w:gridAfter w:val="1"/>
          <w:wAfter w:w="26" w:type="dxa"/>
          <w:trHeight w:val="288"/>
        </w:trPr>
        <w:tc>
          <w:tcPr>
            <w:tcW w:w="483" w:type="dxa"/>
            <w:vAlign w:val="center"/>
            <w:hideMark/>
          </w:tcPr>
          <w:p w14:paraId="5417FB5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37</w:t>
            </w:r>
          </w:p>
        </w:tc>
        <w:tc>
          <w:tcPr>
            <w:tcW w:w="2277" w:type="dxa"/>
            <w:vAlign w:val="center"/>
            <w:hideMark/>
          </w:tcPr>
          <w:p w14:paraId="371125AC" w14:textId="363396B2"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(E)-Dec-2-enal</w:t>
            </w:r>
          </w:p>
        </w:tc>
        <w:tc>
          <w:tcPr>
            <w:tcW w:w="751" w:type="dxa"/>
            <w:vAlign w:val="center"/>
            <w:hideMark/>
          </w:tcPr>
          <w:p w14:paraId="27DF09C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1239</w:t>
            </w:r>
          </w:p>
        </w:tc>
        <w:tc>
          <w:tcPr>
            <w:tcW w:w="743" w:type="dxa"/>
            <w:vAlign w:val="center"/>
            <w:hideMark/>
          </w:tcPr>
          <w:p w14:paraId="32861BE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1655</w:t>
            </w:r>
          </w:p>
        </w:tc>
        <w:tc>
          <w:tcPr>
            <w:tcW w:w="897" w:type="dxa"/>
            <w:vAlign w:val="center"/>
            <w:hideMark/>
          </w:tcPr>
          <w:p w14:paraId="5DE8A71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415EC5B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6BD4E03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60A98D4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639E59D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4CE8DCD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1C6D71F0" w14:textId="5D99A828"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0F50B14" w14:textId="77777777" w:rsidTr="00856113">
        <w:trPr>
          <w:gridAfter w:val="1"/>
          <w:wAfter w:w="26" w:type="dxa"/>
          <w:trHeight w:val="299"/>
        </w:trPr>
        <w:tc>
          <w:tcPr>
            <w:tcW w:w="483" w:type="dxa"/>
            <w:vAlign w:val="center"/>
            <w:hideMark/>
          </w:tcPr>
          <w:p w14:paraId="2239E8A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38</w:t>
            </w:r>
          </w:p>
        </w:tc>
        <w:tc>
          <w:tcPr>
            <w:tcW w:w="2277" w:type="dxa"/>
            <w:vAlign w:val="center"/>
            <w:hideMark/>
          </w:tcPr>
          <w:p w14:paraId="229E3B36" w14:textId="63CFA3D8"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G</w:t>
            </w:r>
            <w:r w:rsidR="008C6472" w:rsidRPr="003E7065">
              <w:rPr>
                <w:rFonts w:ascii="Arial" w:hAnsi="Arial" w:cs="Arial"/>
                <w:sz w:val="18"/>
                <w:szCs w:val="18"/>
              </w:rPr>
              <w:t>e</w:t>
            </w:r>
            <w:r w:rsidRPr="003E7065">
              <w:rPr>
                <w:rFonts w:ascii="Arial" w:hAnsi="Arial" w:cs="Arial"/>
                <w:sz w:val="18"/>
                <w:szCs w:val="18"/>
              </w:rPr>
              <w:t xml:space="preserve">ranial </w:t>
            </w:r>
          </w:p>
        </w:tc>
        <w:tc>
          <w:tcPr>
            <w:tcW w:w="751" w:type="dxa"/>
            <w:vAlign w:val="center"/>
            <w:hideMark/>
          </w:tcPr>
          <w:p w14:paraId="2B524E7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1245</w:t>
            </w:r>
          </w:p>
        </w:tc>
        <w:tc>
          <w:tcPr>
            <w:tcW w:w="743" w:type="dxa"/>
            <w:vAlign w:val="center"/>
            <w:hideMark/>
          </w:tcPr>
          <w:p w14:paraId="0F99593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1734</w:t>
            </w:r>
          </w:p>
        </w:tc>
        <w:tc>
          <w:tcPr>
            <w:tcW w:w="897" w:type="dxa"/>
            <w:vAlign w:val="center"/>
            <w:hideMark/>
          </w:tcPr>
          <w:p w14:paraId="090063FB" w14:textId="6028168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r w:rsidR="007E5111" w:rsidRPr="003E7065">
              <w:rPr>
                <w:rFonts w:ascii="Arial" w:hAnsi="Arial" w:cs="Arial"/>
                <w:sz w:val="18"/>
                <w:szCs w:val="18"/>
              </w:rPr>
              <w:t>.</w:t>
            </w:r>
            <w:r w:rsidRPr="003E7065">
              <w:rPr>
                <w:rFonts w:ascii="Arial" w:hAnsi="Arial" w:cs="Arial"/>
                <w:sz w:val="18"/>
                <w:szCs w:val="18"/>
              </w:rPr>
              <w:t>84</w:t>
            </w:r>
          </w:p>
        </w:tc>
        <w:tc>
          <w:tcPr>
            <w:tcW w:w="804" w:type="dxa"/>
            <w:vAlign w:val="center"/>
            <w:hideMark/>
          </w:tcPr>
          <w:p w14:paraId="6F085538" w14:textId="6AA7094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r w:rsidR="007E5111" w:rsidRPr="003E7065">
              <w:rPr>
                <w:rFonts w:ascii="Arial" w:hAnsi="Arial" w:cs="Arial"/>
                <w:sz w:val="18"/>
                <w:szCs w:val="18"/>
              </w:rPr>
              <w:t>.</w:t>
            </w:r>
            <w:r w:rsidRPr="003E7065">
              <w:rPr>
                <w:rFonts w:ascii="Arial" w:hAnsi="Arial" w:cs="Arial"/>
                <w:sz w:val="18"/>
                <w:szCs w:val="18"/>
              </w:rPr>
              <w:t>15</w:t>
            </w:r>
          </w:p>
        </w:tc>
        <w:tc>
          <w:tcPr>
            <w:tcW w:w="850" w:type="dxa"/>
            <w:vAlign w:val="center"/>
            <w:hideMark/>
          </w:tcPr>
          <w:p w14:paraId="2DBA38A9" w14:textId="1B55BA6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7E5111" w:rsidRPr="003E7065">
              <w:rPr>
                <w:rFonts w:ascii="Arial" w:hAnsi="Arial" w:cs="Arial"/>
                <w:sz w:val="18"/>
                <w:szCs w:val="18"/>
              </w:rPr>
              <w:t>.</w:t>
            </w:r>
            <w:r w:rsidRPr="003E7065">
              <w:rPr>
                <w:rFonts w:ascii="Arial" w:hAnsi="Arial" w:cs="Arial"/>
                <w:sz w:val="18"/>
                <w:szCs w:val="18"/>
              </w:rPr>
              <w:t>17</w:t>
            </w:r>
          </w:p>
        </w:tc>
        <w:tc>
          <w:tcPr>
            <w:tcW w:w="779" w:type="dxa"/>
            <w:vAlign w:val="center"/>
            <w:hideMark/>
          </w:tcPr>
          <w:p w14:paraId="5C1C73D9" w14:textId="493FC8D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7E5111" w:rsidRPr="003E7065">
              <w:rPr>
                <w:rFonts w:ascii="Arial" w:hAnsi="Arial" w:cs="Arial"/>
                <w:sz w:val="18"/>
                <w:szCs w:val="18"/>
              </w:rPr>
              <w:t>.</w:t>
            </w:r>
            <w:r w:rsidRPr="003E7065">
              <w:rPr>
                <w:rFonts w:ascii="Arial" w:hAnsi="Arial" w:cs="Arial"/>
                <w:sz w:val="18"/>
                <w:szCs w:val="18"/>
              </w:rPr>
              <w:t>71</w:t>
            </w:r>
          </w:p>
        </w:tc>
        <w:tc>
          <w:tcPr>
            <w:tcW w:w="811" w:type="dxa"/>
            <w:vAlign w:val="center"/>
            <w:hideMark/>
          </w:tcPr>
          <w:p w14:paraId="4A953E79" w14:textId="7524230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7E5111" w:rsidRPr="003E7065">
              <w:rPr>
                <w:rFonts w:ascii="Arial" w:hAnsi="Arial" w:cs="Arial"/>
                <w:sz w:val="18"/>
                <w:szCs w:val="18"/>
              </w:rPr>
              <w:t>.</w:t>
            </w:r>
            <w:r w:rsidRPr="003E7065">
              <w:rPr>
                <w:rFonts w:ascii="Arial" w:hAnsi="Arial" w:cs="Arial"/>
                <w:sz w:val="18"/>
                <w:szCs w:val="18"/>
              </w:rPr>
              <w:t>39</w:t>
            </w:r>
          </w:p>
        </w:tc>
        <w:tc>
          <w:tcPr>
            <w:tcW w:w="811" w:type="dxa"/>
            <w:vAlign w:val="center"/>
            <w:hideMark/>
          </w:tcPr>
          <w:p w14:paraId="5A8A7E59" w14:textId="5D2DA2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7E5111" w:rsidRPr="003E7065">
              <w:rPr>
                <w:rFonts w:ascii="Arial" w:hAnsi="Arial" w:cs="Arial"/>
                <w:sz w:val="18"/>
                <w:szCs w:val="18"/>
              </w:rPr>
              <w:t>.</w:t>
            </w:r>
            <w:r w:rsidRPr="003E7065">
              <w:rPr>
                <w:rFonts w:ascii="Arial" w:hAnsi="Arial" w:cs="Arial"/>
                <w:sz w:val="18"/>
                <w:szCs w:val="18"/>
              </w:rPr>
              <w:t>60</w:t>
            </w:r>
          </w:p>
        </w:tc>
        <w:tc>
          <w:tcPr>
            <w:tcW w:w="1312" w:type="dxa"/>
            <w:vAlign w:val="center"/>
            <w:hideMark/>
          </w:tcPr>
          <w:p w14:paraId="0E1E06BC" w14:textId="2EE5D9E4"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F28556A" w14:textId="77777777" w:rsidTr="00856113">
        <w:trPr>
          <w:gridAfter w:val="1"/>
          <w:wAfter w:w="26" w:type="dxa"/>
          <w:trHeight w:val="299"/>
        </w:trPr>
        <w:tc>
          <w:tcPr>
            <w:tcW w:w="483" w:type="dxa"/>
            <w:vAlign w:val="center"/>
            <w:hideMark/>
          </w:tcPr>
          <w:p w14:paraId="43B6BB4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39</w:t>
            </w:r>
          </w:p>
        </w:tc>
        <w:tc>
          <w:tcPr>
            <w:tcW w:w="2277" w:type="dxa"/>
            <w:vAlign w:val="center"/>
            <w:hideMark/>
          </w:tcPr>
          <w:p w14:paraId="543AA745"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Bornyl acetate</w:t>
            </w:r>
          </w:p>
        </w:tc>
        <w:tc>
          <w:tcPr>
            <w:tcW w:w="751" w:type="dxa"/>
            <w:vAlign w:val="center"/>
            <w:hideMark/>
          </w:tcPr>
          <w:p w14:paraId="692FE92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1271</w:t>
            </w:r>
          </w:p>
        </w:tc>
        <w:tc>
          <w:tcPr>
            <w:tcW w:w="743" w:type="dxa"/>
            <w:vAlign w:val="center"/>
            <w:hideMark/>
          </w:tcPr>
          <w:p w14:paraId="6E10EE0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nd</w:t>
            </w:r>
          </w:p>
        </w:tc>
        <w:tc>
          <w:tcPr>
            <w:tcW w:w="897" w:type="dxa"/>
            <w:vAlign w:val="center"/>
            <w:hideMark/>
          </w:tcPr>
          <w:p w14:paraId="1A89B4A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2FE53B2C" w14:textId="228577E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24</w:t>
            </w:r>
          </w:p>
        </w:tc>
        <w:tc>
          <w:tcPr>
            <w:tcW w:w="850" w:type="dxa"/>
            <w:vAlign w:val="center"/>
            <w:hideMark/>
          </w:tcPr>
          <w:p w14:paraId="081BD72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2F1A010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3A57DA6" w14:textId="1AC7EC3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14</w:t>
            </w:r>
          </w:p>
        </w:tc>
        <w:tc>
          <w:tcPr>
            <w:tcW w:w="811" w:type="dxa"/>
            <w:vAlign w:val="center"/>
            <w:hideMark/>
          </w:tcPr>
          <w:p w14:paraId="4ED20D90" w14:textId="54801AA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23</w:t>
            </w:r>
          </w:p>
        </w:tc>
        <w:tc>
          <w:tcPr>
            <w:tcW w:w="1312" w:type="dxa"/>
            <w:vAlign w:val="center"/>
            <w:hideMark/>
          </w:tcPr>
          <w:p w14:paraId="6B5F395B" w14:textId="42C96C15"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EDF6120" w14:textId="77777777" w:rsidTr="00856113">
        <w:trPr>
          <w:gridAfter w:val="1"/>
          <w:wAfter w:w="26" w:type="dxa"/>
          <w:trHeight w:val="299"/>
        </w:trPr>
        <w:tc>
          <w:tcPr>
            <w:tcW w:w="483" w:type="dxa"/>
            <w:vAlign w:val="center"/>
            <w:hideMark/>
          </w:tcPr>
          <w:p w14:paraId="0961990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40</w:t>
            </w:r>
          </w:p>
        </w:tc>
        <w:tc>
          <w:tcPr>
            <w:tcW w:w="2277" w:type="dxa"/>
            <w:vAlign w:val="center"/>
            <w:hideMark/>
          </w:tcPr>
          <w:p w14:paraId="00377882"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Undecan-2-one</w:t>
            </w:r>
          </w:p>
        </w:tc>
        <w:tc>
          <w:tcPr>
            <w:tcW w:w="751" w:type="dxa"/>
            <w:vAlign w:val="center"/>
            <w:hideMark/>
          </w:tcPr>
          <w:p w14:paraId="6B16CF1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1275</w:t>
            </w:r>
          </w:p>
        </w:tc>
        <w:tc>
          <w:tcPr>
            <w:tcW w:w="743" w:type="dxa"/>
            <w:vAlign w:val="center"/>
            <w:hideMark/>
          </w:tcPr>
          <w:p w14:paraId="6513AA9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1599</w:t>
            </w:r>
          </w:p>
        </w:tc>
        <w:tc>
          <w:tcPr>
            <w:tcW w:w="897" w:type="dxa"/>
            <w:vAlign w:val="center"/>
            <w:hideMark/>
          </w:tcPr>
          <w:p w14:paraId="3E83D658" w14:textId="17D8915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18</w:t>
            </w:r>
          </w:p>
        </w:tc>
        <w:tc>
          <w:tcPr>
            <w:tcW w:w="804" w:type="dxa"/>
            <w:vAlign w:val="center"/>
            <w:hideMark/>
          </w:tcPr>
          <w:p w14:paraId="62C2BAFE" w14:textId="77FFF42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850" w:type="dxa"/>
            <w:vAlign w:val="center"/>
            <w:hideMark/>
          </w:tcPr>
          <w:p w14:paraId="638C97F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23AF861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FB847F9" w14:textId="5AE98A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7BADDB98" w14:textId="2E36D5D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1312" w:type="dxa"/>
            <w:vAlign w:val="center"/>
            <w:hideMark/>
          </w:tcPr>
          <w:p w14:paraId="57CE42A4" w14:textId="07BB3FA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9FDB24F" w14:textId="77777777" w:rsidTr="00856113">
        <w:trPr>
          <w:gridAfter w:val="1"/>
          <w:wAfter w:w="26" w:type="dxa"/>
          <w:trHeight w:val="299"/>
        </w:trPr>
        <w:tc>
          <w:tcPr>
            <w:tcW w:w="483" w:type="dxa"/>
            <w:vAlign w:val="center"/>
            <w:hideMark/>
          </w:tcPr>
          <w:p w14:paraId="7A9DD06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41</w:t>
            </w:r>
          </w:p>
        </w:tc>
        <w:tc>
          <w:tcPr>
            <w:tcW w:w="2277" w:type="dxa"/>
            <w:vAlign w:val="center"/>
            <w:hideMark/>
          </w:tcPr>
          <w:p w14:paraId="13510013" w14:textId="14C39ADE"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Neral-6,7-epoxy</w:t>
            </w:r>
          </w:p>
        </w:tc>
        <w:tc>
          <w:tcPr>
            <w:tcW w:w="751" w:type="dxa"/>
            <w:vAlign w:val="center"/>
            <w:hideMark/>
          </w:tcPr>
          <w:p w14:paraId="257C87B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1335</w:t>
            </w:r>
          </w:p>
        </w:tc>
        <w:tc>
          <w:tcPr>
            <w:tcW w:w="743" w:type="dxa"/>
            <w:vAlign w:val="center"/>
            <w:hideMark/>
          </w:tcPr>
          <w:p w14:paraId="356FFEE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1956</w:t>
            </w:r>
          </w:p>
        </w:tc>
        <w:tc>
          <w:tcPr>
            <w:tcW w:w="897" w:type="dxa"/>
            <w:vAlign w:val="center"/>
            <w:hideMark/>
          </w:tcPr>
          <w:p w14:paraId="2493BCD1" w14:textId="5CC8C40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13</w:t>
            </w:r>
          </w:p>
        </w:tc>
        <w:tc>
          <w:tcPr>
            <w:tcW w:w="804" w:type="dxa"/>
            <w:vAlign w:val="center"/>
            <w:hideMark/>
          </w:tcPr>
          <w:p w14:paraId="52BF54E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1129C80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0AEAF29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726A0424" w14:textId="5F7F458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11</w:t>
            </w:r>
          </w:p>
        </w:tc>
        <w:tc>
          <w:tcPr>
            <w:tcW w:w="811" w:type="dxa"/>
            <w:vAlign w:val="center"/>
            <w:hideMark/>
          </w:tcPr>
          <w:p w14:paraId="682DBF21" w14:textId="3A3FC21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1312" w:type="dxa"/>
            <w:vAlign w:val="center"/>
            <w:hideMark/>
          </w:tcPr>
          <w:p w14:paraId="3E0A3E1D" w14:textId="0F2E27AE"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3B8E0CE" w14:textId="77777777" w:rsidTr="00856113">
        <w:trPr>
          <w:gridAfter w:val="1"/>
          <w:wAfter w:w="26" w:type="dxa"/>
          <w:trHeight w:val="299"/>
        </w:trPr>
        <w:tc>
          <w:tcPr>
            <w:tcW w:w="483" w:type="dxa"/>
            <w:vAlign w:val="center"/>
            <w:hideMark/>
          </w:tcPr>
          <w:p w14:paraId="04AE370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42</w:t>
            </w:r>
          </w:p>
        </w:tc>
        <w:tc>
          <w:tcPr>
            <w:tcW w:w="2277" w:type="dxa"/>
            <w:vAlign w:val="center"/>
            <w:hideMark/>
          </w:tcPr>
          <w:p w14:paraId="2A81AF1B" w14:textId="3F8A17C2"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Geranyl acetate</w:t>
            </w:r>
          </w:p>
        </w:tc>
        <w:tc>
          <w:tcPr>
            <w:tcW w:w="751" w:type="dxa"/>
            <w:vAlign w:val="center"/>
            <w:hideMark/>
          </w:tcPr>
          <w:p w14:paraId="4C27750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1361</w:t>
            </w:r>
          </w:p>
        </w:tc>
        <w:tc>
          <w:tcPr>
            <w:tcW w:w="743" w:type="dxa"/>
            <w:vAlign w:val="center"/>
            <w:hideMark/>
          </w:tcPr>
          <w:p w14:paraId="20C2503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1758</w:t>
            </w:r>
          </w:p>
        </w:tc>
        <w:tc>
          <w:tcPr>
            <w:tcW w:w="897" w:type="dxa"/>
            <w:vAlign w:val="center"/>
            <w:hideMark/>
          </w:tcPr>
          <w:p w14:paraId="598AFA7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43B73D1C" w14:textId="0D6B29E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14</w:t>
            </w:r>
          </w:p>
        </w:tc>
        <w:tc>
          <w:tcPr>
            <w:tcW w:w="850" w:type="dxa"/>
            <w:vAlign w:val="center"/>
            <w:hideMark/>
          </w:tcPr>
          <w:p w14:paraId="67B03682" w14:textId="213B461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42</w:t>
            </w:r>
          </w:p>
        </w:tc>
        <w:tc>
          <w:tcPr>
            <w:tcW w:w="779" w:type="dxa"/>
            <w:vAlign w:val="center"/>
            <w:hideMark/>
          </w:tcPr>
          <w:p w14:paraId="6E28032C" w14:textId="01D02EE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100EA90C" w14:textId="7BFFC92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68</w:t>
            </w:r>
          </w:p>
        </w:tc>
        <w:tc>
          <w:tcPr>
            <w:tcW w:w="811" w:type="dxa"/>
            <w:vAlign w:val="center"/>
            <w:hideMark/>
          </w:tcPr>
          <w:p w14:paraId="1D77E0CB" w14:textId="6F501A5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92</w:t>
            </w:r>
          </w:p>
        </w:tc>
        <w:tc>
          <w:tcPr>
            <w:tcW w:w="1312" w:type="dxa"/>
            <w:vAlign w:val="center"/>
            <w:hideMark/>
          </w:tcPr>
          <w:p w14:paraId="1AF77E66" w14:textId="41435E3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0333A6F" w14:textId="77777777" w:rsidTr="00856113">
        <w:trPr>
          <w:gridAfter w:val="1"/>
          <w:wAfter w:w="26" w:type="dxa"/>
          <w:trHeight w:val="299"/>
        </w:trPr>
        <w:tc>
          <w:tcPr>
            <w:tcW w:w="483" w:type="dxa"/>
            <w:vAlign w:val="center"/>
            <w:hideMark/>
          </w:tcPr>
          <w:p w14:paraId="0694F8D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43</w:t>
            </w:r>
          </w:p>
        </w:tc>
        <w:tc>
          <w:tcPr>
            <w:tcW w:w="2277" w:type="dxa"/>
            <w:vAlign w:val="center"/>
            <w:hideMark/>
          </w:tcPr>
          <w:p w14:paraId="1C1ACD7C" w14:textId="076B2300"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β-elemene</w:t>
            </w:r>
          </w:p>
        </w:tc>
        <w:tc>
          <w:tcPr>
            <w:tcW w:w="751" w:type="dxa"/>
            <w:vAlign w:val="center"/>
            <w:hideMark/>
          </w:tcPr>
          <w:p w14:paraId="4B49DA2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1388</w:t>
            </w:r>
          </w:p>
        </w:tc>
        <w:tc>
          <w:tcPr>
            <w:tcW w:w="743" w:type="dxa"/>
            <w:vAlign w:val="center"/>
            <w:hideMark/>
          </w:tcPr>
          <w:p w14:paraId="6B43B8C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1563</w:t>
            </w:r>
          </w:p>
        </w:tc>
        <w:tc>
          <w:tcPr>
            <w:tcW w:w="897" w:type="dxa"/>
            <w:vAlign w:val="center"/>
            <w:hideMark/>
          </w:tcPr>
          <w:p w14:paraId="2015831D" w14:textId="4676DC2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804" w:type="dxa"/>
            <w:vAlign w:val="center"/>
            <w:hideMark/>
          </w:tcPr>
          <w:p w14:paraId="7453C613" w14:textId="1197F61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18</w:t>
            </w:r>
          </w:p>
        </w:tc>
        <w:tc>
          <w:tcPr>
            <w:tcW w:w="850" w:type="dxa"/>
            <w:vAlign w:val="center"/>
            <w:hideMark/>
          </w:tcPr>
          <w:p w14:paraId="4CE2BF3D" w14:textId="4FF4D22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15</w:t>
            </w:r>
          </w:p>
        </w:tc>
        <w:tc>
          <w:tcPr>
            <w:tcW w:w="779" w:type="dxa"/>
            <w:vAlign w:val="center"/>
            <w:hideMark/>
          </w:tcPr>
          <w:p w14:paraId="31CF5636" w14:textId="7670ACB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7A2B214B" w14:textId="5565FC8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19</w:t>
            </w:r>
          </w:p>
        </w:tc>
        <w:tc>
          <w:tcPr>
            <w:tcW w:w="811" w:type="dxa"/>
            <w:vAlign w:val="center"/>
            <w:hideMark/>
          </w:tcPr>
          <w:p w14:paraId="63A9259E" w14:textId="546DCE3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18</w:t>
            </w:r>
          </w:p>
        </w:tc>
        <w:tc>
          <w:tcPr>
            <w:tcW w:w="1312" w:type="dxa"/>
            <w:vAlign w:val="center"/>
            <w:hideMark/>
          </w:tcPr>
          <w:p w14:paraId="6B150379" w14:textId="53FB9854"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7C3FB0C2" w14:textId="77777777" w:rsidTr="00856113">
        <w:trPr>
          <w:gridAfter w:val="1"/>
          <w:wAfter w:w="26" w:type="dxa"/>
          <w:trHeight w:val="288"/>
        </w:trPr>
        <w:tc>
          <w:tcPr>
            <w:tcW w:w="483" w:type="dxa"/>
            <w:vAlign w:val="center"/>
            <w:hideMark/>
          </w:tcPr>
          <w:p w14:paraId="6855895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44</w:t>
            </w:r>
          </w:p>
        </w:tc>
        <w:tc>
          <w:tcPr>
            <w:tcW w:w="2277" w:type="dxa"/>
            <w:vAlign w:val="center"/>
            <w:hideMark/>
          </w:tcPr>
          <w:p w14:paraId="3483BB35" w14:textId="10D52DF6"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Geranyl acetone</w:t>
            </w:r>
          </w:p>
        </w:tc>
        <w:tc>
          <w:tcPr>
            <w:tcW w:w="751" w:type="dxa"/>
            <w:vAlign w:val="center"/>
            <w:hideMark/>
          </w:tcPr>
          <w:p w14:paraId="3CB1B4D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1418</w:t>
            </w:r>
          </w:p>
        </w:tc>
        <w:tc>
          <w:tcPr>
            <w:tcW w:w="743" w:type="dxa"/>
            <w:vAlign w:val="center"/>
            <w:hideMark/>
          </w:tcPr>
          <w:p w14:paraId="0873C57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1850</w:t>
            </w:r>
          </w:p>
        </w:tc>
        <w:tc>
          <w:tcPr>
            <w:tcW w:w="897" w:type="dxa"/>
            <w:vAlign w:val="center"/>
            <w:hideMark/>
          </w:tcPr>
          <w:p w14:paraId="5C6A6D5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79F2AFD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6E52007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5AE891D9" w14:textId="1D81660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10</w:t>
            </w:r>
          </w:p>
        </w:tc>
        <w:tc>
          <w:tcPr>
            <w:tcW w:w="811" w:type="dxa"/>
            <w:vAlign w:val="center"/>
            <w:hideMark/>
          </w:tcPr>
          <w:p w14:paraId="273009BA" w14:textId="300709C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78F1DA84" w14:textId="47F584C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1312" w:type="dxa"/>
            <w:vAlign w:val="center"/>
            <w:hideMark/>
          </w:tcPr>
          <w:p w14:paraId="7158F1C3" w14:textId="30D8B16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5C2F2B5" w14:textId="77777777" w:rsidTr="00856113">
        <w:trPr>
          <w:gridAfter w:val="1"/>
          <w:wAfter w:w="26" w:type="dxa"/>
          <w:trHeight w:val="299"/>
        </w:trPr>
        <w:tc>
          <w:tcPr>
            <w:tcW w:w="483" w:type="dxa"/>
            <w:vAlign w:val="center"/>
            <w:hideMark/>
          </w:tcPr>
          <w:p w14:paraId="326D0A7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45</w:t>
            </w:r>
          </w:p>
        </w:tc>
        <w:tc>
          <w:tcPr>
            <w:tcW w:w="2277" w:type="dxa"/>
            <w:vAlign w:val="center"/>
            <w:hideMark/>
          </w:tcPr>
          <w:p w14:paraId="1C379183" w14:textId="5161E063"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(EE)-β-Farnesene</w:t>
            </w:r>
          </w:p>
        </w:tc>
        <w:tc>
          <w:tcPr>
            <w:tcW w:w="751" w:type="dxa"/>
            <w:vAlign w:val="center"/>
            <w:hideMark/>
          </w:tcPr>
          <w:p w14:paraId="1AD601F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1448</w:t>
            </w:r>
          </w:p>
        </w:tc>
        <w:tc>
          <w:tcPr>
            <w:tcW w:w="743" w:type="dxa"/>
            <w:vAlign w:val="center"/>
            <w:hideMark/>
          </w:tcPr>
          <w:p w14:paraId="1F1737F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1673</w:t>
            </w:r>
          </w:p>
        </w:tc>
        <w:tc>
          <w:tcPr>
            <w:tcW w:w="897" w:type="dxa"/>
            <w:vAlign w:val="center"/>
            <w:hideMark/>
          </w:tcPr>
          <w:p w14:paraId="58CB4F5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0AAF3DBC" w14:textId="074B6F7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05</w:t>
            </w:r>
          </w:p>
        </w:tc>
        <w:tc>
          <w:tcPr>
            <w:tcW w:w="850" w:type="dxa"/>
            <w:vAlign w:val="center"/>
            <w:hideMark/>
          </w:tcPr>
          <w:p w14:paraId="7FDFFE3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4F2817D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50274BD3" w14:textId="48FBAF6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05</w:t>
            </w:r>
          </w:p>
        </w:tc>
        <w:tc>
          <w:tcPr>
            <w:tcW w:w="811" w:type="dxa"/>
            <w:vAlign w:val="center"/>
            <w:hideMark/>
          </w:tcPr>
          <w:p w14:paraId="0E94CAC0" w14:textId="331CB39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05</w:t>
            </w:r>
          </w:p>
        </w:tc>
        <w:tc>
          <w:tcPr>
            <w:tcW w:w="1312" w:type="dxa"/>
            <w:vAlign w:val="center"/>
            <w:hideMark/>
          </w:tcPr>
          <w:p w14:paraId="7D32ED35" w14:textId="52D9EFCC"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0CAC960A" w14:textId="77777777" w:rsidTr="00856113">
        <w:trPr>
          <w:gridAfter w:val="1"/>
          <w:wAfter w:w="26" w:type="dxa"/>
          <w:trHeight w:val="299"/>
        </w:trPr>
        <w:tc>
          <w:tcPr>
            <w:tcW w:w="483" w:type="dxa"/>
            <w:vAlign w:val="center"/>
            <w:hideMark/>
          </w:tcPr>
          <w:p w14:paraId="42E5C55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46</w:t>
            </w:r>
          </w:p>
        </w:tc>
        <w:tc>
          <w:tcPr>
            <w:tcW w:w="2277" w:type="dxa"/>
            <w:vAlign w:val="center"/>
            <w:hideMark/>
          </w:tcPr>
          <w:p w14:paraId="03CFC424" w14:textId="5D83039E"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Ar-curcumene</w:t>
            </w:r>
          </w:p>
        </w:tc>
        <w:tc>
          <w:tcPr>
            <w:tcW w:w="751" w:type="dxa"/>
            <w:vAlign w:val="center"/>
            <w:hideMark/>
          </w:tcPr>
          <w:p w14:paraId="54A45B6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1471</w:t>
            </w:r>
          </w:p>
        </w:tc>
        <w:tc>
          <w:tcPr>
            <w:tcW w:w="743" w:type="dxa"/>
            <w:vAlign w:val="center"/>
            <w:hideMark/>
          </w:tcPr>
          <w:p w14:paraId="4052DBA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1775</w:t>
            </w:r>
          </w:p>
        </w:tc>
        <w:tc>
          <w:tcPr>
            <w:tcW w:w="897" w:type="dxa"/>
            <w:vAlign w:val="center"/>
            <w:hideMark/>
          </w:tcPr>
          <w:p w14:paraId="45C164B8" w14:textId="1EC7226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08</w:t>
            </w:r>
          </w:p>
        </w:tc>
        <w:tc>
          <w:tcPr>
            <w:tcW w:w="804" w:type="dxa"/>
            <w:vAlign w:val="center"/>
            <w:hideMark/>
          </w:tcPr>
          <w:p w14:paraId="2741B286" w14:textId="60126D0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94</w:t>
            </w:r>
          </w:p>
        </w:tc>
        <w:tc>
          <w:tcPr>
            <w:tcW w:w="850" w:type="dxa"/>
            <w:vAlign w:val="center"/>
            <w:hideMark/>
          </w:tcPr>
          <w:p w14:paraId="1E6A83B1" w14:textId="66E45E0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40</w:t>
            </w:r>
          </w:p>
        </w:tc>
        <w:tc>
          <w:tcPr>
            <w:tcW w:w="779" w:type="dxa"/>
            <w:vAlign w:val="center"/>
            <w:hideMark/>
          </w:tcPr>
          <w:p w14:paraId="774ADBF0" w14:textId="0C887AF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14</w:t>
            </w:r>
          </w:p>
        </w:tc>
        <w:tc>
          <w:tcPr>
            <w:tcW w:w="811" w:type="dxa"/>
            <w:vAlign w:val="center"/>
            <w:hideMark/>
          </w:tcPr>
          <w:p w14:paraId="0DE480B3" w14:textId="2106239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35</w:t>
            </w:r>
          </w:p>
        </w:tc>
        <w:tc>
          <w:tcPr>
            <w:tcW w:w="811" w:type="dxa"/>
            <w:vAlign w:val="center"/>
            <w:hideMark/>
          </w:tcPr>
          <w:p w14:paraId="122A05E8" w14:textId="754A04A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15</w:t>
            </w:r>
          </w:p>
        </w:tc>
        <w:tc>
          <w:tcPr>
            <w:tcW w:w="1312" w:type="dxa"/>
            <w:vAlign w:val="center"/>
            <w:hideMark/>
          </w:tcPr>
          <w:p w14:paraId="71315591" w14:textId="00E2684E"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AE06101" w14:textId="77777777" w:rsidTr="00856113">
        <w:trPr>
          <w:gridAfter w:val="1"/>
          <w:wAfter w:w="26" w:type="dxa"/>
          <w:trHeight w:val="299"/>
        </w:trPr>
        <w:tc>
          <w:tcPr>
            <w:tcW w:w="483" w:type="dxa"/>
            <w:vAlign w:val="center"/>
            <w:hideMark/>
          </w:tcPr>
          <w:p w14:paraId="5404A29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47</w:t>
            </w:r>
          </w:p>
        </w:tc>
        <w:tc>
          <w:tcPr>
            <w:tcW w:w="2277" w:type="dxa"/>
            <w:vAlign w:val="center"/>
            <w:hideMark/>
          </w:tcPr>
          <w:p w14:paraId="50DDA9EF" w14:textId="77ADC6D1"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Germacrene D</w:t>
            </w:r>
          </w:p>
        </w:tc>
        <w:tc>
          <w:tcPr>
            <w:tcW w:w="751" w:type="dxa"/>
            <w:vAlign w:val="center"/>
            <w:hideMark/>
          </w:tcPr>
          <w:p w14:paraId="62CD091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1476</w:t>
            </w:r>
          </w:p>
        </w:tc>
        <w:tc>
          <w:tcPr>
            <w:tcW w:w="743" w:type="dxa"/>
            <w:vAlign w:val="center"/>
            <w:hideMark/>
          </w:tcPr>
          <w:p w14:paraId="6EE1C9C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1709</w:t>
            </w:r>
          </w:p>
        </w:tc>
        <w:tc>
          <w:tcPr>
            <w:tcW w:w="897" w:type="dxa"/>
            <w:vAlign w:val="center"/>
            <w:hideMark/>
          </w:tcPr>
          <w:p w14:paraId="6707F4F8" w14:textId="28A4CD1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30</w:t>
            </w:r>
          </w:p>
        </w:tc>
        <w:tc>
          <w:tcPr>
            <w:tcW w:w="804" w:type="dxa"/>
            <w:vAlign w:val="center"/>
            <w:hideMark/>
          </w:tcPr>
          <w:p w14:paraId="374DC827" w14:textId="521A03B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33</w:t>
            </w:r>
          </w:p>
        </w:tc>
        <w:tc>
          <w:tcPr>
            <w:tcW w:w="850" w:type="dxa"/>
            <w:vAlign w:val="center"/>
            <w:hideMark/>
          </w:tcPr>
          <w:p w14:paraId="3E0455E3" w14:textId="7106040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24</w:t>
            </w:r>
          </w:p>
        </w:tc>
        <w:tc>
          <w:tcPr>
            <w:tcW w:w="779" w:type="dxa"/>
            <w:vAlign w:val="center"/>
            <w:hideMark/>
          </w:tcPr>
          <w:p w14:paraId="475FB783" w14:textId="0D0F604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23</w:t>
            </w:r>
          </w:p>
        </w:tc>
        <w:tc>
          <w:tcPr>
            <w:tcW w:w="811" w:type="dxa"/>
            <w:vAlign w:val="center"/>
            <w:hideMark/>
          </w:tcPr>
          <w:p w14:paraId="3E0FF275" w14:textId="391FD5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35</w:t>
            </w:r>
          </w:p>
        </w:tc>
        <w:tc>
          <w:tcPr>
            <w:tcW w:w="811" w:type="dxa"/>
            <w:vAlign w:val="center"/>
            <w:hideMark/>
          </w:tcPr>
          <w:p w14:paraId="04D5527E" w14:textId="5B419DA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30</w:t>
            </w:r>
          </w:p>
        </w:tc>
        <w:tc>
          <w:tcPr>
            <w:tcW w:w="1312" w:type="dxa"/>
            <w:vAlign w:val="center"/>
            <w:hideMark/>
          </w:tcPr>
          <w:p w14:paraId="06CA530A" w14:textId="09D52ED2"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6D826553" w14:textId="77777777" w:rsidTr="00856113">
        <w:trPr>
          <w:gridAfter w:val="1"/>
          <w:wAfter w:w="26" w:type="dxa"/>
          <w:trHeight w:val="299"/>
        </w:trPr>
        <w:tc>
          <w:tcPr>
            <w:tcW w:w="483" w:type="dxa"/>
            <w:vAlign w:val="center"/>
            <w:hideMark/>
          </w:tcPr>
          <w:p w14:paraId="2CF629F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48</w:t>
            </w:r>
          </w:p>
        </w:tc>
        <w:tc>
          <w:tcPr>
            <w:tcW w:w="2277" w:type="dxa"/>
            <w:vAlign w:val="center"/>
            <w:hideMark/>
          </w:tcPr>
          <w:p w14:paraId="7AB406CC" w14:textId="5F86AA32"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Tridecan-2-one</w:t>
            </w:r>
          </w:p>
        </w:tc>
        <w:tc>
          <w:tcPr>
            <w:tcW w:w="751" w:type="dxa"/>
            <w:vAlign w:val="center"/>
            <w:hideMark/>
          </w:tcPr>
          <w:p w14:paraId="6775B0C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1482</w:t>
            </w:r>
          </w:p>
        </w:tc>
        <w:tc>
          <w:tcPr>
            <w:tcW w:w="743" w:type="dxa"/>
            <w:vAlign w:val="center"/>
            <w:hideMark/>
          </w:tcPr>
          <w:p w14:paraId="290C898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1801</w:t>
            </w:r>
          </w:p>
        </w:tc>
        <w:tc>
          <w:tcPr>
            <w:tcW w:w="897" w:type="dxa"/>
            <w:vAlign w:val="center"/>
            <w:hideMark/>
          </w:tcPr>
          <w:p w14:paraId="6103FC5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70F3A33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4DC85AA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1A49A57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65C701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7344D0E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320E6696" w14:textId="0199240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75FCBC14" w14:textId="77777777" w:rsidTr="00856113">
        <w:trPr>
          <w:gridAfter w:val="1"/>
          <w:wAfter w:w="26" w:type="dxa"/>
          <w:trHeight w:val="299"/>
        </w:trPr>
        <w:tc>
          <w:tcPr>
            <w:tcW w:w="483" w:type="dxa"/>
            <w:vAlign w:val="center"/>
            <w:hideMark/>
          </w:tcPr>
          <w:p w14:paraId="3E76236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49</w:t>
            </w:r>
          </w:p>
        </w:tc>
        <w:tc>
          <w:tcPr>
            <w:tcW w:w="2277" w:type="dxa"/>
            <w:vAlign w:val="center"/>
            <w:hideMark/>
          </w:tcPr>
          <w:p w14:paraId="55380E63" w14:textId="6918C8CE"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α-zingiberen</w:t>
            </w:r>
            <w:r w:rsidR="00C632AE" w:rsidRPr="003E7065">
              <w:rPr>
                <w:rFonts w:ascii="Arial" w:hAnsi="Arial" w:cs="Arial"/>
                <w:sz w:val="18"/>
                <w:szCs w:val="18"/>
              </w:rPr>
              <w:t>e</w:t>
            </w:r>
          </w:p>
        </w:tc>
        <w:tc>
          <w:tcPr>
            <w:tcW w:w="751" w:type="dxa"/>
            <w:vAlign w:val="center"/>
            <w:hideMark/>
          </w:tcPr>
          <w:p w14:paraId="628CD71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1487</w:t>
            </w:r>
          </w:p>
        </w:tc>
        <w:tc>
          <w:tcPr>
            <w:tcW w:w="743" w:type="dxa"/>
            <w:vAlign w:val="center"/>
            <w:hideMark/>
          </w:tcPr>
          <w:p w14:paraId="502543A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1722</w:t>
            </w:r>
          </w:p>
        </w:tc>
        <w:tc>
          <w:tcPr>
            <w:tcW w:w="897" w:type="dxa"/>
            <w:vAlign w:val="center"/>
            <w:hideMark/>
          </w:tcPr>
          <w:p w14:paraId="40A07E5C" w14:textId="48A8787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7E5111" w:rsidRPr="003E7065">
              <w:rPr>
                <w:rFonts w:ascii="Arial" w:hAnsi="Arial" w:cs="Arial"/>
                <w:sz w:val="18"/>
                <w:szCs w:val="18"/>
              </w:rPr>
              <w:t>.</w:t>
            </w:r>
            <w:r w:rsidRPr="003E7065">
              <w:rPr>
                <w:rFonts w:ascii="Arial" w:hAnsi="Arial" w:cs="Arial"/>
                <w:sz w:val="18"/>
                <w:szCs w:val="18"/>
              </w:rPr>
              <w:t>66</w:t>
            </w:r>
          </w:p>
        </w:tc>
        <w:tc>
          <w:tcPr>
            <w:tcW w:w="804" w:type="dxa"/>
            <w:vAlign w:val="center"/>
            <w:hideMark/>
          </w:tcPr>
          <w:p w14:paraId="681C6776" w14:textId="67D0CA3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7E5111" w:rsidRPr="003E7065">
              <w:rPr>
                <w:rFonts w:ascii="Arial" w:hAnsi="Arial" w:cs="Arial"/>
                <w:sz w:val="18"/>
                <w:szCs w:val="18"/>
              </w:rPr>
              <w:t>.</w:t>
            </w:r>
            <w:r w:rsidRPr="003E7065">
              <w:rPr>
                <w:rFonts w:ascii="Arial" w:hAnsi="Arial" w:cs="Arial"/>
                <w:sz w:val="18"/>
                <w:szCs w:val="18"/>
              </w:rPr>
              <w:t>20</w:t>
            </w:r>
          </w:p>
        </w:tc>
        <w:tc>
          <w:tcPr>
            <w:tcW w:w="850" w:type="dxa"/>
            <w:vAlign w:val="center"/>
            <w:hideMark/>
          </w:tcPr>
          <w:p w14:paraId="24BA041E" w14:textId="7327C0C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7E5111" w:rsidRPr="003E7065">
              <w:rPr>
                <w:rFonts w:ascii="Arial" w:hAnsi="Arial" w:cs="Arial"/>
                <w:sz w:val="18"/>
                <w:szCs w:val="18"/>
              </w:rPr>
              <w:t>.</w:t>
            </w:r>
            <w:r w:rsidRPr="003E7065">
              <w:rPr>
                <w:rFonts w:ascii="Arial" w:hAnsi="Arial" w:cs="Arial"/>
                <w:sz w:val="18"/>
                <w:szCs w:val="18"/>
              </w:rPr>
              <w:t>67</w:t>
            </w:r>
          </w:p>
        </w:tc>
        <w:tc>
          <w:tcPr>
            <w:tcW w:w="779" w:type="dxa"/>
            <w:vAlign w:val="center"/>
            <w:hideMark/>
          </w:tcPr>
          <w:p w14:paraId="0F3CBC1B" w14:textId="30580A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7E5111" w:rsidRPr="003E7065">
              <w:rPr>
                <w:rFonts w:ascii="Arial" w:hAnsi="Arial" w:cs="Arial"/>
                <w:sz w:val="18"/>
                <w:szCs w:val="18"/>
              </w:rPr>
              <w:t>.</w:t>
            </w:r>
            <w:r w:rsidRPr="003E7065">
              <w:rPr>
                <w:rFonts w:ascii="Arial" w:hAnsi="Arial" w:cs="Arial"/>
                <w:sz w:val="18"/>
                <w:szCs w:val="18"/>
              </w:rPr>
              <w:t>64</w:t>
            </w:r>
          </w:p>
        </w:tc>
        <w:tc>
          <w:tcPr>
            <w:tcW w:w="811" w:type="dxa"/>
            <w:vAlign w:val="center"/>
            <w:hideMark/>
          </w:tcPr>
          <w:p w14:paraId="28091D0B" w14:textId="7E06175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7E5111" w:rsidRPr="003E7065">
              <w:rPr>
                <w:rFonts w:ascii="Arial" w:hAnsi="Arial" w:cs="Arial"/>
                <w:sz w:val="18"/>
                <w:szCs w:val="18"/>
              </w:rPr>
              <w:t>.</w:t>
            </w:r>
            <w:r w:rsidRPr="003E7065">
              <w:rPr>
                <w:rFonts w:ascii="Arial" w:hAnsi="Arial" w:cs="Arial"/>
                <w:sz w:val="18"/>
                <w:szCs w:val="18"/>
              </w:rPr>
              <w:t>11</w:t>
            </w:r>
          </w:p>
        </w:tc>
        <w:tc>
          <w:tcPr>
            <w:tcW w:w="811" w:type="dxa"/>
            <w:vAlign w:val="center"/>
            <w:hideMark/>
          </w:tcPr>
          <w:p w14:paraId="00AC028C" w14:textId="7EB1307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7E5111" w:rsidRPr="003E7065">
              <w:rPr>
                <w:rFonts w:ascii="Arial" w:hAnsi="Arial" w:cs="Arial"/>
                <w:sz w:val="18"/>
                <w:szCs w:val="18"/>
              </w:rPr>
              <w:t>.</w:t>
            </w:r>
            <w:r w:rsidRPr="003E7065">
              <w:rPr>
                <w:rFonts w:ascii="Arial" w:hAnsi="Arial" w:cs="Arial"/>
                <w:sz w:val="18"/>
                <w:szCs w:val="18"/>
              </w:rPr>
              <w:t>63</w:t>
            </w:r>
          </w:p>
        </w:tc>
        <w:tc>
          <w:tcPr>
            <w:tcW w:w="1312" w:type="dxa"/>
            <w:vAlign w:val="center"/>
            <w:hideMark/>
          </w:tcPr>
          <w:p w14:paraId="61EA5647" w14:textId="5A3FC96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75C74F6E" w14:textId="77777777" w:rsidTr="00856113">
        <w:trPr>
          <w:gridAfter w:val="1"/>
          <w:wAfter w:w="26" w:type="dxa"/>
          <w:trHeight w:val="299"/>
        </w:trPr>
        <w:tc>
          <w:tcPr>
            <w:tcW w:w="483" w:type="dxa"/>
            <w:vAlign w:val="center"/>
            <w:hideMark/>
          </w:tcPr>
          <w:p w14:paraId="7BC8523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50</w:t>
            </w:r>
          </w:p>
        </w:tc>
        <w:tc>
          <w:tcPr>
            <w:tcW w:w="2277" w:type="dxa"/>
            <w:vAlign w:val="center"/>
            <w:hideMark/>
          </w:tcPr>
          <w:p w14:paraId="4F06C0B3" w14:textId="503FB03F"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cis-γ-cadinene</w:t>
            </w:r>
          </w:p>
        </w:tc>
        <w:tc>
          <w:tcPr>
            <w:tcW w:w="751" w:type="dxa"/>
            <w:vAlign w:val="center"/>
            <w:hideMark/>
          </w:tcPr>
          <w:p w14:paraId="511B803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1494</w:t>
            </w:r>
          </w:p>
        </w:tc>
        <w:tc>
          <w:tcPr>
            <w:tcW w:w="743" w:type="dxa"/>
            <w:vAlign w:val="center"/>
            <w:hideMark/>
          </w:tcPr>
          <w:p w14:paraId="2711F0F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nd</w:t>
            </w:r>
          </w:p>
        </w:tc>
        <w:tc>
          <w:tcPr>
            <w:tcW w:w="897" w:type="dxa"/>
            <w:vAlign w:val="center"/>
            <w:hideMark/>
          </w:tcPr>
          <w:p w14:paraId="7655A4F7" w14:textId="77AD124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36</w:t>
            </w:r>
          </w:p>
        </w:tc>
        <w:tc>
          <w:tcPr>
            <w:tcW w:w="804" w:type="dxa"/>
            <w:vAlign w:val="center"/>
            <w:hideMark/>
          </w:tcPr>
          <w:p w14:paraId="4EA6A040" w14:textId="08E46D5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50</w:t>
            </w:r>
          </w:p>
        </w:tc>
        <w:tc>
          <w:tcPr>
            <w:tcW w:w="850" w:type="dxa"/>
            <w:vAlign w:val="center"/>
            <w:hideMark/>
          </w:tcPr>
          <w:p w14:paraId="695E8F4A" w14:textId="48169F5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53</w:t>
            </w:r>
          </w:p>
        </w:tc>
        <w:tc>
          <w:tcPr>
            <w:tcW w:w="779" w:type="dxa"/>
            <w:vAlign w:val="center"/>
            <w:hideMark/>
          </w:tcPr>
          <w:p w14:paraId="6BABF421" w14:textId="387A1F4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53</w:t>
            </w:r>
          </w:p>
        </w:tc>
        <w:tc>
          <w:tcPr>
            <w:tcW w:w="811" w:type="dxa"/>
            <w:vAlign w:val="center"/>
            <w:hideMark/>
          </w:tcPr>
          <w:p w14:paraId="3EC1858F" w14:textId="3639CBC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63</w:t>
            </w:r>
          </w:p>
        </w:tc>
        <w:tc>
          <w:tcPr>
            <w:tcW w:w="811" w:type="dxa"/>
            <w:vAlign w:val="center"/>
            <w:hideMark/>
          </w:tcPr>
          <w:p w14:paraId="212D8443" w14:textId="2FAE1EF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52</w:t>
            </w:r>
          </w:p>
        </w:tc>
        <w:tc>
          <w:tcPr>
            <w:tcW w:w="1312" w:type="dxa"/>
            <w:vAlign w:val="center"/>
            <w:hideMark/>
          </w:tcPr>
          <w:p w14:paraId="6A37B27D" w14:textId="74E0BA07"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4D1CE5E9" w14:textId="77777777" w:rsidTr="00856113">
        <w:trPr>
          <w:gridAfter w:val="1"/>
          <w:wAfter w:w="26" w:type="dxa"/>
          <w:trHeight w:val="299"/>
        </w:trPr>
        <w:tc>
          <w:tcPr>
            <w:tcW w:w="483" w:type="dxa"/>
            <w:vAlign w:val="center"/>
            <w:hideMark/>
          </w:tcPr>
          <w:p w14:paraId="7A3F2FF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51</w:t>
            </w:r>
          </w:p>
        </w:tc>
        <w:tc>
          <w:tcPr>
            <w:tcW w:w="2277" w:type="dxa"/>
            <w:vAlign w:val="center"/>
            <w:hideMark/>
          </w:tcPr>
          <w:p w14:paraId="6520CEA8" w14:textId="38A6C229"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(E,E)-α-farnesene</w:t>
            </w:r>
          </w:p>
        </w:tc>
        <w:tc>
          <w:tcPr>
            <w:tcW w:w="751" w:type="dxa"/>
            <w:vAlign w:val="center"/>
            <w:hideMark/>
          </w:tcPr>
          <w:p w14:paraId="36A4E37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1497</w:t>
            </w:r>
          </w:p>
        </w:tc>
        <w:tc>
          <w:tcPr>
            <w:tcW w:w="743" w:type="dxa"/>
            <w:vAlign w:val="center"/>
            <w:hideMark/>
          </w:tcPr>
          <w:p w14:paraId="6EB71D4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1751</w:t>
            </w:r>
          </w:p>
        </w:tc>
        <w:tc>
          <w:tcPr>
            <w:tcW w:w="897" w:type="dxa"/>
            <w:vAlign w:val="center"/>
            <w:hideMark/>
          </w:tcPr>
          <w:p w14:paraId="01EC0159" w14:textId="14CBA5D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57</w:t>
            </w:r>
          </w:p>
        </w:tc>
        <w:tc>
          <w:tcPr>
            <w:tcW w:w="804" w:type="dxa"/>
            <w:vAlign w:val="center"/>
            <w:hideMark/>
          </w:tcPr>
          <w:p w14:paraId="55FC55DF" w14:textId="679430C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16</w:t>
            </w:r>
          </w:p>
        </w:tc>
        <w:tc>
          <w:tcPr>
            <w:tcW w:w="850" w:type="dxa"/>
            <w:vAlign w:val="center"/>
            <w:hideMark/>
          </w:tcPr>
          <w:p w14:paraId="4C77421A" w14:textId="61615FC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79</w:t>
            </w:r>
          </w:p>
        </w:tc>
        <w:tc>
          <w:tcPr>
            <w:tcW w:w="779" w:type="dxa"/>
            <w:vAlign w:val="center"/>
            <w:hideMark/>
          </w:tcPr>
          <w:p w14:paraId="162FB41E" w14:textId="73A34F8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74</w:t>
            </w:r>
          </w:p>
        </w:tc>
        <w:tc>
          <w:tcPr>
            <w:tcW w:w="811" w:type="dxa"/>
            <w:vAlign w:val="center"/>
            <w:hideMark/>
          </w:tcPr>
          <w:p w14:paraId="3F1DA01E" w14:textId="124E2B0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24</w:t>
            </w:r>
          </w:p>
        </w:tc>
        <w:tc>
          <w:tcPr>
            <w:tcW w:w="811" w:type="dxa"/>
            <w:vAlign w:val="center"/>
            <w:hideMark/>
          </w:tcPr>
          <w:p w14:paraId="6E9461BB" w14:textId="22AB400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23</w:t>
            </w:r>
          </w:p>
        </w:tc>
        <w:tc>
          <w:tcPr>
            <w:tcW w:w="1312" w:type="dxa"/>
            <w:vAlign w:val="center"/>
            <w:hideMark/>
          </w:tcPr>
          <w:p w14:paraId="4D764409" w14:textId="7C9706A5"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2137220" w14:textId="77777777" w:rsidTr="00856113">
        <w:trPr>
          <w:gridAfter w:val="1"/>
          <w:wAfter w:w="26" w:type="dxa"/>
          <w:trHeight w:val="299"/>
        </w:trPr>
        <w:tc>
          <w:tcPr>
            <w:tcW w:w="483" w:type="dxa"/>
            <w:vAlign w:val="center"/>
            <w:hideMark/>
          </w:tcPr>
          <w:p w14:paraId="68ACF0E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52</w:t>
            </w:r>
          </w:p>
        </w:tc>
        <w:tc>
          <w:tcPr>
            <w:tcW w:w="2277" w:type="dxa"/>
            <w:vAlign w:val="center"/>
            <w:hideMark/>
          </w:tcPr>
          <w:p w14:paraId="4DA30F9B" w14:textId="2C1E1A14"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β-bisabolene</w:t>
            </w:r>
          </w:p>
        </w:tc>
        <w:tc>
          <w:tcPr>
            <w:tcW w:w="751" w:type="dxa"/>
            <w:vAlign w:val="center"/>
            <w:hideMark/>
          </w:tcPr>
          <w:p w14:paraId="039A9BE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1502</w:t>
            </w:r>
          </w:p>
        </w:tc>
        <w:tc>
          <w:tcPr>
            <w:tcW w:w="743" w:type="dxa"/>
            <w:vAlign w:val="center"/>
            <w:hideMark/>
          </w:tcPr>
          <w:p w14:paraId="5D5BCAA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1728</w:t>
            </w:r>
          </w:p>
        </w:tc>
        <w:tc>
          <w:tcPr>
            <w:tcW w:w="897" w:type="dxa"/>
            <w:vAlign w:val="center"/>
            <w:hideMark/>
          </w:tcPr>
          <w:p w14:paraId="257A4B6D" w14:textId="3B2B1CA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63</w:t>
            </w:r>
          </w:p>
        </w:tc>
        <w:tc>
          <w:tcPr>
            <w:tcW w:w="804" w:type="dxa"/>
            <w:vAlign w:val="center"/>
            <w:hideMark/>
          </w:tcPr>
          <w:p w14:paraId="5FAC5782" w14:textId="428555F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85</w:t>
            </w:r>
          </w:p>
        </w:tc>
        <w:tc>
          <w:tcPr>
            <w:tcW w:w="850" w:type="dxa"/>
            <w:vAlign w:val="center"/>
            <w:hideMark/>
          </w:tcPr>
          <w:p w14:paraId="71A5F7EE" w14:textId="71D3458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87</w:t>
            </w:r>
          </w:p>
        </w:tc>
        <w:tc>
          <w:tcPr>
            <w:tcW w:w="779" w:type="dxa"/>
            <w:vAlign w:val="center"/>
            <w:hideMark/>
          </w:tcPr>
          <w:p w14:paraId="07256046" w14:textId="3791EC1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82</w:t>
            </w:r>
          </w:p>
        </w:tc>
        <w:tc>
          <w:tcPr>
            <w:tcW w:w="811" w:type="dxa"/>
            <w:vAlign w:val="center"/>
            <w:hideMark/>
          </w:tcPr>
          <w:p w14:paraId="3FEB05D1" w14:textId="428DC5A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06</w:t>
            </w:r>
          </w:p>
        </w:tc>
        <w:tc>
          <w:tcPr>
            <w:tcW w:w="811" w:type="dxa"/>
            <w:vAlign w:val="center"/>
            <w:hideMark/>
          </w:tcPr>
          <w:p w14:paraId="364AF918" w14:textId="623E584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97</w:t>
            </w:r>
          </w:p>
        </w:tc>
        <w:tc>
          <w:tcPr>
            <w:tcW w:w="1312" w:type="dxa"/>
            <w:vAlign w:val="center"/>
            <w:hideMark/>
          </w:tcPr>
          <w:p w14:paraId="7542E336" w14:textId="0D5A5D7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582CF88" w14:textId="77777777" w:rsidTr="00856113">
        <w:trPr>
          <w:gridAfter w:val="1"/>
          <w:wAfter w:w="26" w:type="dxa"/>
          <w:trHeight w:val="299"/>
        </w:trPr>
        <w:tc>
          <w:tcPr>
            <w:tcW w:w="483" w:type="dxa"/>
            <w:vAlign w:val="center"/>
            <w:hideMark/>
          </w:tcPr>
          <w:p w14:paraId="5F0DF17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53</w:t>
            </w:r>
          </w:p>
        </w:tc>
        <w:tc>
          <w:tcPr>
            <w:tcW w:w="2277" w:type="dxa"/>
            <w:vAlign w:val="center"/>
            <w:hideMark/>
          </w:tcPr>
          <w:p w14:paraId="34F64DA2" w14:textId="6617AE13"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Sesquicinene</w:t>
            </w:r>
            <w:r w:rsidR="000C7CDE" w:rsidRPr="003E7065">
              <w:rPr>
                <w:rFonts w:ascii="Arial" w:hAnsi="Arial" w:cs="Arial"/>
                <w:sz w:val="18"/>
                <w:szCs w:val="18"/>
              </w:rPr>
              <w:t xml:space="preserve"> </w:t>
            </w:r>
          </w:p>
        </w:tc>
        <w:tc>
          <w:tcPr>
            <w:tcW w:w="751" w:type="dxa"/>
            <w:vAlign w:val="center"/>
            <w:hideMark/>
          </w:tcPr>
          <w:p w14:paraId="680D180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1506</w:t>
            </w:r>
          </w:p>
        </w:tc>
        <w:tc>
          <w:tcPr>
            <w:tcW w:w="743" w:type="dxa"/>
            <w:vAlign w:val="center"/>
            <w:hideMark/>
          </w:tcPr>
          <w:p w14:paraId="59602FD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1744</w:t>
            </w:r>
          </w:p>
        </w:tc>
        <w:tc>
          <w:tcPr>
            <w:tcW w:w="897" w:type="dxa"/>
            <w:vAlign w:val="center"/>
            <w:hideMark/>
          </w:tcPr>
          <w:p w14:paraId="5A174C4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4AD51F9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6D29FD1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7EDEF9E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4B26D72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2C180BB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3185650F" w14:textId="77F4414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158A4E7" w14:textId="77777777" w:rsidTr="00856113">
        <w:trPr>
          <w:gridAfter w:val="1"/>
          <w:wAfter w:w="26" w:type="dxa"/>
          <w:trHeight w:val="299"/>
        </w:trPr>
        <w:tc>
          <w:tcPr>
            <w:tcW w:w="483" w:type="dxa"/>
            <w:vAlign w:val="center"/>
            <w:hideMark/>
          </w:tcPr>
          <w:p w14:paraId="6660818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54</w:t>
            </w:r>
          </w:p>
        </w:tc>
        <w:tc>
          <w:tcPr>
            <w:tcW w:w="2277" w:type="dxa"/>
            <w:vAlign w:val="center"/>
            <w:hideMark/>
          </w:tcPr>
          <w:p w14:paraId="1F54F753" w14:textId="75C4CC79"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β-sesquiphellandrene</w:t>
            </w:r>
          </w:p>
        </w:tc>
        <w:tc>
          <w:tcPr>
            <w:tcW w:w="751" w:type="dxa"/>
            <w:vAlign w:val="center"/>
            <w:hideMark/>
          </w:tcPr>
          <w:p w14:paraId="19A0ED3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1515</w:t>
            </w:r>
          </w:p>
        </w:tc>
        <w:tc>
          <w:tcPr>
            <w:tcW w:w="743" w:type="dxa"/>
            <w:vAlign w:val="center"/>
            <w:hideMark/>
          </w:tcPr>
          <w:p w14:paraId="4DBA1EF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1770</w:t>
            </w:r>
          </w:p>
        </w:tc>
        <w:tc>
          <w:tcPr>
            <w:tcW w:w="897" w:type="dxa"/>
            <w:vAlign w:val="center"/>
            <w:hideMark/>
          </w:tcPr>
          <w:p w14:paraId="7841DEF6" w14:textId="608BAFE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34</w:t>
            </w:r>
          </w:p>
        </w:tc>
        <w:tc>
          <w:tcPr>
            <w:tcW w:w="804" w:type="dxa"/>
            <w:vAlign w:val="center"/>
            <w:hideMark/>
          </w:tcPr>
          <w:p w14:paraId="1213744A" w14:textId="2C190EB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89</w:t>
            </w:r>
          </w:p>
        </w:tc>
        <w:tc>
          <w:tcPr>
            <w:tcW w:w="850" w:type="dxa"/>
            <w:vAlign w:val="center"/>
            <w:hideMark/>
          </w:tcPr>
          <w:p w14:paraId="0F60E42C" w14:textId="6CF3926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84</w:t>
            </w:r>
          </w:p>
        </w:tc>
        <w:tc>
          <w:tcPr>
            <w:tcW w:w="779" w:type="dxa"/>
            <w:vAlign w:val="center"/>
            <w:hideMark/>
          </w:tcPr>
          <w:p w14:paraId="131E22AF" w14:textId="604C76C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77</w:t>
            </w:r>
          </w:p>
        </w:tc>
        <w:tc>
          <w:tcPr>
            <w:tcW w:w="811" w:type="dxa"/>
            <w:vAlign w:val="center"/>
            <w:hideMark/>
          </w:tcPr>
          <w:p w14:paraId="06255DFB" w14:textId="58A29FE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7E5111" w:rsidRPr="003E7065">
              <w:rPr>
                <w:rFonts w:ascii="Arial" w:hAnsi="Arial" w:cs="Arial"/>
                <w:sz w:val="18"/>
                <w:szCs w:val="18"/>
              </w:rPr>
              <w:t>.</w:t>
            </w:r>
            <w:r w:rsidRPr="003E7065">
              <w:rPr>
                <w:rFonts w:ascii="Arial" w:hAnsi="Arial" w:cs="Arial"/>
                <w:sz w:val="18"/>
                <w:szCs w:val="18"/>
              </w:rPr>
              <w:t>25</w:t>
            </w:r>
          </w:p>
        </w:tc>
        <w:tc>
          <w:tcPr>
            <w:tcW w:w="811" w:type="dxa"/>
            <w:vAlign w:val="center"/>
            <w:hideMark/>
          </w:tcPr>
          <w:p w14:paraId="629327D2" w14:textId="62C4941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7E5111" w:rsidRPr="003E7065">
              <w:rPr>
                <w:rFonts w:ascii="Arial" w:hAnsi="Arial" w:cs="Arial"/>
                <w:sz w:val="18"/>
                <w:szCs w:val="18"/>
              </w:rPr>
              <w:t>.</w:t>
            </w:r>
            <w:r w:rsidRPr="003E7065">
              <w:rPr>
                <w:rFonts w:ascii="Arial" w:hAnsi="Arial" w:cs="Arial"/>
                <w:sz w:val="18"/>
                <w:szCs w:val="18"/>
              </w:rPr>
              <w:t>00</w:t>
            </w:r>
          </w:p>
        </w:tc>
        <w:tc>
          <w:tcPr>
            <w:tcW w:w="1312" w:type="dxa"/>
            <w:vAlign w:val="center"/>
            <w:hideMark/>
          </w:tcPr>
          <w:p w14:paraId="426B81A0" w14:textId="7289B4D2"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669BBE3" w14:textId="77777777" w:rsidTr="00856113">
        <w:trPr>
          <w:gridAfter w:val="1"/>
          <w:wAfter w:w="26" w:type="dxa"/>
          <w:trHeight w:val="288"/>
        </w:trPr>
        <w:tc>
          <w:tcPr>
            <w:tcW w:w="483" w:type="dxa"/>
            <w:vAlign w:val="center"/>
            <w:hideMark/>
          </w:tcPr>
          <w:p w14:paraId="30BAFA3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55</w:t>
            </w:r>
          </w:p>
        </w:tc>
        <w:tc>
          <w:tcPr>
            <w:tcW w:w="2277" w:type="dxa"/>
            <w:vAlign w:val="center"/>
            <w:hideMark/>
          </w:tcPr>
          <w:p w14:paraId="101E416A" w14:textId="3351EDE8"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(E)-γ-Bisabol</w:t>
            </w:r>
            <w:r w:rsidR="0034692C" w:rsidRPr="003E7065">
              <w:rPr>
                <w:rFonts w:ascii="Arial" w:hAnsi="Arial" w:cs="Arial"/>
                <w:sz w:val="18"/>
                <w:szCs w:val="18"/>
              </w:rPr>
              <w:t>e</w:t>
            </w:r>
            <w:r w:rsidRPr="003E7065">
              <w:rPr>
                <w:rFonts w:ascii="Arial" w:hAnsi="Arial" w:cs="Arial"/>
                <w:sz w:val="18"/>
                <w:szCs w:val="18"/>
              </w:rPr>
              <w:t>ne</w:t>
            </w:r>
          </w:p>
        </w:tc>
        <w:tc>
          <w:tcPr>
            <w:tcW w:w="751" w:type="dxa"/>
            <w:vAlign w:val="center"/>
            <w:hideMark/>
          </w:tcPr>
          <w:p w14:paraId="73C037C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1528</w:t>
            </w:r>
          </w:p>
        </w:tc>
        <w:tc>
          <w:tcPr>
            <w:tcW w:w="743" w:type="dxa"/>
            <w:vAlign w:val="center"/>
            <w:hideMark/>
          </w:tcPr>
          <w:p w14:paraId="3028B6F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1760</w:t>
            </w:r>
          </w:p>
        </w:tc>
        <w:tc>
          <w:tcPr>
            <w:tcW w:w="897" w:type="dxa"/>
            <w:vAlign w:val="center"/>
            <w:hideMark/>
          </w:tcPr>
          <w:p w14:paraId="24FF19E3" w14:textId="7066539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15</w:t>
            </w:r>
          </w:p>
        </w:tc>
        <w:tc>
          <w:tcPr>
            <w:tcW w:w="804" w:type="dxa"/>
            <w:vAlign w:val="center"/>
            <w:hideMark/>
          </w:tcPr>
          <w:p w14:paraId="6990E73D" w14:textId="51074B8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09</w:t>
            </w:r>
          </w:p>
        </w:tc>
        <w:tc>
          <w:tcPr>
            <w:tcW w:w="850" w:type="dxa"/>
            <w:vAlign w:val="center"/>
            <w:hideMark/>
          </w:tcPr>
          <w:p w14:paraId="7703FDD4" w14:textId="6F538A9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16</w:t>
            </w:r>
          </w:p>
        </w:tc>
        <w:tc>
          <w:tcPr>
            <w:tcW w:w="779" w:type="dxa"/>
            <w:vAlign w:val="center"/>
            <w:hideMark/>
          </w:tcPr>
          <w:p w14:paraId="6F2D92B7" w14:textId="616D95C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17</w:t>
            </w:r>
          </w:p>
        </w:tc>
        <w:tc>
          <w:tcPr>
            <w:tcW w:w="811" w:type="dxa"/>
            <w:vAlign w:val="center"/>
            <w:hideMark/>
          </w:tcPr>
          <w:p w14:paraId="42627B7A" w14:textId="6B48E2B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16</w:t>
            </w:r>
          </w:p>
        </w:tc>
        <w:tc>
          <w:tcPr>
            <w:tcW w:w="811" w:type="dxa"/>
            <w:vAlign w:val="center"/>
            <w:hideMark/>
          </w:tcPr>
          <w:p w14:paraId="5727E10B" w14:textId="35A3967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14</w:t>
            </w:r>
          </w:p>
        </w:tc>
        <w:tc>
          <w:tcPr>
            <w:tcW w:w="1312" w:type="dxa"/>
            <w:vAlign w:val="center"/>
            <w:hideMark/>
          </w:tcPr>
          <w:p w14:paraId="2FF14827" w14:textId="6F8CBB5B"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81ADCDE" w14:textId="77777777" w:rsidTr="00856113">
        <w:trPr>
          <w:gridAfter w:val="1"/>
          <w:wAfter w:w="26" w:type="dxa"/>
          <w:trHeight w:val="299"/>
        </w:trPr>
        <w:tc>
          <w:tcPr>
            <w:tcW w:w="483" w:type="dxa"/>
            <w:vAlign w:val="center"/>
            <w:hideMark/>
          </w:tcPr>
          <w:p w14:paraId="3159C46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56</w:t>
            </w:r>
          </w:p>
        </w:tc>
        <w:tc>
          <w:tcPr>
            <w:tcW w:w="2277" w:type="dxa"/>
            <w:vAlign w:val="center"/>
            <w:hideMark/>
          </w:tcPr>
          <w:p w14:paraId="5BCFEA65" w14:textId="3FBE6952" w:rsidR="000C7CDE" w:rsidRPr="003E7065" w:rsidRDefault="00336AAD" w:rsidP="00A1053E">
            <w:pPr>
              <w:spacing w:after="0" w:line="240" w:lineRule="auto"/>
              <w:rPr>
                <w:rFonts w:ascii="Arial" w:hAnsi="Arial" w:cs="Arial"/>
                <w:sz w:val="18"/>
                <w:szCs w:val="18"/>
              </w:rPr>
            </w:pPr>
            <w:r w:rsidRPr="003E7065">
              <w:rPr>
                <w:rFonts w:ascii="Arial" w:hAnsi="Arial" w:cs="Arial"/>
                <w:sz w:val="18"/>
                <w:szCs w:val="18"/>
              </w:rPr>
              <w:t>β- elemol</w:t>
            </w:r>
          </w:p>
        </w:tc>
        <w:tc>
          <w:tcPr>
            <w:tcW w:w="751" w:type="dxa"/>
            <w:vAlign w:val="center"/>
            <w:hideMark/>
          </w:tcPr>
          <w:p w14:paraId="52601C2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1535</w:t>
            </w:r>
          </w:p>
        </w:tc>
        <w:tc>
          <w:tcPr>
            <w:tcW w:w="743" w:type="dxa"/>
            <w:vAlign w:val="center"/>
            <w:hideMark/>
          </w:tcPr>
          <w:p w14:paraId="4C23E5F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2078</w:t>
            </w:r>
          </w:p>
        </w:tc>
        <w:tc>
          <w:tcPr>
            <w:tcW w:w="897" w:type="dxa"/>
            <w:vAlign w:val="center"/>
            <w:hideMark/>
          </w:tcPr>
          <w:p w14:paraId="183B3078" w14:textId="6BAF828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38</w:t>
            </w:r>
          </w:p>
        </w:tc>
        <w:tc>
          <w:tcPr>
            <w:tcW w:w="804" w:type="dxa"/>
            <w:vAlign w:val="center"/>
            <w:hideMark/>
          </w:tcPr>
          <w:p w14:paraId="31BF345A" w14:textId="2E906A6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69</w:t>
            </w:r>
          </w:p>
        </w:tc>
        <w:tc>
          <w:tcPr>
            <w:tcW w:w="850" w:type="dxa"/>
            <w:vAlign w:val="center"/>
            <w:hideMark/>
          </w:tcPr>
          <w:p w14:paraId="0F48227C" w14:textId="16D999D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49</w:t>
            </w:r>
          </w:p>
        </w:tc>
        <w:tc>
          <w:tcPr>
            <w:tcW w:w="779" w:type="dxa"/>
            <w:vAlign w:val="center"/>
            <w:hideMark/>
          </w:tcPr>
          <w:p w14:paraId="5D5FB4F4" w14:textId="4C2B6E6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50</w:t>
            </w:r>
          </w:p>
        </w:tc>
        <w:tc>
          <w:tcPr>
            <w:tcW w:w="811" w:type="dxa"/>
            <w:vAlign w:val="center"/>
            <w:hideMark/>
          </w:tcPr>
          <w:p w14:paraId="3BADE08A" w14:textId="163527A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67</w:t>
            </w:r>
          </w:p>
        </w:tc>
        <w:tc>
          <w:tcPr>
            <w:tcW w:w="811" w:type="dxa"/>
            <w:vAlign w:val="center"/>
            <w:hideMark/>
          </w:tcPr>
          <w:p w14:paraId="188BD731" w14:textId="5A7EB05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55</w:t>
            </w:r>
          </w:p>
        </w:tc>
        <w:tc>
          <w:tcPr>
            <w:tcW w:w="1312" w:type="dxa"/>
            <w:vAlign w:val="center"/>
            <w:hideMark/>
          </w:tcPr>
          <w:p w14:paraId="47CB2A19" w14:textId="2C7146E2"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8464220" w14:textId="77777777" w:rsidTr="00856113">
        <w:trPr>
          <w:gridAfter w:val="1"/>
          <w:wAfter w:w="26" w:type="dxa"/>
          <w:trHeight w:val="299"/>
        </w:trPr>
        <w:tc>
          <w:tcPr>
            <w:tcW w:w="483" w:type="dxa"/>
            <w:vAlign w:val="center"/>
            <w:hideMark/>
          </w:tcPr>
          <w:p w14:paraId="19981E0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57</w:t>
            </w:r>
          </w:p>
        </w:tc>
        <w:tc>
          <w:tcPr>
            <w:tcW w:w="2277" w:type="dxa"/>
            <w:vAlign w:val="center"/>
            <w:hideMark/>
          </w:tcPr>
          <w:p w14:paraId="7BC56D53"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Trans- Hydrate sesquisabinene </w:t>
            </w:r>
          </w:p>
        </w:tc>
        <w:tc>
          <w:tcPr>
            <w:tcW w:w="751" w:type="dxa"/>
            <w:vAlign w:val="center"/>
            <w:hideMark/>
          </w:tcPr>
          <w:p w14:paraId="6000077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1542</w:t>
            </w:r>
          </w:p>
        </w:tc>
        <w:tc>
          <w:tcPr>
            <w:tcW w:w="743" w:type="dxa"/>
            <w:vAlign w:val="center"/>
            <w:hideMark/>
          </w:tcPr>
          <w:p w14:paraId="7C2BDD1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1997</w:t>
            </w:r>
          </w:p>
        </w:tc>
        <w:tc>
          <w:tcPr>
            <w:tcW w:w="897" w:type="dxa"/>
            <w:vAlign w:val="center"/>
            <w:hideMark/>
          </w:tcPr>
          <w:p w14:paraId="39CE7CCC" w14:textId="5A7BABF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13</w:t>
            </w:r>
          </w:p>
        </w:tc>
        <w:tc>
          <w:tcPr>
            <w:tcW w:w="804" w:type="dxa"/>
            <w:vAlign w:val="center"/>
            <w:hideMark/>
          </w:tcPr>
          <w:p w14:paraId="4196813D" w14:textId="47E360B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17</w:t>
            </w:r>
          </w:p>
        </w:tc>
        <w:tc>
          <w:tcPr>
            <w:tcW w:w="850" w:type="dxa"/>
            <w:vAlign w:val="center"/>
            <w:hideMark/>
          </w:tcPr>
          <w:p w14:paraId="45E8E6EA" w14:textId="0764C0C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18</w:t>
            </w:r>
          </w:p>
        </w:tc>
        <w:tc>
          <w:tcPr>
            <w:tcW w:w="779" w:type="dxa"/>
            <w:vAlign w:val="center"/>
            <w:hideMark/>
          </w:tcPr>
          <w:p w14:paraId="12EF6C1D" w14:textId="1DB8A4D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16</w:t>
            </w:r>
          </w:p>
        </w:tc>
        <w:tc>
          <w:tcPr>
            <w:tcW w:w="811" w:type="dxa"/>
            <w:vAlign w:val="center"/>
            <w:hideMark/>
          </w:tcPr>
          <w:p w14:paraId="0613447E" w14:textId="1CA4901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19</w:t>
            </w:r>
          </w:p>
        </w:tc>
        <w:tc>
          <w:tcPr>
            <w:tcW w:w="811" w:type="dxa"/>
            <w:vAlign w:val="center"/>
            <w:hideMark/>
          </w:tcPr>
          <w:p w14:paraId="2C3752D7" w14:textId="31D36D6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16</w:t>
            </w:r>
          </w:p>
        </w:tc>
        <w:tc>
          <w:tcPr>
            <w:tcW w:w="1312" w:type="dxa"/>
            <w:vAlign w:val="center"/>
            <w:hideMark/>
          </w:tcPr>
          <w:p w14:paraId="6171DD5E" w14:textId="63FA9A55"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B2C15ED" w14:textId="77777777" w:rsidTr="00856113">
        <w:trPr>
          <w:gridAfter w:val="1"/>
          <w:wAfter w:w="26" w:type="dxa"/>
          <w:trHeight w:val="299"/>
        </w:trPr>
        <w:tc>
          <w:tcPr>
            <w:tcW w:w="483" w:type="dxa"/>
            <w:vAlign w:val="center"/>
            <w:hideMark/>
          </w:tcPr>
          <w:p w14:paraId="6A63C3C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58</w:t>
            </w:r>
          </w:p>
        </w:tc>
        <w:tc>
          <w:tcPr>
            <w:tcW w:w="2277" w:type="dxa"/>
            <w:vAlign w:val="center"/>
            <w:hideMark/>
          </w:tcPr>
          <w:p w14:paraId="105B8B2F"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(E)-Nerolidol </w:t>
            </w:r>
          </w:p>
        </w:tc>
        <w:tc>
          <w:tcPr>
            <w:tcW w:w="751" w:type="dxa"/>
            <w:vAlign w:val="center"/>
            <w:hideMark/>
          </w:tcPr>
          <w:p w14:paraId="22F7394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1549</w:t>
            </w:r>
          </w:p>
        </w:tc>
        <w:tc>
          <w:tcPr>
            <w:tcW w:w="743" w:type="dxa"/>
            <w:vAlign w:val="center"/>
            <w:hideMark/>
          </w:tcPr>
          <w:p w14:paraId="015D434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2041</w:t>
            </w:r>
          </w:p>
        </w:tc>
        <w:tc>
          <w:tcPr>
            <w:tcW w:w="897" w:type="dxa"/>
            <w:vAlign w:val="center"/>
            <w:hideMark/>
          </w:tcPr>
          <w:p w14:paraId="71EA65CF" w14:textId="45B1DD8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45</w:t>
            </w:r>
          </w:p>
        </w:tc>
        <w:tc>
          <w:tcPr>
            <w:tcW w:w="804" w:type="dxa"/>
            <w:vAlign w:val="center"/>
            <w:hideMark/>
          </w:tcPr>
          <w:p w14:paraId="4850BBCC" w14:textId="6CDDB2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57</w:t>
            </w:r>
          </w:p>
        </w:tc>
        <w:tc>
          <w:tcPr>
            <w:tcW w:w="850" w:type="dxa"/>
            <w:vAlign w:val="center"/>
            <w:hideMark/>
          </w:tcPr>
          <w:p w14:paraId="5C416164" w14:textId="7C33250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56</w:t>
            </w:r>
          </w:p>
        </w:tc>
        <w:tc>
          <w:tcPr>
            <w:tcW w:w="779" w:type="dxa"/>
            <w:vAlign w:val="center"/>
            <w:hideMark/>
          </w:tcPr>
          <w:p w14:paraId="534222D4" w14:textId="70B404E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50</w:t>
            </w:r>
          </w:p>
        </w:tc>
        <w:tc>
          <w:tcPr>
            <w:tcW w:w="811" w:type="dxa"/>
            <w:vAlign w:val="center"/>
            <w:hideMark/>
          </w:tcPr>
          <w:p w14:paraId="2B3EEF44" w14:textId="7266E42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49</w:t>
            </w:r>
          </w:p>
        </w:tc>
        <w:tc>
          <w:tcPr>
            <w:tcW w:w="811" w:type="dxa"/>
            <w:vAlign w:val="center"/>
            <w:hideMark/>
          </w:tcPr>
          <w:p w14:paraId="286DCBC9" w14:textId="37B831A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46</w:t>
            </w:r>
          </w:p>
        </w:tc>
        <w:tc>
          <w:tcPr>
            <w:tcW w:w="1312" w:type="dxa"/>
            <w:vAlign w:val="center"/>
            <w:hideMark/>
          </w:tcPr>
          <w:p w14:paraId="172FADD2" w14:textId="2861D233"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7BB21BC7" w14:textId="77777777" w:rsidTr="00856113">
        <w:trPr>
          <w:gridAfter w:val="1"/>
          <w:wAfter w:w="26" w:type="dxa"/>
          <w:trHeight w:val="299"/>
        </w:trPr>
        <w:tc>
          <w:tcPr>
            <w:tcW w:w="483" w:type="dxa"/>
            <w:vAlign w:val="center"/>
            <w:hideMark/>
          </w:tcPr>
          <w:p w14:paraId="0551E74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59</w:t>
            </w:r>
          </w:p>
        </w:tc>
        <w:tc>
          <w:tcPr>
            <w:tcW w:w="2277" w:type="dxa"/>
            <w:vAlign w:val="center"/>
            <w:hideMark/>
          </w:tcPr>
          <w:p w14:paraId="3221B7BA"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7-Epi-Cis Hydrate Sesquisabinene</w:t>
            </w:r>
          </w:p>
        </w:tc>
        <w:tc>
          <w:tcPr>
            <w:tcW w:w="751" w:type="dxa"/>
            <w:vAlign w:val="center"/>
            <w:hideMark/>
          </w:tcPr>
          <w:p w14:paraId="529231D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1576</w:t>
            </w:r>
          </w:p>
        </w:tc>
        <w:tc>
          <w:tcPr>
            <w:tcW w:w="743" w:type="dxa"/>
            <w:vAlign w:val="center"/>
            <w:hideMark/>
          </w:tcPr>
          <w:p w14:paraId="4D8FB63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2100</w:t>
            </w:r>
          </w:p>
        </w:tc>
        <w:tc>
          <w:tcPr>
            <w:tcW w:w="897" w:type="dxa"/>
            <w:vAlign w:val="center"/>
            <w:hideMark/>
          </w:tcPr>
          <w:p w14:paraId="1D4E2809" w14:textId="4F6CFB0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29</w:t>
            </w:r>
          </w:p>
        </w:tc>
        <w:tc>
          <w:tcPr>
            <w:tcW w:w="804" w:type="dxa"/>
            <w:vAlign w:val="center"/>
            <w:hideMark/>
          </w:tcPr>
          <w:p w14:paraId="5A62A2C1" w14:textId="1648E0F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40</w:t>
            </w:r>
          </w:p>
        </w:tc>
        <w:tc>
          <w:tcPr>
            <w:tcW w:w="850" w:type="dxa"/>
            <w:vAlign w:val="center"/>
            <w:hideMark/>
          </w:tcPr>
          <w:p w14:paraId="150ABCE1" w14:textId="6626588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42</w:t>
            </w:r>
          </w:p>
        </w:tc>
        <w:tc>
          <w:tcPr>
            <w:tcW w:w="779" w:type="dxa"/>
            <w:vAlign w:val="center"/>
            <w:hideMark/>
          </w:tcPr>
          <w:p w14:paraId="57FCB364" w14:textId="1F9955C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39</w:t>
            </w:r>
          </w:p>
        </w:tc>
        <w:tc>
          <w:tcPr>
            <w:tcW w:w="811" w:type="dxa"/>
            <w:vAlign w:val="center"/>
            <w:hideMark/>
          </w:tcPr>
          <w:p w14:paraId="147AF140" w14:textId="581AEDA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45</w:t>
            </w:r>
          </w:p>
        </w:tc>
        <w:tc>
          <w:tcPr>
            <w:tcW w:w="811" w:type="dxa"/>
            <w:vAlign w:val="center"/>
            <w:hideMark/>
          </w:tcPr>
          <w:p w14:paraId="4B85E9A2" w14:textId="1AF1F24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35</w:t>
            </w:r>
          </w:p>
        </w:tc>
        <w:tc>
          <w:tcPr>
            <w:tcW w:w="1312" w:type="dxa"/>
            <w:vAlign w:val="center"/>
            <w:hideMark/>
          </w:tcPr>
          <w:p w14:paraId="6B60CD55" w14:textId="7BE8BD1F"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C21A26B" w14:textId="77777777" w:rsidTr="00856113">
        <w:trPr>
          <w:gridAfter w:val="1"/>
          <w:wAfter w:w="26" w:type="dxa"/>
          <w:trHeight w:val="299"/>
        </w:trPr>
        <w:tc>
          <w:tcPr>
            <w:tcW w:w="483" w:type="dxa"/>
            <w:vAlign w:val="center"/>
            <w:hideMark/>
          </w:tcPr>
          <w:p w14:paraId="7AE0A2B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60</w:t>
            </w:r>
          </w:p>
        </w:tc>
        <w:tc>
          <w:tcPr>
            <w:tcW w:w="2277" w:type="dxa"/>
            <w:vAlign w:val="center"/>
            <w:hideMark/>
          </w:tcPr>
          <w:p w14:paraId="16CE54D1"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Zingiberenol I</w:t>
            </w:r>
          </w:p>
        </w:tc>
        <w:tc>
          <w:tcPr>
            <w:tcW w:w="751" w:type="dxa"/>
            <w:vAlign w:val="center"/>
            <w:hideMark/>
          </w:tcPr>
          <w:p w14:paraId="04989AC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1600</w:t>
            </w:r>
          </w:p>
        </w:tc>
        <w:tc>
          <w:tcPr>
            <w:tcW w:w="743" w:type="dxa"/>
            <w:vAlign w:val="center"/>
            <w:hideMark/>
          </w:tcPr>
          <w:p w14:paraId="6D76E81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2111</w:t>
            </w:r>
          </w:p>
        </w:tc>
        <w:tc>
          <w:tcPr>
            <w:tcW w:w="897" w:type="dxa"/>
            <w:vAlign w:val="center"/>
            <w:hideMark/>
          </w:tcPr>
          <w:p w14:paraId="05B27062" w14:textId="606FFF7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53</w:t>
            </w:r>
          </w:p>
        </w:tc>
        <w:tc>
          <w:tcPr>
            <w:tcW w:w="804" w:type="dxa"/>
            <w:vAlign w:val="center"/>
            <w:hideMark/>
          </w:tcPr>
          <w:p w14:paraId="298E11BB" w14:textId="23122DE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67</w:t>
            </w:r>
          </w:p>
        </w:tc>
        <w:tc>
          <w:tcPr>
            <w:tcW w:w="850" w:type="dxa"/>
            <w:vAlign w:val="center"/>
            <w:hideMark/>
          </w:tcPr>
          <w:p w14:paraId="4A4AFA44" w14:textId="1CD30FE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65</w:t>
            </w:r>
          </w:p>
        </w:tc>
        <w:tc>
          <w:tcPr>
            <w:tcW w:w="779" w:type="dxa"/>
            <w:vAlign w:val="center"/>
            <w:hideMark/>
          </w:tcPr>
          <w:p w14:paraId="396FD98C" w14:textId="2F17C0E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63</w:t>
            </w:r>
          </w:p>
        </w:tc>
        <w:tc>
          <w:tcPr>
            <w:tcW w:w="811" w:type="dxa"/>
            <w:vAlign w:val="center"/>
            <w:hideMark/>
          </w:tcPr>
          <w:p w14:paraId="12F99758" w14:textId="49C29BC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67</w:t>
            </w:r>
          </w:p>
        </w:tc>
        <w:tc>
          <w:tcPr>
            <w:tcW w:w="811" w:type="dxa"/>
            <w:vAlign w:val="center"/>
            <w:hideMark/>
          </w:tcPr>
          <w:p w14:paraId="0C2FC963" w14:textId="16F407A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57</w:t>
            </w:r>
          </w:p>
        </w:tc>
        <w:tc>
          <w:tcPr>
            <w:tcW w:w="1312" w:type="dxa"/>
            <w:vAlign w:val="center"/>
            <w:hideMark/>
          </w:tcPr>
          <w:p w14:paraId="204D9A35" w14:textId="16A2B52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9BEFEA5" w14:textId="77777777" w:rsidTr="00856113">
        <w:trPr>
          <w:gridAfter w:val="1"/>
          <w:wAfter w:w="26" w:type="dxa"/>
          <w:trHeight w:val="299"/>
        </w:trPr>
        <w:tc>
          <w:tcPr>
            <w:tcW w:w="483" w:type="dxa"/>
            <w:vAlign w:val="center"/>
            <w:hideMark/>
          </w:tcPr>
          <w:p w14:paraId="1160C16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61</w:t>
            </w:r>
          </w:p>
        </w:tc>
        <w:tc>
          <w:tcPr>
            <w:tcW w:w="2277" w:type="dxa"/>
            <w:vAlign w:val="center"/>
            <w:hideMark/>
          </w:tcPr>
          <w:p w14:paraId="47E97BA4"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Epi-</w:t>
            </w:r>
            <m:oMath>
              <m:r>
                <w:rPr>
                  <w:rFonts w:ascii="Cambria Math" w:hAnsi="Cambria Math" w:cs="Arial"/>
                  <w:sz w:val="18"/>
                  <w:szCs w:val="18"/>
                </w:rPr>
                <m:t>γ</m:t>
              </m:r>
            </m:oMath>
            <w:r w:rsidRPr="003E7065">
              <w:rPr>
                <w:rFonts w:ascii="Arial" w:eastAsiaTheme="minorEastAsia" w:hAnsi="Arial" w:cs="Arial"/>
                <w:sz w:val="18"/>
                <w:szCs w:val="18"/>
              </w:rPr>
              <w:t>-</w:t>
            </w:r>
            <w:r w:rsidRPr="003E7065">
              <w:rPr>
                <w:rFonts w:ascii="Arial" w:hAnsi="Arial" w:cs="Arial"/>
                <w:sz w:val="18"/>
                <w:szCs w:val="18"/>
              </w:rPr>
              <w:t xml:space="preserve">Eudesmol </w:t>
            </w:r>
          </w:p>
        </w:tc>
        <w:tc>
          <w:tcPr>
            <w:tcW w:w="751" w:type="dxa"/>
            <w:vAlign w:val="center"/>
            <w:hideMark/>
          </w:tcPr>
          <w:p w14:paraId="633924E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1608</w:t>
            </w:r>
          </w:p>
        </w:tc>
        <w:tc>
          <w:tcPr>
            <w:tcW w:w="743" w:type="dxa"/>
            <w:vAlign w:val="center"/>
            <w:hideMark/>
          </w:tcPr>
          <w:p w14:paraId="2248D7E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nd</w:t>
            </w:r>
          </w:p>
        </w:tc>
        <w:tc>
          <w:tcPr>
            <w:tcW w:w="897" w:type="dxa"/>
            <w:vAlign w:val="center"/>
            <w:hideMark/>
          </w:tcPr>
          <w:p w14:paraId="5F909987" w14:textId="0BD0D72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20</w:t>
            </w:r>
          </w:p>
        </w:tc>
        <w:tc>
          <w:tcPr>
            <w:tcW w:w="804" w:type="dxa"/>
            <w:vAlign w:val="center"/>
            <w:hideMark/>
          </w:tcPr>
          <w:p w14:paraId="495EC89A" w14:textId="35512E5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30</w:t>
            </w:r>
          </w:p>
        </w:tc>
        <w:tc>
          <w:tcPr>
            <w:tcW w:w="850" w:type="dxa"/>
            <w:vAlign w:val="center"/>
            <w:hideMark/>
          </w:tcPr>
          <w:p w14:paraId="54429FC0" w14:textId="4C8D82C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28</w:t>
            </w:r>
          </w:p>
        </w:tc>
        <w:tc>
          <w:tcPr>
            <w:tcW w:w="779" w:type="dxa"/>
            <w:vAlign w:val="center"/>
            <w:hideMark/>
          </w:tcPr>
          <w:p w14:paraId="1AF7607E" w14:textId="4C1EEAA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26</w:t>
            </w:r>
          </w:p>
        </w:tc>
        <w:tc>
          <w:tcPr>
            <w:tcW w:w="811" w:type="dxa"/>
            <w:vAlign w:val="center"/>
            <w:hideMark/>
          </w:tcPr>
          <w:p w14:paraId="1F3D9027" w14:textId="30224D9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29</w:t>
            </w:r>
          </w:p>
        </w:tc>
        <w:tc>
          <w:tcPr>
            <w:tcW w:w="811" w:type="dxa"/>
            <w:vAlign w:val="center"/>
            <w:hideMark/>
          </w:tcPr>
          <w:p w14:paraId="17CFDB7F" w14:textId="720A4E6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24</w:t>
            </w:r>
          </w:p>
        </w:tc>
        <w:tc>
          <w:tcPr>
            <w:tcW w:w="1312" w:type="dxa"/>
            <w:vAlign w:val="center"/>
            <w:hideMark/>
          </w:tcPr>
          <w:p w14:paraId="1C245AE0" w14:textId="794E5171"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36C9FC1" w14:textId="77777777" w:rsidTr="00856113">
        <w:trPr>
          <w:gridAfter w:val="1"/>
          <w:wAfter w:w="26" w:type="dxa"/>
          <w:trHeight w:val="288"/>
        </w:trPr>
        <w:tc>
          <w:tcPr>
            <w:tcW w:w="483" w:type="dxa"/>
            <w:vAlign w:val="center"/>
            <w:hideMark/>
          </w:tcPr>
          <w:p w14:paraId="6F3BCD6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62</w:t>
            </w:r>
          </w:p>
        </w:tc>
        <w:tc>
          <w:tcPr>
            <w:tcW w:w="2277" w:type="dxa"/>
            <w:vAlign w:val="center"/>
            <w:hideMark/>
          </w:tcPr>
          <w:p w14:paraId="644454AA"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Sesquisabinene hydrate</w:t>
            </w:r>
          </w:p>
        </w:tc>
        <w:tc>
          <w:tcPr>
            <w:tcW w:w="751" w:type="dxa"/>
            <w:vAlign w:val="center"/>
            <w:hideMark/>
          </w:tcPr>
          <w:p w14:paraId="2C70F30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1611</w:t>
            </w:r>
          </w:p>
        </w:tc>
        <w:tc>
          <w:tcPr>
            <w:tcW w:w="743" w:type="dxa"/>
            <w:vAlign w:val="center"/>
            <w:hideMark/>
          </w:tcPr>
          <w:p w14:paraId="0427EAE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nd</w:t>
            </w:r>
          </w:p>
        </w:tc>
        <w:tc>
          <w:tcPr>
            <w:tcW w:w="897" w:type="dxa"/>
            <w:vAlign w:val="center"/>
            <w:hideMark/>
          </w:tcPr>
          <w:p w14:paraId="0A6C2CFD" w14:textId="012ADE5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32</w:t>
            </w:r>
          </w:p>
        </w:tc>
        <w:tc>
          <w:tcPr>
            <w:tcW w:w="804" w:type="dxa"/>
            <w:vAlign w:val="center"/>
            <w:hideMark/>
          </w:tcPr>
          <w:p w14:paraId="7306A3CC" w14:textId="7F3E3B2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34</w:t>
            </w:r>
          </w:p>
        </w:tc>
        <w:tc>
          <w:tcPr>
            <w:tcW w:w="850" w:type="dxa"/>
            <w:vAlign w:val="center"/>
            <w:hideMark/>
          </w:tcPr>
          <w:p w14:paraId="60C6CAA9" w14:textId="0B6BD1A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38</w:t>
            </w:r>
          </w:p>
        </w:tc>
        <w:tc>
          <w:tcPr>
            <w:tcW w:w="779" w:type="dxa"/>
            <w:vAlign w:val="center"/>
            <w:hideMark/>
          </w:tcPr>
          <w:p w14:paraId="4559917B" w14:textId="3B9D813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37</w:t>
            </w:r>
          </w:p>
        </w:tc>
        <w:tc>
          <w:tcPr>
            <w:tcW w:w="811" w:type="dxa"/>
            <w:vAlign w:val="center"/>
            <w:hideMark/>
          </w:tcPr>
          <w:p w14:paraId="182EFE97" w14:textId="5549F2B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39</w:t>
            </w:r>
          </w:p>
        </w:tc>
        <w:tc>
          <w:tcPr>
            <w:tcW w:w="811" w:type="dxa"/>
            <w:vAlign w:val="center"/>
            <w:hideMark/>
          </w:tcPr>
          <w:p w14:paraId="5DE9B7B4" w14:textId="326FDD0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28</w:t>
            </w:r>
          </w:p>
        </w:tc>
        <w:tc>
          <w:tcPr>
            <w:tcW w:w="1312" w:type="dxa"/>
            <w:vAlign w:val="center"/>
            <w:hideMark/>
          </w:tcPr>
          <w:p w14:paraId="6A394DDA" w14:textId="628AA016"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009DAB9" w14:textId="77777777" w:rsidTr="00856113">
        <w:trPr>
          <w:gridAfter w:val="1"/>
          <w:wAfter w:w="26" w:type="dxa"/>
          <w:trHeight w:val="299"/>
        </w:trPr>
        <w:tc>
          <w:tcPr>
            <w:tcW w:w="483" w:type="dxa"/>
            <w:vAlign w:val="center"/>
            <w:hideMark/>
          </w:tcPr>
          <w:p w14:paraId="693976B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lastRenderedPageBreak/>
              <w:t>63</w:t>
            </w:r>
          </w:p>
        </w:tc>
        <w:tc>
          <w:tcPr>
            <w:tcW w:w="2277" w:type="dxa"/>
            <w:vAlign w:val="center"/>
            <w:hideMark/>
          </w:tcPr>
          <w:p w14:paraId="5C8D49BD"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Zingiberenol II</w:t>
            </w:r>
          </w:p>
        </w:tc>
        <w:tc>
          <w:tcPr>
            <w:tcW w:w="751" w:type="dxa"/>
            <w:vAlign w:val="center"/>
            <w:hideMark/>
          </w:tcPr>
          <w:p w14:paraId="3352B50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1615</w:t>
            </w:r>
          </w:p>
        </w:tc>
        <w:tc>
          <w:tcPr>
            <w:tcW w:w="743" w:type="dxa"/>
            <w:vAlign w:val="center"/>
            <w:hideMark/>
          </w:tcPr>
          <w:p w14:paraId="06F7671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2178</w:t>
            </w:r>
          </w:p>
        </w:tc>
        <w:tc>
          <w:tcPr>
            <w:tcW w:w="897" w:type="dxa"/>
            <w:vAlign w:val="center"/>
            <w:hideMark/>
          </w:tcPr>
          <w:p w14:paraId="5C3ADB3C" w14:textId="75AA7DE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53</w:t>
            </w:r>
          </w:p>
        </w:tc>
        <w:tc>
          <w:tcPr>
            <w:tcW w:w="804" w:type="dxa"/>
            <w:vAlign w:val="center"/>
            <w:hideMark/>
          </w:tcPr>
          <w:p w14:paraId="58F96CA1" w14:textId="2C9923A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59</w:t>
            </w:r>
          </w:p>
        </w:tc>
        <w:tc>
          <w:tcPr>
            <w:tcW w:w="850" w:type="dxa"/>
            <w:vAlign w:val="center"/>
            <w:hideMark/>
          </w:tcPr>
          <w:p w14:paraId="73C9428A" w14:textId="564A9A3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62</w:t>
            </w:r>
          </w:p>
        </w:tc>
        <w:tc>
          <w:tcPr>
            <w:tcW w:w="779" w:type="dxa"/>
            <w:vAlign w:val="center"/>
            <w:hideMark/>
          </w:tcPr>
          <w:p w14:paraId="0B0A911C" w14:textId="4BE9817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61</w:t>
            </w:r>
          </w:p>
        </w:tc>
        <w:tc>
          <w:tcPr>
            <w:tcW w:w="811" w:type="dxa"/>
            <w:vAlign w:val="center"/>
            <w:hideMark/>
          </w:tcPr>
          <w:p w14:paraId="2F6DA515" w14:textId="3185AF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57</w:t>
            </w:r>
          </w:p>
        </w:tc>
        <w:tc>
          <w:tcPr>
            <w:tcW w:w="811" w:type="dxa"/>
            <w:vAlign w:val="center"/>
            <w:hideMark/>
          </w:tcPr>
          <w:p w14:paraId="1C62DC2A" w14:textId="0B66E4C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48</w:t>
            </w:r>
          </w:p>
        </w:tc>
        <w:tc>
          <w:tcPr>
            <w:tcW w:w="1312" w:type="dxa"/>
            <w:vAlign w:val="center"/>
            <w:hideMark/>
          </w:tcPr>
          <w:p w14:paraId="17A50051" w14:textId="2BD5A4D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D807E2C" w14:textId="77777777" w:rsidTr="00856113">
        <w:trPr>
          <w:gridAfter w:val="1"/>
          <w:wAfter w:w="26" w:type="dxa"/>
          <w:trHeight w:val="299"/>
        </w:trPr>
        <w:tc>
          <w:tcPr>
            <w:tcW w:w="483" w:type="dxa"/>
            <w:vAlign w:val="center"/>
            <w:hideMark/>
          </w:tcPr>
          <w:p w14:paraId="0518C70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64</w:t>
            </w:r>
          </w:p>
        </w:tc>
        <w:tc>
          <w:tcPr>
            <w:tcW w:w="2277" w:type="dxa"/>
            <w:vAlign w:val="center"/>
            <w:hideMark/>
          </w:tcPr>
          <w:p w14:paraId="2296EBAC"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γ-eudesmol</w:t>
            </w:r>
          </w:p>
        </w:tc>
        <w:tc>
          <w:tcPr>
            <w:tcW w:w="751" w:type="dxa"/>
            <w:vAlign w:val="center"/>
            <w:hideMark/>
          </w:tcPr>
          <w:p w14:paraId="12DBE07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1619</w:t>
            </w:r>
          </w:p>
        </w:tc>
        <w:tc>
          <w:tcPr>
            <w:tcW w:w="743" w:type="dxa"/>
            <w:vAlign w:val="center"/>
            <w:hideMark/>
          </w:tcPr>
          <w:p w14:paraId="183E9A1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2159</w:t>
            </w:r>
          </w:p>
        </w:tc>
        <w:tc>
          <w:tcPr>
            <w:tcW w:w="897" w:type="dxa"/>
            <w:vAlign w:val="center"/>
            <w:hideMark/>
          </w:tcPr>
          <w:p w14:paraId="34AAE117" w14:textId="7321117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04" w:type="dxa"/>
            <w:vAlign w:val="center"/>
            <w:hideMark/>
          </w:tcPr>
          <w:p w14:paraId="1A89FCA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3AAF8A6F" w14:textId="3361E88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779" w:type="dxa"/>
            <w:vAlign w:val="center"/>
            <w:hideMark/>
          </w:tcPr>
          <w:p w14:paraId="7B5E9B63" w14:textId="7C1D352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811" w:type="dxa"/>
            <w:vAlign w:val="center"/>
            <w:hideMark/>
          </w:tcPr>
          <w:p w14:paraId="777C27B6" w14:textId="246480D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710C6FF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05306ADE" w14:textId="7065412C"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DF6F3FD" w14:textId="77777777" w:rsidTr="00856113">
        <w:trPr>
          <w:gridAfter w:val="1"/>
          <w:wAfter w:w="26" w:type="dxa"/>
          <w:trHeight w:val="299"/>
        </w:trPr>
        <w:tc>
          <w:tcPr>
            <w:tcW w:w="483" w:type="dxa"/>
            <w:vAlign w:val="center"/>
            <w:hideMark/>
          </w:tcPr>
          <w:p w14:paraId="3575285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65</w:t>
            </w:r>
          </w:p>
        </w:tc>
        <w:tc>
          <w:tcPr>
            <w:tcW w:w="2277" w:type="dxa"/>
            <w:vAlign w:val="center"/>
            <w:hideMark/>
          </w:tcPr>
          <w:p w14:paraId="6A986618"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β-eudesmol</w:t>
            </w:r>
          </w:p>
        </w:tc>
        <w:tc>
          <w:tcPr>
            <w:tcW w:w="751" w:type="dxa"/>
            <w:vAlign w:val="center"/>
            <w:hideMark/>
          </w:tcPr>
          <w:p w14:paraId="7391892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1635</w:t>
            </w:r>
          </w:p>
        </w:tc>
        <w:tc>
          <w:tcPr>
            <w:tcW w:w="743" w:type="dxa"/>
            <w:vAlign w:val="center"/>
            <w:hideMark/>
          </w:tcPr>
          <w:p w14:paraId="314850C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2224</w:t>
            </w:r>
          </w:p>
        </w:tc>
        <w:tc>
          <w:tcPr>
            <w:tcW w:w="897" w:type="dxa"/>
            <w:vAlign w:val="center"/>
            <w:hideMark/>
          </w:tcPr>
          <w:p w14:paraId="3E4EA1A7" w14:textId="0FA77BB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50</w:t>
            </w:r>
          </w:p>
        </w:tc>
        <w:tc>
          <w:tcPr>
            <w:tcW w:w="804" w:type="dxa"/>
            <w:vAlign w:val="center"/>
            <w:hideMark/>
          </w:tcPr>
          <w:p w14:paraId="699C5D94" w14:textId="1C4F880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53</w:t>
            </w:r>
          </w:p>
        </w:tc>
        <w:tc>
          <w:tcPr>
            <w:tcW w:w="850" w:type="dxa"/>
            <w:vAlign w:val="center"/>
            <w:hideMark/>
          </w:tcPr>
          <w:p w14:paraId="2EBEF5C5" w14:textId="460F0B6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64</w:t>
            </w:r>
          </w:p>
        </w:tc>
        <w:tc>
          <w:tcPr>
            <w:tcW w:w="779" w:type="dxa"/>
            <w:vAlign w:val="center"/>
            <w:hideMark/>
          </w:tcPr>
          <w:p w14:paraId="6EE75BD5" w14:textId="0E4C49D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60</w:t>
            </w:r>
          </w:p>
        </w:tc>
        <w:tc>
          <w:tcPr>
            <w:tcW w:w="811" w:type="dxa"/>
            <w:vAlign w:val="center"/>
            <w:hideMark/>
          </w:tcPr>
          <w:p w14:paraId="3CBAEF58" w14:textId="58FBC31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53</w:t>
            </w:r>
          </w:p>
        </w:tc>
        <w:tc>
          <w:tcPr>
            <w:tcW w:w="811" w:type="dxa"/>
            <w:vAlign w:val="center"/>
            <w:hideMark/>
          </w:tcPr>
          <w:p w14:paraId="6A7CCB46" w14:textId="2996F8C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42</w:t>
            </w:r>
          </w:p>
        </w:tc>
        <w:tc>
          <w:tcPr>
            <w:tcW w:w="1312" w:type="dxa"/>
            <w:vAlign w:val="center"/>
            <w:hideMark/>
          </w:tcPr>
          <w:p w14:paraId="508F2122" w14:textId="7F62A75C"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6E2A479" w14:textId="77777777" w:rsidTr="00856113">
        <w:trPr>
          <w:gridAfter w:val="1"/>
          <w:wAfter w:w="26" w:type="dxa"/>
          <w:trHeight w:val="299"/>
        </w:trPr>
        <w:tc>
          <w:tcPr>
            <w:tcW w:w="483" w:type="dxa"/>
            <w:vAlign w:val="center"/>
            <w:hideMark/>
          </w:tcPr>
          <w:p w14:paraId="25FAF43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66</w:t>
            </w:r>
          </w:p>
        </w:tc>
        <w:tc>
          <w:tcPr>
            <w:tcW w:w="2277" w:type="dxa"/>
            <w:vAlign w:val="center"/>
            <w:hideMark/>
          </w:tcPr>
          <w:p w14:paraId="2777005A"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α -eudesmol</w:t>
            </w:r>
          </w:p>
        </w:tc>
        <w:tc>
          <w:tcPr>
            <w:tcW w:w="751" w:type="dxa"/>
            <w:vAlign w:val="center"/>
            <w:hideMark/>
          </w:tcPr>
          <w:p w14:paraId="1B553C8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1638</w:t>
            </w:r>
          </w:p>
        </w:tc>
        <w:tc>
          <w:tcPr>
            <w:tcW w:w="743" w:type="dxa"/>
            <w:vAlign w:val="center"/>
            <w:hideMark/>
          </w:tcPr>
          <w:p w14:paraId="3000245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2216</w:t>
            </w:r>
          </w:p>
        </w:tc>
        <w:tc>
          <w:tcPr>
            <w:tcW w:w="897" w:type="dxa"/>
            <w:vAlign w:val="center"/>
            <w:hideMark/>
          </w:tcPr>
          <w:p w14:paraId="107E1B62" w14:textId="4707C0D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20</w:t>
            </w:r>
          </w:p>
        </w:tc>
        <w:tc>
          <w:tcPr>
            <w:tcW w:w="804" w:type="dxa"/>
            <w:vAlign w:val="center"/>
            <w:hideMark/>
          </w:tcPr>
          <w:p w14:paraId="50ED3DEA" w14:textId="14D0690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18</w:t>
            </w:r>
          </w:p>
        </w:tc>
        <w:tc>
          <w:tcPr>
            <w:tcW w:w="850" w:type="dxa"/>
            <w:vAlign w:val="center"/>
            <w:hideMark/>
          </w:tcPr>
          <w:p w14:paraId="386D2681" w14:textId="2E620DF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23</w:t>
            </w:r>
          </w:p>
        </w:tc>
        <w:tc>
          <w:tcPr>
            <w:tcW w:w="779" w:type="dxa"/>
            <w:vAlign w:val="center"/>
            <w:hideMark/>
          </w:tcPr>
          <w:p w14:paraId="4E6AFD4D" w14:textId="40FCAB5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22</w:t>
            </w:r>
          </w:p>
        </w:tc>
        <w:tc>
          <w:tcPr>
            <w:tcW w:w="811" w:type="dxa"/>
            <w:vAlign w:val="center"/>
            <w:hideMark/>
          </w:tcPr>
          <w:p w14:paraId="79845606" w14:textId="54679FA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18</w:t>
            </w:r>
          </w:p>
        </w:tc>
        <w:tc>
          <w:tcPr>
            <w:tcW w:w="811" w:type="dxa"/>
            <w:vAlign w:val="center"/>
            <w:hideMark/>
          </w:tcPr>
          <w:p w14:paraId="64E52953" w14:textId="19C5C2A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14</w:t>
            </w:r>
          </w:p>
        </w:tc>
        <w:tc>
          <w:tcPr>
            <w:tcW w:w="1312" w:type="dxa"/>
            <w:vAlign w:val="center"/>
            <w:hideMark/>
          </w:tcPr>
          <w:p w14:paraId="466F4CD0" w14:textId="579B9711"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57E01A57" w14:textId="77777777" w:rsidTr="00856113">
        <w:trPr>
          <w:gridAfter w:val="1"/>
          <w:wAfter w:w="26" w:type="dxa"/>
          <w:trHeight w:val="299"/>
        </w:trPr>
        <w:tc>
          <w:tcPr>
            <w:tcW w:w="483" w:type="dxa"/>
            <w:vAlign w:val="center"/>
            <w:hideMark/>
          </w:tcPr>
          <w:p w14:paraId="2FCC98C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67</w:t>
            </w:r>
          </w:p>
        </w:tc>
        <w:tc>
          <w:tcPr>
            <w:tcW w:w="2277" w:type="dxa"/>
            <w:vAlign w:val="center"/>
            <w:hideMark/>
          </w:tcPr>
          <w:p w14:paraId="570E4743"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(Z)-pentadec-6-en-2-one</w:t>
            </w:r>
          </w:p>
        </w:tc>
        <w:tc>
          <w:tcPr>
            <w:tcW w:w="751" w:type="dxa"/>
            <w:vAlign w:val="center"/>
            <w:hideMark/>
          </w:tcPr>
          <w:p w14:paraId="59D0B2E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1641</w:t>
            </w:r>
          </w:p>
        </w:tc>
        <w:tc>
          <w:tcPr>
            <w:tcW w:w="743" w:type="dxa"/>
            <w:vAlign w:val="center"/>
            <w:hideMark/>
          </w:tcPr>
          <w:p w14:paraId="366D02E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2030</w:t>
            </w:r>
          </w:p>
        </w:tc>
        <w:tc>
          <w:tcPr>
            <w:tcW w:w="897" w:type="dxa"/>
            <w:vAlign w:val="center"/>
            <w:hideMark/>
          </w:tcPr>
          <w:p w14:paraId="0F15BC87" w14:textId="128234D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16</w:t>
            </w:r>
          </w:p>
        </w:tc>
        <w:tc>
          <w:tcPr>
            <w:tcW w:w="804" w:type="dxa"/>
            <w:vAlign w:val="center"/>
            <w:hideMark/>
          </w:tcPr>
          <w:p w14:paraId="4FEE41A3" w14:textId="7537FFF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850" w:type="dxa"/>
            <w:vAlign w:val="center"/>
            <w:hideMark/>
          </w:tcPr>
          <w:p w14:paraId="0258E5B5" w14:textId="75C09A2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18</w:t>
            </w:r>
          </w:p>
        </w:tc>
        <w:tc>
          <w:tcPr>
            <w:tcW w:w="779" w:type="dxa"/>
            <w:vAlign w:val="center"/>
            <w:hideMark/>
          </w:tcPr>
          <w:p w14:paraId="2770FBEA" w14:textId="276FE05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18</w:t>
            </w:r>
          </w:p>
        </w:tc>
        <w:tc>
          <w:tcPr>
            <w:tcW w:w="811" w:type="dxa"/>
            <w:vAlign w:val="center"/>
            <w:hideMark/>
          </w:tcPr>
          <w:p w14:paraId="347D0B77" w14:textId="07AE257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3C2D9B57" w14:textId="4F8D4C1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11</w:t>
            </w:r>
          </w:p>
        </w:tc>
        <w:tc>
          <w:tcPr>
            <w:tcW w:w="1312" w:type="dxa"/>
            <w:vAlign w:val="center"/>
            <w:hideMark/>
          </w:tcPr>
          <w:p w14:paraId="3CAD1A8B" w14:textId="5FFA555B"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340FCB3" w14:textId="77777777" w:rsidTr="00856113">
        <w:trPr>
          <w:gridAfter w:val="1"/>
          <w:wAfter w:w="26" w:type="dxa"/>
          <w:trHeight w:val="299"/>
        </w:trPr>
        <w:tc>
          <w:tcPr>
            <w:tcW w:w="483" w:type="dxa"/>
            <w:vAlign w:val="center"/>
            <w:hideMark/>
          </w:tcPr>
          <w:p w14:paraId="4B5F5F4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68</w:t>
            </w:r>
          </w:p>
        </w:tc>
        <w:tc>
          <w:tcPr>
            <w:tcW w:w="2277" w:type="dxa"/>
            <w:vAlign w:val="center"/>
            <w:hideMark/>
          </w:tcPr>
          <w:p w14:paraId="24D65725"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β</w:t>
            </w:r>
            <w:r w:rsidRPr="003E7065">
              <w:rPr>
                <w:rFonts w:ascii="Cambria Math" w:hAnsi="Cambria Math" w:cs="Cambria Math"/>
                <w:sz w:val="18"/>
                <w:szCs w:val="18"/>
              </w:rPr>
              <w:t>‐</w:t>
            </w:r>
            <w:r w:rsidRPr="003E7065">
              <w:rPr>
                <w:rFonts w:ascii="Arial" w:hAnsi="Arial" w:cs="Arial"/>
                <w:sz w:val="18"/>
                <w:szCs w:val="18"/>
              </w:rPr>
              <w:t>bisabolol</w:t>
            </w:r>
          </w:p>
        </w:tc>
        <w:tc>
          <w:tcPr>
            <w:tcW w:w="751" w:type="dxa"/>
            <w:vAlign w:val="center"/>
            <w:hideMark/>
          </w:tcPr>
          <w:p w14:paraId="4DD9FD0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1654</w:t>
            </w:r>
          </w:p>
        </w:tc>
        <w:tc>
          <w:tcPr>
            <w:tcW w:w="743" w:type="dxa"/>
            <w:vAlign w:val="center"/>
            <w:hideMark/>
          </w:tcPr>
          <w:p w14:paraId="3ECE016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2165</w:t>
            </w:r>
          </w:p>
        </w:tc>
        <w:tc>
          <w:tcPr>
            <w:tcW w:w="897" w:type="dxa"/>
            <w:vAlign w:val="center"/>
            <w:hideMark/>
          </w:tcPr>
          <w:p w14:paraId="0018241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392E044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3567549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5825E85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414E711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7955A7B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66101D4D" w14:textId="089951B3"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7022835" w14:textId="77777777" w:rsidTr="00856113">
        <w:trPr>
          <w:gridAfter w:val="1"/>
          <w:wAfter w:w="26" w:type="dxa"/>
          <w:trHeight w:val="288"/>
        </w:trPr>
        <w:tc>
          <w:tcPr>
            <w:tcW w:w="483" w:type="dxa"/>
            <w:vAlign w:val="center"/>
            <w:hideMark/>
          </w:tcPr>
          <w:p w14:paraId="3F2B1DD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69</w:t>
            </w:r>
          </w:p>
        </w:tc>
        <w:tc>
          <w:tcPr>
            <w:tcW w:w="2277" w:type="dxa"/>
            <w:vAlign w:val="center"/>
            <w:hideMark/>
          </w:tcPr>
          <w:p w14:paraId="7423BD01"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Geranyllinalool</w:t>
            </w:r>
          </w:p>
        </w:tc>
        <w:tc>
          <w:tcPr>
            <w:tcW w:w="751" w:type="dxa"/>
            <w:vAlign w:val="center"/>
            <w:hideMark/>
          </w:tcPr>
          <w:p w14:paraId="1A16C6A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1671</w:t>
            </w:r>
          </w:p>
        </w:tc>
        <w:tc>
          <w:tcPr>
            <w:tcW w:w="743" w:type="dxa"/>
            <w:vAlign w:val="center"/>
            <w:hideMark/>
          </w:tcPr>
          <w:p w14:paraId="76CFAEB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nd</w:t>
            </w:r>
          </w:p>
        </w:tc>
        <w:tc>
          <w:tcPr>
            <w:tcW w:w="897" w:type="dxa"/>
            <w:vAlign w:val="center"/>
            <w:hideMark/>
          </w:tcPr>
          <w:p w14:paraId="186F59BC" w14:textId="5820832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39</w:t>
            </w:r>
          </w:p>
        </w:tc>
        <w:tc>
          <w:tcPr>
            <w:tcW w:w="804" w:type="dxa"/>
            <w:vAlign w:val="center"/>
            <w:hideMark/>
          </w:tcPr>
          <w:p w14:paraId="02D24975" w14:textId="19E2B4C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50</w:t>
            </w:r>
          </w:p>
        </w:tc>
        <w:tc>
          <w:tcPr>
            <w:tcW w:w="850" w:type="dxa"/>
            <w:vAlign w:val="center"/>
            <w:hideMark/>
          </w:tcPr>
          <w:p w14:paraId="5858BDE8" w14:textId="3477D47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55</w:t>
            </w:r>
          </w:p>
        </w:tc>
        <w:tc>
          <w:tcPr>
            <w:tcW w:w="779" w:type="dxa"/>
            <w:vAlign w:val="center"/>
            <w:hideMark/>
          </w:tcPr>
          <w:p w14:paraId="5F7A5429" w14:textId="61F7E16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52</w:t>
            </w:r>
          </w:p>
        </w:tc>
        <w:tc>
          <w:tcPr>
            <w:tcW w:w="811" w:type="dxa"/>
            <w:vAlign w:val="center"/>
            <w:hideMark/>
          </w:tcPr>
          <w:p w14:paraId="72FB826E" w14:textId="105B10D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56</w:t>
            </w:r>
          </w:p>
        </w:tc>
        <w:tc>
          <w:tcPr>
            <w:tcW w:w="811" w:type="dxa"/>
            <w:vAlign w:val="center"/>
            <w:hideMark/>
          </w:tcPr>
          <w:p w14:paraId="35C7B87D" w14:textId="084C7DE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46</w:t>
            </w:r>
          </w:p>
        </w:tc>
        <w:tc>
          <w:tcPr>
            <w:tcW w:w="1312" w:type="dxa"/>
            <w:vAlign w:val="center"/>
            <w:hideMark/>
          </w:tcPr>
          <w:p w14:paraId="49FD5712" w14:textId="7D020A0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7833AA9" w14:textId="77777777" w:rsidTr="00856113">
        <w:trPr>
          <w:gridAfter w:val="1"/>
          <w:wAfter w:w="26" w:type="dxa"/>
          <w:trHeight w:val="299"/>
        </w:trPr>
        <w:tc>
          <w:tcPr>
            <w:tcW w:w="483" w:type="dxa"/>
            <w:vAlign w:val="center"/>
            <w:hideMark/>
          </w:tcPr>
          <w:p w14:paraId="48CD247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70</w:t>
            </w:r>
          </w:p>
        </w:tc>
        <w:tc>
          <w:tcPr>
            <w:tcW w:w="2277" w:type="dxa"/>
            <w:vAlign w:val="center"/>
            <w:hideMark/>
          </w:tcPr>
          <w:p w14:paraId="00FDA1D6"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(2Z,6Z)-Farnesol</w:t>
            </w:r>
          </w:p>
        </w:tc>
        <w:tc>
          <w:tcPr>
            <w:tcW w:w="751" w:type="dxa"/>
            <w:vAlign w:val="center"/>
            <w:hideMark/>
          </w:tcPr>
          <w:p w14:paraId="1D363AB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1676</w:t>
            </w:r>
          </w:p>
        </w:tc>
        <w:tc>
          <w:tcPr>
            <w:tcW w:w="743" w:type="dxa"/>
            <w:vAlign w:val="center"/>
            <w:hideMark/>
          </w:tcPr>
          <w:p w14:paraId="4477BCF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nd</w:t>
            </w:r>
          </w:p>
        </w:tc>
        <w:tc>
          <w:tcPr>
            <w:tcW w:w="897" w:type="dxa"/>
            <w:vAlign w:val="center"/>
            <w:hideMark/>
          </w:tcPr>
          <w:p w14:paraId="40989147" w14:textId="2366976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62</w:t>
            </w:r>
          </w:p>
        </w:tc>
        <w:tc>
          <w:tcPr>
            <w:tcW w:w="804" w:type="dxa"/>
            <w:vAlign w:val="center"/>
            <w:hideMark/>
          </w:tcPr>
          <w:p w14:paraId="380A2E9B" w14:textId="41D4572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48</w:t>
            </w:r>
          </w:p>
        </w:tc>
        <w:tc>
          <w:tcPr>
            <w:tcW w:w="850" w:type="dxa"/>
            <w:vAlign w:val="center"/>
            <w:hideMark/>
          </w:tcPr>
          <w:p w14:paraId="79AAB3AA" w14:textId="24A19A5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90</w:t>
            </w:r>
          </w:p>
        </w:tc>
        <w:tc>
          <w:tcPr>
            <w:tcW w:w="779" w:type="dxa"/>
            <w:vAlign w:val="center"/>
            <w:hideMark/>
          </w:tcPr>
          <w:p w14:paraId="24BB8C47" w14:textId="2B70551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74</w:t>
            </w:r>
          </w:p>
        </w:tc>
        <w:tc>
          <w:tcPr>
            <w:tcW w:w="811" w:type="dxa"/>
            <w:vAlign w:val="center"/>
            <w:hideMark/>
          </w:tcPr>
          <w:p w14:paraId="4A013BA9" w14:textId="472ED11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66</w:t>
            </w:r>
          </w:p>
        </w:tc>
        <w:tc>
          <w:tcPr>
            <w:tcW w:w="811" w:type="dxa"/>
            <w:vAlign w:val="center"/>
            <w:hideMark/>
          </w:tcPr>
          <w:p w14:paraId="2C5AA141" w14:textId="24DFAA2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45</w:t>
            </w:r>
          </w:p>
        </w:tc>
        <w:tc>
          <w:tcPr>
            <w:tcW w:w="1312" w:type="dxa"/>
            <w:vAlign w:val="center"/>
            <w:hideMark/>
          </w:tcPr>
          <w:p w14:paraId="2BE912CE" w14:textId="14AC12FD"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23ECEA4" w14:textId="77777777" w:rsidTr="00856113">
        <w:trPr>
          <w:gridAfter w:val="1"/>
          <w:wAfter w:w="26" w:type="dxa"/>
          <w:trHeight w:val="299"/>
        </w:trPr>
        <w:tc>
          <w:tcPr>
            <w:tcW w:w="483" w:type="dxa"/>
            <w:vAlign w:val="center"/>
            <w:hideMark/>
          </w:tcPr>
          <w:p w14:paraId="706E265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71</w:t>
            </w:r>
          </w:p>
        </w:tc>
        <w:tc>
          <w:tcPr>
            <w:tcW w:w="2277" w:type="dxa"/>
            <w:vAlign w:val="center"/>
            <w:hideMark/>
          </w:tcPr>
          <w:p w14:paraId="4CC25D68"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(2Z, 6Z)-Farnesal </w:t>
            </w:r>
          </w:p>
        </w:tc>
        <w:tc>
          <w:tcPr>
            <w:tcW w:w="751" w:type="dxa"/>
            <w:vAlign w:val="center"/>
            <w:hideMark/>
          </w:tcPr>
          <w:p w14:paraId="57862B6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1690</w:t>
            </w:r>
          </w:p>
        </w:tc>
        <w:tc>
          <w:tcPr>
            <w:tcW w:w="743" w:type="dxa"/>
            <w:vAlign w:val="center"/>
            <w:hideMark/>
          </w:tcPr>
          <w:p w14:paraId="513D143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nd</w:t>
            </w:r>
          </w:p>
        </w:tc>
        <w:tc>
          <w:tcPr>
            <w:tcW w:w="897" w:type="dxa"/>
            <w:vAlign w:val="center"/>
            <w:hideMark/>
          </w:tcPr>
          <w:p w14:paraId="2F3C97F5" w14:textId="1974DD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804" w:type="dxa"/>
            <w:vAlign w:val="center"/>
            <w:hideMark/>
          </w:tcPr>
          <w:p w14:paraId="429E6B05" w14:textId="07CCE07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850" w:type="dxa"/>
            <w:vAlign w:val="center"/>
            <w:hideMark/>
          </w:tcPr>
          <w:p w14:paraId="527C7090" w14:textId="23B34EE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779" w:type="dxa"/>
            <w:vAlign w:val="center"/>
            <w:hideMark/>
          </w:tcPr>
          <w:p w14:paraId="0AF724AD" w14:textId="2B466BD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4646A497" w14:textId="1377420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811" w:type="dxa"/>
            <w:vAlign w:val="center"/>
            <w:hideMark/>
          </w:tcPr>
          <w:p w14:paraId="1F2500FC" w14:textId="7BEBDBA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09</w:t>
            </w:r>
          </w:p>
        </w:tc>
        <w:tc>
          <w:tcPr>
            <w:tcW w:w="1312" w:type="dxa"/>
            <w:vAlign w:val="center"/>
            <w:hideMark/>
          </w:tcPr>
          <w:p w14:paraId="69A38C00" w14:textId="7E1F302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AD6B639" w14:textId="77777777" w:rsidTr="00856113">
        <w:trPr>
          <w:gridAfter w:val="1"/>
          <w:wAfter w:w="26" w:type="dxa"/>
          <w:trHeight w:val="299"/>
        </w:trPr>
        <w:tc>
          <w:tcPr>
            <w:tcW w:w="483" w:type="dxa"/>
            <w:vAlign w:val="center"/>
            <w:hideMark/>
          </w:tcPr>
          <w:p w14:paraId="7E8A3FF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72</w:t>
            </w:r>
          </w:p>
        </w:tc>
        <w:tc>
          <w:tcPr>
            <w:tcW w:w="2277" w:type="dxa"/>
            <w:vAlign w:val="center"/>
            <w:hideMark/>
          </w:tcPr>
          <w:p w14:paraId="18C4F77F" w14:textId="49004239"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(2E,6E)-farn</w:t>
            </w:r>
            <w:r w:rsidR="00336AAD" w:rsidRPr="003E7065">
              <w:rPr>
                <w:rFonts w:ascii="Arial" w:hAnsi="Arial" w:cs="Arial"/>
                <w:sz w:val="18"/>
                <w:szCs w:val="18"/>
              </w:rPr>
              <w:t>e</w:t>
            </w:r>
            <w:r w:rsidRPr="003E7065">
              <w:rPr>
                <w:rFonts w:ascii="Arial" w:hAnsi="Arial" w:cs="Arial"/>
                <w:sz w:val="18"/>
                <w:szCs w:val="18"/>
              </w:rPr>
              <w:t>sol</w:t>
            </w:r>
          </w:p>
        </w:tc>
        <w:tc>
          <w:tcPr>
            <w:tcW w:w="751" w:type="dxa"/>
            <w:vAlign w:val="center"/>
            <w:hideMark/>
          </w:tcPr>
          <w:p w14:paraId="575773E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1699</w:t>
            </w:r>
          </w:p>
        </w:tc>
        <w:tc>
          <w:tcPr>
            <w:tcW w:w="743" w:type="dxa"/>
            <w:vAlign w:val="center"/>
            <w:hideMark/>
          </w:tcPr>
          <w:p w14:paraId="5106BB5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2355</w:t>
            </w:r>
          </w:p>
        </w:tc>
        <w:tc>
          <w:tcPr>
            <w:tcW w:w="897" w:type="dxa"/>
            <w:vAlign w:val="center"/>
            <w:hideMark/>
          </w:tcPr>
          <w:p w14:paraId="0A4EB315" w14:textId="6301A50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14</w:t>
            </w:r>
          </w:p>
        </w:tc>
        <w:tc>
          <w:tcPr>
            <w:tcW w:w="804" w:type="dxa"/>
            <w:vAlign w:val="center"/>
            <w:hideMark/>
          </w:tcPr>
          <w:p w14:paraId="0838ED5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0AF7069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41C4A7B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3063280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67030A0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7AA58470" w14:textId="3666C224"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F7E300A" w14:textId="77777777" w:rsidTr="00856113">
        <w:trPr>
          <w:gridAfter w:val="1"/>
          <w:wAfter w:w="26" w:type="dxa"/>
          <w:trHeight w:val="299"/>
        </w:trPr>
        <w:tc>
          <w:tcPr>
            <w:tcW w:w="483" w:type="dxa"/>
            <w:vAlign w:val="center"/>
            <w:hideMark/>
          </w:tcPr>
          <w:p w14:paraId="5A19742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73</w:t>
            </w:r>
          </w:p>
        </w:tc>
        <w:tc>
          <w:tcPr>
            <w:tcW w:w="2277" w:type="dxa"/>
            <w:vAlign w:val="center"/>
            <w:hideMark/>
          </w:tcPr>
          <w:p w14:paraId="1D8A1F5D"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Phytone</w:t>
            </w:r>
          </w:p>
        </w:tc>
        <w:tc>
          <w:tcPr>
            <w:tcW w:w="751" w:type="dxa"/>
            <w:vAlign w:val="center"/>
            <w:hideMark/>
          </w:tcPr>
          <w:p w14:paraId="56E1FDC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1716</w:t>
            </w:r>
          </w:p>
        </w:tc>
        <w:tc>
          <w:tcPr>
            <w:tcW w:w="743" w:type="dxa"/>
            <w:vAlign w:val="center"/>
            <w:hideMark/>
          </w:tcPr>
          <w:p w14:paraId="36D2016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2174</w:t>
            </w:r>
          </w:p>
        </w:tc>
        <w:tc>
          <w:tcPr>
            <w:tcW w:w="897" w:type="dxa"/>
            <w:vAlign w:val="center"/>
            <w:hideMark/>
          </w:tcPr>
          <w:p w14:paraId="318CB026" w14:textId="163816C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804" w:type="dxa"/>
            <w:vAlign w:val="center"/>
            <w:hideMark/>
          </w:tcPr>
          <w:p w14:paraId="7D4E7293" w14:textId="6EF1EFA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50" w:type="dxa"/>
            <w:vAlign w:val="center"/>
            <w:hideMark/>
          </w:tcPr>
          <w:p w14:paraId="458E6A43" w14:textId="52D287D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779" w:type="dxa"/>
            <w:vAlign w:val="center"/>
            <w:hideMark/>
          </w:tcPr>
          <w:p w14:paraId="038F65BC" w14:textId="44DA0A3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2F3E8529" w14:textId="3B761F6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11</w:t>
            </w:r>
          </w:p>
        </w:tc>
        <w:tc>
          <w:tcPr>
            <w:tcW w:w="811" w:type="dxa"/>
            <w:vAlign w:val="center"/>
            <w:hideMark/>
          </w:tcPr>
          <w:p w14:paraId="0C8741A7" w14:textId="47B05C4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1312" w:type="dxa"/>
            <w:vAlign w:val="center"/>
            <w:hideMark/>
          </w:tcPr>
          <w:p w14:paraId="3BEE4948" w14:textId="763AD49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7C25238" w14:textId="77777777" w:rsidTr="00856113">
        <w:trPr>
          <w:gridAfter w:val="1"/>
          <w:wAfter w:w="26" w:type="dxa"/>
          <w:trHeight w:val="299"/>
        </w:trPr>
        <w:tc>
          <w:tcPr>
            <w:tcW w:w="483" w:type="dxa"/>
            <w:tcBorders>
              <w:top w:val="nil"/>
              <w:left w:val="nil"/>
              <w:bottom w:val="single" w:sz="4" w:space="0" w:color="000000"/>
              <w:right w:val="nil"/>
            </w:tcBorders>
            <w:vAlign w:val="center"/>
            <w:hideMark/>
          </w:tcPr>
          <w:p w14:paraId="6705C42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74</w:t>
            </w:r>
          </w:p>
        </w:tc>
        <w:tc>
          <w:tcPr>
            <w:tcW w:w="2277" w:type="dxa"/>
            <w:tcBorders>
              <w:top w:val="nil"/>
              <w:left w:val="nil"/>
              <w:bottom w:val="single" w:sz="4" w:space="0" w:color="000000"/>
              <w:right w:val="nil"/>
            </w:tcBorders>
            <w:vAlign w:val="center"/>
            <w:hideMark/>
          </w:tcPr>
          <w:p w14:paraId="6342E1CF" w14:textId="76DC6F35"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(2E,6E)-Farnesyl Acetate </w:t>
            </w:r>
          </w:p>
        </w:tc>
        <w:tc>
          <w:tcPr>
            <w:tcW w:w="751" w:type="dxa"/>
            <w:tcBorders>
              <w:top w:val="nil"/>
              <w:left w:val="nil"/>
              <w:bottom w:val="single" w:sz="4" w:space="0" w:color="000000"/>
              <w:right w:val="nil"/>
            </w:tcBorders>
            <w:vAlign w:val="center"/>
            <w:hideMark/>
          </w:tcPr>
          <w:p w14:paraId="17DDB3A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1814</w:t>
            </w:r>
          </w:p>
        </w:tc>
        <w:tc>
          <w:tcPr>
            <w:tcW w:w="743" w:type="dxa"/>
            <w:tcBorders>
              <w:top w:val="nil"/>
              <w:left w:val="nil"/>
              <w:bottom w:val="single" w:sz="4" w:space="0" w:color="000000"/>
              <w:right w:val="nil"/>
            </w:tcBorders>
            <w:vAlign w:val="center"/>
            <w:hideMark/>
          </w:tcPr>
          <w:p w14:paraId="2F41749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2262</w:t>
            </w:r>
          </w:p>
        </w:tc>
        <w:tc>
          <w:tcPr>
            <w:tcW w:w="897" w:type="dxa"/>
            <w:tcBorders>
              <w:top w:val="nil"/>
              <w:left w:val="nil"/>
              <w:bottom w:val="single" w:sz="4" w:space="0" w:color="000000"/>
              <w:right w:val="nil"/>
            </w:tcBorders>
            <w:vAlign w:val="center"/>
            <w:hideMark/>
          </w:tcPr>
          <w:p w14:paraId="7D21BE4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tcBorders>
              <w:top w:val="nil"/>
              <w:left w:val="nil"/>
              <w:bottom w:val="single" w:sz="4" w:space="0" w:color="auto"/>
              <w:right w:val="nil"/>
            </w:tcBorders>
            <w:vAlign w:val="center"/>
            <w:hideMark/>
          </w:tcPr>
          <w:p w14:paraId="128DC7A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tcBorders>
              <w:bottom w:val="single" w:sz="4" w:space="0" w:color="auto"/>
            </w:tcBorders>
            <w:vAlign w:val="center"/>
            <w:hideMark/>
          </w:tcPr>
          <w:p w14:paraId="6431BA2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0,11</w:t>
            </w:r>
          </w:p>
        </w:tc>
        <w:tc>
          <w:tcPr>
            <w:tcW w:w="779" w:type="dxa"/>
            <w:tcBorders>
              <w:bottom w:val="single" w:sz="4" w:space="0" w:color="auto"/>
            </w:tcBorders>
            <w:vAlign w:val="center"/>
            <w:hideMark/>
          </w:tcPr>
          <w:p w14:paraId="62BFF5A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tcBorders>
              <w:top w:val="nil"/>
              <w:left w:val="nil"/>
              <w:bottom w:val="single" w:sz="4" w:space="0" w:color="auto"/>
              <w:right w:val="nil"/>
            </w:tcBorders>
            <w:vAlign w:val="center"/>
            <w:hideMark/>
          </w:tcPr>
          <w:p w14:paraId="79403FC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tcBorders>
              <w:bottom w:val="single" w:sz="4" w:space="0" w:color="auto"/>
            </w:tcBorders>
            <w:vAlign w:val="center"/>
            <w:hideMark/>
          </w:tcPr>
          <w:p w14:paraId="30DB273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tcBorders>
              <w:bottom w:val="single" w:sz="4" w:space="0" w:color="auto"/>
            </w:tcBorders>
            <w:vAlign w:val="center"/>
            <w:hideMark/>
          </w:tcPr>
          <w:p w14:paraId="627BF066" w14:textId="363171AD"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0DE9FF0C" w14:textId="77777777" w:rsidTr="00856113">
        <w:trPr>
          <w:gridAfter w:val="1"/>
          <w:wAfter w:w="26" w:type="dxa"/>
          <w:trHeight w:val="299"/>
        </w:trPr>
        <w:tc>
          <w:tcPr>
            <w:tcW w:w="4254" w:type="dxa"/>
            <w:gridSpan w:val="4"/>
            <w:tcBorders>
              <w:top w:val="nil"/>
              <w:left w:val="nil"/>
              <w:bottom w:val="single" w:sz="4" w:space="0" w:color="000000"/>
              <w:right w:val="nil"/>
            </w:tcBorders>
            <w:vAlign w:val="center"/>
            <w:hideMark/>
          </w:tcPr>
          <w:p w14:paraId="04D90E08" w14:textId="77777777" w:rsidR="000C7CDE" w:rsidRPr="003E7065" w:rsidRDefault="000C7CDE" w:rsidP="00A1053E">
            <w:pPr>
              <w:spacing w:after="0" w:line="240" w:lineRule="auto"/>
              <w:ind w:left="2196" w:right="268"/>
              <w:jc w:val="right"/>
              <w:rPr>
                <w:rFonts w:ascii="Arial" w:hAnsi="Arial" w:cs="Arial"/>
                <w:sz w:val="18"/>
                <w:szCs w:val="18"/>
              </w:rPr>
            </w:pPr>
            <w:r w:rsidRPr="003E7065">
              <w:rPr>
                <w:rFonts w:ascii="Arial" w:hAnsi="Arial" w:cs="Arial"/>
                <w:sz w:val="18"/>
                <w:szCs w:val="18"/>
              </w:rPr>
              <w:t>TOTAL (%)</w:t>
            </w:r>
          </w:p>
        </w:tc>
        <w:tc>
          <w:tcPr>
            <w:tcW w:w="897" w:type="dxa"/>
            <w:tcBorders>
              <w:top w:val="single" w:sz="4" w:space="0" w:color="000000"/>
              <w:left w:val="nil"/>
              <w:bottom w:val="single" w:sz="4" w:space="0" w:color="000000"/>
              <w:right w:val="nil"/>
            </w:tcBorders>
            <w:vAlign w:val="center"/>
            <w:hideMark/>
          </w:tcPr>
          <w:p w14:paraId="15FBFAA9" w14:textId="6FAB6C7E" w:rsidR="000C7CDE" w:rsidRPr="003E7065" w:rsidRDefault="000C7CDE" w:rsidP="00A1053E">
            <w:pPr>
              <w:spacing w:after="0" w:line="240" w:lineRule="auto"/>
              <w:jc w:val="center"/>
              <w:rPr>
                <w:rFonts w:ascii="Arial" w:hAnsi="Arial" w:cs="Arial"/>
                <w:sz w:val="18"/>
                <w:szCs w:val="18"/>
              </w:rPr>
            </w:pPr>
            <w:r w:rsidRPr="003E7065">
              <w:rPr>
                <w:rFonts w:ascii="Arial" w:hAnsi="Arial" w:cs="Arial"/>
                <w:b/>
                <w:sz w:val="18"/>
                <w:szCs w:val="18"/>
              </w:rPr>
              <w:t>98</w:t>
            </w:r>
            <w:r w:rsidR="00C632AE" w:rsidRPr="003E7065">
              <w:rPr>
                <w:rFonts w:ascii="Arial" w:hAnsi="Arial" w:cs="Arial"/>
                <w:b/>
                <w:sz w:val="18"/>
                <w:szCs w:val="18"/>
              </w:rPr>
              <w:t>.</w:t>
            </w:r>
            <w:r w:rsidRPr="003E7065">
              <w:rPr>
                <w:rFonts w:ascii="Arial" w:hAnsi="Arial" w:cs="Arial"/>
                <w:b/>
                <w:sz w:val="18"/>
                <w:szCs w:val="18"/>
              </w:rPr>
              <w:t>56</w:t>
            </w:r>
            <w:r w:rsidRPr="003E7065">
              <w:rPr>
                <w:rFonts w:ascii="Arial" w:hAnsi="Arial" w:cs="Arial"/>
                <w:sz w:val="18"/>
                <w:szCs w:val="18"/>
              </w:rPr>
              <w:t xml:space="preserve"> </w:t>
            </w:r>
            <w:r w:rsidRPr="003E7065">
              <w:rPr>
                <w:rFonts w:ascii="Arial" w:hAnsi="Arial" w:cs="Arial"/>
                <w:b/>
                <w:sz w:val="18"/>
                <w:szCs w:val="18"/>
              </w:rPr>
              <w:t>%</w:t>
            </w:r>
          </w:p>
        </w:tc>
        <w:tc>
          <w:tcPr>
            <w:tcW w:w="804" w:type="dxa"/>
            <w:tcBorders>
              <w:top w:val="single" w:sz="4" w:space="0" w:color="auto"/>
              <w:left w:val="nil"/>
              <w:bottom w:val="single" w:sz="4" w:space="0" w:color="000000"/>
              <w:right w:val="nil"/>
            </w:tcBorders>
            <w:vAlign w:val="center"/>
            <w:hideMark/>
          </w:tcPr>
          <w:p w14:paraId="7ECBF03F" w14:textId="7F28180F"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78 %</w:t>
            </w:r>
          </w:p>
        </w:tc>
        <w:tc>
          <w:tcPr>
            <w:tcW w:w="850" w:type="dxa"/>
            <w:tcBorders>
              <w:top w:val="single" w:sz="4" w:space="0" w:color="auto"/>
              <w:left w:val="nil"/>
              <w:bottom w:val="single" w:sz="4" w:space="0" w:color="000000"/>
              <w:right w:val="nil"/>
            </w:tcBorders>
            <w:vAlign w:val="center"/>
            <w:hideMark/>
          </w:tcPr>
          <w:p w14:paraId="70CC8C55" w14:textId="07DB5A6C"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55 %</w:t>
            </w:r>
          </w:p>
        </w:tc>
        <w:tc>
          <w:tcPr>
            <w:tcW w:w="779" w:type="dxa"/>
            <w:tcBorders>
              <w:top w:val="single" w:sz="4" w:space="0" w:color="auto"/>
              <w:left w:val="nil"/>
              <w:bottom w:val="single" w:sz="4" w:space="0" w:color="000000"/>
              <w:right w:val="nil"/>
            </w:tcBorders>
            <w:vAlign w:val="center"/>
            <w:hideMark/>
          </w:tcPr>
          <w:p w14:paraId="723084FF" w14:textId="7F0F109B"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81 %</w:t>
            </w:r>
          </w:p>
        </w:tc>
        <w:tc>
          <w:tcPr>
            <w:tcW w:w="811" w:type="dxa"/>
            <w:tcBorders>
              <w:top w:val="single" w:sz="4" w:space="0" w:color="auto"/>
              <w:left w:val="nil"/>
              <w:bottom w:val="single" w:sz="4" w:space="0" w:color="000000"/>
              <w:right w:val="nil"/>
            </w:tcBorders>
            <w:vAlign w:val="center"/>
            <w:hideMark/>
          </w:tcPr>
          <w:p w14:paraId="4A6B2F09" w14:textId="2B29E283"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57 %</w:t>
            </w:r>
          </w:p>
        </w:tc>
        <w:tc>
          <w:tcPr>
            <w:tcW w:w="811" w:type="dxa"/>
            <w:tcBorders>
              <w:top w:val="single" w:sz="4" w:space="0" w:color="auto"/>
              <w:left w:val="nil"/>
              <w:bottom w:val="single" w:sz="4" w:space="0" w:color="000000"/>
              <w:right w:val="nil"/>
            </w:tcBorders>
            <w:vAlign w:val="center"/>
            <w:hideMark/>
          </w:tcPr>
          <w:p w14:paraId="0CF8449D" w14:textId="328A156F"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62 %</w:t>
            </w:r>
          </w:p>
        </w:tc>
        <w:tc>
          <w:tcPr>
            <w:tcW w:w="1312" w:type="dxa"/>
            <w:tcBorders>
              <w:top w:val="single" w:sz="4" w:space="0" w:color="auto"/>
              <w:left w:val="nil"/>
              <w:bottom w:val="single" w:sz="4" w:space="0" w:color="000000"/>
              <w:right w:val="nil"/>
            </w:tcBorders>
            <w:vAlign w:val="center"/>
          </w:tcPr>
          <w:p w14:paraId="2B6CF46F" w14:textId="77777777" w:rsidR="000C7CDE" w:rsidRPr="003E7065" w:rsidRDefault="000C7CDE" w:rsidP="00A1053E">
            <w:pPr>
              <w:spacing w:after="0" w:line="240" w:lineRule="auto"/>
              <w:rPr>
                <w:rFonts w:ascii="Arial" w:hAnsi="Arial" w:cs="Arial"/>
                <w:sz w:val="18"/>
                <w:szCs w:val="18"/>
              </w:rPr>
            </w:pPr>
          </w:p>
        </w:tc>
      </w:tr>
      <w:tr w:rsidR="000C7CDE" w:rsidRPr="003E7065" w14:paraId="6E5DAEDE" w14:textId="77777777" w:rsidTr="00856113">
        <w:trPr>
          <w:gridAfter w:val="1"/>
          <w:wAfter w:w="26" w:type="dxa"/>
          <w:trHeight w:val="299"/>
        </w:trPr>
        <w:tc>
          <w:tcPr>
            <w:tcW w:w="4254" w:type="dxa"/>
            <w:gridSpan w:val="4"/>
            <w:tcBorders>
              <w:top w:val="single" w:sz="4" w:space="0" w:color="000000"/>
              <w:left w:val="nil"/>
              <w:bottom w:val="nil"/>
              <w:right w:val="nil"/>
            </w:tcBorders>
            <w:vAlign w:val="center"/>
            <w:hideMark/>
          </w:tcPr>
          <w:p w14:paraId="64EA3617" w14:textId="2F1C6F79"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HYDROCARBON MONOTERPENES</w:t>
            </w:r>
          </w:p>
        </w:tc>
        <w:tc>
          <w:tcPr>
            <w:tcW w:w="897" w:type="dxa"/>
            <w:tcBorders>
              <w:top w:val="single" w:sz="4" w:space="0" w:color="000000"/>
              <w:left w:val="nil"/>
              <w:bottom w:val="nil"/>
              <w:right w:val="nil"/>
            </w:tcBorders>
            <w:vAlign w:val="center"/>
            <w:hideMark/>
          </w:tcPr>
          <w:p w14:paraId="0829FC2E" w14:textId="1B99256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w:t>
            </w:r>
            <w:r w:rsidR="00C632AE" w:rsidRPr="003E7065">
              <w:rPr>
                <w:rFonts w:ascii="Arial" w:hAnsi="Arial" w:cs="Arial"/>
                <w:sz w:val="18"/>
                <w:szCs w:val="18"/>
              </w:rPr>
              <w:t>.</w:t>
            </w:r>
            <w:r w:rsidRPr="003E7065">
              <w:rPr>
                <w:rFonts w:ascii="Arial" w:hAnsi="Arial" w:cs="Arial"/>
                <w:sz w:val="18"/>
                <w:szCs w:val="18"/>
              </w:rPr>
              <w:t>86%</w:t>
            </w:r>
          </w:p>
        </w:tc>
        <w:tc>
          <w:tcPr>
            <w:tcW w:w="804" w:type="dxa"/>
            <w:tcBorders>
              <w:top w:val="single" w:sz="4" w:space="0" w:color="000000"/>
              <w:left w:val="nil"/>
              <w:bottom w:val="nil"/>
              <w:right w:val="nil"/>
            </w:tcBorders>
            <w:vAlign w:val="center"/>
            <w:hideMark/>
          </w:tcPr>
          <w:p w14:paraId="4DBC32CC" w14:textId="289C43E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23</w:t>
            </w:r>
            <w:r w:rsidR="00C632AE" w:rsidRPr="003E7065">
              <w:rPr>
                <w:rFonts w:ascii="Arial" w:hAnsi="Arial" w:cs="Arial"/>
                <w:sz w:val="18"/>
                <w:szCs w:val="18"/>
              </w:rPr>
              <w:t>.</w:t>
            </w:r>
            <w:r w:rsidRPr="003E7065">
              <w:rPr>
                <w:rFonts w:ascii="Arial" w:hAnsi="Arial" w:cs="Arial"/>
                <w:sz w:val="18"/>
                <w:szCs w:val="18"/>
              </w:rPr>
              <w:t>3%</w:t>
            </w:r>
          </w:p>
        </w:tc>
        <w:tc>
          <w:tcPr>
            <w:tcW w:w="850" w:type="dxa"/>
            <w:tcBorders>
              <w:top w:val="single" w:sz="4" w:space="0" w:color="000000"/>
              <w:left w:val="nil"/>
              <w:bottom w:val="nil"/>
              <w:right w:val="nil"/>
            </w:tcBorders>
            <w:vAlign w:val="center"/>
            <w:hideMark/>
          </w:tcPr>
          <w:p w14:paraId="47F59DE4" w14:textId="6944AF8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w:t>
            </w:r>
            <w:r w:rsidR="00C632AE" w:rsidRPr="003E7065">
              <w:rPr>
                <w:rFonts w:ascii="Arial" w:hAnsi="Arial" w:cs="Arial"/>
                <w:sz w:val="18"/>
                <w:szCs w:val="18"/>
              </w:rPr>
              <w:t>.</w:t>
            </w:r>
            <w:r w:rsidRPr="003E7065">
              <w:rPr>
                <w:rFonts w:ascii="Arial" w:hAnsi="Arial" w:cs="Arial"/>
                <w:sz w:val="18"/>
                <w:szCs w:val="18"/>
              </w:rPr>
              <w:t>83%</w:t>
            </w:r>
          </w:p>
        </w:tc>
        <w:tc>
          <w:tcPr>
            <w:tcW w:w="779" w:type="dxa"/>
            <w:tcBorders>
              <w:top w:val="single" w:sz="4" w:space="0" w:color="000000"/>
              <w:left w:val="nil"/>
              <w:bottom w:val="nil"/>
              <w:right w:val="nil"/>
            </w:tcBorders>
            <w:vAlign w:val="center"/>
            <w:hideMark/>
          </w:tcPr>
          <w:p w14:paraId="34B70F3E" w14:textId="2785625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w:t>
            </w:r>
            <w:r w:rsidR="00C632AE" w:rsidRPr="003E7065">
              <w:rPr>
                <w:rFonts w:ascii="Arial" w:hAnsi="Arial" w:cs="Arial"/>
                <w:sz w:val="18"/>
                <w:szCs w:val="18"/>
              </w:rPr>
              <w:t>.</w:t>
            </w:r>
            <w:r w:rsidRPr="003E7065">
              <w:rPr>
                <w:rFonts w:ascii="Arial" w:hAnsi="Arial" w:cs="Arial"/>
                <w:sz w:val="18"/>
                <w:szCs w:val="18"/>
              </w:rPr>
              <w:t>54%</w:t>
            </w:r>
          </w:p>
        </w:tc>
        <w:tc>
          <w:tcPr>
            <w:tcW w:w="811" w:type="dxa"/>
            <w:tcBorders>
              <w:top w:val="single" w:sz="4" w:space="0" w:color="000000"/>
              <w:left w:val="nil"/>
              <w:bottom w:val="nil"/>
              <w:right w:val="nil"/>
            </w:tcBorders>
            <w:vAlign w:val="center"/>
            <w:hideMark/>
          </w:tcPr>
          <w:p w14:paraId="6DD08813" w14:textId="469F0AF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w:t>
            </w:r>
            <w:r w:rsidR="00C632AE" w:rsidRPr="003E7065">
              <w:rPr>
                <w:rFonts w:ascii="Arial" w:hAnsi="Arial" w:cs="Arial"/>
                <w:sz w:val="18"/>
                <w:szCs w:val="18"/>
              </w:rPr>
              <w:t>.</w:t>
            </w:r>
            <w:r w:rsidRPr="003E7065">
              <w:rPr>
                <w:rFonts w:ascii="Arial" w:hAnsi="Arial" w:cs="Arial"/>
                <w:sz w:val="18"/>
                <w:szCs w:val="18"/>
              </w:rPr>
              <w:t>08%</w:t>
            </w:r>
          </w:p>
        </w:tc>
        <w:tc>
          <w:tcPr>
            <w:tcW w:w="811" w:type="dxa"/>
            <w:tcBorders>
              <w:top w:val="single" w:sz="4" w:space="0" w:color="000000"/>
              <w:left w:val="nil"/>
              <w:bottom w:val="nil"/>
              <w:right w:val="nil"/>
            </w:tcBorders>
            <w:vAlign w:val="center"/>
            <w:hideMark/>
          </w:tcPr>
          <w:p w14:paraId="740136D6" w14:textId="26996AA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w:t>
            </w:r>
            <w:r w:rsidR="00C632AE" w:rsidRPr="003E7065">
              <w:rPr>
                <w:rFonts w:ascii="Arial" w:hAnsi="Arial" w:cs="Arial"/>
                <w:sz w:val="18"/>
                <w:szCs w:val="18"/>
              </w:rPr>
              <w:t>.</w:t>
            </w:r>
            <w:r w:rsidRPr="003E7065">
              <w:rPr>
                <w:rFonts w:ascii="Arial" w:hAnsi="Arial" w:cs="Arial"/>
                <w:sz w:val="18"/>
                <w:szCs w:val="18"/>
              </w:rPr>
              <w:t>90%</w:t>
            </w:r>
          </w:p>
        </w:tc>
        <w:tc>
          <w:tcPr>
            <w:tcW w:w="1312" w:type="dxa"/>
            <w:tcBorders>
              <w:top w:val="single" w:sz="4" w:space="0" w:color="000000"/>
              <w:left w:val="nil"/>
              <w:bottom w:val="nil"/>
              <w:right w:val="nil"/>
            </w:tcBorders>
            <w:vAlign w:val="center"/>
          </w:tcPr>
          <w:p w14:paraId="6DA1AC58" w14:textId="77777777" w:rsidR="000C7CDE" w:rsidRPr="003E7065" w:rsidRDefault="000C7CDE" w:rsidP="00A1053E">
            <w:pPr>
              <w:spacing w:after="0" w:line="240" w:lineRule="auto"/>
              <w:rPr>
                <w:rFonts w:ascii="Arial" w:hAnsi="Arial" w:cs="Arial"/>
                <w:sz w:val="18"/>
                <w:szCs w:val="18"/>
              </w:rPr>
            </w:pPr>
          </w:p>
        </w:tc>
      </w:tr>
      <w:tr w:rsidR="000C7CDE" w:rsidRPr="003E7065" w14:paraId="021B5FD0" w14:textId="77777777" w:rsidTr="00856113">
        <w:trPr>
          <w:gridAfter w:val="1"/>
          <w:wAfter w:w="26" w:type="dxa"/>
          <w:trHeight w:val="299"/>
        </w:trPr>
        <w:tc>
          <w:tcPr>
            <w:tcW w:w="4254" w:type="dxa"/>
            <w:gridSpan w:val="4"/>
            <w:vAlign w:val="center"/>
            <w:hideMark/>
          </w:tcPr>
          <w:p w14:paraId="1B0A6114" w14:textId="596113C7"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OXYGENATED SESQUITERPENES</w:t>
            </w:r>
          </w:p>
        </w:tc>
        <w:tc>
          <w:tcPr>
            <w:tcW w:w="897" w:type="dxa"/>
            <w:vAlign w:val="center"/>
            <w:hideMark/>
          </w:tcPr>
          <w:p w14:paraId="783AFB6D" w14:textId="29697DC8"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60</w:t>
            </w:r>
            <w:r w:rsidR="00C632AE" w:rsidRPr="003E7065">
              <w:rPr>
                <w:rFonts w:ascii="Arial" w:hAnsi="Arial" w:cs="Arial"/>
                <w:b/>
                <w:sz w:val="18"/>
                <w:szCs w:val="18"/>
              </w:rPr>
              <w:t>.</w:t>
            </w:r>
            <w:r w:rsidRPr="003E7065">
              <w:rPr>
                <w:rFonts w:ascii="Arial" w:hAnsi="Arial" w:cs="Arial"/>
                <w:b/>
                <w:sz w:val="18"/>
                <w:szCs w:val="18"/>
              </w:rPr>
              <w:t>82%</w:t>
            </w:r>
          </w:p>
        </w:tc>
        <w:tc>
          <w:tcPr>
            <w:tcW w:w="804" w:type="dxa"/>
            <w:vAlign w:val="center"/>
            <w:hideMark/>
          </w:tcPr>
          <w:p w14:paraId="09CC8986" w14:textId="7D49A50E"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56</w:t>
            </w:r>
            <w:r w:rsidR="00C632AE" w:rsidRPr="003E7065">
              <w:rPr>
                <w:rFonts w:ascii="Arial" w:hAnsi="Arial" w:cs="Arial"/>
                <w:b/>
                <w:sz w:val="18"/>
                <w:szCs w:val="18"/>
              </w:rPr>
              <w:t>.</w:t>
            </w:r>
            <w:r w:rsidRPr="003E7065">
              <w:rPr>
                <w:rFonts w:ascii="Arial" w:hAnsi="Arial" w:cs="Arial"/>
                <w:b/>
                <w:sz w:val="18"/>
                <w:szCs w:val="18"/>
              </w:rPr>
              <w:t>36%</w:t>
            </w:r>
          </w:p>
        </w:tc>
        <w:tc>
          <w:tcPr>
            <w:tcW w:w="850" w:type="dxa"/>
            <w:vAlign w:val="center"/>
            <w:hideMark/>
          </w:tcPr>
          <w:p w14:paraId="06C49627" w14:textId="0532B31D"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58</w:t>
            </w:r>
            <w:r w:rsidR="00C632AE" w:rsidRPr="003E7065">
              <w:rPr>
                <w:rFonts w:ascii="Arial" w:hAnsi="Arial" w:cs="Arial"/>
                <w:b/>
                <w:sz w:val="18"/>
                <w:szCs w:val="18"/>
              </w:rPr>
              <w:t>.</w:t>
            </w:r>
            <w:r w:rsidRPr="003E7065">
              <w:rPr>
                <w:rFonts w:ascii="Arial" w:hAnsi="Arial" w:cs="Arial"/>
                <w:b/>
                <w:sz w:val="18"/>
                <w:szCs w:val="18"/>
              </w:rPr>
              <w:t>74%</w:t>
            </w:r>
          </w:p>
        </w:tc>
        <w:tc>
          <w:tcPr>
            <w:tcW w:w="779" w:type="dxa"/>
            <w:vAlign w:val="center"/>
            <w:hideMark/>
          </w:tcPr>
          <w:p w14:paraId="3EC0F9AF" w14:textId="09E7B5A7"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59</w:t>
            </w:r>
            <w:r w:rsidR="00C632AE" w:rsidRPr="003E7065">
              <w:rPr>
                <w:rFonts w:ascii="Arial" w:hAnsi="Arial" w:cs="Arial"/>
                <w:b/>
                <w:sz w:val="18"/>
                <w:szCs w:val="18"/>
              </w:rPr>
              <w:t>.</w:t>
            </w:r>
            <w:r w:rsidRPr="003E7065">
              <w:rPr>
                <w:rFonts w:ascii="Arial" w:hAnsi="Arial" w:cs="Arial"/>
                <w:b/>
                <w:sz w:val="18"/>
                <w:szCs w:val="18"/>
              </w:rPr>
              <w:t>28%</w:t>
            </w:r>
          </w:p>
        </w:tc>
        <w:tc>
          <w:tcPr>
            <w:tcW w:w="811" w:type="dxa"/>
            <w:vAlign w:val="center"/>
            <w:hideMark/>
          </w:tcPr>
          <w:p w14:paraId="0C378C2A" w14:textId="71C08554"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55</w:t>
            </w:r>
            <w:r w:rsidR="00C632AE" w:rsidRPr="003E7065">
              <w:rPr>
                <w:rFonts w:ascii="Arial" w:hAnsi="Arial" w:cs="Arial"/>
                <w:b/>
                <w:sz w:val="18"/>
                <w:szCs w:val="18"/>
              </w:rPr>
              <w:t>.</w:t>
            </w:r>
            <w:r w:rsidRPr="003E7065">
              <w:rPr>
                <w:rFonts w:ascii="Arial" w:hAnsi="Arial" w:cs="Arial"/>
                <w:b/>
                <w:sz w:val="18"/>
                <w:szCs w:val="18"/>
              </w:rPr>
              <w:t>18%</w:t>
            </w:r>
          </w:p>
        </w:tc>
        <w:tc>
          <w:tcPr>
            <w:tcW w:w="811" w:type="dxa"/>
            <w:vAlign w:val="center"/>
            <w:hideMark/>
          </w:tcPr>
          <w:p w14:paraId="4A08D5B7" w14:textId="6CB273EE"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56</w:t>
            </w:r>
            <w:r w:rsidR="00C632AE" w:rsidRPr="003E7065">
              <w:rPr>
                <w:rFonts w:ascii="Arial" w:hAnsi="Arial" w:cs="Arial"/>
                <w:b/>
                <w:sz w:val="18"/>
                <w:szCs w:val="18"/>
              </w:rPr>
              <w:t>.</w:t>
            </w:r>
            <w:r w:rsidRPr="003E7065">
              <w:rPr>
                <w:rFonts w:ascii="Arial" w:hAnsi="Arial" w:cs="Arial"/>
                <w:b/>
                <w:sz w:val="18"/>
                <w:szCs w:val="18"/>
              </w:rPr>
              <w:t>37%</w:t>
            </w:r>
          </w:p>
        </w:tc>
        <w:tc>
          <w:tcPr>
            <w:tcW w:w="1312" w:type="dxa"/>
            <w:vAlign w:val="center"/>
          </w:tcPr>
          <w:p w14:paraId="4FFB98A2" w14:textId="77777777" w:rsidR="000C7CDE" w:rsidRPr="003E7065" w:rsidRDefault="000C7CDE" w:rsidP="00A1053E">
            <w:pPr>
              <w:spacing w:after="0" w:line="240" w:lineRule="auto"/>
              <w:rPr>
                <w:rFonts w:ascii="Arial" w:hAnsi="Arial" w:cs="Arial"/>
                <w:sz w:val="18"/>
                <w:szCs w:val="18"/>
              </w:rPr>
            </w:pPr>
          </w:p>
        </w:tc>
      </w:tr>
      <w:tr w:rsidR="000C7CDE" w:rsidRPr="003E7065" w14:paraId="1304CBFE" w14:textId="77777777" w:rsidTr="00856113">
        <w:trPr>
          <w:gridAfter w:val="1"/>
          <w:wAfter w:w="26" w:type="dxa"/>
          <w:trHeight w:val="299"/>
        </w:trPr>
        <w:tc>
          <w:tcPr>
            <w:tcW w:w="4254" w:type="dxa"/>
            <w:gridSpan w:val="4"/>
            <w:vAlign w:val="center"/>
            <w:hideMark/>
          </w:tcPr>
          <w:p w14:paraId="6F3763AF" w14:textId="7101E0C1"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HYDROCARBON SESQUITERPENES</w:t>
            </w:r>
          </w:p>
        </w:tc>
        <w:tc>
          <w:tcPr>
            <w:tcW w:w="897" w:type="dxa"/>
            <w:vAlign w:val="center"/>
            <w:hideMark/>
          </w:tcPr>
          <w:p w14:paraId="3AF82876" w14:textId="187B165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w:t>
            </w:r>
            <w:r w:rsidR="00C632AE" w:rsidRPr="003E7065">
              <w:rPr>
                <w:rFonts w:ascii="Arial" w:hAnsi="Arial" w:cs="Arial"/>
                <w:sz w:val="18"/>
                <w:szCs w:val="18"/>
              </w:rPr>
              <w:t>.</w:t>
            </w:r>
            <w:r w:rsidRPr="003E7065">
              <w:rPr>
                <w:rFonts w:ascii="Arial" w:hAnsi="Arial" w:cs="Arial"/>
                <w:sz w:val="18"/>
                <w:szCs w:val="18"/>
              </w:rPr>
              <w:t>07%</w:t>
            </w:r>
          </w:p>
        </w:tc>
        <w:tc>
          <w:tcPr>
            <w:tcW w:w="804" w:type="dxa"/>
            <w:vAlign w:val="center"/>
            <w:hideMark/>
          </w:tcPr>
          <w:p w14:paraId="5D351965" w14:textId="6D730F7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w:t>
            </w:r>
            <w:r w:rsidR="00C632AE" w:rsidRPr="003E7065">
              <w:rPr>
                <w:rFonts w:ascii="Arial" w:hAnsi="Arial" w:cs="Arial"/>
                <w:sz w:val="18"/>
                <w:szCs w:val="18"/>
              </w:rPr>
              <w:t>.</w:t>
            </w:r>
            <w:r w:rsidRPr="003E7065">
              <w:rPr>
                <w:rFonts w:ascii="Arial" w:hAnsi="Arial" w:cs="Arial"/>
                <w:sz w:val="18"/>
                <w:szCs w:val="18"/>
              </w:rPr>
              <w:t>06%</w:t>
            </w:r>
          </w:p>
        </w:tc>
        <w:tc>
          <w:tcPr>
            <w:tcW w:w="850" w:type="dxa"/>
            <w:vAlign w:val="center"/>
            <w:hideMark/>
          </w:tcPr>
          <w:p w14:paraId="591C326C" w14:textId="467F4B2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C632AE" w:rsidRPr="003E7065">
              <w:rPr>
                <w:rFonts w:ascii="Arial" w:hAnsi="Arial" w:cs="Arial"/>
                <w:sz w:val="18"/>
                <w:szCs w:val="18"/>
              </w:rPr>
              <w:t>.</w:t>
            </w:r>
            <w:r w:rsidRPr="003E7065">
              <w:rPr>
                <w:rFonts w:ascii="Arial" w:hAnsi="Arial" w:cs="Arial"/>
                <w:sz w:val="18"/>
                <w:szCs w:val="18"/>
              </w:rPr>
              <w:t>65%</w:t>
            </w:r>
          </w:p>
        </w:tc>
        <w:tc>
          <w:tcPr>
            <w:tcW w:w="779" w:type="dxa"/>
            <w:vAlign w:val="center"/>
            <w:hideMark/>
          </w:tcPr>
          <w:p w14:paraId="29C7474E" w14:textId="30034BF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A83D2F" w:rsidRPr="003E7065">
              <w:rPr>
                <w:rFonts w:ascii="Arial" w:hAnsi="Arial" w:cs="Arial"/>
                <w:sz w:val="18"/>
                <w:szCs w:val="18"/>
              </w:rPr>
              <w:t>.</w:t>
            </w:r>
            <w:r w:rsidRPr="003E7065">
              <w:rPr>
                <w:rFonts w:ascii="Arial" w:hAnsi="Arial" w:cs="Arial"/>
                <w:sz w:val="18"/>
                <w:szCs w:val="18"/>
              </w:rPr>
              <w:t>19%</w:t>
            </w:r>
          </w:p>
        </w:tc>
        <w:tc>
          <w:tcPr>
            <w:tcW w:w="811" w:type="dxa"/>
            <w:vAlign w:val="center"/>
            <w:hideMark/>
          </w:tcPr>
          <w:p w14:paraId="5D074EA8" w14:textId="069EC1F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w:t>
            </w:r>
            <w:r w:rsidR="00A83D2F" w:rsidRPr="003E7065">
              <w:rPr>
                <w:rFonts w:ascii="Arial" w:hAnsi="Arial" w:cs="Arial"/>
                <w:sz w:val="18"/>
                <w:szCs w:val="18"/>
              </w:rPr>
              <w:t>.</w:t>
            </w:r>
            <w:r w:rsidRPr="003E7065">
              <w:rPr>
                <w:rFonts w:ascii="Arial" w:hAnsi="Arial" w:cs="Arial"/>
                <w:sz w:val="18"/>
                <w:szCs w:val="18"/>
              </w:rPr>
              <w:t>34%</w:t>
            </w:r>
          </w:p>
        </w:tc>
        <w:tc>
          <w:tcPr>
            <w:tcW w:w="811" w:type="dxa"/>
            <w:vAlign w:val="center"/>
            <w:hideMark/>
          </w:tcPr>
          <w:p w14:paraId="7C615C44" w14:textId="4DBF903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w:t>
            </w:r>
            <w:r w:rsidR="00A83D2F" w:rsidRPr="003E7065">
              <w:rPr>
                <w:rFonts w:ascii="Arial" w:hAnsi="Arial" w:cs="Arial"/>
                <w:sz w:val="18"/>
                <w:szCs w:val="18"/>
              </w:rPr>
              <w:t>.</w:t>
            </w:r>
            <w:r w:rsidRPr="003E7065">
              <w:rPr>
                <w:rFonts w:ascii="Arial" w:hAnsi="Arial" w:cs="Arial"/>
                <w:sz w:val="18"/>
                <w:szCs w:val="18"/>
              </w:rPr>
              <w:t>11%</w:t>
            </w:r>
          </w:p>
        </w:tc>
        <w:tc>
          <w:tcPr>
            <w:tcW w:w="1312" w:type="dxa"/>
            <w:vAlign w:val="center"/>
          </w:tcPr>
          <w:p w14:paraId="3E1DA9B8" w14:textId="77777777" w:rsidR="000C7CDE" w:rsidRPr="003E7065" w:rsidRDefault="000C7CDE" w:rsidP="00A1053E">
            <w:pPr>
              <w:spacing w:after="0" w:line="240" w:lineRule="auto"/>
              <w:jc w:val="center"/>
              <w:rPr>
                <w:rFonts w:ascii="Arial" w:hAnsi="Arial" w:cs="Arial"/>
                <w:sz w:val="18"/>
                <w:szCs w:val="18"/>
              </w:rPr>
            </w:pPr>
          </w:p>
        </w:tc>
      </w:tr>
      <w:tr w:rsidR="000C7CDE" w:rsidRPr="003E7065" w14:paraId="59C354E2" w14:textId="77777777" w:rsidTr="00856113">
        <w:trPr>
          <w:gridAfter w:val="1"/>
          <w:wAfter w:w="26" w:type="dxa"/>
          <w:trHeight w:val="299"/>
        </w:trPr>
        <w:tc>
          <w:tcPr>
            <w:tcW w:w="4254" w:type="dxa"/>
            <w:gridSpan w:val="4"/>
            <w:vAlign w:val="center"/>
            <w:hideMark/>
          </w:tcPr>
          <w:p w14:paraId="3A128213" w14:textId="7E6AA0E0"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OXYGENATED SESQUITERPENES</w:t>
            </w:r>
          </w:p>
        </w:tc>
        <w:tc>
          <w:tcPr>
            <w:tcW w:w="897" w:type="dxa"/>
            <w:vAlign w:val="center"/>
            <w:hideMark/>
          </w:tcPr>
          <w:p w14:paraId="7314F295" w14:textId="6CE062C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A83D2F" w:rsidRPr="003E7065">
              <w:rPr>
                <w:rFonts w:ascii="Arial" w:hAnsi="Arial" w:cs="Arial"/>
                <w:sz w:val="18"/>
                <w:szCs w:val="18"/>
              </w:rPr>
              <w:t>.</w:t>
            </w:r>
            <w:r w:rsidRPr="003E7065">
              <w:rPr>
                <w:rFonts w:ascii="Arial" w:hAnsi="Arial" w:cs="Arial"/>
                <w:sz w:val="18"/>
                <w:szCs w:val="18"/>
              </w:rPr>
              <w:t>62%</w:t>
            </w:r>
          </w:p>
        </w:tc>
        <w:tc>
          <w:tcPr>
            <w:tcW w:w="804" w:type="dxa"/>
            <w:vAlign w:val="center"/>
            <w:hideMark/>
          </w:tcPr>
          <w:p w14:paraId="05AB3C9D" w14:textId="0DF8424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A83D2F" w:rsidRPr="003E7065">
              <w:rPr>
                <w:rFonts w:ascii="Arial" w:hAnsi="Arial" w:cs="Arial"/>
                <w:sz w:val="18"/>
                <w:szCs w:val="18"/>
              </w:rPr>
              <w:t>.</w:t>
            </w:r>
            <w:r w:rsidRPr="003E7065">
              <w:rPr>
                <w:rFonts w:ascii="Arial" w:hAnsi="Arial" w:cs="Arial"/>
                <w:sz w:val="18"/>
                <w:szCs w:val="18"/>
              </w:rPr>
              <w:t>15%</w:t>
            </w:r>
          </w:p>
        </w:tc>
        <w:tc>
          <w:tcPr>
            <w:tcW w:w="850" w:type="dxa"/>
            <w:vAlign w:val="center"/>
            <w:hideMark/>
          </w:tcPr>
          <w:p w14:paraId="1540F787" w14:textId="523C51E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A83D2F" w:rsidRPr="003E7065">
              <w:rPr>
                <w:rFonts w:ascii="Arial" w:hAnsi="Arial" w:cs="Arial"/>
                <w:sz w:val="18"/>
                <w:szCs w:val="18"/>
              </w:rPr>
              <w:t>.</w:t>
            </w:r>
            <w:r w:rsidRPr="003E7065">
              <w:rPr>
                <w:rFonts w:ascii="Arial" w:hAnsi="Arial" w:cs="Arial"/>
                <w:sz w:val="18"/>
                <w:szCs w:val="18"/>
              </w:rPr>
              <w:t>74%</w:t>
            </w:r>
          </w:p>
        </w:tc>
        <w:tc>
          <w:tcPr>
            <w:tcW w:w="779" w:type="dxa"/>
            <w:vAlign w:val="center"/>
            <w:hideMark/>
          </w:tcPr>
          <w:p w14:paraId="7864BB20" w14:textId="2E9FCE8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A83D2F" w:rsidRPr="003E7065">
              <w:rPr>
                <w:rFonts w:ascii="Arial" w:hAnsi="Arial" w:cs="Arial"/>
                <w:sz w:val="18"/>
                <w:szCs w:val="18"/>
              </w:rPr>
              <w:t>.</w:t>
            </w:r>
            <w:r w:rsidRPr="003E7065">
              <w:rPr>
                <w:rFonts w:ascii="Arial" w:hAnsi="Arial" w:cs="Arial"/>
                <w:sz w:val="18"/>
                <w:szCs w:val="18"/>
              </w:rPr>
              <w:t>34%</w:t>
            </w:r>
          </w:p>
        </w:tc>
        <w:tc>
          <w:tcPr>
            <w:tcW w:w="811" w:type="dxa"/>
            <w:vAlign w:val="center"/>
            <w:hideMark/>
          </w:tcPr>
          <w:p w14:paraId="4B6BA699" w14:textId="4DE6FA1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A83D2F" w:rsidRPr="003E7065">
              <w:rPr>
                <w:rFonts w:ascii="Arial" w:hAnsi="Arial" w:cs="Arial"/>
                <w:sz w:val="18"/>
                <w:szCs w:val="18"/>
              </w:rPr>
              <w:t>.</w:t>
            </w:r>
            <w:r w:rsidRPr="003E7065">
              <w:rPr>
                <w:rFonts w:ascii="Arial" w:hAnsi="Arial" w:cs="Arial"/>
                <w:sz w:val="18"/>
                <w:szCs w:val="18"/>
              </w:rPr>
              <w:t>41%</w:t>
            </w:r>
          </w:p>
        </w:tc>
        <w:tc>
          <w:tcPr>
            <w:tcW w:w="811" w:type="dxa"/>
            <w:vAlign w:val="center"/>
            <w:hideMark/>
          </w:tcPr>
          <w:p w14:paraId="7BE30BAD" w14:textId="6E4B936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A83D2F" w:rsidRPr="003E7065">
              <w:rPr>
                <w:rFonts w:ascii="Arial" w:hAnsi="Arial" w:cs="Arial"/>
                <w:sz w:val="18"/>
                <w:szCs w:val="18"/>
              </w:rPr>
              <w:t>.</w:t>
            </w:r>
            <w:r w:rsidRPr="003E7065">
              <w:rPr>
                <w:rFonts w:ascii="Arial" w:hAnsi="Arial" w:cs="Arial"/>
                <w:sz w:val="18"/>
                <w:szCs w:val="18"/>
              </w:rPr>
              <w:t>27%</w:t>
            </w:r>
          </w:p>
        </w:tc>
        <w:tc>
          <w:tcPr>
            <w:tcW w:w="1312" w:type="dxa"/>
            <w:vAlign w:val="center"/>
          </w:tcPr>
          <w:p w14:paraId="5043F2B8" w14:textId="77777777" w:rsidR="000C7CDE" w:rsidRPr="003E7065" w:rsidRDefault="000C7CDE" w:rsidP="00A1053E">
            <w:pPr>
              <w:spacing w:after="0" w:line="240" w:lineRule="auto"/>
              <w:jc w:val="center"/>
              <w:rPr>
                <w:rFonts w:ascii="Arial" w:hAnsi="Arial" w:cs="Arial"/>
                <w:sz w:val="18"/>
                <w:szCs w:val="18"/>
              </w:rPr>
            </w:pPr>
          </w:p>
        </w:tc>
      </w:tr>
      <w:tr w:rsidR="000C7CDE" w:rsidRPr="003E7065" w14:paraId="4A006F03" w14:textId="77777777" w:rsidTr="00856113">
        <w:trPr>
          <w:gridAfter w:val="1"/>
          <w:wAfter w:w="26" w:type="dxa"/>
          <w:trHeight w:val="299"/>
        </w:trPr>
        <w:tc>
          <w:tcPr>
            <w:tcW w:w="4254" w:type="dxa"/>
            <w:gridSpan w:val="4"/>
            <w:vAlign w:val="center"/>
            <w:hideMark/>
          </w:tcPr>
          <w:p w14:paraId="359C4C5A" w14:textId="4E078353"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DITERPENES</w:t>
            </w:r>
          </w:p>
        </w:tc>
        <w:tc>
          <w:tcPr>
            <w:tcW w:w="897" w:type="dxa"/>
            <w:vAlign w:val="center"/>
            <w:hideMark/>
          </w:tcPr>
          <w:p w14:paraId="4829E1E6" w14:textId="5311FA3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39%</w:t>
            </w:r>
          </w:p>
        </w:tc>
        <w:tc>
          <w:tcPr>
            <w:tcW w:w="804" w:type="dxa"/>
            <w:vAlign w:val="center"/>
            <w:hideMark/>
          </w:tcPr>
          <w:p w14:paraId="09CC2028" w14:textId="08E03C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50%</w:t>
            </w:r>
          </w:p>
        </w:tc>
        <w:tc>
          <w:tcPr>
            <w:tcW w:w="850" w:type="dxa"/>
            <w:vAlign w:val="center"/>
            <w:hideMark/>
          </w:tcPr>
          <w:p w14:paraId="76FA4BB6" w14:textId="58CE9CA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55%</w:t>
            </w:r>
          </w:p>
        </w:tc>
        <w:tc>
          <w:tcPr>
            <w:tcW w:w="779" w:type="dxa"/>
            <w:vAlign w:val="center"/>
            <w:hideMark/>
          </w:tcPr>
          <w:p w14:paraId="7B377342" w14:textId="4D9E7B1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52%</w:t>
            </w:r>
          </w:p>
        </w:tc>
        <w:tc>
          <w:tcPr>
            <w:tcW w:w="811" w:type="dxa"/>
            <w:vAlign w:val="center"/>
            <w:hideMark/>
          </w:tcPr>
          <w:p w14:paraId="194DABC8" w14:textId="0A8C9AA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56%</w:t>
            </w:r>
          </w:p>
        </w:tc>
        <w:tc>
          <w:tcPr>
            <w:tcW w:w="811" w:type="dxa"/>
            <w:vAlign w:val="center"/>
            <w:hideMark/>
          </w:tcPr>
          <w:p w14:paraId="53C3D46C" w14:textId="1A74C39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46%</w:t>
            </w:r>
          </w:p>
        </w:tc>
        <w:tc>
          <w:tcPr>
            <w:tcW w:w="1312" w:type="dxa"/>
            <w:vAlign w:val="center"/>
          </w:tcPr>
          <w:p w14:paraId="1AB918FD" w14:textId="77777777" w:rsidR="000C7CDE" w:rsidRPr="003E7065" w:rsidRDefault="000C7CDE" w:rsidP="00A1053E">
            <w:pPr>
              <w:spacing w:after="0" w:line="240" w:lineRule="auto"/>
              <w:jc w:val="center"/>
              <w:rPr>
                <w:rFonts w:ascii="Arial" w:hAnsi="Arial" w:cs="Arial"/>
                <w:sz w:val="18"/>
                <w:szCs w:val="18"/>
              </w:rPr>
            </w:pPr>
          </w:p>
        </w:tc>
      </w:tr>
      <w:tr w:rsidR="000C7CDE" w:rsidRPr="003E7065" w14:paraId="35324846" w14:textId="77777777" w:rsidTr="00856113">
        <w:trPr>
          <w:gridAfter w:val="1"/>
          <w:wAfter w:w="26" w:type="dxa"/>
          <w:trHeight w:val="299"/>
        </w:trPr>
        <w:tc>
          <w:tcPr>
            <w:tcW w:w="4254" w:type="dxa"/>
            <w:gridSpan w:val="4"/>
            <w:tcBorders>
              <w:top w:val="nil"/>
              <w:left w:val="nil"/>
              <w:bottom w:val="single" w:sz="4" w:space="0" w:color="000000"/>
              <w:right w:val="nil"/>
            </w:tcBorders>
            <w:vAlign w:val="center"/>
            <w:hideMark/>
          </w:tcPr>
          <w:p w14:paraId="0DAF9C69" w14:textId="125A777A"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OTHERS</w:t>
            </w:r>
          </w:p>
        </w:tc>
        <w:tc>
          <w:tcPr>
            <w:tcW w:w="897" w:type="dxa"/>
            <w:tcBorders>
              <w:top w:val="nil"/>
              <w:left w:val="nil"/>
              <w:bottom w:val="single" w:sz="4" w:space="0" w:color="000000"/>
              <w:right w:val="nil"/>
            </w:tcBorders>
            <w:vAlign w:val="center"/>
            <w:hideMark/>
          </w:tcPr>
          <w:p w14:paraId="25102537" w14:textId="532FAAB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A83D2F" w:rsidRPr="003E7065">
              <w:rPr>
                <w:rFonts w:ascii="Arial" w:hAnsi="Arial" w:cs="Arial"/>
                <w:sz w:val="18"/>
                <w:szCs w:val="18"/>
              </w:rPr>
              <w:t>.</w:t>
            </w:r>
            <w:r w:rsidRPr="003E7065">
              <w:rPr>
                <w:rFonts w:ascii="Arial" w:hAnsi="Arial" w:cs="Arial"/>
                <w:sz w:val="18"/>
                <w:szCs w:val="18"/>
              </w:rPr>
              <w:t>81%</w:t>
            </w:r>
          </w:p>
        </w:tc>
        <w:tc>
          <w:tcPr>
            <w:tcW w:w="804" w:type="dxa"/>
            <w:tcBorders>
              <w:top w:val="nil"/>
              <w:left w:val="nil"/>
              <w:bottom w:val="single" w:sz="4" w:space="0" w:color="000000"/>
              <w:right w:val="nil"/>
            </w:tcBorders>
            <w:vAlign w:val="center"/>
            <w:hideMark/>
          </w:tcPr>
          <w:p w14:paraId="777063E0" w14:textId="52C39F1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A83D2F" w:rsidRPr="003E7065">
              <w:rPr>
                <w:rFonts w:ascii="Arial" w:hAnsi="Arial" w:cs="Arial"/>
                <w:sz w:val="18"/>
                <w:szCs w:val="18"/>
              </w:rPr>
              <w:t>.</w:t>
            </w:r>
            <w:r w:rsidRPr="003E7065">
              <w:rPr>
                <w:rFonts w:ascii="Arial" w:hAnsi="Arial" w:cs="Arial"/>
                <w:sz w:val="18"/>
                <w:szCs w:val="18"/>
              </w:rPr>
              <w:t>28%</w:t>
            </w:r>
          </w:p>
        </w:tc>
        <w:tc>
          <w:tcPr>
            <w:tcW w:w="850" w:type="dxa"/>
            <w:tcBorders>
              <w:top w:val="nil"/>
              <w:left w:val="nil"/>
              <w:bottom w:val="single" w:sz="4" w:space="0" w:color="000000"/>
              <w:right w:val="nil"/>
            </w:tcBorders>
            <w:vAlign w:val="center"/>
            <w:hideMark/>
          </w:tcPr>
          <w:p w14:paraId="2DB491B8" w14:textId="791F928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A83D2F" w:rsidRPr="003E7065">
              <w:rPr>
                <w:rFonts w:ascii="Arial" w:hAnsi="Arial" w:cs="Arial"/>
                <w:sz w:val="18"/>
                <w:szCs w:val="18"/>
              </w:rPr>
              <w:t>.</w:t>
            </w:r>
            <w:r w:rsidRPr="003E7065">
              <w:rPr>
                <w:rFonts w:ascii="Arial" w:hAnsi="Arial" w:cs="Arial"/>
                <w:sz w:val="18"/>
                <w:szCs w:val="18"/>
              </w:rPr>
              <w:t>90%</w:t>
            </w:r>
          </w:p>
        </w:tc>
        <w:tc>
          <w:tcPr>
            <w:tcW w:w="779" w:type="dxa"/>
            <w:tcBorders>
              <w:top w:val="nil"/>
              <w:left w:val="nil"/>
              <w:bottom w:val="single" w:sz="4" w:space="0" w:color="000000"/>
              <w:right w:val="nil"/>
            </w:tcBorders>
            <w:vAlign w:val="center"/>
            <w:hideMark/>
          </w:tcPr>
          <w:p w14:paraId="034717BD" w14:textId="54C7B0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A83D2F" w:rsidRPr="003E7065">
              <w:rPr>
                <w:rFonts w:ascii="Arial" w:hAnsi="Arial" w:cs="Arial"/>
                <w:sz w:val="18"/>
                <w:szCs w:val="18"/>
              </w:rPr>
              <w:t>.</w:t>
            </w:r>
            <w:r w:rsidRPr="003E7065">
              <w:rPr>
                <w:rFonts w:ascii="Arial" w:hAnsi="Arial" w:cs="Arial"/>
                <w:sz w:val="18"/>
                <w:szCs w:val="18"/>
              </w:rPr>
              <w:t>89%</w:t>
            </w:r>
          </w:p>
        </w:tc>
        <w:tc>
          <w:tcPr>
            <w:tcW w:w="811" w:type="dxa"/>
            <w:tcBorders>
              <w:top w:val="nil"/>
              <w:left w:val="nil"/>
              <w:bottom w:val="single" w:sz="4" w:space="0" w:color="000000"/>
              <w:right w:val="nil"/>
            </w:tcBorders>
            <w:vAlign w:val="center"/>
            <w:hideMark/>
          </w:tcPr>
          <w:p w14:paraId="5966639B" w14:textId="6525C05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A83D2F" w:rsidRPr="003E7065">
              <w:rPr>
                <w:rFonts w:ascii="Arial" w:hAnsi="Arial" w:cs="Arial"/>
                <w:sz w:val="18"/>
                <w:szCs w:val="18"/>
              </w:rPr>
              <w:t>.</w:t>
            </w:r>
            <w:r w:rsidRPr="003E7065">
              <w:rPr>
                <w:rFonts w:ascii="Arial" w:hAnsi="Arial" w:cs="Arial"/>
                <w:sz w:val="18"/>
                <w:szCs w:val="18"/>
              </w:rPr>
              <w:t>05%</w:t>
            </w:r>
          </w:p>
        </w:tc>
        <w:tc>
          <w:tcPr>
            <w:tcW w:w="811" w:type="dxa"/>
            <w:tcBorders>
              <w:top w:val="nil"/>
              <w:left w:val="nil"/>
              <w:bottom w:val="single" w:sz="4" w:space="0" w:color="000000"/>
              <w:right w:val="nil"/>
            </w:tcBorders>
            <w:vAlign w:val="center"/>
            <w:hideMark/>
          </w:tcPr>
          <w:p w14:paraId="4808291F" w14:textId="655EBD0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A83D2F" w:rsidRPr="003E7065">
              <w:rPr>
                <w:rFonts w:ascii="Arial" w:hAnsi="Arial" w:cs="Arial"/>
                <w:sz w:val="18"/>
                <w:szCs w:val="18"/>
              </w:rPr>
              <w:t>.</w:t>
            </w:r>
            <w:r w:rsidRPr="003E7065">
              <w:rPr>
                <w:rFonts w:ascii="Arial" w:hAnsi="Arial" w:cs="Arial"/>
                <w:sz w:val="18"/>
                <w:szCs w:val="18"/>
              </w:rPr>
              <w:t>59%</w:t>
            </w:r>
          </w:p>
        </w:tc>
        <w:tc>
          <w:tcPr>
            <w:tcW w:w="1312" w:type="dxa"/>
            <w:tcBorders>
              <w:top w:val="nil"/>
              <w:left w:val="nil"/>
              <w:bottom w:val="single" w:sz="4" w:space="0" w:color="000000"/>
              <w:right w:val="nil"/>
            </w:tcBorders>
            <w:vAlign w:val="center"/>
          </w:tcPr>
          <w:p w14:paraId="7C1E65BF" w14:textId="77777777" w:rsidR="000C7CDE" w:rsidRPr="003E7065" w:rsidRDefault="000C7CDE" w:rsidP="00A1053E">
            <w:pPr>
              <w:spacing w:after="0" w:line="240" w:lineRule="auto"/>
              <w:jc w:val="center"/>
              <w:rPr>
                <w:rFonts w:ascii="Arial" w:hAnsi="Arial" w:cs="Arial"/>
                <w:sz w:val="18"/>
                <w:szCs w:val="18"/>
              </w:rPr>
            </w:pPr>
          </w:p>
        </w:tc>
      </w:tr>
      <w:tr w:rsidR="000C7CDE" w:rsidRPr="003E7065" w14:paraId="417D000B" w14:textId="77777777" w:rsidTr="00856113">
        <w:trPr>
          <w:trHeight w:val="299"/>
        </w:trPr>
        <w:tc>
          <w:tcPr>
            <w:tcW w:w="10544" w:type="dxa"/>
            <w:gridSpan w:val="12"/>
            <w:tcBorders>
              <w:top w:val="nil"/>
              <w:left w:val="nil"/>
              <w:bottom w:val="single" w:sz="4" w:space="0" w:color="000000"/>
              <w:right w:val="nil"/>
            </w:tcBorders>
            <w:vAlign w:val="center"/>
            <w:hideMark/>
          </w:tcPr>
          <w:p w14:paraId="7A123A6C" w14:textId="04FF2CAD" w:rsidR="00336AAD" w:rsidRPr="003E7065" w:rsidRDefault="00336AAD" w:rsidP="00A1053E">
            <w:pPr>
              <w:spacing w:after="0" w:line="240" w:lineRule="auto"/>
              <w:jc w:val="center"/>
              <w:rPr>
                <w:rFonts w:ascii="Arial" w:hAnsi="Arial" w:cs="Arial"/>
                <w:sz w:val="18"/>
                <w:szCs w:val="18"/>
                <w:lang w:val="en-GB"/>
              </w:rPr>
            </w:pPr>
            <w:r w:rsidRPr="003E7065">
              <w:rPr>
                <w:rFonts w:ascii="Arial" w:hAnsi="Arial" w:cs="Arial"/>
                <w:sz w:val="18"/>
                <w:szCs w:val="18"/>
                <w:lang w:val="en-GB"/>
              </w:rPr>
              <w:t xml:space="preserve">The elution order and percentages (%) are given for a nonpolar column (BP-1). </w:t>
            </w:r>
            <w:r w:rsidR="00856113" w:rsidRPr="003E7065">
              <w:rPr>
                <w:rFonts w:ascii="Arial" w:hAnsi="Arial" w:cs="Arial"/>
                <w:sz w:val="18"/>
                <w:szCs w:val="18"/>
                <w:lang w:val="en-GB"/>
              </w:rPr>
              <w:t>RI</w:t>
            </w:r>
            <w:r w:rsidRPr="003E7065">
              <w:rPr>
                <w:rFonts w:ascii="Arial" w:hAnsi="Arial" w:cs="Arial"/>
                <w:sz w:val="18"/>
                <w:szCs w:val="18"/>
                <w:lang w:val="en-GB"/>
              </w:rPr>
              <w:t xml:space="preserve">a and </w:t>
            </w:r>
            <w:r w:rsidR="00856113" w:rsidRPr="003E7065">
              <w:rPr>
                <w:rFonts w:ascii="Arial" w:hAnsi="Arial" w:cs="Arial"/>
                <w:sz w:val="18"/>
                <w:szCs w:val="18"/>
                <w:lang w:val="en-GB"/>
              </w:rPr>
              <w:t>RI</w:t>
            </w:r>
            <w:r w:rsidRPr="003E7065">
              <w:rPr>
                <w:rFonts w:ascii="Arial" w:hAnsi="Arial" w:cs="Arial"/>
                <w:sz w:val="18"/>
                <w:szCs w:val="18"/>
                <w:lang w:val="en-GB"/>
              </w:rPr>
              <w:t>p: retention indices measured on a nonpolar column (BP-1) and a polar column (BP-20), respectively.</w:t>
            </w:r>
          </w:p>
          <w:p w14:paraId="02F66493" w14:textId="0CA5363A" w:rsidR="000C7CDE" w:rsidRPr="003E7065" w:rsidRDefault="00336AAD" w:rsidP="00A1053E">
            <w:pPr>
              <w:spacing w:after="0" w:line="240" w:lineRule="auto"/>
              <w:jc w:val="center"/>
              <w:rPr>
                <w:rFonts w:ascii="Arial" w:hAnsi="Arial" w:cs="Arial"/>
                <w:sz w:val="18"/>
                <w:szCs w:val="18"/>
                <w:lang w:val="en-GB"/>
              </w:rPr>
            </w:pPr>
            <w:r w:rsidRPr="003E7065">
              <w:rPr>
                <w:rFonts w:ascii="Arial" w:hAnsi="Arial" w:cs="Arial"/>
                <w:sz w:val="18"/>
                <w:szCs w:val="18"/>
                <w:lang w:val="en-GB"/>
              </w:rPr>
              <w:t>tr: content less than 0.10%; components with tr &lt; 0.05% are not recorded</w:t>
            </w:r>
          </w:p>
        </w:tc>
      </w:tr>
    </w:tbl>
    <w:p w14:paraId="277FEE64" w14:textId="71E9378F" w:rsidR="0081749B" w:rsidRDefault="0081749B" w:rsidP="0081749B">
      <w:pPr>
        <w:pStyle w:val="ListParagraph"/>
        <w:spacing w:after="120"/>
        <w:ind w:left="426"/>
        <w:jc w:val="both"/>
        <w:rPr>
          <w:rFonts w:ascii="Arial" w:hAnsi="Arial" w:cs="Arial"/>
          <w:b/>
          <w:bCs/>
          <w:lang w:val="en-GB"/>
        </w:rPr>
      </w:pPr>
    </w:p>
    <w:p w14:paraId="1B0562DC" w14:textId="77777777" w:rsidR="0081749B" w:rsidRDefault="0081749B" w:rsidP="0081749B">
      <w:pPr>
        <w:pStyle w:val="ListParagraph"/>
        <w:spacing w:after="120"/>
        <w:ind w:left="426"/>
        <w:jc w:val="both"/>
        <w:rPr>
          <w:rFonts w:ascii="Arial" w:hAnsi="Arial" w:cs="Arial"/>
          <w:b/>
          <w:bCs/>
          <w:lang w:val="en-GB"/>
        </w:rPr>
      </w:pPr>
    </w:p>
    <w:p w14:paraId="1EF0A63D" w14:textId="3C9B28FB" w:rsidR="007B4102" w:rsidRPr="001909B5" w:rsidRDefault="007B4102" w:rsidP="00AC409E">
      <w:pPr>
        <w:pStyle w:val="ListParagraph"/>
        <w:numPr>
          <w:ilvl w:val="1"/>
          <w:numId w:val="4"/>
        </w:numPr>
        <w:spacing w:after="120"/>
        <w:ind w:left="426" w:hanging="426"/>
        <w:jc w:val="both"/>
        <w:rPr>
          <w:rFonts w:ascii="Arial" w:hAnsi="Arial" w:cs="Arial"/>
          <w:b/>
          <w:bCs/>
          <w:lang w:val="en-GB"/>
        </w:rPr>
      </w:pPr>
      <w:commentRangeStart w:id="7"/>
      <w:r w:rsidRPr="001909B5">
        <w:rPr>
          <w:rFonts w:ascii="Arial" w:hAnsi="Arial" w:cs="Arial"/>
          <w:b/>
          <w:bCs/>
          <w:lang w:val="en-GB"/>
        </w:rPr>
        <w:t>Chemical variability of different cultivars</w:t>
      </w:r>
      <w:commentRangeEnd w:id="7"/>
      <w:r w:rsidR="00B34288" w:rsidRPr="001909B5">
        <w:rPr>
          <w:rStyle w:val="CommentReference"/>
          <w:rFonts w:ascii="Arial" w:hAnsi="Arial" w:cs="Arial"/>
          <w:b/>
          <w:bCs/>
          <w:sz w:val="22"/>
          <w:szCs w:val="22"/>
          <w:lang w:val="en-GB"/>
        </w:rPr>
        <w:commentReference w:id="7"/>
      </w:r>
    </w:p>
    <w:p w14:paraId="2FB8F7D5" w14:textId="2C0292B3" w:rsidR="00EF583E" w:rsidRPr="003E7065" w:rsidRDefault="007B4102" w:rsidP="007B4102">
      <w:pPr>
        <w:spacing w:after="0"/>
        <w:jc w:val="both"/>
        <w:rPr>
          <w:rFonts w:ascii="Arial" w:hAnsi="Arial" w:cs="Arial"/>
          <w:sz w:val="20"/>
          <w:szCs w:val="20"/>
          <w:lang w:val="en-GB"/>
        </w:rPr>
      </w:pPr>
      <w:r w:rsidRPr="003E7065">
        <w:rPr>
          <w:rFonts w:ascii="Arial" w:hAnsi="Arial" w:cs="Arial"/>
          <w:sz w:val="20"/>
          <w:szCs w:val="20"/>
          <w:lang w:val="en-GB"/>
        </w:rPr>
        <w:t xml:space="preserve">The chemical composition of the six essential oil samples obtained from white and yellow ginger rhizomes harvested in three different regions of Côte d'Ivoire showed no significant differences. All identified volatile compounds were common to all six samples. In the Lôh-Djiboua and Gontougo regions, yellow ginger rhizomes (97.81% and 97.62%, respectively) and white ginger rhizomes (97.55% and 97.56%, respectively) showed very similar identification rates, while white ginger rhizomes (98.56%) from the Moronou region showed a significantly higher identification rate than yellow ginger rhizomes (97.78%). </w:t>
      </w:r>
      <w:r w:rsidR="00EF583E" w:rsidRPr="003E7065">
        <w:rPr>
          <w:rFonts w:ascii="Arial" w:hAnsi="Arial" w:cs="Arial"/>
          <w:sz w:val="20"/>
          <w:szCs w:val="20"/>
          <w:lang w:val="en-GB"/>
        </w:rPr>
        <w:t xml:space="preserve">Figure 2 shows the different families of compounds found in the essential oils of the white cultivar, while Figure 3 illustrates the composition of the yellow cultivars from different regions.  </w:t>
      </w:r>
    </w:p>
    <w:p w14:paraId="4F835A45" w14:textId="77777777" w:rsidR="00EF583E" w:rsidRPr="00B80F35" w:rsidRDefault="00EF583E" w:rsidP="00EF583E">
      <w:pPr>
        <w:jc w:val="both"/>
        <w:rPr>
          <w:rFonts w:ascii="Times New Roman" w:hAnsi="Times New Roman" w:cs="Times New Roman"/>
          <w:sz w:val="24"/>
          <w:szCs w:val="24"/>
          <w:lang w:val="en-GB"/>
        </w:rPr>
      </w:pPr>
      <w:bookmarkStart w:id="8" w:name="_Hlk229377881"/>
    </w:p>
    <w:tbl>
      <w:tblPr>
        <w:tblStyle w:val="TableGrid"/>
        <w:tblW w:w="9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7340"/>
        <w:gridCol w:w="2291"/>
      </w:tblGrid>
      <w:tr w:rsidR="00EF583E" w:rsidRPr="009B5C02" w14:paraId="36D1D98B" w14:textId="77777777" w:rsidTr="00A1053E">
        <w:trPr>
          <w:trHeight w:val="3761"/>
        </w:trPr>
        <w:tc>
          <w:tcPr>
            <w:tcW w:w="6999" w:type="dxa"/>
          </w:tcPr>
          <w:p w14:paraId="7D2AFA5B" w14:textId="43F1F27C" w:rsidR="00EF583E" w:rsidRPr="009B5C02" w:rsidRDefault="00EF583E" w:rsidP="00A1053E">
            <w:pPr>
              <w:jc w:val="left"/>
              <w:rPr>
                <w:rFonts w:ascii="Times New Roman" w:hAnsi="Times New Roman" w:cs="Times New Roman"/>
                <w:sz w:val="24"/>
                <w:szCs w:val="24"/>
              </w:rPr>
            </w:pPr>
            <w:r>
              <w:rPr>
                <w:noProof/>
                <w:lang w:eastAsia="fr-FR"/>
              </w:rPr>
              <w:lastRenderedPageBreak/>
              <mc:AlternateContent>
                <mc:Choice Requires="wps">
                  <w:drawing>
                    <wp:anchor distT="0" distB="0" distL="114300" distR="114300" simplePos="0" relativeHeight="251695104" behindDoc="0" locked="0" layoutInCell="1" allowOverlap="1" wp14:anchorId="5ED56262" wp14:editId="3B2C27F0">
                      <wp:simplePos x="0" y="0"/>
                      <wp:positionH relativeFrom="column">
                        <wp:posOffset>1217930</wp:posOffset>
                      </wp:positionH>
                      <wp:positionV relativeFrom="paragraph">
                        <wp:posOffset>2279015</wp:posOffset>
                      </wp:positionV>
                      <wp:extent cx="3562350" cy="0"/>
                      <wp:effectExtent l="0" t="0" r="0" b="0"/>
                      <wp:wrapNone/>
                      <wp:docPr id="5" name="Connecteur droit 7"/>
                      <wp:cNvGraphicFramePr/>
                      <a:graphic xmlns:a="http://schemas.openxmlformats.org/drawingml/2006/main">
                        <a:graphicData uri="http://schemas.microsoft.com/office/word/2010/wordprocessingShape">
                          <wps:wsp>
                            <wps:cNvCnPr/>
                            <wps:spPr>
                              <a:xfrm>
                                <a:off x="0" y="0"/>
                                <a:ext cx="35623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A43AEF1" id="Connecteur droit 7"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9pt,179.45pt" to="376.4pt,1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" strokecolor="black [3200]">
                      <v:stroke joinstyle="miter"/>
                    </v:line>
                  </w:pict>
                </mc:Fallback>
              </mc:AlternateContent>
            </w:r>
            <w:r>
              <w:rPr>
                <w:noProof/>
                <w:lang w:eastAsia="fr-FR"/>
              </w:rPr>
              <w:drawing>
                <wp:inline distT="0" distB="0" distL="0" distR="0" wp14:anchorId="3D779543" wp14:editId="33F04F4C">
                  <wp:extent cx="4572000" cy="2743200"/>
                  <wp:effectExtent l="0" t="0" r="0" b="0"/>
                  <wp:docPr id="26" name="Graphique 1">
                    <a:extLst xmlns:a="http://schemas.openxmlformats.org/drawingml/2006/main">
                      <a:ext uri="{FF2B5EF4-FFF2-40B4-BE49-F238E27FC236}">
                        <a16:creationId xmlns:a16="http://schemas.microsoft.com/office/drawing/2014/main" id="{409EDEC2-91D5-5A65-A83A-9A4FE579BC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2632" w:type="dxa"/>
          </w:tcPr>
          <w:p w14:paraId="74D36779" w14:textId="77777777" w:rsidR="00EF583E" w:rsidRDefault="00EF583E" w:rsidP="00A1053E">
            <w:pPr>
              <w:rPr>
                <w:rFonts w:ascii="Times New Roman" w:hAnsi="Times New Roman" w:cs="Times New Roman"/>
                <w:sz w:val="24"/>
                <w:szCs w:val="24"/>
              </w:rPr>
            </w:pPr>
          </w:p>
          <w:p w14:paraId="6D3574E1" w14:textId="77777777" w:rsidR="00EF583E" w:rsidRPr="009B5C02" w:rsidRDefault="00EF583E" w:rsidP="00A1053E">
            <w:pPr>
              <w:rPr>
                <w:rFonts w:ascii="Times New Roman" w:hAnsi="Times New Roman" w:cs="Times New Roman"/>
                <w:sz w:val="24"/>
                <w:szCs w:val="24"/>
              </w:rPr>
            </w:pPr>
          </w:p>
        </w:tc>
      </w:tr>
      <w:tr w:rsidR="00EF583E" w:rsidRPr="00C37F73" w14:paraId="747A32B5" w14:textId="77777777" w:rsidTr="00A1053E">
        <w:tblPrEx>
          <w:tblCellMar>
            <w:left w:w="108" w:type="dxa"/>
            <w:right w:w="108" w:type="dxa"/>
          </w:tblCellMar>
        </w:tblPrEx>
        <w:trPr>
          <w:trHeight w:val="288"/>
        </w:trPr>
        <w:tc>
          <w:tcPr>
            <w:tcW w:w="6999" w:type="dxa"/>
          </w:tcPr>
          <w:p w14:paraId="2B938270" w14:textId="40B2B828" w:rsidR="00EF583E" w:rsidRPr="003E7065" w:rsidRDefault="00EF583E" w:rsidP="00A1053E">
            <w:pPr>
              <w:jc w:val="left"/>
              <w:rPr>
                <w:rFonts w:ascii="Times New Roman" w:hAnsi="Times New Roman" w:cs="Times New Roman"/>
                <w:b/>
                <w:sz w:val="20"/>
                <w:szCs w:val="20"/>
                <w:lang w:val="en-GB"/>
              </w:rPr>
            </w:pPr>
            <w:r w:rsidRPr="003E7065">
              <w:rPr>
                <w:rFonts w:ascii="Times New Roman" w:hAnsi="Times New Roman" w:cs="Times New Roman"/>
                <w:b/>
                <w:bCs/>
                <w:sz w:val="20"/>
                <w:szCs w:val="20"/>
                <w:lang w:val="en-GB"/>
              </w:rPr>
              <w:t>Figure 2:</w:t>
            </w:r>
            <w:r w:rsidRPr="003E7065">
              <w:rPr>
                <w:rFonts w:ascii="Times New Roman" w:hAnsi="Times New Roman" w:cs="Times New Roman"/>
                <w:b/>
                <w:sz w:val="20"/>
                <w:szCs w:val="20"/>
                <w:lang w:val="en-GB"/>
              </w:rPr>
              <w:t xml:space="preserve"> </w:t>
            </w:r>
            <w:r w:rsidR="00C37F73" w:rsidRPr="003E7065">
              <w:rPr>
                <w:rFonts w:ascii="Times New Roman" w:hAnsi="Times New Roman" w:cs="Times New Roman"/>
                <w:b/>
                <w:sz w:val="20"/>
                <w:szCs w:val="20"/>
                <w:lang w:val="en-GB"/>
              </w:rPr>
              <w:t>Chemical variability of white cultivars</w:t>
            </w:r>
          </w:p>
        </w:tc>
        <w:tc>
          <w:tcPr>
            <w:tcW w:w="2632" w:type="dxa"/>
          </w:tcPr>
          <w:p w14:paraId="54FFCD77" w14:textId="77777777" w:rsidR="00EF583E" w:rsidRPr="00C37F73" w:rsidRDefault="00EF583E" w:rsidP="00A1053E">
            <w:pPr>
              <w:rPr>
                <w:rFonts w:ascii="Times New Roman" w:hAnsi="Times New Roman" w:cs="Times New Roman"/>
                <w:sz w:val="24"/>
                <w:szCs w:val="24"/>
                <w:lang w:val="en-GB"/>
              </w:rPr>
            </w:pPr>
          </w:p>
        </w:tc>
      </w:tr>
    </w:tbl>
    <w:p w14:paraId="63D0097B" w14:textId="251EDEB1" w:rsidR="00EF583E" w:rsidRPr="00C37F73" w:rsidRDefault="00EF583E" w:rsidP="00EF583E">
      <w:pPr>
        <w:spacing w:after="0"/>
        <w:jc w:val="both"/>
        <w:rPr>
          <w:rFonts w:ascii="Times New Roman" w:hAnsi="Times New Roman" w:cs="Times New Roman"/>
          <w:sz w:val="24"/>
          <w:szCs w:val="24"/>
          <w:lang w:val="en-GB"/>
        </w:rPr>
      </w:pPr>
      <w:r>
        <w:rPr>
          <w:rFonts w:ascii="Times New Roman" w:hAnsi="Times New Roman" w:cs="Times New Roman"/>
          <w:noProof/>
          <w:sz w:val="24"/>
          <w:szCs w:val="24"/>
          <w:lang w:val="fr-FR" w:eastAsia="fr-FR"/>
        </w:rPr>
        <mc:AlternateContent>
          <mc:Choice Requires="wpg">
            <w:drawing>
              <wp:anchor distT="0" distB="0" distL="114300" distR="114300" simplePos="0" relativeHeight="251705344" behindDoc="0" locked="0" layoutInCell="1" allowOverlap="1" wp14:anchorId="0C0DEAD2" wp14:editId="0CF63DF4">
                <wp:simplePos x="0" y="0"/>
                <wp:positionH relativeFrom="column">
                  <wp:posOffset>776605</wp:posOffset>
                </wp:positionH>
                <wp:positionV relativeFrom="paragraph">
                  <wp:posOffset>157480</wp:posOffset>
                </wp:positionV>
                <wp:extent cx="3600450" cy="2286000"/>
                <wp:effectExtent l="57150" t="38100" r="19050" b="19050"/>
                <wp:wrapNone/>
                <wp:docPr id="14" name="Groupe 14"/>
                <wp:cNvGraphicFramePr/>
                <a:graphic xmlns:a="http://schemas.openxmlformats.org/drawingml/2006/main">
                  <a:graphicData uri="http://schemas.microsoft.com/office/word/2010/wordprocessingGroup">
                    <wpg:wgp>
                      <wpg:cNvGrpSpPr/>
                      <wpg:grpSpPr>
                        <a:xfrm>
                          <a:off x="0" y="0"/>
                          <a:ext cx="3600450" cy="2286000"/>
                          <a:chOff x="0" y="0"/>
                          <a:chExt cx="3600450" cy="2286000"/>
                        </a:xfrm>
                      </wpg:grpSpPr>
                      <wps:wsp>
                        <wps:cNvPr id="15" name="Connecteur droit avec flèche 8"/>
                        <wps:cNvCnPr/>
                        <wps:spPr>
                          <a:xfrm flipV="1">
                            <a:off x="9525" y="0"/>
                            <a:ext cx="0" cy="22860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6" name="Connecteur droit 10"/>
                        <wps:cNvCnPr/>
                        <wps:spPr>
                          <a:xfrm flipV="1">
                            <a:off x="0" y="2286000"/>
                            <a:ext cx="3600450" cy="0"/>
                          </a:xfrm>
                          <a:prstGeom prst="line">
                            <a:avLst/>
                          </a:prstGeom>
                          <a:ln w="9525"/>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9376589" id="Groupe 14" o:spid="_x0000_s1026" style="position:absolute;margin-left:61.15pt;margin-top:12.4pt;width:283.5pt;height:180pt;z-index:251705344" coordsize="36004,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">
                <v:shapetype id="_x0000_t32" coordsize="21600,21600" o:spt="32" o:oned="t" path="m,l21600,21600e" filled="f">
                  <v:path arrowok="t" fillok="f" o:connecttype="none"/>
                  <o:lock v:ext="edit" shapetype="t"/>
                </v:shapetype>
                <v:shape id="Connecteur droit avec flèche 8" o:spid="_x0000_s1027" type="#_x0000_t32" style="position:absolute;left:95;width:0;height:228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" strokecolor="black [3200]">
                  <v:stroke endarrow="block" joinstyle="miter"/>
                </v:shape>
                <v:line id="Connecteur droit 10" o:spid="_x0000_s1028" style="position:absolute;flip:y;visibility:visible;mso-wrap-style:square" from="0,22860" to="36004,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" strokecolor="black [3200]">
                  <v:stroke joinstyle="miter"/>
                </v:line>
              </v:group>
            </w:pict>
          </mc:Fallback>
        </mc:AlternateContent>
      </w:r>
    </w:p>
    <w:p w14:paraId="3F0890BF" w14:textId="77777777" w:rsidR="00EF583E" w:rsidRPr="00C37F73" w:rsidRDefault="00EF583E" w:rsidP="0081749B">
      <w:pPr>
        <w:tabs>
          <w:tab w:val="left" w:pos="8085"/>
        </w:tabs>
        <w:spacing w:after="0" w:line="240" w:lineRule="auto"/>
        <w:jc w:val="both"/>
        <w:rPr>
          <w:rFonts w:ascii="Times New Roman" w:hAnsi="Times New Roman" w:cs="Times New Roman"/>
          <w:sz w:val="24"/>
          <w:szCs w:val="24"/>
          <w:lang w:val="en-GB"/>
        </w:rPr>
      </w:pPr>
      <w:r>
        <w:rPr>
          <w:noProof/>
          <w:lang w:val="fr-FR" w:eastAsia="fr-FR"/>
        </w:rPr>
        <mc:AlternateContent>
          <mc:Choice Requires="wps">
            <w:drawing>
              <wp:anchor distT="0" distB="0" distL="114300" distR="114300" simplePos="0" relativeHeight="251704320" behindDoc="0" locked="0" layoutInCell="1" allowOverlap="1" wp14:anchorId="5DB36DF0" wp14:editId="478D8826">
                <wp:simplePos x="0" y="0"/>
                <wp:positionH relativeFrom="column">
                  <wp:posOffset>752475</wp:posOffset>
                </wp:positionH>
                <wp:positionV relativeFrom="paragraph">
                  <wp:posOffset>123190</wp:posOffset>
                </wp:positionV>
                <wp:extent cx="85725" cy="0"/>
                <wp:effectExtent l="0" t="0" r="0" b="0"/>
                <wp:wrapNone/>
                <wp:docPr id="17"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6589F8" id="Connecteur droit 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59.25pt,9.7pt" to="6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" strokecolor="black [3200]">
                <v:stroke joinstyle="miter"/>
              </v:line>
            </w:pict>
          </mc:Fallback>
        </mc:AlternateContent>
      </w:r>
      <w:r>
        <w:rPr>
          <w:noProof/>
          <w:lang w:val="fr-FR" w:eastAsia="fr-FR"/>
        </w:rPr>
        <mc:AlternateContent>
          <mc:Choice Requires="wps">
            <w:drawing>
              <wp:anchor distT="0" distB="0" distL="114300" distR="114300" simplePos="0" relativeHeight="251703296" behindDoc="0" locked="0" layoutInCell="1" allowOverlap="1" wp14:anchorId="1BACEC3A" wp14:editId="53EF3F6A">
                <wp:simplePos x="0" y="0"/>
                <wp:positionH relativeFrom="column">
                  <wp:posOffset>752475</wp:posOffset>
                </wp:positionH>
                <wp:positionV relativeFrom="paragraph">
                  <wp:posOffset>370840</wp:posOffset>
                </wp:positionV>
                <wp:extent cx="85725" cy="0"/>
                <wp:effectExtent l="0" t="0" r="0" b="0"/>
                <wp:wrapNone/>
                <wp:docPr id="18"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E530ED" id="Connecteur droit 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9.25pt,29.2pt" to="66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" strokecolor="black [3200]">
                <v:stroke joinstyle="miter"/>
              </v:line>
            </w:pict>
          </mc:Fallback>
        </mc:AlternateContent>
      </w:r>
      <w:r>
        <w:rPr>
          <w:noProof/>
          <w:lang w:val="fr-FR" w:eastAsia="fr-FR"/>
        </w:rPr>
        <mc:AlternateContent>
          <mc:Choice Requires="wps">
            <w:drawing>
              <wp:anchor distT="0" distB="0" distL="114300" distR="114300" simplePos="0" relativeHeight="251702272" behindDoc="0" locked="0" layoutInCell="1" allowOverlap="1" wp14:anchorId="1C60B740" wp14:editId="4562E1C0">
                <wp:simplePos x="0" y="0"/>
                <wp:positionH relativeFrom="column">
                  <wp:posOffset>752475</wp:posOffset>
                </wp:positionH>
                <wp:positionV relativeFrom="paragraph">
                  <wp:posOffset>608965</wp:posOffset>
                </wp:positionV>
                <wp:extent cx="85725" cy="0"/>
                <wp:effectExtent l="0" t="0" r="0" b="0"/>
                <wp:wrapNone/>
                <wp:docPr id="19"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0B7E80" id="Connecteur droit 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59.25pt,47.95pt" to="66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" strokecolor="black [3200]">
                <v:stroke joinstyle="miter"/>
              </v:line>
            </w:pict>
          </mc:Fallback>
        </mc:AlternateContent>
      </w:r>
      <w:r>
        <w:rPr>
          <w:noProof/>
          <w:lang w:val="fr-FR" w:eastAsia="fr-FR"/>
        </w:rPr>
        <mc:AlternateContent>
          <mc:Choice Requires="wps">
            <w:drawing>
              <wp:anchor distT="0" distB="0" distL="114300" distR="114300" simplePos="0" relativeHeight="251701248" behindDoc="0" locked="0" layoutInCell="1" allowOverlap="1" wp14:anchorId="7D7B51DF" wp14:editId="7F00D104">
                <wp:simplePos x="0" y="0"/>
                <wp:positionH relativeFrom="column">
                  <wp:posOffset>752475</wp:posOffset>
                </wp:positionH>
                <wp:positionV relativeFrom="paragraph">
                  <wp:posOffset>837565</wp:posOffset>
                </wp:positionV>
                <wp:extent cx="85725" cy="0"/>
                <wp:effectExtent l="0" t="0" r="0" b="0"/>
                <wp:wrapNone/>
                <wp:docPr id="20"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466C79" id="Connecteur droit 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59.25pt,65.95pt" to="66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" strokecolor="black [3200]">
                <v:stroke joinstyle="miter"/>
              </v:line>
            </w:pict>
          </mc:Fallback>
        </mc:AlternateContent>
      </w:r>
      <w:r>
        <w:rPr>
          <w:noProof/>
          <w:lang w:val="fr-FR" w:eastAsia="fr-FR"/>
        </w:rPr>
        <mc:AlternateContent>
          <mc:Choice Requires="wps">
            <w:drawing>
              <wp:anchor distT="0" distB="0" distL="114300" distR="114300" simplePos="0" relativeHeight="251700224" behindDoc="0" locked="0" layoutInCell="1" allowOverlap="1" wp14:anchorId="5D5F9424" wp14:editId="36C31580">
                <wp:simplePos x="0" y="0"/>
                <wp:positionH relativeFrom="column">
                  <wp:posOffset>752475</wp:posOffset>
                </wp:positionH>
                <wp:positionV relativeFrom="paragraph">
                  <wp:posOffset>1075690</wp:posOffset>
                </wp:positionV>
                <wp:extent cx="85725" cy="0"/>
                <wp:effectExtent l="0" t="0" r="0" b="0"/>
                <wp:wrapNone/>
                <wp:docPr id="21"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04C852" id="Connecteur droit 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9.25pt,84.7pt" to="66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" strokecolor="black [3200]">
                <v:stroke joinstyle="miter"/>
              </v:line>
            </w:pict>
          </mc:Fallback>
        </mc:AlternateContent>
      </w:r>
      <w:r>
        <w:rPr>
          <w:noProof/>
          <w:lang w:val="fr-FR" w:eastAsia="fr-FR"/>
        </w:rPr>
        <mc:AlternateContent>
          <mc:Choice Requires="wps">
            <w:drawing>
              <wp:anchor distT="0" distB="0" distL="114300" distR="114300" simplePos="0" relativeHeight="251699200" behindDoc="0" locked="0" layoutInCell="1" allowOverlap="1" wp14:anchorId="751CA2F8" wp14:editId="66A4EB45">
                <wp:simplePos x="0" y="0"/>
                <wp:positionH relativeFrom="column">
                  <wp:posOffset>752475</wp:posOffset>
                </wp:positionH>
                <wp:positionV relativeFrom="paragraph">
                  <wp:posOffset>1304290</wp:posOffset>
                </wp:positionV>
                <wp:extent cx="85725" cy="0"/>
                <wp:effectExtent l="0" t="0" r="0" b="0"/>
                <wp:wrapNone/>
                <wp:docPr id="22"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A73099" id="Connecteur droit 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59.25pt,102.7pt" to="66pt,1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" strokecolor="black [3200]">
                <v:stroke joinstyle="miter"/>
              </v:line>
            </w:pict>
          </mc:Fallback>
        </mc:AlternateContent>
      </w:r>
      <w:r>
        <w:rPr>
          <w:noProof/>
          <w:lang w:val="fr-FR" w:eastAsia="fr-FR"/>
        </w:rPr>
        <mc:AlternateContent>
          <mc:Choice Requires="wps">
            <w:drawing>
              <wp:anchor distT="0" distB="0" distL="114300" distR="114300" simplePos="0" relativeHeight="251697152" behindDoc="0" locked="0" layoutInCell="1" allowOverlap="1" wp14:anchorId="5FE2948D" wp14:editId="1269C0F0">
                <wp:simplePos x="0" y="0"/>
                <wp:positionH relativeFrom="column">
                  <wp:posOffset>752475</wp:posOffset>
                </wp:positionH>
                <wp:positionV relativeFrom="paragraph">
                  <wp:posOffset>1771015</wp:posOffset>
                </wp:positionV>
                <wp:extent cx="85725" cy="0"/>
                <wp:effectExtent l="0" t="0" r="0" b="0"/>
                <wp:wrapNone/>
                <wp:docPr id="23"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5C4DE1" id="Connecteur droit 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9.25pt,139.45pt" to="66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" strokecolor="black [3200]">
                <v:stroke joinstyle="miter"/>
              </v:line>
            </w:pict>
          </mc:Fallback>
        </mc:AlternateContent>
      </w:r>
      <w:r>
        <w:rPr>
          <w:noProof/>
          <w:lang w:val="fr-FR" w:eastAsia="fr-FR"/>
        </w:rPr>
        <mc:AlternateContent>
          <mc:Choice Requires="wps">
            <w:drawing>
              <wp:anchor distT="0" distB="0" distL="114300" distR="114300" simplePos="0" relativeHeight="251698176" behindDoc="0" locked="0" layoutInCell="1" allowOverlap="1" wp14:anchorId="7E1B773F" wp14:editId="7EBAB7B3">
                <wp:simplePos x="0" y="0"/>
                <wp:positionH relativeFrom="column">
                  <wp:posOffset>752475</wp:posOffset>
                </wp:positionH>
                <wp:positionV relativeFrom="paragraph">
                  <wp:posOffset>1542415</wp:posOffset>
                </wp:positionV>
                <wp:extent cx="85725" cy="0"/>
                <wp:effectExtent l="0" t="0" r="0" b="0"/>
                <wp:wrapNone/>
                <wp:docPr id="24"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60DDF9" id="Connecteur droit 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9.25pt,121.45pt" to="66pt,1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" strokecolor="black [3200]">
                <v:stroke joinstyle="miter"/>
              </v:line>
            </w:pict>
          </mc:Fallback>
        </mc:AlternateContent>
      </w:r>
      <w:r>
        <w:rPr>
          <w:noProof/>
          <w:lang w:val="fr-FR" w:eastAsia="fr-FR"/>
        </w:rPr>
        <mc:AlternateContent>
          <mc:Choice Requires="wps">
            <w:drawing>
              <wp:anchor distT="0" distB="0" distL="114300" distR="114300" simplePos="0" relativeHeight="251696128" behindDoc="0" locked="0" layoutInCell="1" allowOverlap="1" wp14:anchorId="5C264C21" wp14:editId="444382CD">
                <wp:simplePos x="0" y="0"/>
                <wp:positionH relativeFrom="column">
                  <wp:posOffset>752475</wp:posOffset>
                </wp:positionH>
                <wp:positionV relativeFrom="paragraph">
                  <wp:posOffset>2028190</wp:posOffset>
                </wp:positionV>
                <wp:extent cx="85725" cy="0"/>
                <wp:effectExtent l="0" t="0" r="0" b="0"/>
                <wp:wrapNone/>
                <wp:docPr id="25"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F79362" id="Connecteur droit 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9.25pt,159.7pt" to="66pt,1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" strokecolor="black [3200]">
                <v:stroke joinstyle="miter"/>
              </v:line>
            </w:pict>
          </mc:Fallback>
        </mc:AlternateContent>
      </w:r>
      <w:r>
        <w:rPr>
          <w:noProof/>
          <w:lang w:val="fr-FR" w:eastAsia="fr-FR"/>
        </w:rPr>
        <w:drawing>
          <wp:inline distT="0" distB="0" distL="0" distR="0" wp14:anchorId="6CFDD321" wp14:editId="3E95A234">
            <wp:extent cx="4572000" cy="2743200"/>
            <wp:effectExtent l="0" t="0" r="0" b="0"/>
            <wp:docPr id="27" name="Graphique 1">
              <a:extLst xmlns:a="http://schemas.openxmlformats.org/drawingml/2006/main">
                <a:ext uri="{FF2B5EF4-FFF2-40B4-BE49-F238E27FC236}">
                  <a16:creationId xmlns:a16="http://schemas.microsoft.com/office/drawing/2014/main" id="{3DF322D4-AEAF-3719-97CC-552715836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C37F73">
        <w:rPr>
          <w:noProof/>
          <w:lang w:val="en-GB"/>
        </w:rPr>
        <w:t xml:space="preserve"> </w:t>
      </w:r>
      <w:r w:rsidRPr="00C37F73">
        <w:rPr>
          <w:noProof/>
          <w:lang w:val="en-GB"/>
        </w:rPr>
        <w:tab/>
      </w:r>
    </w:p>
    <w:p w14:paraId="429B64C8" w14:textId="38AE59C7" w:rsidR="00C37F73" w:rsidRPr="003E7065" w:rsidRDefault="00EF583E" w:rsidP="007B4102">
      <w:pPr>
        <w:spacing w:after="0"/>
        <w:jc w:val="both"/>
        <w:rPr>
          <w:rFonts w:ascii="Times New Roman" w:hAnsi="Times New Roman" w:cs="Times New Roman"/>
          <w:b/>
          <w:sz w:val="20"/>
          <w:szCs w:val="20"/>
          <w:lang w:val="en-GB"/>
        </w:rPr>
      </w:pPr>
      <w:r w:rsidRPr="003E7065">
        <w:rPr>
          <w:rFonts w:ascii="Times New Roman" w:hAnsi="Times New Roman" w:cs="Times New Roman"/>
          <w:b/>
          <w:bCs/>
          <w:sz w:val="20"/>
          <w:szCs w:val="20"/>
          <w:lang w:val="en-GB"/>
        </w:rPr>
        <w:t>Figure 3</w:t>
      </w:r>
      <w:r w:rsidRPr="003E7065">
        <w:rPr>
          <w:rFonts w:ascii="Times New Roman" w:hAnsi="Times New Roman" w:cs="Times New Roman"/>
          <w:b/>
          <w:sz w:val="20"/>
          <w:szCs w:val="20"/>
          <w:lang w:val="en-GB"/>
        </w:rPr>
        <w:t xml:space="preserve">: </w:t>
      </w:r>
      <w:bookmarkEnd w:id="8"/>
      <w:r w:rsidR="00C37F73" w:rsidRPr="003E7065">
        <w:rPr>
          <w:rFonts w:ascii="Times New Roman" w:hAnsi="Times New Roman" w:cs="Times New Roman"/>
          <w:b/>
          <w:sz w:val="20"/>
          <w:szCs w:val="20"/>
          <w:lang w:val="en-GB"/>
        </w:rPr>
        <w:t>Chemical variability of yellow cultivars</w:t>
      </w:r>
    </w:p>
    <w:p w14:paraId="577E107B" w14:textId="77777777" w:rsidR="00C37F73" w:rsidRPr="00C37F73" w:rsidRDefault="00C37F73" w:rsidP="007B4102">
      <w:pPr>
        <w:spacing w:after="0"/>
        <w:jc w:val="both"/>
        <w:rPr>
          <w:rFonts w:ascii="Arial" w:hAnsi="Arial" w:cs="Arial"/>
          <w:lang w:val="en-GB"/>
        </w:rPr>
      </w:pPr>
    </w:p>
    <w:p w14:paraId="2FB313AE" w14:textId="234FAC8D" w:rsidR="007B4102" w:rsidRPr="003E7065" w:rsidRDefault="007B4102" w:rsidP="007B4102">
      <w:pPr>
        <w:spacing w:after="0"/>
        <w:jc w:val="both"/>
        <w:rPr>
          <w:rFonts w:ascii="Arial" w:hAnsi="Arial" w:cs="Arial"/>
          <w:sz w:val="20"/>
          <w:szCs w:val="20"/>
          <w:lang w:val="en-GB"/>
        </w:rPr>
      </w:pPr>
      <w:r w:rsidRPr="003E7065">
        <w:rPr>
          <w:rFonts w:ascii="Arial" w:hAnsi="Arial" w:cs="Arial"/>
          <w:sz w:val="20"/>
          <w:szCs w:val="20"/>
          <w:lang w:val="en-GB"/>
        </w:rPr>
        <w:t>Each sample contained 23 oxygenated monoterpenes, representing more than half of the total composition. The chemical composition of each essential oil sample is dominated by monoterpenes, followed by sesquiterpenes. The other constituents were identified in significant proportions. Regarding white ginger rhizomes, the essential oil from the Moronou region is richest in monoterpenes (83.68%), followed by the essential oil from the Lôh-Djiboua region (79.58%) and that from the Gontougo region (77.26%). As for yellow ginger rhizomes, the essential oils have roughly the same proportions of monoterpenic compounds (79.3% to 80.8%) and the same proportions of sesquiterpenes (14.5% to 15.4%). In each type of rhizome, the proportion of diterpenes appears to be negligible.</w:t>
      </w:r>
    </w:p>
    <w:p w14:paraId="63E96465" w14:textId="63AFFE59" w:rsidR="00B80F35" w:rsidRPr="003E7065" w:rsidRDefault="00FA31F4" w:rsidP="00B80F35">
      <w:pPr>
        <w:spacing w:after="0"/>
        <w:jc w:val="both"/>
        <w:rPr>
          <w:rFonts w:ascii="Arial" w:hAnsi="Arial" w:cs="Arial"/>
          <w:sz w:val="20"/>
          <w:szCs w:val="20"/>
          <w:lang w:val="en-GB"/>
        </w:rPr>
      </w:pPr>
      <w:r w:rsidRPr="003E7065">
        <w:rPr>
          <w:rFonts w:ascii="Arial" w:hAnsi="Arial" w:cs="Arial"/>
          <w:sz w:val="20"/>
          <w:szCs w:val="20"/>
          <w:lang w:val="en-GB"/>
        </w:rPr>
        <w:t>A</w:t>
      </w:r>
      <w:r w:rsidR="00B80F35" w:rsidRPr="003E7065">
        <w:rPr>
          <w:rFonts w:ascii="Arial" w:hAnsi="Arial" w:cs="Arial"/>
          <w:sz w:val="20"/>
          <w:szCs w:val="20"/>
          <w:lang w:val="en-GB"/>
        </w:rPr>
        <w:t>n oxygenated monoterpene</w:t>
      </w:r>
      <w:r w:rsidRPr="003E7065">
        <w:rPr>
          <w:rFonts w:ascii="Arial" w:hAnsi="Arial" w:cs="Arial"/>
          <w:sz w:val="20"/>
          <w:szCs w:val="20"/>
          <w:lang w:val="en-GB"/>
        </w:rPr>
        <w:t>, 1,8-Cineole,</w:t>
      </w:r>
      <w:r w:rsidR="00B80F35" w:rsidRPr="003E7065">
        <w:rPr>
          <w:rFonts w:ascii="Arial" w:hAnsi="Arial" w:cs="Arial"/>
          <w:sz w:val="20"/>
          <w:szCs w:val="20"/>
          <w:lang w:val="en-GB"/>
        </w:rPr>
        <w:t xml:space="preserve"> was the most abundant volatile phytochemical in each sample. The essential oil produced from the rhizomes of yellow ginger from Lôh-Djiboua had the highest 1,8-cineole content (18.26%). This compound is widely reported in the essential oils of ginger rhizomes from various regions of the world, notably Cameroon, Nigeria, India, Thailand, China, etc. Indeed, the concentration of 1,8-cineole was quite comparable to that reported by Nkuete et al. (2022), which was 15.54% in the species native to Cameroon. However, Markson et al. (2018) reported a higher concentration of 1,8-cineole (22.63%) in the essential oil of ginger rhizomes harvested in Nigeria and a low concentration of 2.4% 1,8-cineole in the Indian species analyzed by Sasidharan et al. (2010). In the work of Al-Dhahli et al. (2020), 1,8-cineole was completely absent in the Chinese and Saudi species. </w:t>
      </w:r>
      <w:r w:rsidR="00B80F35" w:rsidRPr="003E7065">
        <w:rPr>
          <w:rFonts w:ascii="Arial" w:hAnsi="Arial" w:cs="Arial"/>
          <w:sz w:val="20"/>
          <w:szCs w:val="20"/>
          <w:lang w:val="en-GB"/>
        </w:rPr>
        <w:lastRenderedPageBreak/>
        <w:t xml:space="preserve">Results from previous studies conducted on ginger rhizomes from Chinese, Guinean, and sub-Himalayan regions have shown that variations in the chemical composition of different ginger cultivars are influenced by geographic origin, climatic conditions, maturity at harvest, plant age, harvest period, and extraction method, etc. (Toure and Xiaoming, 2007; Nampoothir, 2012; Onyenekwe and Hashimoto, 1999). Several authors have thus demonstrated that </w:t>
      </w:r>
      <w:r w:rsidR="00B80F35" w:rsidRPr="003E7065">
        <w:rPr>
          <w:rFonts w:ascii="Arial" w:hAnsi="Arial" w:cs="Arial"/>
          <w:sz w:val="20"/>
          <w:szCs w:val="20"/>
        </w:rPr>
        <w:t>α</w:t>
      </w:r>
      <w:r w:rsidR="00B80F35" w:rsidRPr="003E7065">
        <w:rPr>
          <w:rFonts w:ascii="Arial" w:hAnsi="Arial" w:cs="Arial"/>
          <w:sz w:val="20"/>
          <w:szCs w:val="20"/>
          <w:lang w:val="en-GB"/>
        </w:rPr>
        <w:t>-zingiberen is the main constituent of ginger rhizomes from Ghana, Nigeria, Cameroon, Thailand, Poland, Australia, and India, whereas oil from Cuba and Brazil contains ar-curcumene as the main component (Menon et al., 2007; Nogueira de Melo et al., 2011). The results obtained in the present study are generally consistent with the trends reported in the literature, while confirming the existence of quantitative variability in the major constituents depending on the production conditions and origin of the samples.</w:t>
      </w:r>
    </w:p>
    <w:p w14:paraId="0BBD67E9" w14:textId="77777777" w:rsidR="00B80F35" w:rsidRPr="003E7065" w:rsidRDefault="00B80F35" w:rsidP="00B80F35">
      <w:pPr>
        <w:spacing w:after="0"/>
        <w:jc w:val="both"/>
        <w:rPr>
          <w:rFonts w:ascii="Arial" w:hAnsi="Arial" w:cs="Arial"/>
          <w:sz w:val="20"/>
          <w:szCs w:val="20"/>
          <w:lang w:val="en-GB"/>
        </w:rPr>
      </w:pPr>
    </w:p>
    <w:p w14:paraId="29CEBCCB" w14:textId="2E36841A" w:rsidR="00B80F35" w:rsidRPr="00AC409E" w:rsidRDefault="001909B5" w:rsidP="00AC409E">
      <w:pPr>
        <w:pStyle w:val="ListParagraph"/>
        <w:numPr>
          <w:ilvl w:val="0"/>
          <w:numId w:val="4"/>
        </w:numPr>
        <w:spacing w:after="120"/>
        <w:ind w:left="284" w:hanging="284"/>
        <w:jc w:val="both"/>
        <w:rPr>
          <w:rFonts w:ascii="Arial" w:hAnsi="Arial" w:cs="Arial"/>
          <w:b/>
          <w:bCs/>
          <w:lang w:val="en-GB"/>
        </w:rPr>
      </w:pPr>
      <w:r w:rsidRPr="00AC409E">
        <w:rPr>
          <w:rFonts w:ascii="Arial" w:hAnsi="Arial" w:cs="Arial"/>
          <w:b/>
          <w:bCs/>
          <w:lang w:val="en-GB"/>
        </w:rPr>
        <w:t xml:space="preserve">Conclusion </w:t>
      </w:r>
    </w:p>
    <w:p w14:paraId="7B2D799B" w14:textId="5A47EBC9" w:rsidR="00B80F35" w:rsidRPr="003E7065" w:rsidRDefault="00B80F35" w:rsidP="00B80F35">
      <w:pPr>
        <w:spacing w:after="0"/>
        <w:jc w:val="both"/>
        <w:rPr>
          <w:rFonts w:ascii="Arial" w:hAnsi="Arial" w:cs="Arial"/>
          <w:sz w:val="20"/>
          <w:szCs w:val="20"/>
          <w:lang w:val="en-GB"/>
        </w:rPr>
      </w:pPr>
      <w:r w:rsidRPr="003E7065">
        <w:rPr>
          <w:rFonts w:ascii="Arial" w:hAnsi="Arial" w:cs="Arial"/>
          <w:sz w:val="20"/>
          <w:szCs w:val="20"/>
          <w:lang w:val="en-GB"/>
        </w:rPr>
        <w:t xml:space="preserve">All of the identified compounds are present in all six samples, indicating qualitative homogeneity regardless of geographic origin. The results obtained open up interesting prospects for the development of essential oils from </w:t>
      </w:r>
      <w:r w:rsidRPr="003E7065">
        <w:rPr>
          <w:rFonts w:ascii="Arial" w:hAnsi="Arial" w:cs="Arial"/>
          <w:i/>
          <w:iCs/>
          <w:sz w:val="20"/>
          <w:szCs w:val="20"/>
          <w:lang w:val="en-GB"/>
        </w:rPr>
        <w:t>Zingiber officinale</w:t>
      </w:r>
      <w:r w:rsidRPr="003E7065">
        <w:rPr>
          <w:rFonts w:ascii="Arial" w:hAnsi="Arial" w:cs="Arial"/>
          <w:sz w:val="20"/>
          <w:szCs w:val="20"/>
          <w:lang w:val="en-GB"/>
        </w:rPr>
        <w:t xml:space="preserve"> originating from the various regions studied. Although the qualitative chemical composition is generally homogeneous, the quantitative variations observed suggest the influence of environmental and agronomic factors, which warrant further investigation through multi-site and multi-season studies.  Furthermore, optimizing extraction conditions (duration, technique, condition of the plant material) could help improve yields and modulate the chemical composition of the essential oils. </w:t>
      </w:r>
    </w:p>
    <w:p w14:paraId="142D74B5" w14:textId="77777777" w:rsidR="001909B5" w:rsidRDefault="001909B5" w:rsidP="00B80F35">
      <w:pPr>
        <w:spacing w:after="0"/>
        <w:jc w:val="both"/>
        <w:rPr>
          <w:rFonts w:ascii="Arial" w:hAnsi="Arial" w:cs="Arial"/>
          <w:lang w:val="en-GB"/>
        </w:rPr>
      </w:pPr>
    </w:p>
    <w:p w14:paraId="58553483" w14:textId="77777777" w:rsidR="001909B5" w:rsidRPr="001909B5" w:rsidRDefault="001909B5" w:rsidP="001909B5">
      <w:pPr>
        <w:shd w:val="clear" w:color="auto" w:fill="FFFFFF"/>
        <w:spacing w:after="120" w:line="240" w:lineRule="auto"/>
        <w:jc w:val="both"/>
        <w:rPr>
          <w:rFonts w:ascii="Arial" w:eastAsia="Times New Roman" w:hAnsi="Arial" w:cs="Arial"/>
          <w:b/>
          <w:bCs/>
          <w:color w:val="000000"/>
          <w:lang w:val="en-GB" w:eastAsia="fr-CI"/>
        </w:rPr>
      </w:pPr>
      <w:r w:rsidRPr="001909B5">
        <w:rPr>
          <w:rFonts w:ascii="Arial" w:eastAsia="Times New Roman" w:hAnsi="Arial" w:cs="Arial"/>
          <w:b/>
          <w:bCs/>
          <w:color w:val="000000"/>
          <w:lang w:val="en-GB" w:eastAsia="fr-CI"/>
        </w:rPr>
        <w:t>Disclaimer (Artificial Intelligence)</w:t>
      </w:r>
    </w:p>
    <w:p w14:paraId="4D2E7AA8" w14:textId="0046D95F" w:rsidR="001909B5" w:rsidRPr="003E7065" w:rsidRDefault="001909B5" w:rsidP="001909B5">
      <w:pPr>
        <w:shd w:val="clear" w:color="auto" w:fill="FFFFFF"/>
        <w:spacing w:after="0" w:line="240" w:lineRule="auto"/>
        <w:jc w:val="both"/>
        <w:rPr>
          <w:rFonts w:ascii="Arial" w:eastAsia="Times New Roman" w:hAnsi="Arial" w:cs="Arial"/>
          <w:color w:val="000000"/>
          <w:sz w:val="20"/>
          <w:szCs w:val="20"/>
          <w:lang w:val="en-GB" w:eastAsia="fr-CI"/>
        </w:rPr>
      </w:pPr>
      <w:r w:rsidRPr="003E7065">
        <w:rPr>
          <w:rFonts w:ascii="Arial" w:eastAsia="Times New Roman" w:hAnsi="Arial" w:cs="Arial"/>
          <w:color w:val="000000"/>
          <w:sz w:val="20"/>
          <w:szCs w:val="20"/>
          <w:lang w:val="en-GB" w:eastAsia="fr-CI"/>
        </w:rPr>
        <w:t>Author(</w:t>
      </w:r>
      <w:r w:rsidR="00C454FE" w:rsidRPr="003E7065">
        <w:rPr>
          <w:rFonts w:ascii="Arial" w:eastAsia="Times New Roman" w:hAnsi="Arial" w:cs="Arial"/>
          <w:color w:val="000000"/>
          <w:sz w:val="20"/>
          <w:szCs w:val="20"/>
          <w:lang w:val="en-GB" w:eastAsia="fr-CI"/>
        </w:rPr>
        <w:t>s) here by</w:t>
      </w:r>
      <w:r w:rsidRPr="003E7065">
        <w:rPr>
          <w:rFonts w:ascii="Arial" w:eastAsia="Times New Roman" w:hAnsi="Arial" w:cs="Arial"/>
          <w:color w:val="000000"/>
          <w:sz w:val="20"/>
          <w:szCs w:val="20"/>
          <w:lang w:val="en-GB" w:eastAsia="fr-CI"/>
        </w:rPr>
        <w:t xml:space="preserve"> declare that NO generative AI technologies such as Large Language Models (ChatGPT, COPILOT, etc) and text-to-image generators have been used</w:t>
      </w:r>
      <w:r w:rsidR="00E472B6" w:rsidRPr="003E7065">
        <w:rPr>
          <w:rFonts w:ascii="Arial" w:eastAsia="Times New Roman" w:hAnsi="Arial" w:cs="Arial"/>
          <w:color w:val="000000"/>
          <w:sz w:val="20"/>
          <w:szCs w:val="20"/>
          <w:lang w:val="en-GB" w:eastAsia="fr-CI"/>
        </w:rPr>
        <w:t xml:space="preserve"> </w:t>
      </w:r>
      <w:r w:rsidRPr="003E7065">
        <w:rPr>
          <w:rFonts w:ascii="Arial" w:eastAsia="Times New Roman" w:hAnsi="Arial" w:cs="Arial"/>
          <w:color w:val="000000"/>
          <w:sz w:val="20"/>
          <w:szCs w:val="20"/>
          <w:lang w:val="en-GB" w:eastAsia="fr-CI"/>
        </w:rPr>
        <w:t xml:space="preserve">during writing or editing of this manuscript. </w:t>
      </w:r>
    </w:p>
    <w:p w14:paraId="096F5E22" w14:textId="77777777" w:rsidR="001909B5" w:rsidRPr="001909B5" w:rsidRDefault="001909B5" w:rsidP="001909B5">
      <w:pPr>
        <w:shd w:val="clear" w:color="auto" w:fill="FFFFFF"/>
        <w:spacing w:after="0" w:line="240" w:lineRule="auto"/>
        <w:jc w:val="both"/>
        <w:rPr>
          <w:rFonts w:ascii="Arial" w:eastAsia="Times New Roman" w:hAnsi="Arial" w:cs="Arial"/>
          <w:color w:val="000000"/>
          <w:lang w:val="en-GB" w:eastAsia="fr-CI"/>
        </w:rPr>
      </w:pPr>
    </w:p>
    <w:p w14:paraId="0C5855DA" w14:textId="77777777" w:rsidR="001909B5" w:rsidRPr="001909B5" w:rsidRDefault="001909B5" w:rsidP="001909B5">
      <w:pPr>
        <w:shd w:val="clear" w:color="auto" w:fill="FFFFFF"/>
        <w:spacing w:after="120" w:line="240" w:lineRule="auto"/>
        <w:jc w:val="both"/>
        <w:rPr>
          <w:rFonts w:ascii="Arial" w:eastAsia="Times New Roman" w:hAnsi="Arial" w:cs="Arial"/>
          <w:b/>
          <w:bCs/>
          <w:color w:val="000000"/>
          <w:lang w:val="en-GB" w:eastAsia="fr-CI"/>
        </w:rPr>
      </w:pPr>
      <w:r w:rsidRPr="001909B5">
        <w:rPr>
          <w:rFonts w:ascii="Arial" w:eastAsia="Times New Roman" w:hAnsi="Arial" w:cs="Arial"/>
          <w:b/>
          <w:bCs/>
          <w:color w:val="000000"/>
          <w:lang w:val="en-GB" w:eastAsia="fr-CI"/>
        </w:rPr>
        <w:t>Competing Interests</w:t>
      </w:r>
    </w:p>
    <w:p w14:paraId="18A703C2" w14:textId="0B245833" w:rsidR="001909B5" w:rsidRPr="003E7065" w:rsidRDefault="001909B5" w:rsidP="001909B5">
      <w:pPr>
        <w:shd w:val="clear" w:color="auto" w:fill="FFFFFF"/>
        <w:spacing w:after="0" w:line="240" w:lineRule="auto"/>
        <w:jc w:val="both"/>
        <w:rPr>
          <w:rFonts w:ascii="Arial" w:eastAsia="Times New Roman" w:hAnsi="Arial" w:cs="Arial"/>
          <w:color w:val="000000"/>
          <w:sz w:val="20"/>
          <w:szCs w:val="20"/>
          <w:lang w:val="en-GB" w:eastAsia="fr-CI"/>
        </w:rPr>
      </w:pPr>
      <w:r w:rsidRPr="003E7065">
        <w:rPr>
          <w:rFonts w:ascii="Arial" w:eastAsia="Times New Roman" w:hAnsi="Arial" w:cs="Arial"/>
          <w:color w:val="000000"/>
          <w:sz w:val="20"/>
          <w:szCs w:val="20"/>
          <w:lang w:val="en-GB" w:eastAsia="fr-CI"/>
        </w:rPr>
        <w:t>Authors have declared that no competing interests exist.</w:t>
      </w:r>
    </w:p>
    <w:p w14:paraId="7C470E75" w14:textId="51DEF8B6" w:rsidR="00C37F73" w:rsidRPr="003E7065" w:rsidRDefault="00C37F73" w:rsidP="00B80F35">
      <w:pPr>
        <w:spacing w:after="0"/>
        <w:jc w:val="both"/>
        <w:rPr>
          <w:rFonts w:ascii="Arial" w:hAnsi="Arial" w:cs="Arial"/>
          <w:sz w:val="20"/>
          <w:szCs w:val="20"/>
          <w:lang w:val="en-GB"/>
        </w:rPr>
      </w:pPr>
    </w:p>
    <w:p w14:paraId="7147A277" w14:textId="2B70A412" w:rsidR="00FA327B" w:rsidRPr="001909B5" w:rsidRDefault="00FA327B" w:rsidP="00FA327B">
      <w:pPr>
        <w:jc w:val="both"/>
        <w:rPr>
          <w:rFonts w:ascii="Arial" w:hAnsi="Arial" w:cs="Arial"/>
          <w:b/>
          <w:bCs/>
          <w:lang w:val="en-GB"/>
        </w:rPr>
      </w:pPr>
      <w:r w:rsidRPr="001909B5">
        <w:rPr>
          <w:rFonts w:ascii="Arial" w:hAnsi="Arial" w:cs="Arial"/>
          <w:b/>
          <w:bCs/>
          <w:lang w:val="en-GB"/>
        </w:rPr>
        <w:t>R</w:t>
      </w:r>
      <w:r w:rsidR="009918E6" w:rsidRPr="001909B5">
        <w:rPr>
          <w:rFonts w:ascii="Arial" w:hAnsi="Arial" w:cs="Arial"/>
          <w:b/>
          <w:bCs/>
          <w:lang w:val="en-GB"/>
        </w:rPr>
        <w:t xml:space="preserve">eferences </w:t>
      </w:r>
      <w:r w:rsidRPr="001909B5">
        <w:rPr>
          <w:rFonts w:ascii="Arial" w:hAnsi="Arial" w:cs="Arial"/>
          <w:b/>
          <w:bCs/>
          <w:lang w:val="en-GB"/>
        </w:rPr>
        <w:t xml:space="preserve"> </w:t>
      </w:r>
    </w:p>
    <w:p w14:paraId="55EC8D4B" w14:textId="52B53D2F" w:rsidR="00A435C1" w:rsidRPr="003E7065" w:rsidRDefault="00FA327B" w:rsidP="00A435C1">
      <w:pPr>
        <w:spacing w:after="0" w:line="240" w:lineRule="auto"/>
        <w:ind w:left="709" w:hanging="709"/>
        <w:jc w:val="both"/>
        <w:rPr>
          <w:rFonts w:ascii="Arial" w:hAnsi="Arial" w:cs="Arial"/>
          <w:bCs/>
          <w:sz w:val="20"/>
          <w:szCs w:val="20"/>
          <w:lang w:val="en-US"/>
        </w:rPr>
      </w:pPr>
      <w:r w:rsidRPr="003E7065">
        <w:rPr>
          <w:rFonts w:ascii="Arial" w:hAnsi="Arial" w:cs="Arial"/>
          <w:bCs/>
          <w:sz w:val="20"/>
          <w:szCs w:val="20"/>
          <w:lang w:val="en-US"/>
        </w:rPr>
        <w:t xml:space="preserve">Al-Dhahli A. S., Fatema A. Al-Hassani , Khaloud Mohammed Alarjani, Hany Mohamed Yehia, Wafa M. Al Lawati, </w:t>
      </w:r>
      <w:bookmarkStart w:id="9" w:name="_Hlk222008533"/>
      <w:r w:rsidRPr="003E7065">
        <w:rPr>
          <w:rFonts w:ascii="Arial" w:hAnsi="Arial" w:cs="Arial"/>
          <w:bCs/>
          <w:sz w:val="20"/>
          <w:szCs w:val="20"/>
          <w:lang w:val="en-US"/>
        </w:rPr>
        <w:t>Syed Najmul Hejaz</w:t>
      </w:r>
      <w:r w:rsidR="00A435C1">
        <w:rPr>
          <w:rFonts w:ascii="Arial" w:hAnsi="Arial" w:cs="Arial"/>
          <w:bCs/>
          <w:sz w:val="20"/>
          <w:szCs w:val="20"/>
          <w:lang w:val="en-US"/>
        </w:rPr>
        <w:t xml:space="preserve"> Azmi, Shah Alam Khan  (2020). </w:t>
      </w:r>
      <w:r w:rsidRPr="003E7065">
        <w:rPr>
          <w:rFonts w:ascii="Arial" w:hAnsi="Arial" w:cs="Arial"/>
          <w:bCs/>
          <w:sz w:val="20"/>
          <w:szCs w:val="20"/>
          <w:lang w:val="en-US"/>
        </w:rPr>
        <w:t xml:space="preserve">Essential oil from the rhizomes of the Saudi and Chinese </w:t>
      </w:r>
      <w:r w:rsidRPr="003E7065">
        <w:rPr>
          <w:rFonts w:ascii="Arial" w:hAnsi="Arial" w:cs="Arial"/>
          <w:bCs/>
          <w:i/>
          <w:sz w:val="20"/>
          <w:szCs w:val="20"/>
          <w:lang w:val="en-US"/>
        </w:rPr>
        <w:t>Zingiber Officinale</w:t>
      </w:r>
      <w:r w:rsidRPr="003E7065">
        <w:rPr>
          <w:rFonts w:ascii="Arial" w:hAnsi="Arial" w:cs="Arial"/>
          <w:bCs/>
          <w:sz w:val="20"/>
          <w:szCs w:val="20"/>
          <w:lang w:val="en-US"/>
        </w:rPr>
        <w:t xml:space="preserve"> cultivars: Comparison of chemical composition, antibacterial and molecular docking studies Journal of King</w:t>
      </w:r>
      <w:r w:rsidR="00A435C1">
        <w:rPr>
          <w:rFonts w:ascii="Arial" w:hAnsi="Arial" w:cs="Arial"/>
          <w:bCs/>
          <w:sz w:val="20"/>
          <w:szCs w:val="20"/>
          <w:lang w:val="en-US"/>
        </w:rPr>
        <w:t xml:space="preserve"> Saud University – Science 32, </w:t>
      </w:r>
      <w:r w:rsidRPr="003E7065">
        <w:rPr>
          <w:rFonts w:ascii="Arial" w:hAnsi="Arial" w:cs="Arial"/>
          <w:bCs/>
          <w:sz w:val="20"/>
          <w:szCs w:val="20"/>
          <w:lang w:val="en-US"/>
        </w:rPr>
        <w:t>3343–3350</w:t>
      </w:r>
      <w:bookmarkEnd w:id="9"/>
      <w:r w:rsidR="00A435C1">
        <w:rPr>
          <w:rFonts w:ascii="Arial" w:hAnsi="Arial" w:cs="Arial"/>
          <w:bCs/>
          <w:sz w:val="20"/>
          <w:szCs w:val="20"/>
          <w:lang w:val="en-US"/>
        </w:rPr>
        <w:t>.</w:t>
      </w:r>
    </w:p>
    <w:p w14:paraId="39352DBD" w14:textId="25EB2371" w:rsidR="00A435C1" w:rsidRPr="00A435C1" w:rsidRDefault="00FA327B" w:rsidP="00A435C1">
      <w:pPr>
        <w:spacing w:after="0" w:line="240" w:lineRule="auto"/>
        <w:ind w:left="709" w:hanging="709"/>
        <w:jc w:val="both"/>
        <w:rPr>
          <w:rFonts w:ascii="Arial" w:hAnsi="Arial" w:cs="Arial"/>
          <w:bCs/>
          <w:sz w:val="20"/>
          <w:szCs w:val="20"/>
          <w:lang w:val="en-US"/>
        </w:rPr>
      </w:pPr>
      <w:r w:rsidRPr="00A435C1">
        <w:rPr>
          <w:rFonts w:ascii="Arial" w:hAnsi="Arial" w:cs="Arial"/>
          <w:bCs/>
          <w:sz w:val="20"/>
          <w:szCs w:val="20"/>
        </w:rPr>
        <w:t>Amani N’G. G., Tetch</w:t>
      </w:r>
      <w:r w:rsidR="00A435C1">
        <w:rPr>
          <w:rFonts w:ascii="Arial" w:hAnsi="Arial" w:cs="Arial"/>
          <w:bCs/>
          <w:sz w:val="20"/>
          <w:szCs w:val="20"/>
        </w:rPr>
        <w:t xml:space="preserve">i F. A. &amp; Coulibaly A. (2004). </w:t>
      </w:r>
      <w:r w:rsidRPr="00A435C1">
        <w:rPr>
          <w:rFonts w:ascii="Arial" w:hAnsi="Arial" w:cs="Arial"/>
          <w:bCs/>
          <w:sz w:val="20"/>
          <w:szCs w:val="20"/>
        </w:rPr>
        <w:t>Propriétés physico-chimiques de l’amidon de gingembre (</w:t>
      </w:r>
      <w:r w:rsidRPr="00A435C1">
        <w:rPr>
          <w:rFonts w:ascii="Arial" w:hAnsi="Arial" w:cs="Arial"/>
          <w:bCs/>
          <w:i/>
          <w:sz w:val="20"/>
          <w:szCs w:val="20"/>
        </w:rPr>
        <w:t>Zingiber officinale</w:t>
      </w:r>
      <w:r w:rsidRPr="00A435C1">
        <w:rPr>
          <w:rFonts w:ascii="Arial" w:hAnsi="Arial" w:cs="Arial"/>
          <w:bCs/>
          <w:sz w:val="20"/>
          <w:szCs w:val="20"/>
        </w:rPr>
        <w:t xml:space="preserve"> Roscoe) de Côte d’Ivoire. </w:t>
      </w:r>
      <w:r w:rsidR="00A435C1">
        <w:rPr>
          <w:rFonts w:ascii="Arial" w:hAnsi="Arial" w:cs="Arial"/>
          <w:bCs/>
          <w:sz w:val="20"/>
          <w:szCs w:val="20"/>
          <w:lang w:val="en-US"/>
        </w:rPr>
        <w:t xml:space="preserve">Tropicultura, 22 (2), </w:t>
      </w:r>
      <w:r w:rsidRPr="00A435C1">
        <w:rPr>
          <w:rFonts w:ascii="Arial" w:hAnsi="Arial" w:cs="Arial"/>
          <w:bCs/>
          <w:sz w:val="20"/>
          <w:szCs w:val="20"/>
          <w:lang w:val="en-US"/>
        </w:rPr>
        <w:t>77-83</w:t>
      </w:r>
      <w:r w:rsidR="00A435C1">
        <w:rPr>
          <w:rFonts w:ascii="Arial" w:hAnsi="Arial" w:cs="Arial"/>
          <w:bCs/>
          <w:sz w:val="20"/>
          <w:szCs w:val="20"/>
          <w:lang w:val="en-US"/>
        </w:rPr>
        <w:t>.</w:t>
      </w:r>
    </w:p>
    <w:p w14:paraId="7278700B" w14:textId="4F2CC046" w:rsidR="00FA327B" w:rsidRPr="00592923" w:rsidRDefault="00FA327B" w:rsidP="00A435C1">
      <w:pPr>
        <w:rPr>
          <w:rFonts w:ascii="Arial" w:hAnsi="Arial" w:cs="Arial"/>
          <w:sz w:val="20"/>
          <w:szCs w:val="20"/>
        </w:rPr>
      </w:pPr>
      <w:r w:rsidRPr="00A435C1">
        <w:rPr>
          <w:rFonts w:ascii="Arial" w:hAnsi="Arial" w:cs="Arial"/>
          <w:bCs/>
          <w:sz w:val="20"/>
          <w:szCs w:val="20"/>
          <w:lang w:val="en-US"/>
        </w:rPr>
        <w:t>Ashraf K., Su</w:t>
      </w:r>
      <w:r w:rsidR="00592923">
        <w:rPr>
          <w:rFonts w:ascii="Arial" w:hAnsi="Arial" w:cs="Arial"/>
          <w:bCs/>
          <w:sz w:val="20"/>
          <w:szCs w:val="20"/>
          <w:lang w:val="en-US"/>
        </w:rPr>
        <w:t>ltan S., Ali Shah S. A., (2017). P</w:t>
      </w:r>
      <w:r w:rsidRPr="00A435C1">
        <w:rPr>
          <w:rFonts w:ascii="Arial" w:hAnsi="Arial" w:cs="Arial"/>
          <w:bCs/>
          <w:sz w:val="20"/>
          <w:szCs w:val="20"/>
          <w:lang w:val="en-US"/>
        </w:rPr>
        <w:t xml:space="preserve">hychemistry, phytochemical, pharmacological and molecular study of </w:t>
      </w:r>
      <w:r w:rsidRPr="00A435C1">
        <w:rPr>
          <w:rFonts w:ascii="Arial" w:hAnsi="Arial" w:cs="Arial"/>
          <w:bCs/>
          <w:i/>
          <w:sz w:val="20"/>
          <w:szCs w:val="20"/>
          <w:lang w:val="en-US"/>
        </w:rPr>
        <w:t>Zingiber Officinale</w:t>
      </w:r>
      <w:r w:rsidRPr="00A435C1">
        <w:rPr>
          <w:rFonts w:ascii="Arial" w:hAnsi="Arial" w:cs="Arial"/>
          <w:bCs/>
          <w:sz w:val="20"/>
          <w:szCs w:val="20"/>
          <w:lang w:val="en-US"/>
        </w:rPr>
        <w:t xml:space="preserve"> </w:t>
      </w:r>
      <w:r w:rsidRPr="00A435C1">
        <w:rPr>
          <w:rFonts w:ascii="Arial" w:hAnsi="Arial" w:cs="Arial"/>
          <w:bCs/>
          <w:i/>
          <w:sz w:val="20"/>
          <w:szCs w:val="20"/>
          <w:lang w:val="en-US"/>
        </w:rPr>
        <w:t>Roscoe</w:t>
      </w:r>
      <w:r w:rsidRPr="00A435C1">
        <w:rPr>
          <w:rFonts w:ascii="Arial" w:hAnsi="Arial" w:cs="Arial"/>
          <w:bCs/>
          <w:sz w:val="20"/>
          <w:szCs w:val="20"/>
          <w:lang w:val="en-US"/>
        </w:rPr>
        <w:t xml:space="preserve"> a review. Int J</w:t>
      </w:r>
      <w:r w:rsidR="00A435C1" w:rsidRPr="00A435C1">
        <w:rPr>
          <w:rFonts w:ascii="Arial" w:hAnsi="Arial" w:cs="Arial"/>
          <w:bCs/>
          <w:sz w:val="20"/>
          <w:szCs w:val="20"/>
          <w:lang w:val="en-US"/>
        </w:rPr>
        <w:t xml:space="preserve">. Pharm. Pharm. Sci, 9 (11), </w:t>
      </w:r>
      <w:r w:rsidRPr="00A435C1">
        <w:rPr>
          <w:rFonts w:ascii="Arial" w:hAnsi="Arial" w:cs="Arial"/>
          <w:bCs/>
          <w:sz w:val="20"/>
          <w:szCs w:val="20"/>
          <w:lang w:val="en-US"/>
        </w:rPr>
        <w:t>8-16</w:t>
      </w:r>
      <w:r w:rsidR="00A435C1" w:rsidRPr="00A435C1">
        <w:rPr>
          <w:rFonts w:ascii="Arial" w:hAnsi="Arial" w:cs="Arial"/>
          <w:bCs/>
          <w:sz w:val="20"/>
          <w:szCs w:val="20"/>
          <w:lang w:val="en-US"/>
        </w:rPr>
        <w:t xml:space="preserve">. </w:t>
      </w:r>
      <w:r w:rsidR="00592923">
        <w:rPr>
          <w:rFonts w:ascii="Arial" w:hAnsi="Arial" w:cs="Arial"/>
          <w:sz w:val="20"/>
          <w:szCs w:val="20"/>
        </w:rPr>
        <w:t>Doi</w:t>
      </w:r>
      <w:r w:rsidR="00A435C1" w:rsidRPr="00A435C1">
        <w:rPr>
          <w:rFonts w:ascii="Arial" w:hAnsi="Arial" w:cs="Arial"/>
          <w:sz w:val="20"/>
          <w:szCs w:val="20"/>
        </w:rPr>
        <w:t xml:space="preserve">: </w:t>
      </w:r>
      <w:hyperlink r:id="rId15" w:history="1">
        <w:r w:rsidR="00A435C1" w:rsidRPr="00592923">
          <w:rPr>
            <w:rStyle w:val="Hyperlink"/>
            <w:rFonts w:ascii="Arial" w:hAnsi="Arial" w:cs="Arial"/>
            <w:color w:val="auto"/>
            <w:sz w:val="20"/>
            <w:szCs w:val="20"/>
            <w:u w:val="none"/>
          </w:rPr>
          <w:t>http://dx.doi.org/10.22159/ijpps.2017v9i11.19613</w:t>
        </w:r>
      </w:hyperlink>
    </w:p>
    <w:p w14:paraId="18FEE273" w14:textId="50B61F89" w:rsidR="00592923" w:rsidRPr="00A00250" w:rsidRDefault="00FA327B" w:rsidP="00592923">
      <w:pPr>
        <w:spacing w:after="0" w:line="240" w:lineRule="auto"/>
        <w:ind w:left="709" w:hanging="709"/>
        <w:jc w:val="both"/>
        <w:rPr>
          <w:rFonts w:ascii="Arial" w:hAnsi="Arial" w:cs="Arial"/>
          <w:sz w:val="20"/>
          <w:szCs w:val="20"/>
          <w:lang w:val="en-GB"/>
        </w:rPr>
      </w:pPr>
      <w:r w:rsidRPr="00A435C1">
        <w:rPr>
          <w:rFonts w:ascii="Arial" w:hAnsi="Arial" w:cs="Arial"/>
          <w:bCs/>
          <w:sz w:val="20"/>
          <w:szCs w:val="20"/>
          <w:lang w:val="en-US"/>
        </w:rPr>
        <w:t>Ayodele T. J., Sambo B. E. (2014): Ginger (</w:t>
      </w:r>
      <w:r w:rsidRPr="00A435C1">
        <w:rPr>
          <w:rFonts w:ascii="Arial" w:hAnsi="Arial" w:cs="Arial"/>
          <w:bCs/>
          <w:i/>
          <w:sz w:val="20"/>
          <w:szCs w:val="20"/>
          <w:lang w:val="en-US"/>
        </w:rPr>
        <w:t>Zingiber officinale</w:t>
      </w:r>
      <w:r w:rsidRPr="00A435C1">
        <w:rPr>
          <w:rFonts w:ascii="Arial" w:hAnsi="Arial" w:cs="Arial"/>
          <w:bCs/>
          <w:sz w:val="20"/>
          <w:szCs w:val="20"/>
          <w:lang w:val="en-US"/>
        </w:rPr>
        <w:t xml:space="preserve"> Roscoe) production efficiency and constraints among small scale formers in southern Kaduna, Nigeria J. Agric. </w:t>
      </w:r>
      <w:r w:rsidR="00A435C1" w:rsidRPr="00A435C1">
        <w:rPr>
          <w:rFonts w:ascii="Arial" w:hAnsi="Arial" w:cs="Arial"/>
          <w:bCs/>
          <w:sz w:val="20"/>
          <w:szCs w:val="20"/>
          <w:lang w:val="en-GB"/>
        </w:rPr>
        <w:t>Sci (6),</w:t>
      </w:r>
      <w:r w:rsidRPr="00A435C1">
        <w:rPr>
          <w:rFonts w:ascii="Arial" w:hAnsi="Arial" w:cs="Arial"/>
          <w:bCs/>
          <w:sz w:val="20"/>
          <w:szCs w:val="20"/>
          <w:lang w:val="en-GB"/>
        </w:rPr>
        <w:t>141 – 148</w:t>
      </w:r>
      <w:r w:rsidR="00A435C1" w:rsidRPr="00A435C1">
        <w:rPr>
          <w:rFonts w:ascii="Arial" w:hAnsi="Arial" w:cs="Arial"/>
          <w:bCs/>
          <w:sz w:val="20"/>
          <w:szCs w:val="20"/>
          <w:lang w:val="en-GB"/>
        </w:rPr>
        <w:t>.</w:t>
      </w:r>
      <w:r w:rsidR="00A435C1" w:rsidRPr="00A435C1">
        <w:rPr>
          <w:rFonts w:ascii="Arial" w:hAnsi="Arial" w:cs="Arial"/>
          <w:sz w:val="20"/>
          <w:szCs w:val="20"/>
        </w:rPr>
        <w:t xml:space="preserve"> </w:t>
      </w:r>
      <w:r w:rsidR="00592923" w:rsidRPr="00A00250">
        <w:rPr>
          <w:rFonts w:ascii="Arial" w:hAnsi="Arial" w:cs="Arial"/>
          <w:sz w:val="20"/>
          <w:szCs w:val="20"/>
          <w:lang w:val="en-GB"/>
        </w:rPr>
        <w:t>D</w:t>
      </w:r>
      <w:r w:rsidR="00A435C1" w:rsidRPr="00A00250">
        <w:rPr>
          <w:rFonts w:ascii="Arial" w:hAnsi="Arial" w:cs="Arial"/>
          <w:sz w:val="20"/>
          <w:szCs w:val="20"/>
          <w:lang w:val="en-GB"/>
        </w:rPr>
        <w:t>oi</w:t>
      </w:r>
      <w:r w:rsidR="00592923" w:rsidRPr="00A00250">
        <w:rPr>
          <w:rFonts w:ascii="Arial" w:hAnsi="Arial" w:cs="Arial"/>
          <w:sz w:val="20"/>
          <w:szCs w:val="20"/>
          <w:lang w:val="en-GB"/>
        </w:rPr>
        <w:t xml:space="preserve"> </w:t>
      </w:r>
      <w:r w:rsidR="00A435C1" w:rsidRPr="00A00250">
        <w:rPr>
          <w:rFonts w:ascii="Arial" w:hAnsi="Arial" w:cs="Arial"/>
          <w:sz w:val="20"/>
          <w:szCs w:val="20"/>
          <w:lang w:val="en-GB"/>
        </w:rPr>
        <w:t>:10.5539/jas.v6n8p141</w:t>
      </w:r>
    </w:p>
    <w:p w14:paraId="73E69B54" w14:textId="64145403" w:rsidR="00FA327B" w:rsidRPr="00592923" w:rsidRDefault="00FA327B" w:rsidP="002D4A52">
      <w:pPr>
        <w:spacing w:after="0" w:line="240" w:lineRule="auto"/>
        <w:ind w:left="709" w:hanging="709"/>
        <w:jc w:val="both"/>
        <w:rPr>
          <w:rFonts w:ascii="Arial" w:hAnsi="Arial" w:cs="Arial"/>
          <w:bCs/>
          <w:sz w:val="20"/>
          <w:szCs w:val="20"/>
          <w:lang w:val="en-US"/>
        </w:rPr>
      </w:pPr>
      <w:r w:rsidRPr="00592923">
        <w:rPr>
          <w:rFonts w:ascii="Arial" w:hAnsi="Arial" w:cs="Arial"/>
          <w:bCs/>
          <w:sz w:val="20"/>
          <w:szCs w:val="20"/>
          <w:lang w:val="en-US"/>
        </w:rPr>
        <w:t>Bhattarai, K.; Pokharel, B.; M</w:t>
      </w:r>
      <w:r w:rsidR="00592923">
        <w:rPr>
          <w:rFonts w:ascii="Arial" w:hAnsi="Arial" w:cs="Arial"/>
          <w:bCs/>
          <w:sz w:val="20"/>
          <w:szCs w:val="20"/>
          <w:lang w:val="en-US"/>
        </w:rPr>
        <w:t xml:space="preserve">aharjan, S.; Adhikari, S (2018). </w:t>
      </w:r>
      <w:r w:rsidRPr="00592923">
        <w:rPr>
          <w:rFonts w:ascii="Arial" w:hAnsi="Arial" w:cs="Arial"/>
          <w:bCs/>
          <w:sz w:val="20"/>
          <w:szCs w:val="20"/>
          <w:lang w:val="en-US"/>
        </w:rPr>
        <w:t>Chemical constituents and biological activities of ginger rhizomes from three different regions of Ne</w:t>
      </w:r>
      <w:r w:rsidR="00592923" w:rsidRPr="00592923">
        <w:rPr>
          <w:rFonts w:ascii="Arial" w:hAnsi="Arial" w:cs="Arial"/>
          <w:bCs/>
          <w:sz w:val="20"/>
          <w:szCs w:val="20"/>
          <w:lang w:val="en-US"/>
        </w:rPr>
        <w:t xml:space="preserve">pal. J. Nutr. Diet Probiotics, </w:t>
      </w:r>
      <w:r w:rsidRPr="00592923">
        <w:rPr>
          <w:rFonts w:ascii="Arial" w:hAnsi="Arial" w:cs="Arial"/>
          <w:bCs/>
          <w:sz w:val="20"/>
          <w:szCs w:val="20"/>
          <w:lang w:val="en-US"/>
        </w:rPr>
        <w:t>1, 180005.</w:t>
      </w:r>
    </w:p>
    <w:p w14:paraId="2A7D92E4" w14:textId="2F0096C8" w:rsidR="00592923" w:rsidRPr="00592923" w:rsidRDefault="00FA327B" w:rsidP="00592923">
      <w:pPr>
        <w:spacing w:after="0" w:line="240" w:lineRule="auto"/>
        <w:ind w:left="709" w:hanging="709"/>
        <w:jc w:val="both"/>
        <w:rPr>
          <w:rFonts w:ascii="Arial" w:hAnsi="Arial" w:cs="Arial"/>
          <w:bCs/>
          <w:sz w:val="20"/>
          <w:szCs w:val="20"/>
          <w:lang w:val="en-US"/>
        </w:rPr>
      </w:pPr>
      <w:r w:rsidRPr="00592923">
        <w:rPr>
          <w:rFonts w:ascii="Arial" w:hAnsi="Arial" w:cs="Arial"/>
          <w:bCs/>
          <w:sz w:val="20"/>
          <w:szCs w:val="20"/>
          <w:lang w:val="en-US"/>
        </w:rPr>
        <w:t>Chrubasik S., Pittl</w:t>
      </w:r>
      <w:r w:rsidR="00592923">
        <w:rPr>
          <w:rFonts w:ascii="Arial" w:hAnsi="Arial" w:cs="Arial"/>
          <w:bCs/>
          <w:sz w:val="20"/>
          <w:szCs w:val="20"/>
          <w:lang w:val="en-US"/>
        </w:rPr>
        <w:t>er M.H., Roufogalis B.D. (2005).</w:t>
      </w:r>
      <w:r w:rsidRPr="00592923">
        <w:rPr>
          <w:rFonts w:ascii="Arial" w:hAnsi="Arial" w:cs="Arial"/>
          <w:bCs/>
          <w:sz w:val="20"/>
          <w:szCs w:val="20"/>
          <w:lang w:val="en-US"/>
        </w:rPr>
        <w:t xml:space="preserve"> Zingiberis rhizoma : A comprehensive review on the ginger effect and ef</w:t>
      </w:r>
      <w:r w:rsidR="00592923" w:rsidRPr="00592923">
        <w:rPr>
          <w:rFonts w:ascii="Arial" w:hAnsi="Arial" w:cs="Arial"/>
          <w:bCs/>
          <w:sz w:val="20"/>
          <w:szCs w:val="20"/>
          <w:lang w:val="en-US"/>
        </w:rPr>
        <w:t xml:space="preserve">ficacy profiles, Phytomed. 12, </w:t>
      </w:r>
      <w:r w:rsidRPr="00592923">
        <w:rPr>
          <w:rFonts w:ascii="Arial" w:hAnsi="Arial" w:cs="Arial"/>
          <w:bCs/>
          <w:sz w:val="20"/>
          <w:szCs w:val="20"/>
          <w:lang w:val="en-US"/>
        </w:rPr>
        <w:t>684-701.</w:t>
      </w:r>
      <w:r w:rsidR="00592923" w:rsidRPr="00592923">
        <w:rPr>
          <w:sz w:val="20"/>
          <w:szCs w:val="20"/>
        </w:rPr>
        <w:t xml:space="preserve"> </w:t>
      </w:r>
      <w:r w:rsidR="00592923" w:rsidRPr="00592923">
        <w:rPr>
          <w:rFonts w:ascii="Arial" w:hAnsi="Arial" w:cs="Arial"/>
          <w:bCs/>
          <w:sz w:val="20"/>
          <w:szCs w:val="20"/>
          <w:lang w:val="en-US"/>
        </w:rPr>
        <w:t>https://doi.org/10.1016/j.phymed.2004.07.009</w:t>
      </w:r>
    </w:p>
    <w:p w14:paraId="22FA8F41" w14:textId="4A722D8C" w:rsidR="00FA327B" w:rsidRPr="00592923" w:rsidRDefault="00FA327B" w:rsidP="00592923">
      <w:pPr>
        <w:spacing w:after="0" w:line="240" w:lineRule="auto"/>
        <w:jc w:val="both"/>
        <w:rPr>
          <w:rFonts w:ascii="Arial" w:hAnsi="Arial" w:cs="Arial"/>
          <w:bCs/>
          <w:sz w:val="20"/>
          <w:szCs w:val="20"/>
        </w:rPr>
      </w:pPr>
      <w:r w:rsidRPr="00592923">
        <w:rPr>
          <w:rFonts w:ascii="Arial" w:hAnsi="Arial" w:cs="Arial"/>
          <w:bCs/>
          <w:sz w:val="20"/>
          <w:szCs w:val="20"/>
          <w:lang w:val="en-US"/>
        </w:rPr>
        <w:t>Chou C.C., Wu J.L.</w:t>
      </w:r>
      <w:r w:rsidR="00592923" w:rsidRPr="00592923">
        <w:rPr>
          <w:rFonts w:ascii="Arial" w:hAnsi="Arial" w:cs="Arial"/>
          <w:bCs/>
          <w:sz w:val="20"/>
          <w:szCs w:val="20"/>
          <w:lang w:val="en-US"/>
        </w:rPr>
        <w:t>P., Chen M.H. &amp; Wu C.M., (1981).</w:t>
      </w:r>
      <w:r w:rsidRPr="00592923">
        <w:rPr>
          <w:rFonts w:ascii="Arial" w:hAnsi="Arial" w:cs="Arial"/>
          <w:bCs/>
          <w:sz w:val="20"/>
          <w:szCs w:val="20"/>
          <w:lang w:val="en-US"/>
        </w:rPr>
        <w:t xml:space="preserve"> Flavor quality of ginger powders. </w:t>
      </w:r>
      <w:r w:rsidRPr="00592923">
        <w:rPr>
          <w:rFonts w:ascii="Arial" w:hAnsi="Arial" w:cs="Arial"/>
          <w:bCs/>
          <w:sz w:val="20"/>
          <w:szCs w:val="20"/>
        </w:rPr>
        <w:t>Conference proceedings, 119-131.</w:t>
      </w:r>
    </w:p>
    <w:p w14:paraId="0156722E" w14:textId="5540256B" w:rsidR="00FA327B" w:rsidRPr="004709FE" w:rsidRDefault="00FA327B" w:rsidP="002D4A52">
      <w:pPr>
        <w:spacing w:after="0" w:line="240" w:lineRule="auto"/>
        <w:ind w:left="709" w:hanging="709"/>
        <w:jc w:val="both"/>
        <w:rPr>
          <w:rFonts w:ascii="Arial" w:hAnsi="Arial" w:cs="Arial"/>
          <w:bCs/>
          <w:sz w:val="20"/>
          <w:szCs w:val="20"/>
          <w:shd w:val="clear" w:color="auto" w:fill="FFFFFF"/>
        </w:rPr>
      </w:pPr>
      <w:r w:rsidRPr="004709FE">
        <w:rPr>
          <w:rFonts w:ascii="Arial" w:hAnsi="Arial" w:cs="Arial"/>
          <w:bCs/>
          <w:sz w:val="20"/>
          <w:szCs w:val="20"/>
          <w:shd w:val="clear" w:color="auto" w:fill="FFFFFF"/>
        </w:rPr>
        <w:t>Dje Bi M. G., Kabran G. R. M., Ouattara Z. A., Kadja A. B., Mamyrbekova-Be</w:t>
      </w:r>
      <w:r w:rsidR="004709FE" w:rsidRPr="004709FE">
        <w:rPr>
          <w:rFonts w:ascii="Arial" w:hAnsi="Arial" w:cs="Arial"/>
          <w:bCs/>
          <w:sz w:val="20"/>
          <w:szCs w:val="20"/>
          <w:shd w:val="clear" w:color="auto" w:fill="FFFFFF"/>
        </w:rPr>
        <w:t xml:space="preserve">kro J. A., Bekro Y.-A. (2016). </w:t>
      </w:r>
      <w:r w:rsidRPr="004709FE">
        <w:rPr>
          <w:rFonts w:ascii="Arial" w:hAnsi="Arial" w:cs="Arial"/>
          <w:bCs/>
          <w:sz w:val="20"/>
          <w:szCs w:val="20"/>
          <w:shd w:val="clear" w:color="auto" w:fill="FFFFFF"/>
        </w:rPr>
        <w:t>Variabilité de la composition organique des huiles essentielles extraitesd’organes de Monodora tenuifolia provenant de trois sites de récolte en Côte d’Ivoire. Bulletin de la Société Roy</w:t>
      </w:r>
      <w:r w:rsidR="004709FE" w:rsidRPr="004709FE">
        <w:rPr>
          <w:rFonts w:ascii="Arial" w:hAnsi="Arial" w:cs="Arial"/>
          <w:bCs/>
          <w:sz w:val="20"/>
          <w:szCs w:val="20"/>
          <w:shd w:val="clear" w:color="auto" w:fill="FFFFFF"/>
        </w:rPr>
        <w:t>ale des Sciences de Liège, 85,</w:t>
      </w:r>
      <w:r w:rsidRPr="004709FE">
        <w:rPr>
          <w:rFonts w:ascii="Arial" w:hAnsi="Arial" w:cs="Arial"/>
          <w:bCs/>
          <w:sz w:val="20"/>
          <w:szCs w:val="20"/>
          <w:shd w:val="clear" w:color="auto" w:fill="FFFFFF"/>
        </w:rPr>
        <w:t>17 – 29</w:t>
      </w:r>
      <w:r w:rsidR="004709FE" w:rsidRPr="004709FE">
        <w:rPr>
          <w:rFonts w:ascii="Arial" w:hAnsi="Arial" w:cs="Arial"/>
          <w:bCs/>
          <w:sz w:val="20"/>
          <w:szCs w:val="20"/>
          <w:shd w:val="clear" w:color="auto" w:fill="FFFFFF"/>
        </w:rPr>
        <w:t>.</w:t>
      </w:r>
    </w:p>
    <w:p w14:paraId="6C66FFB6" w14:textId="02F627DB" w:rsidR="00FA327B" w:rsidRPr="004709FE" w:rsidRDefault="004709FE" w:rsidP="002D4A52">
      <w:pPr>
        <w:spacing w:after="0" w:line="240" w:lineRule="auto"/>
        <w:ind w:left="709" w:hanging="709"/>
        <w:jc w:val="both"/>
        <w:rPr>
          <w:rFonts w:ascii="Arial" w:hAnsi="Arial" w:cs="Arial"/>
          <w:bCs/>
          <w:sz w:val="20"/>
          <w:szCs w:val="20"/>
        </w:rPr>
      </w:pPr>
      <w:r>
        <w:rPr>
          <w:rFonts w:ascii="Arial" w:hAnsi="Arial" w:cs="Arial"/>
          <w:bCs/>
          <w:sz w:val="20"/>
          <w:szCs w:val="20"/>
        </w:rPr>
        <w:lastRenderedPageBreak/>
        <w:t xml:space="preserve">FIRCA (2019). </w:t>
      </w:r>
      <w:r w:rsidR="00FA327B" w:rsidRPr="004709FE">
        <w:rPr>
          <w:rFonts w:ascii="Arial" w:hAnsi="Arial" w:cs="Arial"/>
          <w:bCs/>
          <w:sz w:val="20"/>
          <w:szCs w:val="20"/>
        </w:rPr>
        <w:t>Rapport des interventions de 2016 à 2019 dans la filière du gingembre 14p.</w:t>
      </w:r>
    </w:p>
    <w:p w14:paraId="466CE161" w14:textId="234A2996" w:rsidR="00FA327B" w:rsidRPr="004709FE" w:rsidRDefault="00FA327B" w:rsidP="002D4A52">
      <w:pPr>
        <w:spacing w:after="0" w:line="240" w:lineRule="auto"/>
        <w:ind w:left="709" w:hanging="709"/>
        <w:jc w:val="both"/>
        <w:rPr>
          <w:rFonts w:ascii="Arial" w:hAnsi="Arial" w:cs="Arial"/>
          <w:bCs/>
          <w:sz w:val="20"/>
          <w:szCs w:val="20"/>
          <w:lang w:val="en-US"/>
        </w:rPr>
      </w:pPr>
      <w:r w:rsidRPr="004709FE">
        <w:rPr>
          <w:rFonts w:ascii="Arial" w:hAnsi="Arial" w:cs="Arial"/>
          <w:bCs/>
          <w:sz w:val="20"/>
          <w:szCs w:val="20"/>
          <w:lang w:val="en-US"/>
        </w:rPr>
        <w:t>Hexiang Wang a, Tzi Bun N. (2005)</w:t>
      </w:r>
      <w:r w:rsidR="002D4A52" w:rsidRPr="004709FE">
        <w:rPr>
          <w:rFonts w:ascii="Arial" w:hAnsi="Arial" w:cs="Arial"/>
          <w:bCs/>
          <w:sz w:val="20"/>
          <w:szCs w:val="20"/>
          <w:lang w:val="en-US"/>
        </w:rPr>
        <w:t>.</w:t>
      </w:r>
      <w:r w:rsidRPr="004709FE">
        <w:rPr>
          <w:rFonts w:ascii="Arial" w:hAnsi="Arial" w:cs="Arial"/>
          <w:bCs/>
          <w:sz w:val="20"/>
          <w:szCs w:val="20"/>
          <w:lang w:val="en-US"/>
        </w:rPr>
        <w:t xml:space="preserve"> An antifungal protein from ginger rhizomes, Received 2 August 2005 Available online 18 August 2005, Biochemical and Biophysical Research Communications</w:t>
      </w:r>
      <w:r w:rsidR="004709FE" w:rsidRPr="004709FE">
        <w:rPr>
          <w:rFonts w:ascii="Arial" w:hAnsi="Arial" w:cs="Arial"/>
          <w:bCs/>
          <w:sz w:val="20"/>
          <w:szCs w:val="20"/>
          <w:lang w:val="en-US"/>
        </w:rPr>
        <w:t xml:space="preserve">, 336 (2005), </w:t>
      </w:r>
      <w:r w:rsidRPr="004709FE">
        <w:rPr>
          <w:rFonts w:ascii="Arial" w:hAnsi="Arial" w:cs="Arial"/>
          <w:bCs/>
          <w:sz w:val="20"/>
          <w:szCs w:val="20"/>
          <w:lang w:val="en-US"/>
        </w:rPr>
        <w:t>100–104.</w:t>
      </w:r>
      <w:r w:rsidR="004709FE" w:rsidRPr="00C42A53">
        <w:rPr>
          <w:lang w:val="en-GB"/>
        </w:rPr>
        <w:t xml:space="preserve"> </w:t>
      </w:r>
      <w:r w:rsidR="004709FE" w:rsidRPr="004709FE">
        <w:rPr>
          <w:rFonts w:ascii="Arial" w:hAnsi="Arial" w:cs="Arial"/>
          <w:bCs/>
          <w:sz w:val="20"/>
          <w:szCs w:val="20"/>
          <w:lang w:val="en-US"/>
        </w:rPr>
        <w:t>https://doi.org/10.1016/j.bbrc.2005.08.058</w:t>
      </w:r>
    </w:p>
    <w:p w14:paraId="5A0F19C8" w14:textId="445F0F20" w:rsidR="00FA327B" w:rsidRPr="004709FE" w:rsidRDefault="00FA327B" w:rsidP="002D4A52">
      <w:pPr>
        <w:spacing w:after="0" w:line="240" w:lineRule="auto"/>
        <w:ind w:left="709" w:hanging="709"/>
        <w:jc w:val="both"/>
        <w:rPr>
          <w:rFonts w:ascii="Arial" w:hAnsi="Arial" w:cs="Arial"/>
          <w:bCs/>
          <w:sz w:val="20"/>
          <w:szCs w:val="20"/>
          <w:lang w:val="en-US"/>
        </w:rPr>
      </w:pPr>
      <w:r w:rsidRPr="004709FE">
        <w:rPr>
          <w:rFonts w:ascii="Arial" w:hAnsi="Arial" w:cs="Arial"/>
          <w:bCs/>
          <w:sz w:val="20"/>
          <w:szCs w:val="20"/>
        </w:rPr>
        <w:t>Hordofa, T.S.</w:t>
      </w:r>
      <w:r w:rsidR="004709FE" w:rsidRPr="004709FE">
        <w:rPr>
          <w:rFonts w:ascii="Arial" w:hAnsi="Arial" w:cs="Arial"/>
          <w:bCs/>
          <w:sz w:val="20"/>
          <w:szCs w:val="20"/>
        </w:rPr>
        <w:t>,</w:t>
      </w:r>
      <w:r w:rsidRPr="004709FE">
        <w:rPr>
          <w:rFonts w:ascii="Arial" w:hAnsi="Arial" w:cs="Arial"/>
          <w:bCs/>
          <w:sz w:val="20"/>
          <w:szCs w:val="20"/>
        </w:rPr>
        <w:t xml:space="preserve"> Tolossa, T.T. (2020). </w:t>
      </w:r>
      <w:r w:rsidRPr="004709FE">
        <w:rPr>
          <w:rFonts w:ascii="Arial" w:hAnsi="Arial" w:cs="Arial"/>
          <w:bCs/>
          <w:sz w:val="20"/>
          <w:szCs w:val="20"/>
          <w:lang w:val="en-US"/>
        </w:rPr>
        <w:t>Cultivation and postharvest handling practices affecting yield and quality of major spices crops in Ethiopia: A review. Cogent Food Agric. 6, 178-8896.</w:t>
      </w:r>
      <w:r w:rsidR="004709FE" w:rsidRPr="00C42A53">
        <w:rPr>
          <w:sz w:val="20"/>
          <w:szCs w:val="20"/>
          <w:lang w:val="en-GB"/>
        </w:rPr>
        <w:t xml:space="preserve"> </w:t>
      </w:r>
      <w:r w:rsidR="004709FE" w:rsidRPr="004709FE">
        <w:rPr>
          <w:rFonts w:ascii="Arial" w:hAnsi="Arial" w:cs="Arial"/>
          <w:bCs/>
          <w:sz w:val="20"/>
          <w:szCs w:val="20"/>
          <w:lang w:val="en-US"/>
        </w:rPr>
        <w:t>https://doi.org/10.1080/23311932.2020.1788896</w:t>
      </w:r>
    </w:p>
    <w:p w14:paraId="105CFBCE" w14:textId="56AAC28E" w:rsidR="00FA327B" w:rsidRPr="004709FE" w:rsidRDefault="004709FE" w:rsidP="002D4A52">
      <w:pPr>
        <w:spacing w:after="0" w:line="240" w:lineRule="auto"/>
        <w:ind w:left="709" w:hanging="709"/>
        <w:jc w:val="both"/>
        <w:rPr>
          <w:rFonts w:ascii="Arial" w:hAnsi="Arial" w:cs="Arial"/>
          <w:bCs/>
          <w:sz w:val="20"/>
          <w:szCs w:val="20"/>
          <w:lang w:val="en-US"/>
        </w:rPr>
      </w:pPr>
      <w:r w:rsidRPr="004709FE">
        <w:rPr>
          <w:rFonts w:ascii="Arial" w:hAnsi="Arial" w:cs="Arial"/>
          <w:bCs/>
          <w:sz w:val="20"/>
          <w:szCs w:val="20"/>
          <w:lang w:val="en-US"/>
        </w:rPr>
        <w:t>Huang, T.-C., Chung, C.-C., Wang, H.-Y., Law, C.-L.,</w:t>
      </w:r>
      <w:r w:rsidR="00FA327B" w:rsidRPr="004709FE">
        <w:rPr>
          <w:rFonts w:ascii="Arial" w:hAnsi="Arial" w:cs="Arial"/>
          <w:bCs/>
          <w:sz w:val="20"/>
          <w:szCs w:val="20"/>
          <w:lang w:val="en-US"/>
        </w:rPr>
        <w:t xml:space="preserve"> Chen, H.-H. (2011). Formation of 6-Shogaol of Ginger Oil Under Different Drying Conditions. Dry. Technol. 29, 1884–1889.</w:t>
      </w:r>
      <w:r w:rsidRPr="00C42A53">
        <w:rPr>
          <w:sz w:val="20"/>
          <w:szCs w:val="20"/>
          <w:lang w:val="en-GB"/>
        </w:rPr>
        <w:t xml:space="preserve"> </w:t>
      </w:r>
      <w:r w:rsidRPr="004709FE">
        <w:rPr>
          <w:rFonts w:ascii="Arial" w:hAnsi="Arial" w:cs="Arial"/>
          <w:bCs/>
          <w:sz w:val="20"/>
          <w:szCs w:val="20"/>
          <w:lang w:val="en-US"/>
        </w:rPr>
        <w:t>https://doi.org/10.1080/07373937.2011.589554</w:t>
      </w:r>
    </w:p>
    <w:p w14:paraId="5A34C1C3" w14:textId="77777777" w:rsidR="00FA327B" w:rsidRPr="004709FE" w:rsidRDefault="00FA327B" w:rsidP="002D4A52">
      <w:pPr>
        <w:spacing w:after="0" w:line="240" w:lineRule="auto"/>
        <w:ind w:left="709" w:hanging="709"/>
        <w:jc w:val="both"/>
        <w:rPr>
          <w:rFonts w:ascii="Arial" w:hAnsi="Arial" w:cs="Arial"/>
          <w:bCs/>
          <w:sz w:val="20"/>
          <w:szCs w:val="20"/>
          <w:lang w:val="en-US"/>
        </w:rPr>
      </w:pPr>
      <w:r w:rsidRPr="004709FE">
        <w:rPr>
          <w:rFonts w:ascii="Arial" w:hAnsi="Arial" w:cs="Arial"/>
          <w:bCs/>
          <w:sz w:val="20"/>
          <w:szCs w:val="20"/>
          <w:lang w:val="en-US"/>
        </w:rPr>
        <w:t>Jayashree, E.; Visvanathan, R.; Zachariah, J. (2014). Quality of dry ginger (Zingiber officinale) by different drying methods. J. Food Sci. Technol. 51, 3190–3198.</w:t>
      </w:r>
    </w:p>
    <w:p w14:paraId="34FA2AF6" w14:textId="521AF989" w:rsidR="00FA327B" w:rsidRPr="004709FE" w:rsidRDefault="00FA327B" w:rsidP="002D4A52">
      <w:pPr>
        <w:spacing w:after="0" w:line="240" w:lineRule="auto"/>
        <w:ind w:left="709" w:hanging="709"/>
        <w:jc w:val="both"/>
        <w:rPr>
          <w:rFonts w:ascii="Arial" w:hAnsi="Arial" w:cs="Arial"/>
          <w:bCs/>
          <w:sz w:val="20"/>
          <w:szCs w:val="20"/>
          <w:lang w:val="en-US"/>
        </w:rPr>
      </w:pPr>
      <w:r w:rsidRPr="004709FE">
        <w:rPr>
          <w:rFonts w:ascii="Arial" w:hAnsi="Arial" w:cs="Arial"/>
          <w:bCs/>
          <w:sz w:val="20"/>
          <w:szCs w:val="20"/>
          <w:lang w:val="en-US"/>
        </w:rPr>
        <w:t>Markson Aniedi-</w:t>
      </w:r>
      <w:r w:rsidR="004709FE" w:rsidRPr="004709FE">
        <w:rPr>
          <w:rFonts w:ascii="Arial" w:hAnsi="Arial" w:cs="Arial"/>
          <w:bCs/>
          <w:sz w:val="20"/>
          <w:szCs w:val="20"/>
          <w:lang w:val="en-US"/>
        </w:rPr>
        <w:t>A. A., Kalu N. N., Akwaji P. I.  (2018).</w:t>
      </w:r>
      <w:r w:rsidRPr="004709FE">
        <w:rPr>
          <w:rFonts w:ascii="Arial" w:hAnsi="Arial" w:cs="Arial"/>
          <w:bCs/>
          <w:sz w:val="20"/>
          <w:szCs w:val="20"/>
          <w:lang w:val="en-US"/>
        </w:rPr>
        <w:t xml:space="preserve"> Antifungal Potency of Essential Oil Components of African Ginger-Zingiber officinale (Roscoe). Sustain</w:t>
      </w:r>
      <w:r w:rsidR="004709FE" w:rsidRPr="004709FE">
        <w:rPr>
          <w:rFonts w:ascii="Arial" w:hAnsi="Arial" w:cs="Arial"/>
          <w:bCs/>
          <w:sz w:val="20"/>
          <w:szCs w:val="20"/>
          <w:lang w:val="en-US"/>
        </w:rPr>
        <w:t>able Food Production. 4,</w:t>
      </w:r>
      <w:r w:rsidRPr="004709FE">
        <w:rPr>
          <w:rFonts w:ascii="Arial" w:hAnsi="Arial" w:cs="Arial"/>
          <w:bCs/>
          <w:sz w:val="20"/>
          <w:szCs w:val="20"/>
          <w:lang w:val="en-US"/>
        </w:rPr>
        <w:t xml:space="preserve"> 20-30</w:t>
      </w:r>
      <w:r w:rsidR="004709FE" w:rsidRPr="004709FE">
        <w:rPr>
          <w:rFonts w:ascii="Arial" w:hAnsi="Arial" w:cs="Arial"/>
          <w:bCs/>
          <w:sz w:val="20"/>
          <w:szCs w:val="20"/>
          <w:lang w:val="en-US"/>
        </w:rPr>
        <w:t>.</w:t>
      </w:r>
      <w:r w:rsidR="004709FE" w:rsidRPr="00C42A53">
        <w:rPr>
          <w:rFonts w:ascii="Arial" w:hAnsi="Arial" w:cs="Arial"/>
          <w:sz w:val="20"/>
          <w:szCs w:val="20"/>
          <w:lang w:val="en-GB"/>
        </w:rPr>
        <w:t xml:space="preserve"> Doi:10.18052/www.scipress.com/SFP.4.20</w:t>
      </w:r>
    </w:p>
    <w:p w14:paraId="7C4EE007" w14:textId="4259A025" w:rsidR="00FA327B" w:rsidRPr="004709FE" w:rsidRDefault="00FA327B" w:rsidP="002D4A52">
      <w:pPr>
        <w:spacing w:after="0" w:line="240" w:lineRule="auto"/>
        <w:ind w:left="709" w:hanging="709"/>
        <w:jc w:val="both"/>
        <w:rPr>
          <w:rFonts w:ascii="Arial" w:hAnsi="Arial" w:cs="Arial"/>
          <w:bCs/>
          <w:sz w:val="20"/>
          <w:szCs w:val="20"/>
          <w:lang w:val="en-GB"/>
        </w:rPr>
      </w:pPr>
      <w:r w:rsidRPr="004709FE">
        <w:rPr>
          <w:rFonts w:ascii="Arial" w:hAnsi="Arial" w:cs="Arial"/>
          <w:bCs/>
          <w:sz w:val="20"/>
          <w:szCs w:val="20"/>
          <w:lang w:val="en-US"/>
        </w:rPr>
        <w:t>Menon N. A., Padmakcumari K. P., Kutty B. S., Sumathikutty M. A., Sreekum</w:t>
      </w:r>
      <w:r w:rsidR="004709FE">
        <w:rPr>
          <w:rFonts w:ascii="Arial" w:hAnsi="Arial" w:cs="Arial"/>
          <w:bCs/>
          <w:sz w:val="20"/>
          <w:szCs w:val="20"/>
          <w:lang w:val="en-US"/>
        </w:rPr>
        <w:t>ar M. M., Arumugham C., (2007).</w:t>
      </w:r>
      <w:r w:rsidRPr="004709FE">
        <w:rPr>
          <w:rFonts w:ascii="Arial" w:hAnsi="Arial" w:cs="Arial"/>
          <w:bCs/>
          <w:sz w:val="20"/>
          <w:szCs w:val="20"/>
          <w:lang w:val="en-US"/>
        </w:rPr>
        <w:t xml:space="preserve"> Effects of processing on the flavour compounds of India fresh ginger (Zingiber officinale Roscoe). </w:t>
      </w:r>
      <w:r w:rsidRPr="004709FE">
        <w:rPr>
          <w:rFonts w:ascii="Arial" w:hAnsi="Arial" w:cs="Arial"/>
          <w:bCs/>
          <w:sz w:val="20"/>
          <w:szCs w:val="20"/>
          <w:lang w:val="en-GB"/>
        </w:rPr>
        <w:t>J. Essent. Oil Res. 19 (2), 105–109.</w:t>
      </w:r>
      <w:r w:rsidR="004709FE" w:rsidRPr="004709FE">
        <w:rPr>
          <w:sz w:val="20"/>
          <w:szCs w:val="20"/>
        </w:rPr>
        <w:t xml:space="preserve"> </w:t>
      </w:r>
      <w:r w:rsidR="004709FE" w:rsidRPr="004709FE">
        <w:rPr>
          <w:rFonts w:ascii="Arial" w:hAnsi="Arial" w:cs="Arial"/>
          <w:bCs/>
          <w:sz w:val="20"/>
          <w:szCs w:val="20"/>
          <w:lang w:val="en-GB"/>
        </w:rPr>
        <w:t>https://doi.org/10.1080/10412905.2007.9699240</w:t>
      </w:r>
    </w:p>
    <w:p w14:paraId="78F56360" w14:textId="27769B99" w:rsidR="00FA327B" w:rsidRPr="004709FE" w:rsidRDefault="00FA327B" w:rsidP="002D4A52">
      <w:pPr>
        <w:spacing w:after="0" w:line="240" w:lineRule="auto"/>
        <w:ind w:left="709" w:hanging="709"/>
        <w:jc w:val="both"/>
        <w:rPr>
          <w:rFonts w:ascii="Arial" w:eastAsia="Times New Roman" w:hAnsi="Arial" w:cs="Arial"/>
          <w:bCs/>
          <w:sz w:val="20"/>
          <w:szCs w:val="20"/>
          <w:lang w:val="en-US" w:eastAsia="fr-FR"/>
        </w:rPr>
      </w:pPr>
      <w:r w:rsidRPr="004709FE">
        <w:rPr>
          <w:rFonts w:ascii="Arial" w:eastAsia="Times New Roman" w:hAnsi="Arial" w:cs="Arial"/>
          <w:bCs/>
          <w:sz w:val="20"/>
          <w:szCs w:val="20"/>
          <w:lang w:val="en-US" w:eastAsia="fr-FR"/>
        </w:rPr>
        <w:t>Mvuemb</w:t>
      </w:r>
      <w:r w:rsidR="004709FE" w:rsidRPr="004709FE">
        <w:rPr>
          <w:rFonts w:ascii="Arial" w:eastAsia="Times New Roman" w:hAnsi="Arial" w:cs="Arial"/>
          <w:bCs/>
          <w:sz w:val="20"/>
          <w:szCs w:val="20"/>
          <w:lang w:val="en-US" w:eastAsia="fr-FR"/>
        </w:rPr>
        <w:t>a H. N., Green S. E., Tsopmo A.</w:t>
      </w:r>
      <w:r w:rsidRPr="004709FE">
        <w:rPr>
          <w:rFonts w:ascii="Arial" w:eastAsia="Times New Roman" w:hAnsi="Arial" w:cs="Arial"/>
          <w:bCs/>
          <w:sz w:val="20"/>
          <w:szCs w:val="20"/>
          <w:lang w:val="en-US" w:eastAsia="fr-FR"/>
        </w:rPr>
        <w:t>, Avis T. J.  (2009)</w:t>
      </w:r>
      <w:r w:rsidR="004709FE" w:rsidRPr="004709FE">
        <w:rPr>
          <w:rFonts w:ascii="Arial" w:eastAsia="Times New Roman" w:hAnsi="Arial" w:cs="Arial"/>
          <w:bCs/>
          <w:sz w:val="20"/>
          <w:szCs w:val="20"/>
          <w:lang w:val="en-US" w:eastAsia="fr-FR"/>
        </w:rPr>
        <w:t>.</w:t>
      </w:r>
      <w:r w:rsidRPr="004709FE">
        <w:rPr>
          <w:rFonts w:ascii="Arial" w:eastAsia="Times New Roman" w:hAnsi="Arial" w:cs="Arial"/>
          <w:bCs/>
          <w:sz w:val="20"/>
          <w:szCs w:val="20"/>
          <w:lang w:val="en-US" w:eastAsia="fr-FR"/>
        </w:rPr>
        <w:t xml:space="preserve"> </w:t>
      </w:r>
      <w:r w:rsidRPr="004709FE">
        <w:rPr>
          <w:rFonts w:ascii="Arial" w:hAnsi="Arial" w:cs="Arial"/>
          <w:bCs/>
          <w:sz w:val="20"/>
          <w:szCs w:val="20"/>
          <w:lang w:val="en-US"/>
        </w:rPr>
        <w:t xml:space="preserve">Antimicrobial efficacy of cinnamon, ginger, horseradish and nutmeg extracts against spoilage pathogens </w:t>
      </w:r>
      <w:hyperlink r:id="rId16" w:history="1">
        <w:r w:rsidRPr="004709FE">
          <w:rPr>
            <w:rFonts w:ascii="Arial" w:eastAsia="Times New Roman" w:hAnsi="Arial" w:cs="Arial"/>
            <w:bCs/>
            <w:sz w:val="20"/>
            <w:szCs w:val="20"/>
            <w:u w:val="single"/>
            <w:lang w:val="en-US" w:eastAsia="fr-FR"/>
          </w:rPr>
          <w:t>Journals</w:t>
        </w:r>
      </w:hyperlink>
      <w:r w:rsidRPr="004709FE">
        <w:rPr>
          <w:rFonts w:ascii="Arial" w:eastAsia="Times New Roman" w:hAnsi="Arial" w:cs="Arial"/>
          <w:bCs/>
          <w:sz w:val="20"/>
          <w:szCs w:val="20"/>
          <w:lang w:val="en-US" w:eastAsia="fr-FR"/>
        </w:rPr>
        <w:t> </w:t>
      </w:r>
      <w:hyperlink r:id="rId17" w:history="1">
        <w:r w:rsidRPr="004709FE">
          <w:rPr>
            <w:rFonts w:ascii="Arial" w:eastAsia="Times New Roman" w:hAnsi="Arial" w:cs="Arial"/>
            <w:bCs/>
            <w:sz w:val="20"/>
            <w:szCs w:val="20"/>
            <w:u w:val="single"/>
            <w:lang w:val="en-US" w:eastAsia="fr-FR"/>
          </w:rPr>
          <w:t>Phytoprotection</w:t>
        </w:r>
      </w:hyperlink>
      <w:r w:rsidR="004709FE" w:rsidRPr="004709FE">
        <w:rPr>
          <w:rFonts w:ascii="Arial" w:eastAsia="Times New Roman" w:hAnsi="Arial" w:cs="Arial"/>
          <w:bCs/>
          <w:sz w:val="20"/>
          <w:szCs w:val="20"/>
          <w:u w:val="single"/>
          <w:lang w:val="en-US" w:eastAsia="fr-FR"/>
        </w:rPr>
        <w:t>,</w:t>
      </w:r>
      <w:r w:rsidR="004709FE" w:rsidRPr="004709FE">
        <w:rPr>
          <w:rFonts w:ascii="Arial" w:eastAsia="Times New Roman" w:hAnsi="Arial" w:cs="Arial"/>
          <w:bCs/>
          <w:sz w:val="20"/>
          <w:szCs w:val="20"/>
          <w:lang w:val="en-US" w:eastAsia="fr-FR"/>
        </w:rPr>
        <w:t> </w:t>
      </w:r>
      <w:hyperlink r:id="rId18" w:history="1">
        <w:r w:rsidR="004709FE" w:rsidRPr="004709FE">
          <w:rPr>
            <w:rFonts w:ascii="Arial" w:eastAsia="Times New Roman" w:hAnsi="Arial" w:cs="Arial"/>
            <w:bCs/>
            <w:sz w:val="20"/>
            <w:szCs w:val="20"/>
            <w:lang w:val="en-US" w:eastAsia="fr-FR"/>
          </w:rPr>
          <w:t>90 (2),</w:t>
        </w:r>
        <w:r w:rsidRPr="004709FE">
          <w:rPr>
            <w:rFonts w:ascii="Arial" w:eastAsia="Times New Roman" w:hAnsi="Arial" w:cs="Arial"/>
            <w:bCs/>
            <w:sz w:val="20"/>
            <w:szCs w:val="20"/>
            <w:lang w:val="en-US" w:eastAsia="fr-FR"/>
          </w:rPr>
          <w:t>45-85</w:t>
        </w:r>
      </w:hyperlink>
      <w:r w:rsidR="004709FE" w:rsidRPr="004709FE">
        <w:rPr>
          <w:rFonts w:ascii="Arial" w:eastAsia="Times New Roman" w:hAnsi="Arial" w:cs="Arial"/>
          <w:bCs/>
          <w:sz w:val="20"/>
          <w:szCs w:val="20"/>
          <w:lang w:val="en-US" w:eastAsia="fr-FR"/>
        </w:rPr>
        <w:t>. https://doi.org/10.7202/044024ar</w:t>
      </w:r>
    </w:p>
    <w:p w14:paraId="78F25D5F" w14:textId="656A25F9" w:rsidR="00FA327B" w:rsidRPr="004709FE" w:rsidRDefault="00FA327B" w:rsidP="002D4A52">
      <w:pPr>
        <w:spacing w:after="0" w:line="240" w:lineRule="auto"/>
        <w:ind w:left="709" w:hanging="709"/>
        <w:jc w:val="both"/>
        <w:rPr>
          <w:rFonts w:ascii="Arial" w:hAnsi="Arial" w:cs="Arial"/>
          <w:bCs/>
          <w:sz w:val="20"/>
          <w:szCs w:val="20"/>
          <w:lang w:val="en-US"/>
        </w:rPr>
      </w:pPr>
      <w:r w:rsidRPr="004709FE">
        <w:rPr>
          <w:rFonts w:ascii="Arial" w:hAnsi="Arial" w:cs="Arial"/>
          <w:bCs/>
          <w:sz w:val="20"/>
          <w:szCs w:val="20"/>
        </w:rPr>
        <w:t>Nadio N. A., Bokobana E. M., Kodjo E., Poutouli</w:t>
      </w:r>
      <w:r w:rsidR="004709FE" w:rsidRPr="004709FE">
        <w:rPr>
          <w:rFonts w:ascii="Arial" w:hAnsi="Arial" w:cs="Arial"/>
          <w:bCs/>
          <w:sz w:val="20"/>
          <w:szCs w:val="20"/>
        </w:rPr>
        <w:t xml:space="preserve"> W., Koba K., Sanda K. (2025). </w:t>
      </w:r>
      <w:r w:rsidRPr="004709FE">
        <w:rPr>
          <w:rFonts w:ascii="Arial" w:hAnsi="Arial" w:cs="Arial"/>
          <w:bCs/>
          <w:sz w:val="20"/>
          <w:szCs w:val="20"/>
        </w:rPr>
        <w:t xml:space="preserve">Potentielle propriété conservatrice de l’huile essentiellede Zingiber officinale prélevée à différents stades dedistillation pour la gestion de Callosobruchus maculatus F., ravageurs des graines de Vigna unguiculata (L.) </w:t>
      </w:r>
      <w:r w:rsidRPr="004709FE">
        <w:rPr>
          <w:rFonts w:ascii="Arial" w:hAnsi="Arial" w:cs="Arial"/>
          <w:bCs/>
          <w:sz w:val="20"/>
          <w:szCs w:val="20"/>
          <w:lang w:val="en-US"/>
        </w:rPr>
        <w:t>Walp. Biotechnol. Agron. Soc. Environ. 29(2), 69-78</w:t>
      </w:r>
      <w:r w:rsidR="004709FE" w:rsidRPr="004709FE">
        <w:rPr>
          <w:rFonts w:ascii="Arial" w:hAnsi="Arial" w:cs="Arial"/>
          <w:bCs/>
          <w:sz w:val="20"/>
          <w:szCs w:val="20"/>
          <w:lang w:val="en-US"/>
        </w:rPr>
        <w:t>.</w:t>
      </w:r>
      <w:r w:rsidR="004709FE" w:rsidRPr="00C42A53">
        <w:rPr>
          <w:sz w:val="20"/>
          <w:szCs w:val="20"/>
          <w:lang w:val="en-GB"/>
        </w:rPr>
        <w:t xml:space="preserve"> </w:t>
      </w:r>
      <w:r w:rsidR="004709FE" w:rsidRPr="004709FE">
        <w:rPr>
          <w:rFonts w:ascii="Arial" w:hAnsi="Arial" w:cs="Arial"/>
          <w:bCs/>
          <w:sz w:val="20"/>
          <w:szCs w:val="20"/>
          <w:lang w:val="en-US"/>
        </w:rPr>
        <w:t>https://doi.org/10.25518/1780-4507.21113</w:t>
      </w:r>
    </w:p>
    <w:p w14:paraId="04F4FD53" w14:textId="546F5EAF" w:rsidR="00FA327B" w:rsidRPr="004709FE" w:rsidRDefault="004709FE" w:rsidP="002D4A52">
      <w:pPr>
        <w:spacing w:after="0" w:line="240" w:lineRule="auto"/>
        <w:ind w:left="709" w:hanging="709"/>
        <w:jc w:val="both"/>
        <w:rPr>
          <w:rFonts w:ascii="Arial" w:hAnsi="Arial" w:cs="Arial"/>
          <w:bCs/>
          <w:sz w:val="20"/>
          <w:szCs w:val="20"/>
        </w:rPr>
      </w:pPr>
      <w:r w:rsidRPr="004709FE">
        <w:rPr>
          <w:rFonts w:ascii="Arial" w:hAnsi="Arial" w:cs="Arial"/>
          <w:bCs/>
          <w:sz w:val="20"/>
          <w:szCs w:val="20"/>
          <w:lang w:val="en-US"/>
        </w:rPr>
        <w:t xml:space="preserve">Nampoothir, S.V., (2012). </w:t>
      </w:r>
      <w:r w:rsidR="00FA327B" w:rsidRPr="004709FE">
        <w:rPr>
          <w:rFonts w:ascii="Arial" w:hAnsi="Arial" w:cs="Arial"/>
          <w:bCs/>
          <w:sz w:val="20"/>
          <w:szCs w:val="20"/>
          <w:lang w:val="en-US"/>
        </w:rPr>
        <w:t xml:space="preserve">Comparison of essential oil composition of three ginger cultivars from sub Himalayan region. </w:t>
      </w:r>
      <w:r w:rsidR="00FA327B" w:rsidRPr="004709FE">
        <w:rPr>
          <w:rFonts w:ascii="Arial" w:hAnsi="Arial" w:cs="Arial"/>
          <w:bCs/>
          <w:sz w:val="20"/>
          <w:szCs w:val="20"/>
        </w:rPr>
        <w:t>Asian Pac. J. Trop. Biomed. 22, 11–14.</w:t>
      </w:r>
      <w:r w:rsidRPr="004709FE">
        <w:rPr>
          <w:sz w:val="20"/>
          <w:szCs w:val="20"/>
        </w:rPr>
        <w:t xml:space="preserve"> </w:t>
      </w:r>
      <w:r w:rsidRPr="004709FE">
        <w:rPr>
          <w:rFonts w:ascii="Arial" w:hAnsi="Arial" w:cs="Arial"/>
          <w:bCs/>
          <w:sz w:val="20"/>
          <w:szCs w:val="20"/>
        </w:rPr>
        <w:t>https://doi.org/10.1016/S2221-1691(12)60414-6</w:t>
      </w:r>
    </w:p>
    <w:p w14:paraId="45A71DB6" w14:textId="1B899B20" w:rsidR="00FA327B" w:rsidRPr="00C42A53" w:rsidRDefault="00FA327B" w:rsidP="004709FE">
      <w:pPr>
        <w:spacing w:after="0" w:line="240" w:lineRule="auto"/>
        <w:ind w:left="709" w:hanging="709"/>
        <w:jc w:val="both"/>
        <w:rPr>
          <w:rFonts w:ascii="Arial" w:hAnsi="Arial" w:cs="Arial"/>
          <w:bCs/>
          <w:sz w:val="20"/>
          <w:szCs w:val="20"/>
        </w:rPr>
      </w:pPr>
      <w:r w:rsidRPr="003453D1">
        <w:rPr>
          <w:rFonts w:ascii="Arial" w:hAnsi="Arial" w:cs="Arial"/>
          <w:bCs/>
          <w:sz w:val="20"/>
          <w:szCs w:val="20"/>
        </w:rPr>
        <w:t>Nandkangre H., Ouedr</w:t>
      </w:r>
      <w:r w:rsidR="003453D1">
        <w:rPr>
          <w:rFonts w:ascii="Arial" w:hAnsi="Arial" w:cs="Arial"/>
          <w:bCs/>
          <w:sz w:val="20"/>
          <w:szCs w:val="20"/>
        </w:rPr>
        <w:t xml:space="preserve">aogo M. et Sawadogo M. (2015). </w:t>
      </w:r>
      <w:r w:rsidRPr="003453D1">
        <w:rPr>
          <w:rFonts w:ascii="Arial" w:hAnsi="Arial" w:cs="Arial"/>
          <w:bCs/>
          <w:sz w:val="20"/>
          <w:szCs w:val="20"/>
        </w:rPr>
        <w:t>Caractérisation du système de production du gingembre (</w:t>
      </w:r>
      <w:r w:rsidRPr="003453D1">
        <w:rPr>
          <w:rFonts w:ascii="Arial" w:hAnsi="Arial" w:cs="Arial"/>
          <w:bCs/>
          <w:i/>
          <w:sz w:val="20"/>
          <w:szCs w:val="20"/>
        </w:rPr>
        <w:t>Zingiber officinale</w:t>
      </w:r>
      <w:r w:rsidRPr="003453D1">
        <w:rPr>
          <w:rFonts w:ascii="Arial" w:hAnsi="Arial" w:cs="Arial"/>
          <w:bCs/>
          <w:sz w:val="20"/>
          <w:szCs w:val="20"/>
        </w:rPr>
        <w:t xml:space="preserve"> Roscoe.) au Burkina Faso : Potentialités, contraintes et perspectives. </w:t>
      </w:r>
      <w:r w:rsidR="004709FE" w:rsidRPr="00C42A53">
        <w:rPr>
          <w:rFonts w:ascii="Arial" w:hAnsi="Arial" w:cs="Arial"/>
          <w:bCs/>
          <w:sz w:val="20"/>
          <w:szCs w:val="20"/>
        </w:rPr>
        <w:t>Int. J. Biol. Chem. Sci., 9 (2),</w:t>
      </w:r>
      <w:r w:rsidRPr="00C42A53">
        <w:rPr>
          <w:rFonts w:ascii="Arial" w:hAnsi="Arial" w:cs="Arial"/>
          <w:bCs/>
          <w:sz w:val="20"/>
          <w:szCs w:val="20"/>
        </w:rPr>
        <w:t xml:space="preserve"> 861-873</w:t>
      </w:r>
      <w:r w:rsidR="004709FE" w:rsidRPr="00C42A53">
        <w:rPr>
          <w:rFonts w:ascii="Arial" w:hAnsi="Arial" w:cs="Arial"/>
          <w:bCs/>
          <w:sz w:val="20"/>
          <w:szCs w:val="20"/>
        </w:rPr>
        <w:t>.</w:t>
      </w:r>
      <w:r w:rsidR="004709FE" w:rsidRPr="003453D1">
        <w:rPr>
          <w:rFonts w:ascii="Arial" w:hAnsi="Arial" w:cs="Arial"/>
          <w:sz w:val="20"/>
          <w:szCs w:val="20"/>
        </w:rPr>
        <w:t xml:space="preserve"> DOI : http://dx.doi.org/10.4314/ijbcs.v9i2.25</w:t>
      </w:r>
    </w:p>
    <w:p w14:paraId="372BB0AD" w14:textId="4B2C8757" w:rsidR="00FA327B" w:rsidRPr="003453D1" w:rsidRDefault="00FA327B" w:rsidP="002D4A52">
      <w:pPr>
        <w:spacing w:after="0" w:line="240" w:lineRule="auto"/>
        <w:ind w:left="709" w:hanging="709"/>
        <w:jc w:val="both"/>
        <w:rPr>
          <w:rFonts w:ascii="Arial" w:hAnsi="Arial" w:cs="Arial"/>
          <w:bCs/>
          <w:sz w:val="20"/>
          <w:szCs w:val="20"/>
          <w:shd w:val="clear" w:color="auto" w:fill="FFFFFF"/>
          <w:lang w:val="en-US"/>
        </w:rPr>
      </w:pPr>
      <w:r w:rsidRPr="00C42A53">
        <w:rPr>
          <w:rFonts w:ascii="Arial" w:hAnsi="Arial" w:cs="Arial"/>
          <w:bCs/>
          <w:sz w:val="20"/>
          <w:szCs w:val="20"/>
          <w:shd w:val="clear" w:color="auto" w:fill="FFFFFF"/>
        </w:rPr>
        <w:t>Nkuete N. T., Nnanga S. L., Guetchueng S. T.,</w:t>
      </w:r>
      <w:r w:rsidR="003453D1" w:rsidRPr="00C42A53">
        <w:rPr>
          <w:rFonts w:ascii="Arial" w:hAnsi="Arial" w:cs="Arial"/>
          <w:bCs/>
          <w:sz w:val="20"/>
          <w:szCs w:val="20"/>
          <w:shd w:val="clear" w:color="auto" w:fill="FFFFFF"/>
        </w:rPr>
        <w:t xml:space="preserve"> Nnanga N., Ngoupayo J. (2022). </w:t>
      </w:r>
      <w:r w:rsidRPr="003453D1">
        <w:rPr>
          <w:rFonts w:ascii="Arial" w:hAnsi="Arial" w:cs="Arial"/>
          <w:bCs/>
          <w:sz w:val="20"/>
          <w:szCs w:val="20"/>
          <w:shd w:val="clear" w:color="auto" w:fill="FFFFFF"/>
          <w:lang w:val="en-US"/>
        </w:rPr>
        <w:t xml:space="preserve">Formulation and Evaluation of an Antifungal Ointment Containing </w:t>
      </w:r>
      <w:r w:rsidRPr="003453D1">
        <w:rPr>
          <w:rFonts w:ascii="Arial" w:hAnsi="Arial" w:cs="Arial"/>
          <w:bCs/>
          <w:i/>
          <w:sz w:val="20"/>
          <w:szCs w:val="20"/>
          <w:shd w:val="clear" w:color="auto" w:fill="FFFFFF"/>
          <w:lang w:val="en-US"/>
        </w:rPr>
        <w:t>Zingiber officinale Roscoe</w:t>
      </w:r>
      <w:r w:rsidRPr="003453D1">
        <w:rPr>
          <w:rFonts w:ascii="Arial" w:hAnsi="Arial" w:cs="Arial"/>
          <w:bCs/>
          <w:sz w:val="20"/>
          <w:szCs w:val="20"/>
          <w:shd w:val="clear" w:color="auto" w:fill="FFFFFF"/>
          <w:lang w:val="en-US"/>
        </w:rPr>
        <w:t xml:space="preserve"> (Zingiberaceae) Essential Oil as Active Principle </w:t>
      </w:r>
      <w:r w:rsidR="003453D1" w:rsidRPr="003453D1">
        <w:rPr>
          <w:rFonts w:ascii="Arial" w:hAnsi="Arial" w:cs="Arial"/>
          <w:bCs/>
          <w:sz w:val="20"/>
          <w:szCs w:val="20"/>
          <w:shd w:val="clear" w:color="auto" w:fill="FFFFFF"/>
          <w:lang w:val="en-US"/>
        </w:rPr>
        <w:t>J. Trop. Pharm. Chem. 2022., 6 (</w:t>
      </w:r>
      <w:r w:rsidRPr="003453D1">
        <w:rPr>
          <w:rFonts w:ascii="Arial" w:hAnsi="Arial" w:cs="Arial"/>
          <w:bCs/>
          <w:sz w:val="20"/>
          <w:szCs w:val="20"/>
          <w:shd w:val="clear" w:color="auto" w:fill="FFFFFF"/>
          <w:lang w:val="en-US"/>
        </w:rPr>
        <w:t>1</w:t>
      </w:r>
      <w:r w:rsidR="003453D1" w:rsidRPr="003453D1">
        <w:rPr>
          <w:rFonts w:ascii="Arial" w:hAnsi="Arial" w:cs="Arial"/>
          <w:bCs/>
          <w:sz w:val="20"/>
          <w:szCs w:val="20"/>
          <w:shd w:val="clear" w:color="auto" w:fill="FFFFFF"/>
          <w:lang w:val="en-US"/>
        </w:rPr>
        <w:t>)</w:t>
      </w:r>
      <w:r w:rsidRPr="003453D1">
        <w:rPr>
          <w:rFonts w:ascii="Arial" w:hAnsi="Arial" w:cs="Arial"/>
          <w:bCs/>
          <w:sz w:val="20"/>
          <w:szCs w:val="20"/>
          <w:shd w:val="clear" w:color="auto" w:fill="FFFFFF"/>
          <w:lang w:val="en-US"/>
        </w:rPr>
        <w:t>.</w:t>
      </w:r>
      <w:r w:rsidR="003453D1" w:rsidRPr="00C42A53">
        <w:rPr>
          <w:sz w:val="20"/>
          <w:szCs w:val="20"/>
          <w:lang w:val="en-GB"/>
        </w:rPr>
        <w:t xml:space="preserve"> </w:t>
      </w:r>
      <w:r w:rsidR="003453D1" w:rsidRPr="003453D1">
        <w:rPr>
          <w:rFonts w:ascii="Arial" w:hAnsi="Arial" w:cs="Arial"/>
          <w:bCs/>
          <w:sz w:val="20"/>
          <w:szCs w:val="20"/>
          <w:shd w:val="clear" w:color="auto" w:fill="FFFFFF"/>
          <w:lang w:val="en-US"/>
        </w:rPr>
        <w:t>https://doi.org/10.30872/j.trop.pharm.chem.v6i1.221</w:t>
      </w:r>
    </w:p>
    <w:p w14:paraId="2225A35B" w14:textId="69A2A62C" w:rsidR="00FA327B" w:rsidRPr="003453D1" w:rsidRDefault="00FA327B" w:rsidP="002D4A52">
      <w:pPr>
        <w:spacing w:after="0" w:line="240" w:lineRule="auto"/>
        <w:ind w:left="709" w:hanging="709"/>
        <w:jc w:val="both"/>
        <w:rPr>
          <w:rFonts w:ascii="Arial" w:hAnsi="Arial" w:cs="Arial"/>
          <w:bCs/>
          <w:sz w:val="20"/>
          <w:szCs w:val="20"/>
          <w:lang w:val="en-US"/>
        </w:rPr>
      </w:pPr>
      <w:r w:rsidRPr="003453D1">
        <w:rPr>
          <w:rFonts w:ascii="Arial" w:hAnsi="Arial" w:cs="Arial"/>
          <w:bCs/>
          <w:sz w:val="20"/>
          <w:szCs w:val="20"/>
          <w:lang w:val="en-US"/>
        </w:rPr>
        <w:t>Nogueira de Melo G.A., Grespan R., Fonseca J.P., Farinha T.O., Da Silva E.L., Romero A.L., Bersani-Am</w:t>
      </w:r>
      <w:r w:rsidR="003453D1" w:rsidRPr="003453D1">
        <w:rPr>
          <w:rFonts w:ascii="Arial" w:hAnsi="Arial" w:cs="Arial"/>
          <w:bCs/>
          <w:sz w:val="20"/>
          <w:szCs w:val="20"/>
          <w:lang w:val="en-US"/>
        </w:rPr>
        <w:t xml:space="preserve">ado C.A., Cuman R.K.N., (2011). </w:t>
      </w:r>
      <w:r w:rsidRPr="003453D1">
        <w:rPr>
          <w:rFonts w:ascii="Arial" w:hAnsi="Arial" w:cs="Arial"/>
          <w:bCs/>
          <w:sz w:val="20"/>
          <w:szCs w:val="20"/>
          <w:lang w:val="en-US"/>
        </w:rPr>
        <w:t>Inhibitory effects of ginger (</w:t>
      </w:r>
      <w:r w:rsidRPr="003453D1">
        <w:rPr>
          <w:rFonts w:ascii="Arial" w:hAnsi="Arial" w:cs="Arial"/>
          <w:bCs/>
          <w:i/>
          <w:sz w:val="20"/>
          <w:szCs w:val="20"/>
          <w:lang w:val="en-US"/>
        </w:rPr>
        <w:t>Zingiber</w:t>
      </w:r>
      <w:r w:rsidRPr="003453D1">
        <w:rPr>
          <w:rFonts w:ascii="Arial" w:hAnsi="Arial" w:cs="Arial"/>
          <w:bCs/>
          <w:sz w:val="20"/>
          <w:szCs w:val="20"/>
          <w:lang w:val="en-US"/>
        </w:rPr>
        <w:t xml:space="preserve"> </w:t>
      </w:r>
      <w:r w:rsidRPr="003453D1">
        <w:rPr>
          <w:rFonts w:ascii="Arial" w:hAnsi="Arial" w:cs="Arial"/>
          <w:bCs/>
          <w:i/>
          <w:sz w:val="20"/>
          <w:szCs w:val="20"/>
          <w:lang w:val="en-US"/>
        </w:rPr>
        <w:t>officinale</w:t>
      </w:r>
      <w:r w:rsidRPr="003453D1">
        <w:rPr>
          <w:rFonts w:ascii="Arial" w:hAnsi="Arial" w:cs="Arial"/>
          <w:bCs/>
          <w:sz w:val="20"/>
          <w:szCs w:val="20"/>
          <w:lang w:val="en-US"/>
        </w:rPr>
        <w:t xml:space="preserve"> Roscoe) essential oil on leukocyte migration </w:t>
      </w:r>
      <w:r w:rsidRPr="003453D1">
        <w:rPr>
          <w:rFonts w:ascii="Arial" w:hAnsi="Arial" w:cs="Arial"/>
          <w:bCs/>
          <w:i/>
          <w:sz w:val="20"/>
          <w:szCs w:val="20"/>
          <w:lang w:val="en-US"/>
        </w:rPr>
        <w:t>in vivo</w:t>
      </w:r>
      <w:r w:rsidRPr="003453D1">
        <w:rPr>
          <w:rFonts w:ascii="Arial" w:hAnsi="Arial" w:cs="Arial"/>
          <w:bCs/>
          <w:sz w:val="20"/>
          <w:szCs w:val="20"/>
          <w:lang w:val="en-US"/>
        </w:rPr>
        <w:t xml:space="preserve"> and </w:t>
      </w:r>
      <w:r w:rsidRPr="003453D1">
        <w:rPr>
          <w:rFonts w:ascii="Arial" w:hAnsi="Arial" w:cs="Arial"/>
          <w:bCs/>
          <w:i/>
          <w:sz w:val="20"/>
          <w:szCs w:val="20"/>
          <w:lang w:val="en-US"/>
        </w:rPr>
        <w:t>in vitro</w:t>
      </w:r>
      <w:r w:rsidRPr="003453D1">
        <w:rPr>
          <w:rFonts w:ascii="Arial" w:hAnsi="Arial" w:cs="Arial"/>
          <w:bCs/>
          <w:sz w:val="20"/>
          <w:szCs w:val="20"/>
          <w:lang w:val="en-US"/>
        </w:rPr>
        <w:t>. J. Nat. Med. 65, 241–246.</w:t>
      </w:r>
    </w:p>
    <w:p w14:paraId="18F8B0FA" w14:textId="3AB7CA0E" w:rsidR="00FA327B" w:rsidRPr="003453D1" w:rsidRDefault="00FA327B" w:rsidP="002D4A52">
      <w:pPr>
        <w:spacing w:after="0" w:line="240" w:lineRule="auto"/>
        <w:ind w:left="709" w:hanging="709"/>
        <w:jc w:val="both"/>
        <w:rPr>
          <w:rFonts w:ascii="Arial" w:hAnsi="Arial" w:cs="Arial"/>
          <w:bCs/>
          <w:sz w:val="20"/>
          <w:szCs w:val="20"/>
          <w:lang w:val="en-US"/>
        </w:rPr>
      </w:pPr>
      <w:r w:rsidRPr="003453D1">
        <w:rPr>
          <w:rFonts w:ascii="Arial" w:hAnsi="Arial" w:cs="Arial"/>
          <w:bCs/>
          <w:sz w:val="20"/>
          <w:szCs w:val="20"/>
          <w:lang w:val="en-US"/>
        </w:rPr>
        <w:t>Onyenekwe</w:t>
      </w:r>
      <w:r w:rsidR="003453D1" w:rsidRPr="003453D1">
        <w:rPr>
          <w:rFonts w:ascii="Arial" w:hAnsi="Arial" w:cs="Arial"/>
          <w:bCs/>
          <w:sz w:val="20"/>
          <w:szCs w:val="20"/>
          <w:lang w:val="en-US"/>
        </w:rPr>
        <w:t xml:space="preserve">, P.C., Hashimoto, S., (1999). </w:t>
      </w:r>
      <w:r w:rsidRPr="003453D1">
        <w:rPr>
          <w:rFonts w:ascii="Arial" w:hAnsi="Arial" w:cs="Arial"/>
          <w:bCs/>
          <w:sz w:val="20"/>
          <w:szCs w:val="20"/>
          <w:lang w:val="en-US"/>
        </w:rPr>
        <w:t>The composition of essential oil of dried Nigerian ginger (Zingiber officinale Roscoe). J. Euro. Food Res. Technol. 209, 407–410.</w:t>
      </w:r>
    </w:p>
    <w:p w14:paraId="17AA3546" w14:textId="54CF88EF" w:rsidR="00FA327B" w:rsidRPr="003453D1" w:rsidRDefault="00FA327B" w:rsidP="002D4A52">
      <w:pPr>
        <w:spacing w:after="0" w:line="240" w:lineRule="auto"/>
        <w:ind w:left="709" w:hanging="709"/>
        <w:jc w:val="both"/>
        <w:rPr>
          <w:rFonts w:ascii="Arial" w:hAnsi="Arial" w:cs="Arial"/>
          <w:bCs/>
          <w:sz w:val="20"/>
          <w:szCs w:val="20"/>
          <w:lang w:val="en-US"/>
        </w:rPr>
      </w:pPr>
      <w:r w:rsidRPr="003453D1">
        <w:rPr>
          <w:rFonts w:ascii="Arial" w:hAnsi="Arial" w:cs="Arial"/>
          <w:bCs/>
          <w:sz w:val="20"/>
          <w:szCs w:val="20"/>
          <w:lang w:val="en-US"/>
        </w:rPr>
        <w:t>Park E. J., Pizzuto J. M. (2002)</w:t>
      </w:r>
      <w:r w:rsidR="003453D1" w:rsidRPr="003453D1">
        <w:rPr>
          <w:rFonts w:ascii="Arial" w:hAnsi="Arial" w:cs="Arial"/>
          <w:bCs/>
          <w:sz w:val="20"/>
          <w:szCs w:val="20"/>
          <w:lang w:val="en-US"/>
        </w:rPr>
        <w:t>.</w:t>
      </w:r>
      <w:r w:rsidRPr="003453D1">
        <w:rPr>
          <w:rFonts w:ascii="Arial" w:hAnsi="Arial" w:cs="Arial"/>
          <w:bCs/>
          <w:sz w:val="20"/>
          <w:szCs w:val="20"/>
          <w:lang w:val="en-US"/>
        </w:rPr>
        <w:t xml:space="preserve"> Botanicals in cancer chemoprevention, Cancer Metasta. Rev. 21</w:t>
      </w:r>
      <w:r w:rsidR="003453D1" w:rsidRPr="003453D1">
        <w:rPr>
          <w:rFonts w:ascii="Arial" w:hAnsi="Arial" w:cs="Arial"/>
          <w:bCs/>
          <w:sz w:val="20"/>
          <w:szCs w:val="20"/>
          <w:lang w:val="en-US"/>
        </w:rPr>
        <w:t>,</w:t>
      </w:r>
      <w:r w:rsidRPr="003453D1">
        <w:rPr>
          <w:rFonts w:ascii="Arial" w:hAnsi="Arial" w:cs="Arial"/>
          <w:bCs/>
          <w:sz w:val="20"/>
          <w:szCs w:val="20"/>
          <w:lang w:val="en-US"/>
        </w:rPr>
        <w:t xml:space="preserve"> 231–255.</w:t>
      </w:r>
      <w:r w:rsidR="003453D1" w:rsidRPr="00C42A53">
        <w:rPr>
          <w:sz w:val="20"/>
          <w:szCs w:val="20"/>
          <w:lang w:val="en-GB"/>
        </w:rPr>
        <w:t xml:space="preserve"> </w:t>
      </w:r>
      <w:r w:rsidR="003453D1" w:rsidRPr="003453D1">
        <w:rPr>
          <w:rFonts w:ascii="Arial" w:hAnsi="Arial" w:cs="Arial"/>
          <w:bCs/>
          <w:sz w:val="20"/>
          <w:szCs w:val="20"/>
          <w:lang w:val="en-US"/>
        </w:rPr>
        <w:t>https://doi.org/10.1023/A:1021254725842</w:t>
      </w:r>
    </w:p>
    <w:p w14:paraId="77CA78B9" w14:textId="18866EF3" w:rsidR="00FA327B" w:rsidRPr="003453D1" w:rsidRDefault="00FA327B" w:rsidP="002D4A52">
      <w:pPr>
        <w:spacing w:after="0" w:line="240" w:lineRule="auto"/>
        <w:ind w:left="709" w:hanging="709"/>
        <w:jc w:val="both"/>
        <w:rPr>
          <w:rFonts w:ascii="Arial" w:hAnsi="Arial" w:cs="Arial"/>
          <w:bCs/>
          <w:sz w:val="20"/>
          <w:szCs w:val="20"/>
          <w:lang w:val="en-US"/>
        </w:rPr>
      </w:pPr>
      <w:r w:rsidRPr="003453D1">
        <w:rPr>
          <w:rFonts w:ascii="Arial" w:hAnsi="Arial" w:cs="Arial"/>
          <w:bCs/>
          <w:sz w:val="20"/>
          <w:szCs w:val="20"/>
          <w:lang w:val="en-US"/>
        </w:rPr>
        <w:t>Pradeep K. U., Georvani P. &amp; Eggum B.O</w:t>
      </w:r>
      <w:r w:rsidR="003453D1">
        <w:rPr>
          <w:rFonts w:ascii="Arial" w:hAnsi="Arial" w:cs="Arial"/>
          <w:bCs/>
          <w:sz w:val="20"/>
          <w:szCs w:val="20"/>
          <w:lang w:val="en-US"/>
        </w:rPr>
        <w:t>. (1993). Common indian spices</w:t>
      </w:r>
      <w:r w:rsidRPr="003453D1">
        <w:rPr>
          <w:rFonts w:ascii="Arial" w:hAnsi="Arial" w:cs="Arial"/>
          <w:bCs/>
          <w:sz w:val="20"/>
          <w:szCs w:val="20"/>
          <w:lang w:val="en-US"/>
        </w:rPr>
        <w:t>: nutrient composition, consumption and contribution to dietary. Plant foods for human nutrition, 44, 2, 137-148.</w:t>
      </w:r>
    </w:p>
    <w:p w14:paraId="2D863730" w14:textId="77777777" w:rsidR="00FA327B" w:rsidRPr="003453D1" w:rsidRDefault="00FA327B" w:rsidP="002D4A52">
      <w:pPr>
        <w:spacing w:after="0" w:line="240" w:lineRule="auto"/>
        <w:ind w:left="709" w:hanging="709"/>
        <w:jc w:val="both"/>
        <w:rPr>
          <w:rFonts w:ascii="Arial" w:hAnsi="Arial" w:cs="Arial"/>
          <w:bCs/>
          <w:sz w:val="20"/>
          <w:szCs w:val="20"/>
          <w:lang w:val="en-US"/>
        </w:rPr>
      </w:pPr>
      <w:r w:rsidRPr="003453D1">
        <w:rPr>
          <w:rFonts w:ascii="Arial" w:hAnsi="Arial" w:cs="Arial"/>
          <w:bCs/>
          <w:sz w:val="20"/>
          <w:szCs w:val="20"/>
          <w:lang w:val="en-US"/>
        </w:rPr>
        <w:t>Sarr A., 1992, Method for transforming root ginger and its applications. French patent application, FR 2, 664-795.</w:t>
      </w:r>
    </w:p>
    <w:p w14:paraId="10FFE829" w14:textId="0F9894F2" w:rsidR="00FA327B" w:rsidRPr="00995EA1" w:rsidRDefault="00FA327B" w:rsidP="002D4A52">
      <w:pPr>
        <w:spacing w:after="0" w:line="240" w:lineRule="auto"/>
        <w:ind w:left="709" w:hanging="709"/>
        <w:jc w:val="both"/>
        <w:rPr>
          <w:rFonts w:ascii="Arial" w:hAnsi="Arial" w:cs="Arial"/>
          <w:bCs/>
          <w:sz w:val="20"/>
          <w:szCs w:val="20"/>
          <w:lang w:val="en-US"/>
        </w:rPr>
      </w:pPr>
      <w:r w:rsidRPr="00995EA1">
        <w:rPr>
          <w:rFonts w:ascii="Arial" w:hAnsi="Arial" w:cs="Arial"/>
          <w:bCs/>
          <w:sz w:val="20"/>
          <w:szCs w:val="20"/>
          <w:lang w:val="en-US"/>
        </w:rPr>
        <w:t>Sa</w:t>
      </w:r>
      <w:r w:rsidR="00995EA1" w:rsidRPr="00995EA1">
        <w:rPr>
          <w:rFonts w:ascii="Arial" w:hAnsi="Arial" w:cs="Arial"/>
          <w:bCs/>
          <w:sz w:val="20"/>
          <w:szCs w:val="20"/>
          <w:lang w:val="en-US"/>
        </w:rPr>
        <w:t>sidharan I., Menon A. N. (2010).</w:t>
      </w:r>
      <w:r w:rsidRPr="00995EA1">
        <w:rPr>
          <w:rFonts w:ascii="Arial" w:hAnsi="Arial" w:cs="Arial"/>
          <w:bCs/>
          <w:sz w:val="20"/>
          <w:szCs w:val="20"/>
          <w:lang w:val="en-US"/>
        </w:rPr>
        <w:t xml:space="preserve"> Comparative chemical composition and antimicrobial activity fresh &amp; dryginger oils (</w:t>
      </w:r>
      <w:r w:rsidRPr="00995EA1">
        <w:rPr>
          <w:rFonts w:ascii="Arial" w:hAnsi="Arial" w:cs="Arial"/>
          <w:bCs/>
          <w:i/>
          <w:sz w:val="20"/>
          <w:szCs w:val="20"/>
          <w:lang w:val="en-US"/>
        </w:rPr>
        <w:t>Zingiber Officinale roscoe</w:t>
      </w:r>
      <w:r w:rsidR="00995EA1" w:rsidRPr="00995EA1">
        <w:rPr>
          <w:rFonts w:ascii="Arial" w:hAnsi="Arial" w:cs="Arial"/>
          <w:bCs/>
          <w:sz w:val="20"/>
          <w:szCs w:val="20"/>
          <w:lang w:val="en-US"/>
        </w:rPr>
        <w:t xml:space="preserve">) Int J Curr Pharm Res, </w:t>
      </w:r>
      <w:r w:rsidRPr="00995EA1">
        <w:rPr>
          <w:rFonts w:ascii="Arial" w:hAnsi="Arial" w:cs="Arial"/>
          <w:bCs/>
          <w:sz w:val="20"/>
          <w:szCs w:val="20"/>
          <w:lang w:val="en-US"/>
        </w:rPr>
        <w:t>2</w:t>
      </w:r>
      <w:r w:rsidR="00995EA1" w:rsidRPr="00995EA1">
        <w:rPr>
          <w:rFonts w:ascii="Arial" w:hAnsi="Arial" w:cs="Arial"/>
          <w:bCs/>
          <w:sz w:val="20"/>
          <w:szCs w:val="20"/>
          <w:lang w:val="en-US"/>
        </w:rPr>
        <w:t>(</w:t>
      </w:r>
      <w:r w:rsidRPr="00995EA1">
        <w:rPr>
          <w:rFonts w:ascii="Arial" w:hAnsi="Arial" w:cs="Arial"/>
          <w:bCs/>
          <w:sz w:val="20"/>
          <w:szCs w:val="20"/>
          <w:lang w:val="en-US"/>
        </w:rPr>
        <w:t>4</w:t>
      </w:r>
      <w:r w:rsidR="00995EA1" w:rsidRPr="00995EA1">
        <w:rPr>
          <w:rFonts w:ascii="Arial" w:hAnsi="Arial" w:cs="Arial"/>
          <w:bCs/>
          <w:sz w:val="20"/>
          <w:szCs w:val="20"/>
          <w:lang w:val="en-US"/>
        </w:rPr>
        <w:t>)</w:t>
      </w:r>
      <w:r w:rsidRPr="00995EA1">
        <w:rPr>
          <w:rFonts w:ascii="Arial" w:hAnsi="Arial" w:cs="Arial"/>
          <w:bCs/>
          <w:sz w:val="20"/>
          <w:szCs w:val="20"/>
          <w:lang w:val="en-US"/>
        </w:rPr>
        <w:t>, 40-43.</w:t>
      </w:r>
    </w:p>
    <w:p w14:paraId="447A1774" w14:textId="4ED25C0B" w:rsidR="00FA327B" w:rsidRPr="00995EA1" w:rsidRDefault="00FA327B" w:rsidP="002D4A52">
      <w:pPr>
        <w:spacing w:after="0" w:line="240" w:lineRule="auto"/>
        <w:ind w:left="709" w:hanging="709"/>
        <w:jc w:val="both"/>
        <w:rPr>
          <w:rFonts w:ascii="Arial" w:hAnsi="Arial" w:cs="Arial"/>
          <w:bCs/>
          <w:sz w:val="20"/>
          <w:szCs w:val="20"/>
          <w:lang w:val="en-US"/>
        </w:rPr>
      </w:pPr>
      <w:r w:rsidRPr="00995EA1">
        <w:rPr>
          <w:rFonts w:ascii="Arial" w:hAnsi="Arial" w:cs="Arial"/>
          <w:bCs/>
          <w:sz w:val="20"/>
          <w:szCs w:val="20"/>
          <w:lang w:val="en-US"/>
        </w:rPr>
        <w:t>Setzer, W.N.; Duong, L.; Poudel, A.; Mentreddy, S.R. (2021). Variation in the chemical composition of five varieties of Curcuma longa rhizome essential oils cultivated in North Alabama. Foods, 10, 212.</w:t>
      </w:r>
      <w:r w:rsidR="00995EA1" w:rsidRPr="00C42A53">
        <w:rPr>
          <w:sz w:val="20"/>
          <w:szCs w:val="20"/>
          <w:lang w:val="en-GB"/>
        </w:rPr>
        <w:t xml:space="preserve"> </w:t>
      </w:r>
      <w:r w:rsidR="00995EA1" w:rsidRPr="00995EA1">
        <w:rPr>
          <w:rFonts w:ascii="Arial" w:hAnsi="Arial" w:cs="Arial"/>
          <w:bCs/>
          <w:sz w:val="20"/>
          <w:szCs w:val="20"/>
          <w:lang w:val="en-US"/>
        </w:rPr>
        <w:t>https://doi.org/10.3390/foods10020212</w:t>
      </w:r>
    </w:p>
    <w:p w14:paraId="1AE29D93" w14:textId="4A595819" w:rsidR="00FA327B" w:rsidRPr="00995EA1" w:rsidRDefault="00FA327B" w:rsidP="002D4A52">
      <w:pPr>
        <w:spacing w:after="0" w:line="240" w:lineRule="auto"/>
        <w:ind w:left="709" w:hanging="709"/>
        <w:jc w:val="both"/>
        <w:rPr>
          <w:rFonts w:ascii="Arial" w:hAnsi="Arial" w:cs="Arial"/>
          <w:bCs/>
          <w:sz w:val="20"/>
          <w:szCs w:val="20"/>
          <w:lang w:val="en-US"/>
        </w:rPr>
      </w:pPr>
      <w:bookmarkStart w:id="10" w:name="_Hlk224508886"/>
      <w:r w:rsidRPr="00995EA1">
        <w:rPr>
          <w:rFonts w:ascii="Arial" w:hAnsi="Arial" w:cs="Arial"/>
          <w:bCs/>
          <w:sz w:val="20"/>
          <w:szCs w:val="20"/>
          <w:lang w:val="en-US"/>
        </w:rPr>
        <w:t>Sharma K. P.,</w:t>
      </w:r>
      <w:r w:rsidR="00995EA1" w:rsidRPr="00995EA1">
        <w:rPr>
          <w:rFonts w:ascii="Arial" w:hAnsi="Arial" w:cs="Arial"/>
          <w:bCs/>
          <w:sz w:val="20"/>
          <w:szCs w:val="20"/>
          <w:lang w:val="en-US"/>
        </w:rPr>
        <w:t xml:space="preserve"> Singh V., Mohammed A. (2016). </w:t>
      </w:r>
      <w:r w:rsidRPr="00995EA1">
        <w:rPr>
          <w:rFonts w:ascii="Arial" w:hAnsi="Arial" w:cs="Arial"/>
          <w:bCs/>
          <w:sz w:val="20"/>
          <w:szCs w:val="20"/>
          <w:lang w:val="en-US"/>
        </w:rPr>
        <w:t>Chemical Composition and Antimicrobial Activity of Fresh Rhizome Essential Oil of Zingiber Officinale Roscoe Pharmaco</w:t>
      </w:r>
      <w:r w:rsidR="00995EA1" w:rsidRPr="00995EA1">
        <w:rPr>
          <w:rFonts w:ascii="Arial" w:hAnsi="Arial" w:cs="Arial"/>
          <w:bCs/>
          <w:sz w:val="20"/>
          <w:szCs w:val="20"/>
          <w:lang w:val="en-US"/>
        </w:rPr>
        <w:t>gnosy Journal, 8(3),</w:t>
      </w:r>
      <w:r w:rsidRPr="00995EA1">
        <w:rPr>
          <w:rFonts w:ascii="Arial" w:hAnsi="Arial" w:cs="Arial"/>
          <w:bCs/>
          <w:sz w:val="20"/>
          <w:szCs w:val="20"/>
          <w:lang w:val="en-US"/>
        </w:rPr>
        <w:t>185-190.</w:t>
      </w:r>
      <w:bookmarkEnd w:id="10"/>
      <w:r w:rsidR="00995EA1" w:rsidRPr="00C42A53">
        <w:rPr>
          <w:rFonts w:ascii="Arial" w:hAnsi="Arial" w:cs="Arial"/>
          <w:sz w:val="20"/>
          <w:szCs w:val="20"/>
          <w:lang w:val="en-GB"/>
        </w:rPr>
        <w:t xml:space="preserve"> DOI : 10.5530/pj.2016.3.3</w:t>
      </w:r>
    </w:p>
    <w:p w14:paraId="02C3E17B" w14:textId="50B3A034" w:rsidR="00FA327B" w:rsidRPr="00995EA1" w:rsidRDefault="00FA327B" w:rsidP="002D4A52">
      <w:pPr>
        <w:spacing w:after="0" w:line="240" w:lineRule="auto"/>
        <w:ind w:left="709" w:hanging="709"/>
        <w:jc w:val="both"/>
        <w:rPr>
          <w:rFonts w:ascii="Arial" w:hAnsi="Arial" w:cs="Arial"/>
          <w:bCs/>
          <w:sz w:val="20"/>
          <w:szCs w:val="20"/>
          <w:lang w:val="en-US"/>
        </w:rPr>
      </w:pPr>
      <w:r w:rsidRPr="00995EA1">
        <w:rPr>
          <w:rFonts w:ascii="Arial" w:hAnsi="Arial" w:cs="Arial"/>
          <w:bCs/>
          <w:sz w:val="20"/>
          <w:szCs w:val="20"/>
          <w:lang w:val="en-US"/>
        </w:rPr>
        <w:t>Shukla Y.</w:t>
      </w:r>
      <w:r w:rsidR="00995EA1" w:rsidRPr="00995EA1">
        <w:rPr>
          <w:rFonts w:ascii="Arial" w:hAnsi="Arial" w:cs="Arial"/>
          <w:bCs/>
          <w:sz w:val="20"/>
          <w:szCs w:val="20"/>
          <w:lang w:val="en-US"/>
        </w:rPr>
        <w:t>, Singh M. (2007).</w:t>
      </w:r>
      <w:r w:rsidRPr="00995EA1">
        <w:rPr>
          <w:rFonts w:ascii="Arial" w:hAnsi="Arial" w:cs="Arial"/>
          <w:bCs/>
          <w:sz w:val="20"/>
          <w:szCs w:val="20"/>
          <w:lang w:val="en-US"/>
        </w:rPr>
        <w:t xml:space="preserve"> Cancer </w:t>
      </w:r>
      <w:r w:rsidR="00995EA1" w:rsidRPr="00995EA1">
        <w:rPr>
          <w:rFonts w:ascii="Arial" w:hAnsi="Arial" w:cs="Arial"/>
          <w:bCs/>
          <w:sz w:val="20"/>
          <w:szCs w:val="20"/>
          <w:lang w:val="en-US"/>
        </w:rPr>
        <w:t>preventive properties of ginger</w:t>
      </w:r>
      <w:r w:rsidRPr="00995EA1">
        <w:rPr>
          <w:rFonts w:ascii="Arial" w:hAnsi="Arial" w:cs="Arial"/>
          <w:bCs/>
          <w:sz w:val="20"/>
          <w:szCs w:val="20"/>
          <w:lang w:val="en-US"/>
        </w:rPr>
        <w:t>: A brief re</w:t>
      </w:r>
      <w:r w:rsidR="00995EA1" w:rsidRPr="00995EA1">
        <w:rPr>
          <w:rFonts w:ascii="Arial" w:hAnsi="Arial" w:cs="Arial"/>
          <w:bCs/>
          <w:sz w:val="20"/>
          <w:szCs w:val="20"/>
          <w:lang w:val="en-US"/>
        </w:rPr>
        <w:t>view. Food Chem. Toxicol, 45 (5),</w:t>
      </w:r>
      <w:r w:rsidRPr="00995EA1">
        <w:rPr>
          <w:rFonts w:ascii="Arial" w:hAnsi="Arial" w:cs="Arial"/>
          <w:bCs/>
          <w:sz w:val="20"/>
          <w:szCs w:val="20"/>
          <w:lang w:val="en-US"/>
        </w:rPr>
        <w:t xml:space="preserve"> 683–690.</w:t>
      </w:r>
      <w:r w:rsidR="00995EA1" w:rsidRPr="00C42A53">
        <w:rPr>
          <w:sz w:val="20"/>
          <w:szCs w:val="20"/>
          <w:lang w:val="en-GB"/>
        </w:rPr>
        <w:t xml:space="preserve"> </w:t>
      </w:r>
      <w:r w:rsidR="00995EA1" w:rsidRPr="00995EA1">
        <w:rPr>
          <w:rFonts w:ascii="Arial" w:hAnsi="Arial" w:cs="Arial"/>
          <w:bCs/>
          <w:sz w:val="20"/>
          <w:szCs w:val="20"/>
          <w:lang w:val="en-US"/>
        </w:rPr>
        <w:t>https://doi.org/10.1016/j.fct.2006.11.002</w:t>
      </w:r>
    </w:p>
    <w:p w14:paraId="2FADCD54" w14:textId="00B3A2B4" w:rsidR="00FA327B" w:rsidRPr="00995EA1" w:rsidRDefault="00FA327B" w:rsidP="002D4A52">
      <w:pPr>
        <w:spacing w:after="0" w:line="240" w:lineRule="auto"/>
        <w:ind w:left="709" w:hanging="709"/>
        <w:jc w:val="both"/>
        <w:rPr>
          <w:rFonts w:ascii="Arial" w:hAnsi="Arial" w:cs="Arial"/>
          <w:bCs/>
          <w:sz w:val="20"/>
          <w:szCs w:val="20"/>
          <w:lang w:val="en-US"/>
        </w:rPr>
      </w:pPr>
      <w:r w:rsidRPr="00995EA1">
        <w:rPr>
          <w:rFonts w:ascii="Arial" w:hAnsi="Arial" w:cs="Arial"/>
          <w:bCs/>
          <w:sz w:val="20"/>
          <w:szCs w:val="20"/>
          <w:lang w:val="en-US"/>
        </w:rPr>
        <w:t xml:space="preserve">Sritoomma, N.; Moyle, W.; Cooke, M.; O’Dwyer, S. (2014). The effectiveness of Swedish massage with aromatic ginger oil in treating chronic low back pain in older adults: A randomized controlled trial. Complement. Ther. Med., 22, 26–33. </w:t>
      </w:r>
      <w:r w:rsidR="00995EA1" w:rsidRPr="00995EA1">
        <w:rPr>
          <w:rFonts w:ascii="Arial" w:hAnsi="Arial" w:cs="Arial"/>
          <w:bCs/>
          <w:sz w:val="20"/>
          <w:szCs w:val="20"/>
          <w:lang w:val="en-US"/>
        </w:rPr>
        <w:t>https://doi.org/10.1016/j.ctim.2013.11.002</w:t>
      </w:r>
    </w:p>
    <w:p w14:paraId="39AAD859" w14:textId="18B31F8D" w:rsidR="00FA327B" w:rsidRPr="00995EA1" w:rsidRDefault="00FA327B" w:rsidP="002D4A52">
      <w:pPr>
        <w:spacing w:after="0" w:line="240" w:lineRule="auto"/>
        <w:ind w:left="709" w:hanging="709"/>
        <w:jc w:val="both"/>
        <w:rPr>
          <w:rFonts w:ascii="Arial" w:hAnsi="Arial" w:cs="Arial"/>
          <w:bCs/>
          <w:sz w:val="20"/>
          <w:szCs w:val="20"/>
          <w:lang w:val="en-US"/>
        </w:rPr>
      </w:pPr>
      <w:r w:rsidRPr="00995EA1">
        <w:rPr>
          <w:rFonts w:ascii="Arial" w:hAnsi="Arial" w:cs="Arial"/>
          <w:bCs/>
          <w:sz w:val="20"/>
          <w:szCs w:val="20"/>
          <w:lang w:val="en-US"/>
        </w:rPr>
        <w:lastRenderedPageBreak/>
        <w:t>Sriva</w:t>
      </w:r>
      <w:r w:rsidR="006E6D95">
        <w:rPr>
          <w:rFonts w:ascii="Arial" w:hAnsi="Arial" w:cs="Arial"/>
          <w:bCs/>
          <w:sz w:val="20"/>
          <w:szCs w:val="20"/>
          <w:lang w:val="en-US"/>
        </w:rPr>
        <w:t xml:space="preserve">stava K. &amp; Mustafa T.  (1992). </w:t>
      </w:r>
      <w:r w:rsidRPr="00995EA1">
        <w:rPr>
          <w:rFonts w:ascii="Arial" w:hAnsi="Arial" w:cs="Arial"/>
          <w:bCs/>
          <w:sz w:val="20"/>
          <w:szCs w:val="20"/>
          <w:lang w:val="en-US"/>
        </w:rPr>
        <w:t>Ginger (Zingiber officinale) in rheumatism and musculo-skeleton disorders, Med. Hypoth. 39 : 342-348.</w:t>
      </w:r>
      <w:r w:rsidR="00995EA1" w:rsidRPr="00C42A53">
        <w:rPr>
          <w:sz w:val="20"/>
          <w:szCs w:val="20"/>
          <w:lang w:val="en-GB"/>
        </w:rPr>
        <w:t xml:space="preserve"> </w:t>
      </w:r>
      <w:r w:rsidR="00995EA1" w:rsidRPr="00995EA1">
        <w:rPr>
          <w:rFonts w:ascii="Arial" w:hAnsi="Arial" w:cs="Arial"/>
          <w:bCs/>
          <w:sz w:val="20"/>
          <w:szCs w:val="20"/>
          <w:lang w:val="en-US"/>
        </w:rPr>
        <w:t>https://doi.org/10.1016/0306-9877(92)90059-L</w:t>
      </w:r>
    </w:p>
    <w:p w14:paraId="6A3AAE17" w14:textId="1C30E689" w:rsidR="00FA327B" w:rsidRPr="006E6D95" w:rsidRDefault="00FA327B" w:rsidP="002D4A52">
      <w:pPr>
        <w:spacing w:after="0" w:line="240" w:lineRule="auto"/>
        <w:ind w:left="709" w:hanging="709"/>
        <w:jc w:val="both"/>
        <w:rPr>
          <w:rFonts w:ascii="Arial" w:hAnsi="Arial" w:cs="Arial"/>
          <w:bCs/>
          <w:sz w:val="20"/>
          <w:szCs w:val="20"/>
          <w:lang w:val="en-US"/>
        </w:rPr>
      </w:pPr>
      <w:r w:rsidRPr="006E6D95">
        <w:rPr>
          <w:rFonts w:ascii="Arial" w:hAnsi="Arial" w:cs="Arial"/>
          <w:bCs/>
          <w:sz w:val="20"/>
          <w:szCs w:val="20"/>
          <w:lang w:val="en-US"/>
        </w:rPr>
        <w:t xml:space="preserve">Sultan, M., Bhatti, H.N., Iqbal, Z., </w:t>
      </w:r>
      <w:r w:rsidR="006E6D95" w:rsidRPr="006E6D95">
        <w:rPr>
          <w:rFonts w:ascii="Arial" w:hAnsi="Arial" w:cs="Arial"/>
          <w:bCs/>
          <w:sz w:val="20"/>
          <w:szCs w:val="20"/>
          <w:lang w:val="en-US"/>
        </w:rPr>
        <w:t>(</w:t>
      </w:r>
      <w:r w:rsidRPr="006E6D95">
        <w:rPr>
          <w:rFonts w:ascii="Arial" w:hAnsi="Arial" w:cs="Arial"/>
          <w:bCs/>
          <w:sz w:val="20"/>
          <w:szCs w:val="20"/>
          <w:lang w:val="en-US"/>
        </w:rPr>
        <w:t>2005</w:t>
      </w:r>
      <w:r w:rsidR="006E6D95" w:rsidRPr="006E6D95">
        <w:rPr>
          <w:rFonts w:ascii="Arial" w:hAnsi="Arial" w:cs="Arial"/>
          <w:bCs/>
          <w:sz w:val="20"/>
          <w:szCs w:val="20"/>
          <w:lang w:val="en-US"/>
        </w:rPr>
        <w:t>)</w:t>
      </w:r>
      <w:r w:rsidRPr="006E6D95">
        <w:rPr>
          <w:rFonts w:ascii="Arial" w:hAnsi="Arial" w:cs="Arial"/>
          <w:bCs/>
          <w:sz w:val="20"/>
          <w:szCs w:val="20"/>
          <w:lang w:val="en-US"/>
        </w:rPr>
        <w:t>. Chemical analysis of essential oil of ginger (Zingiber officinale). Pak. J. Bio. Sci. 8 (11), 1576–1578.</w:t>
      </w:r>
      <w:r w:rsidR="00995EA1" w:rsidRPr="00C42A53">
        <w:rPr>
          <w:sz w:val="20"/>
          <w:szCs w:val="20"/>
          <w:lang w:val="en-GB"/>
        </w:rPr>
        <w:t xml:space="preserve"> </w:t>
      </w:r>
      <w:r w:rsidR="00995EA1" w:rsidRPr="006E6D95">
        <w:rPr>
          <w:rFonts w:ascii="Arial" w:hAnsi="Arial" w:cs="Arial"/>
          <w:bCs/>
          <w:sz w:val="20"/>
          <w:szCs w:val="20"/>
          <w:lang w:val="en-US"/>
        </w:rPr>
        <w:t>https://doi.org/10.3923/pjbs.2005.1576.1578</w:t>
      </w:r>
    </w:p>
    <w:p w14:paraId="68358770" w14:textId="77777777" w:rsidR="00FA327B" w:rsidRPr="006E6D95" w:rsidRDefault="00FA327B" w:rsidP="002D4A52">
      <w:pPr>
        <w:spacing w:after="0" w:line="240" w:lineRule="auto"/>
        <w:ind w:left="709" w:hanging="709"/>
        <w:jc w:val="both"/>
        <w:rPr>
          <w:rFonts w:ascii="Arial" w:hAnsi="Arial" w:cs="Arial"/>
          <w:bCs/>
          <w:sz w:val="20"/>
          <w:szCs w:val="20"/>
        </w:rPr>
      </w:pPr>
      <w:r w:rsidRPr="006E6D95">
        <w:rPr>
          <w:rFonts w:ascii="Arial" w:hAnsi="Arial" w:cs="Arial"/>
          <w:bCs/>
          <w:sz w:val="20"/>
          <w:szCs w:val="20"/>
          <w:lang w:val="en-US"/>
        </w:rPr>
        <w:t xml:space="preserve">Tanaka, K., Nishimura, H., &amp; Yoshida, M. (2015). Global usage of ginger in traditional medicine. </w:t>
      </w:r>
      <w:r w:rsidRPr="006E6D95">
        <w:rPr>
          <w:rFonts w:ascii="Arial" w:hAnsi="Arial" w:cs="Arial"/>
          <w:bCs/>
          <w:sz w:val="20"/>
          <w:szCs w:val="20"/>
        </w:rPr>
        <w:t>Journal of Ethnopharmacology, 162, 123–130.</w:t>
      </w:r>
    </w:p>
    <w:p w14:paraId="6899C0C8" w14:textId="77777777" w:rsidR="00FA327B" w:rsidRPr="006E6D95" w:rsidRDefault="00FA327B" w:rsidP="002D4A52">
      <w:pPr>
        <w:spacing w:after="0" w:line="240" w:lineRule="auto"/>
        <w:ind w:left="709" w:hanging="709"/>
        <w:jc w:val="both"/>
        <w:rPr>
          <w:rFonts w:ascii="Arial" w:hAnsi="Arial" w:cs="Arial"/>
          <w:bCs/>
          <w:sz w:val="20"/>
          <w:szCs w:val="20"/>
        </w:rPr>
      </w:pPr>
      <w:r w:rsidRPr="006E6D95">
        <w:rPr>
          <w:rFonts w:ascii="Arial" w:hAnsi="Arial" w:cs="Arial"/>
          <w:bCs/>
          <w:sz w:val="20"/>
          <w:szCs w:val="20"/>
        </w:rPr>
        <w:t>Telphon T. (2003). ABC des huiles essentielles. Éditions Grancher. 358 pages.</w:t>
      </w:r>
    </w:p>
    <w:p w14:paraId="6D85A47A" w14:textId="620405E5" w:rsidR="00FA327B" w:rsidRPr="006E6D95" w:rsidRDefault="00FA327B" w:rsidP="006E6D95">
      <w:pPr>
        <w:spacing w:after="0" w:line="240" w:lineRule="auto"/>
        <w:ind w:left="709" w:hanging="709"/>
        <w:jc w:val="both"/>
        <w:rPr>
          <w:rFonts w:ascii="Arial" w:hAnsi="Arial" w:cs="Arial"/>
          <w:bCs/>
          <w:sz w:val="20"/>
          <w:szCs w:val="20"/>
          <w:lang w:val="en-US"/>
        </w:rPr>
      </w:pPr>
      <w:r w:rsidRPr="006E6D95">
        <w:rPr>
          <w:rFonts w:ascii="Arial" w:hAnsi="Arial" w:cs="Arial"/>
          <w:bCs/>
          <w:sz w:val="20"/>
          <w:szCs w:val="20"/>
        </w:rPr>
        <w:t>Traore A., Yameogo P. L., Nambon A. D., Traoré K., Bazongo P. et Traore O. (2019) : Utilisation du tourteau de neem (</w:t>
      </w:r>
      <w:r w:rsidRPr="006E6D95">
        <w:rPr>
          <w:rFonts w:ascii="Arial" w:hAnsi="Arial" w:cs="Arial"/>
          <w:bCs/>
          <w:i/>
          <w:sz w:val="20"/>
          <w:szCs w:val="20"/>
        </w:rPr>
        <w:t>Azadirachta indica</w:t>
      </w:r>
      <w:r w:rsidRPr="006E6D95">
        <w:rPr>
          <w:rFonts w:ascii="Arial" w:hAnsi="Arial" w:cs="Arial"/>
          <w:bCs/>
          <w:sz w:val="20"/>
          <w:szCs w:val="20"/>
        </w:rPr>
        <w:t xml:space="preserve">) et de la micro-dose d’engrais minéraux pour la production du maïs en zone Sud-soudanienne du Burkina Faso. Int. J. Biol. </w:t>
      </w:r>
      <w:r w:rsidR="006E6D95" w:rsidRPr="006E6D95">
        <w:rPr>
          <w:rFonts w:ascii="Arial" w:hAnsi="Arial" w:cs="Arial"/>
          <w:bCs/>
          <w:sz w:val="20"/>
          <w:szCs w:val="20"/>
          <w:lang w:val="en-US"/>
        </w:rPr>
        <w:t>Chem. Sci. 13(6),</w:t>
      </w:r>
      <w:r w:rsidRPr="006E6D95">
        <w:rPr>
          <w:rFonts w:ascii="Arial" w:hAnsi="Arial" w:cs="Arial"/>
          <w:bCs/>
          <w:sz w:val="20"/>
          <w:szCs w:val="20"/>
          <w:lang w:val="en-US"/>
        </w:rPr>
        <w:t xml:space="preserve"> 2618-2626</w:t>
      </w:r>
      <w:r w:rsidR="006E6D95" w:rsidRPr="006E6D95">
        <w:rPr>
          <w:rFonts w:ascii="Arial" w:hAnsi="Arial" w:cs="Arial"/>
          <w:bCs/>
          <w:sz w:val="20"/>
          <w:szCs w:val="20"/>
          <w:lang w:val="en-US"/>
        </w:rPr>
        <w:t>.</w:t>
      </w:r>
      <w:r w:rsidR="006E6D95" w:rsidRPr="00C42A53">
        <w:rPr>
          <w:rFonts w:ascii="Arial" w:hAnsi="Arial" w:cs="Arial"/>
          <w:sz w:val="20"/>
          <w:szCs w:val="20"/>
          <w:lang w:val="en-GB"/>
        </w:rPr>
        <w:t xml:space="preserve"> DOI : https://dx.doi.org/10.4314/ijbcs.v13i6.15</w:t>
      </w:r>
    </w:p>
    <w:p w14:paraId="3B03C4C5" w14:textId="77777777" w:rsidR="00FA327B" w:rsidRPr="006E6D95" w:rsidRDefault="00FA327B" w:rsidP="002D4A52">
      <w:pPr>
        <w:spacing w:after="0" w:line="240" w:lineRule="auto"/>
        <w:ind w:left="709" w:hanging="709"/>
        <w:jc w:val="both"/>
        <w:rPr>
          <w:rFonts w:ascii="Arial" w:hAnsi="Arial" w:cs="Arial"/>
          <w:bCs/>
          <w:sz w:val="20"/>
          <w:szCs w:val="20"/>
          <w:lang w:val="en-US"/>
        </w:rPr>
      </w:pPr>
      <w:r w:rsidRPr="006E6D95">
        <w:rPr>
          <w:rFonts w:ascii="Arial" w:hAnsi="Arial" w:cs="Arial"/>
          <w:bCs/>
          <w:sz w:val="20"/>
          <w:szCs w:val="20"/>
          <w:lang w:val="en-US"/>
        </w:rPr>
        <w:t>Toure, A., Xiaoming, Z., (2007). Gas chromatographic analysis of volatile components of Guinean and Chinese ginger oils (Zingiber officinale) extracted by steam distillation. J. Agro. 6, 350–355.</w:t>
      </w:r>
    </w:p>
    <w:p w14:paraId="1AA09B80" w14:textId="7920B53F" w:rsidR="00FA327B" w:rsidRPr="006E6D95" w:rsidRDefault="00FA327B" w:rsidP="002D4A52">
      <w:pPr>
        <w:spacing w:after="0" w:line="240" w:lineRule="auto"/>
        <w:ind w:left="709" w:hanging="709"/>
        <w:jc w:val="both"/>
        <w:rPr>
          <w:rFonts w:ascii="Arial" w:hAnsi="Arial" w:cs="Arial"/>
          <w:bCs/>
          <w:sz w:val="20"/>
          <w:szCs w:val="20"/>
        </w:rPr>
      </w:pPr>
      <w:r w:rsidRPr="006E6D95">
        <w:rPr>
          <w:rFonts w:ascii="Arial" w:hAnsi="Arial" w:cs="Arial"/>
          <w:bCs/>
          <w:sz w:val="20"/>
          <w:szCs w:val="20"/>
          <w:lang w:val="en-US"/>
        </w:rPr>
        <w:t xml:space="preserve">Wohlmuth, H., Smith, M.K., Brooks, L.O., Myer, S.P., Leach, D.N., </w:t>
      </w:r>
      <w:r w:rsidR="006E6D95" w:rsidRPr="006E6D95">
        <w:rPr>
          <w:rFonts w:ascii="Arial" w:hAnsi="Arial" w:cs="Arial"/>
          <w:bCs/>
          <w:sz w:val="20"/>
          <w:szCs w:val="20"/>
          <w:lang w:val="en-US"/>
        </w:rPr>
        <w:t>(</w:t>
      </w:r>
      <w:r w:rsidRPr="006E6D95">
        <w:rPr>
          <w:rFonts w:ascii="Arial" w:hAnsi="Arial" w:cs="Arial"/>
          <w:bCs/>
          <w:sz w:val="20"/>
          <w:szCs w:val="20"/>
          <w:lang w:val="en-US"/>
        </w:rPr>
        <w:t>2006</w:t>
      </w:r>
      <w:r w:rsidR="006E6D95" w:rsidRPr="006E6D95">
        <w:rPr>
          <w:rFonts w:ascii="Arial" w:hAnsi="Arial" w:cs="Arial"/>
          <w:bCs/>
          <w:sz w:val="20"/>
          <w:szCs w:val="20"/>
          <w:lang w:val="en-US"/>
        </w:rPr>
        <w:t>)</w:t>
      </w:r>
      <w:r w:rsidRPr="006E6D95">
        <w:rPr>
          <w:rFonts w:ascii="Arial" w:hAnsi="Arial" w:cs="Arial"/>
          <w:bCs/>
          <w:sz w:val="20"/>
          <w:szCs w:val="20"/>
          <w:lang w:val="en-US"/>
        </w:rPr>
        <w:t>. Essential oil composition of diploid and tetraploid clones of ginger (</w:t>
      </w:r>
      <w:r w:rsidRPr="006E6D95">
        <w:rPr>
          <w:rFonts w:ascii="Arial" w:hAnsi="Arial" w:cs="Arial"/>
          <w:bCs/>
          <w:i/>
          <w:sz w:val="20"/>
          <w:szCs w:val="20"/>
          <w:lang w:val="en-US"/>
        </w:rPr>
        <w:t>Zingiber officinale</w:t>
      </w:r>
      <w:r w:rsidRPr="006E6D95">
        <w:rPr>
          <w:rFonts w:ascii="Arial" w:hAnsi="Arial" w:cs="Arial"/>
          <w:bCs/>
          <w:sz w:val="20"/>
          <w:szCs w:val="20"/>
          <w:lang w:val="en-US"/>
        </w:rPr>
        <w:t xml:space="preserve"> Roscose) grown in Australia. </w:t>
      </w:r>
      <w:r w:rsidRPr="006E6D95">
        <w:rPr>
          <w:rFonts w:ascii="Arial" w:hAnsi="Arial" w:cs="Arial"/>
          <w:bCs/>
          <w:sz w:val="20"/>
          <w:szCs w:val="20"/>
        </w:rPr>
        <w:t>J. Agric. Food Chem. 54 (4), 1414–1419.</w:t>
      </w:r>
      <w:r w:rsidR="006E6D95" w:rsidRPr="006E6D95">
        <w:rPr>
          <w:sz w:val="20"/>
          <w:szCs w:val="20"/>
        </w:rPr>
        <w:t xml:space="preserve"> </w:t>
      </w:r>
      <w:r w:rsidR="006E6D95" w:rsidRPr="006E6D95">
        <w:rPr>
          <w:rFonts w:ascii="Arial" w:hAnsi="Arial" w:cs="Arial"/>
          <w:bCs/>
          <w:sz w:val="20"/>
          <w:szCs w:val="20"/>
        </w:rPr>
        <w:t>https://doi.org/10.1021/jf0521799</w:t>
      </w:r>
    </w:p>
    <w:sectPr w:rsidR="00FA327B" w:rsidRPr="006E6D95">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ri Silvana" w:date="2026-05-13T22:25:00Z" w:initials="AS">
    <w:p w14:paraId="06F3930E" w14:textId="77777777" w:rsidR="00711585" w:rsidRDefault="00711585" w:rsidP="00711585">
      <w:pPr>
        <w:pStyle w:val="CommentText"/>
      </w:pPr>
      <w:r>
        <w:rPr>
          <w:rStyle w:val="CommentReference"/>
        </w:rPr>
        <w:annotationRef/>
      </w:r>
      <w:r>
        <w:t>Please explain why the authors took ginger samples from those three different regions</w:t>
      </w:r>
    </w:p>
  </w:comment>
  <w:comment w:id="1" w:author="Asri Silvana" w:date="2026-05-13T22:58:00Z" w:initials="AS">
    <w:p w14:paraId="25E5CB1B" w14:textId="77777777" w:rsidR="00E67E0E" w:rsidRDefault="00E67E0E" w:rsidP="00E67E0E">
      <w:pPr>
        <w:pStyle w:val="CommentText"/>
      </w:pPr>
      <w:r>
        <w:rPr>
          <w:rStyle w:val="CommentReference"/>
        </w:rPr>
        <w:annotationRef/>
      </w:r>
      <w:r>
        <w:t>Add a method for testing the color and aroma of essential oil</w:t>
      </w:r>
    </w:p>
  </w:comment>
  <w:comment w:id="2" w:author="Asri Silvana" w:date="2026-05-13T22:44:00Z" w:initials="AS">
    <w:p w14:paraId="5DE7F9F1" w14:textId="77777777" w:rsidR="00795780" w:rsidRDefault="00795780" w:rsidP="00795780">
      <w:pPr>
        <w:pStyle w:val="CommentText"/>
      </w:pPr>
      <w:r>
        <w:rPr>
          <w:rStyle w:val="CommentReference"/>
        </w:rPr>
        <w:annotationRef/>
      </w:r>
      <w:r>
        <w:t>Is this quantity for each variety of R. officinale from those three regions? How did the authors determine the sample size for each of these regions?</w:t>
      </w:r>
    </w:p>
  </w:comment>
  <w:comment w:id="3" w:author="Asri Silvana" w:date="2026-05-13T22:59:00Z" w:initials="AS">
    <w:p w14:paraId="02AE7B50" w14:textId="77777777" w:rsidR="00E67E0E" w:rsidRDefault="00E67E0E" w:rsidP="00E67E0E">
      <w:pPr>
        <w:pStyle w:val="CommentText"/>
      </w:pPr>
      <w:r>
        <w:rPr>
          <w:rStyle w:val="CommentReference"/>
        </w:rPr>
        <w:annotationRef/>
      </w:r>
      <w:r>
        <w:t>Please explain these abbreviations</w:t>
      </w:r>
    </w:p>
  </w:comment>
  <w:comment w:id="7" w:author="Asri Silvana" w:date="2026-05-13T23:28:00Z" w:initials="AS">
    <w:p w14:paraId="19AD1FEC" w14:textId="77777777" w:rsidR="00B34288" w:rsidRDefault="00B34288" w:rsidP="00B34288">
      <w:pPr>
        <w:pStyle w:val="CommentText"/>
      </w:pPr>
      <w:r>
        <w:rPr>
          <w:rStyle w:val="CommentReference"/>
        </w:rPr>
        <w:annotationRef/>
      </w:r>
      <w:r>
        <w:t xml:space="preserve">The author is encouraged to provide a more in-depth analysis of the environmental conditions across the three regions. Since variations in the chemical composition of natural materials are largely driven by geographic and climatic factors, a detailed description of these settings is essential for the reader's understanding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F3930E" w15:done="0"/>
  <w15:commentEx w15:paraId="25E5CB1B" w15:done="0"/>
  <w15:commentEx w15:paraId="5DE7F9F1" w15:done="0"/>
  <w15:commentEx w15:paraId="02AE7B50" w15:done="0"/>
  <w15:commentEx w15:paraId="19AD1F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D31C8" w16cex:dateUtc="2026-05-13T14:25:00Z"/>
  <w16cex:commentExtensible w16cex:durableId="122F1D49" w16cex:dateUtc="2026-05-13T14:58:00Z"/>
  <w16cex:commentExtensible w16cex:durableId="4C6C0EF8" w16cex:dateUtc="2026-05-13T14:44:00Z"/>
  <w16cex:commentExtensible w16cex:durableId="125E4B5C" w16cex:dateUtc="2026-05-13T14:59:00Z"/>
  <w16cex:commentExtensible w16cex:durableId="1D68EB01" w16cex:dateUtc="2026-05-13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F3930E" w16cid:durableId="2D3D31C8"/>
  <w16cid:commentId w16cid:paraId="25E5CB1B" w16cid:durableId="122F1D49"/>
  <w16cid:commentId w16cid:paraId="5DE7F9F1" w16cid:durableId="4C6C0EF8"/>
  <w16cid:commentId w16cid:paraId="02AE7B50" w16cid:durableId="125E4B5C"/>
  <w16cid:commentId w16cid:paraId="19AD1FEC" w16cid:durableId="1D68EB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A8E5" w14:textId="77777777" w:rsidR="00BF16A7" w:rsidRDefault="00BF16A7" w:rsidP="004C45D6">
      <w:pPr>
        <w:spacing w:after="0" w:line="240" w:lineRule="auto"/>
      </w:pPr>
      <w:r>
        <w:separator/>
      </w:r>
    </w:p>
  </w:endnote>
  <w:endnote w:type="continuationSeparator" w:id="0">
    <w:p w14:paraId="029BF422" w14:textId="77777777" w:rsidR="00BF16A7" w:rsidRDefault="00BF16A7" w:rsidP="004C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49DC" w14:textId="77777777" w:rsidR="004C45D6" w:rsidRDefault="004C4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200D" w14:textId="77777777" w:rsidR="004C45D6" w:rsidRDefault="004C4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EA8F" w14:textId="77777777" w:rsidR="004C45D6" w:rsidRDefault="004C4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8A5F2" w14:textId="77777777" w:rsidR="00BF16A7" w:rsidRDefault="00BF16A7" w:rsidP="004C45D6">
      <w:pPr>
        <w:spacing w:after="0" w:line="240" w:lineRule="auto"/>
      </w:pPr>
      <w:r>
        <w:separator/>
      </w:r>
    </w:p>
  </w:footnote>
  <w:footnote w:type="continuationSeparator" w:id="0">
    <w:p w14:paraId="6EF780D8" w14:textId="77777777" w:rsidR="00BF16A7" w:rsidRDefault="00BF16A7" w:rsidP="004C4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90D3" w14:textId="7F88717C" w:rsidR="004C45D6" w:rsidRDefault="00000000">
    <w:pPr>
      <w:pStyle w:val="Header"/>
    </w:pPr>
    <w:r>
      <w:rPr>
        <w:noProof/>
      </w:rPr>
      <w:pict w14:anchorId="06A4E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3782" o:spid="_x0000_s1026"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B7A4" w14:textId="0792C632" w:rsidR="004C45D6" w:rsidRDefault="00000000">
    <w:pPr>
      <w:pStyle w:val="Header"/>
    </w:pPr>
    <w:r>
      <w:rPr>
        <w:noProof/>
      </w:rPr>
      <w:pict w14:anchorId="354A8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3783" o:spid="_x0000_s1027"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4082" w14:textId="1FBFA755" w:rsidR="004C45D6" w:rsidRDefault="00000000">
    <w:pPr>
      <w:pStyle w:val="Header"/>
    </w:pPr>
    <w:r>
      <w:rPr>
        <w:noProof/>
      </w:rPr>
      <w:pict w14:anchorId="37505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3781" o:spid="_x0000_s1025"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4754D"/>
    <w:multiLevelType w:val="multilevel"/>
    <w:tmpl w:val="4D44A2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83F2B4A"/>
    <w:multiLevelType w:val="hybridMultilevel"/>
    <w:tmpl w:val="C75A81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4A0139A"/>
    <w:multiLevelType w:val="hybridMultilevel"/>
    <w:tmpl w:val="9C2E1720"/>
    <w:lvl w:ilvl="0" w:tplc="300C000F">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3" w15:restartNumberingAfterBreak="0">
    <w:nsid w:val="7B595F24"/>
    <w:multiLevelType w:val="multilevel"/>
    <w:tmpl w:val="1D6299D0"/>
    <w:lvl w:ilvl="0">
      <w:start w:val="1"/>
      <w:numFmt w:val="decimal"/>
      <w:lvlText w:val="%1."/>
      <w:lvlJc w:val="left"/>
      <w:pPr>
        <w:ind w:left="720" w:hanging="360"/>
      </w:pPr>
      <w:rPr>
        <w:rFonts w:hint="default"/>
        <w:b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87298677">
    <w:abstractNumId w:val="1"/>
  </w:num>
  <w:num w:numId="2" w16cid:durableId="197863161">
    <w:abstractNumId w:val="0"/>
  </w:num>
  <w:num w:numId="3" w16cid:durableId="115563654">
    <w:abstractNumId w:val="2"/>
  </w:num>
  <w:num w:numId="4" w16cid:durableId="13395796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ri Silvana">
    <w15:presenceInfo w15:providerId="AD" w15:userId="S::asri.silvana@ungacid.onmicrosoft.com::450085a4-6a78-47c3-b727-a536a632d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E8E"/>
    <w:rsid w:val="00014C38"/>
    <w:rsid w:val="000255BB"/>
    <w:rsid w:val="000A6B2E"/>
    <w:rsid w:val="000C7CDE"/>
    <w:rsid w:val="00142FCB"/>
    <w:rsid w:val="00176037"/>
    <w:rsid w:val="001909B5"/>
    <w:rsid w:val="00191C5D"/>
    <w:rsid w:val="001D19D3"/>
    <w:rsid w:val="001D37F1"/>
    <w:rsid w:val="001E61C4"/>
    <w:rsid w:val="00202BAB"/>
    <w:rsid w:val="00261DA6"/>
    <w:rsid w:val="00273716"/>
    <w:rsid w:val="002A0213"/>
    <w:rsid w:val="002D4A52"/>
    <w:rsid w:val="002E17CF"/>
    <w:rsid w:val="0030213B"/>
    <w:rsid w:val="00336AAD"/>
    <w:rsid w:val="003453D1"/>
    <w:rsid w:val="0034692C"/>
    <w:rsid w:val="00376C06"/>
    <w:rsid w:val="003E7065"/>
    <w:rsid w:val="004268B5"/>
    <w:rsid w:val="004709FE"/>
    <w:rsid w:val="004C0E00"/>
    <w:rsid w:val="004C45D6"/>
    <w:rsid w:val="004F2BDE"/>
    <w:rsid w:val="00592923"/>
    <w:rsid w:val="0062141E"/>
    <w:rsid w:val="00624A32"/>
    <w:rsid w:val="006376F5"/>
    <w:rsid w:val="006523D8"/>
    <w:rsid w:val="006C0D74"/>
    <w:rsid w:val="006E6D95"/>
    <w:rsid w:val="00711585"/>
    <w:rsid w:val="00723A88"/>
    <w:rsid w:val="00723C98"/>
    <w:rsid w:val="007263D5"/>
    <w:rsid w:val="0078125D"/>
    <w:rsid w:val="00783F85"/>
    <w:rsid w:val="00795780"/>
    <w:rsid w:val="007B3A3E"/>
    <w:rsid w:val="007B4102"/>
    <w:rsid w:val="007E5111"/>
    <w:rsid w:val="0081749B"/>
    <w:rsid w:val="00856113"/>
    <w:rsid w:val="008752E9"/>
    <w:rsid w:val="008C6472"/>
    <w:rsid w:val="00914EAB"/>
    <w:rsid w:val="0094620D"/>
    <w:rsid w:val="009918E6"/>
    <w:rsid w:val="00995EA1"/>
    <w:rsid w:val="00A00250"/>
    <w:rsid w:val="00A07D1B"/>
    <w:rsid w:val="00A1053E"/>
    <w:rsid w:val="00A435C1"/>
    <w:rsid w:val="00A83D2F"/>
    <w:rsid w:val="00A9179F"/>
    <w:rsid w:val="00AC409E"/>
    <w:rsid w:val="00AD7A3C"/>
    <w:rsid w:val="00B34288"/>
    <w:rsid w:val="00B80F35"/>
    <w:rsid w:val="00B831AD"/>
    <w:rsid w:val="00BB00D8"/>
    <w:rsid w:val="00BF16A7"/>
    <w:rsid w:val="00C11D8A"/>
    <w:rsid w:val="00C37F73"/>
    <w:rsid w:val="00C42A53"/>
    <w:rsid w:val="00C454FE"/>
    <w:rsid w:val="00C632AE"/>
    <w:rsid w:val="00CA1DBD"/>
    <w:rsid w:val="00CC4186"/>
    <w:rsid w:val="00D00AE4"/>
    <w:rsid w:val="00D50E8E"/>
    <w:rsid w:val="00DB0F05"/>
    <w:rsid w:val="00DB3BF6"/>
    <w:rsid w:val="00E472B6"/>
    <w:rsid w:val="00E51F81"/>
    <w:rsid w:val="00E67E0E"/>
    <w:rsid w:val="00E727A0"/>
    <w:rsid w:val="00EE3CD7"/>
    <w:rsid w:val="00EF583E"/>
    <w:rsid w:val="00EF69CB"/>
    <w:rsid w:val="00F04282"/>
    <w:rsid w:val="00F141E3"/>
    <w:rsid w:val="00F21F4E"/>
    <w:rsid w:val="00F25EAF"/>
    <w:rsid w:val="00F27576"/>
    <w:rsid w:val="00F3644D"/>
    <w:rsid w:val="00F65E00"/>
    <w:rsid w:val="00F7006C"/>
    <w:rsid w:val="00FA31F4"/>
    <w:rsid w:val="00FA327B"/>
    <w:rsid w:val="00FA7F0B"/>
    <w:rsid w:val="00FB24B1"/>
    <w:rsid w:val="00FF6CEF"/>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2C599"/>
  <w15:chartTrackingRefBased/>
  <w15:docId w15:val="{4A5F2983-03A4-453A-A959-4971E9C8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3D8"/>
    <w:rPr>
      <w:color w:val="0563C1" w:themeColor="hyperlink"/>
      <w:u w:val="single"/>
    </w:rPr>
  </w:style>
  <w:style w:type="character" w:customStyle="1" w:styleId="whitespace-normal">
    <w:name w:val="whitespace-normal"/>
    <w:basedOn w:val="DefaultParagraphFont"/>
    <w:rsid w:val="000C7CDE"/>
  </w:style>
  <w:style w:type="character" w:styleId="Emphasis">
    <w:name w:val="Emphasis"/>
    <w:basedOn w:val="DefaultParagraphFont"/>
    <w:uiPriority w:val="20"/>
    <w:qFormat/>
    <w:rsid w:val="000C7CDE"/>
    <w:rPr>
      <w:i/>
      <w:iCs/>
    </w:rPr>
  </w:style>
  <w:style w:type="paragraph" w:styleId="Caption">
    <w:name w:val="caption"/>
    <w:basedOn w:val="Normal"/>
    <w:next w:val="Normal"/>
    <w:uiPriority w:val="35"/>
    <w:unhideWhenUsed/>
    <w:qFormat/>
    <w:rsid w:val="000C7CDE"/>
    <w:pPr>
      <w:spacing w:after="200" w:line="240" w:lineRule="auto"/>
    </w:pPr>
    <w:rPr>
      <w:i/>
      <w:iCs/>
      <w:color w:val="44546A" w:themeColor="text2"/>
      <w:sz w:val="18"/>
      <w:szCs w:val="18"/>
      <w:lang w:val="fr-FR"/>
    </w:rPr>
  </w:style>
  <w:style w:type="paragraph" w:styleId="Header">
    <w:name w:val="header"/>
    <w:basedOn w:val="Normal"/>
    <w:link w:val="HeaderChar"/>
    <w:uiPriority w:val="99"/>
    <w:unhideWhenUsed/>
    <w:rsid w:val="000C7CDE"/>
    <w:pPr>
      <w:tabs>
        <w:tab w:val="center" w:pos="4536"/>
        <w:tab w:val="right" w:pos="9072"/>
      </w:tabs>
      <w:spacing w:after="0" w:line="240" w:lineRule="auto"/>
      <w:jc w:val="both"/>
    </w:pPr>
    <w:rPr>
      <w:rFonts w:ascii="Times New Roman" w:hAnsi="Times New Roman"/>
      <w:kern w:val="2"/>
      <w:sz w:val="24"/>
      <w:lang w:val="fr-FR"/>
      <w14:ligatures w14:val="standardContextual"/>
    </w:rPr>
  </w:style>
  <w:style w:type="character" w:customStyle="1" w:styleId="HeaderChar">
    <w:name w:val="Header Char"/>
    <w:basedOn w:val="DefaultParagraphFont"/>
    <w:link w:val="Header"/>
    <w:uiPriority w:val="99"/>
    <w:rsid w:val="000C7CDE"/>
    <w:rPr>
      <w:rFonts w:ascii="Times New Roman" w:hAnsi="Times New Roman"/>
      <w:kern w:val="2"/>
      <w:sz w:val="24"/>
      <w:lang w:val="fr-FR"/>
      <w14:ligatures w14:val="standardContextual"/>
    </w:rPr>
  </w:style>
  <w:style w:type="character" w:customStyle="1" w:styleId="text">
    <w:name w:val="text"/>
    <w:basedOn w:val="DefaultParagraphFont"/>
    <w:rsid w:val="000C7CDE"/>
  </w:style>
  <w:style w:type="table" w:styleId="TableGrid">
    <w:name w:val="Table Grid"/>
    <w:basedOn w:val="TableNormal"/>
    <w:uiPriority w:val="39"/>
    <w:rsid w:val="007B4102"/>
    <w:pPr>
      <w:spacing w:after="0" w:line="240" w:lineRule="auto"/>
      <w:jc w:val="both"/>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A52"/>
    <w:pPr>
      <w:ind w:left="720"/>
      <w:contextualSpacing/>
    </w:pPr>
  </w:style>
  <w:style w:type="paragraph" w:styleId="Footer">
    <w:name w:val="footer"/>
    <w:basedOn w:val="Normal"/>
    <w:link w:val="FooterChar"/>
    <w:uiPriority w:val="99"/>
    <w:unhideWhenUsed/>
    <w:rsid w:val="004C4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5D6"/>
  </w:style>
  <w:style w:type="character" w:styleId="CommentReference">
    <w:name w:val="annotation reference"/>
    <w:basedOn w:val="DefaultParagraphFont"/>
    <w:uiPriority w:val="99"/>
    <w:semiHidden/>
    <w:unhideWhenUsed/>
    <w:rsid w:val="00711585"/>
    <w:rPr>
      <w:sz w:val="16"/>
      <w:szCs w:val="16"/>
    </w:rPr>
  </w:style>
  <w:style w:type="paragraph" w:styleId="CommentText">
    <w:name w:val="annotation text"/>
    <w:basedOn w:val="Normal"/>
    <w:link w:val="CommentTextChar"/>
    <w:uiPriority w:val="99"/>
    <w:unhideWhenUsed/>
    <w:rsid w:val="00711585"/>
    <w:pPr>
      <w:spacing w:line="240" w:lineRule="auto"/>
    </w:pPr>
    <w:rPr>
      <w:sz w:val="20"/>
      <w:szCs w:val="20"/>
    </w:rPr>
  </w:style>
  <w:style w:type="character" w:customStyle="1" w:styleId="CommentTextChar">
    <w:name w:val="Comment Text Char"/>
    <w:basedOn w:val="DefaultParagraphFont"/>
    <w:link w:val="CommentText"/>
    <w:uiPriority w:val="99"/>
    <w:rsid w:val="00711585"/>
    <w:rPr>
      <w:sz w:val="20"/>
      <w:szCs w:val="20"/>
    </w:rPr>
  </w:style>
  <w:style w:type="paragraph" w:styleId="CommentSubject">
    <w:name w:val="annotation subject"/>
    <w:basedOn w:val="CommentText"/>
    <w:next w:val="CommentText"/>
    <w:link w:val="CommentSubjectChar"/>
    <w:uiPriority w:val="99"/>
    <w:semiHidden/>
    <w:unhideWhenUsed/>
    <w:rsid w:val="00711585"/>
    <w:rPr>
      <w:b/>
      <w:bCs/>
    </w:rPr>
  </w:style>
  <w:style w:type="character" w:customStyle="1" w:styleId="CommentSubjectChar">
    <w:name w:val="Comment Subject Char"/>
    <w:basedOn w:val="CommentTextChar"/>
    <w:link w:val="CommentSubject"/>
    <w:uiPriority w:val="99"/>
    <w:semiHidden/>
    <w:rsid w:val="007115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536114">
      <w:bodyDiv w:val="1"/>
      <w:marLeft w:val="0"/>
      <w:marRight w:val="0"/>
      <w:marTop w:val="0"/>
      <w:marBottom w:val="0"/>
      <w:divBdr>
        <w:top w:val="none" w:sz="0" w:space="0" w:color="auto"/>
        <w:left w:val="none" w:sz="0" w:space="0" w:color="auto"/>
        <w:bottom w:val="none" w:sz="0" w:space="0" w:color="auto"/>
        <w:right w:val="none" w:sz="0" w:space="0" w:color="auto"/>
      </w:divBdr>
      <w:divsChild>
        <w:div w:id="1745106058">
          <w:marLeft w:val="0"/>
          <w:marRight w:val="0"/>
          <w:marTop w:val="15"/>
          <w:marBottom w:val="0"/>
          <w:divBdr>
            <w:top w:val="single" w:sz="48" w:space="0" w:color="auto"/>
            <w:left w:val="single" w:sz="48" w:space="0" w:color="auto"/>
            <w:bottom w:val="single" w:sz="48" w:space="0" w:color="auto"/>
            <w:right w:val="single" w:sz="48" w:space="0" w:color="auto"/>
          </w:divBdr>
          <w:divsChild>
            <w:div w:id="214087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1.xml"/><Relationship Id="rId18" Type="http://schemas.openxmlformats.org/officeDocument/2006/relationships/hyperlink" Target="https://www.erudit.org/en/journals/phyto/2009-v90-n2-phyto3877/"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yperlink" Target="https://www.erudit.org/en/journals/phyt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rudit.org/en/journal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dx.doi.org/10.22159/ijpps.2017v9i11.19613" TargetMode="External"/><Relationship Id="rId23"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2.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Mes%20Recherches\Classement%20des%20HE%20en%20Groupe.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E:\Mes%20Recherches\Classement%20des%20HE%20en%20Group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26181102362205"/>
          <c:y val="5.0925925925925923E-2"/>
          <c:w val="0.80718263342082242"/>
          <c:h val="0.78206765820939061"/>
        </c:manualLayout>
      </c:layout>
      <c:barChart>
        <c:barDir val="col"/>
        <c:grouping val="clustered"/>
        <c:varyColors val="0"/>
        <c:ser>
          <c:idx val="0"/>
          <c:order val="0"/>
          <c:tx>
            <c:strRef>
              <c:f>ANG!$D$6</c:f>
              <c:strCache>
                <c:ptCount val="1"/>
                <c:pt idx="0">
                  <c:v>GBB</c:v>
                </c:pt>
              </c:strCache>
            </c:strRef>
          </c:tx>
          <c:spPr>
            <a:solidFill>
              <a:schemeClr val="accent1"/>
            </a:solidFill>
            <a:ln>
              <a:noFill/>
            </a:ln>
            <a:effectLst/>
          </c:spPr>
          <c:invertIfNegative val="0"/>
          <c:cat>
            <c:strRef>
              <c:f>ANG!$C$7:$C$10</c:f>
              <c:strCache>
                <c:ptCount val="4"/>
                <c:pt idx="0">
                  <c:v>Monoterpenes</c:v>
                </c:pt>
                <c:pt idx="1">
                  <c:v>Sesquiterpenes</c:v>
                </c:pt>
                <c:pt idx="2">
                  <c:v>Diterpenes</c:v>
                </c:pt>
                <c:pt idx="3">
                  <c:v>Other compounds</c:v>
                </c:pt>
              </c:strCache>
            </c:strRef>
          </c:cat>
          <c:val>
            <c:numRef>
              <c:f>ANG!$D$7:$D$10</c:f>
              <c:numCache>
                <c:formatCode>0.0%</c:formatCode>
                <c:ptCount val="4"/>
                <c:pt idx="0">
                  <c:v>0.8367690000000001</c:v>
                </c:pt>
                <c:pt idx="1">
                  <c:v>0.11689899999999999</c:v>
                </c:pt>
                <c:pt idx="2">
                  <c:v>3.9350000000000001E-3</c:v>
                </c:pt>
                <c:pt idx="3">
                  <c:v>2.8074999999999999E-2</c:v>
                </c:pt>
              </c:numCache>
            </c:numRef>
          </c:val>
          <c:extLst>
            <c:ext xmlns:c16="http://schemas.microsoft.com/office/drawing/2014/chart" uri="{C3380CC4-5D6E-409C-BE32-E72D297353CC}">
              <c16:uniqueId val="{00000000-CD18-4BD6-B412-F89A79180C72}"/>
            </c:ext>
          </c:extLst>
        </c:ser>
        <c:ser>
          <c:idx val="1"/>
          <c:order val="1"/>
          <c:tx>
            <c:strRef>
              <c:f>ANG!$E$6</c:f>
              <c:strCache>
                <c:ptCount val="1"/>
                <c:pt idx="0">
                  <c:v>GBH</c:v>
                </c:pt>
              </c:strCache>
            </c:strRef>
          </c:tx>
          <c:spPr>
            <a:solidFill>
              <a:schemeClr val="accent2"/>
            </a:solidFill>
            <a:ln>
              <a:noFill/>
            </a:ln>
            <a:effectLst/>
          </c:spPr>
          <c:invertIfNegative val="0"/>
          <c:cat>
            <c:strRef>
              <c:f>ANG!$C$7:$C$10</c:f>
              <c:strCache>
                <c:ptCount val="4"/>
                <c:pt idx="0">
                  <c:v>Monoterpenes</c:v>
                </c:pt>
                <c:pt idx="1">
                  <c:v>Sesquiterpenes</c:v>
                </c:pt>
                <c:pt idx="2">
                  <c:v>Diterpenes</c:v>
                </c:pt>
                <c:pt idx="3">
                  <c:v>Other compounds</c:v>
                </c:pt>
              </c:strCache>
            </c:strRef>
          </c:cat>
          <c:val>
            <c:numRef>
              <c:f>ANG!$E$7:$E$10</c:f>
              <c:numCache>
                <c:formatCode>0.0%</c:formatCode>
                <c:ptCount val="4"/>
                <c:pt idx="0">
                  <c:v>0.79576500000000006</c:v>
                </c:pt>
                <c:pt idx="1">
                  <c:v>0.15386</c:v>
                </c:pt>
                <c:pt idx="2">
                  <c:v>5.4869999999999997E-3</c:v>
                </c:pt>
                <c:pt idx="3">
                  <c:v>1.9012000000000001E-2</c:v>
                </c:pt>
              </c:numCache>
            </c:numRef>
          </c:val>
          <c:extLst>
            <c:ext xmlns:c16="http://schemas.microsoft.com/office/drawing/2014/chart" uri="{C3380CC4-5D6E-409C-BE32-E72D297353CC}">
              <c16:uniqueId val="{00000001-CD18-4BD6-B412-F89A79180C72}"/>
            </c:ext>
          </c:extLst>
        </c:ser>
        <c:ser>
          <c:idx val="2"/>
          <c:order val="2"/>
          <c:tx>
            <c:strRef>
              <c:f>ANG!$F$6</c:f>
              <c:strCache>
                <c:ptCount val="1"/>
                <c:pt idx="0">
                  <c:v>GBK</c:v>
                </c:pt>
              </c:strCache>
            </c:strRef>
          </c:tx>
          <c:spPr>
            <a:solidFill>
              <a:schemeClr val="accent3"/>
            </a:solidFill>
            <a:ln>
              <a:noFill/>
            </a:ln>
            <a:effectLst/>
          </c:spPr>
          <c:invertIfNegative val="0"/>
          <c:cat>
            <c:strRef>
              <c:f>ANG!$C$7:$C$10</c:f>
              <c:strCache>
                <c:ptCount val="4"/>
                <c:pt idx="0">
                  <c:v>Monoterpenes</c:v>
                </c:pt>
                <c:pt idx="1">
                  <c:v>Sesquiterpenes</c:v>
                </c:pt>
                <c:pt idx="2">
                  <c:v>Diterpenes</c:v>
                </c:pt>
                <c:pt idx="3">
                  <c:v>Other compounds</c:v>
                </c:pt>
              </c:strCache>
            </c:strRef>
          </c:cat>
          <c:val>
            <c:numRef>
              <c:f>ANG!$F$7:$F$10</c:f>
              <c:numCache>
                <c:formatCode>0.0%</c:formatCode>
                <c:ptCount val="4"/>
                <c:pt idx="0">
                  <c:v>0.77258999999999989</c:v>
                </c:pt>
                <c:pt idx="1">
                  <c:v>0.17755899999999997</c:v>
                </c:pt>
                <c:pt idx="2">
                  <c:v>5.5669999999999999E-3</c:v>
                </c:pt>
                <c:pt idx="3">
                  <c:v>2.0510999999999998E-2</c:v>
                </c:pt>
              </c:numCache>
            </c:numRef>
          </c:val>
          <c:extLst>
            <c:ext xmlns:c16="http://schemas.microsoft.com/office/drawing/2014/chart" uri="{C3380CC4-5D6E-409C-BE32-E72D297353CC}">
              <c16:uniqueId val="{00000002-CD18-4BD6-B412-F89A79180C72}"/>
            </c:ext>
          </c:extLst>
        </c:ser>
        <c:dLbls>
          <c:showLegendKey val="0"/>
          <c:showVal val="0"/>
          <c:showCatName val="0"/>
          <c:showSerName val="0"/>
          <c:showPercent val="0"/>
          <c:showBubbleSize val="0"/>
        </c:dLbls>
        <c:gapWidth val="219"/>
        <c:overlap val="-27"/>
        <c:axId val="1617736639"/>
        <c:axId val="1617734719"/>
      </c:barChart>
      <c:catAx>
        <c:axId val="1617736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617734719"/>
        <c:crosses val="autoZero"/>
        <c:auto val="1"/>
        <c:lblAlgn val="ctr"/>
        <c:lblOffset val="100"/>
        <c:noMultiLvlLbl val="0"/>
      </c:catAx>
      <c:valAx>
        <c:axId val="161773471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1" i="0" u="none" strike="noStrike" baseline="0">
                    <a:effectLst/>
                  </a:rPr>
                  <a:t>Identification rate</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7736639"/>
        <c:crosses val="autoZero"/>
        <c:crossBetween val="between"/>
      </c:valAx>
      <c:spPr>
        <a:noFill/>
        <a:ln>
          <a:noFill/>
        </a:ln>
        <a:effectLst/>
      </c:spPr>
    </c:plotArea>
    <c:legend>
      <c:legendPos val="b"/>
      <c:layout>
        <c:manualLayout>
          <c:xMode val="edge"/>
          <c:yMode val="edge"/>
          <c:x val="0.59184470691163604"/>
          <c:y val="0.14409667541557308"/>
          <c:w val="0.2551994750656168"/>
          <c:h val="7.812554680664918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26181102362205"/>
          <c:y val="5.0925925925925923E-2"/>
          <c:w val="0.80718263342082242"/>
          <c:h val="0.7728083989501312"/>
        </c:manualLayout>
      </c:layout>
      <c:barChart>
        <c:barDir val="col"/>
        <c:grouping val="clustered"/>
        <c:varyColors val="0"/>
        <c:ser>
          <c:idx val="0"/>
          <c:order val="0"/>
          <c:tx>
            <c:strRef>
              <c:f>ANG!$D$14</c:f>
              <c:strCache>
                <c:ptCount val="1"/>
                <c:pt idx="0">
                  <c:v>GJB</c:v>
                </c:pt>
              </c:strCache>
            </c:strRef>
          </c:tx>
          <c:spPr>
            <a:solidFill>
              <a:schemeClr val="accent1"/>
            </a:solidFill>
            <a:ln>
              <a:noFill/>
            </a:ln>
            <a:effectLst/>
          </c:spPr>
          <c:invertIfNegative val="0"/>
          <c:cat>
            <c:strRef>
              <c:f>ANG!$C$15:$C$18</c:f>
              <c:strCache>
                <c:ptCount val="4"/>
                <c:pt idx="0">
                  <c:v>Monoterpenes</c:v>
                </c:pt>
                <c:pt idx="1">
                  <c:v>Sesquiterpenes</c:v>
                </c:pt>
                <c:pt idx="2">
                  <c:v>Diterpenes</c:v>
                </c:pt>
                <c:pt idx="3">
                  <c:v>Other compounds</c:v>
                </c:pt>
              </c:strCache>
            </c:strRef>
          </c:cat>
          <c:val>
            <c:numRef>
              <c:f>ANG!$D$15:$D$18</c:f>
              <c:numCache>
                <c:formatCode>0.0%</c:formatCode>
                <c:ptCount val="4"/>
                <c:pt idx="0">
                  <c:v>0.79486799999999991</c:v>
                </c:pt>
                <c:pt idx="1">
                  <c:v>0.152111</c:v>
                </c:pt>
                <c:pt idx="2">
                  <c:v>4.9880000000000002E-3</c:v>
                </c:pt>
                <c:pt idx="3">
                  <c:v>2.2770999999999996E-2</c:v>
                </c:pt>
              </c:numCache>
            </c:numRef>
          </c:val>
          <c:extLst>
            <c:ext xmlns:c16="http://schemas.microsoft.com/office/drawing/2014/chart" uri="{C3380CC4-5D6E-409C-BE32-E72D297353CC}">
              <c16:uniqueId val="{00000000-F018-4B79-ACF6-A5DD05AF9AE4}"/>
            </c:ext>
          </c:extLst>
        </c:ser>
        <c:ser>
          <c:idx val="1"/>
          <c:order val="1"/>
          <c:tx>
            <c:strRef>
              <c:f>ANG!$E$14</c:f>
              <c:strCache>
                <c:ptCount val="1"/>
                <c:pt idx="0">
                  <c:v>GJH</c:v>
                </c:pt>
              </c:strCache>
            </c:strRef>
          </c:tx>
          <c:spPr>
            <a:solidFill>
              <a:schemeClr val="accent2"/>
            </a:solidFill>
            <a:ln>
              <a:noFill/>
            </a:ln>
            <a:effectLst/>
          </c:spPr>
          <c:invertIfNegative val="0"/>
          <c:cat>
            <c:strRef>
              <c:f>ANG!$C$15:$C$18</c:f>
              <c:strCache>
                <c:ptCount val="4"/>
                <c:pt idx="0">
                  <c:v>Monoterpenes</c:v>
                </c:pt>
                <c:pt idx="1">
                  <c:v>Sesquiterpenes</c:v>
                </c:pt>
                <c:pt idx="2">
                  <c:v>Diterpenes</c:v>
                </c:pt>
                <c:pt idx="3">
                  <c:v>Other compounds</c:v>
                </c:pt>
              </c:strCache>
            </c:strRef>
          </c:cat>
          <c:val>
            <c:numRef>
              <c:f>ANG!$E$15:$E$18</c:f>
              <c:numCache>
                <c:formatCode>0.0%</c:formatCode>
                <c:ptCount val="4"/>
                <c:pt idx="0">
                  <c:v>0.80815099999999995</c:v>
                </c:pt>
                <c:pt idx="1">
                  <c:v>0.14529700000000001</c:v>
                </c:pt>
                <c:pt idx="2">
                  <c:v>5.1659999999999996E-3</c:v>
                </c:pt>
                <c:pt idx="3">
                  <c:v>1.8874999999999999E-2</c:v>
                </c:pt>
              </c:numCache>
            </c:numRef>
          </c:val>
          <c:extLst>
            <c:ext xmlns:c16="http://schemas.microsoft.com/office/drawing/2014/chart" uri="{C3380CC4-5D6E-409C-BE32-E72D297353CC}">
              <c16:uniqueId val="{00000001-F018-4B79-ACF6-A5DD05AF9AE4}"/>
            </c:ext>
          </c:extLst>
        </c:ser>
        <c:ser>
          <c:idx val="2"/>
          <c:order val="2"/>
          <c:tx>
            <c:strRef>
              <c:f>ANG!$F$14</c:f>
              <c:strCache>
                <c:ptCount val="1"/>
                <c:pt idx="0">
                  <c:v>GJK</c:v>
                </c:pt>
              </c:strCache>
            </c:strRef>
          </c:tx>
          <c:spPr>
            <a:solidFill>
              <a:schemeClr val="accent3"/>
            </a:solidFill>
            <a:ln>
              <a:noFill/>
            </a:ln>
            <a:effectLst/>
          </c:spPr>
          <c:invertIfNegative val="0"/>
          <c:cat>
            <c:strRef>
              <c:f>ANG!$C$15:$C$18</c:f>
              <c:strCache>
                <c:ptCount val="4"/>
                <c:pt idx="0">
                  <c:v>Monoterpenes</c:v>
                </c:pt>
                <c:pt idx="1">
                  <c:v>Sesquiterpenes</c:v>
                </c:pt>
                <c:pt idx="2">
                  <c:v>Diterpenes</c:v>
                </c:pt>
                <c:pt idx="3">
                  <c:v>Other compounds</c:v>
                </c:pt>
              </c:strCache>
            </c:strRef>
          </c:cat>
          <c:val>
            <c:numRef>
              <c:f>ANG!$F$15:$F$18</c:f>
              <c:numCache>
                <c:formatCode>0.0%</c:formatCode>
                <c:ptCount val="4"/>
                <c:pt idx="0">
                  <c:v>0.79268200000000011</c:v>
                </c:pt>
                <c:pt idx="1">
                  <c:v>0.15387299999999998</c:v>
                </c:pt>
                <c:pt idx="2">
                  <c:v>4.561E-3</c:v>
                </c:pt>
                <c:pt idx="3">
                  <c:v>2.5864000000000005E-2</c:v>
                </c:pt>
              </c:numCache>
            </c:numRef>
          </c:val>
          <c:extLst>
            <c:ext xmlns:c16="http://schemas.microsoft.com/office/drawing/2014/chart" uri="{C3380CC4-5D6E-409C-BE32-E72D297353CC}">
              <c16:uniqueId val="{00000002-F018-4B79-ACF6-A5DD05AF9AE4}"/>
            </c:ext>
          </c:extLst>
        </c:ser>
        <c:dLbls>
          <c:showLegendKey val="0"/>
          <c:showVal val="0"/>
          <c:showCatName val="0"/>
          <c:showSerName val="0"/>
          <c:showPercent val="0"/>
          <c:showBubbleSize val="0"/>
        </c:dLbls>
        <c:gapWidth val="219"/>
        <c:overlap val="-27"/>
        <c:axId val="1734200143"/>
        <c:axId val="1734202543"/>
      </c:barChart>
      <c:catAx>
        <c:axId val="1734200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34202543"/>
        <c:crosses val="autoZero"/>
        <c:auto val="1"/>
        <c:lblAlgn val="ctr"/>
        <c:lblOffset val="100"/>
        <c:noMultiLvlLbl val="0"/>
      </c:catAx>
      <c:valAx>
        <c:axId val="1734202543"/>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fr-FR" sz="1100" b="1" i="0" u="none" strike="noStrike" baseline="0">
                    <a:effectLst/>
                  </a:rPr>
                  <a:t>Identification rate</a:t>
                </a:r>
                <a:endParaRPr lang="fr-FR" sz="1100"/>
              </a:p>
            </c:rich>
          </c:tx>
          <c:layout>
            <c:manualLayout>
              <c:xMode val="edge"/>
              <c:yMode val="edge"/>
              <c:x val="1.9444444444444445E-2"/>
              <c:y val="0.26371901428988043"/>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fr-FR"/>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200143"/>
        <c:crosses val="autoZero"/>
        <c:crossBetween val="between"/>
      </c:valAx>
      <c:spPr>
        <a:noFill/>
        <a:ln>
          <a:noFill/>
        </a:ln>
        <a:effectLst/>
      </c:spPr>
    </c:plotArea>
    <c:legend>
      <c:legendPos val="b"/>
      <c:layout>
        <c:manualLayout>
          <c:xMode val="edge"/>
          <c:yMode val="edge"/>
          <c:x val="0.64919203849518814"/>
          <c:y val="7.4652230971128566E-2"/>
          <c:w val="0.23494903762029745"/>
          <c:h val="7.812554680664918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0.17083</cdr:x>
      <cdr:y>0.00694</cdr:y>
    </cdr:from>
    <cdr:to>
      <cdr:x>0.17292</cdr:x>
      <cdr:y>0.83681</cdr:y>
    </cdr:to>
    <cdr:cxnSp macro="">
      <cdr:nvCxnSpPr>
        <cdr:cNvPr id="3" name="Connecteur droit avec flèche 2"/>
        <cdr:cNvCxnSpPr/>
      </cdr:nvCxnSpPr>
      <cdr:spPr>
        <a:xfrm xmlns:a="http://schemas.openxmlformats.org/drawingml/2006/main" flipV="1">
          <a:off x="781050" y="19050"/>
          <a:ext cx="9525" cy="2276475"/>
        </a:xfrm>
        <a:prstGeom xmlns:a="http://schemas.openxmlformats.org/drawingml/2006/main" prst="straightConnector1">
          <a:avLst/>
        </a:prstGeom>
        <a:ln xmlns:a="http://schemas.openxmlformats.org/drawingml/2006/main" w="952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0.1625</cdr:x>
      <cdr:y>0.73958</cdr:y>
    </cdr:from>
    <cdr:to>
      <cdr:x>0.18125</cdr:x>
      <cdr:y>0.73958</cdr:y>
    </cdr:to>
    <cdr:cxnSp macro="">
      <cdr:nvCxnSpPr>
        <cdr:cNvPr id="5" name="Connecteur droit 4"/>
        <cdr:cNvCxnSpPr/>
      </cdr:nvCxnSpPr>
      <cdr:spPr>
        <a:xfrm xmlns:a="http://schemas.openxmlformats.org/drawingml/2006/main">
          <a:off x="742950" y="2028825"/>
          <a:ext cx="85725" cy="0"/>
        </a:xfrm>
        <a:prstGeom xmlns:a="http://schemas.openxmlformats.org/drawingml/2006/main" prst="line">
          <a:avLst/>
        </a:prstGeom>
        <a:ln xmlns:a="http://schemas.openxmlformats.org/drawingml/2006/main" w="952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10</Pages>
  <Words>4540</Words>
  <Characters>25878</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Asri Silvana</cp:lastModifiedBy>
  <cp:revision>5</cp:revision>
  <dcterms:created xsi:type="dcterms:W3CDTF">2026-05-11T21:25:00Z</dcterms:created>
  <dcterms:modified xsi:type="dcterms:W3CDTF">2026-05-13T15:36:00Z</dcterms:modified>
</cp:coreProperties>
</file>