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7A2F5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A2F5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C812C5A" w:rsidR="00204042" w:rsidRPr="007A2F56" w:rsidRDefault="007E14DA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A2CE4" w:rsidRPr="007A2F5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Research Journal of Mathematics </w:t>
              </w:r>
            </w:hyperlink>
          </w:p>
        </w:tc>
      </w:tr>
      <w:tr w:rsidR="00204042" w:rsidRPr="007A2F5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A2F5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0BF6B56" w:rsidR="00204042" w:rsidRPr="007A2F56" w:rsidRDefault="00A35B1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Ms_ARJOM_158277</w:t>
            </w:r>
          </w:p>
        </w:tc>
      </w:tr>
      <w:tr w:rsidR="00204042" w:rsidRPr="007A2F5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A2F5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890FF41" w:rsidR="00204042" w:rsidRPr="007A2F56" w:rsidRDefault="0081722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/>
                <w:sz w:val="20"/>
                <w:szCs w:val="20"/>
                <w:lang w:val="en-GB"/>
              </w:rPr>
              <w:t>Anti-</w:t>
            </w:r>
            <w:proofErr w:type="spellStart"/>
            <w:r w:rsidRPr="007A2F56">
              <w:rPr>
                <w:rFonts w:ascii="Arial" w:hAnsi="Arial" w:cs="Arial"/>
                <w:b/>
                <w:sz w:val="20"/>
                <w:szCs w:val="20"/>
                <w:lang w:val="en-GB"/>
              </w:rPr>
              <w:t>Frobenius</w:t>
            </w:r>
            <w:proofErr w:type="spellEnd"/>
            <w:r w:rsidRPr="007A2F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Algebras and anti-</w:t>
            </w:r>
            <w:proofErr w:type="spellStart"/>
            <w:r w:rsidRPr="007A2F56">
              <w:rPr>
                <w:rFonts w:ascii="Arial" w:hAnsi="Arial" w:cs="Arial"/>
                <w:b/>
                <w:sz w:val="20"/>
                <w:szCs w:val="20"/>
                <w:lang w:val="en-GB"/>
              </w:rPr>
              <w:t>Bialgebras</w:t>
            </w:r>
            <w:proofErr w:type="spellEnd"/>
          </w:p>
        </w:tc>
      </w:tr>
      <w:tr w:rsidR="00204042" w:rsidRPr="007A2F5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A2F5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A2F5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A2F5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7A2F56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7A2F5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7A2F5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A2F5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A2F5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A2F5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A2F5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7A2F5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A2F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A2F5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A2F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A2F5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A2F5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A2F5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A2F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A2F5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E96ABAE" w:rsidR="00204042" w:rsidRPr="007A2F56" w:rsidRDefault="00B335B6" w:rsidP="00B335B6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sz w:val="20"/>
                <w:szCs w:val="20"/>
              </w:rPr>
              <w:t>The manuscript makes a meaningful contribution to the algebraic study of non-classical structures by systematically developing the theory of q-generalized associative algebras and their connections with anti-associative and Mock-Lie frameworks. The introduction of double constructions of anti-</w:t>
            </w:r>
            <w:proofErr w:type="spellStart"/>
            <w:r w:rsidRPr="007A2F56">
              <w:rPr>
                <w:rFonts w:ascii="Arial" w:hAnsi="Arial" w:cs="Arial"/>
                <w:sz w:val="20"/>
                <w:szCs w:val="20"/>
              </w:rPr>
              <w:t>Frobenius</w:t>
            </w:r>
            <w:proofErr w:type="spellEnd"/>
            <w:r w:rsidRPr="007A2F56">
              <w:rPr>
                <w:rFonts w:ascii="Arial" w:hAnsi="Arial" w:cs="Arial"/>
                <w:sz w:val="20"/>
                <w:szCs w:val="20"/>
              </w:rPr>
              <w:t xml:space="preserve"> algebras provides a unifying perspective that extends existing algebraic theory in a technically rigorous manner. Furthermore, the establishment of equivalence between matched pairs, double constructions, and antisymmetric infinitesimal anti-</w:t>
            </w:r>
            <w:proofErr w:type="spellStart"/>
            <w:r w:rsidRPr="007A2F56">
              <w:rPr>
                <w:rFonts w:ascii="Arial" w:hAnsi="Arial" w:cs="Arial"/>
                <w:sz w:val="20"/>
                <w:szCs w:val="20"/>
              </w:rPr>
              <w:t>bialgebras</w:t>
            </w:r>
            <w:proofErr w:type="spellEnd"/>
            <w:r w:rsidRPr="007A2F56">
              <w:rPr>
                <w:rFonts w:ascii="Arial" w:hAnsi="Arial" w:cs="Arial"/>
                <w:sz w:val="20"/>
                <w:szCs w:val="20"/>
              </w:rPr>
              <w:t xml:space="preserve"> reflects a strong conceptual advancement. These results are expected to stimulate further research in algebraic structures, </w:t>
            </w:r>
            <w:proofErr w:type="spellStart"/>
            <w:r w:rsidRPr="007A2F56">
              <w:rPr>
                <w:rFonts w:ascii="Arial" w:hAnsi="Arial" w:cs="Arial"/>
                <w:sz w:val="20"/>
                <w:szCs w:val="20"/>
              </w:rPr>
              <w:t>operad</w:t>
            </w:r>
            <w:proofErr w:type="spellEnd"/>
            <w:r w:rsidRPr="007A2F56">
              <w:rPr>
                <w:rFonts w:ascii="Arial" w:hAnsi="Arial" w:cs="Arial"/>
                <w:sz w:val="20"/>
                <w:szCs w:val="20"/>
              </w:rPr>
              <w:t xml:space="preserve"> theory, and deformation theory, thereby holding notable relevance for the mathematical community.</w:t>
            </w:r>
          </w:p>
        </w:tc>
        <w:tc>
          <w:tcPr>
            <w:tcW w:w="1667" w:type="pct"/>
          </w:tcPr>
          <w:p w14:paraId="46643927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A2F5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270E88A3" w14:textId="3FB21238" w:rsidR="00B335B6" w:rsidRPr="007A2F56" w:rsidRDefault="00B335B6">
      <w:pPr>
        <w:rPr>
          <w:rFonts w:ascii="Arial" w:hAnsi="Arial" w:cs="Arial"/>
          <w:sz w:val="20"/>
          <w:szCs w:val="20"/>
          <w:lang w:val="en-GB"/>
        </w:rPr>
      </w:pPr>
    </w:p>
    <w:p w14:paraId="5ADDD5D0" w14:textId="77777777" w:rsidR="00B335B6" w:rsidRPr="007A2F56" w:rsidRDefault="00B335B6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A2F5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A2F5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A2F5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A2F5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A2F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A2F5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F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A2F5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A2F5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A2F5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A2F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A2F5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13F97E1" w:rsidR="00204042" w:rsidRPr="007A2F56" w:rsidRDefault="00B335B6" w:rsidP="00B335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sz w:val="20"/>
                <w:szCs w:val="20"/>
                <w:lang w:val="en-GB"/>
              </w:rPr>
              <w:t xml:space="preserve">4 - </w:t>
            </w:r>
            <w:r w:rsidRPr="007A2F56">
              <w:rPr>
                <w:rFonts w:ascii="Arial" w:hAnsi="Arial" w:cs="Arial"/>
                <w:sz w:val="20"/>
                <w:szCs w:val="20"/>
              </w:rPr>
              <w:t>The title accurately reflects the core content, though capitalization consistency (“anti-</w:t>
            </w:r>
            <w:proofErr w:type="spellStart"/>
            <w:r w:rsidRPr="007A2F56">
              <w:rPr>
                <w:rFonts w:ascii="Arial" w:hAnsi="Arial" w:cs="Arial"/>
                <w:sz w:val="20"/>
                <w:szCs w:val="20"/>
              </w:rPr>
              <w:t>Bialgebras</w:t>
            </w:r>
            <w:proofErr w:type="spellEnd"/>
            <w:r w:rsidRPr="007A2F56">
              <w:rPr>
                <w:rFonts w:ascii="Arial" w:hAnsi="Arial" w:cs="Arial"/>
                <w:sz w:val="20"/>
                <w:szCs w:val="20"/>
              </w:rPr>
              <w:t>”) may be refined.</w:t>
            </w:r>
          </w:p>
        </w:tc>
        <w:tc>
          <w:tcPr>
            <w:tcW w:w="1667" w:type="pct"/>
          </w:tcPr>
          <w:p w14:paraId="0C69DD75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A2F5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A2F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A2F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A2F5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150A6EE" w:rsidR="00204042" w:rsidRPr="007A2F56" w:rsidRDefault="00B335B6" w:rsidP="00B335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sz w:val="20"/>
                <w:szCs w:val="20"/>
              </w:rPr>
              <w:t>4 - The abstract summarizes the scope effectively but could briefly highlight key results more explicitly.</w:t>
            </w:r>
          </w:p>
        </w:tc>
        <w:tc>
          <w:tcPr>
            <w:tcW w:w="1667" w:type="pct"/>
          </w:tcPr>
          <w:p w14:paraId="7FC68848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A2F5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A2F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F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A2F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A2F5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8413C75" w:rsidR="00204042" w:rsidRPr="007A2F56" w:rsidRDefault="00B335B6" w:rsidP="00B335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sz w:val="20"/>
                <w:szCs w:val="20"/>
              </w:rPr>
              <w:t>4 - Keywords are relevant but may benefit from inclusion of “q-generalized algebras” and “matched pairs.”</w:t>
            </w:r>
          </w:p>
        </w:tc>
        <w:tc>
          <w:tcPr>
            <w:tcW w:w="1667" w:type="pct"/>
          </w:tcPr>
          <w:p w14:paraId="61E2DCF4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A2F5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A2F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F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A2F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A2F5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568D398" w:rsidR="00204042" w:rsidRPr="007A2F56" w:rsidRDefault="00B335B6" w:rsidP="00B335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sz w:val="20"/>
                <w:szCs w:val="20"/>
                <w:lang w:val="en-GB"/>
              </w:rPr>
              <w:t xml:space="preserve">4 - </w:t>
            </w:r>
            <w:r w:rsidRPr="007A2F56">
              <w:rPr>
                <w:rFonts w:ascii="Arial" w:hAnsi="Arial" w:cs="Arial"/>
                <w:sz w:val="20"/>
                <w:szCs w:val="20"/>
              </w:rPr>
              <w:t xml:space="preserve">Well-structured introduction with appropriate historical context (Okubo, </w:t>
            </w:r>
            <w:proofErr w:type="spellStart"/>
            <w:r w:rsidRPr="007A2F56">
              <w:rPr>
                <w:rFonts w:ascii="Arial" w:hAnsi="Arial" w:cs="Arial"/>
                <w:sz w:val="20"/>
                <w:szCs w:val="20"/>
              </w:rPr>
              <w:t>Markl</w:t>
            </w:r>
            <w:proofErr w:type="spellEnd"/>
            <w:r w:rsidRPr="007A2F56">
              <w:rPr>
                <w:rFonts w:ascii="Arial" w:hAnsi="Arial" w:cs="Arial"/>
                <w:sz w:val="20"/>
                <w:szCs w:val="20"/>
              </w:rPr>
              <w:t>, Bai, etc.).</w:t>
            </w:r>
          </w:p>
        </w:tc>
        <w:tc>
          <w:tcPr>
            <w:tcW w:w="1667" w:type="pct"/>
          </w:tcPr>
          <w:p w14:paraId="0A5EAFF5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A2F5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A2F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F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A2F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A2F5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30F7AD0" w:rsidR="00204042" w:rsidRPr="007A2F56" w:rsidRDefault="00B335B6" w:rsidP="00B335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sz w:val="20"/>
                <w:szCs w:val="20"/>
                <w:lang w:val="en-GB"/>
              </w:rPr>
              <w:t xml:space="preserve">4 - </w:t>
            </w:r>
            <w:r w:rsidRPr="007A2F56">
              <w:rPr>
                <w:rFonts w:ascii="Arial" w:hAnsi="Arial" w:cs="Arial"/>
                <w:sz w:val="20"/>
                <w:szCs w:val="20"/>
              </w:rPr>
              <w:t>Objectives are implicit; a concise statement of aims would improve clarity.</w:t>
            </w:r>
          </w:p>
        </w:tc>
        <w:tc>
          <w:tcPr>
            <w:tcW w:w="1667" w:type="pct"/>
          </w:tcPr>
          <w:p w14:paraId="56AACFE7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A2F5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A2F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F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A2F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A2F5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D5178F5" w:rsidR="00204042" w:rsidRPr="007A2F56" w:rsidRDefault="00B335B6" w:rsidP="00B335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sz w:val="20"/>
                <w:szCs w:val="20"/>
                <w:lang w:val="en-GB"/>
              </w:rPr>
              <w:t xml:space="preserve">3 - </w:t>
            </w:r>
            <w:r w:rsidRPr="007A2F56">
              <w:rPr>
                <w:rFonts w:ascii="Arial" w:hAnsi="Arial" w:cs="Arial"/>
                <w:sz w:val="20"/>
                <w:szCs w:val="20"/>
              </w:rPr>
              <w:t>Relevant but somewhat limited; recent developments could be incorporated.</w:t>
            </w:r>
          </w:p>
        </w:tc>
        <w:tc>
          <w:tcPr>
            <w:tcW w:w="1667" w:type="pct"/>
          </w:tcPr>
          <w:p w14:paraId="734BAD15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A2F5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A2F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F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A2F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A2F5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908B2AB" w:rsidR="00204042" w:rsidRPr="007A2F56" w:rsidRDefault="00B335B6" w:rsidP="00B335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sz w:val="20"/>
                <w:szCs w:val="20"/>
                <w:lang w:val="en-GB"/>
              </w:rPr>
              <w:t xml:space="preserve">5 - </w:t>
            </w:r>
            <w:r w:rsidRPr="007A2F56">
              <w:rPr>
                <w:rFonts w:ascii="Arial" w:hAnsi="Arial" w:cs="Arial"/>
                <w:sz w:val="20"/>
                <w:szCs w:val="20"/>
              </w:rPr>
              <w:t>Mathematically rigorous with logically structured definitions, lemmas, and proofs.</w:t>
            </w:r>
          </w:p>
        </w:tc>
        <w:tc>
          <w:tcPr>
            <w:tcW w:w="1667" w:type="pct"/>
          </w:tcPr>
          <w:p w14:paraId="5B378D21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A2F5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A2F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F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A2F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A2F5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C387F52" w:rsidR="00204042" w:rsidRPr="007A2F56" w:rsidRDefault="00B335B6" w:rsidP="00B335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sz w:val="20"/>
                <w:szCs w:val="20"/>
              </w:rPr>
              <w:t>Not applicable for theoretical mathematics.</w:t>
            </w:r>
          </w:p>
        </w:tc>
        <w:tc>
          <w:tcPr>
            <w:tcW w:w="1667" w:type="pct"/>
          </w:tcPr>
          <w:p w14:paraId="103D7017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A2F5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A2F5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A2F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A2F5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6498FF44" w14:textId="4CDD9C61" w:rsidR="00204042" w:rsidRPr="007A2F56" w:rsidRDefault="00B335B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4 - </w:t>
            </w:r>
            <w:r w:rsidRPr="007A2F56">
              <w:rPr>
                <w:rFonts w:ascii="Arial" w:hAnsi="Arial" w:cs="Arial"/>
                <w:bCs/>
                <w:sz w:val="20"/>
                <w:szCs w:val="20"/>
              </w:rPr>
              <w:t>Results are clearly derived, though interpretative remarks could be expanded.</w:t>
            </w:r>
          </w:p>
        </w:tc>
        <w:tc>
          <w:tcPr>
            <w:tcW w:w="1667" w:type="pct"/>
          </w:tcPr>
          <w:p w14:paraId="5C85D0C2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A2F5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A2F5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A2F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A2F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7A2F56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A2F56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2B4FCE6" w:rsidR="00204042" w:rsidRPr="007A2F56" w:rsidRDefault="00B335B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</w:rPr>
              <w:t>Not applicable; theoretical exposition does not require them.</w:t>
            </w:r>
          </w:p>
        </w:tc>
        <w:tc>
          <w:tcPr>
            <w:tcW w:w="1667" w:type="pct"/>
          </w:tcPr>
          <w:p w14:paraId="3731B36A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A2F5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A2F5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A2F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7A2F5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76FFD6C" w:rsidR="00204042" w:rsidRPr="007A2F56" w:rsidRDefault="00B335B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3 - </w:t>
            </w:r>
            <w:r w:rsidRPr="007A2F56">
              <w:rPr>
                <w:rFonts w:ascii="Arial" w:hAnsi="Arial" w:cs="Arial"/>
                <w:bCs/>
                <w:sz w:val="20"/>
                <w:szCs w:val="20"/>
              </w:rPr>
              <w:t>Comparative section exists but could engage more deeply with prior literature.</w:t>
            </w:r>
          </w:p>
        </w:tc>
        <w:tc>
          <w:tcPr>
            <w:tcW w:w="1667" w:type="pct"/>
          </w:tcPr>
          <w:p w14:paraId="076CB8C3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A2F5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A2F5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7A2F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A2F5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C0A59D7" w:rsidR="00204042" w:rsidRPr="007A2F56" w:rsidRDefault="00B335B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</w:rPr>
              <w:t>4 - Conclusions are valid but could be more explicitly synthesized.</w:t>
            </w:r>
          </w:p>
        </w:tc>
        <w:tc>
          <w:tcPr>
            <w:tcW w:w="1667" w:type="pct"/>
          </w:tcPr>
          <w:p w14:paraId="4CC8AAA5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A2F5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A2F5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A2F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A2F5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3933C24" w:rsidR="00204042" w:rsidRPr="007A2F56" w:rsidRDefault="00B335B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2 - </w:t>
            </w:r>
            <w:r w:rsidRPr="007A2F56">
              <w:rPr>
                <w:rFonts w:ascii="Arial" w:hAnsi="Arial" w:cs="Arial"/>
                <w:bCs/>
                <w:sz w:val="20"/>
                <w:szCs w:val="20"/>
              </w:rPr>
              <w:t>No explicit discussion of limitations or scope constraints.</w:t>
            </w:r>
          </w:p>
        </w:tc>
        <w:tc>
          <w:tcPr>
            <w:tcW w:w="1667" w:type="pct"/>
          </w:tcPr>
          <w:p w14:paraId="71FF1B95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A2F5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A2F5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A2F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A2F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A2F5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F949DE7" w:rsidR="00204042" w:rsidRPr="007A2F56" w:rsidRDefault="00B335B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3 - </w:t>
            </w:r>
            <w:r w:rsidRPr="007A2F56">
              <w:rPr>
                <w:rFonts w:ascii="Arial" w:hAnsi="Arial" w:cs="Arial"/>
                <w:bCs/>
                <w:sz w:val="20"/>
                <w:szCs w:val="20"/>
              </w:rPr>
              <w:t>Adequate but limited in breadth and recency.</w:t>
            </w:r>
          </w:p>
        </w:tc>
        <w:tc>
          <w:tcPr>
            <w:tcW w:w="1667" w:type="pct"/>
          </w:tcPr>
          <w:p w14:paraId="776025FB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A2F5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A2F5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A2F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A2F5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A2F5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58EDFA2" w:rsidR="00204042" w:rsidRPr="007A2F56" w:rsidRDefault="00B335B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4 - </w:t>
            </w:r>
            <w:r w:rsidRPr="007A2F56">
              <w:rPr>
                <w:rFonts w:ascii="Arial" w:hAnsi="Arial" w:cs="Arial"/>
                <w:bCs/>
                <w:sz w:val="20"/>
                <w:szCs w:val="20"/>
              </w:rPr>
              <w:t>Generally clear, though minor grammatical and typographical improvements are needed.</w:t>
            </w:r>
          </w:p>
        </w:tc>
        <w:tc>
          <w:tcPr>
            <w:tcW w:w="1667" w:type="pct"/>
          </w:tcPr>
          <w:p w14:paraId="3D972FCB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7A2F56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7A2F5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A2F5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A2F5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A2F5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A2F5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A2F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A2F5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A2F5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A2F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A2F5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A2F5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A2F5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A2F5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A2F5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A2F5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0E22891" w:rsidR="00204042" w:rsidRPr="007A2F56" w:rsidRDefault="00B335B6" w:rsidP="00B335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sz w:val="20"/>
                <w:szCs w:val="20"/>
              </w:rPr>
              <w:t>YES, though minor stylistic refinement is recommended:</w:t>
            </w:r>
            <w:r w:rsidRPr="007A2F56">
              <w:rPr>
                <w:rFonts w:ascii="Arial" w:hAnsi="Arial" w:cs="Arial"/>
                <w:sz w:val="20"/>
                <w:szCs w:val="20"/>
              </w:rPr>
              <w:br/>
            </w:r>
            <w:r w:rsidRPr="007A2F56">
              <w:rPr>
                <w:rFonts w:ascii="Arial" w:hAnsi="Arial" w:cs="Arial"/>
                <w:i/>
                <w:iCs/>
                <w:sz w:val="20"/>
                <w:szCs w:val="20"/>
              </w:rPr>
              <w:t>Suggested:</w:t>
            </w:r>
            <w:r w:rsidRPr="007A2F56">
              <w:rPr>
                <w:rFonts w:ascii="Arial" w:hAnsi="Arial" w:cs="Arial"/>
                <w:sz w:val="20"/>
                <w:szCs w:val="20"/>
              </w:rPr>
              <w:t xml:space="preserve"> “Anti-</w:t>
            </w:r>
            <w:proofErr w:type="spellStart"/>
            <w:r w:rsidRPr="007A2F56">
              <w:rPr>
                <w:rFonts w:ascii="Arial" w:hAnsi="Arial" w:cs="Arial"/>
                <w:sz w:val="20"/>
                <w:szCs w:val="20"/>
              </w:rPr>
              <w:t>Frobenius</w:t>
            </w:r>
            <w:proofErr w:type="spellEnd"/>
            <w:r w:rsidRPr="007A2F56">
              <w:rPr>
                <w:rFonts w:ascii="Arial" w:hAnsi="Arial" w:cs="Arial"/>
                <w:sz w:val="20"/>
                <w:szCs w:val="20"/>
              </w:rPr>
              <w:t xml:space="preserve"> Algebras and Anti-</w:t>
            </w:r>
            <w:proofErr w:type="spellStart"/>
            <w:r w:rsidRPr="007A2F56">
              <w:rPr>
                <w:rFonts w:ascii="Arial" w:hAnsi="Arial" w:cs="Arial"/>
                <w:sz w:val="20"/>
                <w:szCs w:val="20"/>
              </w:rPr>
              <w:t>Bialgebras</w:t>
            </w:r>
            <w:proofErr w:type="spellEnd"/>
            <w:r w:rsidRPr="007A2F56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667" w:type="pct"/>
          </w:tcPr>
          <w:p w14:paraId="716ABA7E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A2F5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A2F5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A2F5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A2F5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A2F5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89D1EC9" w:rsidR="00204042" w:rsidRPr="007A2F56" w:rsidRDefault="00B335B6" w:rsidP="00B335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sz w:val="20"/>
                <w:szCs w:val="20"/>
              </w:rPr>
              <w:t>YES, but it would benefit from explicitly stating the main theorem or key equivalence result to enhance impact.</w:t>
            </w:r>
          </w:p>
        </w:tc>
        <w:tc>
          <w:tcPr>
            <w:tcW w:w="1667" w:type="pct"/>
          </w:tcPr>
          <w:p w14:paraId="55FC2422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A2F5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A2F5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A2F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A2F5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A2F5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DCC10E3" w:rsidR="00204042" w:rsidRPr="007A2F56" w:rsidRDefault="00B335B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sz w:val="20"/>
                <w:szCs w:val="20"/>
              </w:rPr>
              <w:t>YES, the manuscript demonstrates strong mathematical rigor, particularly in the development of bimodule structures, matched pairs, and equivalence theorems</w:t>
            </w:r>
            <w:r w:rsidRPr="007A2F56">
              <w:rPr>
                <w:rFonts w:ascii="Arial" w:hAnsi="Arial" w:cs="Arial"/>
                <w:bCs/>
                <w:sz w:val="20"/>
                <w:szCs w:val="20"/>
              </w:rPr>
              <w:t xml:space="preserve"> linking algebraic constructions.</w:t>
            </w:r>
          </w:p>
        </w:tc>
        <w:tc>
          <w:tcPr>
            <w:tcW w:w="1667" w:type="pct"/>
          </w:tcPr>
          <w:p w14:paraId="51AC5B4C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A2F5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A2F5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A2F5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A2F5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A2F5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A2F5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7AC2CE" w14:textId="77777777" w:rsidR="00B335B6" w:rsidRPr="007A2F56" w:rsidRDefault="00B335B6" w:rsidP="00B335B6">
            <w:pPr>
              <w:contextualSpacing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A2F56">
              <w:rPr>
                <w:rFonts w:ascii="Arial" w:hAnsi="Arial" w:cs="Arial"/>
                <w:sz w:val="20"/>
                <w:szCs w:val="20"/>
                <w:lang w:val="en-IN"/>
              </w:rPr>
              <w:t>NO</w:t>
            </w:r>
            <w:r w:rsidRPr="007A2F56">
              <w:rPr>
                <w:rFonts w:ascii="Arial" w:hAnsi="Arial" w:cs="Arial"/>
                <w:sz w:val="20"/>
                <w:szCs w:val="20"/>
                <w:lang w:val="en-IN"/>
              </w:rPr>
              <w:br/>
              <w:t>Suggestions:</w:t>
            </w:r>
          </w:p>
          <w:p w14:paraId="51900C50" w14:textId="77777777" w:rsidR="00B335B6" w:rsidRPr="007A2F56" w:rsidRDefault="00B335B6" w:rsidP="00B335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A2F56">
              <w:rPr>
                <w:rFonts w:ascii="Arial" w:hAnsi="Arial" w:cs="Arial"/>
                <w:sz w:val="20"/>
                <w:szCs w:val="20"/>
                <w:lang w:val="en-IN"/>
              </w:rPr>
              <w:t>Include more recent</w:t>
            </w:r>
            <w:r w:rsidRPr="007A2F56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work (post-2020) on: </w:t>
            </w:r>
          </w:p>
          <w:p w14:paraId="1E352ABD" w14:textId="77777777" w:rsidR="00B335B6" w:rsidRPr="007A2F56" w:rsidRDefault="00B335B6" w:rsidP="00B335B6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Non-associative algebra structures </w:t>
            </w:r>
          </w:p>
          <w:p w14:paraId="78B547AF" w14:textId="77777777" w:rsidR="00B335B6" w:rsidRPr="007A2F56" w:rsidRDefault="00B335B6" w:rsidP="00B335B6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proofErr w:type="spellStart"/>
            <w:r w:rsidRPr="007A2F56">
              <w:rPr>
                <w:rFonts w:ascii="Arial" w:hAnsi="Arial" w:cs="Arial"/>
                <w:bCs/>
                <w:sz w:val="20"/>
                <w:szCs w:val="20"/>
                <w:lang w:val="en-IN"/>
              </w:rPr>
              <w:t>Operad</w:t>
            </w:r>
            <w:proofErr w:type="spellEnd"/>
            <w:r w:rsidRPr="007A2F56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theory developments </w:t>
            </w:r>
          </w:p>
          <w:p w14:paraId="5D8BF929" w14:textId="77777777" w:rsidR="00B335B6" w:rsidRPr="007A2F56" w:rsidRDefault="00B335B6" w:rsidP="00B335B6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proofErr w:type="spellStart"/>
            <w:r w:rsidRPr="007A2F56">
              <w:rPr>
                <w:rFonts w:ascii="Arial" w:hAnsi="Arial" w:cs="Arial"/>
                <w:bCs/>
                <w:sz w:val="20"/>
                <w:szCs w:val="20"/>
                <w:lang w:val="en-IN"/>
              </w:rPr>
              <w:t>Bialgebra</w:t>
            </w:r>
            <w:proofErr w:type="spellEnd"/>
            <w:r w:rsidRPr="007A2F56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generalizations </w:t>
            </w:r>
          </w:p>
          <w:p w14:paraId="5DE28C02" w14:textId="77777777" w:rsidR="00B335B6" w:rsidRPr="007A2F56" w:rsidRDefault="00B335B6" w:rsidP="00B335B6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IN"/>
              </w:rPr>
              <w:t>Expand references related to deformation theory and applications.</w:t>
            </w:r>
          </w:p>
          <w:p w14:paraId="55F581BC" w14:textId="77777777" w:rsidR="00204042" w:rsidRPr="007A2F56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149E448A" w:rsidR="00204042" w:rsidRPr="007A2F56" w:rsidRDefault="00B335B6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A2F5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A2F5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A2F5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A2F5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A2F5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A2F5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78FA338" w:rsidR="00204042" w:rsidRPr="007A2F56" w:rsidRDefault="00B335B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7A2F5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7A2F56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A74968B" w14:textId="77777777" w:rsidR="00637FBE" w:rsidRPr="007A2F56" w:rsidRDefault="00637FBE" w:rsidP="00637FBE">
      <w:pPr>
        <w:rPr>
          <w:rFonts w:ascii="Arial" w:hAnsi="Arial" w:cs="Arial"/>
          <w:sz w:val="20"/>
          <w:szCs w:val="20"/>
        </w:rPr>
      </w:pPr>
    </w:p>
    <w:p w14:paraId="35BFF830" w14:textId="77777777" w:rsidR="00637FBE" w:rsidRPr="007A2F56" w:rsidRDefault="00637FBE" w:rsidP="00637FB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A2F56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20A10AED" w14:textId="77777777" w:rsidR="00637FBE" w:rsidRPr="007A2F56" w:rsidRDefault="00637FBE" w:rsidP="00637FB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637FBE" w:rsidRPr="007A2F56" w14:paraId="14859217" w14:textId="77777777" w:rsidTr="0087378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CF67F" w14:textId="77777777" w:rsidR="00637FBE" w:rsidRPr="007A2F56" w:rsidRDefault="00637FBE" w:rsidP="0087378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A2F56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0F93C28" w14:textId="77777777" w:rsidR="00637FBE" w:rsidRPr="007A2F56" w:rsidRDefault="00637FBE" w:rsidP="0087378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37FBE" w:rsidRPr="007A2F56" w14:paraId="6EC437FA" w14:textId="77777777" w:rsidTr="0087378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41BD" w14:textId="77777777" w:rsidR="00637FBE" w:rsidRPr="007A2F56" w:rsidRDefault="00637FBE" w:rsidP="008737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D123" w14:textId="77777777" w:rsidR="00637FBE" w:rsidRPr="007A2F56" w:rsidRDefault="00637FBE" w:rsidP="0087378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7A2F5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37FBE" w:rsidRPr="007A2F56" w14:paraId="67BB42A2" w14:textId="77777777" w:rsidTr="0087378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7338" w14:textId="77777777" w:rsidR="00637FBE" w:rsidRPr="007A2F56" w:rsidRDefault="00637FBE" w:rsidP="008737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7E51FDB" w14:textId="0C708D6A" w:rsidR="00637FBE" w:rsidRPr="007A2F56" w:rsidRDefault="00050395" w:rsidP="008737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7A2F56">
              <w:rPr>
                <w:rFonts w:ascii="Arial" w:eastAsia="MS Mincho" w:hAnsi="Arial" w:cs="Arial"/>
                <w:sz w:val="20"/>
                <w:szCs w:val="20"/>
              </w:rPr>
              <w:t xml:space="preserve">The manuscript presents mathematically sound and original contributions; </w:t>
            </w:r>
            <w:r w:rsidRPr="007A2F56">
              <w:rPr>
                <w:rFonts w:ascii="Arial" w:eastAsia="MS Mincho" w:hAnsi="Arial" w:cs="Arial"/>
                <w:sz w:val="20"/>
                <w:szCs w:val="20"/>
              </w:rPr>
              <w:lastRenderedPageBreak/>
              <w:t>however, it would benefit from moderate revision, particularly in strengthening the literature review, clarifying objectives, and improving exposition. The work is suitable for publication after revision.</w:t>
            </w:r>
          </w:p>
          <w:p w14:paraId="0C03FFC9" w14:textId="77777777" w:rsidR="00637FBE" w:rsidRPr="007A2F56" w:rsidRDefault="00637FBE" w:rsidP="008737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7872BA" w14:textId="77777777" w:rsidR="00637FBE" w:rsidRPr="007A2F56" w:rsidRDefault="00637FBE" w:rsidP="008737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FF97" w14:textId="77777777" w:rsidR="00637FBE" w:rsidRPr="007A2F56" w:rsidRDefault="00637FBE" w:rsidP="0087378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5F82795" w14:textId="6418ECC2" w:rsidR="00637FBE" w:rsidRPr="007A2F56" w:rsidRDefault="00637FBE" w:rsidP="00637FBE">
      <w:pPr>
        <w:rPr>
          <w:rFonts w:ascii="Arial" w:hAnsi="Arial" w:cs="Arial"/>
          <w:sz w:val="20"/>
          <w:szCs w:val="20"/>
        </w:rPr>
      </w:pPr>
    </w:p>
    <w:p w14:paraId="2B3FC670" w14:textId="48AC891C" w:rsidR="007A2F56" w:rsidRPr="007A2F56" w:rsidRDefault="007A2F56" w:rsidP="00637FBE">
      <w:pPr>
        <w:rPr>
          <w:rFonts w:ascii="Arial" w:hAnsi="Arial" w:cs="Arial"/>
          <w:sz w:val="20"/>
          <w:szCs w:val="20"/>
        </w:rPr>
      </w:pPr>
    </w:p>
    <w:p w14:paraId="4EA9ECCA" w14:textId="77777777" w:rsidR="007A2F56" w:rsidRPr="007A2F56" w:rsidRDefault="007A2F56" w:rsidP="007A2F5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A2F56">
        <w:rPr>
          <w:rFonts w:ascii="Arial" w:hAnsi="Arial" w:cs="Arial"/>
          <w:b/>
          <w:u w:val="single"/>
        </w:rPr>
        <w:t>Reviewer details:</w:t>
      </w:r>
    </w:p>
    <w:p w14:paraId="1E14C985" w14:textId="67EDD946" w:rsidR="007A2F56" w:rsidRPr="007A2F56" w:rsidRDefault="007A2F56" w:rsidP="00637FBE">
      <w:pPr>
        <w:rPr>
          <w:rFonts w:ascii="Arial" w:hAnsi="Arial" w:cs="Arial"/>
          <w:sz w:val="20"/>
          <w:szCs w:val="20"/>
        </w:rPr>
      </w:pPr>
      <w:bookmarkStart w:id="0" w:name="_GoBack"/>
    </w:p>
    <w:p w14:paraId="41E8FEE5" w14:textId="3B2D1687" w:rsidR="007A2F56" w:rsidRPr="007A2F56" w:rsidRDefault="007A2F56" w:rsidP="007A2F56">
      <w:pPr>
        <w:rPr>
          <w:rFonts w:ascii="Arial" w:hAnsi="Arial" w:cs="Arial"/>
          <w:sz w:val="20"/>
          <w:szCs w:val="20"/>
        </w:rPr>
      </w:pPr>
      <w:r w:rsidRPr="007A2F56">
        <w:rPr>
          <w:rFonts w:ascii="Arial" w:hAnsi="Arial" w:cs="Arial"/>
          <w:sz w:val="20"/>
          <w:szCs w:val="20"/>
        </w:rPr>
        <w:t xml:space="preserve">A. </w:t>
      </w:r>
      <w:proofErr w:type="spellStart"/>
      <w:r w:rsidRPr="007A2F56">
        <w:rPr>
          <w:rFonts w:ascii="Arial" w:hAnsi="Arial" w:cs="Arial"/>
          <w:sz w:val="20"/>
          <w:szCs w:val="20"/>
        </w:rPr>
        <w:t>Punitha</w:t>
      </w:r>
      <w:proofErr w:type="spellEnd"/>
      <w:r w:rsidRPr="007A2F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A2F56">
        <w:rPr>
          <w:rFonts w:ascii="Arial" w:hAnsi="Arial" w:cs="Arial"/>
          <w:sz w:val="20"/>
          <w:szCs w:val="20"/>
        </w:rPr>
        <w:t>Vels</w:t>
      </w:r>
      <w:proofErr w:type="spellEnd"/>
      <w:r w:rsidRPr="007A2F56">
        <w:rPr>
          <w:rFonts w:ascii="Arial" w:hAnsi="Arial" w:cs="Arial"/>
          <w:sz w:val="20"/>
          <w:szCs w:val="20"/>
        </w:rPr>
        <w:t xml:space="preserve"> Institute of Science, Technology and Advanced Studies (VISTAS)</w:t>
      </w:r>
      <w:r w:rsidRPr="007A2F56">
        <w:rPr>
          <w:rFonts w:ascii="Arial" w:hAnsi="Arial" w:cs="Arial"/>
          <w:sz w:val="20"/>
          <w:szCs w:val="20"/>
        </w:rPr>
        <w:t xml:space="preserve">, </w:t>
      </w:r>
      <w:r w:rsidRPr="007A2F56">
        <w:rPr>
          <w:rFonts w:ascii="Arial" w:hAnsi="Arial" w:cs="Arial"/>
          <w:sz w:val="20"/>
          <w:szCs w:val="20"/>
        </w:rPr>
        <w:t>India</w:t>
      </w:r>
      <w:bookmarkEnd w:id="0"/>
    </w:p>
    <w:sectPr w:rsidR="007A2F56" w:rsidRPr="007A2F5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9F01B" w14:textId="77777777" w:rsidR="007E14DA" w:rsidRDefault="007E14DA">
      <w:r>
        <w:separator/>
      </w:r>
    </w:p>
  </w:endnote>
  <w:endnote w:type="continuationSeparator" w:id="0">
    <w:p w14:paraId="2112E218" w14:textId="77777777" w:rsidR="007E14DA" w:rsidRDefault="007E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D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E67E11E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F3E2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F3E2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AF2B0" w14:textId="77777777" w:rsidR="007E14DA" w:rsidRDefault="007E14DA">
      <w:r>
        <w:separator/>
      </w:r>
    </w:p>
  </w:footnote>
  <w:footnote w:type="continuationSeparator" w:id="0">
    <w:p w14:paraId="0A89D210" w14:textId="77777777" w:rsidR="007E14DA" w:rsidRDefault="007E1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FA2"/>
    <w:multiLevelType w:val="hybridMultilevel"/>
    <w:tmpl w:val="D7AC71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7460E"/>
    <w:multiLevelType w:val="multilevel"/>
    <w:tmpl w:val="AA16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3"/>
  </w:num>
  <w:num w:numId="11">
    <w:abstractNumId w:val="2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50395"/>
    <w:rsid w:val="00070F4A"/>
    <w:rsid w:val="001061B4"/>
    <w:rsid w:val="001D5096"/>
    <w:rsid w:val="00204042"/>
    <w:rsid w:val="00206283"/>
    <w:rsid w:val="00261933"/>
    <w:rsid w:val="002A12D2"/>
    <w:rsid w:val="002C66D6"/>
    <w:rsid w:val="002F3E2E"/>
    <w:rsid w:val="0036653E"/>
    <w:rsid w:val="00574F11"/>
    <w:rsid w:val="005C677A"/>
    <w:rsid w:val="00607BC8"/>
    <w:rsid w:val="00636EBE"/>
    <w:rsid w:val="00637FBE"/>
    <w:rsid w:val="006534F5"/>
    <w:rsid w:val="007162AC"/>
    <w:rsid w:val="007A2F56"/>
    <w:rsid w:val="007A699C"/>
    <w:rsid w:val="007E14DA"/>
    <w:rsid w:val="0081722A"/>
    <w:rsid w:val="008D2987"/>
    <w:rsid w:val="008E1EA8"/>
    <w:rsid w:val="009A3A95"/>
    <w:rsid w:val="00A35B13"/>
    <w:rsid w:val="00A7113E"/>
    <w:rsid w:val="00AA476E"/>
    <w:rsid w:val="00AF3F59"/>
    <w:rsid w:val="00B335B6"/>
    <w:rsid w:val="00C255C0"/>
    <w:rsid w:val="00CB247C"/>
    <w:rsid w:val="00D51B4B"/>
    <w:rsid w:val="00DF4831"/>
    <w:rsid w:val="00E12F22"/>
    <w:rsid w:val="00E13F66"/>
    <w:rsid w:val="00E24527"/>
    <w:rsid w:val="00E46CBC"/>
    <w:rsid w:val="00EA2CE4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A2F5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44</cp:revision>
  <dcterms:created xsi:type="dcterms:W3CDTF">2026-03-24T06:15:00Z</dcterms:created>
  <dcterms:modified xsi:type="dcterms:W3CDTF">2026-05-06T11:12:00Z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