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6738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6738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673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812C5A" w:rsidR="00204042" w:rsidRPr="00E67387" w:rsidRDefault="00163DA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A2CE4" w:rsidRPr="00E6738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Mathematics </w:t>
              </w:r>
            </w:hyperlink>
          </w:p>
        </w:tc>
      </w:tr>
      <w:tr w:rsidR="00204042" w:rsidRPr="00E6738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6738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5AD76D1" w:rsidR="00204042" w:rsidRPr="00E67387" w:rsidRDefault="00FD5E7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Ms_ARJOM_158120</w:t>
            </w:r>
          </w:p>
        </w:tc>
      </w:tr>
      <w:tr w:rsidR="00204042" w:rsidRPr="00E6738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6738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8054441" w:rsidR="00204042" w:rsidRPr="00E67387" w:rsidRDefault="00FD5E7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sz w:val="20"/>
                <w:szCs w:val="20"/>
                <w:lang w:val="en-GB"/>
              </w:rPr>
              <w:t>Reﬁned Liouville-Type Results for the Three-Dimensional Stationary MHD Equations</w:t>
            </w:r>
          </w:p>
        </w:tc>
      </w:tr>
      <w:tr w:rsidR="00204042" w:rsidRPr="00E6738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6738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6738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6738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E6738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E6738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6738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6738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E6738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6738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673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6738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673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73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673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6738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3DD84E3" w14:textId="658FB15E" w:rsidR="00C36D1F" w:rsidRPr="00E67387" w:rsidRDefault="008118D9" w:rsidP="00C36D1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Refined results introduced</w:t>
            </w:r>
            <w:r w:rsidR="00C36D1F" w:rsidRPr="00E6738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b</w:t>
            </w: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etter functional spaces (Lebesgue, </w:t>
            </w:r>
            <w:proofErr w:type="spellStart"/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Sobolev</w:t>
            </w:r>
            <w:proofErr w:type="spellEnd"/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, Morrey spaces), Advanced tools like e.g.</w:t>
            </w:r>
            <w:r w:rsidR="00C36D1F" w:rsidRPr="00E6738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,</w:t>
            </w: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Energy estimates, Scaling arguments, Harmonic analysis</w:t>
            </w:r>
            <w:r w:rsidR="00C36D1F" w:rsidRPr="00E6738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,</w:t>
            </w: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etc.</w:t>
            </w:r>
            <w:r w:rsidR="00C36D1F" w:rsidRPr="00E6738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  <w:r w:rsidR="00C36D1F" w:rsidRPr="00E67387">
              <w:rPr>
                <w:rFonts w:ascii="Arial" w:hAnsi="Arial" w:cs="Arial"/>
                <w:b/>
                <w:bCs/>
                <w:sz w:val="20"/>
                <w:szCs w:val="20"/>
              </w:rPr>
              <w:t>These results also have applications in physics and engineering, particularly in plasma dynamics and astrophysics, and improve analytical techniques in nonlinear PDE theory.</w:t>
            </w:r>
          </w:p>
          <w:p w14:paraId="1BAC91DB" w14:textId="77777777" w:rsidR="00204042" w:rsidRPr="00E67387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E6738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E6738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6738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E6738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6738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673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6738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73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73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6738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6738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6738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B97D7BF" w:rsidR="00204042" w:rsidRPr="00E67387" w:rsidRDefault="00C36D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673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673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B3CB63F" w:rsidR="00204042" w:rsidRPr="00E67387" w:rsidRDefault="00C36D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673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673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6738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3284C1B" w:rsidR="00204042" w:rsidRPr="00E67387" w:rsidRDefault="00C36D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673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673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6738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BFC6AA5" w:rsidR="00204042" w:rsidRPr="00E67387" w:rsidRDefault="00C36D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673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673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6738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D9416AF" w:rsidR="00204042" w:rsidRPr="00E67387" w:rsidRDefault="00C36D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673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673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6738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536E9C8" w:rsidR="00204042" w:rsidRPr="00E67387" w:rsidRDefault="00C36D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673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673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673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6B34598" w:rsidR="00204042" w:rsidRPr="00E67387" w:rsidRDefault="00C36D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673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673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6738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681AAF1" w:rsidR="00204042" w:rsidRPr="00E67387" w:rsidRDefault="00C36D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673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673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6DCAAC8" w:rsidR="00204042" w:rsidRPr="00E67387" w:rsidRDefault="00C36D1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673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E6738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6738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A9089A2" w:rsidR="00204042" w:rsidRPr="00E67387" w:rsidRDefault="00C36D1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673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E673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976ECAE" w:rsidR="00204042" w:rsidRPr="00E67387" w:rsidRDefault="00C36D1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673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673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DCDC59E" w:rsidR="00204042" w:rsidRPr="00E67387" w:rsidRDefault="00C36D1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CC8AAA5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673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673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DA8CD25" w:rsidR="00204042" w:rsidRPr="00E67387" w:rsidRDefault="00C36D1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673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673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FD2E253" w:rsidR="00204042" w:rsidRPr="00E67387" w:rsidRDefault="00C36D1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673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673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673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A64BDF5" w:rsidR="00204042" w:rsidRPr="00E67387" w:rsidRDefault="00C36D1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E6738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E6738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6738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E6738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6738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673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6738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6738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73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738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6738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6738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673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6738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784BF82" w:rsidR="00204042" w:rsidRPr="00E67387" w:rsidRDefault="00C36D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673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673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673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6738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3B062D4" w:rsidR="00204042" w:rsidRPr="00E67387" w:rsidRDefault="00C36D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6738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673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673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673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0EC7CE7" w:rsidR="00204042" w:rsidRPr="00E67387" w:rsidRDefault="00C36D1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6738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673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6738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673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6738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E012E8A" w:rsidR="00204042" w:rsidRPr="00E67387" w:rsidRDefault="00C36D1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738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6738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673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6738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673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6738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FF072CD" w:rsidR="00204042" w:rsidRPr="00E67387" w:rsidRDefault="00C36D1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738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E673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321B31F" w14:textId="77777777" w:rsidR="005B3A48" w:rsidRPr="005B3A48" w:rsidRDefault="005B3A48" w:rsidP="005B3A48">
      <w:pPr>
        <w:rPr>
          <w:rFonts w:ascii="Arial" w:hAnsi="Arial" w:cs="Arial"/>
          <w:b/>
          <w:sz w:val="20"/>
          <w:szCs w:val="20"/>
        </w:rPr>
      </w:pPr>
    </w:p>
    <w:p w14:paraId="7EE18AF8" w14:textId="77777777" w:rsidR="005B3A48" w:rsidRPr="005B3A48" w:rsidRDefault="005B3A48" w:rsidP="005B3A48">
      <w:pPr>
        <w:rPr>
          <w:rFonts w:ascii="Arial" w:hAnsi="Arial" w:cs="Arial"/>
          <w:b/>
          <w:sz w:val="20"/>
          <w:szCs w:val="20"/>
          <w:u w:val="single"/>
        </w:rPr>
      </w:pPr>
      <w:r w:rsidRPr="005B3A4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D9D3CB6" w14:textId="77777777" w:rsidR="005B3A48" w:rsidRPr="005B3A48" w:rsidRDefault="005B3A48" w:rsidP="005B3A48">
      <w:pPr>
        <w:rPr>
          <w:rFonts w:ascii="Arial" w:hAnsi="Arial" w:cs="Arial"/>
          <w:sz w:val="20"/>
          <w:szCs w:val="20"/>
        </w:rPr>
      </w:pPr>
      <w:r w:rsidRPr="005B3A48">
        <w:rPr>
          <w:rFonts w:ascii="Arial" w:hAnsi="Arial" w:cs="Arial"/>
          <w:sz w:val="20"/>
          <w:szCs w:val="20"/>
        </w:rPr>
        <w:t>.</w:t>
      </w:r>
      <w:r w:rsidRPr="005B3A4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48">
        <w:rPr>
          <w:rFonts w:ascii="Arial" w:hAnsi="Arial" w:cs="Arial"/>
          <w:color w:val="000000"/>
          <w:sz w:val="20"/>
          <w:szCs w:val="20"/>
        </w:rPr>
        <w:t>Bandita</w:t>
      </w:r>
      <w:proofErr w:type="spellEnd"/>
      <w:r w:rsidRPr="005B3A4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48">
        <w:rPr>
          <w:rFonts w:ascii="Arial" w:hAnsi="Arial" w:cs="Arial"/>
          <w:color w:val="000000"/>
          <w:sz w:val="20"/>
          <w:szCs w:val="20"/>
        </w:rPr>
        <w:t>Phukan</w:t>
      </w:r>
      <w:proofErr w:type="spellEnd"/>
      <w:r w:rsidRPr="005B3A48">
        <w:rPr>
          <w:rFonts w:ascii="Arial" w:hAnsi="Arial" w:cs="Arial"/>
          <w:color w:val="000000"/>
          <w:sz w:val="20"/>
          <w:szCs w:val="20"/>
        </w:rPr>
        <w:t>, Women’s College, India</w:t>
      </w:r>
    </w:p>
    <w:p w14:paraId="042EEC43" w14:textId="77777777" w:rsidR="005B3A48" w:rsidRPr="005B3A48" w:rsidRDefault="005B3A48" w:rsidP="005B3A48">
      <w:pPr>
        <w:rPr>
          <w:rFonts w:ascii="Arial" w:hAnsi="Arial" w:cs="Arial"/>
          <w:sz w:val="20"/>
          <w:szCs w:val="20"/>
        </w:rPr>
      </w:pPr>
    </w:p>
    <w:bookmarkEnd w:id="0"/>
    <w:p w14:paraId="217D56E7" w14:textId="77777777" w:rsidR="00204042" w:rsidRPr="00E67387" w:rsidRDefault="00204042" w:rsidP="005B3A4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E6738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321AE" w14:textId="77777777" w:rsidR="00163DAC" w:rsidRDefault="00163DAC">
      <w:r>
        <w:separator/>
      </w:r>
    </w:p>
  </w:endnote>
  <w:endnote w:type="continuationSeparator" w:id="0">
    <w:p w14:paraId="24B22069" w14:textId="77777777" w:rsidR="00163DAC" w:rsidRDefault="0016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5FD83" w14:textId="77777777" w:rsidR="00163DAC" w:rsidRDefault="00163DAC">
      <w:r>
        <w:separator/>
      </w:r>
    </w:p>
  </w:footnote>
  <w:footnote w:type="continuationSeparator" w:id="0">
    <w:p w14:paraId="310C4A80" w14:textId="77777777" w:rsidR="00163DAC" w:rsidRDefault="0016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FC3B61"/>
    <w:multiLevelType w:val="multilevel"/>
    <w:tmpl w:val="4B8E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7274A"/>
    <w:rsid w:val="000B7080"/>
    <w:rsid w:val="001061B4"/>
    <w:rsid w:val="00163DAC"/>
    <w:rsid w:val="00204042"/>
    <w:rsid w:val="00206283"/>
    <w:rsid w:val="00261933"/>
    <w:rsid w:val="002C66D6"/>
    <w:rsid w:val="002E27B3"/>
    <w:rsid w:val="00402FEC"/>
    <w:rsid w:val="00413A66"/>
    <w:rsid w:val="004714AF"/>
    <w:rsid w:val="00562699"/>
    <w:rsid w:val="00573582"/>
    <w:rsid w:val="005B3A48"/>
    <w:rsid w:val="005C677A"/>
    <w:rsid w:val="00607BC8"/>
    <w:rsid w:val="006534F5"/>
    <w:rsid w:val="007A699C"/>
    <w:rsid w:val="008118D9"/>
    <w:rsid w:val="00832608"/>
    <w:rsid w:val="008D2987"/>
    <w:rsid w:val="009A3A95"/>
    <w:rsid w:val="009C0D86"/>
    <w:rsid w:val="00A7113E"/>
    <w:rsid w:val="00AA476E"/>
    <w:rsid w:val="00AF3F59"/>
    <w:rsid w:val="00B17730"/>
    <w:rsid w:val="00BD4F48"/>
    <w:rsid w:val="00C255C0"/>
    <w:rsid w:val="00C36D1F"/>
    <w:rsid w:val="00C72F8C"/>
    <w:rsid w:val="00D477DD"/>
    <w:rsid w:val="00D51B4B"/>
    <w:rsid w:val="00DF4831"/>
    <w:rsid w:val="00E13F66"/>
    <w:rsid w:val="00E24527"/>
    <w:rsid w:val="00E46CBC"/>
    <w:rsid w:val="00E67387"/>
    <w:rsid w:val="00EA2CE4"/>
    <w:rsid w:val="00EA6E35"/>
    <w:rsid w:val="00EE3E18"/>
    <w:rsid w:val="00FD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46</cp:revision>
  <dcterms:created xsi:type="dcterms:W3CDTF">2026-03-24T06:15:00Z</dcterms:created>
  <dcterms:modified xsi:type="dcterms:W3CDTF">2026-05-06T08:01:00Z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