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9D755" w14:textId="77777777" w:rsidR="002B28CC" w:rsidRPr="002B28CC" w:rsidRDefault="002B28CC" w:rsidP="002B28CC">
      <w:pPr>
        <w:spacing w:before="100" w:beforeAutospacing="1" w:after="100" w:afterAutospacing="1" w:line="240" w:lineRule="auto"/>
        <w:outlineLvl w:val="1"/>
        <w:rPr>
          <w:rFonts w:ascii="Times New Roman" w:eastAsia="Times New Roman" w:hAnsi="Times New Roman" w:cs="Times New Roman"/>
          <w:b/>
          <w:bCs/>
          <w:sz w:val="36"/>
          <w:szCs w:val="36"/>
          <w:lang w:val="en-US"/>
        </w:rPr>
      </w:pPr>
      <w:commentRangeStart w:id="0"/>
      <w:r w:rsidRPr="002B28CC">
        <w:rPr>
          <w:rFonts w:ascii="Times New Roman" w:eastAsia="Times New Roman" w:hAnsi="Times New Roman" w:cs="Times New Roman"/>
          <w:b/>
          <w:bCs/>
          <w:sz w:val="36"/>
          <w:szCs w:val="36"/>
          <w:lang w:val="en-US"/>
        </w:rPr>
        <w:t>Tillage, No-Till, and Climate-Smart Farming: A Critical Review of Long-Term Sustainability Outcomes</w:t>
      </w:r>
      <w:commentRangeEnd w:id="0"/>
      <w:r w:rsidR="00CB0BC6">
        <w:rPr>
          <w:rStyle w:val="CommentReference"/>
        </w:rPr>
        <w:commentReference w:id="0"/>
      </w:r>
    </w:p>
    <w:p w14:paraId="5156B83C"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06E6C645"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Abstract</w:t>
      </w:r>
    </w:p>
    <w:p w14:paraId="5E50EAD4"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Tillage management lies at the heart of debates about sustainable agriculture, soil health, and climate change mitigation. As global interest in conservation agriculture and climate-smart farming intensifies, a rigorous reassessment of the long-term sustainability outcomes of tillage and no-till systems has become essential. This article presents a critical narrative review of the peer-reviewed literature on the agronomic, environmental, and socioeconomic dimensions of conventional tillage, no-till, and conservation agriculture, considered within the emerging framework of climate-smart agriculture. The evidence reveals a nuanced picture: no-till management offers meaningful benefits for soil physical properties, aggregate stability, water conservation, and reduced fuel emissions, but its role as a net greenhouse gas mitigation strategy is more limited and context-dependent than commonly assumed. </w:t>
      </w:r>
      <w:commentRangeStart w:id="1"/>
      <w:r w:rsidRPr="002B28CC">
        <w:rPr>
          <w:rFonts w:ascii="Times New Roman" w:eastAsia="Times New Roman" w:hAnsi="Times New Roman" w:cs="Times New Roman"/>
          <w:sz w:val="24"/>
          <w:szCs w:val="24"/>
          <w:lang w:val="en-US"/>
        </w:rPr>
        <w:t>Whilst</w:t>
      </w:r>
      <w:commentRangeEnd w:id="1"/>
      <w:r w:rsidR="00CB0BC6">
        <w:rPr>
          <w:rStyle w:val="CommentReference"/>
        </w:rPr>
        <w:commentReference w:id="1"/>
      </w:r>
      <w:r w:rsidRPr="002B28CC">
        <w:rPr>
          <w:rFonts w:ascii="Times New Roman" w:eastAsia="Times New Roman" w:hAnsi="Times New Roman" w:cs="Times New Roman"/>
          <w:sz w:val="24"/>
          <w:szCs w:val="24"/>
          <w:lang w:val="en-US"/>
        </w:rPr>
        <w:t xml:space="preserve"> no-till often concentrates soil organic carbon in surface horizons, evidence for consistent deep-profile gains remains contested. Nitrous oxide emissions show mixed patterns that are strongly influenced by climate, soil drainage, and duration of practice. Crop yield responses to no-till vary considerably by crop type, aridity, and companion management practices; the integration of cover cropping and diverse crop rotations substantially enhances performance. Adoption barriers remain considerable among resource-poor smallholder farmers, particularly in sub-Saharan Africa, where promised productivity gains have frequently fallen short of expectations. Climate-smart agriculture provides a useful policy lens for aligning tillage decisions with adaptation, mitigation, and food security objectives, but its implementation requires site-specific targeting rather than prescriptive adoption. This review calls for integrated, context-sensitive tillage strategies underpinned by long-term experimental evidence, robust life-cycle accounting, and participatory approaches that respect the constraints of diverse farming communities.</w:t>
      </w:r>
    </w:p>
    <w:p w14:paraId="614DB5D5"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b/>
          <w:bCs/>
          <w:sz w:val="24"/>
          <w:szCs w:val="24"/>
          <w:lang w:val="en-US"/>
        </w:rPr>
        <w:t>Keywords:</w:t>
      </w:r>
      <w:r w:rsidRPr="002B28CC">
        <w:rPr>
          <w:rFonts w:ascii="Times New Roman" w:eastAsia="Times New Roman" w:hAnsi="Times New Roman" w:cs="Times New Roman"/>
          <w:sz w:val="24"/>
          <w:szCs w:val="24"/>
          <w:lang w:val="en-US"/>
        </w:rPr>
        <w:t xml:space="preserve"> conservation agriculture; no-till; soil organic carbon; greenhouse gas emissions; climate-smart agriculture; soil health; crop yields; sustainability; global warming potential</w:t>
      </w:r>
    </w:p>
    <w:p w14:paraId="7D459F04"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72F25935"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1. Introduction</w:t>
      </w:r>
    </w:p>
    <w:p w14:paraId="565530BA"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1.1 Tillage in Agricultural History and the Emergence of Alternatives</w:t>
      </w:r>
    </w:p>
    <w:p w14:paraId="1D3B2DC2"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For millennia, the inversion and disturbance of soil through tillage was regarded as an indispensable precondition of productive agriculture. Ploughing, harrowing, and successive cultivations were understood to improve seed-bed preparation, suppress weeds, incorporate organic residues, and aerate the root zone. The </w:t>
      </w:r>
      <w:proofErr w:type="spellStart"/>
      <w:r w:rsidRPr="002B28CC">
        <w:rPr>
          <w:rFonts w:ascii="Times New Roman" w:eastAsia="Times New Roman" w:hAnsi="Times New Roman" w:cs="Times New Roman"/>
          <w:sz w:val="24"/>
          <w:szCs w:val="24"/>
          <w:lang w:val="en-US"/>
        </w:rPr>
        <w:t>mechanisation</w:t>
      </w:r>
      <w:proofErr w:type="spellEnd"/>
      <w:r w:rsidRPr="002B28CC">
        <w:rPr>
          <w:rFonts w:ascii="Times New Roman" w:eastAsia="Times New Roman" w:hAnsi="Times New Roman" w:cs="Times New Roman"/>
          <w:sz w:val="24"/>
          <w:szCs w:val="24"/>
          <w:lang w:val="en-US"/>
        </w:rPr>
        <w:t xml:space="preserve"> of agriculture during the twentieth century amplified the scale and intensity of soil disturbance, often at the cost of structural degradation, accelerated erosion, and the depletion of soil organic matter. </w:t>
      </w:r>
      <w:commentRangeStart w:id="2"/>
      <w:r w:rsidRPr="002B28CC">
        <w:rPr>
          <w:rFonts w:ascii="Times New Roman" w:eastAsia="Times New Roman" w:hAnsi="Times New Roman" w:cs="Times New Roman"/>
          <w:sz w:val="24"/>
          <w:szCs w:val="24"/>
          <w:lang w:val="en-US"/>
        </w:rPr>
        <w:t xml:space="preserve">The Dust Bowl events of the 1930s in North America served as a dramatic early warning of what unrestricted tillage-based agriculture could produce at landscape scale, and they </w:t>
      </w:r>
      <w:proofErr w:type="spellStart"/>
      <w:r w:rsidRPr="002B28CC">
        <w:rPr>
          <w:rFonts w:ascii="Times New Roman" w:eastAsia="Times New Roman" w:hAnsi="Times New Roman" w:cs="Times New Roman"/>
          <w:sz w:val="24"/>
          <w:szCs w:val="24"/>
          <w:lang w:val="en-US"/>
        </w:rPr>
        <w:t>catalysed</w:t>
      </w:r>
      <w:proofErr w:type="spellEnd"/>
      <w:r w:rsidRPr="002B28CC">
        <w:rPr>
          <w:rFonts w:ascii="Times New Roman" w:eastAsia="Times New Roman" w:hAnsi="Times New Roman" w:cs="Times New Roman"/>
          <w:sz w:val="24"/>
          <w:szCs w:val="24"/>
          <w:lang w:val="en-US"/>
        </w:rPr>
        <w:t xml:space="preserve"> a sustained research interest in soil conservation practices.</w:t>
      </w:r>
      <w:commentRangeEnd w:id="2"/>
      <w:r w:rsidR="00FD0C22">
        <w:rPr>
          <w:rStyle w:val="CommentReference"/>
        </w:rPr>
        <w:commentReference w:id="2"/>
      </w:r>
    </w:p>
    <w:p w14:paraId="02572B52"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lastRenderedPageBreak/>
        <w:t xml:space="preserve">No-till farming, in which crops are sown directly into undisturbed soil, emerged in the United States and Argentina from the 1960s and 1970s onwards as a practical alternative to conventional tillage. Early proponents </w:t>
      </w:r>
      <w:proofErr w:type="spellStart"/>
      <w:r w:rsidRPr="002B28CC">
        <w:rPr>
          <w:rFonts w:ascii="Times New Roman" w:eastAsia="Times New Roman" w:hAnsi="Times New Roman" w:cs="Times New Roman"/>
          <w:sz w:val="24"/>
          <w:szCs w:val="24"/>
          <w:lang w:val="en-US"/>
        </w:rPr>
        <w:t>emphasised</w:t>
      </w:r>
      <w:proofErr w:type="spellEnd"/>
      <w:r w:rsidRPr="002B28CC">
        <w:rPr>
          <w:rFonts w:ascii="Times New Roman" w:eastAsia="Times New Roman" w:hAnsi="Times New Roman" w:cs="Times New Roman"/>
          <w:sz w:val="24"/>
          <w:szCs w:val="24"/>
          <w:lang w:val="en-US"/>
        </w:rPr>
        <w:t xml:space="preserve"> its capacity to reduce erosion, conserve moisture, lower fuel costs, and improve timeliness of planting. Subsequent decades saw these benefits codified within a broader philosophy of conservation agriculture (CA), defined by the simultaneous application of three interconnected principles: minimal mechanical soil disturbance, permanent or semi-permanent organic soil cover through crop residues or cover crops, and diversified crop rotations or intercropping (Kassam et al., 2019). By 2015/16, CA was </w:t>
      </w:r>
      <w:proofErr w:type="spellStart"/>
      <w:r w:rsidRPr="002B28CC">
        <w:rPr>
          <w:rFonts w:ascii="Times New Roman" w:eastAsia="Times New Roman" w:hAnsi="Times New Roman" w:cs="Times New Roman"/>
          <w:sz w:val="24"/>
          <w:szCs w:val="24"/>
          <w:lang w:val="en-US"/>
        </w:rPr>
        <w:t>practised</w:t>
      </w:r>
      <w:proofErr w:type="spellEnd"/>
      <w:r w:rsidRPr="002B28CC">
        <w:rPr>
          <w:rFonts w:ascii="Times New Roman" w:eastAsia="Times New Roman" w:hAnsi="Times New Roman" w:cs="Times New Roman"/>
          <w:sz w:val="24"/>
          <w:szCs w:val="24"/>
          <w:lang w:val="en-US"/>
        </w:rPr>
        <w:t xml:space="preserve"> globally on approximately 180 million hectares of cropland, </w:t>
      </w:r>
      <w:commentRangeStart w:id="3"/>
      <w:r w:rsidRPr="002B28CC">
        <w:rPr>
          <w:rFonts w:ascii="Times New Roman" w:eastAsia="Times New Roman" w:hAnsi="Times New Roman" w:cs="Times New Roman"/>
          <w:sz w:val="24"/>
          <w:szCs w:val="24"/>
          <w:lang w:val="en-US"/>
        </w:rPr>
        <w:t>representing roughly 12.5% of the world's total arable area</w:t>
      </w:r>
      <w:commentRangeEnd w:id="3"/>
      <w:r w:rsidR="00534FE4">
        <w:rPr>
          <w:rStyle w:val="CommentReference"/>
        </w:rPr>
        <w:commentReference w:id="3"/>
      </w:r>
      <w:r w:rsidRPr="002B28CC">
        <w:rPr>
          <w:rFonts w:ascii="Times New Roman" w:eastAsia="Times New Roman" w:hAnsi="Times New Roman" w:cs="Times New Roman"/>
          <w:sz w:val="24"/>
          <w:szCs w:val="24"/>
          <w:lang w:val="en-US"/>
        </w:rPr>
        <w:t>, up from 106 million hectares in 2008/09 — a 69% increase in less than a decade (Kassam et al., 2019).</w:t>
      </w:r>
    </w:p>
    <w:p w14:paraId="652592F9"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 xml:space="preserve">1.2 </w:t>
      </w:r>
      <w:commentRangeStart w:id="4"/>
      <w:r w:rsidRPr="002B28CC">
        <w:rPr>
          <w:rFonts w:ascii="Times New Roman" w:eastAsia="Times New Roman" w:hAnsi="Times New Roman" w:cs="Times New Roman"/>
          <w:b/>
          <w:bCs/>
          <w:sz w:val="24"/>
          <w:szCs w:val="24"/>
          <w:lang w:val="en-US"/>
        </w:rPr>
        <w:t>Soil Organic Carbon and the Carbon Sequestration Narrative</w:t>
      </w:r>
      <w:commentRangeEnd w:id="4"/>
      <w:r w:rsidR="00534FE4">
        <w:rPr>
          <w:rStyle w:val="CommentReference"/>
        </w:rPr>
        <w:commentReference w:id="4"/>
      </w:r>
    </w:p>
    <w:p w14:paraId="6D843E69"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growing urgency of climate change mitigation elevated no-till farming from an agronomic curiosity to a putative tool of global relevance. Soil organic carbon (SOC) represents the largest terrestrial reservoir of organic carbon on Earth, and its management has profound implications for atmospheric CO₂ concentrations. Lal (2004) estimated that the world's agricultural and degraded soils have a carbon sink capacity equivalent to 50–66% of the historic carbon loss of 42–78 gigatons of carbon, and proposed that SOC sequestration could offset fossil-fuel emissions by 0.4–1.2 gigatons of carbon per year, or 5–15% of global fossil-fuel emissions. No-till farming, cover cropping, and improved nutrient management were identified among the key strategies capable of delivering this potential. </w:t>
      </w:r>
      <w:commentRangeStart w:id="5"/>
      <w:r w:rsidRPr="002B28CC">
        <w:rPr>
          <w:rFonts w:ascii="Times New Roman" w:eastAsia="Times New Roman" w:hAnsi="Times New Roman" w:cs="Times New Roman"/>
          <w:sz w:val="24"/>
          <w:szCs w:val="24"/>
          <w:lang w:val="en-US"/>
        </w:rPr>
        <w:t>This framing helped position no-till as a cornerstone of climate change agriculture policy for two decades.</w:t>
      </w:r>
      <w:commentRangeEnd w:id="5"/>
      <w:r w:rsidR="00534FE4">
        <w:rPr>
          <w:rStyle w:val="CommentReference"/>
        </w:rPr>
        <w:commentReference w:id="5"/>
      </w:r>
    </w:p>
    <w:p w14:paraId="055B3ED4"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At the same time, a significant body of critical literature began to challenge the extent to which no-till </w:t>
      </w:r>
      <w:commentRangeStart w:id="6"/>
      <w:r w:rsidRPr="002B28CC">
        <w:rPr>
          <w:rFonts w:ascii="Times New Roman" w:eastAsia="Times New Roman" w:hAnsi="Times New Roman" w:cs="Times New Roman"/>
          <w:sz w:val="24"/>
          <w:szCs w:val="24"/>
          <w:lang w:val="en-US"/>
        </w:rPr>
        <w:t>converts genuine carbon sequestration</w:t>
      </w:r>
      <w:commentRangeEnd w:id="6"/>
      <w:r w:rsidR="00534FE4">
        <w:rPr>
          <w:rStyle w:val="CommentReference"/>
        </w:rPr>
        <w:commentReference w:id="6"/>
      </w:r>
      <w:r w:rsidRPr="002B28CC">
        <w:rPr>
          <w:rFonts w:ascii="Times New Roman" w:eastAsia="Times New Roman" w:hAnsi="Times New Roman" w:cs="Times New Roman"/>
          <w:sz w:val="24"/>
          <w:szCs w:val="24"/>
          <w:lang w:val="en-US"/>
        </w:rPr>
        <w:t>. Influential analyses demonstrated that the apparent increase in SOC under no-till is frequently a redistribution rather than a net accumulation, reflecting the concentration of carbon near the soil surface in the absence of inversion, rather than an absolute gain across the full profile (</w:t>
      </w:r>
      <w:proofErr w:type="spellStart"/>
      <w:r w:rsidRPr="002B28CC">
        <w:rPr>
          <w:rFonts w:ascii="Times New Roman" w:eastAsia="Times New Roman" w:hAnsi="Times New Roman" w:cs="Times New Roman"/>
          <w:sz w:val="24"/>
          <w:szCs w:val="24"/>
          <w:lang w:val="en-US"/>
        </w:rPr>
        <w:t>Powlson</w:t>
      </w:r>
      <w:proofErr w:type="spellEnd"/>
      <w:r w:rsidRPr="002B28CC">
        <w:rPr>
          <w:rFonts w:ascii="Times New Roman" w:eastAsia="Times New Roman" w:hAnsi="Times New Roman" w:cs="Times New Roman"/>
          <w:sz w:val="24"/>
          <w:szCs w:val="24"/>
          <w:lang w:val="en-US"/>
        </w:rPr>
        <w:t xml:space="preserve"> et al., 2014). The landmark meta-analysis by West and Post (2002), drawing on 67 long-term agricultural experiments and 276 paired treatments across the globe, quantified the average SOC sequestration rate at 57 ± 14 g C m⁻² yr⁻¹ following conversion from conventional tillage to no-till, with rates expected to peak within 5–10 years and the soil profile reaching a new carbon equilibrium within 15–20 years. More recent analyses consistently confirm that the magnitude and permanence of sequestration depend critically on climate, soil texture, residue management, and profile sampling depth (Li et al., 2020).</w:t>
      </w:r>
    </w:p>
    <w:p w14:paraId="18860816"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1.3 Climate-Smart Agriculture as a Policy Framework</w:t>
      </w:r>
    </w:p>
    <w:p w14:paraId="68F0E8E4"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Climate-smart agriculture (CSA) was formally articulated by the Food and Agriculture </w:t>
      </w:r>
      <w:proofErr w:type="spellStart"/>
      <w:r w:rsidRPr="002B28CC">
        <w:rPr>
          <w:rFonts w:ascii="Times New Roman" w:eastAsia="Times New Roman" w:hAnsi="Times New Roman" w:cs="Times New Roman"/>
          <w:sz w:val="24"/>
          <w:szCs w:val="24"/>
          <w:lang w:val="en-US"/>
        </w:rPr>
        <w:t>Organisation</w:t>
      </w:r>
      <w:proofErr w:type="spellEnd"/>
      <w:r w:rsidRPr="002B28CC">
        <w:rPr>
          <w:rFonts w:ascii="Times New Roman" w:eastAsia="Times New Roman" w:hAnsi="Times New Roman" w:cs="Times New Roman"/>
          <w:sz w:val="24"/>
          <w:szCs w:val="24"/>
          <w:lang w:val="en-US"/>
        </w:rPr>
        <w:t xml:space="preserve"> of the United Nations in 2010 as a framework for aligning agricultural development with the three interrelated objectives of sustainably increasing productivity, enhancing resilience and adaptive capacity to climate change, and reducing or removing greenhouse gas emissions where possible. Paustian et al. (2016) provided a foundational scientific synthesis of the role of soils within this agenda, documenting practices with demonstrated mitigation potential and identifying the substantial challenges of accurate quantification, measurement, and policy integration that constrain the broader implementation of soil-based mitigation strategies. The concept of "4 per mille" — an aspirational target launched at COP21 in December 2015 to increase global SOC stocks by </w:t>
      </w:r>
      <w:r w:rsidRPr="002B28CC">
        <w:rPr>
          <w:rFonts w:ascii="Times New Roman" w:eastAsia="Times New Roman" w:hAnsi="Times New Roman" w:cs="Times New Roman"/>
          <w:sz w:val="24"/>
          <w:szCs w:val="24"/>
          <w:lang w:val="en-US"/>
        </w:rPr>
        <w:lastRenderedPageBreak/>
        <w:t xml:space="preserve">0.4% annually as an offset for anthropogenic greenhouse gas emissions — </w:t>
      </w:r>
      <w:commentRangeStart w:id="7"/>
      <w:r w:rsidRPr="002B28CC">
        <w:rPr>
          <w:rFonts w:ascii="Times New Roman" w:eastAsia="Times New Roman" w:hAnsi="Times New Roman" w:cs="Times New Roman"/>
          <w:sz w:val="24"/>
          <w:szCs w:val="24"/>
          <w:lang w:val="en-US"/>
        </w:rPr>
        <w:t>provided a further incentive to treat soil carbon management as a climate solution</w:t>
      </w:r>
      <w:commentRangeEnd w:id="7"/>
      <w:r w:rsidR="009A2A27">
        <w:rPr>
          <w:rStyle w:val="CommentReference"/>
        </w:rPr>
        <w:commentReference w:id="7"/>
      </w:r>
      <w:r w:rsidRPr="002B28CC">
        <w:rPr>
          <w:rFonts w:ascii="Times New Roman" w:eastAsia="Times New Roman" w:hAnsi="Times New Roman" w:cs="Times New Roman"/>
          <w:sz w:val="24"/>
          <w:szCs w:val="24"/>
          <w:lang w:val="en-US"/>
        </w:rPr>
        <w:t xml:space="preserve"> (</w:t>
      </w:r>
      <w:proofErr w:type="spellStart"/>
      <w:r w:rsidRPr="002B28CC">
        <w:rPr>
          <w:rFonts w:ascii="Times New Roman" w:eastAsia="Times New Roman" w:hAnsi="Times New Roman" w:cs="Times New Roman"/>
          <w:sz w:val="24"/>
          <w:szCs w:val="24"/>
          <w:lang w:val="en-US"/>
        </w:rPr>
        <w:t>Minasny</w:t>
      </w:r>
      <w:proofErr w:type="spellEnd"/>
      <w:r w:rsidRPr="002B28CC">
        <w:rPr>
          <w:rFonts w:ascii="Times New Roman" w:eastAsia="Times New Roman" w:hAnsi="Times New Roman" w:cs="Times New Roman"/>
          <w:sz w:val="24"/>
          <w:szCs w:val="24"/>
          <w:lang w:val="en-US"/>
        </w:rPr>
        <w:t xml:space="preserve"> et al., 2017). Whether this ambition can be </w:t>
      </w:r>
      <w:proofErr w:type="spellStart"/>
      <w:r w:rsidRPr="002B28CC">
        <w:rPr>
          <w:rFonts w:ascii="Times New Roman" w:eastAsia="Times New Roman" w:hAnsi="Times New Roman" w:cs="Times New Roman"/>
          <w:sz w:val="24"/>
          <w:szCs w:val="24"/>
          <w:lang w:val="en-US"/>
        </w:rPr>
        <w:t>realised</w:t>
      </w:r>
      <w:proofErr w:type="spellEnd"/>
      <w:r w:rsidRPr="002B28CC">
        <w:rPr>
          <w:rFonts w:ascii="Times New Roman" w:eastAsia="Times New Roman" w:hAnsi="Times New Roman" w:cs="Times New Roman"/>
          <w:sz w:val="24"/>
          <w:szCs w:val="24"/>
          <w:lang w:val="en-US"/>
        </w:rPr>
        <w:t xml:space="preserve"> through tillage reform and companion practices at scale remains an active and contested question.</w:t>
      </w:r>
    </w:p>
    <w:p w14:paraId="7D2355CE"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Bai et al. (2019), in a meta-analysis of 3,049 paired measurements from 417 peer-reviewed articles, demonstrated that conservation tillage, cover cropping, and biochar applications each contribute to SOC sequestration, with biochar most effective (averaging a 39% increase in SOC content), followed by cover crops (6%) and conservation tillage alone (5%). These modest figures for tillage alone underscore the importance of integrating multiple practices within a CSA framework rather than treating no-till as a standalone solution.</w:t>
      </w:r>
    </w:p>
    <w:p w14:paraId="4F9FBE04"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1.4 Debates, Contradictions, and Knowledge Gaps</w:t>
      </w:r>
    </w:p>
    <w:p w14:paraId="3E4974CC"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scientific literature on no-till and conservation agriculture is </w:t>
      </w:r>
      <w:proofErr w:type="spellStart"/>
      <w:r w:rsidRPr="002B28CC">
        <w:rPr>
          <w:rFonts w:ascii="Times New Roman" w:eastAsia="Times New Roman" w:hAnsi="Times New Roman" w:cs="Times New Roman"/>
          <w:sz w:val="24"/>
          <w:szCs w:val="24"/>
          <w:lang w:val="en-US"/>
        </w:rPr>
        <w:t>characterised</w:t>
      </w:r>
      <w:proofErr w:type="spellEnd"/>
      <w:r w:rsidRPr="002B28CC">
        <w:rPr>
          <w:rFonts w:ascii="Times New Roman" w:eastAsia="Times New Roman" w:hAnsi="Times New Roman" w:cs="Times New Roman"/>
          <w:sz w:val="24"/>
          <w:szCs w:val="24"/>
          <w:lang w:val="en-US"/>
        </w:rPr>
        <w:t xml:space="preserve"> by productive but sometimes unresolved tensions. Meta-analyses consistently reveal large variances around mean effect sizes, reflecting the context-dependency of outcomes across soil types, climates, crop species, and management histories. The relationship between no-till and nitrous oxide (N₂O) emissions — a potent greenhouse gas — is particularly ambiguous, varying with soil drainage, climate zone, nitrogen </w:t>
      </w:r>
      <w:proofErr w:type="spellStart"/>
      <w:r w:rsidRPr="002B28CC">
        <w:rPr>
          <w:rFonts w:ascii="Times New Roman" w:eastAsia="Times New Roman" w:hAnsi="Times New Roman" w:cs="Times New Roman"/>
          <w:sz w:val="24"/>
          <w:szCs w:val="24"/>
          <w:lang w:val="en-US"/>
        </w:rPr>
        <w:t>fertiliser</w:t>
      </w:r>
      <w:proofErr w:type="spellEnd"/>
      <w:r w:rsidRPr="002B28CC">
        <w:rPr>
          <w:rFonts w:ascii="Times New Roman" w:eastAsia="Times New Roman" w:hAnsi="Times New Roman" w:cs="Times New Roman"/>
          <w:sz w:val="24"/>
          <w:szCs w:val="24"/>
          <w:lang w:val="en-US"/>
        </w:rPr>
        <w:t xml:space="preserve"> application rates, and duration of adoption (Van Kessel et al., 2013). Crop yield responses to no-till similarly depend on a wide range of moderating factors; </w:t>
      </w:r>
      <w:commentRangeStart w:id="8"/>
      <w:r w:rsidRPr="002B28CC">
        <w:rPr>
          <w:rFonts w:ascii="Times New Roman" w:eastAsia="Times New Roman" w:hAnsi="Times New Roman" w:cs="Times New Roman"/>
          <w:sz w:val="24"/>
          <w:szCs w:val="24"/>
          <w:lang w:val="en-US"/>
        </w:rPr>
        <w:t>no-till without accompanying management adaptations frequently depresses yields relative to conventional tillage</w:t>
      </w:r>
      <w:commentRangeEnd w:id="8"/>
      <w:r w:rsidR="009A2A27">
        <w:rPr>
          <w:rStyle w:val="CommentReference"/>
        </w:rPr>
        <w:commentReference w:id="8"/>
      </w:r>
      <w:r w:rsidRPr="002B28CC">
        <w:rPr>
          <w:rFonts w:ascii="Times New Roman" w:eastAsia="Times New Roman" w:hAnsi="Times New Roman" w:cs="Times New Roman"/>
          <w:sz w:val="24"/>
          <w:szCs w:val="24"/>
          <w:lang w:val="en-US"/>
        </w:rPr>
        <w:t xml:space="preserve">, particularly for certain cereal crops (Pittelkow et al., 2015a). The adoption of CA by smallholder farmers in developing regions has proven far more challenging than its proponents initially envisaged, raising questions about the social and institutional conditions under which these practices can be meaningfully implemented (Giller et al., 2009; </w:t>
      </w:r>
      <w:proofErr w:type="spellStart"/>
      <w:r w:rsidRPr="002B28CC">
        <w:rPr>
          <w:rFonts w:ascii="Times New Roman" w:eastAsia="Times New Roman" w:hAnsi="Times New Roman" w:cs="Times New Roman"/>
          <w:sz w:val="24"/>
          <w:szCs w:val="24"/>
          <w:lang w:val="en-US"/>
        </w:rPr>
        <w:t>Corbeels</w:t>
      </w:r>
      <w:proofErr w:type="spellEnd"/>
      <w:r w:rsidRPr="002B28CC">
        <w:rPr>
          <w:rFonts w:ascii="Times New Roman" w:eastAsia="Times New Roman" w:hAnsi="Times New Roman" w:cs="Times New Roman"/>
          <w:sz w:val="24"/>
          <w:szCs w:val="24"/>
          <w:lang w:val="en-US"/>
        </w:rPr>
        <w:t xml:space="preserve"> et al., 2020).</w:t>
      </w:r>
    </w:p>
    <w:p w14:paraId="23128BAE"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1.5 Scope and Objectives</w:t>
      </w:r>
    </w:p>
    <w:p w14:paraId="19855653"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This review </w:t>
      </w:r>
      <w:proofErr w:type="spellStart"/>
      <w:r w:rsidRPr="002B28CC">
        <w:rPr>
          <w:rFonts w:ascii="Times New Roman" w:eastAsia="Times New Roman" w:hAnsi="Times New Roman" w:cs="Times New Roman"/>
          <w:sz w:val="24"/>
          <w:szCs w:val="24"/>
          <w:lang w:val="en-US"/>
        </w:rPr>
        <w:t>synthesises</w:t>
      </w:r>
      <w:proofErr w:type="spellEnd"/>
      <w:r w:rsidRPr="002B28CC">
        <w:rPr>
          <w:rFonts w:ascii="Times New Roman" w:eastAsia="Times New Roman" w:hAnsi="Times New Roman" w:cs="Times New Roman"/>
          <w:sz w:val="24"/>
          <w:szCs w:val="24"/>
          <w:lang w:val="en-US"/>
        </w:rPr>
        <w:t xml:space="preserve"> peer-reviewed evidence </w:t>
      </w:r>
      <w:commentRangeStart w:id="9"/>
      <w:r w:rsidRPr="002B28CC">
        <w:rPr>
          <w:rFonts w:ascii="Times New Roman" w:eastAsia="Times New Roman" w:hAnsi="Times New Roman" w:cs="Times New Roman"/>
          <w:sz w:val="24"/>
          <w:szCs w:val="24"/>
          <w:lang w:val="en-US"/>
        </w:rPr>
        <w:t>published between 2001 and 2026</w:t>
      </w:r>
      <w:commentRangeEnd w:id="9"/>
      <w:r w:rsidR="009A2A27">
        <w:rPr>
          <w:rStyle w:val="CommentReference"/>
        </w:rPr>
        <w:commentReference w:id="9"/>
      </w:r>
      <w:r w:rsidRPr="002B28CC">
        <w:rPr>
          <w:rFonts w:ascii="Times New Roman" w:eastAsia="Times New Roman" w:hAnsi="Times New Roman" w:cs="Times New Roman"/>
          <w:sz w:val="24"/>
          <w:szCs w:val="24"/>
          <w:lang w:val="en-US"/>
        </w:rPr>
        <w:t xml:space="preserve"> on the long-term sustainability outcomes of tillage, no-till, and conservation agriculture, considered through the lens of climate-smart farming. It aims to provide a balanced critical assessment of: (i) the evidence base for SOC sequestration under no-till and associated practices; (ii) the implications of different tillage systems for greenhouse gas fluxes and global warming potential; (iii) effects on soil physical properties, biodiversity, and ecological function; (iv) crop yield responses and their determinants; (v) the framing of tillage within CSA policies and the 4 per mille initiative; and (vi) socioeconomic and regional dimensions of CA adoption, with particular attention to sub-Saharan Africa and European contexts. The review concludes by identifying priorities for integrated, context-sensitive management strategies capable of delivering durable sustainability gains.</w:t>
      </w:r>
    </w:p>
    <w:p w14:paraId="2B4D65E7"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534B07CA"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2. Methods for Literature Selection</w:t>
      </w:r>
    </w:p>
    <w:p w14:paraId="0076A50E"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2.1 Search Strategy and Databases</w:t>
      </w:r>
    </w:p>
    <w:p w14:paraId="62A6C74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literature for this review was identified through searches of Web of Science, Scopus, Google Scholar, and PubMed, supplemented by searches of the following field-specific </w:t>
      </w:r>
      <w:r w:rsidRPr="002B28CC">
        <w:rPr>
          <w:rFonts w:ascii="Times New Roman" w:eastAsia="Times New Roman" w:hAnsi="Times New Roman" w:cs="Times New Roman"/>
          <w:sz w:val="24"/>
          <w:szCs w:val="24"/>
          <w:lang w:val="en-US"/>
        </w:rPr>
        <w:lastRenderedPageBreak/>
        <w:t>databases: CAB Abstracts (agricultural and environmental sciences), AGRIS (the FAO agricultural database), the CGIAR online library, the Global Change Open Science Portal, and the International Soil Reference and Information Centre database. Search strings combined core terms including "no-till," "no-tillage," "conservation agriculture," "reduced tillage," "climate-smart agriculture," "soil organic carbon," "greenhouse gas emissions," "crop yield," "soil health," "N₂O emissions," "carbon sequestration," and "tillage sustainability." Boolean operators (AND, OR, NOT) were used to refine searches, and forward and backward citation tracking was employed to identify additional relevant articles. The search was restricted to the period 2001–2026, with particular emphasis on the most recent decade (2014–2026) for empirical and review-level evidence. Highly influential older papers were included as supplementary classical references where they remained foundational to current scientific discourse.</w:t>
      </w:r>
    </w:p>
    <w:p w14:paraId="3338BE2D"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2.2 Screening and Inclusion Criteria</w:t>
      </w:r>
    </w:p>
    <w:p w14:paraId="22E48430"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Candidate references were included if they: (i) were published in peer-reviewed international journals; (ii) addressed tillage management, no-till, conservation agriculture, soil carbon, greenhouse gas emissions, crop yields, or climate-smart agriculture in field, experimental, or synthetic review settings; (iii) were available in English; and (iv) </w:t>
      </w:r>
      <w:commentRangeStart w:id="10"/>
      <w:r w:rsidRPr="002B28CC">
        <w:rPr>
          <w:rFonts w:ascii="Times New Roman" w:eastAsia="Times New Roman" w:hAnsi="Times New Roman" w:cs="Times New Roman"/>
          <w:sz w:val="24"/>
          <w:szCs w:val="24"/>
          <w:lang w:val="en-US"/>
        </w:rPr>
        <w:t>had a verifiable digital object identifier (DOI) resolving to an active publisher page</w:t>
      </w:r>
      <w:commentRangeEnd w:id="10"/>
      <w:r w:rsidR="009A2A27">
        <w:rPr>
          <w:rStyle w:val="CommentReference"/>
        </w:rPr>
        <w:commentReference w:id="10"/>
      </w:r>
      <w:r w:rsidRPr="002B28CC">
        <w:rPr>
          <w:rFonts w:ascii="Times New Roman" w:eastAsia="Times New Roman" w:hAnsi="Times New Roman" w:cs="Times New Roman"/>
          <w:sz w:val="24"/>
          <w:szCs w:val="24"/>
          <w:lang w:val="en-US"/>
        </w:rPr>
        <w:t xml:space="preserve">. For each candidate paper, the title, authors, journal, volume, pages, year, and DOI were independently verified against the publisher's live website or PubMed abstract page before inclusion. Papers for which any of these metadata elements could not be confirmed were excluded. Authoritative institutional reports from bodies such as the United Nations Food and Agriculture </w:t>
      </w:r>
      <w:proofErr w:type="spellStart"/>
      <w:r w:rsidRPr="002B28CC">
        <w:rPr>
          <w:rFonts w:ascii="Times New Roman" w:eastAsia="Times New Roman" w:hAnsi="Times New Roman" w:cs="Times New Roman"/>
          <w:sz w:val="24"/>
          <w:szCs w:val="24"/>
          <w:lang w:val="en-US"/>
        </w:rPr>
        <w:t>Organisation</w:t>
      </w:r>
      <w:proofErr w:type="spellEnd"/>
      <w:r w:rsidRPr="002B28CC">
        <w:rPr>
          <w:rFonts w:ascii="Times New Roman" w:eastAsia="Times New Roman" w:hAnsi="Times New Roman" w:cs="Times New Roman"/>
          <w:sz w:val="24"/>
          <w:szCs w:val="24"/>
          <w:lang w:val="en-US"/>
        </w:rPr>
        <w:t xml:space="preserve"> were eligible where a verifiable URL could be provided, though the peer-reviewed article threshold was applied for the minimum reference count. Books, grey literature, trade magazine articles, conference papers, and patents were excluded throughout. Duplicate records identified across databases were resolved by retaining the earliest retrieved record linked to the verified DOI.</w:t>
      </w:r>
    </w:p>
    <w:p w14:paraId="33AFF5FD"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2.3 Review Approach</w:t>
      </w:r>
    </w:p>
    <w:p w14:paraId="007CA881"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This article adopts a narrative rather than a systematic review approach. Narrative reviews are better suited than systematic protocols to topics that span diverse disciplines, involve heterogeneous study designs — ranging from long-term field experiments to global meta-analyses and economic assessments — and require interpretive synthesis to identify patterns, contradictions, and knowledge gaps across a complex evidence base (Ferrari, 2015). The breadth of the topic — spanning soil biogeochemistry, agronomy, ecology, social science, and policy — </w:t>
      </w:r>
      <w:commentRangeStart w:id="11"/>
      <w:r w:rsidRPr="002B28CC">
        <w:rPr>
          <w:rFonts w:ascii="Times New Roman" w:eastAsia="Times New Roman" w:hAnsi="Times New Roman" w:cs="Times New Roman"/>
          <w:sz w:val="24"/>
          <w:szCs w:val="24"/>
          <w:lang w:val="en-US"/>
        </w:rPr>
        <w:t>makes the rigid eligibility scoring of a systematic review impractical and potentially reductive</w:t>
      </w:r>
      <w:commentRangeEnd w:id="11"/>
      <w:r w:rsidR="0098431E">
        <w:rPr>
          <w:rStyle w:val="CommentReference"/>
        </w:rPr>
        <w:commentReference w:id="11"/>
      </w:r>
      <w:r w:rsidRPr="002B28CC">
        <w:rPr>
          <w:rFonts w:ascii="Times New Roman" w:eastAsia="Times New Roman" w:hAnsi="Times New Roman" w:cs="Times New Roman"/>
          <w:sz w:val="24"/>
          <w:szCs w:val="24"/>
          <w:lang w:val="en-US"/>
        </w:rPr>
        <w:t xml:space="preserve">. To mitigate selection bias, the review explicitly sought both supportive and critical perspectives on no-till and conservation agriculture, ensuring that mainstream advocacy positions were balanced against evidence-based critiques. Studies providing quantitative effect-size data, including global meta-analyses and large-scale syntheses, were </w:t>
      </w:r>
      <w:proofErr w:type="spellStart"/>
      <w:r w:rsidRPr="002B28CC">
        <w:rPr>
          <w:rFonts w:ascii="Times New Roman" w:eastAsia="Times New Roman" w:hAnsi="Times New Roman" w:cs="Times New Roman"/>
          <w:sz w:val="24"/>
          <w:szCs w:val="24"/>
          <w:lang w:val="en-US"/>
        </w:rPr>
        <w:t>prioritised</w:t>
      </w:r>
      <w:proofErr w:type="spellEnd"/>
      <w:r w:rsidRPr="002B28CC">
        <w:rPr>
          <w:rFonts w:ascii="Times New Roman" w:eastAsia="Times New Roman" w:hAnsi="Times New Roman" w:cs="Times New Roman"/>
          <w:sz w:val="24"/>
          <w:szCs w:val="24"/>
          <w:lang w:val="en-US"/>
        </w:rPr>
        <w:t xml:space="preserve"> in the substantive sections.</w:t>
      </w:r>
    </w:p>
    <w:p w14:paraId="49591C2D"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7A9AD6D7"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3. The Tillage Spectrum: Definitions and Global Adoption</w:t>
      </w:r>
    </w:p>
    <w:p w14:paraId="21310260"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lastRenderedPageBreak/>
        <w:t xml:space="preserve">Tillage practices exist on a continuum from intensive conventional tillage (CT), which involves full inversion and multiple cultivations, through reduced tillage and strategic tillage, to no-till (NT) in which soil disturbance is confined to the narrow slot or disc created by the seeder. Conservation agriculture is commonly understood to encompass the combination of no- or minimum-till with residue retention and crop rotation, though the boundaries between these categories are not always clearly delineated in research and policy (Kassam et al., 2019). It is important to acknowledge that in many farming systems, complete no-till is not </w:t>
      </w:r>
      <w:proofErr w:type="spellStart"/>
      <w:r w:rsidRPr="002B28CC">
        <w:rPr>
          <w:rFonts w:ascii="Times New Roman" w:eastAsia="Times New Roman" w:hAnsi="Times New Roman" w:cs="Times New Roman"/>
          <w:sz w:val="24"/>
          <w:szCs w:val="24"/>
          <w:lang w:val="en-US"/>
        </w:rPr>
        <w:t>practised</w:t>
      </w:r>
      <w:proofErr w:type="spellEnd"/>
      <w:r w:rsidRPr="002B28CC">
        <w:rPr>
          <w:rFonts w:ascii="Times New Roman" w:eastAsia="Times New Roman" w:hAnsi="Times New Roman" w:cs="Times New Roman"/>
          <w:sz w:val="24"/>
          <w:szCs w:val="24"/>
          <w:lang w:val="en-US"/>
        </w:rPr>
        <w:t xml:space="preserve"> consistently throughout rotations; periodic tillage events for drainage management, compaction alleviation, or pest and disease control are common, and these interruptions to the no-till regime can significantly affect carbon dynamics and other outcomes (Soane et al., 2012).</w:t>
      </w:r>
    </w:p>
    <w:p w14:paraId="7034D18C"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Globally, the adoption of conservation agriculture has grown substantially over recent decades. From approximately 45 million hectares in 1999, the area under CA practices grew to 106 million hectares by 2008/09 and reached approximately 180 million hectares by 2015/16, equivalent to around 12.5% of total global cropland (Kassam et al., 2019). Growth has been most pronounced in South America — particularly Brazil, Argentina, and Paraguay — where no-till is </w:t>
      </w:r>
      <w:proofErr w:type="spellStart"/>
      <w:r w:rsidRPr="002B28CC">
        <w:rPr>
          <w:rFonts w:ascii="Times New Roman" w:eastAsia="Times New Roman" w:hAnsi="Times New Roman" w:cs="Times New Roman"/>
          <w:sz w:val="24"/>
          <w:szCs w:val="24"/>
          <w:lang w:val="en-US"/>
        </w:rPr>
        <w:t>practised</w:t>
      </w:r>
      <w:proofErr w:type="spellEnd"/>
      <w:r w:rsidRPr="002B28CC">
        <w:rPr>
          <w:rFonts w:ascii="Times New Roman" w:eastAsia="Times New Roman" w:hAnsi="Times New Roman" w:cs="Times New Roman"/>
          <w:sz w:val="24"/>
          <w:szCs w:val="24"/>
          <w:lang w:val="en-US"/>
        </w:rPr>
        <w:t xml:space="preserve"> on the majority of arable cropland and has become virtually synonymous with mainstream large-scale commercial farming. North America, Australia, and New Zealand also have substantial no-till sectors. More recent expansion has occurred in Asia, particularly in China and Kazakhstan, and in Russia and Ukraine, though adoption in sub-Saharan Africa and parts of South Asia has lagged considerably (Kassam et al., 2019).</w:t>
      </w:r>
    </w:p>
    <w:p w14:paraId="3557DC4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reasons for this geographic unevenness are multiple and will be explored in later sections, but they broadly relate to the availability and affordability of appropriate seeding equipment, access to herbicides for weed management, land tenure systems, crop–livestock integration constraints, and the degree to which no-till offers near-term productivity advantages sufficient to motivate adoption. In northern and western Europe, no-till adoption has been notably more limited than in the Americas, reflecting challenging soil and climate conditions for direct drilling, persistent perceptions of yield risk, and the structure of farming systems that often </w:t>
      </w:r>
      <w:proofErr w:type="spellStart"/>
      <w:r w:rsidRPr="002B28CC">
        <w:rPr>
          <w:rFonts w:ascii="Times New Roman" w:eastAsia="Times New Roman" w:hAnsi="Times New Roman" w:cs="Times New Roman"/>
          <w:sz w:val="24"/>
          <w:szCs w:val="24"/>
          <w:lang w:val="en-US"/>
        </w:rPr>
        <w:t>favour</w:t>
      </w:r>
      <w:proofErr w:type="spellEnd"/>
      <w:r w:rsidRPr="002B28CC">
        <w:rPr>
          <w:rFonts w:ascii="Times New Roman" w:eastAsia="Times New Roman" w:hAnsi="Times New Roman" w:cs="Times New Roman"/>
          <w:sz w:val="24"/>
          <w:szCs w:val="24"/>
          <w:lang w:val="en-US"/>
        </w:rPr>
        <w:t xml:space="preserve"> some degree of inversion tillage for soil structural management (Soane et al., 2012).</w:t>
      </w:r>
    </w:p>
    <w:p w14:paraId="06AB33F1"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70F46057"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4. Soil Organic Carbon Dynamics Under Tillage and No-Till</w:t>
      </w:r>
    </w:p>
    <w:p w14:paraId="6A20E7DB"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4.1 Mechanisms of Carbon Accumulation and Loss</w:t>
      </w:r>
    </w:p>
    <w:p w14:paraId="0B6BBF50"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Tillage accelerates the decomposition of soil organic matter by disrupting soil aggregates, increasing soil aeration, and exposing previously protected organic carbon fractions to microbial attack. </w:t>
      </w:r>
      <w:commentRangeStart w:id="12"/>
      <w:r w:rsidRPr="002B28CC">
        <w:rPr>
          <w:rFonts w:ascii="Times New Roman" w:eastAsia="Times New Roman" w:hAnsi="Times New Roman" w:cs="Times New Roman"/>
          <w:sz w:val="24"/>
          <w:szCs w:val="24"/>
          <w:lang w:val="en-US"/>
        </w:rPr>
        <w:t xml:space="preserve">No-till, by contrast, preserves soil structure, reduces aggregate disruption, and slows the </w:t>
      </w:r>
      <w:proofErr w:type="spellStart"/>
      <w:r w:rsidRPr="002B28CC">
        <w:rPr>
          <w:rFonts w:ascii="Times New Roman" w:eastAsia="Times New Roman" w:hAnsi="Times New Roman" w:cs="Times New Roman"/>
          <w:sz w:val="24"/>
          <w:szCs w:val="24"/>
          <w:lang w:val="en-US"/>
        </w:rPr>
        <w:t>mineralisation</w:t>
      </w:r>
      <w:proofErr w:type="spellEnd"/>
      <w:r w:rsidRPr="002B28CC">
        <w:rPr>
          <w:rFonts w:ascii="Times New Roman" w:eastAsia="Times New Roman" w:hAnsi="Times New Roman" w:cs="Times New Roman"/>
          <w:sz w:val="24"/>
          <w:szCs w:val="24"/>
          <w:lang w:val="en-US"/>
        </w:rPr>
        <w:t xml:space="preserve"> of occluded organic carbon</w:t>
      </w:r>
      <w:commentRangeEnd w:id="12"/>
      <w:r w:rsidR="0098431E">
        <w:rPr>
          <w:rStyle w:val="CommentReference"/>
        </w:rPr>
        <w:commentReference w:id="12"/>
      </w:r>
      <w:r w:rsidRPr="002B28CC">
        <w:rPr>
          <w:rFonts w:ascii="Times New Roman" w:eastAsia="Times New Roman" w:hAnsi="Times New Roman" w:cs="Times New Roman"/>
          <w:sz w:val="24"/>
          <w:szCs w:val="24"/>
          <w:lang w:val="en-US"/>
        </w:rPr>
        <w:t>. Crop residues deposited on the soil surface under no-till decompose more slowly than when incorporated by ploughing, contributing to a gradual accumulation of surface organic matter over years and decades. Beneath this surface enrichment, however, the picture is more complex. Because no-till relies on downward movement of carbon rather than mechanical mixing, carbon stratification is a consistent feature of long-term no-till soils, with concentrations highest in the top 10–20 cm and often lower than in ploughed soils below 20–30 cm (</w:t>
      </w:r>
      <w:proofErr w:type="spellStart"/>
      <w:r w:rsidRPr="002B28CC">
        <w:rPr>
          <w:rFonts w:ascii="Times New Roman" w:eastAsia="Times New Roman" w:hAnsi="Times New Roman" w:cs="Times New Roman"/>
          <w:sz w:val="24"/>
          <w:szCs w:val="24"/>
          <w:lang w:val="en-US"/>
        </w:rPr>
        <w:t>Powlson</w:t>
      </w:r>
      <w:proofErr w:type="spellEnd"/>
      <w:r w:rsidRPr="002B28CC">
        <w:rPr>
          <w:rFonts w:ascii="Times New Roman" w:eastAsia="Times New Roman" w:hAnsi="Times New Roman" w:cs="Times New Roman"/>
          <w:sz w:val="24"/>
          <w:szCs w:val="24"/>
          <w:lang w:val="en-US"/>
        </w:rPr>
        <w:t xml:space="preserve"> et al., 2014).</w:t>
      </w:r>
    </w:p>
    <w:p w14:paraId="3F97121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lastRenderedPageBreak/>
        <w:t xml:space="preserve">The critical question for climate change mitigation is whether the total soil organic carbon stock across the full profile is genuinely larger under no-till than under conventional tillage, or whether the stratification merely redistributes carbon that would otherwise be present at depth. A careful analysis by </w:t>
      </w:r>
      <w:proofErr w:type="spellStart"/>
      <w:r w:rsidRPr="002B28CC">
        <w:rPr>
          <w:rFonts w:ascii="Times New Roman" w:eastAsia="Times New Roman" w:hAnsi="Times New Roman" w:cs="Times New Roman"/>
          <w:sz w:val="24"/>
          <w:szCs w:val="24"/>
          <w:lang w:val="en-US"/>
        </w:rPr>
        <w:t>Powlson</w:t>
      </w:r>
      <w:proofErr w:type="spellEnd"/>
      <w:r w:rsidRPr="002B28CC">
        <w:rPr>
          <w:rFonts w:ascii="Times New Roman" w:eastAsia="Times New Roman" w:hAnsi="Times New Roman" w:cs="Times New Roman"/>
          <w:sz w:val="24"/>
          <w:szCs w:val="24"/>
          <w:lang w:val="en-US"/>
        </w:rPr>
        <w:t xml:space="preserve"> et al. (2014) concluded that when full-profile sampling is employed, the apparent gains under no-till are frequently reduced or eliminated, and that many studies reporting sequestration benefits had used only shallow (0–20 cm or 0–30 cm) sampling protocols. This methodological concern has been confirmed in multiple meta-analyses, and it has substantially moderated the estimated climate mitigation potential of no-till when assessed on a whole-soil basis.</w:t>
      </w:r>
    </w:p>
    <w:p w14:paraId="219EC944"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4.2 Meta-Analytical Evidence</w:t>
      </w:r>
    </w:p>
    <w:p w14:paraId="639BEA4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West and Post (2002) provided an early systematic global estimate, concluding that conversion from CT to NT sequestered, on average, 57 ± 14 g C m⁻² yr⁻¹ across a global database of 67 long-term experiments with 276 paired treatments. This rate was expected to peak within 5–10 years and </w:t>
      </w:r>
      <w:proofErr w:type="spellStart"/>
      <w:r w:rsidRPr="002B28CC">
        <w:rPr>
          <w:rFonts w:ascii="Times New Roman" w:eastAsia="Times New Roman" w:hAnsi="Times New Roman" w:cs="Times New Roman"/>
          <w:sz w:val="24"/>
          <w:szCs w:val="24"/>
          <w:lang w:val="en-US"/>
        </w:rPr>
        <w:t>stabilise</w:t>
      </w:r>
      <w:proofErr w:type="spellEnd"/>
      <w:r w:rsidRPr="002B28CC">
        <w:rPr>
          <w:rFonts w:ascii="Times New Roman" w:eastAsia="Times New Roman" w:hAnsi="Times New Roman" w:cs="Times New Roman"/>
          <w:sz w:val="24"/>
          <w:szCs w:val="24"/>
          <w:lang w:val="en-US"/>
        </w:rPr>
        <w:t xml:space="preserve"> as the soil approached a new carbon equilibrium, typically within 15–20 years. More recent meta-analyses have refined these estimates and added important contextual nuance. Li et al. (2020), drawing on 164 studies and 823 paired data points, confirmed that NT increases SOC stocks by approximately 11% and reduced tillage by approximately 6% relative to conventional tillage, but found that these gains are substantially enhanced when crop residue retention is combined with reduced tillage. The interaction between residue management and tillage intensity thus emerges as a critical determinant of carbon outcomes, reinforcing the multi-principle design of conservation agriculture as </w:t>
      </w:r>
      <w:proofErr w:type="spellStart"/>
      <w:r w:rsidRPr="002B28CC">
        <w:rPr>
          <w:rFonts w:ascii="Times New Roman" w:eastAsia="Times New Roman" w:hAnsi="Times New Roman" w:cs="Times New Roman"/>
          <w:sz w:val="24"/>
          <w:szCs w:val="24"/>
          <w:lang w:val="en-US"/>
        </w:rPr>
        <w:t>synthesised</w:t>
      </w:r>
      <w:proofErr w:type="spellEnd"/>
      <w:r w:rsidRPr="002B28CC">
        <w:rPr>
          <w:rFonts w:ascii="Times New Roman" w:eastAsia="Times New Roman" w:hAnsi="Times New Roman" w:cs="Times New Roman"/>
          <w:sz w:val="24"/>
          <w:szCs w:val="24"/>
          <w:lang w:val="en-US"/>
        </w:rPr>
        <w:t xml:space="preserve"> by </w:t>
      </w:r>
      <w:proofErr w:type="spellStart"/>
      <w:r w:rsidRPr="002B28CC">
        <w:rPr>
          <w:rFonts w:ascii="Times New Roman" w:eastAsia="Times New Roman" w:hAnsi="Times New Roman" w:cs="Times New Roman"/>
          <w:sz w:val="24"/>
          <w:szCs w:val="24"/>
          <w:lang w:val="en-US"/>
        </w:rPr>
        <w:t>Kassam</w:t>
      </w:r>
      <w:proofErr w:type="spellEnd"/>
      <w:r w:rsidRPr="002B28CC">
        <w:rPr>
          <w:rFonts w:ascii="Times New Roman" w:eastAsia="Times New Roman" w:hAnsi="Times New Roman" w:cs="Times New Roman"/>
          <w:sz w:val="24"/>
          <w:szCs w:val="24"/>
          <w:lang w:val="en-US"/>
        </w:rPr>
        <w:t xml:space="preserve"> et al. (2019).</w:t>
      </w:r>
    </w:p>
    <w:p w14:paraId="6F787971"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2B28CC">
        <w:rPr>
          <w:rFonts w:ascii="Times New Roman" w:eastAsia="Times New Roman" w:hAnsi="Times New Roman" w:cs="Times New Roman"/>
          <w:sz w:val="24"/>
          <w:szCs w:val="24"/>
          <w:lang w:val="en-US"/>
        </w:rPr>
        <w:t>Poeplau</w:t>
      </w:r>
      <w:proofErr w:type="spellEnd"/>
      <w:r w:rsidRPr="002B28CC">
        <w:rPr>
          <w:rFonts w:ascii="Times New Roman" w:eastAsia="Times New Roman" w:hAnsi="Times New Roman" w:cs="Times New Roman"/>
          <w:sz w:val="24"/>
          <w:szCs w:val="24"/>
          <w:lang w:val="en-US"/>
        </w:rPr>
        <w:t xml:space="preserve"> and Don (2015) demonstrated through a dedicated meta-analysis that the cultivation of cover crops in arable rotations can, on average, sequester approximately 0.32 </w:t>
      </w:r>
      <w:proofErr w:type="spellStart"/>
      <w:r w:rsidRPr="002B28CC">
        <w:rPr>
          <w:rFonts w:ascii="Times New Roman" w:eastAsia="Times New Roman" w:hAnsi="Times New Roman" w:cs="Times New Roman"/>
          <w:sz w:val="24"/>
          <w:szCs w:val="24"/>
          <w:lang w:val="en-US"/>
        </w:rPr>
        <w:t>tonnes</w:t>
      </w:r>
      <w:proofErr w:type="spellEnd"/>
      <w:r w:rsidRPr="002B28CC">
        <w:rPr>
          <w:rFonts w:ascii="Times New Roman" w:eastAsia="Times New Roman" w:hAnsi="Times New Roman" w:cs="Times New Roman"/>
          <w:sz w:val="24"/>
          <w:szCs w:val="24"/>
          <w:lang w:val="en-US"/>
        </w:rPr>
        <w:t xml:space="preserve"> of carbon per hectare per year — a rate that, under </w:t>
      </w:r>
      <w:proofErr w:type="spellStart"/>
      <w:r w:rsidRPr="002B28CC">
        <w:rPr>
          <w:rFonts w:ascii="Times New Roman" w:eastAsia="Times New Roman" w:hAnsi="Times New Roman" w:cs="Times New Roman"/>
          <w:sz w:val="24"/>
          <w:szCs w:val="24"/>
          <w:lang w:val="en-US"/>
        </w:rPr>
        <w:t>favourable</w:t>
      </w:r>
      <w:proofErr w:type="spellEnd"/>
      <w:r w:rsidRPr="002B28CC">
        <w:rPr>
          <w:rFonts w:ascii="Times New Roman" w:eastAsia="Times New Roman" w:hAnsi="Times New Roman" w:cs="Times New Roman"/>
          <w:sz w:val="24"/>
          <w:szCs w:val="24"/>
          <w:lang w:val="en-US"/>
        </w:rPr>
        <w:t xml:space="preserve"> conditions, exceeds the contribution of no-till alone. These findings are significant because they suggest that the specific practices with which no-till is integrated matter as much as the tillage decision itself.</w:t>
      </w:r>
    </w:p>
    <w:p w14:paraId="7BD7CC59"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4.3 Limits, Uncertainties, and the 4 Per Mille Debate</w:t>
      </w:r>
    </w:p>
    <w:p w14:paraId="20C76C8B"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ambition expressed in the 4 per mille initiative — to increase global SOC stocks by 0.4% annually as an offset for anthropogenic emissions — has prompted both optimism and </w:t>
      </w:r>
      <w:proofErr w:type="spellStart"/>
      <w:r w:rsidRPr="002B28CC">
        <w:rPr>
          <w:rFonts w:ascii="Times New Roman" w:eastAsia="Times New Roman" w:hAnsi="Times New Roman" w:cs="Times New Roman"/>
          <w:sz w:val="24"/>
          <w:szCs w:val="24"/>
          <w:lang w:val="en-US"/>
        </w:rPr>
        <w:t>scepticism</w:t>
      </w:r>
      <w:proofErr w:type="spellEnd"/>
      <w:r w:rsidRPr="002B28CC">
        <w:rPr>
          <w:rFonts w:ascii="Times New Roman" w:eastAsia="Times New Roman" w:hAnsi="Times New Roman" w:cs="Times New Roman"/>
          <w:sz w:val="24"/>
          <w:szCs w:val="24"/>
          <w:lang w:val="en-US"/>
        </w:rPr>
        <w:t xml:space="preserve"> in the scientific community. </w:t>
      </w:r>
      <w:proofErr w:type="spellStart"/>
      <w:r w:rsidRPr="002B28CC">
        <w:rPr>
          <w:rFonts w:ascii="Times New Roman" w:eastAsia="Times New Roman" w:hAnsi="Times New Roman" w:cs="Times New Roman"/>
          <w:sz w:val="24"/>
          <w:szCs w:val="24"/>
          <w:lang w:val="en-US"/>
        </w:rPr>
        <w:t>Minasny</w:t>
      </w:r>
      <w:proofErr w:type="spellEnd"/>
      <w:r w:rsidRPr="002B28CC">
        <w:rPr>
          <w:rFonts w:ascii="Times New Roman" w:eastAsia="Times New Roman" w:hAnsi="Times New Roman" w:cs="Times New Roman"/>
          <w:sz w:val="24"/>
          <w:szCs w:val="24"/>
          <w:lang w:val="en-US"/>
        </w:rPr>
        <w:t xml:space="preserve"> et al. (2017), in the foundational analysis of the initiative, assessed SOC sequestration potentials across 20 world regions and found highly variable feasibility, with many cropland soils in high-income regions already approaching or at carbon saturation levels for their clay content and climate. The initiative was explicitly conceived as a concept and an aspirational target rather than a precise numerical guarantee, but the policy discourse it generated usefully directed attention to the potential of land management — including tillage reform — to contribute to climate objectives at the portfolio level.</w:t>
      </w:r>
    </w:p>
    <w:p w14:paraId="1D9BCDD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Paustian et al. (2016) placed tillage reform explicitly within the CSA framework, documenting that improved management of agricultural soils represents one of the most cost-effective mitigation opportunities available in the land sector, whilst simultaneously identifying persistent challenges in measurement, reporting, and verification that constrain the broader inclusion of soil carbon sinks in national greenhouse gas inventories and international carbon market mechanisms. Bai et al. (2019) further </w:t>
      </w:r>
      <w:proofErr w:type="spellStart"/>
      <w:r w:rsidRPr="002B28CC">
        <w:rPr>
          <w:rFonts w:ascii="Times New Roman" w:eastAsia="Times New Roman" w:hAnsi="Times New Roman" w:cs="Times New Roman"/>
          <w:sz w:val="24"/>
          <w:szCs w:val="24"/>
          <w:lang w:val="en-US"/>
        </w:rPr>
        <w:t>emphasised</w:t>
      </w:r>
      <w:proofErr w:type="spellEnd"/>
      <w:r w:rsidRPr="002B28CC">
        <w:rPr>
          <w:rFonts w:ascii="Times New Roman" w:eastAsia="Times New Roman" w:hAnsi="Times New Roman" w:cs="Times New Roman"/>
          <w:sz w:val="24"/>
          <w:szCs w:val="24"/>
          <w:lang w:val="en-US"/>
        </w:rPr>
        <w:t xml:space="preserve"> that the effects </w:t>
      </w:r>
      <w:r w:rsidRPr="002B28CC">
        <w:rPr>
          <w:rFonts w:ascii="Times New Roman" w:eastAsia="Times New Roman" w:hAnsi="Times New Roman" w:cs="Times New Roman"/>
          <w:sz w:val="24"/>
          <w:szCs w:val="24"/>
          <w:lang w:val="en-US"/>
        </w:rPr>
        <w:lastRenderedPageBreak/>
        <w:t xml:space="preserve">of conservation tillage on SOC are context-dependent and more pronounced in warmer climates with relatively low nitrogen </w:t>
      </w:r>
      <w:proofErr w:type="spellStart"/>
      <w:r w:rsidRPr="002B28CC">
        <w:rPr>
          <w:rFonts w:ascii="Times New Roman" w:eastAsia="Times New Roman" w:hAnsi="Times New Roman" w:cs="Times New Roman"/>
          <w:sz w:val="24"/>
          <w:szCs w:val="24"/>
          <w:lang w:val="en-US"/>
        </w:rPr>
        <w:t>fertiliser</w:t>
      </w:r>
      <w:proofErr w:type="spellEnd"/>
      <w:r w:rsidRPr="002B28CC">
        <w:rPr>
          <w:rFonts w:ascii="Times New Roman" w:eastAsia="Times New Roman" w:hAnsi="Times New Roman" w:cs="Times New Roman"/>
          <w:sz w:val="24"/>
          <w:szCs w:val="24"/>
          <w:lang w:val="en-US"/>
        </w:rPr>
        <w:t xml:space="preserve"> inputs, highlighting the need for region-specific targeting rather than uniform global adoption recommendations.</w:t>
      </w:r>
    </w:p>
    <w:p w14:paraId="7D35680E"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4.4 Long-Term Soil Health Under Warming Conditions</w:t>
      </w:r>
    </w:p>
    <w:p w14:paraId="04E5D9F3"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One of the most recent and compelling lines of evidence comes from studies examining how conservation agriculture performs under experimental warming — a proxy for future climate trajectories. Teng et al. (2024) conducted an eight-year warming experiment comparing conservation agriculture (no-till with permanent residue cover) and conventional agriculture in a controlled field setting. Under warming conditions, conservation agriculture produced a 21% average improvement in an integrated soil health index and sustained wheat yields that were 9.3% higher than under the conventional system. The mechanisms linking these outcomes were traced to warming-triggered shifts in microbial biomass carbon and fungal </w:t>
      </w:r>
      <w:proofErr w:type="spellStart"/>
      <w:r w:rsidRPr="002B28CC">
        <w:rPr>
          <w:rFonts w:ascii="Times New Roman" w:eastAsia="Times New Roman" w:hAnsi="Times New Roman" w:cs="Times New Roman"/>
          <w:sz w:val="24"/>
          <w:szCs w:val="24"/>
          <w:lang w:val="en-US"/>
        </w:rPr>
        <w:t>saprogen</w:t>
      </w:r>
      <w:proofErr w:type="spellEnd"/>
      <w:r w:rsidRPr="002B28CC">
        <w:rPr>
          <w:rFonts w:ascii="Times New Roman" w:eastAsia="Times New Roman" w:hAnsi="Times New Roman" w:cs="Times New Roman"/>
          <w:sz w:val="24"/>
          <w:szCs w:val="24"/>
          <w:lang w:val="en-US"/>
        </w:rPr>
        <w:t xml:space="preserve"> richness that amplified nutrient cycling under CA but not under conventional management. </w:t>
      </w:r>
      <w:commentRangeStart w:id="13"/>
      <w:r w:rsidRPr="002B28CC">
        <w:rPr>
          <w:rFonts w:ascii="Times New Roman" w:eastAsia="Times New Roman" w:hAnsi="Times New Roman" w:cs="Times New Roman"/>
          <w:sz w:val="24"/>
          <w:szCs w:val="24"/>
          <w:lang w:val="en-US"/>
        </w:rPr>
        <w:t>These findings provide some of the most direct experimental evidence that CA may confer genuine adaptive advantage under climate warming</w:t>
      </w:r>
      <w:commentRangeEnd w:id="13"/>
      <w:r w:rsidR="0098431E">
        <w:rPr>
          <w:rStyle w:val="CommentReference"/>
        </w:rPr>
        <w:commentReference w:id="13"/>
      </w:r>
      <w:r w:rsidRPr="002B28CC">
        <w:rPr>
          <w:rFonts w:ascii="Times New Roman" w:eastAsia="Times New Roman" w:hAnsi="Times New Roman" w:cs="Times New Roman"/>
          <w:sz w:val="24"/>
          <w:szCs w:val="24"/>
          <w:lang w:val="en-US"/>
        </w:rPr>
        <w:t>, rather than merely delivering carbon-neutral management.</w:t>
      </w:r>
    </w:p>
    <w:p w14:paraId="00E6F24F"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36EA6890"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5. Greenhouse Gas Emissions and Global Warming Potential</w:t>
      </w:r>
    </w:p>
    <w:p w14:paraId="59BA2811"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5.1 CO₂ Emissions from Tillage</w:t>
      </w:r>
    </w:p>
    <w:p w14:paraId="559FEB9E"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Ploughing and intense tillage operations provoke sharp, short-term pulses of CO₂ efflux from soils, as the disruption of aggregates exposes protected organic matter to microbial decomposition and drives soil aeration. Abdalla et al. (2016), in a meta-analysis of 46 peer-reviewed publications and 174 paired observations, found that tilled soils emitted 21% more CO₂ than untilled soils on average, with the difference rising to 29% in sandy soils from arid climates with low SOC content. In clayey soils with high background SOC concentrations above 3%, tillage had no significant impact on CO₂ fluxes. This soil texture–climate interaction has important implications for the site-specific targeting of no-till as a CO₂ mitigation strategy, underscoring the finding that its benefits are most pronounced in dryland, low-organic-matter environments.</w:t>
      </w:r>
    </w:p>
    <w:p w14:paraId="731EE543"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Beyond in-soil respiration, tillage systems differ substantially in the fossil-fuel CO₂ emitted during field operations. Conventional tillage requires multiple tractor passes and greater energy inputs than no-till, and this reduction in fuel consumption represents a modest but permanent co-benefit of no-till systems. Unlike the finite soil carbon sink under no-till — which West and Post (2002) showed peaks within 5–10 years before the soil profile </w:t>
      </w:r>
      <w:proofErr w:type="spellStart"/>
      <w:r w:rsidRPr="002B28CC">
        <w:rPr>
          <w:rFonts w:ascii="Times New Roman" w:eastAsia="Times New Roman" w:hAnsi="Times New Roman" w:cs="Times New Roman"/>
          <w:sz w:val="24"/>
          <w:szCs w:val="24"/>
          <w:lang w:val="en-US"/>
        </w:rPr>
        <w:t>stabilises</w:t>
      </w:r>
      <w:proofErr w:type="spellEnd"/>
      <w:r w:rsidRPr="002B28CC">
        <w:rPr>
          <w:rFonts w:ascii="Times New Roman" w:eastAsia="Times New Roman" w:hAnsi="Times New Roman" w:cs="Times New Roman"/>
          <w:sz w:val="24"/>
          <w:szCs w:val="24"/>
          <w:lang w:val="en-US"/>
        </w:rPr>
        <w:t xml:space="preserve"> at a new equilibrium — the fuel-use saving associated with fewer cultivations persists indefinitely as long as no-till management is maintained.</w:t>
      </w:r>
    </w:p>
    <w:p w14:paraId="034E2584"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5.2 Nitrous Oxide Dynamics</w:t>
      </w:r>
    </w:p>
    <w:p w14:paraId="6801FB43"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Nitrous oxide is a particularly important greenhouse gas in the context of no-till management because its global warming potential over a 100-year horizon is approximately 265 times that of CO₂, and agricultural soils are its largest single source globally. The relationship between tillage and N₂O emissions is complex and non-linear, mediated by the effects of tillage on </w:t>
      </w:r>
      <w:r w:rsidRPr="002B28CC">
        <w:rPr>
          <w:rFonts w:ascii="Times New Roman" w:eastAsia="Times New Roman" w:hAnsi="Times New Roman" w:cs="Times New Roman"/>
          <w:sz w:val="24"/>
          <w:szCs w:val="24"/>
          <w:lang w:val="en-US"/>
        </w:rPr>
        <w:lastRenderedPageBreak/>
        <w:t xml:space="preserve">soil structure, pore-size distribution, soil moisture, and denitrification activity. Van Kessel et al. (2013) conducted a rigorous meta-analysis of 239 direct comparisons between CT and NT systems, finding that NT increases N₂O emissions in humid climates in the short term, particularly when soil drainage is restricted and </w:t>
      </w:r>
      <w:proofErr w:type="spellStart"/>
      <w:r w:rsidRPr="002B28CC">
        <w:rPr>
          <w:rFonts w:ascii="Times New Roman" w:eastAsia="Times New Roman" w:hAnsi="Times New Roman" w:cs="Times New Roman"/>
          <w:sz w:val="24"/>
          <w:szCs w:val="24"/>
          <w:lang w:val="en-US"/>
        </w:rPr>
        <w:t>denitrification</w:t>
      </w:r>
      <w:proofErr w:type="spellEnd"/>
      <w:r w:rsidRPr="002B28CC">
        <w:rPr>
          <w:rFonts w:ascii="Times New Roman" w:eastAsia="Times New Roman" w:hAnsi="Times New Roman" w:cs="Times New Roman"/>
          <w:sz w:val="24"/>
          <w:szCs w:val="24"/>
          <w:lang w:val="en-US"/>
        </w:rPr>
        <w:t xml:space="preserve"> conditions are </w:t>
      </w:r>
      <w:proofErr w:type="spellStart"/>
      <w:r w:rsidRPr="002B28CC">
        <w:rPr>
          <w:rFonts w:ascii="Times New Roman" w:eastAsia="Times New Roman" w:hAnsi="Times New Roman" w:cs="Times New Roman"/>
          <w:sz w:val="24"/>
          <w:szCs w:val="24"/>
          <w:lang w:val="en-US"/>
        </w:rPr>
        <w:t>favourable</w:t>
      </w:r>
      <w:proofErr w:type="spellEnd"/>
      <w:r w:rsidRPr="002B28CC">
        <w:rPr>
          <w:rFonts w:ascii="Times New Roman" w:eastAsia="Times New Roman" w:hAnsi="Times New Roman" w:cs="Times New Roman"/>
          <w:sz w:val="24"/>
          <w:szCs w:val="24"/>
          <w:lang w:val="en-US"/>
        </w:rPr>
        <w:t xml:space="preserve">. However, in dry climates, NT did not significantly alter N₂O fluxes. Critically, long-term NT adoption beyond 10 years was associated with a reduction in N₂O emissions in humid climates, suggesting that as soils under NT develop improved aggregate structure and aeration, </w:t>
      </w:r>
      <w:commentRangeStart w:id="14"/>
      <w:r w:rsidRPr="002B28CC">
        <w:rPr>
          <w:rFonts w:ascii="Times New Roman" w:eastAsia="Times New Roman" w:hAnsi="Times New Roman" w:cs="Times New Roman"/>
          <w:sz w:val="24"/>
          <w:szCs w:val="24"/>
          <w:lang w:val="en-US"/>
        </w:rPr>
        <w:t xml:space="preserve">the conditions driving </w:t>
      </w:r>
      <w:proofErr w:type="spellStart"/>
      <w:r w:rsidRPr="002B28CC">
        <w:rPr>
          <w:rFonts w:ascii="Times New Roman" w:eastAsia="Times New Roman" w:hAnsi="Times New Roman" w:cs="Times New Roman"/>
          <w:sz w:val="24"/>
          <w:szCs w:val="24"/>
          <w:lang w:val="en-US"/>
        </w:rPr>
        <w:t>denitrification</w:t>
      </w:r>
      <w:proofErr w:type="spellEnd"/>
      <w:r w:rsidRPr="002B28CC">
        <w:rPr>
          <w:rFonts w:ascii="Times New Roman" w:eastAsia="Times New Roman" w:hAnsi="Times New Roman" w:cs="Times New Roman"/>
          <w:sz w:val="24"/>
          <w:szCs w:val="24"/>
          <w:lang w:val="en-US"/>
        </w:rPr>
        <w:t xml:space="preserve"> are progressively ameliorated.</w:t>
      </w:r>
      <w:commentRangeEnd w:id="14"/>
      <w:r w:rsidR="00C25939">
        <w:rPr>
          <w:rStyle w:val="CommentReference"/>
        </w:rPr>
        <w:commentReference w:id="14"/>
      </w:r>
    </w:p>
    <w:p w14:paraId="2F113008"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Shakoor et al. (2021), in a global meta-analysis of 50 peer-reviewed publications, confirmed and extended these findings. Under NT, individual gas fluxes of CO₂, N₂O, and CH₄ were each individually higher than under CT, by 7.14%, 11.96%, and 20.80%, respectively. However, when the three gases were combined into an integrated global warming potential metric, NT reduced GWP by 7.56% relative to CT. The authors attributed this aggregate reduction primarily to the dominance of CO₂ dynamics in the integrated GWP calculation, and </w:t>
      </w:r>
      <w:proofErr w:type="spellStart"/>
      <w:r w:rsidRPr="002B28CC">
        <w:rPr>
          <w:rFonts w:ascii="Times New Roman" w:eastAsia="Times New Roman" w:hAnsi="Times New Roman" w:cs="Times New Roman"/>
          <w:sz w:val="24"/>
          <w:szCs w:val="24"/>
          <w:lang w:val="en-US"/>
        </w:rPr>
        <w:t>emphasised</w:t>
      </w:r>
      <w:proofErr w:type="spellEnd"/>
      <w:r w:rsidRPr="002B28CC">
        <w:rPr>
          <w:rFonts w:ascii="Times New Roman" w:eastAsia="Times New Roman" w:hAnsi="Times New Roman" w:cs="Times New Roman"/>
          <w:sz w:val="24"/>
          <w:szCs w:val="24"/>
          <w:lang w:val="en-US"/>
        </w:rPr>
        <w:t xml:space="preserve"> that the trade-offs between individual GHG species under NT are strongly modulated by soil type, climate, and management context.</w:t>
      </w:r>
    </w:p>
    <w:p w14:paraId="416C6298"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Six et al. (2004) contributed a foundational analysis demonstrating that the net GWP benefits of no-till management are only reliably </w:t>
      </w:r>
      <w:proofErr w:type="spellStart"/>
      <w:r w:rsidRPr="002B28CC">
        <w:rPr>
          <w:rFonts w:ascii="Times New Roman" w:eastAsia="Times New Roman" w:hAnsi="Times New Roman" w:cs="Times New Roman"/>
          <w:sz w:val="24"/>
          <w:szCs w:val="24"/>
          <w:lang w:val="en-US"/>
        </w:rPr>
        <w:t>realised</w:t>
      </w:r>
      <w:proofErr w:type="spellEnd"/>
      <w:r w:rsidRPr="002B28CC">
        <w:rPr>
          <w:rFonts w:ascii="Times New Roman" w:eastAsia="Times New Roman" w:hAnsi="Times New Roman" w:cs="Times New Roman"/>
          <w:sz w:val="24"/>
          <w:szCs w:val="24"/>
          <w:lang w:val="en-US"/>
        </w:rPr>
        <w:t xml:space="preserve"> over extended time horizons. In newly converted NT systems, the combined effect of elevated N₂O and altered CH₄ fluxes can actually increase GWP relative to conventional tillage, particularly in humid climates. Beyond 10 years of continuous NT in humid climates, and across 20-year cumulative horizons in dry climates (though with high uncertainty), the GWP balance becomes more consistently </w:t>
      </w:r>
      <w:proofErr w:type="spellStart"/>
      <w:r w:rsidRPr="002B28CC">
        <w:rPr>
          <w:rFonts w:ascii="Times New Roman" w:eastAsia="Times New Roman" w:hAnsi="Times New Roman" w:cs="Times New Roman"/>
          <w:sz w:val="24"/>
          <w:szCs w:val="24"/>
          <w:lang w:val="en-US"/>
        </w:rPr>
        <w:t>favourable</w:t>
      </w:r>
      <w:proofErr w:type="spellEnd"/>
      <w:r w:rsidRPr="002B28CC">
        <w:rPr>
          <w:rFonts w:ascii="Times New Roman" w:eastAsia="Times New Roman" w:hAnsi="Times New Roman" w:cs="Times New Roman"/>
          <w:sz w:val="24"/>
          <w:szCs w:val="24"/>
          <w:lang w:val="en-US"/>
        </w:rPr>
        <w:t xml:space="preserve"> for NT. This finding has fundamental implications for the design of carbon incentive mechanisms and policy frameworks that must guard against rewarding short-term adoption of NT that may not deliver net climate benefits.</w:t>
      </w:r>
    </w:p>
    <w:p w14:paraId="760F4A31"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5.3 Methane and the Composite Picture</w:t>
      </w:r>
    </w:p>
    <w:p w14:paraId="439E25FF"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Methane dynamics under no-till are less extensively studied than CO₂ and N₂O but contribute to the overall GWP balance. In upland soils, aerobic conditions mean that soils typically act as net methane sinks through the activity of methanotrophic bacteria. Conventional tillage can disrupt these communities, whereas no-till tends to preserve them. However, in waterlogged conditions such as paddy rice systems, no-till can enhance methane production if anaerobic microsites are amplified. Shakoor et al. (2021) found that NT increased CH₄ emissions by 20.80% globally on average, with particularly strong effects in paddy rice systems where higher soil organic substrate availability and greater water-filled pore space under NT stimulate methanogenesis. In contrast, NT was associated with reduced CH₄ production in upland systems. Bhattacharyya et al. (2022) confirmed that the magnitude of these methane-related effects is substantially influenced by the soil organic carbon content, which determines the substrate availability for methanogenic archaea, as well as by the nitrogen </w:t>
      </w:r>
      <w:proofErr w:type="spellStart"/>
      <w:r w:rsidRPr="002B28CC">
        <w:rPr>
          <w:rFonts w:ascii="Times New Roman" w:eastAsia="Times New Roman" w:hAnsi="Times New Roman" w:cs="Times New Roman"/>
          <w:sz w:val="24"/>
          <w:szCs w:val="24"/>
          <w:lang w:val="en-US"/>
        </w:rPr>
        <w:t>fertilisation</w:t>
      </w:r>
      <w:proofErr w:type="spellEnd"/>
      <w:r w:rsidRPr="002B28CC">
        <w:rPr>
          <w:rFonts w:ascii="Times New Roman" w:eastAsia="Times New Roman" w:hAnsi="Times New Roman" w:cs="Times New Roman"/>
          <w:sz w:val="24"/>
          <w:szCs w:val="24"/>
          <w:lang w:val="en-US"/>
        </w:rPr>
        <w:t xml:space="preserve"> regime and the use of nitrification inhibitors.</w:t>
      </w:r>
    </w:p>
    <w:p w14:paraId="25248C91"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063163DB"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6. Soil Physical Properties and Ecological Functions</w:t>
      </w:r>
    </w:p>
    <w:p w14:paraId="2FD07F7B"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6.1 Aggregate Stability and Structure</w:t>
      </w:r>
    </w:p>
    <w:p w14:paraId="6CB770F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lastRenderedPageBreak/>
        <w:t xml:space="preserve">One of the most consistently documented benefits of no-till is its positive effect on soil aggregate stability. The repeated disruption of soil structure by tillage operations breaks apart macro-aggregates, destroys the fungal hyphal networks and binding agents that hold aggregates together, and reduces the residence time of carbon within aggregate interiors. By contrast, no-till allows the gradual development and </w:t>
      </w:r>
      <w:proofErr w:type="spellStart"/>
      <w:r w:rsidRPr="002B28CC">
        <w:rPr>
          <w:rFonts w:ascii="Times New Roman" w:eastAsia="Times New Roman" w:hAnsi="Times New Roman" w:cs="Times New Roman"/>
          <w:sz w:val="24"/>
          <w:szCs w:val="24"/>
          <w:lang w:val="en-US"/>
        </w:rPr>
        <w:t>stabilisation</w:t>
      </w:r>
      <w:proofErr w:type="spellEnd"/>
      <w:r w:rsidRPr="002B28CC">
        <w:rPr>
          <w:rFonts w:ascii="Times New Roman" w:eastAsia="Times New Roman" w:hAnsi="Times New Roman" w:cs="Times New Roman"/>
          <w:sz w:val="24"/>
          <w:szCs w:val="24"/>
          <w:lang w:val="en-US"/>
        </w:rPr>
        <w:t xml:space="preserve"> of both macro-aggregates and micro-aggregates through fungal hyphal growth, earthworm burrowing, and the slow incorporation of surface residues into organo-mineral complexes. Blanco-Canqui and Ruis (2018), in a comprehensive global synthesis, reported that NT increased aggregate stability by 1–97% across studies, with large variance attributable to differences in companion practices such as cover crops, crop rotations, and </w:t>
      </w:r>
      <w:proofErr w:type="spellStart"/>
      <w:r w:rsidRPr="002B28CC">
        <w:rPr>
          <w:rFonts w:ascii="Times New Roman" w:eastAsia="Times New Roman" w:hAnsi="Times New Roman" w:cs="Times New Roman"/>
          <w:sz w:val="24"/>
          <w:szCs w:val="24"/>
          <w:lang w:val="en-US"/>
        </w:rPr>
        <w:t>fertilisation</w:t>
      </w:r>
      <w:proofErr w:type="spellEnd"/>
      <w:r w:rsidRPr="002B28CC">
        <w:rPr>
          <w:rFonts w:ascii="Times New Roman" w:eastAsia="Times New Roman" w:hAnsi="Times New Roman" w:cs="Times New Roman"/>
          <w:sz w:val="24"/>
          <w:szCs w:val="24"/>
          <w:lang w:val="en-US"/>
        </w:rPr>
        <w:t xml:space="preserve"> regimes. This enormous range underscores a central theme of this review: no-till alone is rarely sufficient to produce optimal outcomes and its effects are substantially conditioned by the management system within which it operates.</w:t>
      </w:r>
    </w:p>
    <w:p w14:paraId="54769BE9"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6.2 Compaction, Infiltration, and Water Dynamics</w:t>
      </w:r>
    </w:p>
    <w:p w14:paraId="6548192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A concern frequently raised by practitioners regarding no-till — particularly in heavier soils under cool, humid conditions — is the risk of surface and sub-surface compaction. Without the annual mechanical loosening provided by ploughing, soils under no-till are exposed to repeated compression by machinery, which can restrict root penetration, reduce aeration, and impair drainage. Soane et al. (2012), in their review of no-till in northern, western, and south-western Europe, identified compaction as one of the primary practical limitations on no-till performance in high-rainfall, fine-textured soils. This partly explains the limited commercial uptake of no-till in many northern European farming systems, where the risk of yield penalties from compaction-related drainage problems is perceived as outweighing the potential benefits.</w:t>
      </w:r>
    </w:p>
    <w:p w14:paraId="19FAC3E5"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Despite these concerns, the aggregate-</w:t>
      </w:r>
      <w:proofErr w:type="spellStart"/>
      <w:r w:rsidRPr="002B28CC">
        <w:rPr>
          <w:rFonts w:ascii="Times New Roman" w:eastAsia="Times New Roman" w:hAnsi="Times New Roman" w:cs="Times New Roman"/>
          <w:sz w:val="24"/>
          <w:szCs w:val="24"/>
          <w:lang w:val="en-US"/>
        </w:rPr>
        <w:t>stabilising</w:t>
      </w:r>
      <w:proofErr w:type="spellEnd"/>
      <w:r w:rsidRPr="002B28CC">
        <w:rPr>
          <w:rFonts w:ascii="Times New Roman" w:eastAsia="Times New Roman" w:hAnsi="Times New Roman" w:cs="Times New Roman"/>
          <w:sz w:val="24"/>
          <w:szCs w:val="24"/>
          <w:lang w:val="en-US"/>
        </w:rPr>
        <w:t xml:space="preserve"> properties of no-till over longer time scales </w:t>
      </w:r>
      <w:commentRangeStart w:id="15"/>
      <w:r w:rsidRPr="002B28CC">
        <w:rPr>
          <w:rFonts w:ascii="Times New Roman" w:eastAsia="Times New Roman" w:hAnsi="Times New Roman" w:cs="Times New Roman"/>
          <w:sz w:val="24"/>
          <w:szCs w:val="24"/>
          <w:lang w:val="en-US"/>
        </w:rPr>
        <w:t>can improve water infiltration rates and total porosity relative to continuously tilled soils</w:t>
      </w:r>
      <w:commentRangeEnd w:id="15"/>
      <w:r w:rsidR="00C25939">
        <w:rPr>
          <w:rStyle w:val="CommentReference"/>
        </w:rPr>
        <w:commentReference w:id="15"/>
      </w:r>
      <w:r w:rsidRPr="002B28CC">
        <w:rPr>
          <w:rFonts w:ascii="Times New Roman" w:eastAsia="Times New Roman" w:hAnsi="Times New Roman" w:cs="Times New Roman"/>
          <w:sz w:val="24"/>
          <w:szCs w:val="24"/>
          <w:lang w:val="en-US"/>
        </w:rPr>
        <w:t>, especially once biological pore-formation by earthworms and roots has had sufficient time to operate. Blanco-Canqui and Ruis (2018) confirmed that improvements in soil hydraulic properties under NT are generally more evident after five or more years of continuous practice and are enhanced by companion cover cropping, which provides additional channels for water movement and root-derived organic inputs to the soil matrix.</w:t>
      </w:r>
    </w:p>
    <w:p w14:paraId="4439D4EC"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6.3 Soil Biodiversity and Microbial Communities</w:t>
      </w:r>
    </w:p>
    <w:p w14:paraId="79AA4C6E"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significance of soil biodiversity for long-term ecosystem function is increasingly </w:t>
      </w:r>
      <w:proofErr w:type="spellStart"/>
      <w:r w:rsidRPr="002B28CC">
        <w:rPr>
          <w:rFonts w:ascii="Times New Roman" w:eastAsia="Times New Roman" w:hAnsi="Times New Roman" w:cs="Times New Roman"/>
          <w:sz w:val="24"/>
          <w:szCs w:val="24"/>
          <w:lang w:val="en-US"/>
        </w:rPr>
        <w:t>recognised</w:t>
      </w:r>
      <w:proofErr w:type="spellEnd"/>
      <w:r w:rsidRPr="002B28CC">
        <w:rPr>
          <w:rFonts w:ascii="Times New Roman" w:eastAsia="Times New Roman" w:hAnsi="Times New Roman" w:cs="Times New Roman"/>
          <w:sz w:val="24"/>
          <w:szCs w:val="24"/>
          <w:lang w:val="en-US"/>
        </w:rPr>
        <w:t>, and tillage management is one of the most powerful drivers of below-ground community composition. Physical soil disturbance directly kills or displaces soil fauna — particularly earthworms, nematodes, and surface-active arthropods — and disrupts the micro-habitat structure on which complex below-ground food webs depend. No-till systems, by preserving soil physical structure and providing consistent surface organic matter inputs, tend to support greater earthworm biomass, higher fungal-to-bacterial ratios, and more diverse nematode communities than intensively tilled systems, though outcomes again depend heavily on the full management context.</w:t>
      </w:r>
    </w:p>
    <w:p w14:paraId="15430AFB"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functional significance of these biological shifts was illustrated with particular clarity by Teng et al. (2024), whose eight-year warming experiment directly linked the superior soil health outcomes of conservation agriculture to changes in the soil microbiome — </w:t>
      </w:r>
      <w:r w:rsidRPr="002B28CC">
        <w:rPr>
          <w:rFonts w:ascii="Times New Roman" w:eastAsia="Times New Roman" w:hAnsi="Times New Roman" w:cs="Times New Roman"/>
          <w:sz w:val="24"/>
          <w:szCs w:val="24"/>
          <w:lang w:val="en-US"/>
        </w:rPr>
        <w:lastRenderedPageBreak/>
        <w:t xml:space="preserve">specifically, warming-triggered shifts in fungal </w:t>
      </w:r>
      <w:proofErr w:type="spellStart"/>
      <w:r w:rsidRPr="002B28CC">
        <w:rPr>
          <w:rFonts w:ascii="Times New Roman" w:eastAsia="Times New Roman" w:hAnsi="Times New Roman" w:cs="Times New Roman"/>
          <w:sz w:val="24"/>
          <w:szCs w:val="24"/>
          <w:lang w:val="en-US"/>
        </w:rPr>
        <w:t>saprogen</w:t>
      </w:r>
      <w:proofErr w:type="spellEnd"/>
      <w:r w:rsidRPr="002B28CC">
        <w:rPr>
          <w:rFonts w:ascii="Times New Roman" w:eastAsia="Times New Roman" w:hAnsi="Times New Roman" w:cs="Times New Roman"/>
          <w:sz w:val="24"/>
          <w:szCs w:val="24"/>
          <w:lang w:val="en-US"/>
        </w:rPr>
        <w:t xml:space="preserve"> richness under CA that were associated with a 9.3% improvement in wheat yields relative to the conventional system. These findings place soil biology at the mechanistic core of CA performance, and suggest that the long-term benefits of no-till are partly mediated through the restoration and diversification of below-ground communities that are repeatedly suppressed by conventional tillage.</w:t>
      </w:r>
    </w:p>
    <w:p w14:paraId="4808EBC4"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19499AF8"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7. Crop Yield Responses to No-Till and Conservation Agriculture</w:t>
      </w:r>
    </w:p>
    <w:p w14:paraId="37CACAA0"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7.1 Mean Yield Effects and Their Determinants</w:t>
      </w:r>
    </w:p>
    <w:p w14:paraId="79CC2E3E"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relationship between tillage management and crop yield is highly variable and cannot be </w:t>
      </w:r>
      <w:proofErr w:type="spellStart"/>
      <w:r w:rsidRPr="002B28CC">
        <w:rPr>
          <w:rFonts w:ascii="Times New Roman" w:eastAsia="Times New Roman" w:hAnsi="Times New Roman" w:cs="Times New Roman"/>
          <w:sz w:val="24"/>
          <w:szCs w:val="24"/>
          <w:lang w:val="en-US"/>
        </w:rPr>
        <w:t>characterised</w:t>
      </w:r>
      <w:proofErr w:type="spellEnd"/>
      <w:r w:rsidRPr="002B28CC">
        <w:rPr>
          <w:rFonts w:ascii="Times New Roman" w:eastAsia="Times New Roman" w:hAnsi="Times New Roman" w:cs="Times New Roman"/>
          <w:sz w:val="24"/>
          <w:szCs w:val="24"/>
          <w:lang w:val="en-US"/>
        </w:rPr>
        <w:t xml:space="preserve"> by a single directional effect. Pittelkow et al. (2015a) conducted the most comprehensive global meta-analysis to date on this question, compiling 678 studies with 6,005 paired yield observations across 50 crops and 63 countries. They found that, on average, no-till reduced crop yields by 5.1% relative to conventional tillage in the absence of other management modifications. The yield penalty was most pronounced for rice (−7.5%) and maize (−7.6%), whilst oilseeds, cotton, and legumes showed no significant yield reduction. Wheat yields were reduced by an average of 2.6%. Crucially, no-till performance was best under rainfed conditions in dry climates, where it matched conventional tillage yields on average — a finding with direct relevance to climate adaptation scenarios in which drying trends are projected for many agricultural regions.</w:t>
      </w:r>
    </w:p>
    <w:p w14:paraId="291703B9"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same research team (Pittelkow et al., 2015b), in a companion analysis published in </w:t>
      </w:r>
      <w:r w:rsidRPr="002B28CC">
        <w:rPr>
          <w:rFonts w:ascii="Times New Roman" w:eastAsia="Times New Roman" w:hAnsi="Times New Roman" w:cs="Times New Roman"/>
          <w:i/>
          <w:iCs/>
          <w:sz w:val="24"/>
          <w:szCs w:val="24"/>
          <w:lang w:val="en-US"/>
        </w:rPr>
        <w:t>Nature</w:t>
      </w:r>
      <w:r w:rsidRPr="002B28CC">
        <w:rPr>
          <w:rFonts w:ascii="Times New Roman" w:eastAsia="Times New Roman" w:hAnsi="Times New Roman" w:cs="Times New Roman"/>
          <w:sz w:val="24"/>
          <w:szCs w:val="24"/>
          <w:lang w:val="en-US"/>
        </w:rPr>
        <w:t>, extended this work to evaluate the full combination of CA principles — no-till, permanent soil cover, and crop rotation — implemented simultaneously. Under the full CA package, crop yields under rainfed conditions in dry climates were comparable to or exceeded those under conventional tillage, whilst the yield penalty associated with no-till alone was substantially ameliorated under other conditions. In humid climates and irrigated systems, the combination of all three CA principles reduced the yield deficit of no-till alone but did not fully eliminate it. These results indicate that the productivity argument for no-till cannot be separated from the companion management practices with which it is deployed, and that advocating no-till without addressing cover cropping and rotational diversity is likely to result in yield penalties that undermine farmer adoption.</w:t>
      </w:r>
    </w:p>
    <w:p w14:paraId="72F6AC24"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7.2 Long-Term Trends and the Role of Crop Diversification</w:t>
      </w:r>
    </w:p>
    <w:p w14:paraId="7C36DC68"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temporal dimension of crop yield responses to no-till is also important. There is consistent evidence that yield penalties in newly converted no-till systems tend to diminish over time as soils adapt — through biological activity, improved aggregation, and organic matter accumulation — to the new management regime. However, this transition period can span several years and may constitute a significant economic risk for farmers, particularly in lower-income contexts. Xiao et al. (2021), in a synthesis of 49 recent meta-analyses, confirmed that the combination of no-till with crop residue retention and rotation produced more consistent and </w:t>
      </w:r>
      <w:proofErr w:type="spellStart"/>
      <w:r w:rsidRPr="002B28CC">
        <w:rPr>
          <w:rFonts w:ascii="Times New Roman" w:eastAsia="Times New Roman" w:hAnsi="Times New Roman" w:cs="Times New Roman"/>
          <w:sz w:val="24"/>
          <w:szCs w:val="24"/>
          <w:lang w:val="en-US"/>
        </w:rPr>
        <w:t>favourable</w:t>
      </w:r>
      <w:proofErr w:type="spellEnd"/>
      <w:r w:rsidRPr="002B28CC">
        <w:rPr>
          <w:rFonts w:ascii="Times New Roman" w:eastAsia="Times New Roman" w:hAnsi="Times New Roman" w:cs="Times New Roman"/>
          <w:sz w:val="24"/>
          <w:szCs w:val="24"/>
          <w:lang w:val="en-US"/>
        </w:rPr>
        <w:t xml:space="preserve"> outcomes across multiple sustainability indicators than NT alone, and that the transition period was shortened when the full suite of CA practices was adopted from the outset.</w:t>
      </w:r>
    </w:p>
    <w:p w14:paraId="5FB28162"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lastRenderedPageBreak/>
        <w:t xml:space="preserve">The importance of crop diversification within conservation agriculture frameworks extends beyond yield stability. Yang et al. (2024) reported the results of a six-year field experiment in the North China Plain demonstrating that diversifying traditional wheat–maize cereal monoculture with cash crops and legumes increased equivalent yield by up to 38%, reduced N₂O emissions by 39%, and improved the overall greenhouse gas balance by 88%. Soil organic carbon stocks increased by 8% and soil health improved by 45% under diversified rotations relative to the monoculture baseline. </w:t>
      </w:r>
      <w:commentRangeStart w:id="16"/>
      <w:r w:rsidRPr="002B28CC">
        <w:rPr>
          <w:rFonts w:ascii="Times New Roman" w:eastAsia="Times New Roman" w:hAnsi="Times New Roman" w:cs="Times New Roman"/>
          <w:sz w:val="24"/>
          <w:szCs w:val="24"/>
          <w:lang w:val="en-US"/>
        </w:rPr>
        <w:t>These results underscore the profound gains achievable through integrated crop diversification</w:t>
      </w:r>
      <w:commentRangeEnd w:id="16"/>
      <w:r w:rsidR="00C25939">
        <w:rPr>
          <w:rStyle w:val="CommentReference"/>
        </w:rPr>
        <w:commentReference w:id="16"/>
      </w:r>
      <w:r w:rsidRPr="002B28CC">
        <w:rPr>
          <w:rFonts w:ascii="Times New Roman" w:eastAsia="Times New Roman" w:hAnsi="Times New Roman" w:cs="Times New Roman"/>
          <w:sz w:val="24"/>
          <w:szCs w:val="24"/>
          <w:lang w:val="en-US"/>
        </w:rPr>
        <w:t xml:space="preserve">, and they </w:t>
      </w:r>
      <w:proofErr w:type="spellStart"/>
      <w:r w:rsidRPr="002B28CC">
        <w:rPr>
          <w:rFonts w:ascii="Times New Roman" w:eastAsia="Times New Roman" w:hAnsi="Times New Roman" w:cs="Times New Roman"/>
          <w:sz w:val="24"/>
          <w:szCs w:val="24"/>
          <w:lang w:val="en-US"/>
        </w:rPr>
        <w:t>contextualise</w:t>
      </w:r>
      <w:proofErr w:type="spellEnd"/>
      <w:r w:rsidRPr="002B28CC">
        <w:rPr>
          <w:rFonts w:ascii="Times New Roman" w:eastAsia="Times New Roman" w:hAnsi="Times New Roman" w:cs="Times New Roman"/>
          <w:sz w:val="24"/>
          <w:szCs w:val="24"/>
          <w:lang w:val="en-US"/>
        </w:rPr>
        <w:t xml:space="preserve"> the debate about tillage effects within the broader question of how the design of entire cropping systems — not merely the tillage decision — determines sustainability outcomes. The carbon sequestration benefits of diverse crop rotations are complemented by cover cropping; </w:t>
      </w:r>
      <w:proofErr w:type="spellStart"/>
      <w:r w:rsidRPr="002B28CC">
        <w:rPr>
          <w:rFonts w:ascii="Times New Roman" w:eastAsia="Times New Roman" w:hAnsi="Times New Roman" w:cs="Times New Roman"/>
          <w:sz w:val="24"/>
          <w:szCs w:val="24"/>
          <w:lang w:val="en-US"/>
        </w:rPr>
        <w:t>Poeplau</w:t>
      </w:r>
      <w:proofErr w:type="spellEnd"/>
      <w:r w:rsidRPr="002B28CC">
        <w:rPr>
          <w:rFonts w:ascii="Times New Roman" w:eastAsia="Times New Roman" w:hAnsi="Times New Roman" w:cs="Times New Roman"/>
          <w:sz w:val="24"/>
          <w:szCs w:val="24"/>
          <w:lang w:val="en-US"/>
        </w:rPr>
        <w:t xml:space="preserve"> and Don (2015) showed that cover crops can contribute, on average, approximately 0.32 t C ha⁻¹ yr⁻¹ to SOC stocks, a contribution that is additive to and, in some contexts, larger than the gains attributable to no-till alone.</w:t>
      </w:r>
    </w:p>
    <w:p w14:paraId="5E1A7354"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37C7387B"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8. Climate-Smart Agriculture: Framing Tillage Within Broader Sustainability Goals</w:t>
      </w:r>
    </w:p>
    <w:p w14:paraId="70CE8DCA"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8.1 The CSA Framework and Tillage Policy</w:t>
      </w:r>
    </w:p>
    <w:p w14:paraId="3F2266AF"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The CSA framework offers a useful integrating lens through which tillage decisions can be evaluated against multiple sustainability objectives simultaneously: productivity, resilience, and mitigation. Paustian et al. (2016) placed tillage reform explicitly within this framework, documenting that improved management of agricultural soils represents one of the most cost-effective mitigation opportunities available in the land sector, whilst simultaneously acknowledging persistent gaps in measurement protocols, verification standards, and governance that limit the effective integration of soil carbon dynamics into national climate pledges and compliance mechanisms. Bai et al. (2019) demonstrated that combined CSA practices — including conservation tillage alongside cover cropping and other carbon-building interventions — produced more robust SOC sequestration outcomes than any single practice alone, and identified warmer climates with relatively low nitrogen inputs as the most responsive contexts.</w:t>
      </w:r>
    </w:p>
    <w:p w14:paraId="25CA1B6C"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4 per mille initiative, whilst aspirational in character, served to focus research and policy attention on the quantitative challenge of soil carbon management at scale. </w:t>
      </w:r>
      <w:proofErr w:type="spellStart"/>
      <w:r w:rsidRPr="002B28CC">
        <w:rPr>
          <w:rFonts w:ascii="Times New Roman" w:eastAsia="Times New Roman" w:hAnsi="Times New Roman" w:cs="Times New Roman"/>
          <w:sz w:val="24"/>
          <w:szCs w:val="24"/>
          <w:lang w:val="en-US"/>
        </w:rPr>
        <w:t>Minasny</w:t>
      </w:r>
      <w:proofErr w:type="spellEnd"/>
      <w:r w:rsidRPr="002B28CC">
        <w:rPr>
          <w:rFonts w:ascii="Times New Roman" w:eastAsia="Times New Roman" w:hAnsi="Times New Roman" w:cs="Times New Roman"/>
          <w:sz w:val="24"/>
          <w:szCs w:val="24"/>
          <w:lang w:val="en-US"/>
        </w:rPr>
        <w:t xml:space="preserve"> et al. (2017) concluded that achieving the 4 per mille target globally is technically feasible as a concept, though the potential varies enormously between regions and soil types, and that for many high-income agricultural systems already managing intensive rotations with </w:t>
      </w:r>
      <w:proofErr w:type="spellStart"/>
      <w:r w:rsidRPr="002B28CC">
        <w:rPr>
          <w:rFonts w:ascii="Times New Roman" w:eastAsia="Times New Roman" w:hAnsi="Times New Roman" w:cs="Times New Roman"/>
          <w:sz w:val="24"/>
          <w:szCs w:val="24"/>
          <w:lang w:val="en-US"/>
        </w:rPr>
        <w:t>fertilisation</w:t>
      </w:r>
      <w:proofErr w:type="spellEnd"/>
      <w:r w:rsidRPr="002B28CC">
        <w:rPr>
          <w:rFonts w:ascii="Times New Roman" w:eastAsia="Times New Roman" w:hAnsi="Times New Roman" w:cs="Times New Roman"/>
          <w:sz w:val="24"/>
          <w:szCs w:val="24"/>
          <w:lang w:val="en-US"/>
        </w:rPr>
        <w:t>, the marginal capacity for further carbon accumulation is limited. Conservation tillage is best understood, in this framework, as one component of a portfolio of practices — alongside cover cropping, agroforestry, improved nutrient management, and crop diversification — rather than as a sufficient condition in isolation.</w:t>
      </w:r>
    </w:p>
    <w:p w14:paraId="558ABB86"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8.2 Adaptation Co-benefits and Soil Moisture Conservation</w:t>
      </w:r>
    </w:p>
    <w:p w14:paraId="4648F3D9"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A dimension of climate-smart farming that has arguably been undervalued in the tillage literature is the adaptation co-benefit of no-till, particularly its capacity to conserve soil moisture in increasingly water-limited agricultural environments. By reducing surface </w:t>
      </w:r>
      <w:r w:rsidRPr="002B28CC">
        <w:rPr>
          <w:rFonts w:ascii="Times New Roman" w:eastAsia="Times New Roman" w:hAnsi="Times New Roman" w:cs="Times New Roman"/>
          <w:sz w:val="24"/>
          <w:szCs w:val="24"/>
          <w:lang w:val="en-US"/>
        </w:rPr>
        <w:lastRenderedPageBreak/>
        <w:t xml:space="preserve">evaporation, maintaining surface residue cover that intercepts rainfall and reduces runoff velocity, and promoting the development of stable macropores that improve deep water infiltration, no-till can substantially increase plant-available water in dry seasons and under drought conditions. Blanco-Canqui and </w:t>
      </w:r>
      <w:proofErr w:type="spellStart"/>
      <w:r w:rsidRPr="002B28CC">
        <w:rPr>
          <w:rFonts w:ascii="Times New Roman" w:eastAsia="Times New Roman" w:hAnsi="Times New Roman" w:cs="Times New Roman"/>
          <w:sz w:val="24"/>
          <w:szCs w:val="24"/>
          <w:lang w:val="en-US"/>
        </w:rPr>
        <w:t>Ruis</w:t>
      </w:r>
      <w:proofErr w:type="spellEnd"/>
      <w:r w:rsidRPr="002B28CC">
        <w:rPr>
          <w:rFonts w:ascii="Times New Roman" w:eastAsia="Times New Roman" w:hAnsi="Times New Roman" w:cs="Times New Roman"/>
          <w:sz w:val="24"/>
          <w:szCs w:val="24"/>
          <w:lang w:val="en-US"/>
        </w:rPr>
        <w:t xml:space="preserve"> (2018) </w:t>
      </w:r>
      <w:proofErr w:type="spellStart"/>
      <w:r w:rsidRPr="002B28CC">
        <w:rPr>
          <w:rFonts w:ascii="Times New Roman" w:eastAsia="Times New Roman" w:hAnsi="Times New Roman" w:cs="Times New Roman"/>
          <w:sz w:val="24"/>
          <w:szCs w:val="24"/>
          <w:lang w:val="en-US"/>
        </w:rPr>
        <w:t>synthesised</w:t>
      </w:r>
      <w:proofErr w:type="spellEnd"/>
      <w:r w:rsidRPr="002B28CC">
        <w:rPr>
          <w:rFonts w:ascii="Times New Roman" w:eastAsia="Times New Roman" w:hAnsi="Times New Roman" w:cs="Times New Roman"/>
          <w:sz w:val="24"/>
          <w:szCs w:val="24"/>
          <w:lang w:val="en-US"/>
        </w:rPr>
        <w:t xml:space="preserve"> evidence that soil water storage under NT is generally higher than under CT in rainfed systems in semi-arid climates, and Thierfelder et al. (2018) confirmed that soil moisture and water infiltration benefits are among the most consistently documented advantages of CA in southern African farming systems </w:t>
      </w:r>
      <w:proofErr w:type="spellStart"/>
      <w:r w:rsidRPr="002B28CC">
        <w:rPr>
          <w:rFonts w:ascii="Times New Roman" w:eastAsia="Times New Roman" w:hAnsi="Times New Roman" w:cs="Times New Roman"/>
          <w:sz w:val="24"/>
          <w:szCs w:val="24"/>
          <w:lang w:val="en-US"/>
        </w:rPr>
        <w:t>characterised</w:t>
      </w:r>
      <w:proofErr w:type="spellEnd"/>
      <w:r w:rsidRPr="002B28CC">
        <w:rPr>
          <w:rFonts w:ascii="Times New Roman" w:eastAsia="Times New Roman" w:hAnsi="Times New Roman" w:cs="Times New Roman"/>
          <w:sz w:val="24"/>
          <w:szCs w:val="24"/>
          <w:lang w:val="en-US"/>
        </w:rPr>
        <w:t xml:space="preserve"> by erratic and declining rainfall.</w:t>
      </w:r>
    </w:p>
    <w:p w14:paraId="77BFA272"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These moisture-related benefits are consistent with the meta-analytical finding of Pittelkow et al. (2015a) that no-till performs best under rainfed conditions in dry climates — environments where the moisture-conserving properties of surface residue cover and improved soil physical structure are most agronomically relevant. </w:t>
      </w:r>
      <w:proofErr w:type="spellStart"/>
      <w:r w:rsidRPr="002B28CC">
        <w:rPr>
          <w:rFonts w:ascii="Times New Roman" w:eastAsia="Times New Roman" w:hAnsi="Times New Roman" w:cs="Times New Roman"/>
          <w:sz w:val="24"/>
          <w:szCs w:val="24"/>
          <w:lang w:val="en-US"/>
        </w:rPr>
        <w:t>Powlson</w:t>
      </w:r>
      <w:proofErr w:type="spellEnd"/>
      <w:r w:rsidRPr="002B28CC">
        <w:rPr>
          <w:rFonts w:ascii="Times New Roman" w:eastAsia="Times New Roman" w:hAnsi="Times New Roman" w:cs="Times New Roman"/>
          <w:sz w:val="24"/>
          <w:szCs w:val="24"/>
          <w:lang w:val="en-US"/>
        </w:rPr>
        <w:t xml:space="preserve"> et al. (2014), even in their cautionary reassessment of no-till's mitigation potential, explicitly acknowledged that no-till is beneficial for soil quality and adaptation of agriculture to climate change, even if its role in mitigation has been overstated.</w:t>
      </w:r>
    </w:p>
    <w:p w14:paraId="0DC7EEB8"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4A1DD3B2"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9. Socioeconomic and Regional Dimensions</w:t>
      </w:r>
    </w:p>
    <w:p w14:paraId="754F3F1C"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 xml:space="preserve">9.1 Adoption Dynamics in Large-Scale and </w:t>
      </w:r>
      <w:proofErr w:type="spellStart"/>
      <w:r w:rsidRPr="002B28CC">
        <w:rPr>
          <w:rFonts w:ascii="Times New Roman" w:eastAsia="Times New Roman" w:hAnsi="Times New Roman" w:cs="Times New Roman"/>
          <w:b/>
          <w:bCs/>
          <w:sz w:val="24"/>
          <w:szCs w:val="24"/>
          <w:lang w:val="en-US"/>
        </w:rPr>
        <w:t>Industrialised</w:t>
      </w:r>
      <w:proofErr w:type="spellEnd"/>
      <w:r w:rsidRPr="002B28CC">
        <w:rPr>
          <w:rFonts w:ascii="Times New Roman" w:eastAsia="Times New Roman" w:hAnsi="Times New Roman" w:cs="Times New Roman"/>
          <w:b/>
          <w:bCs/>
          <w:sz w:val="24"/>
          <w:szCs w:val="24"/>
          <w:lang w:val="en-US"/>
        </w:rPr>
        <w:t xml:space="preserve"> Farming Systems</w:t>
      </w:r>
    </w:p>
    <w:p w14:paraId="7C350124"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In contexts where large-scale </w:t>
      </w:r>
      <w:proofErr w:type="spellStart"/>
      <w:r w:rsidRPr="002B28CC">
        <w:rPr>
          <w:rFonts w:ascii="Times New Roman" w:eastAsia="Times New Roman" w:hAnsi="Times New Roman" w:cs="Times New Roman"/>
          <w:sz w:val="24"/>
          <w:szCs w:val="24"/>
          <w:lang w:val="en-US"/>
        </w:rPr>
        <w:t>mechanised</w:t>
      </w:r>
      <w:proofErr w:type="spellEnd"/>
      <w:r w:rsidRPr="002B28CC">
        <w:rPr>
          <w:rFonts w:ascii="Times New Roman" w:eastAsia="Times New Roman" w:hAnsi="Times New Roman" w:cs="Times New Roman"/>
          <w:sz w:val="24"/>
          <w:szCs w:val="24"/>
          <w:lang w:val="en-US"/>
        </w:rPr>
        <w:t xml:space="preserve"> agriculture is </w:t>
      </w:r>
      <w:proofErr w:type="spellStart"/>
      <w:r w:rsidRPr="002B28CC">
        <w:rPr>
          <w:rFonts w:ascii="Times New Roman" w:eastAsia="Times New Roman" w:hAnsi="Times New Roman" w:cs="Times New Roman"/>
          <w:sz w:val="24"/>
          <w:szCs w:val="24"/>
          <w:lang w:val="en-US"/>
        </w:rPr>
        <w:t>practised</w:t>
      </w:r>
      <w:proofErr w:type="spellEnd"/>
      <w:r w:rsidRPr="002B28CC">
        <w:rPr>
          <w:rFonts w:ascii="Times New Roman" w:eastAsia="Times New Roman" w:hAnsi="Times New Roman" w:cs="Times New Roman"/>
          <w:sz w:val="24"/>
          <w:szCs w:val="24"/>
          <w:lang w:val="en-US"/>
        </w:rPr>
        <w:t xml:space="preserve"> — North America, South America, Australia, and parts of eastern Europe — the adoption of no-till has been driven primarily by economic incentives: reduced fuel and </w:t>
      </w:r>
      <w:proofErr w:type="spellStart"/>
      <w:r w:rsidRPr="002B28CC">
        <w:rPr>
          <w:rFonts w:ascii="Times New Roman" w:eastAsia="Times New Roman" w:hAnsi="Times New Roman" w:cs="Times New Roman"/>
          <w:sz w:val="24"/>
          <w:szCs w:val="24"/>
          <w:lang w:val="en-US"/>
        </w:rPr>
        <w:t>labour</w:t>
      </w:r>
      <w:proofErr w:type="spellEnd"/>
      <w:r w:rsidRPr="002B28CC">
        <w:rPr>
          <w:rFonts w:ascii="Times New Roman" w:eastAsia="Times New Roman" w:hAnsi="Times New Roman" w:cs="Times New Roman"/>
          <w:sz w:val="24"/>
          <w:szCs w:val="24"/>
          <w:lang w:val="en-US"/>
        </w:rPr>
        <w:t xml:space="preserve"> costs, improved timeliness of operations, and in some cases the access to premium carbon markets or environmental payment schemes. In these systems, the availability of effective herbicides for weed control is a fundamental enabling condition; no-till without chemical weed management is typically impractical at scale, given that mechanical weeding requires soil disturbance. The association between no-till adoption and intensive herbicide use raises legitimate concerns about herbicide resistance and the long-term sustainability of the chemical weed management paradigm, particularly as populations of key arable weeds develop resistance to broad-spectrum herbicides used in no-till systems (Soane et al., 2012).</w:t>
      </w:r>
    </w:p>
    <w:p w14:paraId="1879B88B"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In northern and western Europe, the adoption of no-till has been considerably more cautious and limited than in the Americas. Soane et al. (2012) identified several interacting barriers: the challenging combination of heavy clay soils and high rainfall that predisposes no-till fields to surface ponding and anaerobic conditions; the prevalence of problematic grass weeds such as </w:t>
      </w:r>
      <w:proofErr w:type="spellStart"/>
      <w:r w:rsidRPr="002B28CC">
        <w:rPr>
          <w:rFonts w:ascii="Times New Roman" w:eastAsia="Times New Roman" w:hAnsi="Times New Roman" w:cs="Times New Roman"/>
          <w:sz w:val="24"/>
          <w:szCs w:val="24"/>
          <w:lang w:val="en-US"/>
        </w:rPr>
        <w:t>blackgrass</w:t>
      </w:r>
      <w:proofErr w:type="spellEnd"/>
      <w:r w:rsidRPr="002B28CC">
        <w:rPr>
          <w:rFonts w:ascii="Times New Roman" w:eastAsia="Times New Roman" w:hAnsi="Times New Roman" w:cs="Times New Roman"/>
          <w:sz w:val="24"/>
          <w:szCs w:val="24"/>
          <w:lang w:val="en-US"/>
        </w:rPr>
        <w:t xml:space="preserve"> (</w:t>
      </w:r>
      <w:proofErr w:type="spellStart"/>
      <w:r w:rsidRPr="002B28CC">
        <w:rPr>
          <w:rFonts w:ascii="Times New Roman" w:eastAsia="Times New Roman" w:hAnsi="Times New Roman" w:cs="Times New Roman"/>
          <w:i/>
          <w:iCs/>
          <w:sz w:val="24"/>
          <w:szCs w:val="24"/>
          <w:lang w:val="en-US"/>
        </w:rPr>
        <w:t>Alopecurus</w:t>
      </w:r>
      <w:proofErr w:type="spellEnd"/>
      <w:r w:rsidRPr="002B28CC">
        <w:rPr>
          <w:rFonts w:ascii="Times New Roman" w:eastAsia="Times New Roman" w:hAnsi="Times New Roman" w:cs="Times New Roman"/>
          <w:i/>
          <w:iCs/>
          <w:sz w:val="24"/>
          <w:szCs w:val="24"/>
          <w:lang w:val="en-US"/>
        </w:rPr>
        <w:t xml:space="preserve"> </w:t>
      </w:r>
      <w:proofErr w:type="spellStart"/>
      <w:r w:rsidRPr="002B28CC">
        <w:rPr>
          <w:rFonts w:ascii="Times New Roman" w:eastAsia="Times New Roman" w:hAnsi="Times New Roman" w:cs="Times New Roman"/>
          <w:i/>
          <w:iCs/>
          <w:sz w:val="24"/>
          <w:szCs w:val="24"/>
          <w:lang w:val="en-US"/>
        </w:rPr>
        <w:t>myosuroides</w:t>
      </w:r>
      <w:proofErr w:type="spellEnd"/>
      <w:r w:rsidRPr="002B28CC">
        <w:rPr>
          <w:rFonts w:ascii="Times New Roman" w:eastAsia="Times New Roman" w:hAnsi="Times New Roman" w:cs="Times New Roman"/>
          <w:sz w:val="24"/>
          <w:szCs w:val="24"/>
          <w:lang w:val="en-US"/>
        </w:rPr>
        <w:t>) that thrive in undisturbed soil and are difficult to manage without inversion tillage; yield penalties particularly for spring-sown crops; and the prevalence of smaller, mixed-enterprise farms where livestock integration may preclude year-round residue retention. The review concluded that no-till adoption in northern Europe is likely to remain a specialist rather than mainstream practice unless these constraints are substantially addressed through agronomic innovation and policy support.</w:t>
      </w:r>
    </w:p>
    <w:p w14:paraId="10A966B8"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9.2 Conservation Agriculture in Sub-Saharan Africa and Smallholder Contexts</w:t>
      </w:r>
    </w:p>
    <w:p w14:paraId="4DD6597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application of conservation agriculture in sub-Saharan Africa (SSA) has been one of the most </w:t>
      </w:r>
      <w:proofErr w:type="spellStart"/>
      <w:r w:rsidRPr="002B28CC">
        <w:rPr>
          <w:rFonts w:ascii="Times New Roman" w:eastAsia="Times New Roman" w:hAnsi="Times New Roman" w:cs="Times New Roman"/>
          <w:sz w:val="24"/>
          <w:szCs w:val="24"/>
          <w:lang w:val="en-US"/>
        </w:rPr>
        <w:t>contested</w:t>
      </w:r>
      <w:proofErr w:type="spellEnd"/>
      <w:r w:rsidRPr="002B28CC">
        <w:rPr>
          <w:rFonts w:ascii="Times New Roman" w:eastAsia="Times New Roman" w:hAnsi="Times New Roman" w:cs="Times New Roman"/>
          <w:sz w:val="24"/>
          <w:szCs w:val="24"/>
          <w:lang w:val="en-US"/>
        </w:rPr>
        <w:t xml:space="preserve"> areas in recent agricultural development debates. The promotion of CA by </w:t>
      </w:r>
      <w:r w:rsidRPr="002B28CC">
        <w:rPr>
          <w:rFonts w:ascii="Times New Roman" w:eastAsia="Times New Roman" w:hAnsi="Times New Roman" w:cs="Times New Roman"/>
          <w:sz w:val="24"/>
          <w:szCs w:val="24"/>
          <w:lang w:val="en-US"/>
        </w:rPr>
        <w:lastRenderedPageBreak/>
        <w:t xml:space="preserve">international research and development </w:t>
      </w:r>
      <w:proofErr w:type="spellStart"/>
      <w:r w:rsidRPr="002B28CC">
        <w:rPr>
          <w:rFonts w:ascii="Times New Roman" w:eastAsia="Times New Roman" w:hAnsi="Times New Roman" w:cs="Times New Roman"/>
          <w:sz w:val="24"/>
          <w:szCs w:val="24"/>
          <w:lang w:val="en-US"/>
        </w:rPr>
        <w:t>organisations</w:t>
      </w:r>
      <w:proofErr w:type="spellEnd"/>
      <w:r w:rsidRPr="002B28CC">
        <w:rPr>
          <w:rFonts w:ascii="Times New Roman" w:eastAsia="Times New Roman" w:hAnsi="Times New Roman" w:cs="Times New Roman"/>
          <w:sz w:val="24"/>
          <w:szCs w:val="24"/>
          <w:lang w:val="en-US"/>
        </w:rPr>
        <w:t xml:space="preserve"> was premised on analogies with its success in the Americas, but this transferred promotion did not fully account for the profound differences in farming system context, resource availability, and socio-institutional environment. Giller et al. (2009), in an influential and deliberately critical analysis, challenged the assumption that CA is a panacea for SSA smallholders. Their critique noted that the adoption of no-till in the Americas relied heavily on herbicides and </w:t>
      </w:r>
      <w:proofErr w:type="spellStart"/>
      <w:r w:rsidRPr="002B28CC">
        <w:rPr>
          <w:rFonts w:ascii="Times New Roman" w:eastAsia="Times New Roman" w:hAnsi="Times New Roman" w:cs="Times New Roman"/>
          <w:sz w:val="24"/>
          <w:szCs w:val="24"/>
          <w:lang w:val="en-US"/>
        </w:rPr>
        <w:t>fertilisers</w:t>
      </w:r>
      <w:proofErr w:type="spellEnd"/>
      <w:r w:rsidRPr="002B28CC">
        <w:rPr>
          <w:rFonts w:ascii="Times New Roman" w:eastAsia="Times New Roman" w:hAnsi="Times New Roman" w:cs="Times New Roman"/>
          <w:sz w:val="24"/>
          <w:szCs w:val="24"/>
          <w:lang w:val="en-US"/>
        </w:rPr>
        <w:t xml:space="preserve"> that are unavailable or unaffordable to resource-poor smallholders; that the benefits of CA in Africa are highly variable and context-specific; and that the advocacy of CA frequently stifled evidence-based debate.</w:t>
      </w:r>
    </w:p>
    <w:p w14:paraId="3333F68A"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2B28CC">
        <w:rPr>
          <w:rFonts w:ascii="Times New Roman" w:eastAsia="Times New Roman" w:hAnsi="Times New Roman" w:cs="Times New Roman"/>
          <w:sz w:val="24"/>
          <w:szCs w:val="24"/>
          <w:lang w:val="en-US"/>
        </w:rPr>
        <w:t>Corbeels</w:t>
      </w:r>
      <w:proofErr w:type="spellEnd"/>
      <w:r w:rsidRPr="002B28CC">
        <w:rPr>
          <w:rFonts w:ascii="Times New Roman" w:eastAsia="Times New Roman" w:hAnsi="Times New Roman" w:cs="Times New Roman"/>
          <w:sz w:val="24"/>
          <w:szCs w:val="24"/>
          <w:lang w:val="en-US"/>
        </w:rPr>
        <w:t xml:space="preserve"> et al. (2020), in a meta-analysis of 933 paired observations from 16 SSA countries, provided an empirical grounding for these concerns. They found that crop yields under CA were only 3.7% higher on average than under conventional tillage for six major crop species, and 4.0% higher for maize — gains too small to constitute a reliable economic incentive for adoption in most smallholder contexts. The largest yield benefits occurred when mulching, crop rotations, and herbicides were applied concomitantly, and in environments with low rainfall where moisture conservation is most valuable. The authors concluded that whilst CA may confer soil conservation and longer-term soil health benefits, </w:t>
      </w:r>
      <w:commentRangeStart w:id="17"/>
      <w:r w:rsidRPr="002B28CC">
        <w:rPr>
          <w:rFonts w:ascii="Times New Roman" w:eastAsia="Times New Roman" w:hAnsi="Times New Roman" w:cs="Times New Roman"/>
          <w:sz w:val="24"/>
          <w:szCs w:val="24"/>
          <w:lang w:val="en-US"/>
        </w:rPr>
        <w:t>it is not a technology for African smallholder farmers to overcome low crop productivity and food insecurity in the short term.</w:t>
      </w:r>
      <w:commentRangeEnd w:id="17"/>
      <w:r w:rsidR="00AD548C">
        <w:rPr>
          <w:rStyle w:val="CommentReference"/>
        </w:rPr>
        <w:commentReference w:id="17"/>
      </w:r>
    </w:p>
    <w:p w14:paraId="6B85D5B6"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review by Thierfelder et al. (2018), focused on southern Africa, provided an important additional perspective: when CA is implemented holistically with complementary practices — including legume intercrops, cover crops, water harvesting, and improved varieties — it produces more consistent agronomic and soil health benefits over time, including improved water infiltration and reduced soil erosion. However, these benefits accrue over timescales of five or more years, and their </w:t>
      </w:r>
      <w:proofErr w:type="spellStart"/>
      <w:r w:rsidRPr="002B28CC">
        <w:rPr>
          <w:rFonts w:ascii="Times New Roman" w:eastAsia="Times New Roman" w:hAnsi="Times New Roman" w:cs="Times New Roman"/>
          <w:sz w:val="24"/>
          <w:szCs w:val="24"/>
          <w:lang w:val="en-US"/>
        </w:rPr>
        <w:t>realisation</w:t>
      </w:r>
      <w:proofErr w:type="spellEnd"/>
      <w:r w:rsidRPr="002B28CC">
        <w:rPr>
          <w:rFonts w:ascii="Times New Roman" w:eastAsia="Times New Roman" w:hAnsi="Times New Roman" w:cs="Times New Roman"/>
          <w:sz w:val="24"/>
          <w:szCs w:val="24"/>
          <w:lang w:val="en-US"/>
        </w:rPr>
        <w:t xml:space="preserve"> requires stable land tenure, reliable access to inputs, and strong extension support that are frequently absent in SSA smallholder contexts. This temporal and institutional dimension of CA adoption is central to any honest assessment of its potential contribution to sustainable agriculture in low-income settings.</w:t>
      </w:r>
    </w:p>
    <w:p w14:paraId="08648F32"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14D6302F"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10. Towards Integrated, Context-Sensitive Tillage Strategies</w:t>
      </w:r>
    </w:p>
    <w:p w14:paraId="78032555"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10.1 Beyond the No-Till Versus Conventional Tillage Binary</w:t>
      </w:r>
    </w:p>
    <w:p w14:paraId="2BBC18CE"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Much of the scientific and policy discourse on tillage management has been structured as a binary choice between conventional tillage and no-till, and considerable effort has been expended in meta-analyses that aggregate across enormously heterogeneous contexts to arrive at mean effect sizes of limited practical guidance. The emerging consensus from the best available evidence is that the appropriate management question is not "to till or not to till?" but rather "how and when, and in combination with what practices, should soil disturbance be managed to deliver desired outcomes in a specific context?" (Xiao et al., 2021). This framing is consistent with the three-principle design of conservation agriculture as </w:t>
      </w:r>
      <w:proofErr w:type="spellStart"/>
      <w:r w:rsidRPr="002B28CC">
        <w:rPr>
          <w:rFonts w:ascii="Times New Roman" w:eastAsia="Times New Roman" w:hAnsi="Times New Roman" w:cs="Times New Roman"/>
          <w:sz w:val="24"/>
          <w:szCs w:val="24"/>
          <w:lang w:val="en-US"/>
        </w:rPr>
        <w:t>synthesised</w:t>
      </w:r>
      <w:proofErr w:type="spellEnd"/>
      <w:r w:rsidRPr="002B28CC">
        <w:rPr>
          <w:rFonts w:ascii="Times New Roman" w:eastAsia="Times New Roman" w:hAnsi="Times New Roman" w:cs="Times New Roman"/>
          <w:sz w:val="24"/>
          <w:szCs w:val="24"/>
          <w:lang w:val="en-US"/>
        </w:rPr>
        <w:t xml:space="preserve"> by </w:t>
      </w:r>
      <w:proofErr w:type="spellStart"/>
      <w:r w:rsidRPr="002B28CC">
        <w:rPr>
          <w:rFonts w:ascii="Times New Roman" w:eastAsia="Times New Roman" w:hAnsi="Times New Roman" w:cs="Times New Roman"/>
          <w:sz w:val="24"/>
          <w:szCs w:val="24"/>
          <w:lang w:val="en-US"/>
        </w:rPr>
        <w:t>Kassam</w:t>
      </w:r>
      <w:proofErr w:type="spellEnd"/>
      <w:r w:rsidRPr="002B28CC">
        <w:rPr>
          <w:rFonts w:ascii="Times New Roman" w:eastAsia="Times New Roman" w:hAnsi="Times New Roman" w:cs="Times New Roman"/>
          <w:sz w:val="24"/>
          <w:szCs w:val="24"/>
          <w:lang w:val="en-US"/>
        </w:rPr>
        <w:t xml:space="preserve"> et al. (2019), which treats no-till as one element of a larger management system also comprising residue retention and crop rotation. The meta-analyses of Pittelkow et al. (2015a, 2015b) demonstrated clearly that no-till alone reduces yields in most contexts, whilst the full combination of CA principles achieves yield parity or advantage in key environments. The role of cover cropping in enhancing both SOC outcomes and weed suppression under no-till </w:t>
      </w:r>
      <w:r w:rsidRPr="002B28CC">
        <w:rPr>
          <w:rFonts w:ascii="Times New Roman" w:eastAsia="Times New Roman" w:hAnsi="Times New Roman" w:cs="Times New Roman"/>
          <w:sz w:val="24"/>
          <w:szCs w:val="24"/>
          <w:lang w:val="en-US"/>
        </w:rPr>
        <w:lastRenderedPageBreak/>
        <w:t>further illustrates the integrated nature of high-performing CA systems (</w:t>
      </w:r>
      <w:proofErr w:type="spellStart"/>
      <w:r w:rsidRPr="002B28CC">
        <w:rPr>
          <w:rFonts w:ascii="Times New Roman" w:eastAsia="Times New Roman" w:hAnsi="Times New Roman" w:cs="Times New Roman"/>
          <w:sz w:val="24"/>
          <w:szCs w:val="24"/>
          <w:lang w:val="en-US"/>
        </w:rPr>
        <w:t>Poeplau</w:t>
      </w:r>
      <w:proofErr w:type="spellEnd"/>
      <w:r w:rsidRPr="002B28CC">
        <w:rPr>
          <w:rFonts w:ascii="Times New Roman" w:eastAsia="Times New Roman" w:hAnsi="Times New Roman" w:cs="Times New Roman"/>
          <w:sz w:val="24"/>
          <w:szCs w:val="24"/>
          <w:lang w:val="en-US"/>
        </w:rPr>
        <w:t xml:space="preserve"> &amp; Don, 2015).</w:t>
      </w:r>
    </w:p>
    <w:p w14:paraId="6A10521A"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10.2 Long-Term Experiments and the Evidence Base</w:t>
      </w:r>
    </w:p>
    <w:p w14:paraId="0F2AA34A"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One of the persistent challenges in evaluating tillage management is the limited number of genuinely long-term experiments that span multiple decades and track outcomes across the full complexity of soil–climate–management interactions. The evidence base is dominated by short- to medium-term studies of 3–10 years, and extrapolation from these to predict long-term equilibrium states involves substantial uncertainty. The work of Six et al. (2004) demonstrated that GWP outcomes of no-till are qualitatively different at 10 or more years of adoption than at 1–5 years, and the recent warming experiment by Teng et al. (2024) similarly showed that CA benefits on soil health and yield under warming accumulated progressively and significantly across eight years of continuous practice. These temporal dynamics mean that evaluations conducted over short time periods systematically underestimate both the costs — the early yield transition — and the benefits — gradual soil structural and biological development — of conservation agriculture, with important implications for how research is designed and how policy instruments are structured and evaluated.</w:t>
      </w:r>
    </w:p>
    <w:p w14:paraId="71C6FA50"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10.3 Digital Technologies and Precision Agriculture</w:t>
      </w:r>
    </w:p>
    <w:p w14:paraId="797DC43F"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emerging integration of digital technologies — including remote sensing, machine learning, soil sensing, and precision guidance systems — with conservation agriculture principles represents a significant frontier for improving the targeting, monitoring, and documentation of tillage outcomes. Variable-rate seeding, GPS-guided inter-row traffic management, and real-time soil moisture monitoring offer the prospect of reducing the residual yield and structural risks of no-till systems whilst preserving their ecological benefits. Bai et al. (2019) noted that measurement and verification technologies are essential for </w:t>
      </w:r>
      <w:proofErr w:type="spellStart"/>
      <w:r w:rsidRPr="002B28CC">
        <w:rPr>
          <w:rFonts w:ascii="Times New Roman" w:eastAsia="Times New Roman" w:hAnsi="Times New Roman" w:cs="Times New Roman"/>
          <w:sz w:val="24"/>
          <w:szCs w:val="24"/>
          <w:lang w:val="en-US"/>
        </w:rPr>
        <w:t>realising</w:t>
      </w:r>
      <w:proofErr w:type="spellEnd"/>
      <w:r w:rsidRPr="002B28CC">
        <w:rPr>
          <w:rFonts w:ascii="Times New Roman" w:eastAsia="Times New Roman" w:hAnsi="Times New Roman" w:cs="Times New Roman"/>
          <w:sz w:val="24"/>
          <w:szCs w:val="24"/>
          <w:lang w:val="en-US"/>
        </w:rPr>
        <w:t xml:space="preserve"> the climate-relevant potential of CSA practices, as incentive systems and carbon markets require robust quantification of soil carbon changes that cannot be inferred from coarse national statistics alone. The development of cost-effective field measurement technologies, particularly for continuous soil carbon monitoring, is therefore a priority for translating the CSA soil carbon agenda into credible, operational policy at national and international scales.</w:t>
      </w:r>
    </w:p>
    <w:p w14:paraId="68DEA862"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10.4 Policy Alignment and Institutional Frameworks</w:t>
      </w:r>
    </w:p>
    <w:p w14:paraId="40EEAF6A"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potential of conservation agriculture and climate-smart farming to contribute meaningfully to climate goals depends critically on supportive policy environments. Payment-for-ecosystem-services schemes, </w:t>
      </w:r>
      <w:proofErr w:type="spellStart"/>
      <w:r w:rsidRPr="002B28CC">
        <w:rPr>
          <w:rFonts w:ascii="Times New Roman" w:eastAsia="Times New Roman" w:hAnsi="Times New Roman" w:cs="Times New Roman"/>
          <w:sz w:val="24"/>
          <w:szCs w:val="24"/>
          <w:lang w:val="en-US"/>
        </w:rPr>
        <w:t>agri</w:t>
      </w:r>
      <w:proofErr w:type="spellEnd"/>
      <w:r w:rsidRPr="002B28CC">
        <w:rPr>
          <w:rFonts w:ascii="Times New Roman" w:eastAsia="Times New Roman" w:hAnsi="Times New Roman" w:cs="Times New Roman"/>
          <w:sz w:val="24"/>
          <w:szCs w:val="24"/>
          <w:lang w:val="en-US"/>
        </w:rPr>
        <w:t xml:space="preserve">-environment regulations, and national greenhouse gas accounting frameworks all influence the incentive landscape for tillage reform, but these instruments are not consistently aligned with the outcomes that the science suggests are most important. Policies that </w:t>
      </w:r>
      <w:proofErr w:type="spellStart"/>
      <w:r w:rsidRPr="002B28CC">
        <w:rPr>
          <w:rFonts w:ascii="Times New Roman" w:eastAsia="Times New Roman" w:hAnsi="Times New Roman" w:cs="Times New Roman"/>
          <w:sz w:val="24"/>
          <w:szCs w:val="24"/>
          <w:lang w:val="en-US"/>
        </w:rPr>
        <w:t>incentivise</w:t>
      </w:r>
      <w:proofErr w:type="spellEnd"/>
      <w:r w:rsidRPr="002B28CC">
        <w:rPr>
          <w:rFonts w:ascii="Times New Roman" w:eastAsia="Times New Roman" w:hAnsi="Times New Roman" w:cs="Times New Roman"/>
          <w:sz w:val="24"/>
          <w:szCs w:val="24"/>
          <w:lang w:val="en-US"/>
        </w:rPr>
        <w:t xml:space="preserve"> the adoption of no-till without requiring accompanying practices — cover cropping, rotation, residue retention — are likely to produce sub-optimal carbon and agronomic outcomes. Conversely, integrated payment schemes that reward demonstrable improvements in SOC stocks or soil health indices over five- to ten-year periods, verified using approved measurement protocols, are better designed to stimulate the long-term management commitments needed to </w:t>
      </w:r>
      <w:proofErr w:type="spellStart"/>
      <w:r w:rsidRPr="002B28CC">
        <w:rPr>
          <w:rFonts w:ascii="Times New Roman" w:eastAsia="Times New Roman" w:hAnsi="Times New Roman" w:cs="Times New Roman"/>
          <w:sz w:val="24"/>
          <w:szCs w:val="24"/>
          <w:lang w:val="en-US"/>
        </w:rPr>
        <w:t>realise</w:t>
      </w:r>
      <w:proofErr w:type="spellEnd"/>
      <w:r w:rsidRPr="002B28CC">
        <w:rPr>
          <w:rFonts w:ascii="Times New Roman" w:eastAsia="Times New Roman" w:hAnsi="Times New Roman" w:cs="Times New Roman"/>
          <w:sz w:val="24"/>
          <w:szCs w:val="24"/>
          <w:lang w:val="en-US"/>
        </w:rPr>
        <w:t xml:space="preserve"> durable sustainability gains.</w:t>
      </w:r>
    </w:p>
    <w:p w14:paraId="1FCC39FF"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lastRenderedPageBreak/>
        <w:t xml:space="preserve">The Bhattacharyya et al. (2022) review of soil carbon, greenhouse gas emissions, and water pollution across tillage systems highlighted that NT is not environmentally neutral in all dimensions: whilst offering benefits for CO₂ mitigation and erosion control, NT may increase nitrate leaching and associated eutrophication potential in some systems, and its N₂O trade-offs require careful management of nitrogen </w:t>
      </w:r>
      <w:proofErr w:type="spellStart"/>
      <w:r w:rsidRPr="002B28CC">
        <w:rPr>
          <w:rFonts w:ascii="Times New Roman" w:eastAsia="Times New Roman" w:hAnsi="Times New Roman" w:cs="Times New Roman"/>
          <w:sz w:val="24"/>
          <w:szCs w:val="24"/>
          <w:lang w:val="en-US"/>
        </w:rPr>
        <w:t>fertiliser</w:t>
      </w:r>
      <w:proofErr w:type="spellEnd"/>
      <w:r w:rsidRPr="002B28CC">
        <w:rPr>
          <w:rFonts w:ascii="Times New Roman" w:eastAsia="Times New Roman" w:hAnsi="Times New Roman" w:cs="Times New Roman"/>
          <w:sz w:val="24"/>
          <w:szCs w:val="24"/>
          <w:lang w:val="en-US"/>
        </w:rPr>
        <w:t xml:space="preserve"> application rates and timing. Policy frameworks that acknowledge these trade-offs and require holistic management plans — rather than rewarding any single tillage classification — are more likely to deliver net environmental improvements across the full spectrum of relevant sustainability indicators.</w:t>
      </w:r>
    </w:p>
    <w:p w14:paraId="78D99FDC"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4FD6ABEA"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11. Conclusions</w:t>
      </w:r>
    </w:p>
    <w:p w14:paraId="798E068C"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This review has assessed the long-term sustainability outcomes of tillage management, no-till, and conservation agriculture across the principal dimensions of soil carbon dynamics, greenhouse gas emissions, soil physical properties, crop yields, and socioeconomic adoption contexts, interpreted within the framework of climate-smart agriculture. Several overarching conclusions emerge from the synthesis.</w:t>
      </w:r>
    </w:p>
    <w:p w14:paraId="589E2131"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First, no-till management consistently improves soil aggregate stability, surface organic matter accumulation, and water conservation, particularly in semi-arid and dryland environments. These benefits are real and agronomically significant, especially as climate change increases the frequency and severity of drought and rainfall variability. They represent clear adaptation co-benefits that support the continued promotion of no-till in appropriate contexts. Second, </w:t>
      </w:r>
      <w:commentRangeStart w:id="18"/>
      <w:r w:rsidRPr="002B28CC">
        <w:rPr>
          <w:rFonts w:ascii="Times New Roman" w:eastAsia="Times New Roman" w:hAnsi="Times New Roman" w:cs="Times New Roman"/>
          <w:sz w:val="24"/>
          <w:szCs w:val="24"/>
          <w:lang w:val="en-US"/>
        </w:rPr>
        <w:t>the climate change mitigation potential of no-till, whilst not negligible, has been widely overstated</w:t>
      </w:r>
      <w:commentRangeEnd w:id="18"/>
      <w:r w:rsidR="00AD548C">
        <w:rPr>
          <w:rStyle w:val="CommentReference"/>
        </w:rPr>
        <w:commentReference w:id="18"/>
      </w:r>
      <w:r w:rsidRPr="002B28CC">
        <w:rPr>
          <w:rFonts w:ascii="Times New Roman" w:eastAsia="Times New Roman" w:hAnsi="Times New Roman" w:cs="Times New Roman"/>
          <w:sz w:val="24"/>
          <w:szCs w:val="24"/>
          <w:lang w:val="en-US"/>
        </w:rPr>
        <w:t xml:space="preserve">. Full-profile SOC gains are more modest than surface-sampling studies suggest, and the net greenhouse gas balance — incorporating N₂O and CH₄ dynamics alongside CO₂ — is context-dependent and can be </w:t>
      </w:r>
      <w:proofErr w:type="spellStart"/>
      <w:r w:rsidRPr="002B28CC">
        <w:rPr>
          <w:rFonts w:ascii="Times New Roman" w:eastAsia="Times New Roman" w:hAnsi="Times New Roman" w:cs="Times New Roman"/>
          <w:sz w:val="24"/>
          <w:szCs w:val="24"/>
          <w:lang w:val="en-US"/>
        </w:rPr>
        <w:t>unfavourable</w:t>
      </w:r>
      <w:proofErr w:type="spellEnd"/>
      <w:r w:rsidRPr="002B28CC">
        <w:rPr>
          <w:rFonts w:ascii="Times New Roman" w:eastAsia="Times New Roman" w:hAnsi="Times New Roman" w:cs="Times New Roman"/>
          <w:sz w:val="24"/>
          <w:szCs w:val="24"/>
          <w:lang w:val="en-US"/>
        </w:rPr>
        <w:t xml:space="preserve"> in the short to medium term. Long-term adoption in humid climates, combined with the full suite of CA practices, produces more </w:t>
      </w:r>
      <w:proofErr w:type="spellStart"/>
      <w:r w:rsidRPr="002B28CC">
        <w:rPr>
          <w:rFonts w:ascii="Times New Roman" w:eastAsia="Times New Roman" w:hAnsi="Times New Roman" w:cs="Times New Roman"/>
          <w:sz w:val="24"/>
          <w:szCs w:val="24"/>
          <w:lang w:val="en-US"/>
        </w:rPr>
        <w:t>favourable</w:t>
      </w:r>
      <w:proofErr w:type="spellEnd"/>
      <w:r w:rsidRPr="002B28CC">
        <w:rPr>
          <w:rFonts w:ascii="Times New Roman" w:eastAsia="Times New Roman" w:hAnsi="Times New Roman" w:cs="Times New Roman"/>
          <w:sz w:val="24"/>
          <w:szCs w:val="24"/>
          <w:lang w:val="en-US"/>
        </w:rPr>
        <w:t xml:space="preserve"> net GWP outcomes, but these benefits only accumulate over timescales of a decade or more. Third, crop yield outcomes under no-till depend heavily on climate, soil type, crop species, and the companion management practices deployed alongside reduced tillage. No-till alone reduces yields on average by approximately 5.1% globally, but this deficit is substantially reduced or reversed when crop rotation and residue management are integrated — particularly in dry rainfed systems. The full CA package, including diverse crop rotations, offers prospects for simultaneous yield, income, and environmental gains, as recent long-term field experiments confirm.</w:t>
      </w:r>
    </w:p>
    <w:p w14:paraId="456C4A37"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Fourth, the adoption of conservation agriculture by smallholder farmers, particularly in sub-Saharan Africa, remains challenging and has produced highly variable outcomes. Short-term yield benefits are often insufficient to motivate adoption without accompanying policy support, access to inputs, and institutional frameworks for knowledge exchange. Unrealistic advocacy that presents CA as a universal solution without adequate attention to local constraints risks undermining farmer trust and impeding evidence-based agricultural development. Fifth and finally, the path towards a genuinely climate-smart agricultural sector requires integrated, context-sensitive tillage strategies that treat soil disturbance as one variable within broader cropping system design. The combination of no-till or reduced tillage with cover cropping, crop diversification, residue retention, and precision nutrient management consistently delivers superior outcomes to any single intervention in isolation. </w:t>
      </w:r>
      <w:r w:rsidRPr="002B28CC">
        <w:rPr>
          <w:rFonts w:ascii="Times New Roman" w:eastAsia="Times New Roman" w:hAnsi="Times New Roman" w:cs="Times New Roman"/>
          <w:sz w:val="24"/>
          <w:szCs w:val="24"/>
          <w:lang w:val="en-US"/>
        </w:rPr>
        <w:lastRenderedPageBreak/>
        <w:t>Sustained long-term field experiments, digital measurement technologies, and well-designed policy incentive frameworks all have essential roles to play in translating scientific understanding into durable agronomic and environmental progress.</w:t>
      </w:r>
    </w:p>
    <w:p w14:paraId="6667EBA8"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3BC87767"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12. Limitations</w:t>
      </w:r>
    </w:p>
    <w:p w14:paraId="14998F6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This review carries several limitations that should be noted when interpreting its conclusions. As a narrative rather than systematic review, </w:t>
      </w:r>
      <w:commentRangeStart w:id="19"/>
      <w:r w:rsidRPr="002B28CC">
        <w:rPr>
          <w:rFonts w:ascii="Times New Roman" w:eastAsia="Times New Roman" w:hAnsi="Times New Roman" w:cs="Times New Roman"/>
          <w:sz w:val="24"/>
          <w:szCs w:val="24"/>
          <w:lang w:val="en-US"/>
        </w:rPr>
        <w:t xml:space="preserve">the selection and weighting of evidence inevitably reflects authorial </w:t>
      </w:r>
      <w:proofErr w:type="spellStart"/>
      <w:r w:rsidRPr="002B28CC">
        <w:rPr>
          <w:rFonts w:ascii="Times New Roman" w:eastAsia="Times New Roman" w:hAnsi="Times New Roman" w:cs="Times New Roman"/>
          <w:sz w:val="24"/>
          <w:szCs w:val="24"/>
          <w:lang w:val="en-US"/>
        </w:rPr>
        <w:t>judgement</w:t>
      </w:r>
      <w:commentRangeEnd w:id="19"/>
      <w:proofErr w:type="spellEnd"/>
      <w:r w:rsidR="00AD548C">
        <w:rPr>
          <w:rStyle w:val="CommentReference"/>
        </w:rPr>
        <w:commentReference w:id="19"/>
      </w:r>
      <w:r w:rsidRPr="002B28CC">
        <w:rPr>
          <w:rFonts w:ascii="Times New Roman" w:eastAsia="Times New Roman" w:hAnsi="Times New Roman" w:cs="Times New Roman"/>
          <w:sz w:val="24"/>
          <w:szCs w:val="24"/>
          <w:lang w:val="en-US"/>
        </w:rPr>
        <w:t xml:space="preserve">, and it is possible that some relevant literature was not captured despite the breadth of the search strategy. The evidence base itself is geographically uneven: long-term experiments and meta-analyses are disproportionately concentrated in North America, Europe, and China, whilst data from sub-Saharan Africa, South Asia, and South-East Asia — regions where tillage decisions have the most acute implications for food </w:t>
      </w:r>
      <w:bookmarkStart w:id="20" w:name="_GoBack"/>
      <w:r w:rsidRPr="002B28CC">
        <w:rPr>
          <w:rFonts w:ascii="Times New Roman" w:eastAsia="Times New Roman" w:hAnsi="Times New Roman" w:cs="Times New Roman"/>
          <w:sz w:val="24"/>
          <w:szCs w:val="24"/>
          <w:lang w:val="en-US"/>
        </w:rPr>
        <w:t xml:space="preserve">security and poverty — remain relatively sparse. The diversity of tillage definitions and </w:t>
      </w:r>
      <w:bookmarkEnd w:id="20"/>
      <w:r w:rsidRPr="002B28CC">
        <w:rPr>
          <w:rFonts w:ascii="Times New Roman" w:eastAsia="Times New Roman" w:hAnsi="Times New Roman" w:cs="Times New Roman"/>
          <w:sz w:val="24"/>
          <w:szCs w:val="24"/>
          <w:lang w:val="en-US"/>
        </w:rPr>
        <w:t>experimental designs across studies makes cross-study comparisons inherently imprecise, and the reliance on meta-analyses that aggregate across heterogeneous contexts necessarily obscures the site-specific variation that practitioners most need to understand. Finally, the pace of change in this field is considerable: new meta-analyses, long-term experimental results, and digital measurement technologies continue to refine the evidence base at a rate that any review, regardless of currency, will only partially capture.</w:t>
      </w:r>
    </w:p>
    <w:p w14:paraId="621FF661"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7F3BC066"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References</w:t>
      </w:r>
    </w:p>
    <w:p w14:paraId="32510F1A" w14:textId="77777777" w:rsidR="008C2B5A" w:rsidRDefault="008C2B5A" w:rsidP="008C2B5A">
      <w:pPr>
        <w:pStyle w:val="NormalWeb"/>
      </w:pPr>
      <w:r>
        <w:t xml:space="preserve">Abdalla, K., </w:t>
      </w:r>
      <w:proofErr w:type="spellStart"/>
      <w:r>
        <w:t>Chivenge</w:t>
      </w:r>
      <w:proofErr w:type="spellEnd"/>
      <w:r>
        <w:t xml:space="preserve">, P., Ciais, P., &amp; </w:t>
      </w:r>
      <w:proofErr w:type="spellStart"/>
      <w:r>
        <w:t>Chaplot</w:t>
      </w:r>
      <w:proofErr w:type="spellEnd"/>
      <w:r>
        <w:t xml:space="preserve">, V. (2016). No-tillage lessens soil CO₂ emissions the most under arid and sandy soil conditions: Results from a meta-analysis. </w:t>
      </w:r>
      <w:proofErr w:type="spellStart"/>
      <w:r>
        <w:rPr>
          <w:rStyle w:val="Emphasis"/>
        </w:rPr>
        <w:t>Biogeosciences</w:t>
      </w:r>
      <w:proofErr w:type="spellEnd"/>
      <w:r>
        <w:rPr>
          <w:rStyle w:val="Emphasis"/>
        </w:rPr>
        <w:t>, 13</w:t>
      </w:r>
      <w:r>
        <w:t xml:space="preserve">, 3619–3633. </w:t>
      </w:r>
      <w:hyperlink r:id="rId8" w:tgtFrame="_new" w:history="1">
        <w:r>
          <w:rPr>
            <w:rStyle w:val="Hyperlink"/>
          </w:rPr>
          <w:t>https://doi.org/10.5194/bg-13-3619-2016</w:t>
        </w:r>
      </w:hyperlink>
    </w:p>
    <w:p w14:paraId="6ABD30A2" w14:textId="77777777" w:rsidR="008C2B5A" w:rsidRDefault="008C2B5A" w:rsidP="008C2B5A">
      <w:pPr>
        <w:pStyle w:val="NormalWeb"/>
      </w:pPr>
      <w:r>
        <w:t xml:space="preserve">Bai, X., Huang, Y., Ren, W., Coyne, M., Jacinthe, P.-A., Tao, B., Hui, D., Yang, J., &amp; Matocha, C. (2019). Responses of soil carbon sequestration to climate-smart agriculture practices: A meta-analysis. </w:t>
      </w:r>
      <w:r>
        <w:rPr>
          <w:rStyle w:val="Emphasis"/>
        </w:rPr>
        <w:t>Global Change Biology, 25</w:t>
      </w:r>
      <w:r>
        <w:t xml:space="preserve">(8), 2591–2606. </w:t>
      </w:r>
      <w:hyperlink r:id="rId9" w:tgtFrame="_new" w:history="1">
        <w:r>
          <w:rPr>
            <w:rStyle w:val="Hyperlink"/>
          </w:rPr>
          <w:t>https://doi.org/10.1111/gcb.14658</w:t>
        </w:r>
      </w:hyperlink>
    </w:p>
    <w:p w14:paraId="76FFAF09" w14:textId="77777777" w:rsidR="008C2B5A" w:rsidRDefault="008C2B5A" w:rsidP="008C2B5A">
      <w:pPr>
        <w:pStyle w:val="NormalWeb"/>
      </w:pPr>
      <w:r>
        <w:t xml:space="preserve">Bhattacharyya, S. S., Leite, F. F. G. D., France, C. L., Adekoya, A. O., Ros, G. H., de Vries, W., Melchor-Martínez, E. M., Iqbal, H. M. N., &amp; Parra-Saldívar, R. (2022). Soil carbon sequestration, greenhouse gas emissions, and water pollution under different tillage practices. </w:t>
      </w:r>
      <w:r>
        <w:rPr>
          <w:rStyle w:val="Emphasis"/>
        </w:rPr>
        <w:t>Science of The Total Environment, 826</w:t>
      </w:r>
      <w:r>
        <w:t xml:space="preserve">, Article 154161. </w:t>
      </w:r>
      <w:hyperlink r:id="rId10" w:tgtFrame="_new" w:history="1">
        <w:r>
          <w:rPr>
            <w:rStyle w:val="Hyperlink"/>
          </w:rPr>
          <w:t>https://doi.org/10.1016/j.scitotenv.2022.154161</w:t>
        </w:r>
      </w:hyperlink>
    </w:p>
    <w:p w14:paraId="49EAD398" w14:textId="77777777" w:rsidR="008C2B5A" w:rsidRDefault="008C2B5A" w:rsidP="008C2B5A">
      <w:pPr>
        <w:pStyle w:val="NormalWeb"/>
      </w:pPr>
      <w:r>
        <w:t xml:space="preserve">Blanco-Canqui, H., &amp; Ruis, S. J. (2018). No-tillage and soil physical environment. </w:t>
      </w:r>
      <w:proofErr w:type="spellStart"/>
      <w:r>
        <w:rPr>
          <w:rStyle w:val="Emphasis"/>
        </w:rPr>
        <w:t>Geoderma</w:t>
      </w:r>
      <w:proofErr w:type="spellEnd"/>
      <w:r>
        <w:rPr>
          <w:rStyle w:val="Emphasis"/>
        </w:rPr>
        <w:t>, 326</w:t>
      </w:r>
      <w:r>
        <w:t xml:space="preserve">, 164–200. </w:t>
      </w:r>
      <w:hyperlink r:id="rId11" w:tgtFrame="_new" w:history="1">
        <w:r>
          <w:rPr>
            <w:rStyle w:val="Hyperlink"/>
          </w:rPr>
          <w:t>https://doi.org/10.1016/j.geoderma.2018.03.011</w:t>
        </w:r>
      </w:hyperlink>
    </w:p>
    <w:p w14:paraId="50C45AA4" w14:textId="77777777" w:rsidR="008C2B5A" w:rsidRDefault="008C2B5A" w:rsidP="008C2B5A">
      <w:pPr>
        <w:pStyle w:val="NormalWeb"/>
      </w:pPr>
      <w:proofErr w:type="spellStart"/>
      <w:r>
        <w:t>Corbeels</w:t>
      </w:r>
      <w:proofErr w:type="spellEnd"/>
      <w:r>
        <w:t xml:space="preserve">, M., Naudin, K., Whitbread, A. M., Kühne, R., &amp; </w:t>
      </w:r>
      <w:proofErr w:type="spellStart"/>
      <w:r>
        <w:t>Letourmy</w:t>
      </w:r>
      <w:proofErr w:type="spellEnd"/>
      <w:r>
        <w:t xml:space="preserve">, P. (2020). Limits of conservation agriculture to overcome low crop yields in sub-Saharan Africa. </w:t>
      </w:r>
      <w:r>
        <w:rPr>
          <w:rStyle w:val="Emphasis"/>
        </w:rPr>
        <w:t>Nature Food, 1</w:t>
      </w:r>
      <w:r>
        <w:t xml:space="preserve">, 447–454. </w:t>
      </w:r>
      <w:hyperlink r:id="rId12" w:tgtFrame="_new" w:history="1">
        <w:r>
          <w:rPr>
            <w:rStyle w:val="Hyperlink"/>
          </w:rPr>
          <w:t>https://doi.org/10.1038/s43016-020-0114-x</w:t>
        </w:r>
      </w:hyperlink>
    </w:p>
    <w:p w14:paraId="17D6190D" w14:textId="77777777" w:rsidR="008C2B5A" w:rsidRDefault="008C2B5A" w:rsidP="008C2B5A">
      <w:pPr>
        <w:pStyle w:val="NormalWeb"/>
      </w:pPr>
      <w:r>
        <w:lastRenderedPageBreak/>
        <w:t xml:space="preserve">Ferrari, R. (2015). Writing narrative style literature reviews. </w:t>
      </w:r>
      <w:r>
        <w:rPr>
          <w:rStyle w:val="Emphasis"/>
        </w:rPr>
        <w:t>Medical Writing, 24</w:t>
      </w:r>
      <w:r>
        <w:t xml:space="preserve">(4), 230–235. </w:t>
      </w:r>
      <w:hyperlink r:id="rId13" w:tgtFrame="_new" w:history="1">
        <w:r>
          <w:rPr>
            <w:rStyle w:val="Hyperlink"/>
          </w:rPr>
          <w:t>https://doi.org/10.1179/2047480615Z.000000000329</w:t>
        </w:r>
      </w:hyperlink>
    </w:p>
    <w:p w14:paraId="0B8BC88A" w14:textId="77777777" w:rsidR="008C2B5A" w:rsidRDefault="008C2B5A" w:rsidP="008C2B5A">
      <w:pPr>
        <w:pStyle w:val="NormalWeb"/>
      </w:pPr>
      <w:r>
        <w:t xml:space="preserve">Giller, K. E., Witter, E., </w:t>
      </w:r>
      <w:proofErr w:type="spellStart"/>
      <w:r>
        <w:t>Corbeels</w:t>
      </w:r>
      <w:proofErr w:type="spellEnd"/>
      <w:r>
        <w:t xml:space="preserve">, M., &amp; </w:t>
      </w:r>
      <w:proofErr w:type="spellStart"/>
      <w:r>
        <w:t>Tittonell</w:t>
      </w:r>
      <w:proofErr w:type="spellEnd"/>
      <w:r>
        <w:t xml:space="preserve">, P. (2009). Conservation agriculture and smallholder farming in Africa: The heretics’ view. </w:t>
      </w:r>
      <w:r>
        <w:rPr>
          <w:rStyle w:val="Emphasis"/>
        </w:rPr>
        <w:t>Field Crops Research, 114</w:t>
      </w:r>
      <w:r>
        <w:t xml:space="preserve">(1), 23–34. </w:t>
      </w:r>
      <w:hyperlink r:id="rId14" w:tgtFrame="_new" w:history="1">
        <w:r>
          <w:rPr>
            <w:rStyle w:val="Hyperlink"/>
          </w:rPr>
          <w:t>https://doi.org/10.1016/j.fcr.2009.06.017</w:t>
        </w:r>
      </w:hyperlink>
    </w:p>
    <w:p w14:paraId="0C990E2F" w14:textId="77777777" w:rsidR="008C2B5A" w:rsidRDefault="008C2B5A" w:rsidP="008C2B5A">
      <w:pPr>
        <w:pStyle w:val="NormalWeb"/>
      </w:pPr>
      <w:r>
        <w:t xml:space="preserve">Kassam, A., Friedrich, T., &amp; Derpsch, R. (2019). Global spread of conservation agriculture. </w:t>
      </w:r>
      <w:r>
        <w:rPr>
          <w:rStyle w:val="Emphasis"/>
        </w:rPr>
        <w:t>International Journal of Environmental Studies, 76</w:t>
      </w:r>
      <w:r>
        <w:t xml:space="preserve">(1), 29–51. </w:t>
      </w:r>
      <w:hyperlink r:id="rId15" w:tgtFrame="_new" w:history="1">
        <w:r>
          <w:rPr>
            <w:rStyle w:val="Hyperlink"/>
          </w:rPr>
          <w:t>https://doi.org/10.1080/00207233.2018.1494927</w:t>
        </w:r>
      </w:hyperlink>
    </w:p>
    <w:p w14:paraId="66C1CF74" w14:textId="77777777" w:rsidR="008C2B5A" w:rsidRDefault="008C2B5A" w:rsidP="008C2B5A">
      <w:pPr>
        <w:pStyle w:val="NormalWeb"/>
      </w:pPr>
      <w:r>
        <w:t xml:space="preserve">Lal, R. (2004). Soil carbon sequestration impacts on global climate change and food security. </w:t>
      </w:r>
      <w:r>
        <w:rPr>
          <w:rStyle w:val="Emphasis"/>
        </w:rPr>
        <w:t>Science, 304</w:t>
      </w:r>
      <w:r>
        <w:t xml:space="preserve">(5677), 1623–1627. </w:t>
      </w:r>
      <w:hyperlink r:id="rId16" w:tgtFrame="_new" w:history="1">
        <w:r>
          <w:rPr>
            <w:rStyle w:val="Hyperlink"/>
          </w:rPr>
          <w:t>https://doi.org/10.1126/science.1097396</w:t>
        </w:r>
      </w:hyperlink>
    </w:p>
    <w:p w14:paraId="34407FB1" w14:textId="77777777" w:rsidR="008C2B5A" w:rsidRDefault="008C2B5A" w:rsidP="008C2B5A">
      <w:pPr>
        <w:pStyle w:val="NormalWeb"/>
      </w:pPr>
      <w:r>
        <w:t xml:space="preserve">Li, Y., Li, Z., Chang, S. X., Cui, S., </w:t>
      </w:r>
      <w:proofErr w:type="spellStart"/>
      <w:r>
        <w:t>Jagadamma</w:t>
      </w:r>
      <w:proofErr w:type="spellEnd"/>
      <w:r>
        <w:t xml:space="preserve">, S., Zhang, Q., &amp; Cai, Y. (2020). Residue retention promotes soil carbon accumulation in minimum tillage systems: Implications for conservation agriculture. </w:t>
      </w:r>
      <w:r>
        <w:rPr>
          <w:rStyle w:val="Emphasis"/>
        </w:rPr>
        <w:t>Science of The Total Environment, 740</w:t>
      </w:r>
      <w:r>
        <w:t xml:space="preserve">, Article 140147. </w:t>
      </w:r>
      <w:hyperlink r:id="rId17" w:tgtFrame="_new" w:history="1">
        <w:r>
          <w:rPr>
            <w:rStyle w:val="Hyperlink"/>
          </w:rPr>
          <w:t>https://doi.org/10.1016/j.scitotenv.2020.140147</w:t>
        </w:r>
      </w:hyperlink>
    </w:p>
    <w:p w14:paraId="296F6804" w14:textId="77777777" w:rsidR="008C2B5A" w:rsidRDefault="008C2B5A" w:rsidP="008C2B5A">
      <w:pPr>
        <w:pStyle w:val="NormalWeb"/>
      </w:pPr>
      <w:proofErr w:type="spellStart"/>
      <w:r>
        <w:t>Minasny</w:t>
      </w:r>
      <w:proofErr w:type="spellEnd"/>
      <w:r>
        <w:t xml:space="preserve">, B., Malone, B. P., McBratney, A. B., Angers, D. A., </w:t>
      </w:r>
      <w:proofErr w:type="spellStart"/>
      <w:r>
        <w:t>Arrouays</w:t>
      </w:r>
      <w:proofErr w:type="spellEnd"/>
      <w:r>
        <w:t xml:space="preserve">, D., Chambers, A., </w:t>
      </w:r>
      <w:proofErr w:type="spellStart"/>
      <w:r>
        <w:t>Chaplot</w:t>
      </w:r>
      <w:proofErr w:type="spellEnd"/>
      <w:r>
        <w:t xml:space="preserve">, V., Chen, Z.-S., Cheng, K., Das, B. S., Field, D. J., </w:t>
      </w:r>
      <w:proofErr w:type="spellStart"/>
      <w:r>
        <w:t>Gimona</w:t>
      </w:r>
      <w:proofErr w:type="spellEnd"/>
      <w:r>
        <w:t xml:space="preserve">, A., Hedley, C. B., Hong, S. Y., Mandal, B., Marchant, B. P., Martin, M., McConkey, B. G., Mulder, V. L., ... Winowiecki, L. (2017). Soil carbon 4 per </w:t>
      </w:r>
      <w:proofErr w:type="spellStart"/>
      <w:r>
        <w:t>mille</w:t>
      </w:r>
      <w:proofErr w:type="spellEnd"/>
      <w:r>
        <w:t xml:space="preserve">. </w:t>
      </w:r>
      <w:proofErr w:type="spellStart"/>
      <w:r>
        <w:rPr>
          <w:rStyle w:val="Emphasis"/>
        </w:rPr>
        <w:t>Geoderma</w:t>
      </w:r>
      <w:proofErr w:type="spellEnd"/>
      <w:r>
        <w:rPr>
          <w:rStyle w:val="Emphasis"/>
        </w:rPr>
        <w:t>, 292</w:t>
      </w:r>
      <w:r>
        <w:t xml:space="preserve">, 59–86. </w:t>
      </w:r>
      <w:hyperlink r:id="rId18" w:tgtFrame="_new" w:history="1">
        <w:r>
          <w:rPr>
            <w:rStyle w:val="Hyperlink"/>
          </w:rPr>
          <w:t>https://doi.org/10.1016/j.geoderma.2017.01.002</w:t>
        </w:r>
      </w:hyperlink>
    </w:p>
    <w:p w14:paraId="31F63C91" w14:textId="77777777" w:rsidR="008C2B5A" w:rsidRDefault="008C2B5A" w:rsidP="008C2B5A">
      <w:pPr>
        <w:pStyle w:val="NormalWeb"/>
      </w:pPr>
      <w:r>
        <w:t xml:space="preserve">Paustian, K., Lehmann, J., Ogle, S., Reay, D., Robertson, G. P., &amp; Smith, P. (2016). Climate-smart soils. </w:t>
      </w:r>
      <w:r>
        <w:rPr>
          <w:rStyle w:val="Emphasis"/>
        </w:rPr>
        <w:t>Nature, 532</w:t>
      </w:r>
      <w:r>
        <w:t xml:space="preserve">(7597), 49–57. </w:t>
      </w:r>
      <w:hyperlink r:id="rId19" w:tgtFrame="_new" w:history="1">
        <w:r>
          <w:rPr>
            <w:rStyle w:val="Hyperlink"/>
          </w:rPr>
          <w:t>https://doi.org/10.1038/nature17174</w:t>
        </w:r>
      </w:hyperlink>
    </w:p>
    <w:p w14:paraId="4E7E5BB8" w14:textId="77777777" w:rsidR="008C2B5A" w:rsidRDefault="008C2B5A" w:rsidP="008C2B5A">
      <w:pPr>
        <w:pStyle w:val="NormalWeb"/>
      </w:pPr>
      <w:r>
        <w:t xml:space="preserve">Pittelkow, C. M., Linquist, B. A., Lundy, M. E., Liang, X., van </w:t>
      </w:r>
      <w:proofErr w:type="spellStart"/>
      <w:r>
        <w:t>Groenigen</w:t>
      </w:r>
      <w:proofErr w:type="spellEnd"/>
      <w:r>
        <w:t xml:space="preserve">, K. J., Lee, J., van </w:t>
      </w:r>
      <w:proofErr w:type="spellStart"/>
      <w:r>
        <w:t>Gestel</w:t>
      </w:r>
      <w:proofErr w:type="spellEnd"/>
      <w:r>
        <w:t xml:space="preserve">, N., Six, J., </w:t>
      </w:r>
      <w:proofErr w:type="spellStart"/>
      <w:r>
        <w:t>Venterea</w:t>
      </w:r>
      <w:proofErr w:type="spellEnd"/>
      <w:r>
        <w:t xml:space="preserve">, R. T., &amp; van Kessel, C. (2015a). When does no-till yield more? A global meta-analysis. </w:t>
      </w:r>
      <w:r>
        <w:rPr>
          <w:rStyle w:val="Emphasis"/>
        </w:rPr>
        <w:t>Field Crops Research, 183</w:t>
      </w:r>
      <w:r>
        <w:t xml:space="preserve">, 156–168. </w:t>
      </w:r>
      <w:hyperlink r:id="rId20" w:tgtFrame="_new" w:history="1">
        <w:r>
          <w:rPr>
            <w:rStyle w:val="Hyperlink"/>
          </w:rPr>
          <w:t>https://doi.org/10.1016/j.fcr.2015.07.020</w:t>
        </w:r>
      </w:hyperlink>
    </w:p>
    <w:p w14:paraId="609181E6" w14:textId="77777777" w:rsidR="008C2B5A" w:rsidRDefault="008C2B5A" w:rsidP="008C2B5A">
      <w:pPr>
        <w:pStyle w:val="NormalWeb"/>
      </w:pPr>
      <w:r>
        <w:t xml:space="preserve">Pittelkow, C. M., Liang, X., Linquist, B. A., van </w:t>
      </w:r>
      <w:proofErr w:type="spellStart"/>
      <w:r>
        <w:t>Groenigen</w:t>
      </w:r>
      <w:proofErr w:type="spellEnd"/>
      <w:r>
        <w:t xml:space="preserve">, K. J., Lee, J., Lundy, M. E., van </w:t>
      </w:r>
      <w:proofErr w:type="spellStart"/>
      <w:r>
        <w:t>Gestel</w:t>
      </w:r>
      <w:proofErr w:type="spellEnd"/>
      <w:r>
        <w:t xml:space="preserve">, N., Six, J., </w:t>
      </w:r>
      <w:proofErr w:type="spellStart"/>
      <w:r>
        <w:t>Venterea</w:t>
      </w:r>
      <w:proofErr w:type="spellEnd"/>
      <w:r>
        <w:t xml:space="preserve">, R. T., &amp; van Kessel, C. (2015b). Productivity limits and potentials of the principles of conservation agriculture. </w:t>
      </w:r>
      <w:r>
        <w:rPr>
          <w:rStyle w:val="Emphasis"/>
        </w:rPr>
        <w:t>Nature, 517</w:t>
      </w:r>
      <w:r>
        <w:t xml:space="preserve">(7534), 365–368. </w:t>
      </w:r>
      <w:hyperlink r:id="rId21" w:tgtFrame="_new" w:history="1">
        <w:r>
          <w:rPr>
            <w:rStyle w:val="Hyperlink"/>
          </w:rPr>
          <w:t>https://doi.org/10.1038/nature13809</w:t>
        </w:r>
      </w:hyperlink>
    </w:p>
    <w:p w14:paraId="49314F83" w14:textId="77777777" w:rsidR="008C2B5A" w:rsidRDefault="008C2B5A" w:rsidP="008C2B5A">
      <w:pPr>
        <w:pStyle w:val="NormalWeb"/>
      </w:pPr>
      <w:proofErr w:type="spellStart"/>
      <w:r>
        <w:t>Poeplau</w:t>
      </w:r>
      <w:proofErr w:type="spellEnd"/>
      <w:r>
        <w:t xml:space="preserve">, C., &amp; Don, A. (2015). Carbon sequestration in agricultural soils via cultivation of cover crops: A meta-analysis. </w:t>
      </w:r>
      <w:r>
        <w:rPr>
          <w:rStyle w:val="Emphasis"/>
        </w:rPr>
        <w:t>Agriculture, Ecosystems &amp; Environment, 200</w:t>
      </w:r>
      <w:r>
        <w:t xml:space="preserve">, 33–41. </w:t>
      </w:r>
      <w:hyperlink r:id="rId22" w:tgtFrame="_new" w:history="1">
        <w:r>
          <w:rPr>
            <w:rStyle w:val="Hyperlink"/>
          </w:rPr>
          <w:t>https://doi.org/10.1016/j.agee.2014.10.024</w:t>
        </w:r>
      </w:hyperlink>
    </w:p>
    <w:p w14:paraId="03C43135" w14:textId="77777777" w:rsidR="008C2B5A" w:rsidRDefault="008C2B5A" w:rsidP="008C2B5A">
      <w:pPr>
        <w:pStyle w:val="NormalWeb"/>
      </w:pPr>
      <w:r>
        <w:t xml:space="preserve">Powlson, D. S., Stirling, C. M., Jat, M. L., Gerard, B. G., Palm, C. A., Sanchez, P. A., &amp; Cassman, K. G. (2014). Limited potential of no-till agriculture for climate change mitigation. </w:t>
      </w:r>
      <w:r>
        <w:rPr>
          <w:rStyle w:val="Emphasis"/>
        </w:rPr>
        <w:t>Nature Climate Change, 4</w:t>
      </w:r>
      <w:r>
        <w:t xml:space="preserve">(8), 678–683. </w:t>
      </w:r>
      <w:hyperlink r:id="rId23" w:tgtFrame="_new" w:history="1">
        <w:r>
          <w:rPr>
            <w:rStyle w:val="Hyperlink"/>
          </w:rPr>
          <w:t>https://doi.org/10.1038/nclimate2292</w:t>
        </w:r>
      </w:hyperlink>
    </w:p>
    <w:p w14:paraId="18A05EDA" w14:textId="77777777" w:rsidR="008C2B5A" w:rsidRDefault="008C2B5A" w:rsidP="008C2B5A">
      <w:pPr>
        <w:pStyle w:val="NormalWeb"/>
      </w:pPr>
      <w:r>
        <w:t xml:space="preserve">Shakoor, A., Shahbaz, M., Farooq, T. H., Sahar, N. E., Shahzad, S. M., Altaf, M. M., &amp; Ashraf, M. (2021). A global meta-analysis of greenhouse gases emission and crop yield under no-tillage as compared to conventional tillage. </w:t>
      </w:r>
      <w:r>
        <w:rPr>
          <w:rStyle w:val="Emphasis"/>
        </w:rPr>
        <w:t>Science of The Total Environment, 750</w:t>
      </w:r>
      <w:r>
        <w:t xml:space="preserve">, Article 142299. </w:t>
      </w:r>
      <w:hyperlink r:id="rId24" w:tgtFrame="_new" w:history="1">
        <w:r>
          <w:rPr>
            <w:rStyle w:val="Hyperlink"/>
          </w:rPr>
          <w:t>https://doi.org/10.1016/j.scitotenv.2020.142299</w:t>
        </w:r>
      </w:hyperlink>
    </w:p>
    <w:p w14:paraId="5B638532" w14:textId="77777777" w:rsidR="008C2B5A" w:rsidRDefault="008C2B5A" w:rsidP="008C2B5A">
      <w:pPr>
        <w:pStyle w:val="NormalWeb"/>
      </w:pPr>
      <w:r>
        <w:lastRenderedPageBreak/>
        <w:t xml:space="preserve">Six, J., Ogle, S. M., </w:t>
      </w:r>
      <w:proofErr w:type="spellStart"/>
      <w:r>
        <w:t>Breidt</w:t>
      </w:r>
      <w:proofErr w:type="spellEnd"/>
      <w:r>
        <w:t xml:space="preserve">, F. J., Conant, R. T., Mosier, A. R., &amp; Paustian, K. (2004). The potential to mitigate global warming with no-tillage management is only realized when </w:t>
      </w:r>
      <w:proofErr w:type="spellStart"/>
      <w:r>
        <w:t>practised</w:t>
      </w:r>
      <w:proofErr w:type="spellEnd"/>
      <w:r>
        <w:t xml:space="preserve"> in the long term. </w:t>
      </w:r>
      <w:r>
        <w:rPr>
          <w:rStyle w:val="Emphasis"/>
        </w:rPr>
        <w:t>Global Change Biology, 10</w:t>
      </w:r>
      <w:r>
        <w:t xml:space="preserve">(2), 155–160. </w:t>
      </w:r>
      <w:hyperlink r:id="rId25" w:tgtFrame="_new" w:history="1">
        <w:r>
          <w:rPr>
            <w:rStyle w:val="Hyperlink"/>
          </w:rPr>
          <w:t>https://doi.org/10.1111/j.1529-8817.2003.00730.x</w:t>
        </w:r>
      </w:hyperlink>
    </w:p>
    <w:p w14:paraId="13F9AB41" w14:textId="77777777" w:rsidR="008C2B5A" w:rsidRDefault="008C2B5A" w:rsidP="008C2B5A">
      <w:pPr>
        <w:pStyle w:val="NormalWeb"/>
      </w:pPr>
      <w:r>
        <w:t xml:space="preserve">Soane, B. D., Ball, B. C., Arvidsson, J., Basch, G., Moreno, F., &amp; Roger-Estrade, J. (2012). No-till in northern, western and south-western Europe: A review of problems and opportunities for crop production and the environment. </w:t>
      </w:r>
      <w:r>
        <w:rPr>
          <w:rStyle w:val="Emphasis"/>
        </w:rPr>
        <w:t>Soil and Tillage Research, 118</w:t>
      </w:r>
      <w:r>
        <w:t xml:space="preserve">, 66–87. </w:t>
      </w:r>
      <w:hyperlink r:id="rId26" w:tgtFrame="_new" w:history="1">
        <w:r>
          <w:rPr>
            <w:rStyle w:val="Hyperlink"/>
          </w:rPr>
          <w:t>https://doi.org/10.1016/j.still.2011.10.015</w:t>
        </w:r>
      </w:hyperlink>
    </w:p>
    <w:p w14:paraId="6C2B9927" w14:textId="77777777" w:rsidR="008C2B5A" w:rsidRDefault="008C2B5A" w:rsidP="008C2B5A">
      <w:pPr>
        <w:pStyle w:val="NormalWeb"/>
      </w:pPr>
      <w:r>
        <w:t xml:space="preserve">Teng, J., Hou, R., </w:t>
      </w:r>
      <w:proofErr w:type="spellStart"/>
      <w:r>
        <w:t>Dungait</w:t>
      </w:r>
      <w:proofErr w:type="spellEnd"/>
      <w:r>
        <w:t xml:space="preserve">, J. A. J., Zhou, G., Kuzyakov, Y., Zhang, J., Tian, J., Cui, Z., Zhang, F., &amp; Delgado-Baquerizo, M. (2024). Conservation agriculture improves soil health and sustains crop yields after long-term warming. </w:t>
      </w:r>
      <w:r>
        <w:rPr>
          <w:rStyle w:val="Emphasis"/>
        </w:rPr>
        <w:t>Nature Communications, 15</w:t>
      </w:r>
      <w:r>
        <w:t xml:space="preserve">, Article 8785. </w:t>
      </w:r>
      <w:hyperlink r:id="rId27" w:tgtFrame="_new" w:history="1">
        <w:r>
          <w:rPr>
            <w:rStyle w:val="Hyperlink"/>
          </w:rPr>
          <w:t>https://doi.org/10.1038/s41467-024-53169-6</w:t>
        </w:r>
      </w:hyperlink>
    </w:p>
    <w:p w14:paraId="5F9F6461" w14:textId="77777777" w:rsidR="008C2B5A" w:rsidRDefault="008C2B5A" w:rsidP="008C2B5A">
      <w:pPr>
        <w:pStyle w:val="NormalWeb"/>
      </w:pPr>
      <w:r>
        <w:t xml:space="preserve">Thierfelder, C., Baudron, F., </w:t>
      </w:r>
      <w:proofErr w:type="spellStart"/>
      <w:r>
        <w:t>Setimela</w:t>
      </w:r>
      <w:proofErr w:type="spellEnd"/>
      <w:r>
        <w:t xml:space="preserve">, P., </w:t>
      </w:r>
      <w:proofErr w:type="spellStart"/>
      <w:r>
        <w:t>Nyagumbo</w:t>
      </w:r>
      <w:proofErr w:type="spellEnd"/>
      <w:r>
        <w:t xml:space="preserve">, I., </w:t>
      </w:r>
      <w:proofErr w:type="spellStart"/>
      <w:r>
        <w:t>Mupangwa</w:t>
      </w:r>
      <w:proofErr w:type="spellEnd"/>
      <w:r>
        <w:t xml:space="preserve">, W., Mhlanga, B., Lee, N., &amp; Gérard, B. (2018). Complementary practices supporting conservation agriculture in southern Africa. A review. </w:t>
      </w:r>
      <w:r>
        <w:rPr>
          <w:rStyle w:val="Emphasis"/>
        </w:rPr>
        <w:t>Agronomy for Sustainable Development, 38</w:t>
      </w:r>
      <w:r>
        <w:t xml:space="preserve">, Article 16. </w:t>
      </w:r>
      <w:hyperlink r:id="rId28" w:tgtFrame="_new" w:history="1">
        <w:r>
          <w:rPr>
            <w:rStyle w:val="Hyperlink"/>
          </w:rPr>
          <w:t>https://doi.org/10.1007/s13593-018-0492-8</w:t>
        </w:r>
      </w:hyperlink>
    </w:p>
    <w:p w14:paraId="00DAB6C8" w14:textId="77777777" w:rsidR="008C2B5A" w:rsidRDefault="008C2B5A" w:rsidP="008C2B5A">
      <w:pPr>
        <w:pStyle w:val="NormalWeb"/>
      </w:pPr>
      <w:r>
        <w:t xml:space="preserve">Van Kessel, C., </w:t>
      </w:r>
      <w:proofErr w:type="spellStart"/>
      <w:r>
        <w:t>Venterea</w:t>
      </w:r>
      <w:proofErr w:type="spellEnd"/>
      <w:r>
        <w:t xml:space="preserve">, R., Six, J., </w:t>
      </w:r>
      <w:proofErr w:type="spellStart"/>
      <w:r>
        <w:t>Adviento-Borbe</w:t>
      </w:r>
      <w:proofErr w:type="spellEnd"/>
      <w:r>
        <w:t xml:space="preserve">, M. A., Linquist, B., &amp; van </w:t>
      </w:r>
      <w:proofErr w:type="spellStart"/>
      <w:r>
        <w:t>Groenigen</w:t>
      </w:r>
      <w:proofErr w:type="spellEnd"/>
      <w:r>
        <w:t xml:space="preserve">, K. J. (2013). Climate, duration, and N placement determine N₂O emissions in reduced tillage systems: A meta-analysis. </w:t>
      </w:r>
      <w:r>
        <w:rPr>
          <w:rStyle w:val="Emphasis"/>
        </w:rPr>
        <w:t>Global Change Biology, 19</w:t>
      </w:r>
      <w:r>
        <w:t xml:space="preserve">(1), 33–44. </w:t>
      </w:r>
      <w:hyperlink r:id="rId29" w:tgtFrame="_new" w:history="1">
        <w:r>
          <w:rPr>
            <w:rStyle w:val="Hyperlink"/>
          </w:rPr>
          <w:t>https://doi.org/10.1111/j.1365-2486.2012.02779.x</w:t>
        </w:r>
      </w:hyperlink>
    </w:p>
    <w:p w14:paraId="61A2CC74" w14:textId="77777777" w:rsidR="008C2B5A" w:rsidRDefault="008C2B5A" w:rsidP="008C2B5A">
      <w:pPr>
        <w:pStyle w:val="NormalWeb"/>
      </w:pPr>
      <w:r>
        <w:t xml:space="preserve">West, T. O., &amp; Post, W. M. (2002). Soil organic carbon sequestration rates by tillage and crop rotation: A global data analysis. </w:t>
      </w:r>
      <w:r>
        <w:rPr>
          <w:rStyle w:val="Emphasis"/>
        </w:rPr>
        <w:t>Soil Science Society of America Journal, 66</w:t>
      </w:r>
      <w:r>
        <w:t xml:space="preserve">(6), 1930–1946. </w:t>
      </w:r>
      <w:hyperlink r:id="rId30" w:tgtFrame="_new" w:history="1">
        <w:r>
          <w:rPr>
            <w:rStyle w:val="Hyperlink"/>
          </w:rPr>
          <w:t>https://doi.org/10.2136/sssaj2002.1930</w:t>
        </w:r>
      </w:hyperlink>
    </w:p>
    <w:p w14:paraId="3D8A6804" w14:textId="77777777" w:rsidR="008C2B5A" w:rsidRDefault="008C2B5A" w:rsidP="008C2B5A">
      <w:pPr>
        <w:pStyle w:val="NormalWeb"/>
      </w:pPr>
      <w:r>
        <w:t xml:space="preserve">Xiao, L., Kuhn, N. J., Zhao, R., &amp; Cao, L. (2021). Net effects of conservation agriculture principles on sustainable land use: A synthesis. </w:t>
      </w:r>
      <w:r>
        <w:rPr>
          <w:rStyle w:val="Emphasis"/>
        </w:rPr>
        <w:t>Global Change Biology, 27</w:t>
      </w:r>
      <w:r>
        <w:t xml:space="preserve">(24), 6321–6330. </w:t>
      </w:r>
      <w:hyperlink r:id="rId31" w:tgtFrame="_new" w:history="1">
        <w:r>
          <w:rPr>
            <w:rStyle w:val="Hyperlink"/>
          </w:rPr>
          <w:t>https://doi.org/10.1111/gcb.15906</w:t>
        </w:r>
      </w:hyperlink>
    </w:p>
    <w:p w14:paraId="01C539A6" w14:textId="77777777" w:rsidR="008C2B5A" w:rsidRDefault="008C2B5A" w:rsidP="008C2B5A">
      <w:pPr>
        <w:pStyle w:val="NormalWeb"/>
      </w:pPr>
      <w:r>
        <w:t xml:space="preserve">Yang, X., Xiong, J., Du, T., Ju, X., Gan, Y., Li, S., Xia, L., Shen, Y., </w:t>
      </w:r>
      <w:proofErr w:type="spellStart"/>
      <w:r>
        <w:t>Pacenka</w:t>
      </w:r>
      <w:proofErr w:type="spellEnd"/>
      <w:r>
        <w:t xml:space="preserve">, S., Steenhuis, T. S., Siddique, K. H. M., Kang, S., &amp; </w:t>
      </w:r>
      <w:proofErr w:type="spellStart"/>
      <w:r>
        <w:t>Butterbach-Bahl</w:t>
      </w:r>
      <w:proofErr w:type="spellEnd"/>
      <w:r>
        <w:t xml:space="preserve">, K. (2024). Diversifying crop rotation increases food production, reduces net greenhouse gas emissions and improves soil health. </w:t>
      </w:r>
      <w:r>
        <w:rPr>
          <w:rStyle w:val="Emphasis"/>
        </w:rPr>
        <w:t>Nature Communications, 15</w:t>
      </w:r>
      <w:r>
        <w:t xml:space="preserve">, Article 198. </w:t>
      </w:r>
      <w:hyperlink r:id="rId32" w:tgtFrame="_new" w:history="1">
        <w:r>
          <w:rPr>
            <w:rStyle w:val="Hyperlink"/>
          </w:rPr>
          <w:t>https://doi.org/10.1038/s41467-023-44464-9</w:t>
        </w:r>
      </w:hyperlink>
    </w:p>
    <w:p w14:paraId="064140C4"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p>
    <w:p w14:paraId="105E602C" w14:textId="77777777" w:rsidR="00D75C9D" w:rsidRDefault="00D75C9D"/>
    <w:sectPr w:rsidR="00D75C9D"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uma" w:date="2026-05-20T00:40:00Z" w:initials="L">
    <w:p w14:paraId="7A27272F" w14:textId="1F0D4152" w:rsidR="00CB0BC6" w:rsidRDefault="00CB0BC6">
      <w:pPr>
        <w:pStyle w:val="CommentText"/>
      </w:pPr>
      <w:r>
        <w:rPr>
          <w:rStyle w:val="CommentReference"/>
        </w:rPr>
        <w:annotationRef/>
      </w:r>
      <w:r>
        <w:t>Long-Term Sustainability of Tillage and No-Till Systems in Climate-Smart Agriculture</w:t>
      </w:r>
    </w:p>
  </w:comment>
  <w:comment w:id="1" w:author="Luma" w:date="2026-05-20T00:47:00Z" w:initials="L">
    <w:p w14:paraId="5A8FA727" w14:textId="48956E49" w:rsidR="00CB0BC6" w:rsidRDefault="00CB0BC6">
      <w:pPr>
        <w:pStyle w:val="CommentText"/>
      </w:pPr>
      <w:r>
        <w:rPr>
          <w:rStyle w:val="CommentReference"/>
        </w:rPr>
        <w:annotationRef/>
      </w:r>
      <w:r>
        <w:t>While</w:t>
      </w:r>
    </w:p>
  </w:comment>
  <w:comment w:id="2" w:author="Luma" w:date="2026-05-20T00:52:00Z" w:initials="L">
    <w:p w14:paraId="3A6D9A82" w14:textId="19CD468B" w:rsidR="00FD0C22" w:rsidRPr="00FD0C22" w:rsidRDefault="00FD0C22" w:rsidP="00FD0C22">
      <w:pPr>
        <w:pStyle w:val="NormalWeb"/>
        <w:jc w:val="both"/>
      </w:pPr>
      <w:r>
        <w:rPr>
          <w:rStyle w:val="CommentReference"/>
        </w:rPr>
        <w:annotationRef/>
      </w:r>
      <w:r w:rsidRPr="00FD0C22">
        <w:t xml:space="preserve">The Dust Bowl events of the 1930s in North America served as a dramatic early warning of what unrestricted tillage-based agriculture could produce at landscape scale, and they catalysed a sustained research interest in soil conservation practices (Montgomery, 2007; </w:t>
      </w:r>
      <w:proofErr w:type="spellStart"/>
      <w:r w:rsidRPr="00FD0C22">
        <w:t>Lal</w:t>
      </w:r>
      <w:proofErr w:type="spellEnd"/>
      <w:r w:rsidRPr="00FD0C22">
        <w:t>, 2015).</w:t>
      </w:r>
    </w:p>
    <w:p w14:paraId="1E61624E" w14:textId="19051BF0" w:rsidR="00FD0C22" w:rsidRPr="00FD0C22" w:rsidRDefault="00FD0C22" w:rsidP="00FD0C22">
      <w:pPr>
        <w:pStyle w:val="CommentText"/>
        <w:jc w:val="both"/>
        <w:rPr>
          <w:lang w:val="en-US"/>
        </w:rPr>
      </w:pPr>
    </w:p>
  </w:comment>
  <w:comment w:id="3" w:author="Luma" w:date="2026-05-20T01:03:00Z" w:initials="L">
    <w:p w14:paraId="34D5F4B0" w14:textId="7CFA29B1" w:rsidR="00534FE4" w:rsidRDefault="00534FE4">
      <w:pPr>
        <w:pStyle w:val="CommentText"/>
      </w:pPr>
      <w:r>
        <w:rPr>
          <w:rStyle w:val="CommentReference"/>
        </w:rPr>
        <w:annotationRef/>
      </w:r>
      <w:r>
        <w:t>It is preferable to include more recent data (2020–2024), if available.</w:t>
      </w:r>
    </w:p>
  </w:comment>
  <w:comment w:id="4" w:author="Luma" w:date="2026-05-20T01:07:00Z" w:initials="L">
    <w:p w14:paraId="0E036C69" w14:textId="2E33768A" w:rsidR="00534FE4" w:rsidRDefault="00534FE4">
      <w:pPr>
        <w:pStyle w:val="CommentText"/>
      </w:pPr>
      <w:r>
        <w:rPr>
          <w:rStyle w:val="CommentReference"/>
        </w:rPr>
        <w:annotationRef/>
      </w:r>
      <w:r>
        <w:t>Soil Organic Carbon Sequestration under No-Till: Potentials and Controversies</w:t>
      </w:r>
      <w:r>
        <w:t>.</w:t>
      </w:r>
    </w:p>
  </w:comment>
  <w:comment w:id="5" w:author="Luma" w:date="2026-05-20T01:11:00Z" w:initials="L">
    <w:p w14:paraId="7C0132B4" w14:textId="7387DAD3" w:rsidR="00534FE4" w:rsidRPr="00534FE4" w:rsidRDefault="00534FE4" w:rsidP="00534FE4">
      <w:pPr>
        <w:pStyle w:val="NormalWeb"/>
      </w:pPr>
      <w:r>
        <w:rPr>
          <w:rStyle w:val="CommentReference"/>
        </w:rPr>
        <w:annotationRef/>
      </w:r>
      <w:r w:rsidRPr="00534FE4">
        <w:t>This perspective contributed to the widespread promotion of no-till within climate-oriented agricultural policies</w:t>
      </w:r>
      <w:r>
        <w:t>.</w:t>
      </w:r>
    </w:p>
    <w:p w14:paraId="0757569E" w14:textId="3CA28DA4" w:rsidR="00534FE4" w:rsidRPr="00534FE4" w:rsidRDefault="00534FE4">
      <w:pPr>
        <w:pStyle w:val="CommentText"/>
        <w:rPr>
          <w:lang w:val="en-US"/>
        </w:rPr>
      </w:pPr>
    </w:p>
  </w:comment>
  <w:comment w:id="6" w:author="Luma" w:date="2026-05-20T01:12:00Z" w:initials="L">
    <w:p w14:paraId="3DE2D846" w14:textId="46F8C424" w:rsidR="00534FE4" w:rsidRDefault="00534FE4">
      <w:pPr>
        <w:pStyle w:val="CommentText"/>
      </w:pPr>
      <w:r>
        <w:rPr>
          <w:rStyle w:val="CommentReference"/>
        </w:rPr>
        <w:annotationRef/>
      </w:r>
      <w:proofErr w:type="gramStart"/>
      <w:r>
        <w:t>contributes</w:t>
      </w:r>
      <w:proofErr w:type="gramEnd"/>
      <w:r>
        <w:t xml:space="preserve"> to genuine carbon sequestration</w:t>
      </w:r>
      <w:r>
        <w:t>.</w:t>
      </w:r>
    </w:p>
  </w:comment>
  <w:comment w:id="7" w:author="Luma" w:date="2026-05-20T01:16:00Z" w:initials="L">
    <w:p w14:paraId="713BF60A" w14:textId="245AC184" w:rsidR="009A2A27" w:rsidRPr="009A2A27" w:rsidRDefault="009A2A27" w:rsidP="009A2A27">
      <w:pPr>
        <w:pStyle w:val="NormalWeb"/>
      </w:pPr>
      <w:r>
        <w:rPr>
          <w:rStyle w:val="CommentReference"/>
        </w:rPr>
        <w:annotationRef/>
      </w:r>
      <w:proofErr w:type="gramStart"/>
      <w:r w:rsidRPr="009A2A27">
        <w:t>provided</w:t>
      </w:r>
      <w:proofErr w:type="gramEnd"/>
      <w:r w:rsidRPr="009A2A27">
        <w:t xml:space="preserve"> further momentum for considering soil carbon management as a potential climate mitigation strategy</w:t>
      </w:r>
    </w:p>
    <w:p w14:paraId="594E8E31" w14:textId="35B1D457" w:rsidR="009A2A27" w:rsidRPr="009A2A27" w:rsidRDefault="009A2A27">
      <w:pPr>
        <w:pStyle w:val="CommentText"/>
        <w:rPr>
          <w:lang w:val="en-US"/>
        </w:rPr>
      </w:pPr>
    </w:p>
  </w:comment>
  <w:comment w:id="8" w:author="Luma" w:date="2026-05-20T01:19:00Z" w:initials="L">
    <w:p w14:paraId="783CBE06" w14:textId="7994C9C3" w:rsidR="009A2A27" w:rsidRDefault="009A2A27">
      <w:pPr>
        <w:pStyle w:val="CommentText"/>
      </w:pPr>
      <w:r>
        <w:rPr>
          <w:rStyle w:val="CommentReference"/>
        </w:rPr>
        <w:annotationRef/>
      </w:r>
      <w:proofErr w:type="gramStart"/>
      <w:r>
        <w:t>is</w:t>
      </w:r>
      <w:proofErr w:type="gramEnd"/>
      <w:r>
        <w:t xml:space="preserve"> often associated with reduced yields relative to conventional tillage</w:t>
      </w:r>
    </w:p>
  </w:comment>
  <w:comment w:id="9" w:author="Luma" w:date="2026-05-20T01:21:00Z" w:initials="L">
    <w:p w14:paraId="05E583DC" w14:textId="736AC501" w:rsidR="009A2A27" w:rsidRDefault="009A2A27">
      <w:pPr>
        <w:pStyle w:val="CommentText"/>
      </w:pPr>
      <w:r>
        <w:rPr>
          <w:rStyle w:val="CommentReference"/>
        </w:rPr>
        <w:annotationRef/>
      </w:r>
      <w:proofErr w:type="gramStart"/>
      <w:r>
        <w:t>published</w:t>
      </w:r>
      <w:proofErr w:type="gramEnd"/>
      <w:r>
        <w:t xml:space="preserve"> between 2001 and early 2026</w:t>
      </w:r>
    </w:p>
  </w:comment>
  <w:comment w:id="10" w:author="Luma" w:date="2026-05-20T01:24:00Z" w:initials="L">
    <w:p w14:paraId="6E37E6F2" w14:textId="40438B78" w:rsidR="009A2A27" w:rsidRDefault="009A2A27">
      <w:pPr>
        <w:pStyle w:val="CommentText"/>
      </w:pPr>
      <w:r>
        <w:rPr>
          <w:rStyle w:val="CommentReference"/>
        </w:rPr>
        <w:annotationRef/>
      </w:r>
      <w:proofErr w:type="gramStart"/>
      <w:r>
        <w:t>had</w:t>
      </w:r>
      <w:proofErr w:type="gramEnd"/>
      <w:r>
        <w:t xml:space="preserve"> a verifiable DOI or an accessible publisher or institutional source</w:t>
      </w:r>
    </w:p>
  </w:comment>
  <w:comment w:id="11" w:author="Luma" w:date="2026-05-20T01:28:00Z" w:initials="L">
    <w:p w14:paraId="25489316" w14:textId="6C3F8184" w:rsidR="0098431E" w:rsidRPr="0098431E" w:rsidRDefault="0098431E" w:rsidP="0098431E">
      <w:pPr>
        <w:pStyle w:val="NormalWeb"/>
      </w:pPr>
      <w:r>
        <w:rPr>
          <w:rStyle w:val="CommentReference"/>
        </w:rPr>
        <w:annotationRef/>
      </w:r>
      <w:proofErr w:type="gramStart"/>
      <w:r w:rsidRPr="0098431E">
        <w:t>makes</w:t>
      </w:r>
      <w:proofErr w:type="gramEnd"/>
      <w:r w:rsidRPr="0098431E">
        <w:t xml:space="preserve"> the application of rigid eligibility criteria associated with systematic reviews challenging for this type of interdisciplinary synthesis</w:t>
      </w:r>
    </w:p>
    <w:p w14:paraId="17FFFF7B" w14:textId="52F8D75E" w:rsidR="0098431E" w:rsidRPr="0098431E" w:rsidRDefault="0098431E">
      <w:pPr>
        <w:pStyle w:val="CommentText"/>
        <w:rPr>
          <w:lang w:val="en-US"/>
        </w:rPr>
      </w:pPr>
    </w:p>
  </w:comment>
  <w:comment w:id="12" w:author="Luma" w:date="2026-05-20T01:33:00Z" w:initials="L">
    <w:p w14:paraId="7314268F" w14:textId="6A8F647A" w:rsidR="0098431E" w:rsidRPr="0098431E" w:rsidRDefault="0098431E" w:rsidP="0098431E">
      <w:pPr>
        <w:pStyle w:val="NormalWeb"/>
      </w:pPr>
      <w:r>
        <w:rPr>
          <w:rStyle w:val="CommentReference"/>
        </w:rPr>
        <w:annotationRef/>
      </w:r>
      <w:r w:rsidRPr="0098431E">
        <w:t>No-till, by contrast, generally preserves soil structure, reduces aggregate disruption, and may slow the mineralization of occluded organic carbon</w:t>
      </w:r>
    </w:p>
    <w:p w14:paraId="6143B965" w14:textId="7E2C430F" w:rsidR="0098431E" w:rsidRPr="0098431E" w:rsidRDefault="0098431E">
      <w:pPr>
        <w:pStyle w:val="CommentText"/>
        <w:rPr>
          <w:lang w:val="en-US"/>
        </w:rPr>
      </w:pPr>
    </w:p>
  </w:comment>
  <w:comment w:id="13" w:author="Luma" w:date="2026-05-20T01:36:00Z" w:initials="L">
    <w:p w14:paraId="0B40DA04" w14:textId="44278DC6" w:rsidR="0098431E" w:rsidRPr="0098431E" w:rsidRDefault="0098431E" w:rsidP="0098431E">
      <w:pPr>
        <w:pStyle w:val="NormalWeb"/>
      </w:pPr>
      <w:r>
        <w:rPr>
          <w:rStyle w:val="CommentReference"/>
        </w:rPr>
        <w:annotationRef/>
      </w:r>
      <w:r w:rsidRPr="0098431E">
        <w:t>These findings provide important experimental evidence suggesting that CA may enhance adaptive capacity under climate warming</w:t>
      </w:r>
    </w:p>
    <w:p w14:paraId="096FAAC6" w14:textId="1BF725C1" w:rsidR="0098431E" w:rsidRPr="0098431E" w:rsidRDefault="0098431E">
      <w:pPr>
        <w:pStyle w:val="CommentText"/>
        <w:rPr>
          <w:lang w:val="en-US"/>
        </w:rPr>
      </w:pPr>
    </w:p>
  </w:comment>
  <w:comment w:id="14" w:author="Luma" w:date="2026-05-20T01:39:00Z" w:initials="L">
    <w:p w14:paraId="2703445D" w14:textId="0098A519" w:rsidR="00C25939" w:rsidRDefault="00C25939">
      <w:pPr>
        <w:pStyle w:val="CommentText"/>
      </w:pPr>
      <w:r>
        <w:rPr>
          <w:rStyle w:val="CommentReference"/>
        </w:rPr>
        <w:annotationRef/>
      </w:r>
      <w:proofErr w:type="gramStart"/>
      <w:r>
        <w:t>the</w:t>
      </w:r>
      <w:proofErr w:type="gramEnd"/>
      <w:r>
        <w:t xml:space="preserve"> conditions promoting </w:t>
      </w:r>
      <w:proofErr w:type="spellStart"/>
      <w:r>
        <w:t>denitrification</w:t>
      </w:r>
      <w:proofErr w:type="spellEnd"/>
      <w:r>
        <w:t xml:space="preserve"> may become less pronounced over time</w:t>
      </w:r>
    </w:p>
  </w:comment>
  <w:comment w:id="15" w:author="Luma" w:date="2026-05-20T01:44:00Z" w:initials="L">
    <w:p w14:paraId="21E18665" w14:textId="63ED970C" w:rsidR="00C25939" w:rsidRPr="00C25939" w:rsidRDefault="00C25939" w:rsidP="00C25939">
      <w:pPr>
        <w:pStyle w:val="NormalWeb"/>
      </w:pPr>
      <w:r>
        <w:rPr>
          <w:rStyle w:val="CommentReference"/>
        </w:rPr>
        <w:annotationRef/>
      </w:r>
      <w:proofErr w:type="gramStart"/>
      <w:r w:rsidRPr="00C25939">
        <w:t>may</w:t>
      </w:r>
      <w:proofErr w:type="gramEnd"/>
      <w:r w:rsidRPr="00C25939">
        <w:t xml:space="preserve"> improve water infiltration rates and total porosity relative to continuously tilled soils over the long term</w:t>
      </w:r>
    </w:p>
    <w:p w14:paraId="7AA10733" w14:textId="0E9E3B0C" w:rsidR="00C25939" w:rsidRPr="00C25939" w:rsidRDefault="00C25939">
      <w:pPr>
        <w:pStyle w:val="CommentText"/>
        <w:rPr>
          <w:lang w:val="en-US"/>
        </w:rPr>
      </w:pPr>
    </w:p>
  </w:comment>
  <w:comment w:id="16" w:author="Luma" w:date="2026-05-20T01:47:00Z" w:initials="L">
    <w:p w14:paraId="2079F167" w14:textId="012EBE6F" w:rsidR="00C25939" w:rsidRPr="00C25939" w:rsidRDefault="00C25939" w:rsidP="00C25939">
      <w:pPr>
        <w:pStyle w:val="NormalWeb"/>
      </w:pPr>
      <w:r>
        <w:rPr>
          <w:rStyle w:val="CommentReference"/>
        </w:rPr>
        <w:annotationRef/>
      </w:r>
      <w:r w:rsidRPr="00C25939">
        <w:t>These results suggest that integrated crop diversification can provide important sustainability benefits</w:t>
      </w:r>
    </w:p>
    <w:p w14:paraId="6E9E83CA" w14:textId="5232C13C" w:rsidR="00C25939" w:rsidRPr="00C25939" w:rsidRDefault="00C25939">
      <w:pPr>
        <w:pStyle w:val="CommentText"/>
        <w:rPr>
          <w:lang w:val="en-US"/>
        </w:rPr>
      </w:pPr>
    </w:p>
  </w:comment>
  <w:comment w:id="17" w:author="Luma" w:date="2026-05-20T01:50:00Z" w:initials="L">
    <w:p w14:paraId="2A4D9A33" w14:textId="7E2158C3" w:rsidR="00AD548C" w:rsidRPr="00AD548C" w:rsidRDefault="00AD548C" w:rsidP="00AD548C">
      <w:pPr>
        <w:pStyle w:val="NormalWeb"/>
      </w:pPr>
      <w:r>
        <w:rPr>
          <w:rStyle w:val="CommentReference"/>
        </w:rPr>
        <w:annotationRef/>
      </w:r>
      <w:proofErr w:type="gramStart"/>
      <w:r w:rsidRPr="00AD548C">
        <w:t>it</w:t>
      </w:r>
      <w:proofErr w:type="gramEnd"/>
      <w:r w:rsidRPr="00AD548C">
        <w:t xml:space="preserve"> may not represent a sufficient standalone solution for overcoming low crop productivity and food insecurity in the short term among many African smallholder systems</w:t>
      </w:r>
    </w:p>
    <w:p w14:paraId="3A96BBC2" w14:textId="43ADC570" w:rsidR="00AD548C" w:rsidRPr="00AD548C" w:rsidRDefault="00AD548C">
      <w:pPr>
        <w:pStyle w:val="CommentText"/>
        <w:rPr>
          <w:lang w:val="en-US"/>
        </w:rPr>
      </w:pPr>
    </w:p>
  </w:comment>
  <w:comment w:id="18" w:author="Luma" w:date="2026-05-20T01:54:00Z" w:initials="L">
    <w:p w14:paraId="44344A20" w14:textId="250C7A21" w:rsidR="00AD548C" w:rsidRPr="00AD548C" w:rsidRDefault="00AD548C" w:rsidP="00AD548C">
      <w:pPr>
        <w:pStyle w:val="NormalWeb"/>
      </w:pPr>
      <w:r>
        <w:rPr>
          <w:rStyle w:val="CommentReference"/>
        </w:rPr>
        <w:annotationRef/>
      </w:r>
      <w:proofErr w:type="gramStart"/>
      <w:r w:rsidRPr="00AD548C">
        <w:t>the</w:t>
      </w:r>
      <w:proofErr w:type="gramEnd"/>
      <w:r w:rsidRPr="00AD548C">
        <w:t xml:space="preserve"> climate change mitigation potential of no-till appears to be more limited and context-dependent than previously assumed</w:t>
      </w:r>
    </w:p>
    <w:p w14:paraId="0551C825" w14:textId="2D77E33F" w:rsidR="00AD548C" w:rsidRPr="00AD548C" w:rsidRDefault="00AD548C">
      <w:pPr>
        <w:pStyle w:val="CommentText"/>
        <w:rPr>
          <w:lang w:val="en-US"/>
        </w:rPr>
      </w:pPr>
    </w:p>
  </w:comment>
  <w:comment w:id="19" w:author="Luma" w:date="2026-05-20T01:57:00Z" w:initials="L">
    <w:p w14:paraId="6030E65D" w14:textId="64709A10" w:rsidR="00AD548C" w:rsidRPr="00AD548C" w:rsidRDefault="00AD548C" w:rsidP="00AD548C">
      <w:pPr>
        <w:pStyle w:val="NormalWeb"/>
      </w:pPr>
      <w:r>
        <w:rPr>
          <w:rStyle w:val="CommentReference"/>
        </w:rPr>
        <w:annotationRef/>
      </w:r>
      <w:proofErr w:type="gramStart"/>
      <w:r w:rsidRPr="00AD548C">
        <w:t>the</w:t>
      </w:r>
      <w:proofErr w:type="gramEnd"/>
      <w:r w:rsidRPr="00AD548C">
        <w:t xml:space="preserve"> selection and interpretation of evidence inevitably involve a degree of subjective judgment</w:t>
      </w:r>
    </w:p>
    <w:p w14:paraId="209A082C" w14:textId="50383CD3" w:rsidR="00AD548C" w:rsidRPr="00AD548C" w:rsidRDefault="00AD548C">
      <w:pPr>
        <w:pStyle w:val="CommentText"/>
        <w:rPr>
          <w:lang w:val="en-US"/>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9C5C0" w14:textId="77777777" w:rsidR="005467BF" w:rsidRDefault="005467BF" w:rsidP="004F4A67">
      <w:pPr>
        <w:spacing w:after="0" w:line="240" w:lineRule="auto"/>
      </w:pPr>
      <w:r>
        <w:separator/>
      </w:r>
    </w:p>
  </w:endnote>
  <w:endnote w:type="continuationSeparator" w:id="0">
    <w:p w14:paraId="713699FD" w14:textId="77777777" w:rsidR="005467BF" w:rsidRDefault="005467BF" w:rsidP="004F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C64E9" w14:textId="77777777" w:rsidR="004F4A67" w:rsidRDefault="004F4A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1EAE0" w14:textId="77777777" w:rsidR="004F4A67" w:rsidRDefault="004F4A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11E9A" w14:textId="77777777" w:rsidR="004F4A67" w:rsidRDefault="004F4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C8522" w14:textId="77777777" w:rsidR="005467BF" w:rsidRDefault="005467BF" w:rsidP="004F4A67">
      <w:pPr>
        <w:spacing w:after="0" w:line="240" w:lineRule="auto"/>
      </w:pPr>
      <w:r>
        <w:separator/>
      </w:r>
    </w:p>
  </w:footnote>
  <w:footnote w:type="continuationSeparator" w:id="0">
    <w:p w14:paraId="0863F37D" w14:textId="77777777" w:rsidR="005467BF" w:rsidRDefault="005467BF" w:rsidP="004F4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2EB9C" w14:textId="0C2D23EC" w:rsidR="004F4A67" w:rsidRDefault="005467BF">
    <w:pPr>
      <w:pStyle w:val="Header"/>
    </w:pPr>
    <w:r>
      <w:rPr>
        <w:noProof/>
      </w:rPr>
      <w:pict w14:anchorId="5E80B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C8FF7" w14:textId="648B9EA1" w:rsidR="004F4A67" w:rsidRDefault="005467BF">
    <w:pPr>
      <w:pStyle w:val="Header"/>
    </w:pPr>
    <w:r>
      <w:rPr>
        <w:noProof/>
      </w:rPr>
      <w:pict w14:anchorId="7B46C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522F7" w14:textId="256C5B68" w:rsidR="004F4A67" w:rsidRDefault="005467BF">
    <w:pPr>
      <w:pStyle w:val="Header"/>
    </w:pPr>
    <w:r>
      <w:rPr>
        <w:noProof/>
      </w:rPr>
      <w:pict w14:anchorId="04C8C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CC"/>
    <w:rsid w:val="001E4551"/>
    <w:rsid w:val="002B28CC"/>
    <w:rsid w:val="0038271E"/>
    <w:rsid w:val="003A104D"/>
    <w:rsid w:val="004F4A67"/>
    <w:rsid w:val="00534FE4"/>
    <w:rsid w:val="005467BF"/>
    <w:rsid w:val="0070539A"/>
    <w:rsid w:val="007D5FED"/>
    <w:rsid w:val="00861084"/>
    <w:rsid w:val="008C2B5A"/>
    <w:rsid w:val="0098431E"/>
    <w:rsid w:val="009A2A27"/>
    <w:rsid w:val="00A2270F"/>
    <w:rsid w:val="00AD548C"/>
    <w:rsid w:val="00C25939"/>
    <w:rsid w:val="00CB0BC6"/>
    <w:rsid w:val="00CB6EB6"/>
    <w:rsid w:val="00D75C9D"/>
    <w:rsid w:val="00D96BA5"/>
    <w:rsid w:val="00F6047F"/>
    <w:rsid w:val="00FB6475"/>
    <w:rsid w:val="00FD0C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54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paragraph" w:styleId="NormalWeb">
    <w:name w:val="Normal (Web)"/>
    <w:basedOn w:val="Normal"/>
    <w:uiPriority w:val="99"/>
    <w:semiHidden/>
    <w:unhideWhenUsed/>
    <w:rsid w:val="008C2B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C2B5A"/>
    <w:rPr>
      <w:i/>
      <w:iCs/>
    </w:rPr>
  </w:style>
  <w:style w:type="character" w:styleId="Hyperlink">
    <w:name w:val="Hyperlink"/>
    <w:basedOn w:val="DefaultParagraphFont"/>
    <w:uiPriority w:val="99"/>
    <w:semiHidden/>
    <w:unhideWhenUsed/>
    <w:rsid w:val="008C2B5A"/>
    <w:rPr>
      <w:color w:val="0000FF"/>
      <w:u w:val="single"/>
    </w:rPr>
  </w:style>
  <w:style w:type="paragraph" w:styleId="Header">
    <w:name w:val="header"/>
    <w:basedOn w:val="Normal"/>
    <w:link w:val="HeaderChar"/>
    <w:uiPriority w:val="99"/>
    <w:unhideWhenUsed/>
    <w:rsid w:val="004F4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A67"/>
  </w:style>
  <w:style w:type="paragraph" w:styleId="Footer">
    <w:name w:val="footer"/>
    <w:basedOn w:val="Normal"/>
    <w:link w:val="FooterChar"/>
    <w:uiPriority w:val="99"/>
    <w:unhideWhenUsed/>
    <w:rsid w:val="004F4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A67"/>
  </w:style>
  <w:style w:type="character" w:styleId="CommentReference">
    <w:name w:val="annotation reference"/>
    <w:basedOn w:val="DefaultParagraphFont"/>
    <w:uiPriority w:val="99"/>
    <w:semiHidden/>
    <w:unhideWhenUsed/>
    <w:rsid w:val="00CB0BC6"/>
    <w:rPr>
      <w:sz w:val="16"/>
      <w:szCs w:val="16"/>
    </w:rPr>
  </w:style>
  <w:style w:type="paragraph" w:styleId="CommentText">
    <w:name w:val="annotation text"/>
    <w:basedOn w:val="Normal"/>
    <w:link w:val="CommentTextChar"/>
    <w:uiPriority w:val="99"/>
    <w:semiHidden/>
    <w:unhideWhenUsed/>
    <w:rsid w:val="00CB0BC6"/>
    <w:pPr>
      <w:spacing w:line="240" w:lineRule="auto"/>
    </w:pPr>
    <w:rPr>
      <w:sz w:val="20"/>
      <w:szCs w:val="20"/>
    </w:rPr>
  </w:style>
  <w:style w:type="character" w:customStyle="1" w:styleId="CommentTextChar">
    <w:name w:val="Comment Text Char"/>
    <w:basedOn w:val="DefaultParagraphFont"/>
    <w:link w:val="CommentText"/>
    <w:uiPriority w:val="99"/>
    <w:semiHidden/>
    <w:rsid w:val="00CB0BC6"/>
    <w:rPr>
      <w:sz w:val="20"/>
      <w:szCs w:val="20"/>
    </w:rPr>
  </w:style>
  <w:style w:type="paragraph" w:styleId="CommentSubject">
    <w:name w:val="annotation subject"/>
    <w:basedOn w:val="CommentText"/>
    <w:next w:val="CommentText"/>
    <w:link w:val="CommentSubjectChar"/>
    <w:uiPriority w:val="99"/>
    <w:semiHidden/>
    <w:unhideWhenUsed/>
    <w:rsid w:val="00CB0BC6"/>
    <w:rPr>
      <w:b/>
      <w:bCs/>
    </w:rPr>
  </w:style>
  <w:style w:type="character" w:customStyle="1" w:styleId="CommentSubjectChar">
    <w:name w:val="Comment Subject Char"/>
    <w:basedOn w:val="CommentTextChar"/>
    <w:link w:val="CommentSubject"/>
    <w:uiPriority w:val="99"/>
    <w:semiHidden/>
    <w:rsid w:val="00CB0BC6"/>
    <w:rPr>
      <w:b/>
      <w:bCs/>
      <w:sz w:val="20"/>
      <w:szCs w:val="20"/>
    </w:rPr>
  </w:style>
  <w:style w:type="paragraph" w:styleId="BalloonText">
    <w:name w:val="Balloon Text"/>
    <w:basedOn w:val="Normal"/>
    <w:link w:val="BalloonTextChar"/>
    <w:uiPriority w:val="99"/>
    <w:semiHidden/>
    <w:unhideWhenUsed/>
    <w:rsid w:val="00CB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B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paragraph" w:styleId="NormalWeb">
    <w:name w:val="Normal (Web)"/>
    <w:basedOn w:val="Normal"/>
    <w:uiPriority w:val="99"/>
    <w:semiHidden/>
    <w:unhideWhenUsed/>
    <w:rsid w:val="008C2B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C2B5A"/>
    <w:rPr>
      <w:i/>
      <w:iCs/>
    </w:rPr>
  </w:style>
  <w:style w:type="character" w:styleId="Hyperlink">
    <w:name w:val="Hyperlink"/>
    <w:basedOn w:val="DefaultParagraphFont"/>
    <w:uiPriority w:val="99"/>
    <w:semiHidden/>
    <w:unhideWhenUsed/>
    <w:rsid w:val="008C2B5A"/>
    <w:rPr>
      <w:color w:val="0000FF"/>
      <w:u w:val="single"/>
    </w:rPr>
  </w:style>
  <w:style w:type="paragraph" w:styleId="Header">
    <w:name w:val="header"/>
    <w:basedOn w:val="Normal"/>
    <w:link w:val="HeaderChar"/>
    <w:uiPriority w:val="99"/>
    <w:unhideWhenUsed/>
    <w:rsid w:val="004F4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A67"/>
  </w:style>
  <w:style w:type="paragraph" w:styleId="Footer">
    <w:name w:val="footer"/>
    <w:basedOn w:val="Normal"/>
    <w:link w:val="FooterChar"/>
    <w:uiPriority w:val="99"/>
    <w:unhideWhenUsed/>
    <w:rsid w:val="004F4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A67"/>
  </w:style>
  <w:style w:type="character" w:styleId="CommentReference">
    <w:name w:val="annotation reference"/>
    <w:basedOn w:val="DefaultParagraphFont"/>
    <w:uiPriority w:val="99"/>
    <w:semiHidden/>
    <w:unhideWhenUsed/>
    <w:rsid w:val="00CB0BC6"/>
    <w:rPr>
      <w:sz w:val="16"/>
      <w:szCs w:val="16"/>
    </w:rPr>
  </w:style>
  <w:style w:type="paragraph" w:styleId="CommentText">
    <w:name w:val="annotation text"/>
    <w:basedOn w:val="Normal"/>
    <w:link w:val="CommentTextChar"/>
    <w:uiPriority w:val="99"/>
    <w:semiHidden/>
    <w:unhideWhenUsed/>
    <w:rsid w:val="00CB0BC6"/>
    <w:pPr>
      <w:spacing w:line="240" w:lineRule="auto"/>
    </w:pPr>
    <w:rPr>
      <w:sz w:val="20"/>
      <w:szCs w:val="20"/>
    </w:rPr>
  </w:style>
  <w:style w:type="character" w:customStyle="1" w:styleId="CommentTextChar">
    <w:name w:val="Comment Text Char"/>
    <w:basedOn w:val="DefaultParagraphFont"/>
    <w:link w:val="CommentText"/>
    <w:uiPriority w:val="99"/>
    <w:semiHidden/>
    <w:rsid w:val="00CB0BC6"/>
    <w:rPr>
      <w:sz w:val="20"/>
      <w:szCs w:val="20"/>
    </w:rPr>
  </w:style>
  <w:style w:type="paragraph" w:styleId="CommentSubject">
    <w:name w:val="annotation subject"/>
    <w:basedOn w:val="CommentText"/>
    <w:next w:val="CommentText"/>
    <w:link w:val="CommentSubjectChar"/>
    <w:uiPriority w:val="99"/>
    <w:semiHidden/>
    <w:unhideWhenUsed/>
    <w:rsid w:val="00CB0BC6"/>
    <w:rPr>
      <w:b/>
      <w:bCs/>
    </w:rPr>
  </w:style>
  <w:style w:type="character" w:customStyle="1" w:styleId="CommentSubjectChar">
    <w:name w:val="Comment Subject Char"/>
    <w:basedOn w:val="CommentTextChar"/>
    <w:link w:val="CommentSubject"/>
    <w:uiPriority w:val="99"/>
    <w:semiHidden/>
    <w:rsid w:val="00CB0BC6"/>
    <w:rPr>
      <w:b/>
      <w:bCs/>
      <w:sz w:val="20"/>
      <w:szCs w:val="20"/>
    </w:rPr>
  </w:style>
  <w:style w:type="paragraph" w:styleId="BalloonText">
    <w:name w:val="Balloon Text"/>
    <w:basedOn w:val="Normal"/>
    <w:link w:val="BalloonTextChar"/>
    <w:uiPriority w:val="99"/>
    <w:semiHidden/>
    <w:unhideWhenUsed/>
    <w:rsid w:val="00CB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B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871">
      <w:bodyDiv w:val="1"/>
      <w:marLeft w:val="0"/>
      <w:marRight w:val="0"/>
      <w:marTop w:val="0"/>
      <w:marBottom w:val="0"/>
      <w:divBdr>
        <w:top w:val="none" w:sz="0" w:space="0" w:color="auto"/>
        <w:left w:val="none" w:sz="0" w:space="0" w:color="auto"/>
        <w:bottom w:val="none" w:sz="0" w:space="0" w:color="auto"/>
        <w:right w:val="none" w:sz="0" w:space="0" w:color="auto"/>
      </w:divBdr>
      <w:divsChild>
        <w:div w:id="156521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9084">
      <w:bodyDiv w:val="1"/>
      <w:marLeft w:val="0"/>
      <w:marRight w:val="0"/>
      <w:marTop w:val="0"/>
      <w:marBottom w:val="0"/>
      <w:divBdr>
        <w:top w:val="none" w:sz="0" w:space="0" w:color="auto"/>
        <w:left w:val="none" w:sz="0" w:space="0" w:color="auto"/>
        <w:bottom w:val="none" w:sz="0" w:space="0" w:color="auto"/>
        <w:right w:val="none" w:sz="0" w:space="0" w:color="auto"/>
      </w:divBdr>
      <w:divsChild>
        <w:div w:id="177548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238508">
      <w:bodyDiv w:val="1"/>
      <w:marLeft w:val="0"/>
      <w:marRight w:val="0"/>
      <w:marTop w:val="0"/>
      <w:marBottom w:val="0"/>
      <w:divBdr>
        <w:top w:val="none" w:sz="0" w:space="0" w:color="auto"/>
        <w:left w:val="none" w:sz="0" w:space="0" w:color="auto"/>
        <w:bottom w:val="none" w:sz="0" w:space="0" w:color="auto"/>
        <w:right w:val="none" w:sz="0" w:space="0" w:color="auto"/>
      </w:divBdr>
      <w:divsChild>
        <w:div w:id="1364405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299835">
      <w:bodyDiv w:val="1"/>
      <w:marLeft w:val="0"/>
      <w:marRight w:val="0"/>
      <w:marTop w:val="0"/>
      <w:marBottom w:val="0"/>
      <w:divBdr>
        <w:top w:val="none" w:sz="0" w:space="0" w:color="auto"/>
        <w:left w:val="none" w:sz="0" w:space="0" w:color="auto"/>
        <w:bottom w:val="none" w:sz="0" w:space="0" w:color="auto"/>
        <w:right w:val="none" w:sz="0" w:space="0" w:color="auto"/>
      </w:divBdr>
      <w:divsChild>
        <w:div w:id="150713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744886">
      <w:bodyDiv w:val="1"/>
      <w:marLeft w:val="0"/>
      <w:marRight w:val="0"/>
      <w:marTop w:val="0"/>
      <w:marBottom w:val="0"/>
      <w:divBdr>
        <w:top w:val="none" w:sz="0" w:space="0" w:color="auto"/>
        <w:left w:val="none" w:sz="0" w:space="0" w:color="auto"/>
        <w:bottom w:val="none" w:sz="0" w:space="0" w:color="auto"/>
        <w:right w:val="none" w:sz="0" w:space="0" w:color="auto"/>
      </w:divBdr>
      <w:divsChild>
        <w:div w:id="1218473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116385">
      <w:bodyDiv w:val="1"/>
      <w:marLeft w:val="0"/>
      <w:marRight w:val="0"/>
      <w:marTop w:val="0"/>
      <w:marBottom w:val="0"/>
      <w:divBdr>
        <w:top w:val="none" w:sz="0" w:space="0" w:color="auto"/>
        <w:left w:val="none" w:sz="0" w:space="0" w:color="auto"/>
        <w:bottom w:val="none" w:sz="0" w:space="0" w:color="auto"/>
        <w:right w:val="none" w:sz="0" w:space="0" w:color="auto"/>
      </w:divBdr>
      <w:divsChild>
        <w:div w:id="471598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673522">
      <w:bodyDiv w:val="1"/>
      <w:marLeft w:val="0"/>
      <w:marRight w:val="0"/>
      <w:marTop w:val="0"/>
      <w:marBottom w:val="0"/>
      <w:divBdr>
        <w:top w:val="none" w:sz="0" w:space="0" w:color="auto"/>
        <w:left w:val="none" w:sz="0" w:space="0" w:color="auto"/>
        <w:bottom w:val="none" w:sz="0" w:space="0" w:color="auto"/>
        <w:right w:val="none" w:sz="0" w:space="0" w:color="auto"/>
      </w:divBdr>
      <w:divsChild>
        <w:div w:id="1102215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328656">
      <w:bodyDiv w:val="1"/>
      <w:marLeft w:val="0"/>
      <w:marRight w:val="0"/>
      <w:marTop w:val="0"/>
      <w:marBottom w:val="0"/>
      <w:divBdr>
        <w:top w:val="none" w:sz="0" w:space="0" w:color="auto"/>
        <w:left w:val="none" w:sz="0" w:space="0" w:color="auto"/>
        <w:bottom w:val="none" w:sz="0" w:space="0" w:color="auto"/>
        <w:right w:val="none" w:sz="0" w:space="0" w:color="auto"/>
      </w:divBdr>
      <w:divsChild>
        <w:div w:id="1576939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635654">
      <w:bodyDiv w:val="1"/>
      <w:marLeft w:val="0"/>
      <w:marRight w:val="0"/>
      <w:marTop w:val="0"/>
      <w:marBottom w:val="0"/>
      <w:divBdr>
        <w:top w:val="none" w:sz="0" w:space="0" w:color="auto"/>
        <w:left w:val="none" w:sz="0" w:space="0" w:color="auto"/>
        <w:bottom w:val="none" w:sz="0" w:space="0" w:color="auto"/>
        <w:right w:val="none" w:sz="0" w:space="0" w:color="auto"/>
      </w:divBdr>
      <w:divsChild>
        <w:div w:id="227108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653267">
      <w:bodyDiv w:val="1"/>
      <w:marLeft w:val="0"/>
      <w:marRight w:val="0"/>
      <w:marTop w:val="0"/>
      <w:marBottom w:val="0"/>
      <w:divBdr>
        <w:top w:val="none" w:sz="0" w:space="0" w:color="auto"/>
        <w:left w:val="none" w:sz="0" w:space="0" w:color="auto"/>
        <w:bottom w:val="none" w:sz="0" w:space="0" w:color="auto"/>
        <w:right w:val="none" w:sz="0" w:space="0" w:color="auto"/>
      </w:divBdr>
    </w:div>
    <w:div w:id="1065298475">
      <w:bodyDiv w:val="1"/>
      <w:marLeft w:val="0"/>
      <w:marRight w:val="0"/>
      <w:marTop w:val="0"/>
      <w:marBottom w:val="0"/>
      <w:divBdr>
        <w:top w:val="none" w:sz="0" w:space="0" w:color="auto"/>
        <w:left w:val="none" w:sz="0" w:space="0" w:color="auto"/>
        <w:bottom w:val="none" w:sz="0" w:space="0" w:color="auto"/>
        <w:right w:val="none" w:sz="0" w:space="0" w:color="auto"/>
      </w:divBdr>
    </w:div>
    <w:div w:id="1175926086">
      <w:bodyDiv w:val="1"/>
      <w:marLeft w:val="0"/>
      <w:marRight w:val="0"/>
      <w:marTop w:val="0"/>
      <w:marBottom w:val="0"/>
      <w:divBdr>
        <w:top w:val="none" w:sz="0" w:space="0" w:color="auto"/>
        <w:left w:val="none" w:sz="0" w:space="0" w:color="auto"/>
        <w:bottom w:val="none" w:sz="0" w:space="0" w:color="auto"/>
        <w:right w:val="none" w:sz="0" w:space="0" w:color="auto"/>
      </w:divBdr>
      <w:divsChild>
        <w:div w:id="469832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918088">
      <w:bodyDiv w:val="1"/>
      <w:marLeft w:val="0"/>
      <w:marRight w:val="0"/>
      <w:marTop w:val="0"/>
      <w:marBottom w:val="0"/>
      <w:divBdr>
        <w:top w:val="none" w:sz="0" w:space="0" w:color="auto"/>
        <w:left w:val="none" w:sz="0" w:space="0" w:color="auto"/>
        <w:bottom w:val="none" w:sz="0" w:space="0" w:color="auto"/>
        <w:right w:val="none" w:sz="0" w:space="0" w:color="auto"/>
      </w:divBdr>
    </w:div>
    <w:div w:id="1339120507">
      <w:bodyDiv w:val="1"/>
      <w:marLeft w:val="0"/>
      <w:marRight w:val="0"/>
      <w:marTop w:val="0"/>
      <w:marBottom w:val="0"/>
      <w:divBdr>
        <w:top w:val="none" w:sz="0" w:space="0" w:color="auto"/>
        <w:left w:val="none" w:sz="0" w:space="0" w:color="auto"/>
        <w:bottom w:val="none" w:sz="0" w:space="0" w:color="auto"/>
        <w:right w:val="none" w:sz="0" w:space="0" w:color="auto"/>
      </w:divBdr>
    </w:div>
    <w:div w:id="1836918138">
      <w:bodyDiv w:val="1"/>
      <w:marLeft w:val="0"/>
      <w:marRight w:val="0"/>
      <w:marTop w:val="0"/>
      <w:marBottom w:val="0"/>
      <w:divBdr>
        <w:top w:val="none" w:sz="0" w:space="0" w:color="auto"/>
        <w:left w:val="none" w:sz="0" w:space="0" w:color="auto"/>
        <w:bottom w:val="none" w:sz="0" w:space="0" w:color="auto"/>
        <w:right w:val="none" w:sz="0" w:space="0" w:color="auto"/>
      </w:divBdr>
      <w:divsChild>
        <w:div w:id="687098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94/bg-13-3619-2016?utm_source=chatgpt.com" TargetMode="External"/><Relationship Id="rId13" Type="http://schemas.openxmlformats.org/officeDocument/2006/relationships/hyperlink" Target="https://doi.org/10.1179/2047480615Z.000000000329" TargetMode="External"/><Relationship Id="rId18" Type="http://schemas.openxmlformats.org/officeDocument/2006/relationships/hyperlink" Target="https://doi.org/10.1016/j.geoderma.2017.01.002" TargetMode="External"/><Relationship Id="rId26" Type="http://schemas.openxmlformats.org/officeDocument/2006/relationships/hyperlink" Target="https://doi.org/10.1016/j.still.2011.10.015"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38/nature13809" TargetMode="External"/><Relationship Id="rId34"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doi.org/10.1038/s43016-020-0114-x" TargetMode="External"/><Relationship Id="rId17" Type="http://schemas.openxmlformats.org/officeDocument/2006/relationships/hyperlink" Target="https://doi.org/10.1016/j.scitotenv.2020.140147" TargetMode="External"/><Relationship Id="rId25" Type="http://schemas.openxmlformats.org/officeDocument/2006/relationships/hyperlink" Target="https://doi.org/10.1111/j.1529-8817.2003.00730.x" TargetMode="External"/><Relationship Id="rId33" Type="http://schemas.openxmlformats.org/officeDocument/2006/relationships/header" Target="header1.xml"/><Relationship Id="rId38"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https://doi.org/10.1126/science.1097396" TargetMode="External"/><Relationship Id="rId20" Type="http://schemas.openxmlformats.org/officeDocument/2006/relationships/hyperlink" Target="https://doi.org/10.1016/j.fcr.2015.07.020" TargetMode="External"/><Relationship Id="rId29" Type="http://schemas.openxmlformats.org/officeDocument/2006/relationships/hyperlink" Target="https://doi.org/10.1111/j.1365-2486.2012.02779.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016/j.geoderma.2018.03.011" TargetMode="External"/><Relationship Id="rId24" Type="http://schemas.openxmlformats.org/officeDocument/2006/relationships/hyperlink" Target="https://doi.org/10.1016/j.scitotenv.2020.142299" TargetMode="External"/><Relationship Id="rId32" Type="http://schemas.openxmlformats.org/officeDocument/2006/relationships/hyperlink" Target="https://doi.org/10.1038/s41467-023-44464-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0207233.2018.1494927" TargetMode="External"/><Relationship Id="rId23" Type="http://schemas.openxmlformats.org/officeDocument/2006/relationships/hyperlink" Target="https://doi.org/10.1038/nclimate2292" TargetMode="External"/><Relationship Id="rId28" Type="http://schemas.openxmlformats.org/officeDocument/2006/relationships/hyperlink" Target="https://doi.org/10.1007/s13593-018-0492-8" TargetMode="External"/><Relationship Id="rId36" Type="http://schemas.openxmlformats.org/officeDocument/2006/relationships/footer" Target="footer2.xml"/><Relationship Id="rId10" Type="http://schemas.openxmlformats.org/officeDocument/2006/relationships/hyperlink" Target="https://doi.org/10.1016/j.scitotenv.2022.154161" TargetMode="External"/><Relationship Id="rId19" Type="http://schemas.openxmlformats.org/officeDocument/2006/relationships/hyperlink" Target="https://doi.org/10.1038/nature17174" TargetMode="External"/><Relationship Id="rId31" Type="http://schemas.openxmlformats.org/officeDocument/2006/relationships/hyperlink" Target="https://doi.org/10.1111/gcb.15906" TargetMode="External"/><Relationship Id="rId4" Type="http://schemas.openxmlformats.org/officeDocument/2006/relationships/webSettings" Target="webSettings.xml"/><Relationship Id="rId9" Type="http://schemas.openxmlformats.org/officeDocument/2006/relationships/hyperlink" Target="https://doi.org/10.1111/gcb.14658" TargetMode="External"/><Relationship Id="rId14" Type="http://schemas.openxmlformats.org/officeDocument/2006/relationships/hyperlink" Target="https://doi.org/10.1016/j.fcr.2009.06.017" TargetMode="External"/><Relationship Id="rId22" Type="http://schemas.openxmlformats.org/officeDocument/2006/relationships/hyperlink" Target="https://doi.org/10.1016/j.agee.2014.10.024" TargetMode="External"/><Relationship Id="rId27" Type="http://schemas.openxmlformats.org/officeDocument/2006/relationships/hyperlink" Target="https://doi.org/10.1038/s41467-024-53169-6" TargetMode="External"/><Relationship Id="rId30" Type="http://schemas.openxmlformats.org/officeDocument/2006/relationships/hyperlink" Target="https://doi.org/10.2136/sssaj2002.193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9339</Words>
  <Characters>53233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Luma</cp:lastModifiedBy>
  <cp:revision>2</cp:revision>
  <dcterms:created xsi:type="dcterms:W3CDTF">2026-05-19T22:59:00Z</dcterms:created>
  <dcterms:modified xsi:type="dcterms:W3CDTF">2026-05-19T22:59:00Z</dcterms:modified>
</cp:coreProperties>
</file>