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204C9">
        <w:trPr>
          <w:trHeight w:val="20"/>
          <w:jc w:val="center"/>
        </w:trPr>
        <w:tc>
          <w:tcPr>
            <w:tcW w:w="1186" w:type="pct"/>
          </w:tcPr>
          <w:p w:rsidR="009204C9" w:rsidRDefault="006F320D">
            <w:pPr>
              <w:pStyle w:val="BodyText"/>
              <w:ind w:left="90"/>
              <w:jc w:val="left"/>
              <w:rPr>
                <w:rFonts w:ascii="Times New Roman" w:hAnsi="Times New Roman"/>
                <w:bCs/>
                <w:sz w:val="20"/>
                <w:szCs w:val="20"/>
                <w:lang w:val="en-GB"/>
              </w:rPr>
            </w:pPr>
            <w:r>
              <w:rPr>
                <w:rFonts w:ascii="Times New Roman" w:hAnsi="Times New Roman"/>
                <w:bCs/>
                <w:sz w:val="20"/>
                <w:szCs w:val="20"/>
                <w:lang w:val="en-GB"/>
              </w:rPr>
              <w:t>Journal Name:</w:t>
            </w:r>
          </w:p>
        </w:tc>
        <w:tc>
          <w:tcPr>
            <w:tcW w:w="3814" w:type="pct"/>
          </w:tcPr>
          <w:p w:rsidR="009204C9" w:rsidRDefault="000A0F14">
            <w:pPr>
              <w:rPr>
                <w:b/>
                <w:bCs/>
                <w:color w:val="0000FF"/>
                <w:sz w:val="20"/>
                <w:szCs w:val="20"/>
                <w:lang w:val="en-GB"/>
              </w:rPr>
            </w:pPr>
            <w:hyperlink r:id="rId7" w:history="1">
              <w:r w:rsidR="006F320D">
                <w:rPr>
                  <w:rFonts w:ascii="Arial" w:hAnsi="Arial" w:cs="Arial"/>
                  <w:bCs/>
                  <w:noProof/>
                  <w:color w:val="0000FF"/>
                  <w:sz w:val="20"/>
                  <w:szCs w:val="20"/>
                </w:rPr>
                <w:t xml:space="preserve">Asian Journal of Research in Infectious Diseases </w:t>
              </w:r>
            </w:hyperlink>
          </w:p>
        </w:tc>
      </w:tr>
      <w:tr w:rsidR="009204C9">
        <w:trPr>
          <w:trHeight w:val="20"/>
          <w:jc w:val="center"/>
        </w:trPr>
        <w:tc>
          <w:tcPr>
            <w:tcW w:w="1186" w:type="pct"/>
          </w:tcPr>
          <w:p w:rsidR="009204C9" w:rsidRDefault="006F320D">
            <w:pPr>
              <w:pStyle w:val="BodyText"/>
              <w:ind w:left="90"/>
              <w:jc w:val="left"/>
              <w:rPr>
                <w:rFonts w:ascii="Times New Roman" w:hAnsi="Times New Roman"/>
                <w:bCs/>
                <w:sz w:val="20"/>
                <w:szCs w:val="20"/>
                <w:lang w:val="en-GB"/>
              </w:rPr>
            </w:pPr>
            <w:r>
              <w:rPr>
                <w:rFonts w:ascii="Times New Roman" w:hAnsi="Times New Roman"/>
                <w:bCs/>
                <w:sz w:val="20"/>
                <w:szCs w:val="20"/>
                <w:lang w:val="en-GB"/>
              </w:rPr>
              <w:t>Manuscript Number:</w:t>
            </w:r>
          </w:p>
        </w:tc>
        <w:tc>
          <w:tcPr>
            <w:tcW w:w="3814" w:type="pct"/>
          </w:tcPr>
          <w:p w:rsidR="009204C9" w:rsidRDefault="006F320D">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Ms_AJRID_157871</w:t>
            </w:r>
          </w:p>
        </w:tc>
      </w:tr>
      <w:tr w:rsidR="009204C9">
        <w:trPr>
          <w:trHeight w:val="20"/>
          <w:jc w:val="center"/>
        </w:trPr>
        <w:tc>
          <w:tcPr>
            <w:tcW w:w="1186" w:type="pct"/>
          </w:tcPr>
          <w:p w:rsidR="009204C9" w:rsidRDefault="006F320D">
            <w:pPr>
              <w:pStyle w:val="BodyText"/>
              <w:ind w:left="90"/>
              <w:jc w:val="left"/>
              <w:rPr>
                <w:rFonts w:ascii="Times New Roman" w:hAnsi="Times New Roman"/>
                <w:bCs/>
                <w:sz w:val="20"/>
                <w:szCs w:val="20"/>
                <w:lang w:val="en-GB"/>
              </w:rPr>
            </w:pPr>
            <w:r>
              <w:rPr>
                <w:rFonts w:ascii="Times New Roman" w:hAnsi="Times New Roman"/>
                <w:bCs/>
                <w:sz w:val="20"/>
                <w:szCs w:val="20"/>
                <w:lang w:val="en-GB"/>
              </w:rPr>
              <w:t xml:space="preserve">Title of the Manuscript: </w:t>
            </w:r>
          </w:p>
        </w:tc>
        <w:tc>
          <w:tcPr>
            <w:tcW w:w="3814" w:type="pct"/>
          </w:tcPr>
          <w:p w:rsidR="009204C9" w:rsidRDefault="006F320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A RARE CASE OF NEONATAL MUMPS IN A HEALTH FACILITY IN SOUTH-SOUTH NIGERIA</w:t>
            </w:r>
          </w:p>
        </w:tc>
      </w:tr>
      <w:tr w:rsidR="009204C9">
        <w:trPr>
          <w:trHeight w:val="20"/>
          <w:jc w:val="center"/>
        </w:trPr>
        <w:tc>
          <w:tcPr>
            <w:tcW w:w="1186" w:type="pct"/>
          </w:tcPr>
          <w:p w:rsidR="009204C9" w:rsidRDefault="006F320D">
            <w:pPr>
              <w:pStyle w:val="BodyText"/>
              <w:ind w:left="90"/>
              <w:jc w:val="left"/>
              <w:rPr>
                <w:rFonts w:ascii="Times New Roman" w:hAnsi="Times New Roman"/>
                <w:bCs/>
                <w:sz w:val="20"/>
                <w:szCs w:val="20"/>
                <w:lang w:val="en-GB"/>
              </w:rPr>
            </w:pPr>
            <w:r>
              <w:rPr>
                <w:rFonts w:ascii="Times New Roman" w:hAnsi="Times New Roman"/>
                <w:bCs/>
                <w:sz w:val="20"/>
                <w:szCs w:val="20"/>
                <w:lang w:val="en-GB"/>
              </w:rPr>
              <w:t>Type of the Article</w:t>
            </w:r>
          </w:p>
        </w:tc>
        <w:tc>
          <w:tcPr>
            <w:tcW w:w="3814" w:type="pct"/>
          </w:tcPr>
          <w:p w:rsidR="009204C9" w:rsidRDefault="006F320D">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rsidR="009204C9" w:rsidRDefault="009204C9">
            <w:pPr>
              <w:pStyle w:val="NormalWeb"/>
              <w:spacing w:before="0" w:beforeAutospacing="0" w:after="0" w:afterAutospacing="0"/>
              <w:rPr>
                <w:rFonts w:ascii="Times New Roman" w:hAnsi="Times New Roman" w:cs="Times New Roman"/>
                <w:b/>
                <w:sz w:val="20"/>
                <w:szCs w:val="20"/>
                <w:lang w:val="en-GB"/>
              </w:rPr>
            </w:pPr>
          </w:p>
        </w:tc>
      </w:tr>
    </w:tbl>
    <w:p w:rsidR="009204C9" w:rsidRDefault="009204C9">
      <w:pPr>
        <w:pStyle w:val="BodyText"/>
        <w:rPr>
          <w:rFonts w:ascii="Times New Roman" w:hAnsi="Times New Roman"/>
          <w:i/>
          <w:sz w:val="20"/>
          <w:szCs w:val="20"/>
          <w:u w:val="single"/>
          <w:lang w:val="en-GB"/>
        </w:rPr>
      </w:pPr>
    </w:p>
    <w:p w:rsidR="009204C9" w:rsidRDefault="009204C9">
      <w:pPr>
        <w:jc w:val="both"/>
        <w:rPr>
          <w:rFonts w:eastAsia="MS Mincho"/>
          <w:sz w:val="20"/>
          <w:szCs w:val="20"/>
          <w:lang w:val="en-GB"/>
        </w:rPr>
      </w:pPr>
    </w:p>
    <w:p w:rsidR="009204C9" w:rsidRDefault="009204C9">
      <w:pPr>
        <w:jc w:val="both"/>
        <w:rPr>
          <w:rFonts w:eastAsia="MS Mincho"/>
          <w:sz w:val="20"/>
          <w:szCs w:val="20"/>
          <w:lang w:val="en-GB"/>
        </w:rPr>
      </w:pPr>
    </w:p>
    <w:p w:rsidR="009204C9" w:rsidRDefault="006F320D">
      <w:pPr>
        <w:jc w:val="both"/>
        <w:rPr>
          <w:rFonts w:eastAsia="MS Mincho"/>
          <w:b/>
          <w:sz w:val="20"/>
          <w:szCs w:val="20"/>
          <w:u w:val="single"/>
          <w:lang w:val="en-GB"/>
        </w:rPr>
      </w:pPr>
      <w:r>
        <w:rPr>
          <w:rFonts w:eastAsia="MS Mincho"/>
          <w:b/>
          <w:sz w:val="20"/>
          <w:szCs w:val="20"/>
          <w:highlight w:val="yellow"/>
          <w:u w:val="single"/>
          <w:lang w:val="en-GB"/>
        </w:rPr>
        <w:t>PART 1 (Importance of the manuscript)</w:t>
      </w:r>
      <w:r>
        <w:rPr>
          <w:rFonts w:eastAsia="MS Mincho"/>
          <w:b/>
          <w:sz w:val="20"/>
          <w:szCs w:val="20"/>
          <w:u w:val="single"/>
          <w:lang w:val="en-GB"/>
        </w:rPr>
        <w:t xml:space="preserve"> </w:t>
      </w:r>
    </w:p>
    <w:p w:rsidR="009204C9" w:rsidRDefault="009204C9">
      <w:pPr>
        <w:ind w:left="1440"/>
        <w:jc w:val="both"/>
        <w:rPr>
          <w:rFonts w:eastAsia="MS Mincho"/>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1"/>
        <w:gridCol w:w="4715"/>
        <w:gridCol w:w="4471"/>
      </w:tblGrid>
      <w:tr w:rsidR="009204C9">
        <w:trPr>
          <w:trHeight w:val="20"/>
          <w:jc w:val="center"/>
        </w:trPr>
        <w:tc>
          <w:tcPr>
            <w:tcW w:w="1666" w:type="pct"/>
            <w:noWrap/>
          </w:tcPr>
          <w:p w:rsidR="009204C9" w:rsidRDefault="009204C9">
            <w:pPr>
              <w:keepNext/>
              <w:outlineLvl w:val="1"/>
              <w:rPr>
                <w:rFonts w:eastAsia="MS Mincho"/>
                <w:b/>
                <w:bCs/>
                <w:sz w:val="20"/>
                <w:szCs w:val="20"/>
                <w:lang w:val="en-GB"/>
              </w:rPr>
            </w:pPr>
          </w:p>
        </w:tc>
        <w:tc>
          <w:tcPr>
            <w:tcW w:w="1675" w:type="pct"/>
            <w:hideMark/>
          </w:tcPr>
          <w:p w:rsidR="009204C9" w:rsidRDefault="006F320D">
            <w:pPr>
              <w:keepNext/>
              <w:outlineLvl w:val="1"/>
              <w:rPr>
                <w:rFonts w:eastAsia="MS Mincho"/>
                <w:b/>
                <w:bCs/>
                <w:sz w:val="20"/>
                <w:szCs w:val="20"/>
                <w:lang w:val="en-GB"/>
              </w:rPr>
            </w:pPr>
            <w:r>
              <w:rPr>
                <w:rFonts w:eastAsia="MS Mincho"/>
                <w:b/>
                <w:bCs/>
                <w:sz w:val="20"/>
                <w:szCs w:val="20"/>
                <w:lang w:val="en-GB"/>
              </w:rPr>
              <w:t>Comments of the Reviewers</w:t>
            </w:r>
          </w:p>
        </w:tc>
        <w:tc>
          <w:tcPr>
            <w:tcW w:w="1588" w:type="pct"/>
          </w:tcPr>
          <w:p w:rsidR="009204C9" w:rsidRDefault="006F320D">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rsidR="009204C9" w:rsidRDefault="006F320D">
            <w:pPr>
              <w:rPr>
                <w:rFonts w:eastAsia="MS Mincho"/>
                <w:bCs/>
                <w:sz w:val="20"/>
                <w:szCs w:val="20"/>
                <w:lang w:val="en-GB"/>
              </w:rPr>
            </w:pPr>
            <w:proofErr w:type="gramStart"/>
            <w:r>
              <w:rPr>
                <w:bCs/>
                <w:sz w:val="20"/>
                <w:szCs w:val="20"/>
                <w:lang w:val="en-GB"/>
              </w:rPr>
              <w:t>be</w:t>
            </w:r>
            <w:proofErr w:type="gramEnd"/>
            <w:r>
              <w:rPr>
                <w:bCs/>
                <w:sz w:val="20"/>
                <w:szCs w:val="20"/>
                <w:lang w:val="en-GB"/>
              </w:rPr>
              <w:t xml:space="preserve"> required for this part.</w:t>
            </w:r>
          </w:p>
        </w:tc>
        <w:tc>
          <w:tcPr>
            <w:tcW w:w="1675" w:type="pct"/>
          </w:tcPr>
          <w:p w:rsidR="009204C9" w:rsidRDefault="006F320D">
            <w:pPr>
              <w:jc w:val="both"/>
              <w:rPr>
                <w:b/>
                <w:bCs/>
                <w:sz w:val="20"/>
                <w:szCs w:val="20"/>
                <w:lang w:val="en-GB"/>
              </w:rPr>
            </w:pPr>
            <w:r>
              <w:rPr>
                <w:rFonts w:eastAsia="MS Mincho"/>
                <w:i/>
                <w:iCs/>
                <w:sz w:val="20"/>
                <w:szCs w:val="20"/>
                <w:lang w:val="en-GB"/>
              </w:rPr>
              <w:t xml:space="preserve">This manuscript presents a rare case of neonatal mumps, which is infrequently reported in the literature, particularly in African settings. The report adds valuable clinical insight into the presentation, diagnostic considerations, and management of this uncommon condition. Given the declining global incidence of mumps due to vaccination, documentation of such cases remains important for awareness, especially in regions with variable immunization coverage. Overall, the manuscript contributes meaningfully to </w:t>
            </w:r>
            <w:proofErr w:type="spellStart"/>
            <w:r>
              <w:rPr>
                <w:rFonts w:eastAsia="MS Mincho"/>
                <w:i/>
                <w:iCs/>
                <w:sz w:val="20"/>
                <w:szCs w:val="20"/>
                <w:lang w:val="en-GB"/>
              </w:rPr>
              <w:t>pediatric</w:t>
            </w:r>
            <w:proofErr w:type="spellEnd"/>
            <w:r>
              <w:rPr>
                <w:rFonts w:eastAsia="MS Mincho"/>
                <w:i/>
                <w:iCs/>
                <w:sz w:val="20"/>
                <w:szCs w:val="20"/>
                <w:lang w:val="en-GB"/>
              </w:rPr>
              <w:t xml:space="preserve"> infectious disease literature by highlighting the need for clinical vigilance in neonates presenting with parotid swelling and fever.</w:t>
            </w:r>
          </w:p>
          <w:p w:rsidR="009204C9" w:rsidRDefault="009204C9">
            <w:pPr>
              <w:contextualSpacing/>
              <w:rPr>
                <w:b/>
                <w:bCs/>
                <w:sz w:val="20"/>
                <w:szCs w:val="20"/>
                <w:u w:val="dash"/>
                <w:lang w:val="en-GB"/>
              </w:rPr>
            </w:pPr>
          </w:p>
        </w:tc>
        <w:tc>
          <w:tcPr>
            <w:tcW w:w="1588" w:type="pct"/>
          </w:tcPr>
          <w:p w:rsidR="009204C9" w:rsidRDefault="009204C9">
            <w:pPr>
              <w:keepNext/>
              <w:outlineLvl w:val="1"/>
              <w:rPr>
                <w:rFonts w:eastAsia="MS Mincho"/>
                <w:bCs/>
                <w:sz w:val="20"/>
                <w:szCs w:val="20"/>
                <w:lang w:val="en-GB"/>
              </w:rPr>
            </w:pPr>
          </w:p>
        </w:tc>
      </w:tr>
    </w:tbl>
    <w:p w:rsidR="009204C9" w:rsidRDefault="009204C9">
      <w:pPr>
        <w:rPr>
          <w:sz w:val="20"/>
          <w:szCs w:val="20"/>
          <w:lang w:val="en-GB"/>
        </w:rPr>
      </w:pPr>
    </w:p>
    <w:p w:rsidR="009204C9" w:rsidRDefault="009204C9">
      <w:pPr>
        <w:rPr>
          <w:sz w:val="20"/>
          <w:szCs w:val="20"/>
          <w:lang w:val="en-GB"/>
        </w:rPr>
      </w:pPr>
    </w:p>
    <w:p w:rsidR="009204C9" w:rsidRDefault="006F320D">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rsidR="009204C9" w:rsidRDefault="009204C9">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04C9">
        <w:trPr>
          <w:trHeight w:val="20"/>
          <w:jc w:val="center"/>
        </w:trPr>
        <w:tc>
          <w:tcPr>
            <w:tcW w:w="1666" w:type="pct"/>
            <w:noWrap/>
          </w:tcPr>
          <w:p w:rsidR="009204C9" w:rsidRDefault="009204C9">
            <w:pPr>
              <w:keepNext/>
              <w:outlineLvl w:val="1"/>
              <w:rPr>
                <w:rFonts w:eastAsia="MS Mincho"/>
                <w:b/>
                <w:bCs/>
                <w:sz w:val="20"/>
                <w:szCs w:val="20"/>
                <w:lang w:val="en-GB"/>
              </w:rPr>
            </w:pPr>
          </w:p>
        </w:tc>
        <w:tc>
          <w:tcPr>
            <w:tcW w:w="1667" w:type="pct"/>
            <w:hideMark/>
          </w:tcPr>
          <w:p w:rsidR="009204C9" w:rsidRDefault="006F320D">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rsidR="009204C9" w:rsidRDefault="006F320D">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204C9">
        <w:trPr>
          <w:trHeight w:val="20"/>
          <w:jc w:val="center"/>
        </w:trPr>
        <w:tc>
          <w:tcPr>
            <w:tcW w:w="1666" w:type="pct"/>
            <w:noWrap/>
            <w:hideMark/>
          </w:tcPr>
          <w:p w:rsidR="009204C9" w:rsidRDefault="006F320D">
            <w:pPr>
              <w:rPr>
                <w:b/>
                <w:bCs/>
                <w:sz w:val="20"/>
                <w:szCs w:val="20"/>
                <w:lang w:val="en-GB"/>
              </w:rPr>
            </w:pPr>
            <w:r>
              <w:rPr>
                <w:b/>
                <w:bCs/>
                <w:sz w:val="20"/>
                <w:szCs w:val="20"/>
                <w:lang w:val="en-GB"/>
              </w:rPr>
              <w:t xml:space="preserve">1. Is the title clear and appropriate for the study? </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ind w:left="360"/>
              <w:rPr>
                <w:b/>
                <w:bCs/>
                <w:sz w:val="20"/>
                <w:szCs w:val="20"/>
                <w:lang w:val="en-GB"/>
              </w:rPr>
            </w:pPr>
            <w:r>
              <w:rPr>
                <w:b/>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ind w:left="360"/>
              <w:rPr>
                <w:b/>
                <w:bCs/>
                <w:sz w:val="20"/>
                <w:szCs w:val="20"/>
                <w:lang w:val="en-GB"/>
              </w:rPr>
            </w:pPr>
            <w:r>
              <w:rPr>
                <w:b/>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keepNext/>
              <w:outlineLvl w:val="1"/>
              <w:rPr>
                <w:rFonts w:eastAsia="MS Mincho"/>
                <w:b/>
                <w:bCs/>
                <w:sz w:val="20"/>
                <w:szCs w:val="20"/>
                <w:lang w:val="en-GB"/>
              </w:rPr>
            </w:pPr>
            <w:r>
              <w:rPr>
                <w:rFonts w:eastAsia="MS Mincho"/>
                <w:b/>
                <w:bCs/>
                <w:sz w:val="20"/>
                <w:szCs w:val="20"/>
                <w:lang w:val="en-GB"/>
              </w:rPr>
              <w:t>3. Are the keywords appropriate and useful?</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ind w:left="360"/>
              <w:rPr>
                <w:b/>
                <w:bCs/>
                <w:sz w:val="20"/>
                <w:szCs w:val="20"/>
                <w:lang w:val="en-GB"/>
              </w:rPr>
            </w:pPr>
            <w:r>
              <w:rPr>
                <w:b/>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keepNext/>
              <w:outlineLvl w:val="1"/>
              <w:rPr>
                <w:rFonts w:eastAsia="MS Mincho"/>
                <w:b/>
                <w:bCs/>
                <w:sz w:val="20"/>
                <w:szCs w:val="20"/>
                <w:lang w:val="en-GB"/>
              </w:rPr>
            </w:pPr>
            <w:r>
              <w:rPr>
                <w:rFonts w:eastAsia="MS Mincho"/>
                <w:b/>
                <w:bCs/>
                <w:sz w:val="20"/>
                <w:szCs w:val="20"/>
                <w:lang w:val="en-GB"/>
              </w:rPr>
              <w:t>4. Is the background information of the paper sufficient and well organized?</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ind w:left="360"/>
              <w:rPr>
                <w:b/>
                <w:bCs/>
                <w:sz w:val="20"/>
                <w:szCs w:val="20"/>
                <w:lang w:val="en-GB"/>
              </w:rPr>
            </w:pPr>
            <w:r>
              <w:rPr>
                <w:b/>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keepNext/>
              <w:outlineLvl w:val="1"/>
              <w:rPr>
                <w:rFonts w:eastAsia="MS Mincho"/>
                <w:b/>
                <w:bCs/>
                <w:sz w:val="20"/>
                <w:szCs w:val="20"/>
                <w:lang w:val="en-GB"/>
              </w:rPr>
            </w:pPr>
            <w:r>
              <w:rPr>
                <w:rFonts w:eastAsia="MS Mincho"/>
                <w:b/>
                <w:bCs/>
                <w:sz w:val="20"/>
                <w:szCs w:val="20"/>
                <w:lang w:val="en-GB"/>
              </w:rPr>
              <w:t>5. Are the research objectives/hypotheses clearly stated?</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ind w:left="360"/>
              <w:rPr>
                <w:b/>
                <w:bCs/>
                <w:sz w:val="20"/>
                <w:szCs w:val="20"/>
                <w:lang w:val="en-GB"/>
              </w:rPr>
            </w:pPr>
            <w:r>
              <w:rPr>
                <w:b/>
                <w:bCs/>
                <w:sz w:val="20"/>
                <w:szCs w:val="20"/>
              </w:rPr>
              <w:t>3</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keepNext/>
              <w:outlineLvl w:val="1"/>
              <w:rPr>
                <w:rFonts w:eastAsia="MS Mincho"/>
                <w:b/>
                <w:bCs/>
                <w:sz w:val="20"/>
                <w:szCs w:val="20"/>
                <w:lang w:val="en-GB"/>
              </w:rPr>
            </w:pPr>
            <w:r>
              <w:rPr>
                <w:rFonts w:eastAsia="MS Mincho"/>
                <w:b/>
                <w:bCs/>
                <w:sz w:val="20"/>
                <w:szCs w:val="20"/>
                <w:lang w:val="en-GB"/>
              </w:rPr>
              <w:t>6. Is the literature review relevant and up to date?</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ind w:left="360"/>
              <w:rPr>
                <w:b/>
                <w:bCs/>
                <w:sz w:val="20"/>
                <w:szCs w:val="20"/>
                <w:lang w:val="en-GB"/>
              </w:rPr>
            </w:pPr>
            <w:r>
              <w:rPr>
                <w:b/>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keepNext/>
              <w:outlineLvl w:val="1"/>
              <w:rPr>
                <w:rFonts w:eastAsia="MS Mincho"/>
                <w:b/>
                <w:bCs/>
                <w:sz w:val="20"/>
                <w:szCs w:val="20"/>
                <w:lang w:val="en-GB"/>
              </w:rPr>
            </w:pPr>
            <w:r>
              <w:rPr>
                <w:rFonts w:eastAsia="MS Mincho"/>
                <w:b/>
                <w:bCs/>
                <w:sz w:val="20"/>
                <w:szCs w:val="20"/>
                <w:lang w:val="en-GB"/>
              </w:rPr>
              <w:t>7. Is the research methodology appropriate for the study?</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ind w:left="360"/>
              <w:rPr>
                <w:b/>
                <w:bCs/>
                <w:sz w:val="20"/>
                <w:szCs w:val="20"/>
                <w:lang w:val="en-GB"/>
              </w:rPr>
            </w:pPr>
            <w:r>
              <w:rPr>
                <w:b/>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keepNext/>
              <w:outlineLvl w:val="1"/>
              <w:rPr>
                <w:rFonts w:eastAsia="MS Mincho"/>
                <w:b/>
                <w:bCs/>
                <w:sz w:val="20"/>
                <w:szCs w:val="20"/>
                <w:lang w:val="en-GB"/>
              </w:rPr>
            </w:pPr>
            <w:r>
              <w:rPr>
                <w:rFonts w:eastAsia="MS Mincho"/>
                <w:b/>
                <w:bCs/>
                <w:sz w:val="20"/>
                <w:szCs w:val="20"/>
                <w:lang w:val="en-GB"/>
              </w:rPr>
              <w:t>8. Were ethical issues properly addressed (if applicable)?</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ind w:left="360"/>
              <w:rPr>
                <w:b/>
                <w:bCs/>
                <w:sz w:val="20"/>
                <w:szCs w:val="20"/>
                <w:lang w:val="en-GB"/>
              </w:rPr>
            </w:pPr>
            <w:r>
              <w:rPr>
                <w:b/>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rPr>
                <w:b/>
                <w:sz w:val="20"/>
                <w:szCs w:val="20"/>
                <w:lang w:val="en-GB"/>
              </w:rPr>
            </w:pPr>
            <w:r>
              <w:rPr>
                <w:b/>
                <w:sz w:val="20"/>
                <w:szCs w:val="20"/>
                <w:lang w:val="en-GB"/>
              </w:rPr>
              <w:t xml:space="preserve">9. Are the results presented clearly? </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contextualSpacing/>
              <w:rPr>
                <w:bCs/>
                <w:sz w:val="20"/>
                <w:szCs w:val="20"/>
                <w:lang w:val="en-GB"/>
              </w:rPr>
            </w:pPr>
            <w:r>
              <w:rPr>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rPr>
                <w:b/>
                <w:sz w:val="20"/>
                <w:szCs w:val="20"/>
                <w:lang w:val="en-GB"/>
              </w:rPr>
            </w:pPr>
            <w:r>
              <w:rPr>
                <w:b/>
                <w:sz w:val="20"/>
                <w:szCs w:val="20"/>
                <w:lang w:val="en-GB"/>
              </w:rPr>
              <w:t>10. Are tables and figures clear, relevant, and necessary?</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rsidR="009204C9" w:rsidRDefault="009204C9">
            <w:pPr>
              <w:rPr>
                <w:color w:val="404040"/>
                <w:sz w:val="20"/>
                <w:szCs w:val="20"/>
                <w:shd w:val="clear" w:color="auto" w:fill="FFFFFF"/>
                <w:lang w:val="en-GB"/>
              </w:rPr>
            </w:pPr>
          </w:p>
          <w:p w:rsidR="009204C9" w:rsidRDefault="009204C9">
            <w:pPr>
              <w:rPr>
                <w:sz w:val="20"/>
                <w:szCs w:val="20"/>
                <w:lang w:val="en-GB"/>
              </w:rPr>
            </w:pPr>
          </w:p>
        </w:tc>
        <w:tc>
          <w:tcPr>
            <w:tcW w:w="1667" w:type="pct"/>
          </w:tcPr>
          <w:p w:rsidR="009204C9" w:rsidRDefault="006F320D">
            <w:pPr>
              <w:contextualSpacing/>
              <w:rPr>
                <w:bCs/>
                <w:sz w:val="20"/>
                <w:szCs w:val="20"/>
                <w:lang w:val="en-GB"/>
              </w:rPr>
            </w:pPr>
            <w:r>
              <w:rPr>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rPr>
                <w:b/>
                <w:sz w:val="20"/>
                <w:szCs w:val="20"/>
                <w:lang w:val="en-GB"/>
              </w:rPr>
            </w:pPr>
            <w:r>
              <w:rPr>
                <w:b/>
                <w:sz w:val="20"/>
                <w:szCs w:val="20"/>
                <w:lang w:val="en-GB"/>
              </w:rPr>
              <w:t>11. Does the discussion relate findings to existing literature?</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contextualSpacing/>
              <w:rPr>
                <w:bCs/>
                <w:sz w:val="20"/>
                <w:szCs w:val="20"/>
                <w:lang w:val="en-GB"/>
              </w:rPr>
            </w:pPr>
            <w:r>
              <w:rPr>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rPr>
                <w:b/>
                <w:sz w:val="20"/>
                <w:szCs w:val="20"/>
                <w:lang w:val="en-GB"/>
              </w:rPr>
            </w:pPr>
            <w:r>
              <w:rPr>
                <w:b/>
                <w:sz w:val="20"/>
                <w:szCs w:val="20"/>
                <w:lang w:val="en-GB"/>
              </w:rPr>
              <w:t>12. Are the conclusions supported by the data?</w:t>
            </w:r>
          </w:p>
          <w:p w:rsidR="009204C9" w:rsidRDefault="006F320D">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contextualSpacing/>
              <w:rPr>
                <w:bCs/>
                <w:sz w:val="20"/>
                <w:szCs w:val="20"/>
                <w:lang w:val="en-GB"/>
              </w:rPr>
            </w:pPr>
            <w:r>
              <w:rPr>
                <w:bCs/>
                <w:sz w:val="20"/>
                <w:szCs w:val="20"/>
              </w:rPr>
              <w:lastRenderedPageBreak/>
              <w:t>3</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rPr>
                <w:b/>
                <w:sz w:val="20"/>
                <w:szCs w:val="20"/>
                <w:lang w:val="en-GB"/>
              </w:rPr>
            </w:pPr>
            <w:r>
              <w:rPr>
                <w:b/>
                <w:sz w:val="20"/>
                <w:szCs w:val="20"/>
                <w:lang w:val="en-GB"/>
              </w:rPr>
              <w:lastRenderedPageBreak/>
              <w:t>13. Are the limitations of the study discussed?</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204C9" w:rsidRDefault="006F320D">
            <w:pPr>
              <w:contextualSpacing/>
              <w:rPr>
                <w:bCs/>
                <w:sz w:val="20"/>
                <w:szCs w:val="20"/>
                <w:lang w:val="en-GB"/>
              </w:rPr>
            </w:pPr>
            <w:r>
              <w:rPr>
                <w:bCs/>
                <w:sz w:val="20"/>
                <w:szCs w:val="20"/>
              </w:rPr>
              <w:t>4</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rPr>
                <w:b/>
                <w:sz w:val="20"/>
                <w:szCs w:val="20"/>
                <w:lang w:val="en-GB"/>
              </w:rPr>
            </w:pPr>
            <w:r>
              <w:rPr>
                <w:b/>
                <w:sz w:val="20"/>
                <w:szCs w:val="20"/>
                <w:lang w:val="en-GB"/>
              </w:rPr>
              <w:t>14. Are the references relevant and sufficient (in number)?</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204C9" w:rsidRDefault="006F320D">
            <w:pPr>
              <w:rPr>
                <w:sz w:val="20"/>
                <w:szCs w:val="20"/>
                <w:lang w:val="en-GB"/>
              </w:rPr>
            </w:pPr>
            <w:r>
              <w:rPr>
                <w:color w:val="404040"/>
                <w:sz w:val="20"/>
                <w:szCs w:val="20"/>
                <w:shd w:val="clear" w:color="auto" w:fill="FFFFFF"/>
                <w:lang w:val="en-GB"/>
              </w:rPr>
              <w:t>N/A = Not Applicable</w:t>
            </w:r>
          </w:p>
        </w:tc>
        <w:tc>
          <w:tcPr>
            <w:tcW w:w="1667" w:type="pct"/>
          </w:tcPr>
          <w:p w:rsidR="009204C9" w:rsidRDefault="006F320D">
            <w:pPr>
              <w:contextualSpacing/>
              <w:rPr>
                <w:bCs/>
                <w:sz w:val="20"/>
                <w:szCs w:val="20"/>
                <w:lang w:val="en-GB"/>
              </w:rPr>
            </w:pPr>
            <w:r>
              <w:rPr>
                <w:bCs/>
                <w:sz w:val="20"/>
                <w:szCs w:val="20"/>
              </w:rPr>
              <w:t>3</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rPr>
                <w:b/>
                <w:sz w:val="20"/>
                <w:szCs w:val="20"/>
                <w:lang w:val="en-GB"/>
              </w:rPr>
            </w:pPr>
            <w:r>
              <w:rPr>
                <w:b/>
                <w:sz w:val="20"/>
                <w:szCs w:val="20"/>
                <w:lang w:val="en-GB"/>
              </w:rPr>
              <w:t>15. Is the manuscript written in clear and understandable language?</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Rating Scale: </w:t>
            </w:r>
          </w:p>
          <w:p w:rsidR="009204C9" w:rsidRDefault="006F320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204C9" w:rsidRDefault="006F320D">
            <w:pPr>
              <w:rPr>
                <w:sz w:val="20"/>
                <w:szCs w:val="20"/>
                <w:lang w:val="en-GB"/>
              </w:rPr>
            </w:pPr>
            <w:r>
              <w:rPr>
                <w:color w:val="404040"/>
                <w:sz w:val="20"/>
                <w:szCs w:val="20"/>
                <w:shd w:val="clear" w:color="auto" w:fill="FFFFFF"/>
                <w:lang w:val="en-GB"/>
              </w:rPr>
              <w:t>N/A = Not Applicable</w:t>
            </w:r>
          </w:p>
        </w:tc>
        <w:tc>
          <w:tcPr>
            <w:tcW w:w="1667" w:type="pct"/>
          </w:tcPr>
          <w:p w:rsidR="009204C9" w:rsidRDefault="006F320D">
            <w:pPr>
              <w:contextualSpacing/>
              <w:rPr>
                <w:bCs/>
                <w:sz w:val="20"/>
                <w:szCs w:val="20"/>
                <w:lang w:val="en-GB"/>
              </w:rPr>
            </w:pPr>
            <w:r>
              <w:rPr>
                <w:bCs/>
                <w:sz w:val="20"/>
                <w:szCs w:val="20"/>
              </w:rPr>
              <w:t>3</w:t>
            </w:r>
          </w:p>
        </w:tc>
        <w:tc>
          <w:tcPr>
            <w:tcW w:w="1667" w:type="pct"/>
          </w:tcPr>
          <w:p w:rsidR="009204C9" w:rsidRDefault="009204C9">
            <w:pPr>
              <w:keepNext/>
              <w:outlineLvl w:val="1"/>
              <w:rPr>
                <w:rFonts w:eastAsia="MS Mincho"/>
                <w:bCs/>
                <w:sz w:val="20"/>
                <w:szCs w:val="20"/>
                <w:lang w:val="en-GB"/>
              </w:rPr>
            </w:pPr>
          </w:p>
        </w:tc>
      </w:tr>
    </w:tbl>
    <w:p w:rsidR="009204C9" w:rsidRDefault="009204C9">
      <w:pPr>
        <w:jc w:val="both"/>
        <w:rPr>
          <w:rFonts w:eastAsia="MS Mincho"/>
          <w:b/>
          <w:bCs/>
          <w:sz w:val="20"/>
          <w:szCs w:val="20"/>
          <w:u w:val="single"/>
          <w:lang w:val="en-GB"/>
        </w:rPr>
      </w:pPr>
    </w:p>
    <w:p w:rsidR="009204C9" w:rsidRDefault="009204C9">
      <w:pPr>
        <w:jc w:val="both"/>
        <w:rPr>
          <w:rFonts w:eastAsia="MS Mincho"/>
          <w:b/>
          <w:bCs/>
          <w:sz w:val="20"/>
          <w:szCs w:val="20"/>
          <w:u w:val="single"/>
          <w:lang w:val="en-GB"/>
        </w:rPr>
      </w:pPr>
    </w:p>
    <w:p w:rsidR="009204C9" w:rsidRDefault="006F320D">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rsidR="009204C9" w:rsidRDefault="009204C9">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04C9">
        <w:trPr>
          <w:trHeight w:val="20"/>
          <w:jc w:val="center"/>
        </w:trPr>
        <w:tc>
          <w:tcPr>
            <w:tcW w:w="1666" w:type="pct"/>
            <w:noWrap/>
          </w:tcPr>
          <w:p w:rsidR="009204C9" w:rsidRDefault="009204C9">
            <w:pPr>
              <w:keepNext/>
              <w:outlineLvl w:val="1"/>
              <w:rPr>
                <w:rFonts w:eastAsia="MS Mincho"/>
                <w:b/>
                <w:bCs/>
                <w:sz w:val="20"/>
                <w:szCs w:val="20"/>
                <w:lang w:val="en-GB"/>
              </w:rPr>
            </w:pPr>
          </w:p>
        </w:tc>
        <w:tc>
          <w:tcPr>
            <w:tcW w:w="1667" w:type="pct"/>
          </w:tcPr>
          <w:p w:rsidR="009204C9" w:rsidRDefault="006F320D">
            <w:pPr>
              <w:keepNext/>
              <w:outlineLvl w:val="1"/>
              <w:rPr>
                <w:rFonts w:eastAsia="MS Mincho"/>
                <w:b/>
                <w:bCs/>
                <w:sz w:val="20"/>
                <w:szCs w:val="20"/>
                <w:lang w:val="en-GB"/>
              </w:rPr>
            </w:pPr>
            <w:r>
              <w:rPr>
                <w:rFonts w:eastAsia="MS Mincho"/>
                <w:b/>
                <w:bCs/>
                <w:sz w:val="20"/>
                <w:szCs w:val="20"/>
                <w:lang w:val="en-GB"/>
              </w:rPr>
              <w:t>Reviewer’s comment</w:t>
            </w:r>
          </w:p>
          <w:p w:rsidR="009204C9" w:rsidRDefault="009204C9">
            <w:pPr>
              <w:rPr>
                <w:sz w:val="20"/>
                <w:szCs w:val="20"/>
                <w:lang w:val="en-GB"/>
              </w:rPr>
            </w:pPr>
          </w:p>
        </w:tc>
        <w:tc>
          <w:tcPr>
            <w:tcW w:w="1667" w:type="pct"/>
          </w:tcPr>
          <w:p w:rsidR="009204C9" w:rsidRDefault="006F320D">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204C9" w:rsidRDefault="009204C9">
            <w:pPr>
              <w:keepNext/>
              <w:outlineLvl w:val="1"/>
              <w:rPr>
                <w:rFonts w:eastAsia="MS Mincho"/>
                <w:bCs/>
                <w:sz w:val="20"/>
                <w:szCs w:val="20"/>
                <w:lang w:val="en-GB"/>
              </w:rPr>
            </w:pPr>
          </w:p>
        </w:tc>
      </w:tr>
      <w:tr w:rsidR="009204C9">
        <w:trPr>
          <w:trHeight w:val="20"/>
          <w:jc w:val="center"/>
        </w:trPr>
        <w:tc>
          <w:tcPr>
            <w:tcW w:w="1666" w:type="pct"/>
            <w:noWrap/>
          </w:tcPr>
          <w:p w:rsidR="009204C9" w:rsidRDefault="006F320D">
            <w:pPr>
              <w:rPr>
                <w:b/>
                <w:bCs/>
                <w:sz w:val="20"/>
                <w:szCs w:val="20"/>
                <w:lang w:val="en-GB"/>
              </w:rPr>
            </w:pPr>
            <w:r>
              <w:rPr>
                <w:b/>
                <w:bCs/>
                <w:sz w:val="20"/>
                <w:szCs w:val="20"/>
                <w:lang w:val="en-GB"/>
              </w:rPr>
              <w:t>Is the title of the article suitable?</w:t>
            </w:r>
          </w:p>
          <w:p w:rsidR="009204C9" w:rsidRDefault="009204C9">
            <w:pPr>
              <w:rPr>
                <w:bCs/>
                <w:sz w:val="20"/>
                <w:szCs w:val="20"/>
                <w:lang w:val="en-GB"/>
              </w:rPr>
            </w:pPr>
          </w:p>
          <w:p w:rsidR="009204C9" w:rsidRDefault="006F320D">
            <w:pPr>
              <w:rPr>
                <w:bCs/>
                <w:sz w:val="20"/>
                <w:szCs w:val="20"/>
                <w:lang w:val="en-GB"/>
              </w:rPr>
            </w:pPr>
            <w:r>
              <w:rPr>
                <w:bCs/>
                <w:sz w:val="20"/>
                <w:szCs w:val="20"/>
                <w:lang w:val="en-GB"/>
              </w:rPr>
              <w:t>If your answer is NO, please provide a brief, clear suggestion for improvement.</w:t>
            </w:r>
          </w:p>
          <w:p w:rsidR="009204C9" w:rsidRDefault="009204C9">
            <w:pPr>
              <w:rPr>
                <w:sz w:val="20"/>
                <w:szCs w:val="20"/>
                <w:u w:val="single"/>
                <w:lang w:val="en-GB"/>
              </w:rPr>
            </w:pPr>
          </w:p>
        </w:tc>
        <w:tc>
          <w:tcPr>
            <w:tcW w:w="1667" w:type="pct"/>
          </w:tcPr>
          <w:p w:rsidR="009204C9" w:rsidRDefault="006F320D">
            <w:pPr>
              <w:jc w:val="both"/>
              <w:rPr>
                <w:b/>
                <w:bCs/>
                <w:sz w:val="20"/>
                <w:szCs w:val="20"/>
                <w:lang w:val="en-GB"/>
              </w:rPr>
            </w:pPr>
            <w:r>
              <w:rPr>
                <w:b/>
                <w:bCs/>
                <w:sz w:val="20"/>
                <w:szCs w:val="20"/>
              </w:rPr>
              <w:t>Yes</w:t>
            </w:r>
          </w:p>
          <w:p w:rsidR="009204C9" w:rsidRDefault="009204C9">
            <w:pPr>
              <w:ind w:left="360"/>
              <w:rPr>
                <w:b/>
                <w:bCs/>
                <w:sz w:val="20"/>
                <w:szCs w:val="20"/>
                <w:lang w:val="en-GB"/>
              </w:rPr>
            </w:pP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tcPr>
          <w:p w:rsidR="009204C9" w:rsidRDefault="006F320D">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rsidR="009204C9" w:rsidRDefault="006F320D">
            <w:pPr>
              <w:rPr>
                <w:bCs/>
                <w:sz w:val="20"/>
                <w:szCs w:val="20"/>
                <w:lang w:val="en-GB"/>
              </w:rPr>
            </w:pPr>
            <w:r>
              <w:rPr>
                <w:bCs/>
                <w:sz w:val="20"/>
                <w:szCs w:val="20"/>
                <w:lang w:val="en-GB"/>
              </w:rPr>
              <w:t>s</w:t>
            </w:r>
          </w:p>
          <w:p w:rsidR="009204C9" w:rsidRDefault="006F320D">
            <w:pPr>
              <w:rPr>
                <w:bCs/>
                <w:sz w:val="20"/>
                <w:szCs w:val="20"/>
                <w:lang w:val="en-GB"/>
              </w:rPr>
            </w:pPr>
            <w:r>
              <w:rPr>
                <w:bCs/>
                <w:sz w:val="20"/>
                <w:szCs w:val="20"/>
                <w:lang w:val="en-GB"/>
              </w:rPr>
              <w:t>If your answer is NO, please provide a brief, clear suggestion for improvement.</w:t>
            </w:r>
          </w:p>
          <w:p w:rsidR="009204C9" w:rsidRDefault="009204C9">
            <w:pPr>
              <w:rPr>
                <w:sz w:val="20"/>
                <w:szCs w:val="20"/>
                <w:lang w:val="en-GB"/>
              </w:rPr>
            </w:pPr>
          </w:p>
        </w:tc>
        <w:tc>
          <w:tcPr>
            <w:tcW w:w="1667" w:type="pct"/>
          </w:tcPr>
          <w:p w:rsidR="009204C9" w:rsidRDefault="006F320D">
            <w:pPr>
              <w:jc w:val="both"/>
              <w:rPr>
                <w:b/>
                <w:bCs/>
                <w:sz w:val="20"/>
                <w:szCs w:val="20"/>
                <w:lang w:val="en-GB"/>
              </w:rPr>
            </w:pPr>
            <w:r>
              <w:rPr>
                <w:b/>
                <w:bCs/>
                <w:sz w:val="20"/>
                <w:szCs w:val="20"/>
              </w:rPr>
              <w:t xml:space="preserve">Yes, </w:t>
            </w:r>
            <w:r>
              <w:rPr>
                <w:rFonts w:eastAsia="MS Mincho"/>
                <w:i/>
                <w:iCs/>
                <w:sz w:val="20"/>
                <w:szCs w:val="20"/>
                <w:lang w:val="en-GB"/>
              </w:rPr>
              <w:t>but minor revision is needed to improve clarity and flow, particularly in sentence structure and wording.</w:t>
            </w:r>
          </w:p>
          <w:p w:rsidR="009204C9" w:rsidRDefault="009204C9">
            <w:pPr>
              <w:rPr>
                <w:b/>
                <w:bCs/>
                <w:sz w:val="20"/>
                <w:szCs w:val="20"/>
                <w:lang w:val="en-GB"/>
              </w:rPr>
            </w:pP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hideMark/>
          </w:tcPr>
          <w:p w:rsidR="009204C9" w:rsidRDefault="006F320D">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rsidR="009204C9" w:rsidRDefault="006F320D">
            <w:pPr>
              <w:rPr>
                <w:bCs/>
                <w:sz w:val="20"/>
                <w:szCs w:val="20"/>
                <w:lang w:val="en-GB"/>
              </w:rPr>
            </w:pPr>
            <w:r>
              <w:rPr>
                <w:bCs/>
                <w:sz w:val="20"/>
                <w:szCs w:val="20"/>
                <w:lang w:val="en-GB"/>
              </w:rPr>
              <w:t>If your answer is NO, please provide a brief, clear suggestion for improvement</w:t>
            </w:r>
          </w:p>
          <w:p w:rsidR="009204C9" w:rsidRDefault="006F320D">
            <w:pPr>
              <w:rPr>
                <w:b/>
                <w:sz w:val="20"/>
                <w:szCs w:val="20"/>
                <w:lang w:val="en-GB"/>
              </w:rPr>
            </w:pPr>
            <w:r>
              <w:rPr>
                <w:bCs/>
                <w:sz w:val="20"/>
                <w:szCs w:val="20"/>
                <w:lang w:val="en-GB"/>
              </w:rPr>
              <w:t>.</w:t>
            </w:r>
          </w:p>
        </w:tc>
        <w:tc>
          <w:tcPr>
            <w:tcW w:w="1667" w:type="pct"/>
          </w:tcPr>
          <w:p w:rsidR="009204C9" w:rsidRDefault="006F320D">
            <w:pPr>
              <w:jc w:val="both"/>
              <w:rPr>
                <w:bCs/>
                <w:sz w:val="20"/>
                <w:szCs w:val="20"/>
                <w:lang w:val="en-GB"/>
              </w:rPr>
            </w:pPr>
            <w:r>
              <w:rPr>
                <w:bCs/>
                <w:sz w:val="20"/>
                <w:szCs w:val="20"/>
              </w:rPr>
              <w:t>Yes</w:t>
            </w:r>
            <w:proofErr w:type="gramStart"/>
            <w:r>
              <w:rPr>
                <w:bCs/>
                <w:sz w:val="20"/>
                <w:szCs w:val="20"/>
              </w:rPr>
              <w:t xml:space="preserve">,  </w:t>
            </w:r>
            <w:r>
              <w:rPr>
                <w:rFonts w:eastAsia="MS Mincho"/>
                <w:i/>
                <w:iCs/>
                <w:sz w:val="20"/>
                <w:szCs w:val="20"/>
                <w:lang w:val="en-GB"/>
              </w:rPr>
              <w:t>although</w:t>
            </w:r>
            <w:proofErr w:type="gramEnd"/>
            <w:r>
              <w:rPr>
                <w:rFonts w:eastAsia="MS Mincho"/>
                <w:i/>
                <w:iCs/>
                <w:sz w:val="20"/>
                <w:szCs w:val="20"/>
                <w:lang w:val="en-GB"/>
              </w:rPr>
              <w:t xml:space="preserve"> some areas in the discussion would benefit from clearer linkage between cited literature and the presented case.</w:t>
            </w:r>
          </w:p>
          <w:p w:rsidR="009204C9" w:rsidRDefault="009204C9">
            <w:pPr>
              <w:jc w:val="both"/>
              <w:rPr>
                <w:bCs/>
                <w:sz w:val="20"/>
                <w:szCs w:val="20"/>
                <w:lang w:val="en-GB"/>
              </w:rPr>
            </w:pPr>
          </w:p>
          <w:p w:rsidR="009204C9" w:rsidRDefault="009204C9">
            <w:pPr>
              <w:contextualSpacing/>
              <w:rPr>
                <w:bCs/>
                <w:sz w:val="20"/>
                <w:szCs w:val="20"/>
                <w:lang w:val="en-GB"/>
              </w:rPr>
            </w:pP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tcPr>
          <w:p w:rsidR="009204C9" w:rsidRDefault="006F320D">
            <w:pPr>
              <w:rPr>
                <w:b/>
                <w:bCs/>
                <w:sz w:val="20"/>
                <w:szCs w:val="20"/>
                <w:lang w:val="en-GB"/>
              </w:rPr>
            </w:pPr>
            <w:r>
              <w:rPr>
                <w:b/>
                <w:bCs/>
                <w:sz w:val="20"/>
                <w:szCs w:val="20"/>
                <w:lang w:val="en-GB"/>
              </w:rPr>
              <w:t xml:space="preserve">Are the references sufficient and recent? </w:t>
            </w:r>
          </w:p>
          <w:p w:rsidR="009204C9" w:rsidRDefault="006F320D">
            <w:pPr>
              <w:rPr>
                <w:bCs/>
                <w:sz w:val="20"/>
                <w:szCs w:val="20"/>
                <w:lang w:val="en-GB"/>
              </w:rPr>
            </w:pPr>
            <w:r>
              <w:rPr>
                <w:bCs/>
                <w:sz w:val="20"/>
                <w:szCs w:val="20"/>
                <w:lang w:val="en-GB"/>
              </w:rPr>
              <w:t>(YES or NO)</w:t>
            </w:r>
          </w:p>
          <w:p w:rsidR="009204C9" w:rsidRDefault="009204C9">
            <w:pPr>
              <w:rPr>
                <w:bCs/>
                <w:sz w:val="20"/>
                <w:szCs w:val="20"/>
                <w:lang w:val="en-GB"/>
              </w:rPr>
            </w:pPr>
          </w:p>
          <w:p w:rsidR="009204C9" w:rsidRDefault="006F320D">
            <w:pPr>
              <w:rPr>
                <w:bCs/>
                <w:sz w:val="20"/>
                <w:szCs w:val="20"/>
                <w:lang w:val="en-GB"/>
              </w:rPr>
            </w:pPr>
            <w:r>
              <w:rPr>
                <w:bCs/>
                <w:sz w:val="20"/>
                <w:szCs w:val="20"/>
                <w:lang w:val="en-GB"/>
              </w:rPr>
              <w:t>If your answer is NO, please provide clear suggestion for improvement.</w:t>
            </w:r>
          </w:p>
          <w:p w:rsidR="009204C9" w:rsidRDefault="009204C9">
            <w:pPr>
              <w:rPr>
                <w:b/>
                <w:bCs/>
                <w:sz w:val="20"/>
                <w:szCs w:val="20"/>
                <w:lang w:val="en-GB"/>
              </w:rPr>
            </w:pPr>
          </w:p>
        </w:tc>
        <w:tc>
          <w:tcPr>
            <w:tcW w:w="1667" w:type="pct"/>
          </w:tcPr>
          <w:p w:rsidR="009204C9" w:rsidRDefault="006F320D">
            <w:pPr>
              <w:contextualSpacing/>
              <w:rPr>
                <w:bCs/>
                <w:sz w:val="20"/>
                <w:szCs w:val="20"/>
                <w:lang w:val="en-GB"/>
              </w:rPr>
            </w:pPr>
            <w:r>
              <w:rPr>
                <w:bCs/>
                <w:sz w:val="20"/>
                <w:szCs w:val="20"/>
              </w:rPr>
              <w:t>Yes</w:t>
            </w:r>
          </w:p>
        </w:tc>
        <w:tc>
          <w:tcPr>
            <w:tcW w:w="1667" w:type="pct"/>
          </w:tcPr>
          <w:p w:rsidR="009204C9" w:rsidRDefault="009204C9">
            <w:pPr>
              <w:keepNext/>
              <w:outlineLvl w:val="1"/>
              <w:rPr>
                <w:rFonts w:eastAsia="MS Mincho"/>
                <w:bCs/>
                <w:sz w:val="20"/>
                <w:szCs w:val="20"/>
                <w:lang w:val="en-GB"/>
              </w:rPr>
            </w:pPr>
          </w:p>
        </w:tc>
      </w:tr>
      <w:tr w:rsidR="009204C9">
        <w:trPr>
          <w:trHeight w:val="20"/>
          <w:jc w:val="center"/>
        </w:trPr>
        <w:tc>
          <w:tcPr>
            <w:tcW w:w="1666" w:type="pct"/>
            <w:noWrap/>
          </w:tcPr>
          <w:p w:rsidR="009204C9" w:rsidRDefault="006F320D">
            <w:pPr>
              <w:rPr>
                <w:b/>
                <w:bCs/>
                <w:sz w:val="20"/>
                <w:szCs w:val="20"/>
                <w:lang w:val="en-GB"/>
              </w:rPr>
            </w:pPr>
            <w:r>
              <w:rPr>
                <w:b/>
                <w:bCs/>
                <w:sz w:val="20"/>
                <w:szCs w:val="20"/>
                <w:lang w:val="en-GB"/>
              </w:rPr>
              <w:t>Are there ethical issues in this manuscript?</w:t>
            </w:r>
          </w:p>
          <w:p w:rsidR="009204C9" w:rsidRDefault="006F320D">
            <w:pPr>
              <w:rPr>
                <w:bCs/>
                <w:sz w:val="20"/>
                <w:szCs w:val="20"/>
                <w:lang w:val="en-GB"/>
              </w:rPr>
            </w:pPr>
            <w:r>
              <w:rPr>
                <w:bCs/>
                <w:sz w:val="20"/>
                <w:szCs w:val="20"/>
                <w:lang w:val="en-GB"/>
              </w:rPr>
              <w:t>(YES or NO)</w:t>
            </w:r>
          </w:p>
          <w:p w:rsidR="009204C9" w:rsidRDefault="009204C9">
            <w:pPr>
              <w:rPr>
                <w:bCs/>
                <w:sz w:val="20"/>
                <w:szCs w:val="20"/>
                <w:lang w:val="en-GB"/>
              </w:rPr>
            </w:pPr>
          </w:p>
          <w:p w:rsidR="009204C9" w:rsidRDefault="006F320D">
            <w:pPr>
              <w:rPr>
                <w:bCs/>
                <w:sz w:val="20"/>
                <w:szCs w:val="20"/>
                <w:lang w:val="en-GB"/>
              </w:rPr>
            </w:pPr>
            <w:r>
              <w:rPr>
                <w:bCs/>
                <w:sz w:val="20"/>
                <w:szCs w:val="20"/>
                <w:lang w:val="en-GB"/>
              </w:rPr>
              <w:t>(If yes, kindly please write down the ethical issues here in details)</w:t>
            </w:r>
          </w:p>
          <w:p w:rsidR="009204C9" w:rsidRDefault="009204C9">
            <w:pPr>
              <w:rPr>
                <w:bCs/>
                <w:sz w:val="20"/>
                <w:szCs w:val="20"/>
                <w:lang w:val="en-GB"/>
              </w:rPr>
            </w:pPr>
          </w:p>
        </w:tc>
        <w:tc>
          <w:tcPr>
            <w:tcW w:w="1667" w:type="pct"/>
          </w:tcPr>
          <w:p w:rsidR="009204C9" w:rsidRDefault="006F320D">
            <w:pPr>
              <w:contextualSpacing/>
              <w:rPr>
                <w:bCs/>
                <w:sz w:val="20"/>
                <w:szCs w:val="20"/>
                <w:lang w:val="en-GB"/>
              </w:rPr>
            </w:pPr>
            <w:r>
              <w:rPr>
                <w:bCs/>
                <w:sz w:val="20"/>
                <w:szCs w:val="20"/>
              </w:rPr>
              <w:t>No</w:t>
            </w:r>
          </w:p>
        </w:tc>
        <w:tc>
          <w:tcPr>
            <w:tcW w:w="1667" w:type="pct"/>
          </w:tcPr>
          <w:p w:rsidR="009204C9" w:rsidRDefault="009204C9">
            <w:pPr>
              <w:keepNext/>
              <w:outlineLvl w:val="1"/>
              <w:rPr>
                <w:rFonts w:eastAsia="MS Mincho"/>
                <w:bCs/>
                <w:sz w:val="20"/>
                <w:szCs w:val="20"/>
                <w:lang w:val="en-GB"/>
              </w:rPr>
            </w:pPr>
          </w:p>
        </w:tc>
      </w:tr>
    </w:tbl>
    <w:p w:rsidR="009204C9" w:rsidRDefault="009204C9">
      <w:pPr>
        <w:keepNext/>
        <w:outlineLvl w:val="1"/>
        <w:rPr>
          <w:rFonts w:eastAsia="MS Mincho"/>
          <w:b/>
          <w:bCs/>
          <w:sz w:val="20"/>
          <w:szCs w:val="20"/>
          <w:highlight w:val="yellow"/>
          <w:lang w:val="en-GB"/>
        </w:rPr>
      </w:pPr>
    </w:p>
    <w:p w:rsidR="009204C9" w:rsidRDefault="009204C9">
      <w:pPr>
        <w:rPr>
          <w:sz w:val="20"/>
          <w:szCs w:val="20"/>
          <w:highlight w:val="yellow"/>
          <w:lang w:val="en-GB"/>
        </w:rPr>
      </w:pPr>
    </w:p>
    <w:p w:rsidR="00346547" w:rsidRPr="00346547" w:rsidRDefault="00346547" w:rsidP="00346547">
      <w:pPr>
        <w:rPr>
          <w:rFonts w:eastAsia="Arial Unicode MS"/>
          <w:b/>
          <w:bCs/>
          <w:sz w:val="20"/>
          <w:szCs w:val="20"/>
          <w:highlight w:val="yellow"/>
          <w:u w:val="single"/>
          <w:lang w:val="en-GB"/>
        </w:rPr>
      </w:pPr>
      <w:r w:rsidRPr="00346547">
        <w:rPr>
          <w:rFonts w:eastAsia="Arial Unicode MS"/>
          <w:b/>
          <w:bCs/>
          <w:sz w:val="20"/>
          <w:szCs w:val="20"/>
          <w:highlight w:val="yellow"/>
          <w:u w:val="single"/>
          <w:lang w:val="en-GB"/>
        </w:rPr>
        <w:t>PART 3</w:t>
      </w:r>
    </w:p>
    <w:p w:rsidR="00346547" w:rsidRPr="00346547" w:rsidRDefault="00346547" w:rsidP="00346547">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46547" w:rsidRPr="00346547" w:rsidTr="008F76C1">
        <w:tc>
          <w:tcPr>
            <w:tcW w:w="5000" w:type="pct"/>
            <w:gridSpan w:val="2"/>
            <w:tcBorders>
              <w:top w:val="nil"/>
              <w:left w:val="nil"/>
              <w:right w:val="nil"/>
            </w:tcBorders>
            <w:noWrap/>
            <w:tcMar>
              <w:top w:w="0" w:type="dxa"/>
              <w:left w:w="108" w:type="dxa"/>
              <w:bottom w:w="0" w:type="dxa"/>
              <w:right w:w="108" w:type="dxa"/>
            </w:tcMar>
            <w:vAlign w:val="center"/>
          </w:tcPr>
          <w:p w:rsidR="00346547" w:rsidRPr="00346547" w:rsidRDefault="00346547" w:rsidP="00346547">
            <w:pPr>
              <w:rPr>
                <w:rFonts w:eastAsia="Arial Unicode MS"/>
                <w:b/>
                <w:bCs/>
                <w:sz w:val="20"/>
                <w:szCs w:val="20"/>
                <w:u w:val="single"/>
                <w:lang w:val="en-GB"/>
              </w:rPr>
            </w:pPr>
            <w:r w:rsidRPr="00346547">
              <w:rPr>
                <w:rFonts w:eastAsia="Arial Unicode MS"/>
                <w:b/>
                <w:bCs/>
                <w:sz w:val="20"/>
                <w:szCs w:val="20"/>
                <w:u w:val="single"/>
                <w:lang w:val="en-GB"/>
              </w:rPr>
              <w:t>Editorial Comments (This section is reserved for the comments from journal editorial office and editors):</w:t>
            </w:r>
          </w:p>
          <w:p w:rsidR="00346547" w:rsidRPr="00346547" w:rsidRDefault="00346547" w:rsidP="00346547">
            <w:pPr>
              <w:rPr>
                <w:rFonts w:eastAsia="Arial Unicode MS"/>
                <w:b/>
                <w:bCs/>
                <w:sz w:val="20"/>
                <w:szCs w:val="20"/>
                <w:u w:val="single"/>
                <w:lang w:val="en-GB"/>
              </w:rPr>
            </w:pPr>
          </w:p>
        </w:tc>
      </w:tr>
      <w:tr w:rsidR="00346547" w:rsidRPr="00346547" w:rsidTr="008F76C1">
        <w:tc>
          <w:tcPr>
            <w:tcW w:w="2784" w:type="pct"/>
            <w:noWrap/>
            <w:tcMar>
              <w:top w:w="0" w:type="dxa"/>
              <w:left w:w="108" w:type="dxa"/>
              <w:bottom w:w="0" w:type="dxa"/>
              <w:right w:w="108" w:type="dxa"/>
            </w:tcMar>
            <w:vAlign w:val="center"/>
          </w:tcPr>
          <w:p w:rsidR="00346547" w:rsidRPr="00346547" w:rsidRDefault="00346547" w:rsidP="00346547">
            <w:pPr>
              <w:rPr>
                <w:rFonts w:eastAsia="Arial Unicode MS"/>
                <w:sz w:val="20"/>
                <w:szCs w:val="20"/>
                <w:lang w:val="en-GB"/>
              </w:rPr>
            </w:pPr>
          </w:p>
        </w:tc>
        <w:tc>
          <w:tcPr>
            <w:tcW w:w="2216" w:type="pct"/>
            <w:tcMar>
              <w:top w:w="0" w:type="dxa"/>
              <w:left w:w="108" w:type="dxa"/>
              <w:bottom w:w="0" w:type="dxa"/>
              <w:right w:w="108" w:type="dxa"/>
            </w:tcMar>
            <w:vAlign w:val="center"/>
          </w:tcPr>
          <w:p w:rsidR="00346547" w:rsidRPr="00346547" w:rsidRDefault="00346547" w:rsidP="00346547">
            <w:pPr>
              <w:rPr>
                <w:rFonts w:eastAsia="Arial Unicode MS"/>
                <w:b/>
                <w:bCs/>
                <w:sz w:val="20"/>
                <w:szCs w:val="20"/>
                <w:lang w:val="en-GB"/>
              </w:rPr>
            </w:pPr>
            <w:r w:rsidRPr="00346547">
              <w:rPr>
                <w:rFonts w:eastAsia="Arial Unicode MS"/>
                <w:sz w:val="20"/>
                <w:szCs w:val="20"/>
                <w:lang w:val="en-GB"/>
              </w:rPr>
              <w:t>Author’s Feedback</w:t>
            </w:r>
          </w:p>
        </w:tc>
      </w:tr>
      <w:tr w:rsidR="00346547" w:rsidRPr="00346547" w:rsidTr="008F76C1">
        <w:tc>
          <w:tcPr>
            <w:tcW w:w="2784" w:type="pct"/>
            <w:noWrap/>
            <w:tcMar>
              <w:top w:w="0" w:type="dxa"/>
              <w:left w:w="108" w:type="dxa"/>
              <w:bottom w:w="0" w:type="dxa"/>
              <w:right w:w="108" w:type="dxa"/>
            </w:tcMar>
            <w:vAlign w:val="center"/>
          </w:tcPr>
          <w:p w:rsidR="00346547" w:rsidRPr="00346547" w:rsidRDefault="00346547" w:rsidP="00346547">
            <w:pPr>
              <w:rPr>
                <w:rFonts w:eastAsia="Arial Unicode MS"/>
                <w:sz w:val="20"/>
                <w:szCs w:val="20"/>
                <w:lang w:val="en-GB"/>
              </w:rPr>
            </w:pPr>
          </w:p>
          <w:p w:rsidR="00346547" w:rsidRPr="00346547" w:rsidRDefault="00346547" w:rsidP="00346547">
            <w:pPr>
              <w:rPr>
                <w:rFonts w:eastAsia="Arial Unicode MS"/>
                <w:sz w:val="20"/>
                <w:szCs w:val="20"/>
                <w:lang w:val="en-GB"/>
              </w:rPr>
            </w:pPr>
          </w:p>
          <w:p w:rsidR="00346547" w:rsidRPr="00346547" w:rsidRDefault="00346547" w:rsidP="00346547">
            <w:pPr>
              <w:rPr>
                <w:rFonts w:eastAsia="Arial Unicode MS"/>
                <w:sz w:val="20"/>
                <w:szCs w:val="20"/>
                <w:lang w:val="en-GB"/>
              </w:rPr>
            </w:pPr>
            <w:r w:rsidRPr="00346547">
              <w:rPr>
                <w:rFonts w:eastAsia="Arial Unicode MS"/>
                <w:sz w:val="20"/>
                <w:szCs w:val="20"/>
                <w:lang w:val="en-GB"/>
              </w:rPr>
              <w:t>The manuscript addresses an uncommon but clinically relevant condition. The case is clearly described, and the discussion provides a reasonable overview of existing literature. However, several aspects require improvement before publication.</w:t>
            </w:r>
          </w:p>
          <w:p w:rsidR="00346547" w:rsidRPr="00346547" w:rsidRDefault="00346547" w:rsidP="00346547">
            <w:pPr>
              <w:rPr>
                <w:rFonts w:eastAsia="Arial Unicode MS"/>
                <w:sz w:val="20"/>
                <w:szCs w:val="20"/>
                <w:lang w:val="en-GB"/>
              </w:rPr>
            </w:pPr>
          </w:p>
          <w:p w:rsidR="00346547" w:rsidRPr="00346547" w:rsidRDefault="00346547" w:rsidP="00346547">
            <w:pPr>
              <w:rPr>
                <w:rFonts w:eastAsia="Arial Unicode MS"/>
                <w:sz w:val="20"/>
                <w:szCs w:val="20"/>
                <w:lang w:val="en-GB"/>
              </w:rPr>
            </w:pPr>
            <w:r w:rsidRPr="00346547">
              <w:rPr>
                <w:rFonts w:eastAsia="Arial Unicode MS"/>
                <w:sz w:val="20"/>
                <w:szCs w:val="20"/>
                <w:lang w:val="en-GB"/>
              </w:rPr>
              <w:t>First, the language needs careful revision. There are multiple grammatical inconsistencies, awkward sentence constructions, and minor typographical errors that affect readability. Professional English editing is recommended.</w:t>
            </w:r>
          </w:p>
          <w:p w:rsidR="00346547" w:rsidRPr="00346547" w:rsidRDefault="00346547" w:rsidP="00346547">
            <w:pPr>
              <w:rPr>
                <w:rFonts w:eastAsia="Arial Unicode MS"/>
                <w:sz w:val="20"/>
                <w:szCs w:val="20"/>
                <w:lang w:val="en-GB"/>
              </w:rPr>
            </w:pPr>
          </w:p>
          <w:p w:rsidR="00346547" w:rsidRPr="00346547" w:rsidRDefault="00346547" w:rsidP="00346547">
            <w:pPr>
              <w:rPr>
                <w:rFonts w:eastAsia="Arial Unicode MS"/>
                <w:sz w:val="20"/>
                <w:szCs w:val="20"/>
                <w:lang w:val="en-GB"/>
              </w:rPr>
            </w:pPr>
            <w:r w:rsidRPr="00346547">
              <w:rPr>
                <w:rFonts w:eastAsia="Arial Unicode MS"/>
                <w:sz w:val="20"/>
                <w:szCs w:val="20"/>
                <w:lang w:val="en-GB"/>
              </w:rPr>
              <w:t>Second, the discussion section is informative but could be better structured. Some paragraphs are overly long and contain repetitive information. The authors should aim to synthesize the literature more concisely and directly relate it to their index case.</w:t>
            </w:r>
          </w:p>
          <w:p w:rsidR="00346547" w:rsidRPr="00346547" w:rsidRDefault="00346547" w:rsidP="00346547">
            <w:pPr>
              <w:rPr>
                <w:rFonts w:eastAsia="Arial Unicode MS"/>
                <w:sz w:val="20"/>
                <w:szCs w:val="20"/>
                <w:lang w:val="en-GB"/>
              </w:rPr>
            </w:pPr>
          </w:p>
          <w:p w:rsidR="00346547" w:rsidRPr="00346547" w:rsidRDefault="00346547" w:rsidP="00346547">
            <w:pPr>
              <w:rPr>
                <w:rFonts w:eastAsia="Arial Unicode MS"/>
                <w:sz w:val="20"/>
                <w:szCs w:val="20"/>
                <w:lang w:val="en-GB"/>
              </w:rPr>
            </w:pPr>
            <w:r w:rsidRPr="00346547">
              <w:rPr>
                <w:rFonts w:eastAsia="Arial Unicode MS"/>
                <w:sz w:val="20"/>
                <w:szCs w:val="20"/>
                <w:lang w:val="en-GB"/>
              </w:rPr>
              <w:t>Third, the manuscript would benefit from a clearer statement of its contribution, particularly in the introduction and conclusion. While the rarity is emphasized, a stronger argument regarding its clinical implications would improve the impact.</w:t>
            </w:r>
          </w:p>
          <w:p w:rsidR="00346547" w:rsidRPr="00346547" w:rsidRDefault="00346547" w:rsidP="00346547">
            <w:pPr>
              <w:rPr>
                <w:rFonts w:eastAsia="Arial Unicode MS"/>
                <w:sz w:val="20"/>
                <w:szCs w:val="20"/>
                <w:lang w:val="en-GB"/>
              </w:rPr>
            </w:pPr>
          </w:p>
          <w:p w:rsidR="00346547" w:rsidRPr="00346547" w:rsidRDefault="00346547" w:rsidP="00346547">
            <w:pPr>
              <w:rPr>
                <w:rFonts w:eastAsia="Arial Unicode MS"/>
                <w:sz w:val="20"/>
                <w:szCs w:val="20"/>
                <w:lang w:val="en-GB"/>
              </w:rPr>
            </w:pPr>
            <w:r w:rsidRPr="00346547">
              <w:rPr>
                <w:rFonts w:eastAsia="Arial Unicode MS"/>
                <w:sz w:val="20"/>
                <w:szCs w:val="20"/>
                <w:lang w:val="en-GB"/>
              </w:rPr>
              <w:t>Then, the limitations of the case (e.g., limited laboratory confirmation due to resource constraints) should be more explicitly acknowledged.</w:t>
            </w:r>
          </w:p>
          <w:p w:rsidR="00346547" w:rsidRPr="00346547" w:rsidRDefault="00346547" w:rsidP="00346547">
            <w:pPr>
              <w:rPr>
                <w:rFonts w:eastAsia="Arial Unicode MS"/>
                <w:sz w:val="20"/>
                <w:szCs w:val="20"/>
                <w:lang w:val="en-GB"/>
              </w:rPr>
            </w:pPr>
          </w:p>
          <w:p w:rsidR="00346547" w:rsidRPr="00346547" w:rsidRDefault="00346547" w:rsidP="00346547">
            <w:pPr>
              <w:rPr>
                <w:rFonts w:eastAsia="Arial Unicode MS"/>
                <w:sz w:val="20"/>
                <w:szCs w:val="20"/>
                <w:lang w:val="en-GB"/>
              </w:rPr>
            </w:pPr>
            <w:r w:rsidRPr="00346547">
              <w:rPr>
                <w:rFonts w:eastAsia="Arial Unicode MS"/>
                <w:sz w:val="20"/>
                <w:szCs w:val="20"/>
                <w:lang w:val="en-GB"/>
              </w:rPr>
              <w:t xml:space="preserve">While the manuscript appropriately emphasizes the importance of vaccination in preventing mumps infection, the discussion could be further strengthened by adopting a more comprehensive and context-sensitive perspective. In many low-resource or vaccine-hesitant settings, barriers to immunization may include access limitations, </w:t>
            </w:r>
            <w:r w:rsidRPr="00346547">
              <w:rPr>
                <w:rFonts w:eastAsia="Arial Unicode MS"/>
                <w:sz w:val="20"/>
                <w:szCs w:val="20"/>
                <w:lang w:val="en-GB"/>
              </w:rPr>
              <w:lastRenderedPageBreak/>
              <w:t>sociocultural beliefs, or individual concerns regarding vaccine safety.</w:t>
            </w:r>
          </w:p>
          <w:p w:rsidR="00346547" w:rsidRPr="00346547" w:rsidRDefault="00346547" w:rsidP="00346547">
            <w:pPr>
              <w:rPr>
                <w:rFonts w:eastAsia="Arial Unicode MS"/>
                <w:sz w:val="20"/>
                <w:szCs w:val="20"/>
                <w:lang w:val="en-GB"/>
              </w:rPr>
            </w:pPr>
            <w:r w:rsidRPr="00346547">
              <w:rPr>
                <w:rFonts w:eastAsia="Arial Unicode MS"/>
                <w:sz w:val="20"/>
                <w:szCs w:val="20"/>
                <w:lang w:val="en-GB"/>
              </w:rPr>
              <w:t>Therefore, the authors are encouraged to briefly acknowledge these factors and emphasize complementary preventive strategies. These may include early recognition of symptoms, infection control measures, maternal health optimization, and strengthening caregiver education. Such additions would make the manuscript more applicable across diverse clinical and public health contexts.</w:t>
            </w:r>
          </w:p>
          <w:p w:rsidR="00346547" w:rsidRPr="00346547" w:rsidRDefault="00346547" w:rsidP="00346547">
            <w:pPr>
              <w:rPr>
                <w:rFonts w:eastAsia="Arial Unicode MS"/>
                <w:sz w:val="20"/>
                <w:szCs w:val="20"/>
                <w:lang w:val="en-GB"/>
              </w:rPr>
            </w:pPr>
            <w:r w:rsidRPr="00346547">
              <w:rPr>
                <w:rFonts w:eastAsia="Arial Unicode MS"/>
                <w:sz w:val="20"/>
                <w:szCs w:val="20"/>
                <w:lang w:val="en-GB"/>
              </w:rPr>
              <w:t xml:space="preserve">Additionally, it may be helpful to highlight the importance of individualized patient </w:t>
            </w:r>
            <w:proofErr w:type="spellStart"/>
            <w:r w:rsidRPr="00346547">
              <w:rPr>
                <w:rFonts w:eastAsia="Arial Unicode MS"/>
                <w:sz w:val="20"/>
                <w:szCs w:val="20"/>
                <w:lang w:val="en-GB"/>
              </w:rPr>
              <w:t>counseling</w:t>
            </w:r>
            <w:proofErr w:type="spellEnd"/>
            <w:r w:rsidRPr="00346547">
              <w:rPr>
                <w:rFonts w:eastAsia="Arial Unicode MS"/>
                <w:sz w:val="20"/>
                <w:szCs w:val="20"/>
                <w:lang w:val="en-GB"/>
              </w:rPr>
              <w:t xml:space="preserve"> and shared decision-making between healthcare providers and caregivers, especially in settings where vaccine uptake is suboptimal.</w:t>
            </w:r>
          </w:p>
          <w:p w:rsidR="00346547" w:rsidRPr="00346547" w:rsidRDefault="00346547" w:rsidP="00346547">
            <w:pPr>
              <w:rPr>
                <w:rFonts w:eastAsia="Arial Unicode MS"/>
                <w:sz w:val="20"/>
                <w:szCs w:val="20"/>
                <w:lang w:val="en-GB"/>
              </w:rPr>
            </w:pPr>
          </w:p>
        </w:tc>
        <w:tc>
          <w:tcPr>
            <w:tcW w:w="2216" w:type="pct"/>
            <w:tcMar>
              <w:top w:w="0" w:type="dxa"/>
              <w:left w:w="108" w:type="dxa"/>
              <w:bottom w:w="0" w:type="dxa"/>
              <w:right w:w="108" w:type="dxa"/>
            </w:tcMar>
            <w:vAlign w:val="center"/>
          </w:tcPr>
          <w:p w:rsidR="00346547" w:rsidRPr="00346547" w:rsidRDefault="00346547" w:rsidP="00346547">
            <w:pPr>
              <w:rPr>
                <w:rFonts w:eastAsia="Arial Unicode MS"/>
                <w:b/>
                <w:bCs/>
                <w:sz w:val="20"/>
                <w:szCs w:val="20"/>
                <w:lang w:val="en-GB"/>
              </w:rPr>
            </w:pPr>
          </w:p>
        </w:tc>
      </w:tr>
    </w:tbl>
    <w:p w:rsidR="003C356B" w:rsidRDefault="003C356B" w:rsidP="003C356B">
      <w:pPr>
        <w:pStyle w:val="Affiliation"/>
        <w:spacing w:after="0" w:line="240" w:lineRule="auto"/>
        <w:jc w:val="left"/>
        <w:rPr>
          <w:rFonts w:ascii="Arial" w:hAnsi="Arial" w:cs="Arial"/>
          <w:b/>
          <w:sz w:val="16"/>
          <w:szCs w:val="16"/>
        </w:rPr>
      </w:pPr>
    </w:p>
    <w:p w:rsidR="003C356B" w:rsidRDefault="003C356B" w:rsidP="003C356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3C356B" w:rsidRDefault="003C356B" w:rsidP="003C356B">
      <w:pPr>
        <w:pStyle w:val="Affiliation"/>
        <w:spacing w:after="0" w:line="240" w:lineRule="auto"/>
        <w:jc w:val="left"/>
        <w:rPr>
          <w:rFonts w:ascii="Arial" w:hAnsi="Arial" w:cs="Arial"/>
          <w:sz w:val="16"/>
          <w:szCs w:val="16"/>
        </w:rPr>
      </w:pPr>
    </w:p>
    <w:p w:rsidR="003C356B" w:rsidRDefault="003C356B" w:rsidP="003C356B">
      <w:pPr>
        <w:rPr>
          <w:rFonts w:ascii="Helvetica" w:hAnsi="Helvetica"/>
          <w:sz w:val="20"/>
          <w:szCs w:val="20"/>
        </w:rPr>
      </w:pPr>
      <w:proofErr w:type="spellStart"/>
      <w:r>
        <w:rPr>
          <w:rFonts w:ascii="Calibri" w:hAnsi="Calibri" w:cs="Calibri"/>
          <w:color w:val="000000"/>
        </w:rPr>
        <w:t>Amalia</w:t>
      </w:r>
      <w:proofErr w:type="spellEnd"/>
      <w:r>
        <w:rPr>
          <w:rFonts w:ascii="Calibri" w:hAnsi="Calibri" w:cs="Calibri"/>
          <w:color w:val="000000"/>
        </w:rPr>
        <w:t xml:space="preserve"> Tri </w:t>
      </w:r>
      <w:proofErr w:type="spellStart"/>
      <w:r>
        <w:rPr>
          <w:rFonts w:ascii="Calibri" w:hAnsi="Calibri" w:cs="Calibri"/>
          <w:color w:val="000000"/>
        </w:rPr>
        <w:t>Utami</w:t>
      </w:r>
      <w:proofErr w:type="spellEnd"/>
      <w:r>
        <w:rPr>
          <w:rFonts w:ascii="Calibri" w:hAnsi="Calibri" w:cs="Calibri"/>
          <w:color w:val="000000"/>
        </w:rPr>
        <w:t xml:space="preserve">, State </w:t>
      </w:r>
      <w:proofErr w:type="gramStart"/>
      <w:r>
        <w:rPr>
          <w:rFonts w:ascii="Calibri" w:hAnsi="Calibri" w:cs="Calibri"/>
          <w:color w:val="000000"/>
        </w:rPr>
        <w:t>university</w:t>
      </w:r>
      <w:proofErr w:type="gramEnd"/>
      <w:r>
        <w:rPr>
          <w:rFonts w:ascii="Calibri" w:hAnsi="Calibri" w:cs="Calibri"/>
          <w:color w:val="000000"/>
        </w:rPr>
        <w:t xml:space="preserve"> of Malang, Indonesia</w:t>
      </w:r>
      <w:r>
        <w:rPr>
          <w:rFonts w:ascii="Calibri" w:hAnsi="Calibri" w:cs="Calibri"/>
          <w:color w:val="000000"/>
        </w:rPr>
        <w:br/>
      </w:r>
    </w:p>
    <w:p w:rsidR="009204C9" w:rsidRDefault="009204C9" w:rsidP="00872155">
      <w:pPr>
        <w:rPr>
          <w:i/>
          <w:sz w:val="20"/>
          <w:szCs w:val="20"/>
          <w:u w:val="single"/>
          <w:lang w:val="en-GB"/>
        </w:rPr>
      </w:pPr>
      <w:bookmarkStart w:id="0" w:name="_GoBack"/>
      <w:bookmarkEnd w:id="0"/>
    </w:p>
    <w:sectPr w:rsidR="009204C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F14" w:rsidRDefault="000A0F14">
      <w:r>
        <w:separator/>
      </w:r>
    </w:p>
  </w:endnote>
  <w:endnote w:type="continuationSeparator" w:id="0">
    <w:p w:rsidR="000A0F14" w:rsidRDefault="000A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C9" w:rsidRDefault="009204C9">
    <w:pPr>
      <w:pStyle w:val="Footer"/>
      <w:jc w:val="right"/>
    </w:pPr>
  </w:p>
  <w:p w:rsidR="009204C9" w:rsidRDefault="006F320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C356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C356B">
      <w:rPr>
        <w:b/>
        <w:noProof/>
        <w:sz w:val="20"/>
      </w:rPr>
      <w:t>3</w:t>
    </w:r>
    <w:r>
      <w:rPr>
        <w:b/>
        <w:sz w:val="20"/>
      </w:rPr>
      <w:fldChar w:fldCharType="end"/>
    </w:r>
  </w:p>
  <w:p w:rsidR="009204C9" w:rsidRDefault="006F320D">
    <w:pPr>
      <w:pStyle w:val="Footer"/>
      <w:jc w:val="right"/>
      <w:rPr>
        <w:b/>
        <w:sz w:val="20"/>
      </w:rPr>
    </w:pPr>
    <w:r>
      <w:rPr>
        <w:b/>
        <w:sz w:val="20"/>
      </w:rPr>
      <w:t>V240326</w:t>
    </w:r>
  </w:p>
  <w:p w:rsidR="009204C9" w:rsidRDefault="009204C9">
    <w:pPr>
      <w:pStyle w:val="Footer"/>
      <w:jc w:val="right"/>
    </w:pPr>
  </w:p>
  <w:p w:rsidR="009204C9" w:rsidRDefault="009204C9">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F14" w:rsidRDefault="000A0F14">
      <w:r>
        <w:separator/>
      </w:r>
    </w:p>
  </w:footnote>
  <w:footnote w:type="continuationSeparator" w:id="0">
    <w:p w:rsidR="000A0F14" w:rsidRDefault="000A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C9" w:rsidRDefault="009204C9">
    <w:pPr>
      <w:spacing w:before="100" w:beforeAutospacing="1" w:after="100" w:afterAutospacing="1"/>
      <w:jc w:val="center"/>
      <w:rPr>
        <w:b/>
        <w:bCs/>
        <w:color w:val="003399"/>
        <w:szCs w:val="20"/>
        <w:u w:val="single"/>
        <w:lang w:val="en-GB"/>
      </w:rPr>
    </w:pPr>
  </w:p>
  <w:p w:rsidR="009204C9" w:rsidRDefault="006F320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9E234B1"/>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4C9"/>
    <w:rsid w:val="000A0F14"/>
    <w:rsid w:val="000B3BA1"/>
    <w:rsid w:val="000D4708"/>
    <w:rsid w:val="0023668C"/>
    <w:rsid w:val="002D5F54"/>
    <w:rsid w:val="00346547"/>
    <w:rsid w:val="003742B7"/>
    <w:rsid w:val="003C356B"/>
    <w:rsid w:val="00610A8E"/>
    <w:rsid w:val="006E70B8"/>
    <w:rsid w:val="006F320D"/>
    <w:rsid w:val="00872155"/>
    <w:rsid w:val="009204C9"/>
    <w:rsid w:val="00EC673C"/>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64FAB-5201-4A37-9801-B76F7186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bidi="ar-SA"/>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paragraph" w:customStyle="1" w:styleId="Affiliation">
    <w:name w:val="Affiliation"/>
    <w:basedOn w:val="Normal"/>
    <w:rsid w:val="003C35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8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d/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user</cp:lastModifiedBy>
  <cp:revision>41</cp:revision>
  <dcterms:created xsi:type="dcterms:W3CDTF">2026-03-24T06:15:00Z</dcterms:created>
  <dcterms:modified xsi:type="dcterms:W3CDTF">2026-02-11T19:14:00Z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ee1dc3a06f5c404ca3e8985922c2e490</vt:lpwstr>
  </property>
</Properties>
</file>