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77030" w:rsidRPr="00ED1923" w14:paraId="0A5354A6" w14:textId="77777777">
        <w:trPr>
          <w:trHeight w:val="20"/>
          <w:jc w:val="center"/>
        </w:trPr>
        <w:tc>
          <w:tcPr>
            <w:tcW w:w="1186" w:type="pct"/>
          </w:tcPr>
          <w:p w14:paraId="4ACFC6EE" w14:textId="77777777" w:rsidR="00B77030" w:rsidRPr="00ED1923" w:rsidRDefault="005666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00F699C" w14:textId="77777777" w:rsidR="00B77030" w:rsidRPr="00ED1923" w:rsidRDefault="0056660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Infectious Diseases</w:t>
            </w:r>
          </w:p>
        </w:tc>
      </w:tr>
      <w:tr w:rsidR="00B77030" w:rsidRPr="00ED1923" w14:paraId="2B2C03C2" w14:textId="77777777">
        <w:trPr>
          <w:trHeight w:val="20"/>
          <w:jc w:val="center"/>
        </w:trPr>
        <w:tc>
          <w:tcPr>
            <w:tcW w:w="1186" w:type="pct"/>
          </w:tcPr>
          <w:p w14:paraId="39E32904" w14:textId="77777777" w:rsidR="00B77030" w:rsidRPr="00ED1923" w:rsidRDefault="005666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AA94795" w14:textId="77777777" w:rsidR="00B77030" w:rsidRPr="00ED1923" w:rsidRDefault="007555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Ms_AJRID_156169</w:t>
            </w:r>
          </w:p>
        </w:tc>
      </w:tr>
      <w:tr w:rsidR="00B77030" w:rsidRPr="00ED1923" w14:paraId="37DFF5A5" w14:textId="77777777">
        <w:trPr>
          <w:trHeight w:val="20"/>
          <w:jc w:val="center"/>
        </w:trPr>
        <w:tc>
          <w:tcPr>
            <w:tcW w:w="1186" w:type="pct"/>
          </w:tcPr>
          <w:p w14:paraId="52990124" w14:textId="77777777" w:rsidR="00B77030" w:rsidRPr="00ED1923" w:rsidRDefault="005666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CDAFD9" w14:textId="77777777" w:rsidR="00B77030" w:rsidRPr="00ED1923" w:rsidRDefault="007555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Determinants of Resistance to First- and Second-Line Anti-Tuberculosis Drugs: Current Evidence and Future Directions</w:t>
            </w:r>
          </w:p>
        </w:tc>
      </w:tr>
      <w:tr w:rsidR="00B77030" w:rsidRPr="00ED1923" w14:paraId="633166AD" w14:textId="77777777">
        <w:trPr>
          <w:trHeight w:val="20"/>
          <w:jc w:val="center"/>
        </w:trPr>
        <w:tc>
          <w:tcPr>
            <w:tcW w:w="1186" w:type="pct"/>
          </w:tcPr>
          <w:p w14:paraId="25DF7E4E" w14:textId="77777777" w:rsidR="00B77030" w:rsidRPr="00ED1923" w:rsidRDefault="005666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FD3521" w14:textId="77777777" w:rsidR="00B77030" w:rsidRPr="00ED1923" w:rsidRDefault="005666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1EBEEB5" w14:textId="77777777"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3CDB47" w14:textId="77777777"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B52A3B" w14:textId="77777777"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21E196" w14:textId="77777777" w:rsidR="00B77030" w:rsidRPr="00ED1923" w:rsidRDefault="0056660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D192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9D8349F" w14:textId="77777777" w:rsidR="00B77030" w:rsidRPr="00ED1923" w:rsidRDefault="00B770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6679ECA" w14:textId="77777777" w:rsidR="00B77030" w:rsidRPr="00ED1923" w:rsidRDefault="00B770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77030" w:rsidRPr="00ED1923" w14:paraId="3F6B420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0437BDA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7F35D8B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E58875E" w14:textId="77777777" w:rsidR="00B77030" w:rsidRPr="00ED1923" w:rsidRDefault="0056660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1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1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4E143E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4CEC7A3F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CFCBAD" w14:textId="77777777" w:rsidR="00B77030" w:rsidRPr="00ED1923" w:rsidRDefault="005666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EC55EE1" w14:textId="77777777" w:rsidR="00B77030" w:rsidRPr="00ED1923" w:rsidRDefault="00B7703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4D5859A" w14:textId="77777777" w:rsidR="00043AE4" w:rsidRPr="00ED1923" w:rsidRDefault="00043AE4" w:rsidP="004175C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The manuscript focuses on drug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resistant tuberculosis, and a key public health priority.</w:t>
            </w:r>
            <w:r w:rsidR="004175C5" w:rsidRPr="00ED1923">
              <w:rPr>
                <w:rFonts w:ascii="Arial" w:hAnsi="Arial" w:cs="Arial"/>
                <w:sz w:val="20"/>
                <w:szCs w:val="20"/>
                <w:lang w:val="en-GB"/>
              </w:rPr>
              <w:t xml:space="preserve"> Information that is essential for better diagnosis and treatment planning summarize here by Mycobacterium tuberculosis resistance. </w:t>
            </w:r>
          </w:p>
          <w:p w14:paraId="4E7330B2" w14:textId="77777777" w:rsidR="00B77030" w:rsidRPr="00ED1923" w:rsidRDefault="00043AE4" w:rsidP="004175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By highlighting interactions between different resistance mutations and their impact on bacterial fitness and transmission, it adds useful depth beyond simple lists of genes.</w:t>
            </w:r>
          </w:p>
        </w:tc>
        <w:tc>
          <w:tcPr>
            <w:tcW w:w="1367" w:type="pct"/>
          </w:tcPr>
          <w:p w14:paraId="34200F01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1A9768" w14:textId="77777777"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p w14:paraId="422F466D" w14:textId="77777777"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p w14:paraId="2AAD8EAD" w14:textId="77777777"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p w14:paraId="5F475CD6" w14:textId="5606101B" w:rsidR="00B77030" w:rsidRPr="00ED1923" w:rsidRDefault="0056660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D1923">
        <w:rPr>
          <w:rFonts w:ascii="Arial" w:hAnsi="Arial" w:cs="Arial"/>
          <w:highlight w:val="yellow"/>
          <w:u w:val="single"/>
          <w:lang w:val="en-GB" w:eastAsia="en-US"/>
        </w:rPr>
        <w:t>PART 2.1 (</w:t>
      </w:r>
      <w:r w:rsidRPr="001F21FF">
        <w:rPr>
          <w:rFonts w:ascii="Arial" w:hAnsi="Arial" w:cs="Arial"/>
          <w:highlight w:val="yellow"/>
          <w:u w:val="single"/>
          <w:lang w:val="en-GB" w:eastAsia="en-US"/>
        </w:rPr>
        <w:t>Objective</w:t>
      </w:r>
      <w:r w:rsidR="001F21FF">
        <w:rPr>
          <w:rFonts w:ascii="Arial" w:hAnsi="Arial" w:cs="Arial"/>
          <w:highlight w:val="yellow"/>
          <w:u w:val="single"/>
          <w:lang w:val="en-GB" w:eastAsia="en-US"/>
        </w:rPr>
        <w:t xml:space="preserve"> </w:t>
      </w:r>
      <w:r w:rsidR="001F21FF" w:rsidRPr="001F21FF">
        <w:rPr>
          <w:rFonts w:ascii="Arial" w:hAnsi="Arial" w:cs="Arial"/>
          <w:highlight w:val="yellow"/>
          <w:u w:val="single"/>
          <w:lang w:val="en-GB" w:eastAsia="en-US"/>
        </w:rPr>
        <w:t>Evaluation</w:t>
      </w:r>
      <w:r w:rsidRPr="001F21FF">
        <w:rPr>
          <w:rFonts w:ascii="Arial" w:hAnsi="Arial" w:cs="Arial"/>
          <w:highlight w:val="yellow"/>
          <w:u w:val="single"/>
          <w:lang w:val="en-GB" w:eastAsia="en-US"/>
        </w:rPr>
        <w:t>)</w:t>
      </w:r>
    </w:p>
    <w:p w14:paraId="4FC15D5A" w14:textId="77777777"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77030" w:rsidRPr="00ED1923" w14:paraId="1B23792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82716D8" w14:textId="77777777" w:rsidR="00B77030" w:rsidRPr="00ED1923" w:rsidRDefault="00B770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A42B72" w14:textId="77777777" w:rsidR="00B77030" w:rsidRPr="00ED1923" w:rsidRDefault="00B770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030" w:rsidRPr="00ED1923" w14:paraId="4A0A5A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EA89C1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2B395BE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E8471B0" w14:textId="77777777" w:rsidR="00B77030" w:rsidRPr="00ED1923" w:rsidRDefault="0056660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1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7030" w:rsidRPr="00ED1923" w14:paraId="7D484A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46AF91" w14:textId="77777777"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4CA1109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FC6B6C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B1F050" w14:textId="77777777"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5D2459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76852C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691246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EEF5F3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E420C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1886DF" w14:textId="77777777"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FB01E9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445423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17500F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F6742C4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921AA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0D1CAC" w14:textId="77777777"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11C8E1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3EBB1B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ED3A12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D9A7E5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AD0A3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F2CBE4" w14:textId="77777777"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84B907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330414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0DB0AA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73F2926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A63E8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779199" w14:textId="77777777"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197E02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27970A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DA3D3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AD2BB67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C51E1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8E216C" w14:textId="77777777"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A4E94D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375627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7082C6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F55E41C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CDB84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1E2C86" w14:textId="77777777"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9ED4CB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36AF32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35EC01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2ABDD65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94F6C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48B302" w14:textId="77777777"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082639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57C417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1ED76F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C3BB391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646710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D2C327" w14:textId="77777777"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95900C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093D87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BC7B2B" w14:textId="77777777"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1CDEBB4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80C05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1D510" w14:textId="77777777"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6797F7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146989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7DFFAE" w14:textId="77777777"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4C67F58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0113C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720277" w14:textId="77777777"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D556A2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29CE2E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BA94E8" w14:textId="77777777"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3EF4713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65F9F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0F27B0" w14:textId="77777777"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724502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1E5673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E6367A" w14:textId="77777777"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BC4D583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FF1B5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2894E8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00E54E32" w14:textId="77777777"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77F57355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2F36AF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9213E1" w14:textId="77777777"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011A6D0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3927A5" w14:textId="77777777"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B2B39D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1A1913C" w14:textId="77777777"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4D86BB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EE9CF1" w14:textId="77777777"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07B033" w14:textId="77777777"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FF8EE3" w14:textId="77777777"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1965B1" w14:textId="77777777" w:rsidR="00B77030" w:rsidRPr="00ED1923" w:rsidRDefault="0056660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D192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D5F1F3A" w14:textId="77777777"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77030" w:rsidRPr="00ED1923" w14:paraId="62FA11F2" w14:textId="77777777">
        <w:trPr>
          <w:trHeight w:val="20"/>
          <w:jc w:val="center"/>
        </w:trPr>
        <w:tc>
          <w:tcPr>
            <w:tcW w:w="1265" w:type="pct"/>
            <w:noWrap/>
          </w:tcPr>
          <w:p w14:paraId="053DCB71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EB25996" w14:textId="77777777" w:rsidR="00B77030" w:rsidRPr="00ED1923" w:rsidRDefault="00566604" w:rsidP="004175C5">
            <w:pPr>
              <w:pStyle w:val="Heading2"/>
              <w:keepNext w:val="0"/>
              <w:jc w:val="center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23976D" w14:textId="77777777" w:rsidR="00B77030" w:rsidRPr="00ED1923" w:rsidRDefault="00B77030" w:rsidP="004175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74F275" w14:textId="77777777" w:rsidR="00B77030" w:rsidRPr="00ED1923" w:rsidRDefault="0056660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1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19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8665BE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42D558C6" w14:textId="77777777">
        <w:trPr>
          <w:trHeight w:val="20"/>
          <w:jc w:val="center"/>
        </w:trPr>
        <w:tc>
          <w:tcPr>
            <w:tcW w:w="1265" w:type="pct"/>
            <w:noWrap/>
          </w:tcPr>
          <w:p w14:paraId="2E8F6EB8" w14:textId="77777777"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9761B5" w14:textId="77777777" w:rsidR="00B77030" w:rsidRPr="00ED1923" w:rsidRDefault="00B770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8C46ED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989DAB4" w14:textId="77777777" w:rsidR="00B77030" w:rsidRPr="00ED1923" w:rsidRDefault="004175C5" w:rsidP="004175C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897CE63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67B35C9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DBB6F3C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AA71953" w14:textId="77777777" w:rsidR="00B77030" w:rsidRPr="00ED1923" w:rsidRDefault="00B770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837EC3" w14:textId="77777777"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A2D11C" w14:textId="77777777" w:rsidR="00B77030" w:rsidRPr="00ED1923" w:rsidRDefault="004175C5" w:rsidP="004175C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3D09F2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0A60AF5B" w14:textId="77777777">
        <w:trPr>
          <w:trHeight w:val="20"/>
          <w:jc w:val="center"/>
        </w:trPr>
        <w:tc>
          <w:tcPr>
            <w:tcW w:w="1265" w:type="pct"/>
            <w:noWrap/>
          </w:tcPr>
          <w:p w14:paraId="66F4A263" w14:textId="77777777"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D1923">
              <w:rPr>
                <w:rFonts w:ascii="Arial" w:hAnsi="Arial" w:cs="Arial"/>
                <w:lang w:val="en-GB" w:eastAsia="en-US"/>
              </w:rPr>
              <w:br/>
            </w:r>
          </w:p>
          <w:p w14:paraId="5206A860" w14:textId="77777777"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47640BE" w14:textId="77777777" w:rsidR="00B77030" w:rsidRPr="00ED1923" w:rsidRDefault="004175C5" w:rsidP="004175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9E9902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56103A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A33F06E" w14:textId="77777777"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9B728A" w14:textId="77777777" w:rsidR="00B77030" w:rsidRPr="00ED1923" w:rsidRDefault="00B770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861C61" w14:textId="77777777"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EFBA602" w14:textId="77777777" w:rsidR="00B77030" w:rsidRPr="00ED1923" w:rsidRDefault="004175C5" w:rsidP="004175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71C5C5D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 w14:paraId="52710DA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792850A" w14:textId="77777777"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0698F0" w14:textId="77777777" w:rsidR="00B77030" w:rsidRPr="00ED1923" w:rsidRDefault="005666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2613E5" w14:textId="77777777" w:rsidR="00B77030" w:rsidRPr="00ED1923" w:rsidRDefault="00B770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D5F076" w14:textId="77777777" w:rsidR="00B77030" w:rsidRPr="00ED1923" w:rsidRDefault="005666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76C883" w14:textId="77777777" w:rsidR="00B77030" w:rsidRPr="00ED1923" w:rsidRDefault="00B770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F74E49" w14:textId="77777777" w:rsidR="00B77030" w:rsidRPr="00ED1923" w:rsidRDefault="004175C5" w:rsidP="004175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71833ABB" w14:textId="77777777"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255A91" w14:textId="77777777"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p w14:paraId="72104E88" w14:textId="77777777"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A199C9" w14:textId="77777777"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95A0E4" w14:textId="77777777"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4A21D1" w14:textId="77777777" w:rsidR="00B77030" w:rsidRPr="00ED1923" w:rsidRDefault="00566604" w:rsidP="00CE682C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D1923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72004AB4" w14:textId="77777777"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B77030" w:rsidRPr="00ED1923" w14:paraId="4F9FF32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03EDE4B" w14:textId="77777777" w:rsidR="00B77030" w:rsidRPr="00ED1923" w:rsidRDefault="005666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E2A34F" w14:textId="77777777"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77030" w:rsidRPr="00ED1923" w14:paraId="1F2320BA" w14:textId="77777777">
        <w:trPr>
          <w:trHeight w:val="20"/>
          <w:jc w:val="center"/>
        </w:trPr>
        <w:tc>
          <w:tcPr>
            <w:tcW w:w="3011" w:type="pct"/>
            <w:noWrap/>
          </w:tcPr>
          <w:p w14:paraId="463FF6C2" w14:textId="77777777"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EEA5748" w14:textId="77777777" w:rsidR="00B77030" w:rsidRPr="00ED1923" w:rsidRDefault="005666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77030" w:rsidRPr="00ED1923" w14:paraId="2A082464" w14:textId="77777777">
        <w:trPr>
          <w:trHeight w:val="20"/>
          <w:jc w:val="center"/>
        </w:trPr>
        <w:tc>
          <w:tcPr>
            <w:tcW w:w="3011" w:type="pct"/>
            <w:noWrap/>
          </w:tcPr>
          <w:p w14:paraId="21AB428F" w14:textId="77777777"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252A43" w14:textId="77777777"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D31CAA" w14:textId="77777777" w:rsidR="00A70FC3" w:rsidRPr="00ED1923" w:rsidRDefault="00A70FC3" w:rsidP="00A70F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I find this to be a very concrete and useful review article, and it reads very much in line with how we discuss drug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resistant TB in day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day clinical research work. The way first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 xml:space="preserve"> and second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line drugs described in tabular format, link specific mutations and then bring in epistasis and compensatory evolution feels both scientifically robust and practically useful for people working with MDR/XDR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TB programs. At the same time, some sections (especially the abstract and early introduction) are quite dense; a bit of sentence shortening and clearer signposting for non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specialist readers could make the paper even more approachable without losing any depth. I would also be inclined to add a brief note on how the literature was identified and a short limitations paragraph, just to make the methodology and scope explicit, given how fast this field is moving.</w:t>
            </w:r>
          </w:p>
          <w:p w14:paraId="0BFF74D0" w14:textId="77777777"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30F4E0" w14:textId="77777777"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B2F20C0" w14:textId="77777777"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68E47A" w14:textId="77777777" w:rsidR="00B77030" w:rsidRPr="00ED1923" w:rsidRDefault="00B7703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411CF1E" w14:textId="77777777" w:rsidR="00ED1923" w:rsidRPr="00ED1923" w:rsidRDefault="00ED1923" w:rsidP="00ED19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1923">
        <w:rPr>
          <w:rFonts w:ascii="Arial" w:hAnsi="Arial" w:cs="Arial"/>
          <w:b/>
          <w:u w:val="single"/>
        </w:rPr>
        <w:t>Reviewer details:</w:t>
      </w:r>
    </w:p>
    <w:p w14:paraId="6A43B7F1" w14:textId="77777777" w:rsidR="00B77030" w:rsidRPr="00ED1923" w:rsidRDefault="00B7703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2F4971B" w14:textId="77777777" w:rsidR="00ED1923" w:rsidRPr="00ED1923" w:rsidRDefault="00ED1923" w:rsidP="00ED192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623499"/>
      <w:r w:rsidRPr="00ED1923">
        <w:rPr>
          <w:rFonts w:ascii="Arial" w:eastAsia="Arial Unicode MS" w:hAnsi="Arial" w:cs="Arial"/>
          <w:b/>
          <w:bCs/>
          <w:sz w:val="20"/>
          <w:szCs w:val="20"/>
          <w:lang w:val="en-GB"/>
        </w:rPr>
        <w:t>Dhavalkumar Gohel, Thomas Jefferson University Hospital, USA</w:t>
      </w:r>
      <w:bookmarkEnd w:id="0"/>
    </w:p>
    <w:sectPr w:rsidR="00ED1923" w:rsidRPr="00ED192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3A0F" w14:textId="77777777" w:rsidR="00BB279E" w:rsidRDefault="00BB279E">
      <w:r>
        <w:separator/>
      </w:r>
    </w:p>
  </w:endnote>
  <w:endnote w:type="continuationSeparator" w:id="0">
    <w:p w14:paraId="1DC7F4A0" w14:textId="77777777" w:rsidR="00BB279E" w:rsidRDefault="00BB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299" w14:textId="77777777" w:rsidR="00B77030" w:rsidRDefault="0056660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E682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E682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3E5749A" w14:textId="77777777" w:rsidR="00B77030" w:rsidRDefault="00B77030">
    <w:pPr>
      <w:pStyle w:val="Footer"/>
      <w:jc w:val="right"/>
    </w:pPr>
  </w:p>
  <w:p w14:paraId="54B71CDF" w14:textId="77777777" w:rsidR="00B77030" w:rsidRDefault="00B770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EA96" w14:textId="77777777" w:rsidR="00BB279E" w:rsidRDefault="00BB279E">
      <w:r>
        <w:separator/>
      </w:r>
    </w:p>
  </w:footnote>
  <w:footnote w:type="continuationSeparator" w:id="0">
    <w:p w14:paraId="04D31B3E" w14:textId="77777777" w:rsidR="00BB279E" w:rsidRDefault="00BB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7EDC" w14:textId="77777777" w:rsidR="00B77030" w:rsidRDefault="00B770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C6AD44" w14:textId="77777777" w:rsidR="00B77030" w:rsidRDefault="0056660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642122">
    <w:abstractNumId w:val="4"/>
  </w:num>
  <w:num w:numId="2" w16cid:durableId="1959339333">
    <w:abstractNumId w:val="8"/>
  </w:num>
  <w:num w:numId="3" w16cid:durableId="430131656">
    <w:abstractNumId w:val="7"/>
  </w:num>
  <w:num w:numId="4" w16cid:durableId="489564481">
    <w:abstractNumId w:val="9"/>
  </w:num>
  <w:num w:numId="5" w16cid:durableId="2077625574">
    <w:abstractNumId w:val="6"/>
  </w:num>
  <w:num w:numId="6" w16cid:durableId="389813919">
    <w:abstractNumId w:val="0"/>
  </w:num>
  <w:num w:numId="7" w16cid:durableId="1667199552">
    <w:abstractNumId w:val="3"/>
  </w:num>
  <w:num w:numId="8" w16cid:durableId="1376200051">
    <w:abstractNumId w:val="11"/>
  </w:num>
  <w:num w:numId="9" w16cid:durableId="122701676">
    <w:abstractNumId w:val="10"/>
  </w:num>
  <w:num w:numId="10" w16cid:durableId="1422724656">
    <w:abstractNumId w:val="2"/>
  </w:num>
  <w:num w:numId="11" w16cid:durableId="539056775">
    <w:abstractNumId w:val="1"/>
  </w:num>
  <w:num w:numId="12" w16cid:durableId="1241213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030"/>
    <w:rsid w:val="00043AE4"/>
    <w:rsid w:val="000C3AB7"/>
    <w:rsid w:val="00105123"/>
    <w:rsid w:val="001F21FF"/>
    <w:rsid w:val="004175C5"/>
    <w:rsid w:val="00566604"/>
    <w:rsid w:val="00581DFD"/>
    <w:rsid w:val="00644776"/>
    <w:rsid w:val="007309AD"/>
    <w:rsid w:val="00755546"/>
    <w:rsid w:val="00A70FC3"/>
    <w:rsid w:val="00B77030"/>
    <w:rsid w:val="00B83220"/>
    <w:rsid w:val="00BB279E"/>
    <w:rsid w:val="00CA587C"/>
    <w:rsid w:val="00CE682C"/>
    <w:rsid w:val="00CF215B"/>
    <w:rsid w:val="00D149FE"/>
    <w:rsid w:val="00E141C0"/>
    <w:rsid w:val="00ED1923"/>
    <w:rsid w:val="00E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E356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581DF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D19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1038</cp:lastModifiedBy>
  <cp:revision>25</cp:revision>
  <dcterms:created xsi:type="dcterms:W3CDTF">2026-03-24T06:32:00Z</dcterms:created>
  <dcterms:modified xsi:type="dcterms:W3CDTF">2026-05-23T09:33:00Z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