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BC521" w14:textId="20C015AB" w:rsidR="00754C9A" w:rsidRPr="00E0399D" w:rsidRDefault="00AD461D" w:rsidP="00441B6F">
      <w:pPr>
        <w:pStyle w:val="Title"/>
        <w:spacing w:after="0"/>
        <w:jc w:val="both"/>
        <w:rPr>
          <w:rFonts w:ascii="Arial" w:hAnsi="Arial" w:cs="Arial"/>
          <w:color w:val="000000" w:themeColor="text1"/>
        </w:rPr>
      </w:pPr>
      <w:r>
        <w:rPr>
          <w:rFonts w:ascii="Arial" w:hAnsi="Arial" w:cs="Arial"/>
          <w:color w:val="000000" w:themeColor="text1"/>
        </w:rPr>
        <w:t>&gt;&gt;</w:t>
      </w:r>
      <w:bookmarkStart w:id="0" w:name="_GoBack"/>
      <w:bookmarkEnd w:id="0"/>
    </w:p>
    <w:p w14:paraId="0CE66898" w14:textId="45E06FB9" w:rsidR="00163BC4" w:rsidRPr="00E0399D" w:rsidRDefault="008F19F2" w:rsidP="00441B6F">
      <w:pPr>
        <w:pStyle w:val="Author"/>
        <w:spacing w:line="240" w:lineRule="auto"/>
        <w:rPr>
          <w:rFonts w:ascii="Arial" w:hAnsi="Arial" w:cs="Arial"/>
          <w:bCs/>
          <w:iCs/>
          <w:color w:val="000000" w:themeColor="text1"/>
          <w:kern w:val="28"/>
          <w:sz w:val="36"/>
          <w:szCs w:val="36"/>
        </w:rPr>
      </w:pPr>
      <w:r w:rsidRPr="00E0399D">
        <w:rPr>
          <w:rFonts w:ascii="Arial" w:hAnsi="Arial" w:cs="Arial"/>
          <w:bCs/>
          <w:color w:val="000000" w:themeColor="text1"/>
          <w:spacing w:val="-2"/>
          <w:w w:val="80"/>
          <w:sz w:val="36"/>
          <w:szCs w:val="36"/>
        </w:rPr>
        <w:t>The Relationship between Animal Protein Consumption and the Nutritional Status of Children Under Two Years of Age in Indonesia</w:t>
      </w:r>
      <w:r w:rsidR="00231920" w:rsidRPr="00E0399D">
        <w:rPr>
          <w:rFonts w:ascii="Arial" w:hAnsi="Arial" w:cs="Arial"/>
          <w:bCs/>
          <w:iCs/>
          <w:color w:val="000000" w:themeColor="text1"/>
          <w:kern w:val="28"/>
          <w:sz w:val="36"/>
          <w:szCs w:val="36"/>
        </w:rPr>
        <w:t xml:space="preserve"> </w:t>
      </w:r>
    </w:p>
    <w:p w14:paraId="7E474E61" w14:textId="77777777" w:rsidR="00A258C3" w:rsidRPr="00E0399D" w:rsidRDefault="00A258C3" w:rsidP="00441B6F">
      <w:pPr>
        <w:pStyle w:val="Author"/>
        <w:spacing w:line="240" w:lineRule="auto"/>
        <w:jc w:val="both"/>
        <w:rPr>
          <w:rFonts w:ascii="Arial" w:hAnsi="Arial" w:cs="Arial"/>
          <w:color w:val="000000" w:themeColor="text1"/>
          <w:sz w:val="36"/>
        </w:rPr>
      </w:pPr>
    </w:p>
    <w:p w14:paraId="5CB779D3" w14:textId="1270AC8F" w:rsidR="002C57D2" w:rsidRPr="00E0399D" w:rsidRDefault="002C57D2" w:rsidP="00262DD6">
      <w:pPr>
        <w:pStyle w:val="Affiliation"/>
        <w:jc w:val="left"/>
        <w:rPr>
          <w:rFonts w:ascii="Arial" w:hAnsi="Arial" w:cs="Arial"/>
          <w:color w:val="000000" w:themeColor="text1"/>
        </w:rPr>
      </w:pPr>
    </w:p>
    <w:p w14:paraId="05C96F4B" w14:textId="08391249" w:rsidR="00B01FCD" w:rsidRPr="00E0399D" w:rsidRDefault="003215C1" w:rsidP="00441B6F">
      <w:pPr>
        <w:pStyle w:val="Copyright"/>
        <w:spacing w:after="0" w:line="240" w:lineRule="auto"/>
        <w:jc w:val="both"/>
        <w:rPr>
          <w:rFonts w:ascii="Arial" w:hAnsi="Arial" w:cs="Arial"/>
          <w:color w:val="000000" w:themeColor="text1"/>
        </w:rPr>
        <w:sectPr w:rsidR="00B01FCD" w:rsidRPr="00E0399D" w:rsidSect="0088290C">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sidRPr="00E0399D">
        <w:rPr>
          <w:rFonts w:ascii="Arial" w:hAnsi="Arial" w:cs="Arial"/>
          <w:noProof/>
          <w:color w:val="000000" w:themeColor="text1"/>
        </w:rPr>
        <mc:AlternateContent>
          <mc:Choice Requires="wps">
            <w:drawing>
              <wp:inline distT="0" distB="0" distL="0" distR="0" wp14:anchorId="2124B803" wp14:editId="75BA5418">
                <wp:extent cx="5303520" cy="635"/>
                <wp:effectExtent l="17145" t="15240" r="13335" b="13335"/>
                <wp:docPr id="17724760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D4A85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E0399D">
        <w:rPr>
          <w:rFonts w:ascii="Arial" w:hAnsi="Arial" w:cs="Arial"/>
          <w:color w:val="000000" w:themeColor="text1"/>
        </w:rPr>
        <w:t>.</w:t>
      </w:r>
    </w:p>
    <w:p w14:paraId="146D782F" w14:textId="6008686C" w:rsidR="00790ADA" w:rsidRPr="00E0399D" w:rsidRDefault="00B01FCD" w:rsidP="00441B6F">
      <w:pPr>
        <w:pStyle w:val="AbstHead"/>
        <w:spacing w:after="0"/>
        <w:jc w:val="both"/>
        <w:rPr>
          <w:rFonts w:ascii="Arial" w:hAnsi="Arial" w:cs="Arial"/>
          <w:color w:val="000000" w:themeColor="text1"/>
        </w:rPr>
      </w:pPr>
      <w:r w:rsidRPr="00E0399D">
        <w:rPr>
          <w:rFonts w:ascii="Arial" w:hAnsi="Arial" w:cs="Arial"/>
          <w:color w:val="000000" w:themeColor="text1"/>
        </w:rPr>
        <w:lastRenderedPageBreak/>
        <w:t>ABSTRACT</w:t>
      </w:r>
      <w:r w:rsidR="0066510A" w:rsidRPr="00E0399D">
        <w:rPr>
          <w:rFonts w:ascii="Arial" w:hAnsi="Arial" w:cs="Arial"/>
          <w:color w:val="000000" w:themeColor="text1"/>
        </w:rPr>
        <w:t xml:space="preserve"> </w:t>
      </w:r>
    </w:p>
    <w:p w14:paraId="5CC8BD51" w14:textId="77777777" w:rsidR="008F19F2" w:rsidRPr="006B6ADA" w:rsidRDefault="008F19F2" w:rsidP="00441B6F">
      <w:pPr>
        <w:pStyle w:val="AbstHead"/>
        <w:spacing w:after="0"/>
        <w:jc w:val="both"/>
        <w:rPr>
          <w:rFonts w:ascii="Arial" w:hAnsi="Arial" w:cs="Arial"/>
          <w:color w:val="7030A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E0399D" w:rsidRPr="00E0399D" w14:paraId="73C27C24" w14:textId="77777777" w:rsidTr="008F19F2">
        <w:trPr>
          <w:trHeight w:val="6305"/>
        </w:trPr>
        <w:tc>
          <w:tcPr>
            <w:tcW w:w="9576" w:type="dxa"/>
            <w:shd w:val="clear" w:color="auto" w:fill="F2F2F2"/>
          </w:tcPr>
          <w:p w14:paraId="02FDF692" w14:textId="7B604EEF" w:rsidR="008F19F2" w:rsidRPr="008F19F2" w:rsidRDefault="008F19F2" w:rsidP="008F19F2">
            <w:pPr>
              <w:pStyle w:val="Body"/>
              <w:spacing w:after="0"/>
              <w:rPr>
                <w:rFonts w:ascii="Arial" w:eastAsia="Calibri" w:hAnsi="Arial" w:cs="Arial"/>
                <w:color w:val="000000" w:themeColor="text1"/>
                <w:szCs w:val="22"/>
                <w:lang w:val="id-ID"/>
              </w:rPr>
            </w:pPr>
            <w:r w:rsidRPr="006B6ADA">
              <w:rPr>
                <w:rFonts w:ascii="Arial" w:eastAsia="Calibri" w:hAnsi="Arial" w:cs="Arial"/>
                <w:b/>
                <w:bCs/>
                <w:color w:val="000000" w:themeColor="text1"/>
                <w:szCs w:val="22"/>
                <w:highlight w:val="yellow"/>
                <w:lang w:val="id-ID"/>
              </w:rPr>
              <w:t xml:space="preserve">Aims: </w:t>
            </w:r>
            <w:r w:rsidRPr="006B6ADA">
              <w:rPr>
                <w:rFonts w:ascii="Arial" w:eastAsia="Calibri" w:hAnsi="Arial" w:cs="Arial"/>
                <w:color w:val="7030A0"/>
                <w:szCs w:val="22"/>
                <w:highlight w:val="yellow"/>
                <w:lang w:val="id-ID"/>
              </w:rPr>
              <w:t>This</w:t>
            </w:r>
            <w:r w:rsidRPr="006B6ADA">
              <w:rPr>
                <w:rFonts w:ascii="Arial" w:eastAsia="Calibri" w:hAnsi="Arial" w:cs="Arial"/>
                <w:color w:val="7030A0"/>
                <w:szCs w:val="22"/>
                <w:lang w:val="id-ID"/>
              </w:rPr>
              <w:t xml:space="preserve"> </w:t>
            </w:r>
            <w:r w:rsidRPr="008F19F2">
              <w:rPr>
                <w:rFonts w:ascii="Arial" w:eastAsia="Calibri" w:hAnsi="Arial" w:cs="Arial"/>
                <w:color w:val="000000" w:themeColor="text1"/>
                <w:szCs w:val="22"/>
                <w:lang w:val="id-ID"/>
              </w:rPr>
              <w:t>study aimed to examine the relationship between animal protein consumption and the nutritional status of children under two years of age in Indonesia.</w:t>
            </w:r>
          </w:p>
          <w:p w14:paraId="63E8E7F3" w14:textId="63149F88" w:rsidR="008F19F2" w:rsidRPr="008F19F2" w:rsidRDefault="008F19F2" w:rsidP="008F19F2">
            <w:pPr>
              <w:pStyle w:val="Body"/>
              <w:spacing w:after="0"/>
              <w:rPr>
                <w:rFonts w:ascii="Arial" w:eastAsia="Calibri" w:hAnsi="Arial" w:cs="Arial"/>
                <w:color w:val="000000" w:themeColor="text1"/>
                <w:szCs w:val="22"/>
                <w:lang w:val="id-ID"/>
              </w:rPr>
            </w:pPr>
            <w:r w:rsidRPr="006B6ADA">
              <w:rPr>
                <w:rFonts w:ascii="Arial" w:eastAsia="Calibri" w:hAnsi="Arial" w:cs="Arial"/>
                <w:b/>
                <w:bCs/>
                <w:color w:val="000000" w:themeColor="text1"/>
                <w:szCs w:val="22"/>
                <w:highlight w:val="yellow"/>
                <w:lang w:val="id-ID"/>
              </w:rPr>
              <w:t>Study Design</w:t>
            </w:r>
            <w:r w:rsidRPr="008F19F2">
              <w:rPr>
                <w:rFonts w:ascii="Arial" w:eastAsia="Calibri" w:hAnsi="Arial" w:cs="Arial"/>
                <w:b/>
                <w:bCs/>
                <w:color w:val="000000" w:themeColor="text1"/>
                <w:szCs w:val="22"/>
                <w:lang w:val="id-ID"/>
              </w:rPr>
              <w:t>:</w:t>
            </w:r>
            <w:r w:rsidRPr="00E0399D">
              <w:rPr>
                <w:rFonts w:ascii="Arial" w:eastAsia="Calibri" w:hAnsi="Arial" w:cs="Arial"/>
                <w:b/>
                <w:bCs/>
                <w:color w:val="000000" w:themeColor="text1"/>
                <w:szCs w:val="22"/>
                <w:lang w:val="id-ID"/>
              </w:rPr>
              <w:t xml:space="preserve"> </w:t>
            </w:r>
            <w:r w:rsidRPr="008F19F2">
              <w:rPr>
                <w:rFonts w:ascii="Arial" w:eastAsia="Calibri" w:hAnsi="Arial" w:cs="Arial"/>
                <w:color w:val="000000" w:themeColor="text1"/>
                <w:szCs w:val="22"/>
                <w:lang w:val="id-ID"/>
              </w:rPr>
              <w:t>An observational analytical study with a cross-sectional design.</w:t>
            </w:r>
          </w:p>
          <w:p w14:paraId="791735DC" w14:textId="762D1894" w:rsidR="008F19F2" w:rsidRPr="008F19F2" w:rsidRDefault="008F19F2" w:rsidP="008F19F2">
            <w:pPr>
              <w:pStyle w:val="Body"/>
              <w:spacing w:after="0"/>
              <w:rPr>
                <w:rFonts w:ascii="Arial" w:eastAsia="Calibri" w:hAnsi="Arial" w:cs="Arial"/>
                <w:color w:val="000000" w:themeColor="text1"/>
                <w:szCs w:val="22"/>
                <w:lang w:val="id-ID"/>
              </w:rPr>
            </w:pPr>
            <w:r w:rsidRPr="006B6ADA">
              <w:rPr>
                <w:rFonts w:ascii="Arial" w:eastAsia="Calibri" w:hAnsi="Arial" w:cs="Arial"/>
                <w:b/>
                <w:bCs/>
                <w:color w:val="000000" w:themeColor="text1"/>
                <w:szCs w:val="22"/>
                <w:highlight w:val="yellow"/>
                <w:lang w:val="id-ID"/>
              </w:rPr>
              <w:t>Place and Duration of Study:</w:t>
            </w:r>
            <w:r w:rsidRPr="00E0399D">
              <w:rPr>
                <w:rFonts w:ascii="Arial" w:eastAsia="Calibri" w:hAnsi="Arial" w:cs="Arial"/>
                <w:b/>
                <w:bCs/>
                <w:color w:val="000000" w:themeColor="text1"/>
                <w:szCs w:val="22"/>
                <w:lang w:val="id-ID"/>
              </w:rPr>
              <w:t xml:space="preserve"> </w:t>
            </w:r>
            <w:r w:rsidRPr="008F19F2">
              <w:rPr>
                <w:rFonts w:ascii="Arial" w:eastAsia="Calibri" w:hAnsi="Arial" w:cs="Arial"/>
                <w:color w:val="000000" w:themeColor="text1"/>
                <w:szCs w:val="22"/>
                <w:lang w:val="id-ID"/>
              </w:rPr>
              <w:t>This study used secondary data from the 2023 Indonesian Health Survey conducted across 38 provinces in Indonesia. Data analysis was carried out from February to May 2025.</w:t>
            </w:r>
          </w:p>
          <w:p w14:paraId="0A7A2EF0" w14:textId="04DE5BD5" w:rsidR="008F19F2" w:rsidRPr="008F19F2" w:rsidRDefault="008F19F2" w:rsidP="008F19F2">
            <w:pPr>
              <w:pStyle w:val="Body"/>
              <w:spacing w:after="0"/>
              <w:rPr>
                <w:rFonts w:ascii="Arial" w:eastAsia="Calibri" w:hAnsi="Arial" w:cs="Arial"/>
                <w:color w:val="000000" w:themeColor="text1"/>
                <w:szCs w:val="22"/>
                <w:lang w:val="id-ID"/>
              </w:rPr>
            </w:pPr>
            <w:r w:rsidRPr="006B6ADA">
              <w:rPr>
                <w:rFonts w:ascii="Arial" w:eastAsia="Calibri" w:hAnsi="Arial" w:cs="Arial"/>
                <w:b/>
                <w:bCs/>
                <w:color w:val="000000" w:themeColor="text1"/>
                <w:szCs w:val="22"/>
                <w:highlight w:val="yellow"/>
                <w:lang w:val="id-ID"/>
              </w:rPr>
              <w:t>Methodology:</w:t>
            </w:r>
            <w:r w:rsidRPr="00E0399D">
              <w:rPr>
                <w:rFonts w:ascii="Arial" w:eastAsia="Calibri" w:hAnsi="Arial" w:cs="Arial"/>
                <w:b/>
                <w:bCs/>
                <w:color w:val="000000" w:themeColor="text1"/>
                <w:szCs w:val="22"/>
                <w:lang w:val="id-ID"/>
              </w:rPr>
              <w:t xml:space="preserve"> </w:t>
            </w:r>
            <w:r w:rsidRPr="008F19F2">
              <w:rPr>
                <w:rFonts w:ascii="Arial" w:eastAsia="Calibri" w:hAnsi="Arial" w:cs="Arial"/>
                <w:color w:val="000000" w:themeColor="text1"/>
                <w:szCs w:val="22"/>
                <w:lang w:val="id-ID"/>
              </w:rPr>
              <w:t xml:space="preserve">The study analyzed data from 108,673 children aged 6–23 months who met </w:t>
            </w:r>
            <w:r w:rsidRPr="00E0399D">
              <w:rPr>
                <w:rFonts w:ascii="Arial" w:eastAsia="Calibri" w:hAnsi="Arial" w:cs="Arial"/>
                <w:color w:val="000000" w:themeColor="text1"/>
                <w:szCs w:val="22"/>
                <w:lang w:val="id-ID"/>
              </w:rPr>
              <w:t xml:space="preserve">the </w:t>
            </w:r>
            <w:r w:rsidRPr="008F19F2">
              <w:rPr>
                <w:rFonts w:ascii="Arial" w:eastAsia="Calibri" w:hAnsi="Arial" w:cs="Arial"/>
                <w:color w:val="000000" w:themeColor="text1"/>
                <w:szCs w:val="22"/>
                <w:lang w:val="id-ID"/>
              </w:rPr>
              <w:t>inclusion criteria. The independent variable was animal protein consumption, while dependent variables included nutritional status indicators: stunting (height-for-age), underweight (weight-for-age), and wasting (weight-for-height). Data were analyzed using univariate and bivariate methods (Chi-square test), followed by multivariate analysis using binary logistic regression to control for confounding variables. Results were presented as p-values, odds ratios (OR), and 95% confidence intervals (CI).</w:t>
            </w:r>
          </w:p>
          <w:p w14:paraId="0C6763F7" w14:textId="76A47DC9" w:rsidR="008F19F2" w:rsidRPr="008F19F2" w:rsidRDefault="008F19F2" w:rsidP="008F19F2">
            <w:pPr>
              <w:pStyle w:val="Body"/>
              <w:spacing w:after="0"/>
              <w:rPr>
                <w:rFonts w:ascii="Arial" w:eastAsia="Calibri" w:hAnsi="Arial" w:cs="Arial"/>
                <w:color w:val="000000" w:themeColor="text1"/>
                <w:szCs w:val="22"/>
                <w:lang w:val="id-ID"/>
              </w:rPr>
            </w:pPr>
            <w:r w:rsidRPr="006B6ADA">
              <w:rPr>
                <w:rFonts w:ascii="Arial" w:eastAsia="Calibri" w:hAnsi="Arial" w:cs="Arial"/>
                <w:b/>
                <w:bCs/>
                <w:color w:val="000000" w:themeColor="text1"/>
                <w:szCs w:val="22"/>
                <w:highlight w:val="yellow"/>
                <w:lang w:val="id-ID"/>
              </w:rPr>
              <w:t>Results:</w:t>
            </w:r>
            <w:r w:rsidRPr="00E0399D">
              <w:rPr>
                <w:rFonts w:ascii="Arial" w:eastAsia="Calibri" w:hAnsi="Arial" w:cs="Arial"/>
                <w:b/>
                <w:bCs/>
                <w:color w:val="000000" w:themeColor="text1"/>
                <w:szCs w:val="22"/>
                <w:lang w:val="id-ID"/>
              </w:rPr>
              <w:t xml:space="preserve"> </w:t>
            </w:r>
            <w:r w:rsidRPr="008F19F2">
              <w:rPr>
                <w:rFonts w:ascii="Arial" w:eastAsia="Calibri" w:hAnsi="Arial" w:cs="Arial"/>
                <w:color w:val="000000" w:themeColor="text1"/>
                <w:szCs w:val="22"/>
                <w:lang w:val="id-ID"/>
              </w:rPr>
              <w:t>The majority of children consumed animal protein (78.8%). Most had normal nutritional status, although stunting (19.6%), underweight (11.1%), and wasting (14.4%) were still observed. Multivariate analysis showed no significant association between animal protein consumption and stunting (p=0.524; OR=0.974) or underweight (p=0.161; OR=1.083). However, a significant association was found between animal protein consumption and wasting (p=0.016; OR=1.122), indicating that children who did not consume animal protein had a higher risk of wasting. Gender was significantly associated with stunting and underweight, with boys at higher risk.</w:t>
            </w:r>
          </w:p>
          <w:p w14:paraId="7572A5BD" w14:textId="2DD4FAF9" w:rsidR="008F19F2" w:rsidRPr="008F19F2" w:rsidRDefault="008F19F2" w:rsidP="008F19F2">
            <w:pPr>
              <w:pStyle w:val="Body"/>
              <w:spacing w:after="0"/>
              <w:rPr>
                <w:rFonts w:ascii="Arial" w:eastAsia="Calibri" w:hAnsi="Arial" w:cs="Arial"/>
                <w:color w:val="000000" w:themeColor="text1"/>
                <w:szCs w:val="22"/>
                <w:lang w:val="id-ID"/>
              </w:rPr>
            </w:pPr>
            <w:r w:rsidRPr="006B6ADA">
              <w:rPr>
                <w:rFonts w:ascii="Arial" w:eastAsia="Calibri" w:hAnsi="Arial" w:cs="Arial"/>
                <w:b/>
                <w:bCs/>
                <w:color w:val="000000" w:themeColor="text1"/>
                <w:szCs w:val="22"/>
                <w:highlight w:val="yellow"/>
                <w:lang w:val="id-ID"/>
              </w:rPr>
              <w:t>Conclusion:</w:t>
            </w:r>
            <w:r w:rsidRPr="00E0399D">
              <w:rPr>
                <w:rFonts w:ascii="Arial" w:eastAsia="Calibri" w:hAnsi="Arial" w:cs="Arial"/>
                <w:b/>
                <w:bCs/>
                <w:color w:val="000000" w:themeColor="text1"/>
                <w:szCs w:val="22"/>
                <w:lang w:val="id-ID"/>
              </w:rPr>
              <w:t xml:space="preserve"> </w:t>
            </w:r>
            <w:r w:rsidRPr="008F19F2">
              <w:rPr>
                <w:rFonts w:ascii="Arial" w:eastAsia="Calibri" w:hAnsi="Arial" w:cs="Arial"/>
                <w:color w:val="000000" w:themeColor="text1"/>
                <w:szCs w:val="22"/>
                <w:lang w:val="id-ID"/>
              </w:rPr>
              <w:t>Animal protein consumption is significantly associated with wasting but not with stunting or underweight among children under two years of age. Increasing animal protein intake may help reduce the risk of acute malnutrition, while gender-specific factors should be considered in addressing chronic and undernutrition.</w:t>
            </w:r>
          </w:p>
          <w:p w14:paraId="4A4D278A" w14:textId="7F3B8668" w:rsidR="008F19F2" w:rsidRPr="008F19F2" w:rsidRDefault="008F19F2" w:rsidP="008F19F2">
            <w:pPr>
              <w:pStyle w:val="Body"/>
              <w:spacing w:after="0"/>
              <w:rPr>
                <w:rFonts w:ascii="Arial" w:eastAsia="Calibri" w:hAnsi="Arial" w:cs="Arial"/>
                <w:color w:val="000000" w:themeColor="text1"/>
                <w:szCs w:val="22"/>
                <w:lang w:val="id-ID"/>
              </w:rPr>
            </w:pPr>
            <w:r w:rsidRPr="006B6ADA">
              <w:rPr>
                <w:rFonts w:ascii="Arial" w:eastAsia="Calibri" w:hAnsi="Arial" w:cs="Arial"/>
                <w:b/>
                <w:bCs/>
                <w:color w:val="000000" w:themeColor="text1"/>
                <w:szCs w:val="22"/>
                <w:highlight w:val="yellow"/>
                <w:lang w:val="id-ID"/>
              </w:rPr>
              <w:t xml:space="preserve">Keywords: </w:t>
            </w:r>
            <w:r w:rsidRPr="006B6ADA">
              <w:rPr>
                <w:rFonts w:ascii="Arial" w:eastAsia="Calibri" w:hAnsi="Arial" w:cs="Arial"/>
                <w:color w:val="000000" w:themeColor="text1"/>
                <w:szCs w:val="22"/>
                <w:highlight w:val="yellow"/>
                <w:lang w:val="id-ID"/>
              </w:rPr>
              <w:t>Animal protein, nutritional status, stunting, underweight, wasting.</w:t>
            </w:r>
          </w:p>
          <w:p w14:paraId="20F86189" w14:textId="48DD9D33" w:rsidR="00505F06" w:rsidRPr="00E0399D" w:rsidRDefault="00505F06" w:rsidP="00441B6F">
            <w:pPr>
              <w:pStyle w:val="Body"/>
              <w:spacing w:after="0"/>
              <w:rPr>
                <w:rFonts w:ascii="Arial" w:eastAsia="Calibri" w:hAnsi="Arial" w:cs="Arial"/>
                <w:color w:val="000000" w:themeColor="text1"/>
                <w:szCs w:val="22"/>
              </w:rPr>
            </w:pPr>
          </w:p>
        </w:tc>
      </w:tr>
    </w:tbl>
    <w:p w14:paraId="072153D6" w14:textId="77777777" w:rsidR="00636EB2" w:rsidRPr="00E0399D" w:rsidRDefault="00636EB2" w:rsidP="00441B6F">
      <w:pPr>
        <w:pStyle w:val="Body"/>
        <w:spacing w:after="0"/>
        <w:rPr>
          <w:rFonts w:ascii="Arial" w:hAnsi="Arial" w:cs="Arial"/>
          <w:i/>
          <w:color w:val="000000" w:themeColor="text1"/>
        </w:rPr>
      </w:pPr>
    </w:p>
    <w:p w14:paraId="7C0E61FC" w14:textId="77777777" w:rsidR="008F19F2" w:rsidRPr="00E0399D" w:rsidRDefault="008F19F2" w:rsidP="00441B6F">
      <w:pPr>
        <w:pStyle w:val="Body"/>
        <w:spacing w:after="0"/>
        <w:rPr>
          <w:rFonts w:ascii="Arial" w:eastAsia="Calibri" w:hAnsi="Arial" w:cs="Arial"/>
          <w:i/>
          <w:iCs/>
          <w:color w:val="000000" w:themeColor="text1"/>
          <w:szCs w:val="22"/>
          <w:lang w:val="id-ID"/>
        </w:rPr>
      </w:pPr>
      <w:r w:rsidRPr="008F19F2">
        <w:rPr>
          <w:rFonts w:ascii="Arial" w:eastAsia="Calibri" w:hAnsi="Arial" w:cs="Arial"/>
          <w:b/>
          <w:bCs/>
          <w:i/>
          <w:iCs/>
          <w:color w:val="000000" w:themeColor="text1"/>
          <w:szCs w:val="22"/>
          <w:lang w:val="id-ID"/>
        </w:rPr>
        <w:t>Keywords:</w:t>
      </w:r>
      <w:r w:rsidRPr="00E0399D">
        <w:rPr>
          <w:rFonts w:ascii="Arial" w:eastAsia="Calibri" w:hAnsi="Arial" w:cs="Arial"/>
          <w:b/>
          <w:bCs/>
          <w:i/>
          <w:iCs/>
          <w:color w:val="000000" w:themeColor="text1"/>
          <w:szCs w:val="22"/>
          <w:lang w:val="id-ID"/>
        </w:rPr>
        <w:t xml:space="preserve"> </w:t>
      </w:r>
      <w:r w:rsidRPr="008F19F2">
        <w:rPr>
          <w:rFonts w:ascii="Arial" w:eastAsia="Calibri" w:hAnsi="Arial" w:cs="Arial"/>
          <w:i/>
          <w:iCs/>
          <w:color w:val="000000" w:themeColor="text1"/>
          <w:szCs w:val="22"/>
          <w:lang w:val="id-ID"/>
        </w:rPr>
        <w:t>Animal protein, nutritional status, stunting, underweight, wasting.</w:t>
      </w:r>
    </w:p>
    <w:p w14:paraId="6B325601" w14:textId="3858BE49" w:rsidR="007F7B32" w:rsidRPr="00E0399D" w:rsidRDefault="00902823" w:rsidP="00441B6F">
      <w:pPr>
        <w:pStyle w:val="AbstHead"/>
        <w:spacing w:after="0"/>
        <w:jc w:val="both"/>
        <w:rPr>
          <w:rFonts w:ascii="Arial" w:hAnsi="Arial" w:cs="Arial"/>
          <w:color w:val="000000" w:themeColor="text1"/>
        </w:rPr>
      </w:pPr>
      <w:r w:rsidRPr="00E0399D">
        <w:rPr>
          <w:rFonts w:ascii="Arial" w:hAnsi="Arial" w:cs="Arial"/>
          <w:color w:val="000000" w:themeColor="text1"/>
        </w:rPr>
        <w:t xml:space="preserve">1. </w:t>
      </w:r>
      <w:r w:rsidR="00B01FCD" w:rsidRPr="00E0399D">
        <w:rPr>
          <w:rFonts w:ascii="Arial" w:hAnsi="Arial" w:cs="Arial"/>
          <w:color w:val="000000" w:themeColor="text1"/>
        </w:rPr>
        <w:t>INTRODUCTION</w:t>
      </w:r>
      <w:r w:rsidR="007F7B32" w:rsidRPr="00E0399D">
        <w:rPr>
          <w:rFonts w:ascii="Arial" w:hAnsi="Arial" w:cs="Arial"/>
          <w:color w:val="000000" w:themeColor="text1"/>
        </w:rPr>
        <w:t xml:space="preserve"> </w:t>
      </w:r>
    </w:p>
    <w:p w14:paraId="051A4998" w14:textId="77777777" w:rsidR="00790ADA" w:rsidRPr="00E0399D" w:rsidRDefault="00790ADA" w:rsidP="00441B6F">
      <w:pPr>
        <w:pStyle w:val="AbstHead"/>
        <w:spacing w:after="0"/>
        <w:jc w:val="both"/>
        <w:rPr>
          <w:rFonts w:ascii="Arial" w:hAnsi="Arial" w:cs="Arial"/>
          <w:color w:val="000000" w:themeColor="text1"/>
        </w:rPr>
      </w:pPr>
    </w:p>
    <w:p w14:paraId="45EA6F26" w14:textId="4E031F05" w:rsidR="008F19F2" w:rsidRPr="00E0399D" w:rsidRDefault="008F19F2" w:rsidP="008F19F2">
      <w:pPr>
        <w:ind w:firstLine="720"/>
        <w:jc w:val="both"/>
        <w:rPr>
          <w:rFonts w:ascii="Arial" w:hAnsi="Arial" w:cs="Arial"/>
          <w:color w:val="000000" w:themeColor="text1"/>
        </w:rPr>
      </w:pPr>
      <w:r w:rsidRPr="00E0399D">
        <w:rPr>
          <w:rFonts w:ascii="Arial" w:hAnsi="Arial" w:cs="Arial"/>
          <w:color w:val="000000" w:themeColor="text1"/>
        </w:rPr>
        <w:t xml:space="preserve">Nutritional status is a state that reflects the balance between the intake consumed and the body's needs. The assessment of nutritional status can be done through the </w:t>
      </w:r>
      <w:r w:rsidRPr="006B6ADA">
        <w:rPr>
          <w:rFonts w:ascii="Arial" w:hAnsi="Arial" w:cs="Arial"/>
          <w:color w:val="000000" w:themeColor="text1"/>
          <w:highlight w:val="yellow"/>
        </w:rPr>
        <w:t>HAZ,</w:t>
      </w:r>
      <w:r w:rsidRPr="00E0399D">
        <w:rPr>
          <w:rFonts w:ascii="Arial" w:hAnsi="Arial" w:cs="Arial"/>
          <w:color w:val="000000" w:themeColor="text1"/>
        </w:rPr>
        <w:t xml:space="preserve"> </w:t>
      </w:r>
      <w:r w:rsidRPr="006B6ADA">
        <w:rPr>
          <w:rFonts w:ascii="Arial" w:hAnsi="Arial" w:cs="Arial"/>
          <w:color w:val="000000" w:themeColor="text1"/>
          <w:highlight w:val="yellow"/>
        </w:rPr>
        <w:t>WHZ, and WAZ</w:t>
      </w:r>
      <w:r w:rsidRPr="00E0399D">
        <w:rPr>
          <w:rFonts w:ascii="Arial" w:hAnsi="Arial" w:cs="Arial"/>
          <w:color w:val="000000" w:themeColor="text1"/>
        </w:rPr>
        <w:t xml:space="preserve"> anthropometers index</w:t>
      </w:r>
      <w:r w:rsidR="00BD3177">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{"citationItems":[{"id":"ITEM-1","itemData":{"DOI":"10.22487/ghidza.v8i1.1340","ISSN":"2622-7622","abstract":"Status gizi adalah Keadaan keseimbangan antara asupan (intake) dan kebutuhan (requirement) zat gizi yang dinyatakan menggunakan nilai Z- score berdasarkan indeks IMT/U. Kebiasaan membaca label gizi yang rendah terjadi karena kurangnya minat yang dipicu oleh rendahnya pemahaman mengenai label gizi, serta istilah yang digunakan tidak familiar di telinga masyarakat umum. Salah satu penyebab yaitu konsumsi minuman berpemanis. Tujuan penelitian ini untuk mengetahui hubungan antara kebiasaan membaca label kandungan gizi minuman kemasan berpemanis dengan status gizi pada pelajar SMP AI-Islam Surakarta. Penelitian ini menggunakan metode kuantitatif dengan menggunakan desain deskriptif analitik dengan pendekatan cross sectional study. Populasi dalam penelitian ini adalah seluruh murid di SMP Al-Islam 1 Surakarta yang berjumlah 667 murid. Kuesioner yang digunakan dalam penelitian ini adalah Kebiasaan Membaca Label Gizi. Persentase terendah responden adalah kelompok umur 15 tahun dengan persentase 5,6% lalu kelompok umur 13 tahun dengan persentase 26,7% dan persentase tertinggi adalah kelompok umur 14 dengan persentase 67,8%. Sebagian besar responden dari penelitian ini adalah mahasiswa dengan jenis kelamin perempuan yaitu sebesar 46 (51%) dan siswa dengan jenis kelamin laki – laki sebesar 44 (48,9%). Kebiasaan membaca label gizi SMP Al-Islam 1 Surakarta mayoritas responden yaitu sebanyak 46 dari 90 responden (51,1%). Status gizi SMP Al-Islam 1 Surakarta mayoritas responden yaitu sebanyak 58 dari 90 (64.4%). Terdapat hubungan yang signifikan antara kebiasaan membaca label gizi dengan status gizi.","author":[{"dropping-particle":"","family":"Pratama","given":"Clarisa Imelia Agustin Sanja","non-dropping-particle":"","parse-names":false,"suffix":""},{"dropping-particle":"","family":"Mardiyati","given":"Nur Lathifah","non-dropping-particle":"","parse-names":false,"suffix":""}],"container-title":"Ghidza: Jurnal Gizi dan Kesehatan","id":"ITEM-1","issue":"1","issued":{"date-parts":[["2024"]]},"page":"127-134","title":"Hubungan antara Kebiasaan Membaca Label Kandungan Gizi Minuman Kemasan Berpemanis dengan Status Gizi pada Pelajar SMP Al Islam 1 Surakarta","type":"article-journal","volume":"8"},"uris":["http://www.mendeley.com/documents/?uuid=0e64af58-94ff-4616-9cdc-02c7425796c3","http://www.mendeley.com/documents/?uuid=8b76bab7-9f8b-45cc-9d5c-cea11bba9005"]}],"mendeley":{"formattedCitation":"(Pratama &amp; Mardiyati, 2024)","plainTextFormattedCitation":"(Pratama &amp; Mardiyati, 2024)","previouslyFormattedCitation":"&lt;sup&gt;1&lt;/sup&gt;"},"properties":{"noteIndex":0},"schema":"https://github.com/citation-style-language/schema/raw/master/csl-citation.json"}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(Pratama &amp; Mardiyati, 2024)</w:t>
      </w:r>
      <w:r w:rsidRPr="00E0399D">
        <w:rPr>
          <w:rFonts w:ascii="Arial" w:hAnsi="Arial" w:cs="Arial"/>
          <w:color w:val="000000" w:themeColor="text1"/>
          <w:vertAlign w:val="superscript"/>
        </w:rPr>
        <w:fldChar w:fldCharType="end"/>
      </w:r>
      <w:r w:rsidR="00FD6028">
        <w:rPr>
          <w:rFonts w:ascii="Arial" w:hAnsi="Arial" w:cs="Arial"/>
          <w:color w:val="000000" w:themeColor="text1"/>
          <w:vertAlign w:val="superscript"/>
        </w:rPr>
        <w:t>.</w:t>
      </w:r>
      <w:r w:rsidRPr="00E0399D">
        <w:rPr>
          <w:rFonts w:ascii="Arial" w:hAnsi="Arial" w:cs="Arial"/>
          <w:color w:val="000000" w:themeColor="text1"/>
          <w:vertAlign w:val="superscript"/>
        </w:rPr>
        <w:t xml:space="preserve"> </w:t>
      </w:r>
      <w:r w:rsidRPr="00E0399D">
        <w:rPr>
          <w:rFonts w:ascii="Arial" w:hAnsi="Arial" w:cs="Arial"/>
          <w:color w:val="000000" w:themeColor="text1"/>
        </w:rPr>
        <w:t>Nutritional status is also the result of a balance between dietary intake and the ability to maintain normal metabolism, impacting human food intake and nutrient needs</w:t>
      </w:r>
      <w:r w:rsidR="00FD6028">
        <w:rPr>
          <w:rFonts w:ascii="Arial" w:hAnsi="Arial" w:cs="Arial"/>
          <w:color w:val="000000" w:themeColor="text1"/>
        </w:rPr>
        <w:t xml:space="preserve"> </w:t>
      </w:r>
      <w:r w:rsidRPr="00E0399D">
        <w:rPr>
          <w:rFonts w:ascii="Arial" w:hAnsi="Arial" w:cs="Arial"/>
          <w:color w:val="000000" w:themeColor="text1"/>
          <w:lang w:val="sv-SE"/>
        </w:rPr>
        <w:fldChar w:fldCharType="begin" w:fldLock="1"/>
      </w:r>
      <w:r w:rsidR="00FD6028">
        <w:rPr>
          <w:rFonts w:ascii="Arial" w:hAnsi="Arial" w:cs="Arial"/>
          <w:color w:val="000000" w:themeColor="text1"/>
          <w:lang w:val="en-ID"/>
        </w:rPr>
        <w:instrText>ADDIN CSL_CITATION {"citationItems":[{"id":"ITEM-1","itemData":{"DOI":"10.35451/jkk.v5i2.1631","abstract":"Nutritional status is the result of a balance with food intake and the need for nutrients in the human body. Nutritional status is influenced by diet and the ability of these nutrient levels in the process of maintaining normal metabolic integrity. This research method uses descriptive analytic. The population in this study were all toddlers 1-3 years. The research sample used the total population technique. Data collection uses Primary and Secondary data. The data analysis technique uses the chi-square test. The results obtained from data analysis using the chi-square test showed that out of 25 respondents (75.7%) with good nutritional status with good growth, 24 respondents (72.7%) had good nutritional status with poor growth, 1 respondent (3, 0%) from the results of the chi-square test showed a significant value, the p-value was 0.007 &lt;0.05, so it was concluded that there was a relationship between nutritional status and growth. Of the 33 respondents, it was shown that out of 25 respondents (75.8%) good nutritional status with appropriate progress was 25 respondents (75.8%), good nutritional status with doubtful development was 0 respondents (0.0%), good nutritional status with the development of deviations of 0 respondents (0.0%) from the results of the chi-square test showed a significant value obtained p-value was 0.005 &lt;0.05 so it was concluded that there was a relationship between nutritional status and development. It was concluded that there is a relationship between Nutritional Status and the Growth and Development of Toddlers 1-3 Years at the Bunda Patimah Primary Clinic in 2022. It is recommended for places and health workers to increase monitoring of nutritional status, growth and development of children, carry out routine early detection of irregularities in child growth and development.","author":[{"dropping-particle":"","family":"Ndraha","given":"Artikan Fitrin","non-dropping-particle":"","parse-names":false,"suffix":""},{"dropping-particle":"","family":"Tindaon","given":"Rotua Lenawati","non-dropping-particle":"","parse-names":false,"suffix":""},{"dropping-particle":"","family":"Napitupulu","given":"Teguh Juwita Marito","non-dropping-particle":"","parse-names":false,"suffix":""}],"container-title":"Jurnal Kebidanan Kestra (Jkk)","id":"ITEM-1","issue":"2","issued":{"date-parts":[["2023"]]},"page":"222-228","title":"The Relationship Between Nutritional Status With The Growth And Development Of Toddlers 1-3 Years In Pratama Bunda Patimah Clinic","type":"article-journal","volume":"5"},"uris":["http://www.mendeley.com/documents/?uuid=8e590c3d-bb30-4014-82bb-915950824b72","http://www.mendeley.com/documents/?uuid=c96f500f-9c5b-4e2d-ba61-f08c8c1edbc4"]}],"mendeley":{"formattedCitation":"(Ndraha et al., 2023)","plainTextFormattedCitation":"(Ndraha et al., 2023)","previouslyFormattedCitation":"&lt;sup&gt;2&lt;/sup&gt;"},"properties":{"noteIndex":0},"schema":"https://github.com/citation-style-language/schema/raw/master/csl-citation.json"}</w:instrText>
      </w:r>
      <w:r w:rsidRPr="00E0399D">
        <w:rPr>
          <w:rFonts w:ascii="Arial" w:hAnsi="Arial" w:cs="Arial"/>
          <w:color w:val="000000" w:themeColor="text1"/>
          <w:lang w:val="sv-SE"/>
        </w:rPr>
        <w:fldChar w:fldCharType="separate"/>
      </w:r>
      <w:r w:rsidR="00FD6028" w:rsidRPr="00FD6028">
        <w:rPr>
          <w:rFonts w:ascii="Arial" w:hAnsi="Arial" w:cs="Arial"/>
          <w:noProof/>
          <w:color w:val="000000" w:themeColor="text1"/>
          <w:lang w:val="en-ID"/>
        </w:rPr>
        <w:t>(Ndraha et al., 2023)</w:t>
      </w:r>
      <w:r w:rsidRPr="00E0399D">
        <w:rPr>
          <w:rFonts w:ascii="Arial" w:hAnsi="Arial" w:cs="Arial"/>
          <w:color w:val="000000" w:themeColor="text1"/>
          <w:lang w:val="sv-SE"/>
        </w:rPr>
        <w:fldChar w:fldCharType="end"/>
      </w:r>
      <w:r w:rsidR="00FD6028" w:rsidRPr="00FD6028">
        <w:rPr>
          <w:rFonts w:ascii="Arial" w:hAnsi="Arial" w:cs="Arial"/>
          <w:color w:val="000000" w:themeColor="text1"/>
          <w:lang w:val="en-ID"/>
        </w:rPr>
        <w:t>.</w:t>
      </w:r>
      <w:r w:rsidRPr="00E0399D">
        <w:rPr>
          <w:rFonts w:ascii="Arial" w:hAnsi="Arial" w:cs="Arial"/>
          <w:color w:val="000000" w:themeColor="text1"/>
          <w:lang w:val="en-ID"/>
        </w:rPr>
        <w:t xml:space="preserve"> </w:t>
      </w:r>
      <w:r w:rsidRPr="00E0399D">
        <w:rPr>
          <w:rFonts w:ascii="Arial" w:hAnsi="Arial" w:cs="Arial"/>
          <w:color w:val="000000" w:themeColor="text1"/>
        </w:rPr>
        <w:t>The problem of malnutrition in children under the age of two is a serious threat to health, especially in countries with low and middle-income economies</w:t>
      </w:r>
      <w:r w:rsidR="00FD6028">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{"citationItems":[{"id":"ITEM-1","itemData":{"ISBN":"978-92-4-007379-1","abstract":"Child malnutrition estimates for the indicators stunting, wasting, overweight and underweight describe the magnitude and patterns of under- and overnutrition aligned with the Sustainable Development Goal (SDG) Target 2.2. The UNICEF-WHO-WB Joint Child Malnutrition Estimates inter-agency group updates the global and regional estimates in prevalence and numbers for each indicator every other year. The key findings 2023 Edition includes global, regional, and country trends from 2000-2022 for stunting and overweight. For wasting and severe wasting, country estimates are based on available primary data sources (e.g., household surveys), global trends are presented for 2000-2022 and the latest estimates (2022) at the regional level. Country progress assessment towards the 2030 targets are aggregated into regional summaries included in the brochure.","author":[{"dropping-particle":"","family":"UNICEF","given":"","non-dropping-particle":"","parse-names":false,"suffix":""},{"dropping-particle":"","family":"WHO","given":"","non-dropping-particle":"","parse-names":false,"suffix":""},{"dropping-particle":"","family":"WORLD BANK","given":"","non-dropping-particle":"","parse-names":false,"suffix":""}],"container-title":"World Health Organization","id":"ITEM-1","issued":{"date-parts":[["2023"]]},"page":"4","title":"Level and trend in child malnutrition","type":"article-journal"},"uris":["http://www.mendeley.com/documents/?uuid=2871dd8a-fd0e-46fe-b6fa-c5f3fa57c833","http://www.mendeley.com/documents/?uuid=1086312b-e418-425c-a97a-d74c14437e2c"]}],"mendeley":{"formattedCitation":"(UNICEF et al., 2023)","plainTextFormattedCitation":"(UNICEF et al., 2023)","previouslyFormattedCitation":"&lt;sup&gt;3&lt;/sup&gt;"},"properties":{"noteIndex":0},"schema":"https://github.com/citation-style-language/schema/raw/master/csl-citation.json"}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(UNICEF et al., 2023)</w:t>
      </w:r>
      <w:r w:rsidRPr="00E0399D">
        <w:rPr>
          <w:rFonts w:ascii="Arial" w:hAnsi="Arial" w:cs="Arial"/>
          <w:color w:val="000000" w:themeColor="text1"/>
          <w:vertAlign w:val="superscript"/>
        </w:rPr>
        <w:fldChar w:fldCharType="end"/>
      </w:r>
      <w:r w:rsidR="00FD6028">
        <w:rPr>
          <w:rFonts w:ascii="Arial" w:hAnsi="Arial" w:cs="Arial"/>
          <w:color w:val="000000" w:themeColor="text1"/>
          <w:vertAlign w:val="superscript"/>
        </w:rPr>
        <w:t>.</w:t>
      </w:r>
      <w:r w:rsidRPr="00E0399D">
        <w:rPr>
          <w:rFonts w:ascii="Arial" w:hAnsi="Arial" w:cs="Arial"/>
          <w:color w:val="000000" w:themeColor="text1"/>
        </w:rPr>
        <w:t xml:space="preserve"> </w:t>
      </w:r>
      <w:r w:rsidRPr="00E0399D">
        <w:rPr>
          <w:rFonts w:ascii="Arial" w:hAnsi="Arial" w:cs="Arial"/>
          <w:i/>
          <w:iCs/>
          <w:color w:val="000000" w:themeColor="text1"/>
        </w:rPr>
        <w:t xml:space="preserve">The World Health </w:t>
      </w:r>
      <w:r w:rsidRPr="00E0399D">
        <w:rPr>
          <w:rFonts w:ascii="Arial" w:hAnsi="Arial" w:cs="Arial"/>
          <w:i/>
          <w:iCs/>
          <w:color w:val="000000" w:themeColor="text1"/>
        </w:rPr>
        <w:lastRenderedPageBreak/>
        <w:t xml:space="preserve">Organization </w:t>
      </w:r>
      <w:r w:rsidRPr="00E0399D">
        <w:rPr>
          <w:rFonts w:ascii="Arial" w:hAnsi="Arial" w:cs="Arial"/>
          <w:color w:val="000000" w:themeColor="text1"/>
        </w:rPr>
        <w:t xml:space="preserve">estimates that 149 million children under the age of 5 are estimated to be </w:t>
      </w:r>
      <w:r w:rsidRPr="00E0399D">
        <w:rPr>
          <w:rFonts w:ascii="Arial" w:hAnsi="Arial" w:cs="Arial"/>
          <w:i/>
          <w:iCs/>
          <w:color w:val="000000" w:themeColor="text1"/>
        </w:rPr>
        <w:t>stunted</w:t>
      </w:r>
      <w:r w:rsidRPr="00E0399D">
        <w:rPr>
          <w:rFonts w:ascii="Arial" w:hAnsi="Arial" w:cs="Arial"/>
          <w:color w:val="000000" w:themeColor="text1"/>
        </w:rPr>
        <w:t xml:space="preserve">. 45 million are estimated to be </w:t>
      </w:r>
      <w:r w:rsidRPr="00E0399D">
        <w:rPr>
          <w:rFonts w:ascii="Arial" w:hAnsi="Arial" w:cs="Arial"/>
          <w:i/>
          <w:iCs/>
          <w:color w:val="000000" w:themeColor="text1"/>
        </w:rPr>
        <w:t xml:space="preserve">wasting </w:t>
      </w:r>
      <w:r w:rsidRPr="00E0399D">
        <w:rPr>
          <w:rFonts w:ascii="Arial" w:hAnsi="Arial" w:cs="Arial"/>
          <w:color w:val="000000" w:themeColor="text1"/>
        </w:rPr>
        <w:t xml:space="preserve">(too thin in relation to their height) and are </w:t>
      </w:r>
      <w:r w:rsidRPr="00E0399D">
        <w:rPr>
          <w:rFonts w:ascii="Arial" w:hAnsi="Arial" w:cs="Arial"/>
          <w:i/>
          <w:iCs/>
          <w:color w:val="000000" w:themeColor="text1"/>
        </w:rPr>
        <w:t xml:space="preserve">underweight </w:t>
      </w:r>
      <w:r w:rsidRPr="00E0399D">
        <w:rPr>
          <w:rFonts w:ascii="Arial" w:hAnsi="Arial" w:cs="Arial"/>
          <w:color w:val="000000" w:themeColor="text1"/>
        </w:rPr>
        <w:t>(underweight)</w:t>
      </w:r>
      <w:r w:rsidR="00A117CD" w:rsidRPr="00E0399D">
        <w:rPr>
          <w:rFonts w:ascii="Arial" w:hAnsi="Arial" w:cs="Arial"/>
          <w:color w:val="000000" w:themeColor="text1"/>
        </w:rPr>
        <w:t>,</w:t>
      </w:r>
      <w:r w:rsidRPr="00E0399D">
        <w:rPr>
          <w:rFonts w:ascii="Arial" w:hAnsi="Arial" w:cs="Arial"/>
          <w:color w:val="000000" w:themeColor="text1"/>
        </w:rPr>
        <w:t xml:space="preserve"> 4.1% of the world</w:t>
      </w:r>
      <w:r w:rsidR="00FD6028">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{"citationItems":[{"id":"ITEM-1","itemData":{"author":[{"dropping-particle":"","family":"WHO","given":"","non-dropping-particle":"","parse-names":false,"suffix":""}],"id":"ITEM-1","issued":{"date-parts":[["2024"]]},"title":"World Health Organization Nutrition","type":"article"},"uris":["http://www.mendeley.com/documents/?uuid=57cd344e-ffb4-4a8e-84b7-f3c533f88529","http://www.mendeley.com/documents/?uuid=f888cc9d-dfe1-43c4-817b-1e3958afdece"]}],"mendeley":{"formattedCitation":"(WHO, 2024)","plainTextFormattedCitation":"(WHO, 2024)","previouslyFormattedCitation":"&lt;sup&gt;4&lt;/sup&gt;"},"properties":{"noteIndex":0},"schema":"https://github.com/citation-style-language/schema/raw/master/csl-citation.json"}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(WHO, 2024)</w:t>
      </w:r>
      <w:r w:rsidRPr="00E0399D">
        <w:rPr>
          <w:rFonts w:ascii="Arial" w:hAnsi="Arial" w:cs="Arial"/>
          <w:color w:val="000000" w:themeColor="text1"/>
          <w:vertAlign w:val="superscript"/>
        </w:rPr>
        <w:fldChar w:fldCharType="end"/>
      </w:r>
      <w:r w:rsidR="00FD6028" w:rsidRPr="00FD6028">
        <w:rPr>
          <w:rFonts w:ascii="Arial" w:hAnsi="Arial" w:cs="Arial"/>
          <w:color w:val="000000" w:themeColor="text1"/>
        </w:rPr>
        <w:t>.</w:t>
      </w:r>
    </w:p>
    <w:p w14:paraId="4DB6D1E8" w14:textId="24851F22" w:rsidR="008F19F2" w:rsidRPr="00E0399D" w:rsidRDefault="008F19F2" w:rsidP="008F19F2">
      <w:pPr>
        <w:ind w:firstLine="284"/>
        <w:jc w:val="both"/>
        <w:rPr>
          <w:rFonts w:ascii="Arial" w:hAnsi="Arial" w:cs="Arial"/>
          <w:color w:val="000000" w:themeColor="text1"/>
          <w:vertAlign w:val="superscript"/>
        </w:rPr>
      </w:pPr>
      <w:r w:rsidRPr="00E0399D">
        <w:rPr>
          <w:rFonts w:ascii="Arial" w:hAnsi="Arial" w:cs="Arial"/>
          <w:color w:val="000000" w:themeColor="text1"/>
        </w:rPr>
        <w:t xml:space="preserve"> </w:t>
      </w:r>
      <w:r w:rsidRPr="00E0399D">
        <w:rPr>
          <w:rFonts w:ascii="Arial" w:hAnsi="Arial" w:cs="Arial"/>
          <w:color w:val="000000" w:themeColor="text1"/>
        </w:rPr>
        <w:tab/>
        <w:t xml:space="preserve">The 2023 Indonesian Health Survey has three main nutritional status problems in children under two years old in Indonesia, namely </w:t>
      </w:r>
      <w:r w:rsidRPr="00E0399D">
        <w:rPr>
          <w:rFonts w:ascii="Arial" w:hAnsi="Arial" w:cs="Arial"/>
          <w:i/>
          <w:iCs/>
          <w:color w:val="000000" w:themeColor="text1"/>
        </w:rPr>
        <w:t>stunting</w:t>
      </w:r>
      <w:r w:rsidRPr="00E0399D">
        <w:rPr>
          <w:rFonts w:ascii="Arial" w:hAnsi="Arial" w:cs="Arial"/>
          <w:color w:val="000000" w:themeColor="text1"/>
        </w:rPr>
        <w:t xml:space="preserve">, </w:t>
      </w:r>
      <w:r w:rsidRPr="00E0399D">
        <w:rPr>
          <w:rFonts w:ascii="Arial" w:hAnsi="Arial" w:cs="Arial"/>
          <w:i/>
          <w:iCs/>
          <w:color w:val="000000" w:themeColor="text1"/>
        </w:rPr>
        <w:t>wasting</w:t>
      </w:r>
      <w:r w:rsidRPr="00E0399D">
        <w:rPr>
          <w:rFonts w:ascii="Arial" w:hAnsi="Arial" w:cs="Arial"/>
          <w:color w:val="000000" w:themeColor="text1"/>
        </w:rPr>
        <w:t xml:space="preserve">, and </w:t>
      </w:r>
      <w:r w:rsidRPr="00E0399D">
        <w:rPr>
          <w:rFonts w:ascii="Arial" w:hAnsi="Arial" w:cs="Arial"/>
          <w:i/>
          <w:iCs/>
          <w:color w:val="000000" w:themeColor="text1"/>
        </w:rPr>
        <w:t>underweight</w:t>
      </w:r>
      <w:r w:rsidRPr="00E0399D">
        <w:rPr>
          <w:rFonts w:ascii="Arial" w:hAnsi="Arial" w:cs="Arial"/>
          <w:color w:val="000000" w:themeColor="text1"/>
        </w:rPr>
        <w:t xml:space="preserve">. The prevalence of </w:t>
      </w:r>
      <w:r w:rsidRPr="00E0399D">
        <w:rPr>
          <w:rFonts w:ascii="Arial" w:hAnsi="Arial" w:cs="Arial"/>
          <w:i/>
          <w:iCs/>
          <w:color w:val="000000" w:themeColor="text1"/>
        </w:rPr>
        <w:t xml:space="preserve">stunting </w:t>
      </w:r>
      <w:r w:rsidRPr="00E0399D">
        <w:rPr>
          <w:rFonts w:ascii="Arial" w:hAnsi="Arial" w:cs="Arial"/>
          <w:color w:val="000000" w:themeColor="text1"/>
        </w:rPr>
        <w:t xml:space="preserve">problems was 81.7%, </w:t>
      </w:r>
      <w:r w:rsidRPr="00E0399D">
        <w:rPr>
          <w:rFonts w:ascii="Arial" w:hAnsi="Arial" w:cs="Arial"/>
          <w:i/>
          <w:iCs/>
          <w:color w:val="000000" w:themeColor="text1"/>
        </w:rPr>
        <w:t xml:space="preserve">underweight </w:t>
      </w:r>
      <w:r w:rsidRPr="00E0399D">
        <w:rPr>
          <w:rFonts w:ascii="Arial" w:hAnsi="Arial" w:cs="Arial"/>
          <w:color w:val="000000" w:themeColor="text1"/>
        </w:rPr>
        <w:t>incidence was 86.7%</w:t>
      </w:r>
      <w:r w:rsidR="00A117CD" w:rsidRPr="00E0399D">
        <w:rPr>
          <w:rFonts w:ascii="Arial" w:hAnsi="Arial" w:cs="Arial"/>
          <w:color w:val="000000" w:themeColor="text1"/>
        </w:rPr>
        <w:t>,</w:t>
      </w:r>
      <w:r w:rsidRPr="00E0399D">
        <w:rPr>
          <w:rFonts w:ascii="Arial" w:hAnsi="Arial" w:cs="Arial"/>
          <w:color w:val="000000" w:themeColor="text1"/>
        </w:rPr>
        <w:t xml:space="preserve"> and wasting incidence was 86.7%. The survey report shows that improper nutritional intake during the growth period can affect their health status</w:t>
      </w:r>
      <w:r w:rsidR="00FD6028">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{"citationItems":[{"id":"ITEM-1","itemData":{"abstract":"The Trusted Platform Module (TPM) is commonly thought of as hardware that can increase platform security. However, it can also be used for malicious purposes. The TPM, along with other hardware, can implement a cloaked computation, whose memory state cannot be observed by any other software, including the operating system and hypervisor. We show that malware can use cloaked computations to hide essential secrets (like the target of an attack) from a malware analyst. We describe and implement a protocol that establishes an encryption key under control of the TPM that can only be used by a specific infection program. An infected host then proves the legitimacy of this key to a remote malware distribution platform, and receives and executes an encrypted payload in a way that prevents software visibility of the decrypted payload. We detail how malware can benefit from cloaked computations and discuss defenses against our protocol. Hardening legitimate uses of the TPM against attack improves the resilience of our malware, creating a Catch-22 for secure computing technology.","author":[{"dropping-particle":"","family":"Kementerian Kesehatan RI","given":"","non-dropping-particle":"","parse-names":false,"suffix":""}],"container-title":"KOTA KEDIRI","id":"ITEM-1","issued":{"date-parts":[["2023"]]},"page":"1-68","title":"Survei Kesehatan Indonesia (SKI) 2023 Dalam Angka Data Akurat Kebijakan Tepat","type":"article-journal"},"uris":["http://www.mendeley.com/documents/?uuid=f3f53216-1ba1-406f-bb7b-734d6405f377","http://www.mendeley.com/documents/?uuid=01545f9d-f81f-4741-bf79-8d521b4dd537"]}],"mendeley":{"formattedCitation":"(Kementerian Kesehatan RI, 2023)","plainTextFormattedCitation":"(Kementerian Kesehatan RI, 2023)","previouslyFormattedCitation":"&lt;sup&gt;5&lt;/sup&gt;"},"properties":{"noteIndex":0},"schema":"https://github.com/citation-style-language/schema/raw/master/csl-citation.json"}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(Kementerian Kesehatan RI, 2023)</w:t>
      </w:r>
      <w:r w:rsidRPr="00E0399D">
        <w:rPr>
          <w:rFonts w:ascii="Arial" w:hAnsi="Arial" w:cs="Arial"/>
          <w:color w:val="000000" w:themeColor="text1"/>
          <w:vertAlign w:val="superscript"/>
        </w:rPr>
        <w:fldChar w:fldCharType="end"/>
      </w:r>
      <w:r w:rsidR="00FD6028">
        <w:rPr>
          <w:rFonts w:ascii="Arial" w:hAnsi="Arial" w:cs="Arial"/>
          <w:color w:val="000000" w:themeColor="text1"/>
        </w:rPr>
        <w:t xml:space="preserve">. </w:t>
      </w:r>
      <w:r w:rsidRPr="00E0399D">
        <w:rPr>
          <w:rFonts w:ascii="Arial" w:hAnsi="Arial" w:cs="Arial"/>
          <w:color w:val="000000" w:themeColor="text1"/>
        </w:rPr>
        <w:t xml:space="preserve">The growth of children under two years old is known as the </w:t>
      </w:r>
      <w:r w:rsidRPr="00E0399D">
        <w:rPr>
          <w:rFonts w:ascii="Arial" w:hAnsi="Arial" w:cs="Arial"/>
          <w:i/>
          <w:iCs/>
          <w:color w:val="000000" w:themeColor="text1"/>
        </w:rPr>
        <w:t>golden age</w:t>
      </w:r>
      <w:r w:rsidRPr="00E0399D">
        <w:rPr>
          <w:rFonts w:ascii="Arial" w:hAnsi="Arial" w:cs="Arial"/>
          <w:color w:val="000000" w:themeColor="text1"/>
        </w:rPr>
        <w:t xml:space="preserve">, which is the golden age where physical, motoric, emotional and social development takes place quickly, in this phase the lack of nutritional intake can have a serious impact on the development of the child's brain, including the number of brain cells up to 15-20%, as a result of which the capacity of the child's brain development in the future can only reach about 80-85% of the optimal potential, malnutrition conditions in clown children are generally caused by </w:t>
      </w:r>
      <w:r w:rsidRPr="006B6ADA">
        <w:rPr>
          <w:rFonts w:ascii="Arial" w:hAnsi="Arial" w:cs="Arial"/>
          <w:color w:val="000000" w:themeColor="text1"/>
          <w:highlight w:val="yellow"/>
        </w:rPr>
        <w:t>The amount of food does not meet the body's needs.</w:t>
      </w:r>
      <w:r w:rsidRPr="00E0399D">
        <w:rPr>
          <w:rFonts w:ascii="Arial" w:hAnsi="Arial" w:cs="Arial"/>
          <w:color w:val="000000" w:themeColor="text1"/>
        </w:rPr>
        <w:t xml:space="preserve"> An imbalance or deficiency of just one nutrient, such as protein, can cause nutritional disorders that affect the child's overall development</w:t>
      </w:r>
      <w:r w:rsidR="00FD6028">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{"citationItems":[{"id":"ITEM-1","itemData":{"DOI":"10.31004/jn.v7i1.14198","ISSN":"2088-0030","abstract":"Fase tumbuh kembang anak usia 1-5 tahun merupakan fase yang penting dalam kehidupan anak karena masa itu akan menentukan masa depan anak baik secara fisik, mental maupun perilaku. Salah satu faktor yang mempengaruhi pertumbuhan dan perkembangan anak pada masa balita adalah status gizi. Tujuan penelitian ini adalah mengetahui hubungan antara status gizi dengan tumbuh kembang anak usia 1-5 tahun. Metode yang digunakan adalah literature review. Penelusuran artikel menggunakan database Google scholar, pubmed dan proquest kemudian dikelompokkan berdasarkan kriteria inklusi dan ekslusi. Pencarian artikel sesuai dengan topik penelitian dengan kata kunci Tumbuh Kembang Anak (Child Development), Status Gizi (Nutritional Status) dan Anak usia 1-5 tahun (children aged 1-5 tahun) dan didapatkan tujuh jurnal. Dari ketujuh jurnal didapatkan hasil bahwa ada hubungan antara status gizi dan tumbuh kembang anak usia 1-5 tahun. Kesimpulan untuk penelitian ini adalah anak yang memiliki status gizi yang normal akan memiliki pertumbuhan yang normal, tingkat perkembangan sesuai dengan usianya, tubuh menjadi sehat, nafsu makan baik dan mudah menyesuaikan diri dengan lingkungannya sedangkan anak yang status gizinya tidak normal dapat mengalamiberbagai keterbatasan seperti pertumbuhan mendatar, berat badan dan tinggi badan menyimpang dari pertumbuhan normal dan akan mengalami keterlambatan dalam perkembangan.","author":[{"dropping-particle":"","family":"Gannika","given":"Lenny","non-dropping-particle":"","parse-names":false,"suffix":""}],"container-title":"Jurnal Ners","id":"ITEM-1","issue":"1","issued":{"date-parts":[["2023"]]},"page":"668-674","title":"Hubungan Status Gizi dengan Tumbuh Kembang Pada Anak Usia 1-5 Tahun : Literature Review","type":"article-journal","volume":"7"},"uris":["http://www.mendeley.com/documents/?uuid=12cb0413-254b-4205-ba2e-5bad9412c98f","http://www.mendeley.com/documents/?uuid=928f6495-66a9-443b-a529-54e8a3357148"]}],"mendeley":{"formattedCitation":"(Gannika, 2023)","plainTextFormattedCitation":"(Gannika, 2023)","previouslyFormattedCitation":"&lt;sup&gt;6&lt;/sup&gt;"},"properties":{"noteIndex":0},"schema":"https://github.com/citation-style-language/schema/raw/master/csl-citation.json"}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(Gannika, 2023)</w:t>
      </w:r>
      <w:r w:rsidRPr="00E0399D">
        <w:rPr>
          <w:rFonts w:ascii="Arial" w:hAnsi="Arial" w:cs="Arial"/>
          <w:color w:val="000000" w:themeColor="text1"/>
          <w:vertAlign w:val="superscript"/>
        </w:rPr>
        <w:fldChar w:fldCharType="end"/>
      </w:r>
      <w:r w:rsidR="00FD6028">
        <w:rPr>
          <w:rFonts w:ascii="Arial" w:hAnsi="Arial" w:cs="Arial"/>
          <w:color w:val="000000" w:themeColor="text1"/>
          <w:vertAlign w:val="superscript"/>
        </w:rPr>
        <w:t>.</w:t>
      </w:r>
    </w:p>
    <w:p w14:paraId="799F8798" w14:textId="172AF5A9" w:rsidR="008F19F2" w:rsidRPr="00E0399D" w:rsidRDefault="008F19F2" w:rsidP="008F19F2">
      <w:pPr>
        <w:ind w:firstLine="720"/>
        <w:jc w:val="both"/>
        <w:rPr>
          <w:rFonts w:ascii="Arial" w:hAnsi="Arial" w:cs="Arial"/>
          <w:color w:val="000000" w:themeColor="text1"/>
          <w:vertAlign w:val="superscript"/>
        </w:rPr>
      </w:pPr>
      <w:r w:rsidRPr="00E0399D">
        <w:rPr>
          <w:rFonts w:ascii="Arial" w:hAnsi="Arial" w:cs="Arial"/>
          <w:color w:val="000000" w:themeColor="text1"/>
        </w:rPr>
        <w:t xml:space="preserve">Animal protein is a nutrient that is important for the growth and development of children </w:t>
      </w:r>
      <w:r w:rsidR="00AF0BB8" w:rsidRPr="00E0399D">
        <w:rPr>
          <w:rFonts w:ascii="Arial" w:hAnsi="Arial" w:cs="Arial"/>
          <w:color w:val="000000" w:themeColor="text1"/>
        </w:rPr>
        <w:t xml:space="preserve"> Under Two Years </w:t>
      </w:r>
      <w:r w:rsidRPr="00E0399D">
        <w:rPr>
          <w:rFonts w:ascii="Arial" w:hAnsi="Arial" w:cs="Arial"/>
          <w:color w:val="000000" w:themeColor="text1"/>
        </w:rPr>
        <w:t>old, when viewed from the quality, animal protein has better quality than with vegetable protein, this is because the content of animal protein plays a role in the growth of body cells needed during the growth period, in addition, the amino acid composition in animal protein is more complete and complex compared to vegetable protein so that it is more optimal in supporting growth flower</w:t>
      </w:r>
      <w:r w:rsidR="00FD6028">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{"citationItems":[{"id":"ITEM-1","itemData":{"DOI":"10.30595/jrst.v6i1.12012","ISSN":"2579-9118","abstract":"Stunting merupakan gangguan pertumbuhan atau gagal tumbuh pada anak yang ditandai dengan keadaan tubuh anak yang lebih pendek dibawah standar normal. Stunting disebabkan karena konsumsi asupan gizi dan nutrisi yang kurang, salah satunya yaitu asupan protein. Tujuan dari penelitian ini adalah untuk menganalisis peran protein khusunya protein hewani dalam mencegah stunting pada anak balita. Desain penelitian pada artikel ini adalah literature review, dengan mancari beberapa sumber literatur berupa jurnal penelitian dan penetapan jurnal adalah protein hewani dan stunting pada anak balita. Jurnal penelitian yang dipilih dibuat ringkasan berupa desain penelitian, gambaran penelitian, variabel, serta hasil penelitian. Berdasarkan hasil penelitian dari beberapa jurnal, diketahui bahwa kurangnya asupan protein hewani sebagai salah satu faktor penyebab stunting. Asupan protein hewani dapat meningkatkan tinggi badan dan menurunkan angka stunting pada anak balita di Indoneisa. Mengkonsumsi protein hewani dengan peristiwa stunting pada balita mempunyai hubungan yang signifikan. Protein hewani berperan besar dalam mencegah stunting pada balita. Disarankan memberi asupan gizi yang cukup pada balita , terutama asupan protein hewani.","author":[{"dropping-particle":"","family":"Sholikhah","given":"Asfiyatus","non-dropping-particle":"","parse-names":false,"suffix":""},{"dropping-particle":"","family":"Dewi","given":"Ratna Kumala","non-dropping-particle":"","parse-names":false,"suffix":""}],"container-title":"JRST (Jurnal Riset Sains dan Teknologi)","id":"ITEM-1","issue":"1","issued":{"date-parts":[["2022"]]},"page":"95-100","title":"Peranan Protein Hewani dalam Mencegah Stunting pada Anak Balita","type":"article-journal","volume":"6"},"uris":["http://www.mendeley.com/documents/?uuid=03ed7987-730c-45ec-8023-964a99e768c3","http://www.mendeley.com/documents/?uuid=ec5e2761-58a1-4ecb-9c7b-77c03214776d"]}],"mendeley":{"formattedCitation":"(Sholikhah &amp; Dewi, 2022)","plainTextFormattedCitation":"(Sholikhah &amp; Dewi, 2022)","previouslyFormattedCitation":"&lt;sup&gt;7&lt;/sup&gt;"},"properties":{"noteIndex":0},"schema":"https://github.com/citation-style-language/schema/raw/master/csl-citation.json"}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 xml:space="preserve">(Sholikhah </w:t>
      </w:r>
      <w:r w:rsidR="00FD6028" w:rsidRPr="006B6ADA">
        <w:rPr>
          <w:rFonts w:ascii="Arial" w:hAnsi="Arial" w:cs="Arial"/>
          <w:noProof/>
          <w:color w:val="000000" w:themeColor="text1"/>
          <w:highlight w:val="yellow"/>
        </w:rPr>
        <w:t>&amp;</w:t>
      </w:r>
      <w:r w:rsidR="00FD6028" w:rsidRPr="00FD6028">
        <w:rPr>
          <w:rFonts w:ascii="Arial" w:hAnsi="Arial" w:cs="Arial"/>
          <w:noProof/>
          <w:color w:val="000000" w:themeColor="text1"/>
        </w:rPr>
        <w:t xml:space="preserve"> Dewi, 2022)</w:t>
      </w:r>
      <w:r w:rsidRPr="00E0399D">
        <w:rPr>
          <w:rFonts w:ascii="Arial" w:hAnsi="Arial" w:cs="Arial"/>
          <w:color w:val="000000" w:themeColor="text1"/>
          <w:vertAlign w:val="superscript"/>
        </w:rPr>
        <w:fldChar w:fldCharType="end"/>
      </w:r>
      <w:r w:rsidRPr="00E0399D">
        <w:rPr>
          <w:rFonts w:ascii="Arial" w:hAnsi="Arial" w:cs="Arial"/>
          <w:color w:val="000000" w:themeColor="text1"/>
          <w:vertAlign w:val="superscript"/>
        </w:rPr>
        <w:t xml:space="preserve"> </w:t>
      </w:r>
      <w:r w:rsidR="00FD6028">
        <w:rPr>
          <w:rFonts w:ascii="Arial" w:hAnsi="Arial" w:cs="Arial"/>
          <w:color w:val="000000" w:themeColor="text1"/>
        </w:rPr>
        <w:t>. The</w:t>
      </w:r>
      <w:r w:rsidRPr="00E0399D">
        <w:rPr>
          <w:rFonts w:ascii="Arial" w:hAnsi="Arial" w:cs="Arial"/>
          <w:color w:val="000000" w:themeColor="text1"/>
        </w:rPr>
        <w:t xml:space="preserve"> impact that will arise in the future due to malnutrition experienced is very worrying; not only will their growth be stunted</w:t>
      </w:r>
      <w:r w:rsidR="00FD6028">
        <w:rPr>
          <w:rFonts w:ascii="Arial" w:hAnsi="Arial" w:cs="Arial"/>
          <w:color w:val="000000" w:themeColor="text1"/>
        </w:rPr>
        <w:t>,</w:t>
      </w:r>
      <w:r w:rsidRPr="00E0399D">
        <w:rPr>
          <w:rFonts w:ascii="Arial" w:hAnsi="Arial" w:cs="Arial"/>
          <w:color w:val="000000" w:themeColor="text1"/>
        </w:rPr>
        <w:t xml:space="preserve"> but </w:t>
      </w:r>
      <w:r w:rsidR="00A117CD" w:rsidRPr="00E0399D">
        <w:rPr>
          <w:rFonts w:ascii="Arial" w:hAnsi="Arial" w:cs="Arial"/>
          <w:color w:val="000000" w:themeColor="text1"/>
        </w:rPr>
        <w:t xml:space="preserve">it </w:t>
      </w:r>
      <w:r w:rsidRPr="00E0399D">
        <w:rPr>
          <w:rFonts w:ascii="Arial" w:hAnsi="Arial" w:cs="Arial"/>
          <w:color w:val="000000" w:themeColor="text1"/>
        </w:rPr>
        <w:t>will also result in the development of optimal brain function</w:t>
      </w:r>
      <w:r w:rsidR="00FD6028">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{"citationItems":[{"id":"ITEM-1","itemData":{"DOI":"10.26714/jk.10.1.2021.1-12","ISSN":"2301-8372","abstract":"Permasalahan gizi adalah permasalahan global yang memiliki dampak yang sistemik pada Negara berkembang termasuk Indonesia. Permasalahan yang terjadi pada anak dengan kekurangan gizi tidak hanya dengan postur tubuh, namun berdampak pada kesehatan baik saat ini maupun pada kehiduan selanjutnya. Metode yang digunakan pada penelitian ini adalah deskriptif dengan pendekatan waktu cros sectional. Sampel yang digunakan adalah sebanyak 55 balita stunting, dengan total sampling. Hasil penelitian didapatkan balita stunting yang memiliki status gizi baik berdasarkan BB/TB adalah 85.5%, dengan faktor yang paling berhubungan dengan tingkat pendidikan ayah dan ibu","author":[{"dropping-particle":"","family":"Wijhati","given":"Ellyda Rizki","non-dropping-particle":"","parse-names":false,"suffix":""},{"dropping-particle":"","family":"Nuzuliana","given":"Rosmita","non-dropping-particle":"","parse-names":false,"suffix":""},{"dropping-particle":"","family":"Pratiwi","given":"Maulita Listian Eka","non-dropping-particle":"","parse-names":false,"suffix":""}],"container-title":"Jurnal Kebidanan","id":"ITEM-1","issue":"1","issued":{"date-parts":[["2021"]]},"page":"1-12","title":"Analisis status gizi pada balita stunting","type":"article-journal","volume":"10"},"uris":["http://www.mendeley.com/documents/?uuid=e2561750-2184-4221-afc2-6d5156fe2047","http://www.mendeley.com/documents/?uuid=f1f9482a-bd2b-408f-a7df-a25f2ea11c9d"]}],"mendeley":{"formattedCitation":"(Wijhati et al., 2021)","plainTextFormattedCitation":"(Wijhati et al., 2021)","previouslyFormattedCitation":"&lt;sup&gt;8&lt;/sup&gt;"},"properties":{"noteIndex":0},"schema":"https://github.com/citation-style-language/schema/raw/master/csl-citation.json"}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 xml:space="preserve">(Wijhati </w:t>
      </w:r>
      <w:r w:rsidR="00FD6028" w:rsidRPr="006B6ADA">
        <w:rPr>
          <w:rFonts w:ascii="Arial" w:hAnsi="Arial" w:cs="Arial"/>
          <w:noProof/>
          <w:color w:val="000000" w:themeColor="text1"/>
          <w:highlight w:val="yellow"/>
        </w:rPr>
        <w:t>et al.,</w:t>
      </w:r>
      <w:r w:rsidR="00FD6028" w:rsidRPr="00FD6028">
        <w:rPr>
          <w:rFonts w:ascii="Arial" w:hAnsi="Arial" w:cs="Arial"/>
          <w:noProof/>
          <w:color w:val="000000" w:themeColor="text1"/>
        </w:rPr>
        <w:t xml:space="preserve"> 2021)</w:t>
      </w:r>
      <w:r w:rsidRPr="00E0399D">
        <w:rPr>
          <w:rFonts w:ascii="Arial" w:hAnsi="Arial" w:cs="Arial"/>
          <w:color w:val="000000" w:themeColor="text1"/>
          <w:vertAlign w:val="superscript"/>
        </w:rPr>
        <w:fldChar w:fldCharType="end"/>
      </w:r>
      <w:r w:rsidR="00FD6028">
        <w:rPr>
          <w:rFonts w:ascii="Arial" w:hAnsi="Arial" w:cs="Arial"/>
          <w:color w:val="000000" w:themeColor="text1"/>
          <w:vertAlign w:val="superscript"/>
        </w:rPr>
        <w:t xml:space="preserve">. </w:t>
      </w:r>
      <w:r w:rsidRPr="00E0399D">
        <w:rPr>
          <w:rFonts w:ascii="Arial" w:hAnsi="Arial" w:cs="Arial"/>
          <w:color w:val="000000" w:themeColor="text1"/>
        </w:rPr>
        <w:t xml:space="preserve">Animal protein related to lack of protein intake can inhibit the child's growth process, where children with inadequate animal protein intake tend to experience slower growth than children who consume enough protein. Foods that contain essential amino acids are high in protein. Amino acids in protein are also needed in the synthesis of certain hormones, including thyroid hormones that function to regulate the body's metabolic rate, because thyroid hormones play an important role in accelerating the body's process of developing </w:t>
      </w:r>
      <w:r w:rsidRPr="00311CEF">
        <w:rPr>
          <w:rFonts w:ascii="Arial" w:hAnsi="Arial" w:cs="Arial"/>
          <w:color w:val="000000" w:themeColor="text1"/>
          <w:highlight w:val="yellow"/>
        </w:rPr>
        <w:t>food</w:t>
      </w:r>
      <w:r w:rsidRPr="00E0399D">
        <w:rPr>
          <w:rFonts w:ascii="Arial" w:hAnsi="Arial" w:cs="Arial"/>
          <w:color w:val="000000" w:themeColor="text1"/>
        </w:rPr>
        <w:t>. The presence of animal protein in the diet greatly affects growth</w:t>
      </w:r>
      <w:r w:rsidR="00FD6028">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{"citationItems":[{"id":"ITEM-1","itemData":{"DOI":"10.20473/amnt.v7i2SP.2023.13","abstract":"Latar Belakang: Stunting pada balita masih menjadi masalah gizi anak yang krusial. Salah satu faktor yang berpengaruh langsung terhadap stunting adalah kurangnya asupan zat gizi terutama protein. Sebagian besar protein yang dikonsumsi balita harus berkualitas tinggi seperti protein hewani karena memiliki komposisi asam amino esensial yang lebih lengkap dibandingkan protein nabati.\nTujuan: Tujuan penelitian ini untuk mengetahui hubungan asupan protein hewani dengan stunting pada balita di wilayah kerja Puskesmas Minggir.\nMetode: Metode yang digunakan adalah observasional analitik dengan desain cross-sectional. Penelitian ini melibatkan 50 ibu yang memiliki anak balita usia 24–59 bulan yang didapatkan melalui teknik purposive sampling. Data asupan protein hewani\ndiperoleh dari Semi Quantitative-Food Frequency Questionnaire (SQ-FFQ) tiga bulan terakhir. Indikator Tinggi Badan menurut Usia (TB/U) dalam z-score digunakan untuk\nmengetahui stunting berdasarkan hasil pengukuran posyandu satu bulan terakhir yang disalin dari buku Kesehatan Ibu dan Anak (KIA). Hubungan stunting dengan asupan protein hewani dianalisis secara deskriptif melalui tabulasi silang.\nHasil: Hasil penelitian menunjukkan lebih dari setengah balita mengalami stunting (56%). Sebanyak 46% balita memiliki asupan protein hewani kurang. Sumber bahan makanan protein hewani yang sering dikonsumsi adalah telur, ayam, ikan lele, es krim dan susu Ultra High Temperature (UHT). Balita yang mengonsumsi protein hewani cukup tidak mengalami stunting (67%), sedangkan balita yang mengonsumsi protein\nhewani kurang mengalami stunting (83%). Prevalensi stunting pada balita yang mengonsumsi protein hewani kurang 2 kali lebih besar dibandingkan dengan balita yang mengonsumsi protein hewani cukup (PR: 2,478). Terdapat hubungan asupan protein hewani dengan stunting pada balita.\nKesimpulan: Berdasarkan penelitian ini, asupan protein hewani berhubungan dengan stunting pada balita di Wilayah Kerja Puskesmas Minggir. Ibu perlu meningkatkan asupan protein hewani untuk balita yang berasal dari lauk pauk berbasis pangan lokal guna menurunkan risiko stunting.","author":[{"dropping-particle":"","family":"Haryani","given":"Verrenisa Melati","non-dropping-particle":"","parse-names":false,"suffix":""},{"dropping-particle":"","family":"Putriana","given":"Dittasari","non-dropping-particle":"","parse-names":false,"suffix":""},{"dropping-particle":"","family":"Hidayati","given":"Ririn Wahyu","non-dropping-particle":"","parse-names":false,"suffix":""}],"container-title":"Amerta Nutrition","id":"ITEM-1","issue":"2","issued":{"date-parts":[["2023"]]},"page":"139-146","title":"Asupan Protein Hewani Berhubungan dengan Stunting pada Balita di Wilayah Kerja Puskesmas Minggir","type":"article-journal","volume":"7"},"uris":["http://www.mendeley.com/documents/?uuid=ff7c9270-d07f-49fb-b005-0e6b0015e407","http://www.mendeley.com/documents/?uuid=97e6bd50-29d1-4fdb-97ea-835597523ea1"]}],"mendeley":{"formattedCitation":"(Haryani et al., 2023)","plainTextFormattedCitation":"(Haryani et al., 2023)","previouslyFormattedCitation":"&lt;sup&gt;9&lt;/sup&gt;"},"properties":{"noteIndex":0},"schema":"https://github.com/citation-style-language/schema/raw/master/csl-citation.json"}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(Haryani</w:t>
      </w:r>
      <w:r w:rsidR="00FD6028" w:rsidRPr="00311CEF">
        <w:rPr>
          <w:rFonts w:ascii="Arial" w:hAnsi="Arial" w:cs="Arial"/>
          <w:i/>
          <w:noProof/>
          <w:color w:val="000000" w:themeColor="text1"/>
        </w:rPr>
        <w:t xml:space="preserve"> et</w:t>
      </w:r>
      <w:r w:rsidR="00FD6028" w:rsidRPr="00FD6028">
        <w:rPr>
          <w:rFonts w:ascii="Arial" w:hAnsi="Arial" w:cs="Arial"/>
          <w:noProof/>
          <w:color w:val="000000" w:themeColor="text1"/>
        </w:rPr>
        <w:t xml:space="preserve"> al., 2023)</w:t>
      </w:r>
      <w:r w:rsidRPr="00E0399D">
        <w:rPr>
          <w:rFonts w:ascii="Arial" w:hAnsi="Arial" w:cs="Arial"/>
          <w:color w:val="000000" w:themeColor="text1"/>
          <w:vertAlign w:val="superscript"/>
        </w:rPr>
        <w:fldChar w:fldCharType="end"/>
      </w:r>
      <w:r w:rsidR="00FD6028">
        <w:rPr>
          <w:rFonts w:ascii="Arial" w:hAnsi="Arial" w:cs="Arial"/>
          <w:color w:val="000000" w:themeColor="text1"/>
          <w:vertAlign w:val="superscript"/>
        </w:rPr>
        <w:t xml:space="preserve">. </w:t>
      </w:r>
      <w:r w:rsidRPr="00E0399D">
        <w:rPr>
          <w:rFonts w:ascii="Arial" w:hAnsi="Arial" w:cs="Arial"/>
          <w:color w:val="000000" w:themeColor="text1"/>
        </w:rPr>
        <w:t>The lack of nutrients experienced is very worrying; not only will their growth be stunted</w:t>
      </w:r>
      <w:r w:rsidR="00FD6028">
        <w:rPr>
          <w:rFonts w:ascii="Arial" w:hAnsi="Arial" w:cs="Arial"/>
          <w:color w:val="000000" w:themeColor="text1"/>
        </w:rPr>
        <w:t>,</w:t>
      </w:r>
      <w:r w:rsidRPr="00E0399D">
        <w:rPr>
          <w:rFonts w:ascii="Arial" w:hAnsi="Arial" w:cs="Arial"/>
          <w:color w:val="000000" w:themeColor="text1"/>
        </w:rPr>
        <w:t xml:space="preserve"> but it will also result in body health and the development of suboptimal brain function. The problems faced by children under two years old with malnutrition are not only seen in their posture but also affect their health both now and in the future</w:t>
      </w:r>
      <w:r w:rsidR="00FD6028">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{"citationItems":[{"id":"ITEM-1","itemData":{"DOI":"10.33746/fhj.v8i02.191","ISSN":"2088-673X","abstract":"Status gizi merupakan gambaran keadaan ketahanan pangan yang dibutuhkan oleh tubuh. Dampak yang akan ditimbulkan kedepannya akibat kejadian gizi buruk maupun gizi berlebih yang dialami anak bawah lima tahun sangat di khawatirkan. Tujuan penelitian ini adalah untuk mengetahui faktor – faktor yang berhubungan dengan status gizi balita di Pustu Oebufu Kecamatan Oebobo Kota Kupang pada bulan Februari tahun 2018. Jenis  penelitian  yang  digunakan  adalah observasional analitik dengan pendekatan cross-sectional. Populasi dalam penelitian ini adalah balita yang berada dalam cakupan pelayanan di wilayah kerja Pustu Oebufu. Teknik pengambilan sampel yang digunakan adalah purposive sampling dengan jumlah sampel sebanyak 136 ibu yang memiliki anak balita. Hasil penelitian menunjukkan terdapat 73,5% balita dengan status gizi normal. Hasil uji statistik menunjukkan terdapat hubungan antara pendidikan (p=0,015), pengetahuan (p=0,000) dan asupan makanan seperti asupan energi (p=0.000), protein (p=0.000), lemak (p=0.000), karbohidrat (p=0.000), vitamin A (p=0.000), vitamin C (p=0.000), kalsium (p=0.002), besi (p=0.000), dan zink (p=0.000) dengan status gizi (p value &lt; 0.05). Keterlibatan pengasuhan orang tua khususnya ibu berkaitan erat dengan status gizi balita. Ibu hendaknya memiliki pengetahuan yang baik mengenai asupan gizi bagi balita.","author":[{"dropping-particle":"","family":"Anggraeni","given":"Lina Dewi","non-dropping-particle":"","parse-names":false,"suffix":""},{"dropping-particle":"","family":"Toby","given":"Yohana Riang","non-dropping-particle":"","parse-names":false,"suffix":""},{"dropping-particle":"","family":"Rasmada","given":"Sada","non-dropping-particle":"","parse-names":false,"suffix":""}],"container-title":"Faletehan Health Journal","id":"ITEM-1","issue":"02","issued":{"date-parts":[["2021"]]},"page":"92-101","title":"Analisis Asupan Zat Gizi Terhadap Status Gizi Balita","type":"article-journal","volume":"8"},"uris":["http://www.mendeley.com/documents/?uuid=6930bbd3-4f99-4d75-b2cf-be113b6fd279","http://www.mendeley.com/documents/?uuid=b40a36e4-219f-4c86-a2ea-26e60214c9c9"]}],"mendeley":{"formattedCitation":"(Anggraeni et al., 2021)","plainTextFormattedCitation":"(Anggraeni et al., 2021)","previouslyFormattedCitation":"&lt;sup&gt;10&lt;/sup&gt;"},"properties":{"noteIndex":0},"schema":"https://github.com/citation-style-language/schema/raw/master/csl-citation.json"}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(Anggraeni et al., 2021)</w:t>
      </w:r>
      <w:r w:rsidRPr="00E0399D">
        <w:rPr>
          <w:rFonts w:ascii="Arial" w:hAnsi="Arial" w:cs="Arial"/>
          <w:color w:val="000000" w:themeColor="text1"/>
          <w:vertAlign w:val="superscript"/>
        </w:rPr>
        <w:fldChar w:fldCharType="end"/>
      </w:r>
      <w:r w:rsidR="00FD6028">
        <w:rPr>
          <w:rFonts w:ascii="Arial" w:hAnsi="Arial" w:cs="Arial"/>
          <w:color w:val="000000" w:themeColor="text1"/>
          <w:vertAlign w:val="superscript"/>
        </w:rPr>
        <w:t>.</w:t>
      </w:r>
    </w:p>
    <w:p w14:paraId="08BB1B55" w14:textId="13E5912A" w:rsidR="00B01FCD" w:rsidRPr="00E0399D" w:rsidRDefault="008F19F2" w:rsidP="008F19F2">
      <w:pPr>
        <w:pStyle w:val="Body"/>
        <w:spacing w:after="0"/>
        <w:rPr>
          <w:rFonts w:ascii="Arial" w:hAnsi="Arial" w:cs="Arial"/>
          <w:color w:val="000000" w:themeColor="text1"/>
        </w:rPr>
      </w:pPr>
      <w:r w:rsidRPr="00E0399D">
        <w:rPr>
          <w:rFonts w:ascii="Arial" w:hAnsi="Arial" w:cs="Arial"/>
          <w:color w:val="000000" w:themeColor="text1"/>
        </w:rPr>
        <w:t xml:space="preserve">    The results of the research in the work area of the </w:t>
      </w:r>
      <w:proofErr w:type="spellStart"/>
      <w:r w:rsidRPr="00E0399D">
        <w:rPr>
          <w:rFonts w:ascii="Arial" w:hAnsi="Arial" w:cs="Arial"/>
          <w:color w:val="000000" w:themeColor="text1"/>
        </w:rPr>
        <w:t>Minggir</w:t>
      </w:r>
      <w:proofErr w:type="spellEnd"/>
      <w:r w:rsidRPr="00E0399D">
        <w:rPr>
          <w:rFonts w:ascii="Arial" w:hAnsi="Arial" w:cs="Arial"/>
          <w:color w:val="000000" w:themeColor="text1"/>
        </w:rPr>
        <w:t xml:space="preserve"> Health Center reported that toddlers who ate less amounts of animal protein were not stunted (67%), while toddlers who ate less amounts of animal protein were stunted (83%)</w:t>
      </w:r>
      <w:r w:rsidR="00FD6028">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{"citationItems":[{"id":"ITEM-1","itemData":{"DOI":"10.20473/amnt.v7i2SP.2023.13","abstract":"Latar Belakang: Stunting pada balita masih menjadi masalah gizi anak yang krusial. Salah satu faktor yang berpengaruh langsung terhadap stunting adalah kurangnya asupan zat gizi terutama protein. Sebagian besar protein yang dikonsumsi balita harus berkualitas tinggi seperti protein hewani karena memiliki komposisi asam amino esensial yang lebih lengkap dibandingkan protein nabati.\nTujuan: Tujuan penelitian ini untuk mengetahui hubungan asupan protein hewani dengan stunting pada balita di wilayah kerja Puskesmas Minggir.\nMetode: Metode yang digunakan adalah observasional analitik dengan desain cross-sectional. Penelitian ini melibatkan 50 ibu yang memiliki anak balita usia 24–59 bulan yang didapatkan melalui teknik purposive sampling. Data asupan protein hewani\ndiperoleh dari Semi Quantitative-Food Frequency Questionnaire (SQ-FFQ) tiga bulan terakhir. Indikator Tinggi Badan menurut Usia (TB/U) dalam z-score digunakan untuk\nmengetahui stunting berdasarkan hasil pengukuran posyandu satu bulan terakhir yang disalin dari buku Kesehatan Ibu dan Anak (KIA). Hubungan stunting dengan asupan protein hewani dianalisis secara deskriptif melalui tabulasi silang.\nHasil: Hasil penelitian menunjukkan lebih dari setengah balita mengalami stunting (56%). Sebanyak 46% balita memiliki asupan protein hewani kurang. Sumber bahan makanan protein hewani yang sering dikonsumsi adalah telur, ayam, ikan lele, es krim dan susu Ultra High Temperature (UHT). Balita yang mengonsumsi protein hewani cukup tidak mengalami stunting (67%), sedangkan balita yang mengonsumsi protein\nhewani kurang mengalami stunting (83%). Prevalensi stunting pada balita yang mengonsumsi protein hewani kurang 2 kali lebih besar dibandingkan dengan balita yang mengonsumsi protein hewani cukup (PR: 2,478). Terdapat hubungan asupan protein hewani dengan stunting pada balita.\nKesimpulan: Berdasarkan penelitian ini, asupan protein hewani berhubungan dengan stunting pada balita di Wilayah Kerja Puskesmas Minggir. Ibu perlu meningkatkan asupan protein hewani untuk balita yang berasal dari lauk pauk berbasis pangan lokal guna menurunkan risiko stunting.","author":[{"dropping-particle":"","family":"Haryani","given":"Verrenisa Melati","non-dropping-particle":"","parse-names":false,"suffix":""},{"dropping-particle":"","family":"Putriana","given":"Dittasari","non-dropping-particle":"","parse-names":false,"suffix":""},{"dropping-particle":"","family":"Hidayati","given":"Ririn Wahyu","non-dropping-particle":"","parse-names":false,"suffix":""}],"container-title":"Amerta Nutrition","id":"ITEM-1","issue":"2","issued":{"date-parts":[["2023"]]},"page":"139-146","title":"Asupan Protein Hewani Berhubungan dengan Stunting pada Balita di Wilayah Kerja Puskesmas Minggir","type":"article-journal","volume":"7"},"uris":["http://www.mendeley.com/documents/?uuid=97e6bd50-29d1-4fdb-97ea-835597523ea1","http://www.mendeley.com/documents/?uuid=ff7c9270-d07f-49fb-b005-0e6b0015e407"]}],"mendeley":{"formattedCitation":"(Haryani et al., 2023)","plainTextFormattedCitation":"(Haryani et al., 2023)","previouslyFormattedCitation":"&lt;sup&gt;9&lt;/sup&gt;"},"properties":{"noteIndex":0},"schema":"https://github.com/citation-style-language/schema/raw/master/csl-citation.json"}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(Haryani et al., 2023)</w:t>
      </w:r>
      <w:r w:rsidRPr="00E0399D">
        <w:rPr>
          <w:rFonts w:ascii="Arial" w:hAnsi="Arial" w:cs="Arial"/>
          <w:color w:val="000000" w:themeColor="text1"/>
          <w:vertAlign w:val="superscript"/>
        </w:rPr>
        <w:fldChar w:fldCharType="end"/>
      </w:r>
      <w:r w:rsidR="00FD6028">
        <w:rPr>
          <w:rFonts w:ascii="Arial" w:hAnsi="Arial" w:cs="Arial"/>
          <w:color w:val="000000" w:themeColor="text1"/>
        </w:rPr>
        <w:t xml:space="preserve">. </w:t>
      </w:r>
      <w:r w:rsidRPr="00E0399D">
        <w:rPr>
          <w:rFonts w:ascii="Arial" w:hAnsi="Arial" w:cs="Arial"/>
          <w:color w:val="000000" w:themeColor="text1"/>
        </w:rPr>
        <w:t>The results of the study in the Tangerang district showed that the proportion of underweight babies was 18.0% of 150 children aged 6 to 23 months. As many as 8% of babies born with an underweight 44.0% have a protein deficit. This study focuses on children who are under two years of age, which is a critical period for physical growth and brain development. Although many previous studies have focused on older children, this study highlights the importance of consuming animal protein at this very vulnerable stage of life. The study not only measured animal protein consumption but also differentiated various sources of animal protein, such as chicken, fish, beef, milk, and eggs.</w:t>
      </w:r>
    </w:p>
    <w:p w14:paraId="0D143372" w14:textId="77777777" w:rsidR="00790ADA" w:rsidRPr="00E0399D" w:rsidRDefault="00790ADA" w:rsidP="00441B6F">
      <w:pPr>
        <w:pStyle w:val="Body"/>
        <w:spacing w:after="0"/>
        <w:rPr>
          <w:rFonts w:ascii="Arial" w:hAnsi="Arial" w:cs="Arial"/>
          <w:color w:val="000000" w:themeColor="text1"/>
        </w:rPr>
      </w:pPr>
    </w:p>
    <w:p w14:paraId="5B064C4B" w14:textId="36321924" w:rsidR="007F7B32" w:rsidRPr="00E0399D" w:rsidRDefault="00902823" w:rsidP="00441B6F">
      <w:pPr>
        <w:pStyle w:val="AbstHead"/>
        <w:spacing w:after="0"/>
        <w:jc w:val="both"/>
        <w:rPr>
          <w:rFonts w:ascii="Arial" w:hAnsi="Arial" w:cs="Arial"/>
          <w:color w:val="000000" w:themeColor="text1"/>
        </w:rPr>
      </w:pPr>
      <w:r w:rsidRPr="00E0399D">
        <w:rPr>
          <w:rFonts w:ascii="Arial" w:hAnsi="Arial" w:cs="Arial"/>
          <w:color w:val="000000" w:themeColor="text1"/>
        </w:rPr>
        <w:t xml:space="preserve">2. </w:t>
      </w:r>
      <w:r w:rsidR="008F19F2" w:rsidRPr="00E0399D">
        <w:rPr>
          <w:rFonts w:ascii="Arial" w:hAnsi="Arial" w:cs="Arial"/>
          <w:color w:val="000000" w:themeColor="text1"/>
        </w:rPr>
        <w:t>Materials</w:t>
      </w:r>
      <w:r w:rsidRPr="00E0399D">
        <w:rPr>
          <w:rFonts w:ascii="Arial" w:hAnsi="Arial" w:cs="Arial"/>
          <w:color w:val="000000" w:themeColor="text1"/>
        </w:rPr>
        <w:t xml:space="preserve"> and method</w:t>
      </w:r>
      <w:r w:rsidR="00000F8F" w:rsidRPr="00E0399D">
        <w:rPr>
          <w:rFonts w:ascii="Arial" w:hAnsi="Arial" w:cs="Arial"/>
          <w:color w:val="000000" w:themeColor="text1"/>
        </w:rPr>
        <w:t xml:space="preserve">s </w:t>
      </w:r>
    </w:p>
    <w:p w14:paraId="1BA9B5B6" w14:textId="77777777" w:rsidR="00790ADA" w:rsidRPr="00E0399D" w:rsidRDefault="00790ADA" w:rsidP="00441B6F">
      <w:pPr>
        <w:pStyle w:val="AbstHead"/>
        <w:spacing w:after="0"/>
        <w:jc w:val="both"/>
        <w:rPr>
          <w:rFonts w:ascii="Arial" w:hAnsi="Arial" w:cs="Arial"/>
          <w:color w:val="000000" w:themeColor="text1"/>
        </w:rPr>
      </w:pPr>
    </w:p>
    <w:p w14:paraId="1F5C43E6" w14:textId="01DEE3A1" w:rsidR="008F19F2" w:rsidRPr="008F19F2" w:rsidRDefault="005E4981" w:rsidP="008F19F2">
      <w:pPr>
        <w:pStyle w:val="Body"/>
        <w:spacing w:after="0"/>
        <w:rPr>
          <w:rFonts w:ascii="Arial" w:hAnsi="Arial" w:cs="Arial"/>
          <w:b/>
          <w:bCs/>
          <w:color w:val="000000" w:themeColor="text1"/>
          <w:lang w:val="id-ID"/>
        </w:rPr>
      </w:pPr>
      <w:r w:rsidRPr="00E0399D">
        <w:rPr>
          <w:rFonts w:ascii="Arial" w:hAnsi="Arial" w:cs="Arial"/>
          <w:b/>
          <w:bCs/>
          <w:color w:val="000000" w:themeColor="text1"/>
          <w:lang w:val="id-ID"/>
        </w:rPr>
        <w:t xml:space="preserve">2.1. </w:t>
      </w:r>
      <w:r w:rsidR="008F19F2" w:rsidRPr="008F19F2">
        <w:rPr>
          <w:rFonts w:ascii="Arial" w:hAnsi="Arial" w:cs="Arial"/>
          <w:b/>
          <w:bCs/>
          <w:color w:val="000000" w:themeColor="text1"/>
          <w:lang w:val="id-ID"/>
        </w:rPr>
        <w:t>Study Design and Data Source</w:t>
      </w:r>
    </w:p>
    <w:p w14:paraId="31A59BA8" w14:textId="77777777" w:rsidR="008F19F2" w:rsidRPr="00E0399D" w:rsidRDefault="008F19F2" w:rsidP="008F19F2">
      <w:pPr>
        <w:pStyle w:val="Body"/>
        <w:spacing w:after="0"/>
        <w:rPr>
          <w:rFonts w:ascii="Arial" w:hAnsi="Arial" w:cs="Arial"/>
          <w:color w:val="000000" w:themeColor="text1"/>
          <w:lang w:val="id-ID"/>
        </w:rPr>
      </w:pPr>
      <w:r w:rsidRPr="008F19F2">
        <w:rPr>
          <w:rFonts w:ascii="Arial" w:hAnsi="Arial" w:cs="Arial"/>
          <w:color w:val="000000" w:themeColor="text1"/>
          <w:lang w:val="id-ID"/>
        </w:rPr>
        <w:t xml:space="preserve">This study employed an observational analytical design with a cross-sectional approach, following the Strengthening the Reporting of Observational Studies in Epidemiology </w:t>
      </w:r>
      <w:r w:rsidRPr="008F19F2">
        <w:rPr>
          <w:rFonts w:ascii="Arial" w:hAnsi="Arial" w:cs="Arial"/>
          <w:color w:val="000000" w:themeColor="text1"/>
          <w:lang w:val="id-ID"/>
        </w:rPr>
        <w:lastRenderedPageBreak/>
        <w:t>(STROBE) guidelines. The study utilized secondary data derived from the 2023 Indonesian Health Survey, a nationally representative survey conducted by the Ministry of Health of the Republic of Indonesia across 38 provinces.</w:t>
      </w:r>
    </w:p>
    <w:p w14:paraId="4099CCB8" w14:textId="77777777" w:rsidR="008F19F2" w:rsidRPr="008F19F2" w:rsidRDefault="008F19F2" w:rsidP="008F19F2">
      <w:pPr>
        <w:pStyle w:val="Body"/>
        <w:spacing w:after="0"/>
        <w:rPr>
          <w:rFonts w:ascii="Arial" w:hAnsi="Arial" w:cs="Arial"/>
          <w:color w:val="000000" w:themeColor="text1"/>
          <w:lang w:val="id-ID"/>
        </w:rPr>
      </w:pPr>
    </w:p>
    <w:p w14:paraId="39515259" w14:textId="4136C30E" w:rsidR="008F19F2" w:rsidRPr="008F19F2" w:rsidRDefault="005E4981" w:rsidP="008F19F2">
      <w:pPr>
        <w:pStyle w:val="Body"/>
        <w:spacing w:after="0"/>
        <w:rPr>
          <w:rFonts w:ascii="Arial" w:hAnsi="Arial" w:cs="Arial"/>
          <w:b/>
          <w:bCs/>
          <w:color w:val="000000" w:themeColor="text1"/>
          <w:lang w:val="id-ID"/>
        </w:rPr>
      </w:pPr>
      <w:r w:rsidRPr="00E0399D">
        <w:rPr>
          <w:rFonts w:ascii="Arial" w:hAnsi="Arial" w:cs="Arial"/>
          <w:b/>
          <w:bCs/>
          <w:color w:val="000000" w:themeColor="text1"/>
          <w:lang w:val="id-ID"/>
        </w:rPr>
        <w:t xml:space="preserve">2.2. </w:t>
      </w:r>
      <w:r w:rsidR="008F19F2" w:rsidRPr="008F19F2">
        <w:rPr>
          <w:rFonts w:ascii="Arial" w:hAnsi="Arial" w:cs="Arial"/>
          <w:b/>
          <w:bCs/>
          <w:color w:val="000000" w:themeColor="text1"/>
          <w:lang w:val="id-ID"/>
        </w:rPr>
        <w:t>Study Population and Sample</w:t>
      </w:r>
    </w:p>
    <w:p w14:paraId="7FD103C2" w14:textId="77777777" w:rsidR="008F19F2" w:rsidRPr="00E0399D" w:rsidRDefault="008F19F2" w:rsidP="008F19F2">
      <w:pPr>
        <w:pStyle w:val="Body"/>
        <w:spacing w:after="0"/>
        <w:rPr>
          <w:rFonts w:ascii="Arial" w:hAnsi="Arial" w:cs="Arial"/>
          <w:color w:val="000000" w:themeColor="text1"/>
          <w:lang w:val="id-ID"/>
        </w:rPr>
      </w:pPr>
      <w:r w:rsidRPr="008F19F2">
        <w:rPr>
          <w:rFonts w:ascii="Arial" w:hAnsi="Arial" w:cs="Arial"/>
          <w:color w:val="000000" w:themeColor="text1"/>
          <w:lang w:val="id-ID"/>
        </w:rPr>
        <w:t xml:space="preserve">The study population included all children aged 6–23 months recorded in the 2023 Indonesian Health Survey database. A total of 108,673 children who met the inclusion criteria were </w:t>
      </w:r>
      <w:r w:rsidRPr="002A27CA">
        <w:rPr>
          <w:rFonts w:ascii="Arial" w:hAnsi="Arial" w:cs="Arial"/>
          <w:color w:val="000000" w:themeColor="text1"/>
          <w:highlight w:val="yellow"/>
          <w:lang w:val="id-ID"/>
        </w:rPr>
        <w:t>analyzed.</w:t>
      </w:r>
      <w:r w:rsidRPr="008F19F2">
        <w:rPr>
          <w:rFonts w:ascii="Arial" w:hAnsi="Arial" w:cs="Arial"/>
          <w:color w:val="000000" w:themeColor="text1"/>
          <w:lang w:val="id-ID"/>
        </w:rPr>
        <w:t xml:space="preserve"> Inclusion criteria consisted of children aged 6–23 months with complete data on age, sex, weight, height/length, and dietary intake variables. Records with incomplete or missing key variables were excluded from the analysis.</w:t>
      </w:r>
    </w:p>
    <w:p w14:paraId="3457FE6C" w14:textId="77777777" w:rsidR="008F19F2" w:rsidRPr="008F19F2" w:rsidRDefault="008F19F2" w:rsidP="008F19F2">
      <w:pPr>
        <w:pStyle w:val="Body"/>
        <w:spacing w:after="0"/>
        <w:rPr>
          <w:rFonts w:ascii="Arial" w:hAnsi="Arial" w:cs="Arial"/>
          <w:color w:val="000000" w:themeColor="text1"/>
          <w:lang w:val="id-ID"/>
        </w:rPr>
      </w:pPr>
    </w:p>
    <w:p w14:paraId="108A2B1B" w14:textId="00F5D842" w:rsidR="008F19F2" w:rsidRPr="008F19F2" w:rsidRDefault="005E4981" w:rsidP="008F19F2">
      <w:pPr>
        <w:pStyle w:val="Body"/>
        <w:spacing w:after="0"/>
        <w:rPr>
          <w:rFonts w:ascii="Arial" w:hAnsi="Arial" w:cs="Arial"/>
          <w:b/>
          <w:bCs/>
          <w:color w:val="000000" w:themeColor="text1"/>
          <w:lang w:val="id-ID"/>
        </w:rPr>
      </w:pPr>
      <w:r w:rsidRPr="00E0399D">
        <w:rPr>
          <w:rFonts w:ascii="Arial" w:hAnsi="Arial" w:cs="Arial"/>
          <w:b/>
          <w:bCs/>
          <w:color w:val="000000" w:themeColor="text1"/>
          <w:lang w:val="id-ID"/>
        </w:rPr>
        <w:t xml:space="preserve">2.3. </w:t>
      </w:r>
      <w:r w:rsidR="008F19F2" w:rsidRPr="008F19F2">
        <w:rPr>
          <w:rFonts w:ascii="Arial" w:hAnsi="Arial" w:cs="Arial"/>
          <w:b/>
          <w:bCs/>
          <w:color w:val="000000" w:themeColor="text1"/>
          <w:lang w:val="id-ID"/>
        </w:rPr>
        <w:t>Variables and Measurements</w:t>
      </w:r>
    </w:p>
    <w:p w14:paraId="7D8AE9CC" w14:textId="50666934" w:rsidR="008F19F2" w:rsidRPr="00E76A56" w:rsidRDefault="008F19F2" w:rsidP="008F19F2">
      <w:pPr>
        <w:pStyle w:val="Body"/>
        <w:spacing w:after="0"/>
        <w:rPr>
          <w:rFonts w:ascii="Arial" w:hAnsi="Arial" w:cs="Arial"/>
          <w:color w:val="000000" w:themeColor="text1"/>
          <w:lang w:val="id-ID"/>
        </w:rPr>
      </w:pPr>
      <w:r w:rsidRPr="008F19F2">
        <w:rPr>
          <w:rFonts w:ascii="Arial" w:hAnsi="Arial" w:cs="Arial"/>
          <w:color w:val="000000" w:themeColor="text1"/>
          <w:lang w:val="id-ID"/>
        </w:rPr>
        <w:t>The independent variable in this study was animal protein consumption, categorized as “consumption” and “no consumption” based on reported dietary intake.</w:t>
      </w:r>
      <w:r w:rsidR="00E76A56">
        <w:rPr>
          <w:rFonts w:ascii="Arial" w:hAnsi="Arial" w:cs="Arial"/>
          <w:color w:val="000000" w:themeColor="text1"/>
          <w:lang w:val="id-ID"/>
        </w:rPr>
        <w:t xml:space="preserve"> </w:t>
      </w:r>
      <w:r w:rsidRPr="008F19F2">
        <w:rPr>
          <w:rFonts w:ascii="Arial" w:hAnsi="Arial" w:cs="Arial"/>
          <w:color w:val="000000" w:themeColor="text1"/>
          <w:lang w:val="id-ID"/>
        </w:rPr>
        <w:t>The dependent variables were nutritional status indicators assessed using anthropometric indices:</w:t>
      </w:r>
      <w:r w:rsidRPr="00E76A56">
        <w:rPr>
          <w:rFonts w:ascii="Arial" w:hAnsi="Arial" w:cs="Arial"/>
          <w:color w:val="000000" w:themeColor="text1"/>
          <w:lang w:val="id-ID"/>
        </w:rPr>
        <w:t xml:space="preserve"> </w:t>
      </w:r>
      <w:r w:rsidRPr="008F19F2">
        <w:rPr>
          <w:rFonts w:ascii="Arial" w:hAnsi="Arial" w:cs="Arial"/>
          <w:color w:val="000000" w:themeColor="text1"/>
          <w:lang w:val="id-ID"/>
        </w:rPr>
        <w:t>Stunting</w:t>
      </w:r>
      <w:r w:rsidR="005E4981" w:rsidRPr="00E76A56">
        <w:rPr>
          <w:rFonts w:ascii="Arial" w:hAnsi="Arial" w:cs="Arial"/>
          <w:color w:val="000000" w:themeColor="text1"/>
          <w:lang w:val="id-ID"/>
        </w:rPr>
        <w:t xml:space="preserve"> based on</w:t>
      </w:r>
      <w:r w:rsidRPr="00E76A56">
        <w:rPr>
          <w:rFonts w:ascii="Arial" w:hAnsi="Arial" w:cs="Arial"/>
          <w:color w:val="000000" w:themeColor="text1"/>
          <w:lang w:val="id-ID"/>
        </w:rPr>
        <w:t xml:space="preserve"> </w:t>
      </w:r>
      <w:r w:rsidRPr="008F19F2">
        <w:rPr>
          <w:rFonts w:ascii="Arial" w:hAnsi="Arial" w:cs="Arial"/>
          <w:color w:val="000000" w:themeColor="text1"/>
          <w:lang w:val="id-ID"/>
        </w:rPr>
        <w:t>Height-for-age Z-score (HAZ)</w:t>
      </w:r>
      <w:r w:rsidR="005E4981" w:rsidRPr="00E76A56">
        <w:rPr>
          <w:rFonts w:ascii="Arial" w:hAnsi="Arial" w:cs="Arial"/>
          <w:color w:val="000000" w:themeColor="text1"/>
          <w:lang w:val="id-ID"/>
        </w:rPr>
        <w:t xml:space="preserve"> index</w:t>
      </w:r>
      <w:r w:rsidRPr="00E76A56">
        <w:rPr>
          <w:rFonts w:ascii="Arial" w:hAnsi="Arial" w:cs="Arial"/>
          <w:color w:val="000000" w:themeColor="text1"/>
          <w:lang w:val="id-ID"/>
        </w:rPr>
        <w:t xml:space="preserve">, </w:t>
      </w:r>
      <w:r w:rsidRPr="008F19F2">
        <w:rPr>
          <w:rFonts w:ascii="Arial" w:hAnsi="Arial" w:cs="Arial"/>
          <w:color w:val="000000" w:themeColor="text1"/>
          <w:lang w:val="id-ID"/>
        </w:rPr>
        <w:t>Underweight</w:t>
      </w:r>
      <w:r w:rsidR="005E4981" w:rsidRPr="00E76A56">
        <w:rPr>
          <w:rFonts w:ascii="Arial" w:hAnsi="Arial" w:cs="Arial"/>
          <w:color w:val="000000" w:themeColor="text1"/>
          <w:lang w:val="id-ID"/>
        </w:rPr>
        <w:t xml:space="preserve"> based on </w:t>
      </w:r>
      <w:r w:rsidRPr="008F19F2">
        <w:rPr>
          <w:rFonts w:ascii="Arial" w:hAnsi="Arial" w:cs="Arial"/>
          <w:color w:val="000000" w:themeColor="text1"/>
          <w:lang w:val="id-ID"/>
        </w:rPr>
        <w:t xml:space="preserve"> Weight-for-age Z-score (WAZ)</w:t>
      </w:r>
      <w:r w:rsidR="005E4981" w:rsidRPr="00E76A56">
        <w:rPr>
          <w:rFonts w:ascii="Arial" w:hAnsi="Arial" w:cs="Arial"/>
          <w:color w:val="000000" w:themeColor="text1"/>
          <w:lang w:val="id-ID"/>
        </w:rPr>
        <w:t xml:space="preserve"> index</w:t>
      </w:r>
      <w:r w:rsidRPr="00E76A56">
        <w:rPr>
          <w:rFonts w:ascii="Arial" w:hAnsi="Arial" w:cs="Arial"/>
          <w:color w:val="000000" w:themeColor="text1"/>
          <w:lang w:val="id-ID"/>
        </w:rPr>
        <w:t xml:space="preserve">, </w:t>
      </w:r>
      <w:r w:rsidR="005E4981" w:rsidRPr="00E76A56">
        <w:rPr>
          <w:rFonts w:ascii="Arial" w:hAnsi="Arial" w:cs="Arial"/>
          <w:color w:val="000000" w:themeColor="text1"/>
          <w:lang w:val="id-ID"/>
        </w:rPr>
        <w:t xml:space="preserve">and </w:t>
      </w:r>
      <w:r w:rsidRPr="008F19F2">
        <w:rPr>
          <w:rFonts w:ascii="Arial" w:hAnsi="Arial" w:cs="Arial"/>
          <w:color w:val="000000" w:themeColor="text1"/>
          <w:lang w:val="id-ID"/>
        </w:rPr>
        <w:t>Wasting</w:t>
      </w:r>
      <w:r w:rsidR="005E4981" w:rsidRPr="00E76A56">
        <w:rPr>
          <w:rFonts w:ascii="Arial" w:hAnsi="Arial" w:cs="Arial"/>
          <w:color w:val="000000" w:themeColor="text1"/>
          <w:lang w:val="id-ID"/>
        </w:rPr>
        <w:t xml:space="preserve"> based on </w:t>
      </w:r>
      <w:r w:rsidRPr="008F19F2">
        <w:rPr>
          <w:rFonts w:ascii="Arial" w:hAnsi="Arial" w:cs="Arial"/>
          <w:color w:val="000000" w:themeColor="text1"/>
          <w:lang w:val="id-ID"/>
        </w:rPr>
        <w:t>Weight-for-height Z-score (WHZ)</w:t>
      </w:r>
      <w:r w:rsidR="005E4981" w:rsidRPr="00E76A56">
        <w:rPr>
          <w:rFonts w:ascii="Arial" w:hAnsi="Arial" w:cs="Arial"/>
          <w:color w:val="000000" w:themeColor="text1"/>
          <w:lang w:val="id-ID"/>
        </w:rPr>
        <w:t xml:space="preserve"> index</w:t>
      </w:r>
      <w:r w:rsidRPr="00E76A56">
        <w:rPr>
          <w:rFonts w:ascii="Arial" w:hAnsi="Arial" w:cs="Arial"/>
          <w:color w:val="000000" w:themeColor="text1"/>
          <w:lang w:val="id-ID"/>
        </w:rPr>
        <w:t xml:space="preserve">. </w:t>
      </w:r>
      <w:r w:rsidRPr="008F19F2">
        <w:rPr>
          <w:rFonts w:ascii="Arial" w:hAnsi="Arial" w:cs="Arial"/>
          <w:color w:val="000000" w:themeColor="text1"/>
          <w:lang w:val="id-ID"/>
        </w:rPr>
        <w:t>Nutritional status classifications were based on standard cut-off points.</w:t>
      </w:r>
      <w:r w:rsidR="005E4981" w:rsidRPr="00E76A56">
        <w:rPr>
          <w:rFonts w:ascii="Arial" w:hAnsi="Arial" w:cs="Arial"/>
          <w:color w:val="000000" w:themeColor="text1"/>
          <w:lang w:val="id-ID"/>
        </w:rPr>
        <w:t xml:space="preserve"> </w:t>
      </w:r>
      <w:r w:rsidRPr="008F19F2">
        <w:rPr>
          <w:rFonts w:ascii="Arial" w:hAnsi="Arial" w:cs="Arial"/>
          <w:color w:val="000000" w:themeColor="text1"/>
          <w:lang w:val="id-ID"/>
        </w:rPr>
        <w:t>Covariates (potential confounders) included child characteristics (sex), maternal characteristics (education level and employment status), household socioeconomic status, place of residence (urban/rural), environmental health conditions, history of infectious diseases, birth weight, and birth length.</w:t>
      </w:r>
    </w:p>
    <w:p w14:paraId="2EA2843B" w14:textId="77777777" w:rsidR="005E4981" w:rsidRPr="008F19F2" w:rsidRDefault="005E4981" w:rsidP="008F19F2">
      <w:pPr>
        <w:pStyle w:val="Body"/>
        <w:spacing w:after="0"/>
        <w:rPr>
          <w:rFonts w:ascii="Arial" w:hAnsi="Arial" w:cs="Arial"/>
          <w:color w:val="000000" w:themeColor="text1"/>
          <w:lang w:val="id-ID"/>
        </w:rPr>
      </w:pPr>
    </w:p>
    <w:p w14:paraId="553821E2" w14:textId="316203C7" w:rsidR="008F19F2" w:rsidRPr="008F19F2" w:rsidRDefault="005E4981" w:rsidP="008F19F2">
      <w:pPr>
        <w:pStyle w:val="Body"/>
        <w:spacing w:after="0"/>
        <w:rPr>
          <w:rFonts w:ascii="Arial" w:hAnsi="Arial" w:cs="Arial"/>
          <w:b/>
          <w:bCs/>
          <w:color w:val="000000" w:themeColor="text1"/>
          <w:lang w:val="id-ID"/>
        </w:rPr>
      </w:pPr>
      <w:r w:rsidRPr="00E0399D">
        <w:rPr>
          <w:rFonts w:ascii="Arial" w:hAnsi="Arial" w:cs="Arial"/>
          <w:b/>
          <w:bCs/>
          <w:color w:val="000000" w:themeColor="text1"/>
          <w:lang w:val="id-ID"/>
        </w:rPr>
        <w:t xml:space="preserve">2.4. </w:t>
      </w:r>
      <w:r w:rsidR="008F19F2" w:rsidRPr="008F19F2">
        <w:rPr>
          <w:rFonts w:ascii="Arial" w:hAnsi="Arial" w:cs="Arial"/>
          <w:b/>
          <w:bCs/>
          <w:color w:val="000000" w:themeColor="text1"/>
          <w:lang w:val="id-ID"/>
        </w:rPr>
        <w:t>Data Analysis</w:t>
      </w:r>
    </w:p>
    <w:p w14:paraId="0171A011" w14:textId="7446E3D5" w:rsidR="008F19F2" w:rsidRPr="00E0399D" w:rsidRDefault="008F19F2" w:rsidP="008F19F2">
      <w:pPr>
        <w:pStyle w:val="Body"/>
        <w:spacing w:after="0"/>
        <w:rPr>
          <w:rFonts w:ascii="Arial" w:hAnsi="Arial" w:cs="Arial"/>
          <w:color w:val="000000" w:themeColor="text1"/>
          <w:lang w:val="id-ID"/>
        </w:rPr>
      </w:pPr>
      <w:r w:rsidRPr="008F19F2">
        <w:rPr>
          <w:rFonts w:ascii="Arial" w:hAnsi="Arial" w:cs="Arial"/>
          <w:color w:val="000000" w:themeColor="text1"/>
          <w:lang w:val="id-ID"/>
        </w:rPr>
        <w:t>Data analysis was conducted using IBM SPSS Statistics version 25. Descriptive (univariate) analysis was performed to summarize the characteristics of the study population using frequency and percentage distributions.</w:t>
      </w:r>
      <w:r w:rsidR="005E4981" w:rsidRPr="00E0399D">
        <w:rPr>
          <w:rFonts w:ascii="Arial" w:hAnsi="Arial" w:cs="Arial"/>
          <w:color w:val="000000" w:themeColor="text1"/>
          <w:lang w:val="id-ID"/>
        </w:rPr>
        <w:t xml:space="preserve"> </w:t>
      </w:r>
      <w:r w:rsidRPr="008F19F2">
        <w:rPr>
          <w:rFonts w:ascii="Arial" w:hAnsi="Arial" w:cs="Arial"/>
          <w:color w:val="000000" w:themeColor="text1"/>
          <w:lang w:val="id-ID"/>
        </w:rPr>
        <w:t>Bivariate analysis using the Chi-square test was applied to assess the association between animal protein consumption and each nutritional status indicator.</w:t>
      </w:r>
      <w:r w:rsidR="005E4981" w:rsidRPr="00E0399D">
        <w:rPr>
          <w:rFonts w:ascii="Arial" w:hAnsi="Arial" w:cs="Arial"/>
          <w:color w:val="000000" w:themeColor="text1"/>
          <w:lang w:val="id-ID"/>
        </w:rPr>
        <w:t xml:space="preserve"> </w:t>
      </w:r>
      <w:r w:rsidRPr="008F19F2">
        <w:rPr>
          <w:rFonts w:ascii="Arial" w:hAnsi="Arial" w:cs="Arial"/>
          <w:color w:val="000000" w:themeColor="text1"/>
          <w:lang w:val="id-ID"/>
        </w:rPr>
        <w:t>Multivariate analysis was performed using binary logistic regression to determine the independent association between animal protein consumption and nutritional status outcomes while controlling for confounding variables. The strength of associations was presented as odds ratios (OR) with 95% confidence intervals (CI), and statistical significance was determined at p &lt; 0.05.</w:t>
      </w:r>
    </w:p>
    <w:p w14:paraId="60FA647C" w14:textId="77777777" w:rsidR="005E4981" w:rsidRPr="008F19F2" w:rsidRDefault="005E4981" w:rsidP="008F19F2">
      <w:pPr>
        <w:pStyle w:val="Body"/>
        <w:spacing w:after="0"/>
        <w:rPr>
          <w:rFonts w:ascii="Arial" w:hAnsi="Arial" w:cs="Arial"/>
          <w:color w:val="000000" w:themeColor="text1"/>
          <w:lang w:val="id-ID"/>
        </w:rPr>
      </w:pPr>
    </w:p>
    <w:p w14:paraId="73E85CA6" w14:textId="77777777" w:rsidR="00AF0BB8" w:rsidRPr="00E0399D" w:rsidRDefault="00AF0BB8" w:rsidP="00441B6F">
      <w:pPr>
        <w:pStyle w:val="Body"/>
        <w:spacing w:after="0"/>
        <w:rPr>
          <w:rFonts w:ascii="Arial" w:hAnsi="Arial" w:cs="Arial"/>
          <w:color w:val="000000" w:themeColor="text1"/>
        </w:rPr>
      </w:pPr>
    </w:p>
    <w:p w14:paraId="1552752B" w14:textId="77777777" w:rsidR="00902823" w:rsidRPr="00E0399D" w:rsidRDefault="00000F8F" w:rsidP="00441B6F">
      <w:pPr>
        <w:pStyle w:val="Head1"/>
        <w:spacing w:after="0"/>
        <w:jc w:val="both"/>
        <w:rPr>
          <w:rFonts w:ascii="Arial" w:hAnsi="Arial" w:cs="Arial"/>
          <w:color w:val="000000" w:themeColor="text1"/>
        </w:rPr>
      </w:pPr>
      <w:r w:rsidRPr="00E0399D">
        <w:rPr>
          <w:rFonts w:ascii="Arial" w:hAnsi="Arial" w:cs="Arial"/>
          <w:color w:val="000000" w:themeColor="text1"/>
        </w:rPr>
        <w:t>3</w:t>
      </w:r>
      <w:r w:rsidR="00902823" w:rsidRPr="00E0399D">
        <w:rPr>
          <w:rFonts w:ascii="Arial" w:hAnsi="Arial" w:cs="Arial"/>
          <w:color w:val="000000" w:themeColor="text1"/>
        </w:rPr>
        <w:t xml:space="preserve">. </w:t>
      </w:r>
      <w:r w:rsidRPr="00E0399D">
        <w:rPr>
          <w:rFonts w:ascii="Arial" w:hAnsi="Arial" w:cs="Arial"/>
          <w:color w:val="000000" w:themeColor="text1"/>
        </w:rPr>
        <w:t>results and discussion</w:t>
      </w:r>
    </w:p>
    <w:p w14:paraId="17659D2F" w14:textId="77777777" w:rsidR="00790ADA" w:rsidRDefault="00790ADA" w:rsidP="00441B6F">
      <w:pPr>
        <w:pStyle w:val="Head1"/>
        <w:spacing w:after="0"/>
        <w:jc w:val="both"/>
        <w:rPr>
          <w:rFonts w:ascii="Arial" w:hAnsi="Arial" w:cs="Arial"/>
          <w:color w:val="000000" w:themeColor="text1"/>
        </w:rPr>
      </w:pPr>
    </w:p>
    <w:p w14:paraId="3F0C7DC3" w14:textId="77777777" w:rsidR="00E0399D" w:rsidRPr="00E0399D" w:rsidRDefault="00E0399D" w:rsidP="00E0399D">
      <w:pPr>
        <w:ind w:firstLine="720"/>
        <w:jc w:val="both"/>
        <w:rPr>
          <w:rFonts w:ascii="Arial" w:hAnsi="Arial" w:cs="Arial"/>
          <w:color w:val="000000" w:themeColor="text1"/>
          <w:lang w:val="id-ID"/>
        </w:rPr>
      </w:pPr>
      <w:r w:rsidRPr="006E3C98">
        <w:rPr>
          <w:rFonts w:ascii="Arial" w:hAnsi="Arial" w:cs="Arial"/>
          <w:color w:val="000000" w:themeColor="text1"/>
          <w:lang w:val="id-ID"/>
        </w:rPr>
        <w:t>Table 1 presents the demographic, socioeconomic, and health-related characteristics of children under two years of age and their families in Indonesia in 2023. The distribution of sex shows a slightly higher proportion of male children (51.6%) compared to females (48.4%). Most mothers had a secondary level of education (54.7%), followed by primary education (25.6%) and higher education (19.7%). In terms of employment status, the majority of mothers were not working (60.3%), indicating a predominance of non-employed caregivers within the study population.</w:t>
      </w:r>
      <w:r w:rsidRPr="00E0399D">
        <w:rPr>
          <w:rFonts w:ascii="Arial" w:hAnsi="Arial" w:cs="Arial"/>
          <w:color w:val="000000" w:themeColor="text1"/>
          <w:lang w:val="id-ID"/>
        </w:rPr>
        <w:t xml:space="preserve"> </w:t>
      </w:r>
      <w:r w:rsidRPr="006E3C98">
        <w:rPr>
          <w:rFonts w:ascii="Arial" w:hAnsi="Arial" w:cs="Arial"/>
          <w:color w:val="000000" w:themeColor="text1"/>
          <w:lang w:val="id-ID"/>
        </w:rPr>
        <w:t>The residential distribution was relatively balanced, with 50.9% of respondents living in rural areas and 49.1% in urban areas. However, a substantial proportion of households were classified as having low socioeconomic status (74.1%), while only a small fraction belonged to the high-income group (4.4%). This suggests that most children in the sample were raised in economically disadvantaged conditions.</w:t>
      </w:r>
      <w:r w:rsidRPr="00E0399D">
        <w:rPr>
          <w:rFonts w:ascii="Arial" w:hAnsi="Arial" w:cs="Arial"/>
          <w:color w:val="000000" w:themeColor="text1"/>
          <w:lang w:val="id-ID"/>
        </w:rPr>
        <w:t xml:space="preserve"> </w:t>
      </w:r>
      <w:r w:rsidRPr="006E3C98">
        <w:rPr>
          <w:rFonts w:ascii="Arial" w:hAnsi="Arial" w:cs="Arial"/>
          <w:color w:val="000000" w:themeColor="text1"/>
          <w:lang w:val="id-ID"/>
        </w:rPr>
        <w:t xml:space="preserve">Regarding health and environmental factors, the majority of children were not affected by infectious diseases (89.3%). Nevertheless, environmental conditions were predominantly categorized as less suitable (61.1%), with only 37.3% living in a decent environment. In terms of birth characteristics, most children were born with normal birth weight (94.7%) and normal birth length (85.6%). </w:t>
      </w:r>
    </w:p>
    <w:p w14:paraId="5D418618" w14:textId="77777777" w:rsidR="00E0399D" w:rsidRPr="00E0399D" w:rsidRDefault="00E0399D" w:rsidP="00E0399D">
      <w:pPr>
        <w:pStyle w:val="ListParagraph"/>
        <w:ind w:left="0" w:firstLine="284"/>
        <w:jc w:val="both"/>
        <w:rPr>
          <w:rFonts w:ascii="Arial" w:hAnsi="Arial" w:cs="Arial"/>
          <w:color w:val="000000" w:themeColor="text1"/>
          <w:sz w:val="20"/>
          <w:szCs w:val="20"/>
        </w:rPr>
      </w:pPr>
    </w:p>
    <w:p w14:paraId="2CF6DEA3" w14:textId="33754633" w:rsidR="00B62403" w:rsidRPr="00E0399D" w:rsidRDefault="00B62403" w:rsidP="00B62403">
      <w:pPr>
        <w:pStyle w:val="ListParagraph"/>
        <w:ind w:left="0"/>
        <w:jc w:val="both"/>
        <w:rPr>
          <w:rFonts w:ascii="Arial" w:hAnsi="Arial" w:cs="Arial"/>
          <w:b/>
          <w:bCs/>
          <w:color w:val="000000" w:themeColor="text1"/>
          <w:spacing w:val="-2"/>
          <w:sz w:val="20"/>
          <w:szCs w:val="20"/>
          <w:lang w:val="nn-NO"/>
        </w:rPr>
      </w:pPr>
      <w:r w:rsidRPr="00E0399D">
        <w:rPr>
          <w:rFonts w:ascii="Arial" w:hAnsi="Arial" w:cs="Arial"/>
          <w:b/>
          <w:bCs/>
          <w:color w:val="000000" w:themeColor="text1"/>
          <w:sz w:val="20"/>
          <w:szCs w:val="20"/>
          <w:lang w:val="nn-NO"/>
        </w:rPr>
        <w:lastRenderedPageBreak/>
        <w:t xml:space="preserve">Table 1. Characteristic </w:t>
      </w:r>
      <w:r w:rsidRPr="00E0399D">
        <w:rPr>
          <w:rFonts w:ascii="Arial" w:hAnsi="Arial" w:cs="Arial"/>
          <w:b/>
          <w:bCs/>
          <w:color w:val="000000" w:themeColor="text1"/>
          <w:sz w:val="20"/>
          <w:szCs w:val="20"/>
        </w:rPr>
        <w:t xml:space="preserve">Mother, Child, and Family </w:t>
      </w:r>
      <w:r w:rsidRPr="00E0399D">
        <w:rPr>
          <w:rFonts w:ascii="Arial" w:hAnsi="Arial" w:cs="Arial"/>
          <w:b/>
          <w:bCs/>
          <w:color w:val="000000" w:themeColor="text1"/>
          <w:sz w:val="20"/>
          <w:szCs w:val="20"/>
          <w:lang w:val="nn-NO"/>
        </w:rPr>
        <w:t>in Indonesia</w:t>
      </w:r>
      <w:r w:rsidRPr="00E0399D">
        <w:rPr>
          <w:rFonts w:ascii="Arial" w:hAnsi="Arial" w:cs="Arial"/>
          <w:b/>
          <w:bCs/>
          <w:color w:val="000000" w:themeColor="text1"/>
          <w:spacing w:val="-2"/>
          <w:sz w:val="20"/>
          <w:szCs w:val="20"/>
          <w:lang w:val="nn-NO"/>
        </w:rPr>
        <w:t xml:space="preserve"> 2023</w:t>
      </w:r>
    </w:p>
    <w:p w14:paraId="0BDA6A65" w14:textId="77777777" w:rsidR="00B62403" w:rsidRPr="00E0399D" w:rsidRDefault="00B62403" w:rsidP="00B62403">
      <w:pPr>
        <w:pStyle w:val="ListParagraph"/>
        <w:ind w:left="0"/>
        <w:jc w:val="both"/>
        <w:rPr>
          <w:rFonts w:ascii="Arial" w:hAnsi="Arial" w:cs="Arial"/>
          <w:b/>
          <w:bCs/>
          <w:color w:val="000000" w:themeColor="text1"/>
          <w:sz w:val="20"/>
          <w:szCs w:val="20"/>
          <w:lang w:val="nn-NO"/>
        </w:rPr>
      </w:pPr>
    </w:p>
    <w:tbl>
      <w:tblPr>
        <w:tblW w:w="4499" w:type="pct"/>
        <w:tblLook w:val="04A0" w:firstRow="1" w:lastRow="0" w:firstColumn="1" w:lastColumn="0" w:noHBand="0" w:noVBand="1"/>
      </w:tblPr>
      <w:tblGrid>
        <w:gridCol w:w="2674"/>
        <w:gridCol w:w="3223"/>
        <w:gridCol w:w="1683"/>
      </w:tblGrid>
      <w:tr w:rsidR="00E0399D" w:rsidRPr="00E0399D" w14:paraId="13671EAA" w14:textId="77777777" w:rsidTr="000226AC">
        <w:trPr>
          <w:trHeight w:val="20"/>
        </w:trPr>
        <w:tc>
          <w:tcPr>
            <w:tcW w:w="1764" w:type="pct"/>
            <w:tcBorders>
              <w:top w:val="single" w:sz="8" w:space="0" w:color="auto"/>
              <w:bottom w:val="single" w:sz="8" w:space="0" w:color="auto"/>
            </w:tcBorders>
            <w:noWrap/>
            <w:vAlign w:val="center"/>
            <w:hideMark/>
          </w:tcPr>
          <w:p w14:paraId="15C7E1E4" w14:textId="77777777" w:rsidR="00B62403" w:rsidRPr="00E0399D" w:rsidRDefault="00B62403" w:rsidP="00B62403">
            <w:pPr>
              <w:jc w:val="both"/>
              <w:rPr>
                <w:rFonts w:ascii="Arial" w:hAnsi="Arial" w:cs="Arial"/>
                <w:b/>
                <w:bCs/>
                <w:color w:val="000000" w:themeColor="text1"/>
              </w:rPr>
            </w:pPr>
            <w:r w:rsidRPr="00E0399D">
              <w:rPr>
                <w:rFonts w:ascii="Arial" w:hAnsi="Arial" w:cs="Arial"/>
                <w:b/>
                <w:bCs/>
                <w:color w:val="000000" w:themeColor="text1"/>
              </w:rPr>
              <w:t>Characteristics</w:t>
            </w:r>
          </w:p>
        </w:tc>
        <w:tc>
          <w:tcPr>
            <w:tcW w:w="2126" w:type="pct"/>
            <w:tcBorders>
              <w:top w:val="single" w:sz="8" w:space="0" w:color="auto"/>
              <w:bottom w:val="single" w:sz="8" w:space="0" w:color="auto"/>
            </w:tcBorders>
            <w:noWrap/>
            <w:vAlign w:val="center"/>
            <w:hideMark/>
          </w:tcPr>
          <w:p w14:paraId="3031B707" w14:textId="77777777" w:rsidR="00B62403" w:rsidRPr="00E0399D" w:rsidRDefault="00B62403" w:rsidP="00B62403">
            <w:pPr>
              <w:jc w:val="center"/>
              <w:rPr>
                <w:rFonts w:ascii="Arial" w:hAnsi="Arial" w:cs="Arial"/>
                <w:b/>
                <w:bCs/>
                <w:color w:val="000000" w:themeColor="text1"/>
              </w:rPr>
            </w:pPr>
            <w:r w:rsidRPr="00E0399D">
              <w:rPr>
                <w:rFonts w:ascii="Arial" w:hAnsi="Arial" w:cs="Arial"/>
                <w:b/>
                <w:bCs/>
                <w:color w:val="000000" w:themeColor="text1"/>
              </w:rPr>
              <w:t>Frequency (n= 22,453)</w:t>
            </w:r>
          </w:p>
        </w:tc>
        <w:tc>
          <w:tcPr>
            <w:tcW w:w="1110" w:type="pct"/>
            <w:tcBorders>
              <w:top w:val="single" w:sz="8" w:space="0" w:color="auto"/>
              <w:bottom w:val="single" w:sz="8" w:space="0" w:color="auto"/>
            </w:tcBorders>
            <w:noWrap/>
            <w:vAlign w:val="center"/>
            <w:hideMark/>
          </w:tcPr>
          <w:p w14:paraId="7E476127" w14:textId="77777777" w:rsidR="00B62403" w:rsidRPr="00E0399D" w:rsidRDefault="00B62403" w:rsidP="00B62403">
            <w:pPr>
              <w:jc w:val="center"/>
              <w:rPr>
                <w:rFonts w:ascii="Arial" w:hAnsi="Arial" w:cs="Arial"/>
                <w:b/>
                <w:bCs/>
                <w:color w:val="000000" w:themeColor="text1"/>
              </w:rPr>
            </w:pPr>
            <w:r w:rsidRPr="00E0399D">
              <w:rPr>
                <w:rFonts w:ascii="Arial" w:hAnsi="Arial" w:cs="Arial"/>
                <w:b/>
                <w:bCs/>
                <w:color w:val="000000" w:themeColor="text1"/>
              </w:rPr>
              <w:t>Percentage (%)</w:t>
            </w:r>
          </w:p>
        </w:tc>
      </w:tr>
      <w:tr w:rsidR="00E0399D" w:rsidRPr="00E0399D" w14:paraId="6DB05BF4" w14:textId="77777777" w:rsidTr="000226AC">
        <w:trPr>
          <w:trHeight w:val="20"/>
        </w:trPr>
        <w:tc>
          <w:tcPr>
            <w:tcW w:w="1764" w:type="pct"/>
            <w:tcBorders>
              <w:top w:val="single" w:sz="8" w:space="0" w:color="auto"/>
            </w:tcBorders>
            <w:noWrap/>
            <w:vAlign w:val="center"/>
            <w:hideMark/>
          </w:tcPr>
          <w:p w14:paraId="76101F38" w14:textId="77777777" w:rsidR="00B62403" w:rsidRPr="00E0399D" w:rsidRDefault="00B62403" w:rsidP="00B62403">
            <w:pPr>
              <w:jc w:val="both"/>
              <w:rPr>
                <w:rFonts w:ascii="Arial" w:hAnsi="Arial" w:cs="Arial"/>
                <w:b/>
                <w:color w:val="000000" w:themeColor="text1"/>
              </w:rPr>
            </w:pPr>
            <w:r w:rsidRPr="00E0399D">
              <w:rPr>
                <w:rFonts w:ascii="Arial" w:hAnsi="Arial" w:cs="Arial"/>
                <w:b/>
                <w:color w:val="000000" w:themeColor="text1"/>
              </w:rPr>
              <w:t>Gender</w:t>
            </w:r>
          </w:p>
        </w:tc>
        <w:tc>
          <w:tcPr>
            <w:tcW w:w="2126" w:type="pct"/>
            <w:tcBorders>
              <w:top w:val="single" w:sz="8" w:space="0" w:color="auto"/>
            </w:tcBorders>
            <w:noWrap/>
            <w:vAlign w:val="center"/>
            <w:hideMark/>
          </w:tcPr>
          <w:p w14:paraId="638AA1C6" w14:textId="77777777" w:rsidR="00B62403" w:rsidRPr="00E0399D" w:rsidRDefault="00B62403" w:rsidP="00B62403">
            <w:pPr>
              <w:jc w:val="center"/>
              <w:rPr>
                <w:rFonts w:ascii="Arial" w:hAnsi="Arial" w:cs="Arial"/>
                <w:color w:val="000000" w:themeColor="text1"/>
              </w:rPr>
            </w:pPr>
          </w:p>
        </w:tc>
        <w:tc>
          <w:tcPr>
            <w:tcW w:w="1110" w:type="pct"/>
            <w:tcBorders>
              <w:top w:val="single" w:sz="8" w:space="0" w:color="auto"/>
            </w:tcBorders>
            <w:noWrap/>
            <w:vAlign w:val="center"/>
            <w:hideMark/>
          </w:tcPr>
          <w:p w14:paraId="586D21A3" w14:textId="77777777" w:rsidR="00B62403" w:rsidRPr="00E0399D" w:rsidRDefault="00B62403" w:rsidP="00B62403">
            <w:pPr>
              <w:jc w:val="center"/>
              <w:rPr>
                <w:rFonts w:ascii="Arial" w:hAnsi="Arial" w:cs="Arial"/>
                <w:color w:val="000000" w:themeColor="text1"/>
              </w:rPr>
            </w:pPr>
          </w:p>
        </w:tc>
      </w:tr>
      <w:tr w:rsidR="00E0399D" w:rsidRPr="00E0399D" w14:paraId="221048BB" w14:textId="77777777" w:rsidTr="000226AC">
        <w:trPr>
          <w:trHeight w:val="20"/>
        </w:trPr>
        <w:tc>
          <w:tcPr>
            <w:tcW w:w="1764" w:type="pct"/>
            <w:noWrap/>
            <w:vAlign w:val="center"/>
            <w:hideMark/>
          </w:tcPr>
          <w:p w14:paraId="21C49581"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Woman</w:t>
            </w:r>
          </w:p>
        </w:tc>
        <w:tc>
          <w:tcPr>
            <w:tcW w:w="2126" w:type="pct"/>
            <w:noWrap/>
            <w:vAlign w:val="center"/>
            <w:hideMark/>
          </w:tcPr>
          <w:p w14:paraId="0DA84511"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10,875</w:t>
            </w:r>
          </w:p>
        </w:tc>
        <w:tc>
          <w:tcPr>
            <w:tcW w:w="1110" w:type="pct"/>
            <w:noWrap/>
            <w:vAlign w:val="center"/>
            <w:hideMark/>
          </w:tcPr>
          <w:p w14:paraId="0B6E506E"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48.4</w:t>
            </w:r>
          </w:p>
        </w:tc>
      </w:tr>
      <w:tr w:rsidR="00E0399D" w:rsidRPr="00E0399D" w14:paraId="55067AE4" w14:textId="77777777" w:rsidTr="000226AC">
        <w:trPr>
          <w:trHeight w:val="20"/>
        </w:trPr>
        <w:tc>
          <w:tcPr>
            <w:tcW w:w="1764" w:type="pct"/>
            <w:noWrap/>
            <w:vAlign w:val="center"/>
            <w:hideMark/>
          </w:tcPr>
          <w:p w14:paraId="65C2ED52"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Man</w:t>
            </w:r>
          </w:p>
        </w:tc>
        <w:tc>
          <w:tcPr>
            <w:tcW w:w="2126" w:type="pct"/>
            <w:noWrap/>
            <w:vAlign w:val="center"/>
            <w:hideMark/>
          </w:tcPr>
          <w:p w14:paraId="02175642"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11,578</w:t>
            </w:r>
          </w:p>
        </w:tc>
        <w:tc>
          <w:tcPr>
            <w:tcW w:w="1110" w:type="pct"/>
            <w:noWrap/>
            <w:vAlign w:val="center"/>
            <w:hideMark/>
          </w:tcPr>
          <w:p w14:paraId="5454D1EE"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51.6</w:t>
            </w:r>
          </w:p>
        </w:tc>
      </w:tr>
      <w:tr w:rsidR="00E0399D" w:rsidRPr="00E0399D" w14:paraId="6F3CA70A" w14:textId="77777777" w:rsidTr="000226AC">
        <w:trPr>
          <w:trHeight w:val="20"/>
        </w:trPr>
        <w:tc>
          <w:tcPr>
            <w:tcW w:w="1764" w:type="pct"/>
            <w:noWrap/>
            <w:vAlign w:val="center"/>
            <w:hideMark/>
          </w:tcPr>
          <w:p w14:paraId="74A56F17" w14:textId="77777777" w:rsidR="00B62403" w:rsidRPr="00E0399D" w:rsidRDefault="00B62403" w:rsidP="00B62403">
            <w:pPr>
              <w:jc w:val="both"/>
              <w:rPr>
                <w:rFonts w:ascii="Arial" w:hAnsi="Arial" w:cs="Arial"/>
                <w:b/>
                <w:color w:val="000000" w:themeColor="text1"/>
              </w:rPr>
            </w:pPr>
            <w:r w:rsidRPr="00E0399D">
              <w:rPr>
                <w:rFonts w:ascii="Arial" w:hAnsi="Arial" w:cs="Arial"/>
                <w:b/>
                <w:color w:val="000000" w:themeColor="text1"/>
              </w:rPr>
              <w:t>Mother's Education</w:t>
            </w:r>
          </w:p>
        </w:tc>
        <w:tc>
          <w:tcPr>
            <w:tcW w:w="2126" w:type="pct"/>
            <w:noWrap/>
            <w:vAlign w:val="center"/>
            <w:hideMark/>
          </w:tcPr>
          <w:p w14:paraId="09A3C5A3" w14:textId="77777777" w:rsidR="00B62403" w:rsidRPr="00E0399D" w:rsidRDefault="00B62403" w:rsidP="00B62403">
            <w:pPr>
              <w:jc w:val="center"/>
              <w:rPr>
                <w:rFonts w:ascii="Arial" w:hAnsi="Arial" w:cs="Arial"/>
                <w:color w:val="000000" w:themeColor="text1"/>
              </w:rPr>
            </w:pPr>
          </w:p>
        </w:tc>
        <w:tc>
          <w:tcPr>
            <w:tcW w:w="1110" w:type="pct"/>
            <w:noWrap/>
            <w:vAlign w:val="center"/>
            <w:hideMark/>
          </w:tcPr>
          <w:p w14:paraId="6AE1B07D" w14:textId="77777777" w:rsidR="00B62403" w:rsidRPr="00E0399D" w:rsidRDefault="00B62403" w:rsidP="00B62403">
            <w:pPr>
              <w:jc w:val="center"/>
              <w:rPr>
                <w:rFonts w:ascii="Arial" w:hAnsi="Arial" w:cs="Arial"/>
                <w:color w:val="000000" w:themeColor="text1"/>
              </w:rPr>
            </w:pPr>
          </w:p>
        </w:tc>
      </w:tr>
      <w:tr w:rsidR="00E0399D" w:rsidRPr="00E0399D" w14:paraId="34944DA9" w14:textId="77777777" w:rsidTr="000226AC">
        <w:trPr>
          <w:trHeight w:val="20"/>
        </w:trPr>
        <w:tc>
          <w:tcPr>
            <w:tcW w:w="1764" w:type="pct"/>
            <w:noWrap/>
            <w:vAlign w:val="center"/>
            <w:hideMark/>
          </w:tcPr>
          <w:p w14:paraId="04E11FC0" w14:textId="271D79D9" w:rsidR="00B62403" w:rsidRPr="00E0399D" w:rsidRDefault="00B62403" w:rsidP="00B62403">
            <w:pPr>
              <w:jc w:val="both"/>
              <w:rPr>
                <w:rFonts w:ascii="Arial" w:hAnsi="Arial" w:cs="Arial"/>
                <w:color w:val="000000" w:themeColor="text1"/>
              </w:rPr>
            </w:pPr>
            <w:r w:rsidRPr="00E0399D">
              <w:rPr>
                <w:rFonts w:ascii="Arial" w:hAnsi="Arial" w:cs="Arial"/>
                <w:bCs/>
                <w:color w:val="000000" w:themeColor="text1"/>
              </w:rPr>
              <w:t>Higher Education</w:t>
            </w:r>
          </w:p>
        </w:tc>
        <w:tc>
          <w:tcPr>
            <w:tcW w:w="2126" w:type="pct"/>
            <w:noWrap/>
            <w:vAlign w:val="center"/>
            <w:hideMark/>
          </w:tcPr>
          <w:p w14:paraId="4B8BB8A1"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4,424</w:t>
            </w:r>
          </w:p>
        </w:tc>
        <w:tc>
          <w:tcPr>
            <w:tcW w:w="1110" w:type="pct"/>
            <w:noWrap/>
            <w:vAlign w:val="center"/>
            <w:hideMark/>
          </w:tcPr>
          <w:p w14:paraId="4A36D4F3"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19.7</w:t>
            </w:r>
          </w:p>
        </w:tc>
      </w:tr>
      <w:tr w:rsidR="00E0399D" w:rsidRPr="00E0399D" w14:paraId="03A58280" w14:textId="77777777" w:rsidTr="000226AC">
        <w:trPr>
          <w:trHeight w:val="20"/>
        </w:trPr>
        <w:tc>
          <w:tcPr>
            <w:tcW w:w="1764" w:type="pct"/>
            <w:noWrap/>
            <w:vAlign w:val="center"/>
            <w:hideMark/>
          </w:tcPr>
          <w:p w14:paraId="38742F00" w14:textId="5A40E934" w:rsidR="00B62403" w:rsidRPr="00E0399D" w:rsidRDefault="00B62403" w:rsidP="00B62403">
            <w:pPr>
              <w:jc w:val="both"/>
              <w:rPr>
                <w:rFonts w:ascii="Arial" w:hAnsi="Arial" w:cs="Arial"/>
                <w:color w:val="000000" w:themeColor="text1"/>
              </w:rPr>
            </w:pPr>
            <w:r w:rsidRPr="00E0399D">
              <w:rPr>
                <w:rFonts w:ascii="Arial" w:hAnsi="Arial" w:cs="Arial"/>
                <w:bCs/>
                <w:color w:val="000000" w:themeColor="text1"/>
              </w:rPr>
              <w:t>Secondary Education</w:t>
            </w:r>
          </w:p>
        </w:tc>
        <w:tc>
          <w:tcPr>
            <w:tcW w:w="2126" w:type="pct"/>
            <w:noWrap/>
            <w:vAlign w:val="center"/>
            <w:hideMark/>
          </w:tcPr>
          <w:p w14:paraId="5C3BEE56"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12,278</w:t>
            </w:r>
          </w:p>
        </w:tc>
        <w:tc>
          <w:tcPr>
            <w:tcW w:w="1110" w:type="pct"/>
            <w:noWrap/>
            <w:vAlign w:val="center"/>
            <w:hideMark/>
          </w:tcPr>
          <w:p w14:paraId="02334332"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54.7</w:t>
            </w:r>
          </w:p>
        </w:tc>
      </w:tr>
      <w:tr w:rsidR="00E0399D" w:rsidRPr="00E0399D" w14:paraId="0C1AB752" w14:textId="77777777" w:rsidTr="000226AC">
        <w:trPr>
          <w:trHeight w:val="20"/>
        </w:trPr>
        <w:tc>
          <w:tcPr>
            <w:tcW w:w="1764" w:type="pct"/>
            <w:noWrap/>
            <w:vAlign w:val="center"/>
            <w:hideMark/>
          </w:tcPr>
          <w:p w14:paraId="7F8C17DA" w14:textId="223DE963"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Primary Education</w:t>
            </w:r>
          </w:p>
        </w:tc>
        <w:tc>
          <w:tcPr>
            <w:tcW w:w="2126" w:type="pct"/>
            <w:noWrap/>
            <w:vAlign w:val="center"/>
            <w:hideMark/>
          </w:tcPr>
          <w:p w14:paraId="3C7C1599"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5,751</w:t>
            </w:r>
          </w:p>
        </w:tc>
        <w:tc>
          <w:tcPr>
            <w:tcW w:w="1110" w:type="pct"/>
            <w:noWrap/>
            <w:vAlign w:val="center"/>
            <w:hideMark/>
          </w:tcPr>
          <w:p w14:paraId="7F55729C"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25.6</w:t>
            </w:r>
          </w:p>
        </w:tc>
      </w:tr>
      <w:tr w:rsidR="00E0399D" w:rsidRPr="00E0399D" w14:paraId="5A76DC7C" w14:textId="77777777" w:rsidTr="000226AC">
        <w:trPr>
          <w:trHeight w:val="20"/>
        </w:trPr>
        <w:tc>
          <w:tcPr>
            <w:tcW w:w="1764" w:type="pct"/>
            <w:noWrap/>
            <w:vAlign w:val="center"/>
            <w:hideMark/>
          </w:tcPr>
          <w:p w14:paraId="77F786F3" w14:textId="77777777" w:rsidR="00B62403" w:rsidRPr="00E0399D" w:rsidRDefault="00B62403" w:rsidP="00B62403">
            <w:pPr>
              <w:jc w:val="both"/>
              <w:rPr>
                <w:rFonts w:ascii="Arial" w:hAnsi="Arial" w:cs="Arial"/>
                <w:b/>
                <w:color w:val="000000" w:themeColor="text1"/>
              </w:rPr>
            </w:pPr>
            <w:r w:rsidRPr="00E0399D">
              <w:rPr>
                <w:rFonts w:ascii="Arial" w:hAnsi="Arial" w:cs="Arial"/>
                <w:b/>
                <w:color w:val="000000" w:themeColor="text1"/>
              </w:rPr>
              <w:t>Mother's Work</w:t>
            </w:r>
          </w:p>
        </w:tc>
        <w:tc>
          <w:tcPr>
            <w:tcW w:w="2126" w:type="pct"/>
            <w:noWrap/>
            <w:vAlign w:val="center"/>
            <w:hideMark/>
          </w:tcPr>
          <w:p w14:paraId="6E010106" w14:textId="77777777" w:rsidR="00B62403" w:rsidRPr="00E0399D" w:rsidRDefault="00B62403" w:rsidP="00B62403">
            <w:pPr>
              <w:jc w:val="center"/>
              <w:rPr>
                <w:rFonts w:ascii="Arial" w:hAnsi="Arial" w:cs="Arial"/>
                <w:color w:val="000000" w:themeColor="text1"/>
              </w:rPr>
            </w:pPr>
          </w:p>
        </w:tc>
        <w:tc>
          <w:tcPr>
            <w:tcW w:w="1110" w:type="pct"/>
            <w:noWrap/>
            <w:vAlign w:val="center"/>
            <w:hideMark/>
          </w:tcPr>
          <w:p w14:paraId="379140FC" w14:textId="77777777" w:rsidR="00B62403" w:rsidRPr="00E0399D" w:rsidRDefault="00B62403" w:rsidP="00B62403">
            <w:pPr>
              <w:jc w:val="center"/>
              <w:rPr>
                <w:rFonts w:ascii="Arial" w:hAnsi="Arial" w:cs="Arial"/>
                <w:color w:val="000000" w:themeColor="text1"/>
              </w:rPr>
            </w:pPr>
          </w:p>
        </w:tc>
      </w:tr>
      <w:tr w:rsidR="00E0399D" w:rsidRPr="00E0399D" w14:paraId="24C7C919" w14:textId="77777777" w:rsidTr="000226AC">
        <w:trPr>
          <w:trHeight w:val="20"/>
        </w:trPr>
        <w:tc>
          <w:tcPr>
            <w:tcW w:w="1764" w:type="pct"/>
            <w:noWrap/>
            <w:vAlign w:val="center"/>
            <w:hideMark/>
          </w:tcPr>
          <w:p w14:paraId="1CF57231"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Not working</w:t>
            </w:r>
          </w:p>
        </w:tc>
        <w:tc>
          <w:tcPr>
            <w:tcW w:w="2126" w:type="pct"/>
            <w:noWrap/>
            <w:vAlign w:val="center"/>
            <w:hideMark/>
          </w:tcPr>
          <w:p w14:paraId="0F2A7FEB"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13,531</w:t>
            </w:r>
          </w:p>
        </w:tc>
        <w:tc>
          <w:tcPr>
            <w:tcW w:w="1110" w:type="pct"/>
            <w:noWrap/>
            <w:vAlign w:val="center"/>
            <w:hideMark/>
          </w:tcPr>
          <w:p w14:paraId="6C7A2419"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60.3</w:t>
            </w:r>
          </w:p>
        </w:tc>
      </w:tr>
      <w:tr w:rsidR="00E0399D" w:rsidRPr="00E0399D" w14:paraId="70F41250" w14:textId="77777777" w:rsidTr="000226AC">
        <w:trPr>
          <w:trHeight w:val="20"/>
        </w:trPr>
        <w:tc>
          <w:tcPr>
            <w:tcW w:w="1764" w:type="pct"/>
            <w:noWrap/>
            <w:vAlign w:val="center"/>
            <w:hideMark/>
          </w:tcPr>
          <w:p w14:paraId="1F7A7ADB"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Work</w:t>
            </w:r>
          </w:p>
        </w:tc>
        <w:tc>
          <w:tcPr>
            <w:tcW w:w="2126" w:type="pct"/>
            <w:noWrap/>
            <w:vAlign w:val="center"/>
            <w:hideMark/>
          </w:tcPr>
          <w:p w14:paraId="38C7F4EE"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8.922</w:t>
            </w:r>
          </w:p>
        </w:tc>
        <w:tc>
          <w:tcPr>
            <w:tcW w:w="1110" w:type="pct"/>
            <w:noWrap/>
            <w:vAlign w:val="center"/>
            <w:hideMark/>
          </w:tcPr>
          <w:p w14:paraId="6A0C3257"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39.7</w:t>
            </w:r>
          </w:p>
        </w:tc>
      </w:tr>
      <w:tr w:rsidR="00E0399D" w:rsidRPr="00E0399D" w14:paraId="3D593FCB" w14:textId="77777777" w:rsidTr="000226AC">
        <w:trPr>
          <w:trHeight w:val="20"/>
        </w:trPr>
        <w:tc>
          <w:tcPr>
            <w:tcW w:w="1764" w:type="pct"/>
            <w:noWrap/>
            <w:vAlign w:val="center"/>
            <w:hideMark/>
          </w:tcPr>
          <w:p w14:paraId="5E6F77AE" w14:textId="77777777" w:rsidR="00B62403" w:rsidRPr="00E0399D" w:rsidRDefault="00B62403" w:rsidP="00B62403">
            <w:pPr>
              <w:jc w:val="both"/>
              <w:rPr>
                <w:rFonts w:ascii="Arial" w:hAnsi="Arial" w:cs="Arial"/>
                <w:b/>
                <w:color w:val="000000" w:themeColor="text1"/>
              </w:rPr>
            </w:pPr>
            <w:r w:rsidRPr="00E0399D">
              <w:rPr>
                <w:rFonts w:ascii="Arial" w:hAnsi="Arial" w:cs="Arial"/>
                <w:b/>
                <w:color w:val="000000" w:themeColor="text1"/>
              </w:rPr>
              <w:t>Residence</w:t>
            </w:r>
          </w:p>
        </w:tc>
        <w:tc>
          <w:tcPr>
            <w:tcW w:w="2126" w:type="pct"/>
            <w:noWrap/>
            <w:vAlign w:val="center"/>
            <w:hideMark/>
          </w:tcPr>
          <w:p w14:paraId="754F2859" w14:textId="77777777" w:rsidR="00B62403" w:rsidRPr="00E0399D" w:rsidRDefault="00B62403" w:rsidP="00B62403">
            <w:pPr>
              <w:jc w:val="center"/>
              <w:rPr>
                <w:rFonts w:ascii="Arial" w:hAnsi="Arial" w:cs="Arial"/>
                <w:color w:val="000000" w:themeColor="text1"/>
              </w:rPr>
            </w:pPr>
          </w:p>
        </w:tc>
        <w:tc>
          <w:tcPr>
            <w:tcW w:w="1110" w:type="pct"/>
            <w:noWrap/>
            <w:vAlign w:val="center"/>
            <w:hideMark/>
          </w:tcPr>
          <w:p w14:paraId="78CBCBE0" w14:textId="77777777" w:rsidR="00B62403" w:rsidRPr="00E0399D" w:rsidRDefault="00B62403" w:rsidP="00B62403">
            <w:pPr>
              <w:jc w:val="center"/>
              <w:rPr>
                <w:rFonts w:ascii="Arial" w:hAnsi="Arial" w:cs="Arial"/>
                <w:color w:val="000000" w:themeColor="text1"/>
              </w:rPr>
            </w:pPr>
          </w:p>
        </w:tc>
      </w:tr>
      <w:tr w:rsidR="00E0399D" w:rsidRPr="00E0399D" w14:paraId="18BA8127" w14:textId="77777777" w:rsidTr="000226AC">
        <w:trPr>
          <w:trHeight w:val="20"/>
        </w:trPr>
        <w:tc>
          <w:tcPr>
            <w:tcW w:w="1764" w:type="pct"/>
            <w:noWrap/>
            <w:vAlign w:val="center"/>
            <w:hideMark/>
          </w:tcPr>
          <w:p w14:paraId="23F12C7C" w14:textId="77777777" w:rsidR="00B62403" w:rsidRPr="00E0399D" w:rsidRDefault="00B62403" w:rsidP="00B62403">
            <w:pPr>
              <w:jc w:val="both"/>
              <w:rPr>
                <w:rFonts w:ascii="Arial" w:hAnsi="Arial" w:cs="Arial"/>
                <w:color w:val="000000" w:themeColor="text1"/>
              </w:rPr>
            </w:pPr>
            <w:r w:rsidRPr="00E0399D">
              <w:rPr>
                <w:rFonts w:ascii="Arial" w:hAnsi="Arial" w:cs="Arial"/>
                <w:bCs/>
                <w:color w:val="000000" w:themeColor="text1"/>
              </w:rPr>
              <w:t>Urban</w:t>
            </w:r>
          </w:p>
        </w:tc>
        <w:tc>
          <w:tcPr>
            <w:tcW w:w="2126" w:type="pct"/>
            <w:noWrap/>
            <w:vAlign w:val="center"/>
            <w:hideMark/>
          </w:tcPr>
          <w:p w14:paraId="76444D70"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11,034</w:t>
            </w:r>
          </w:p>
        </w:tc>
        <w:tc>
          <w:tcPr>
            <w:tcW w:w="1110" w:type="pct"/>
            <w:noWrap/>
            <w:vAlign w:val="center"/>
            <w:hideMark/>
          </w:tcPr>
          <w:p w14:paraId="355BAAF6"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49.1</w:t>
            </w:r>
          </w:p>
        </w:tc>
      </w:tr>
      <w:tr w:rsidR="00E0399D" w:rsidRPr="00E0399D" w14:paraId="4F0EC315" w14:textId="77777777" w:rsidTr="000226AC">
        <w:trPr>
          <w:trHeight w:val="20"/>
        </w:trPr>
        <w:tc>
          <w:tcPr>
            <w:tcW w:w="1764" w:type="pct"/>
            <w:noWrap/>
            <w:vAlign w:val="center"/>
            <w:hideMark/>
          </w:tcPr>
          <w:p w14:paraId="45F96A38" w14:textId="77777777" w:rsidR="00B62403" w:rsidRPr="00E0399D" w:rsidRDefault="00B62403" w:rsidP="00B62403">
            <w:pPr>
              <w:jc w:val="both"/>
              <w:rPr>
                <w:rFonts w:ascii="Arial" w:hAnsi="Arial" w:cs="Arial"/>
                <w:color w:val="000000" w:themeColor="text1"/>
              </w:rPr>
            </w:pPr>
            <w:r w:rsidRPr="00E0399D">
              <w:rPr>
                <w:rFonts w:ascii="Arial" w:hAnsi="Arial" w:cs="Arial"/>
                <w:bCs/>
                <w:color w:val="000000" w:themeColor="text1"/>
              </w:rPr>
              <w:t>Rural</w:t>
            </w:r>
          </w:p>
        </w:tc>
        <w:tc>
          <w:tcPr>
            <w:tcW w:w="2126" w:type="pct"/>
            <w:noWrap/>
            <w:vAlign w:val="center"/>
            <w:hideMark/>
          </w:tcPr>
          <w:p w14:paraId="0C6CB0E7"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11.419</w:t>
            </w:r>
          </w:p>
        </w:tc>
        <w:tc>
          <w:tcPr>
            <w:tcW w:w="1110" w:type="pct"/>
            <w:noWrap/>
            <w:vAlign w:val="center"/>
            <w:hideMark/>
          </w:tcPr>
          <w:p w14:paraId="40CB3721"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50.9</w:t>
            </w:r>
          </w:p>
        </w:tc>
      </w:tr>
      <w:tr w:rsidR="00E0399D" w:rsidRPr="00E0399D" w14:paraId="7679DD53" w14:textId="77777777" w:rsidTr="000226AC">
        <w:trPr>
          <w:trHeight w:val="20"/>
        </w:trPr>
        <w:tc>
          <w:tcPr>
            <w:tcW w:w="1764" w:type="pct"/>
            <w:noWrap/>
            <w:vAlign w:val="center"/>
            <w:hideMark/>
          </w:tcPr>
          <w:p w14:paraId="045ECB28" w14:textId="77777777" w:rsidR="00B62403" w:rsidRPr="00E0399D" w:rsidRDefault="00B62403" w:rsidP="00B62403">
            <w:pPr>
              <w:jc w:val="both"/>
              <w:rPr>
                <w:rFonts w:ascii="Arial" w:hAnsi="Arial" w:cs="Arial"/>
                <w:b/>
                <w:bCs/>
                <w:color w:val="000000" w:themeColor="text1"/>
              </w:rPr>
            </w:pPr>
            <w:r w:rsidRPr="00E0399D">
              <w:rPr>
                <w:rFonts w:ascii="Arial" w:hAnsi="Arial" w:cs="Arial"/>
                <w:b/>
                <w:bCs/>
                <w:color w:val="000000" w:themeColor="text1"/>
              </w:rPr>
              <w:t>Social Economy</w:t>
            </w:r>
          </w:p>
        </w:tc>
        <w:tc>
          <w:tcPr>
            <w:tcW w:w="2126" w:type="pct"/>
            <w:noWrap/>
            <w:vAlign w:val="center"/>
            <w:hideMark/>
          </w:tcPr>
          <w:p w14:paraId="43A47ECB" w14:textId="77777777" w:rsidR="00B62403" w:rsidRPr="00E0399D" w:rsidRDefault="00B62403" w:rsidP="00B62403">
            <w:pPr>
              <w:jc w:val="center"/>
              <w:rPr>
                <w:rFonts w:ascii="Arial" w:hAnsi="Arial" w:cs="Arial"/>
                <w:color w:val="000000" w:themeColor="text1"/>
              </w:rPr>
            </w:pPr>
          </w:p>
        </w:tc>
        <w:tc>
          <w:tcPr>
            <w:tcW w:w="1110" w:type="pct"/>
            <w:noWrap/>
            <w:vAlign w:val="center"/>
            <w:hideMark/>
          </w:tcPr>
          <w:p w14:paraId="18A1139B" w14:textId="77777777" w:rsidR="00B62403" w:rsidRPr="00E0399D" w:rsidRDefault="00B62403" w:rsidP="00B62403">
            <w:pPr>
              <w:jc w:val="center"/>
              <w:rPr>
                <w:rFonts w:ascii="Arial" w:hAnsi="Arial" w:cs="Arial"/>
                <w:color w:val="000000" w:themeColor="text1"/>
              </w:rPr>
            </w:pPr>
          </w:p>
        </w:tc>
      </w:tr>
      <w:tr w:rsidR="00E0399D" w:rsidRPr="00E0399D" w14:paraId="27A7CDDD" w14:textId="77777777" w:rsidTr="000226AC">
        <w:trPr>
          <w:trHeight w:val="20"/>
        </w:trPr>
        <w:tc>
          <w:tcPr>
            <w:tcW w:w="1764" w:type="pct"/>
            <w:noWrap/>
            <w:vAlign w:val="center"/>
            <w:hideMark/>
          </w:tcPr>
          <w:p w14:paraId="3C2CA5F3" w14:textId="4BDF1A92"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Rich</w:t>
            </w:r>
          </w:p>
        </w:tc>
        <w:tc>
          <w:tcPr>
            <w:tcW w:w="2126" w:type="pct"/>
            <w:noWrap/>
            <w:vAlign w:val="center"/>
            <w:hideMark/>
          </w:tcPr>
          <w:p w14:paraId="17E72B3B"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988</w:t>
            </w:r>
          </w:p>
        </w:tc>
        <w:tc>
          <w:tcPr>
            <w:tcW w:w="1110" w:type="pct"/>
            <w:noWrap/>
            <w:vAlign w:val="center"/>
            <w:hideMark/>
          </w:tcPr>
          <w:p w14:paraId="1A7222A5"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4.4</w:t>
            </w:r>
          </w:p>
        </w:tc>
      </w:tr>
      <w:tr w:rsidR="00E0399D" w:rsidRPr="00E0399D" w14:paraId="667563A8" w14:textId="77777777" w:rsidTr="000226AC">
        <w:trPr>
          <w:trHeight w:val="20"/>
        </w:trPr>
        <w:tc>
          <w:tcPr>
            <w:tcW w:w="1764" w:type="pct"/>
            <w:noWrap/>
            <w:vAlign w:val="center"/>
            <w:hideMark/>
          </w:tcPr>
          <w:p w14:paraId="6B915A6B" w14:textId="77777777" w:rsidR="00B62403" w:rsidRPr="00E0399D" w:rsidRDefault="00B62403" w:rsidP="00B62403">
            <w:pPr>
              <w:jc w:val="both"/>
              <w:rPr>
                <w:rFonts w:ascii="Arial" w:hAnsi="Arial" w:cs="Arial"/>
                <w:color w:val="000000" w:themeColor="text1"/>
              </w:rPr>
            </w:pPr>
            <w:r w:rsidRPr="00E0399D">
              <w:rPr>
                <w:rFonts w:ascii="Arial" w:hAnsi="Arial" w:cs="Arial"/>
                <w:bCs/>
                <w:color w:val="000000" w:themeColor="text1"/>
              </w:rPr>
              <w:t>Intermediate</w:t>
            </w:r>
          </w:p>
        </w:tc>
        <w:tc>
          <w:tcPr>
            <w:tcW w:w="2126" w:type="pct"/>
            <w:noWrap/>
            <w:vAlign w:val="center"/>
            <w:hideMark/>
          </w:tcPr>
          <w:p w14:paraId="4246B17C"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4,821</w:t>
            </w:r>
          </w:p>
        </w:tc>
        <w:tc>
          <w:tcPr>
            <w:tcW w:w="1110" w:type="pct"/>
            <w:noWrap/>
            <w:vAlign w:val="center"/>
            <w:hideMark/>
          </w:tcPr>
          <w:p w14:paraId="2D13AA34"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21.5</w:t>
            </w:r>
          </w:p>
        </w:tc>
      </w:tr>
      <w:tr w:rsidR="00E0399D" w:rsidRPr="00E0399D" w14:paraId="2F9FEC3D" w14:textId="77777777" w:rsidTr="000226AC">
        <w:trPr>
          <w:trHeight w:val="20"/>
        </w:trPr>
        <w:tc>
          <w:tcPr>
            <w:tcW w:w="1764" w:type="pct"/>
            <w:noWrap/>
            <w:vAlign w:val="center"/>
            <w:hideMark/>
          </w:tcPr>
          <w:p w14:paraId="407D0AE8" w14:textId="77777777" w:rsidR="00B62403" w:rsidRPr="00E0399D" w:rsidRDefault="00B62403" w:rsidP="00B62403">
            <w:pPr>
              <w:jc w:val="both"/>
              <w:rPr>
                <w:rFonts w:ascii="Arial" w:hAnsi="Arial" w:cs="Arial"/>
                <w:color w:val="000000" w:themeColor="text1"/>
              </w:rPr>
            </w:pPr>
            <w:r w:rsidRPr="00E0399D">
              <w:rPr>
                <w:rFonts w:ascii="Arial" w:hAnsi="Arial" w:cs="Arial"/>
                <w:bCs/>
                <w:color w:val="000000" w:themeColor="text1"/>
              </w:rPr>
              <w:t>Poor</w:t>
            </w:r>
          </w:p>
        </w:tc>
        <w:tc>
          <w:tcPr>
            <w:tcW w:w="2126" w:type="pct"/>
            <w:noWrap/>
            <w:vAlign w:val="center"/>
            <w:hideMark/>
          </w:tcPr>
          <w:p w14:paraId="18184F2F"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16,634</w:t>
            </w:r>
          </w:p>
        </w:tc>
        <w:tc>
          <w:tcPr>
            <w:tcW w:w="1110" w:type="pct"/>
            <w:noWrap/>
            <w:vAlign w:val="center"/>
            <w:hideMark/>
          </w:tcPr>
          <w:p w14:paraId="77A27CF0"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74.1</w:t>
            </w:r>
          </w:p>
        </w:tc>
      </w:tr>
      <w:tr w:rsidR="00E0399D" w:rsidRPr="00E0399D" w14:paraId="6848FAB9" w14:textId="77777777" w:rsidTr="000226AC">
        <w:trPr>
          <w:trHeight w:val="20"/>
        </w:trPr>
        <w:tc>
          <w:tcPr>
            <w:tcW w:w="1764" w:type="pct"/>
            <w:noWrap/>
            <w:vAlign w:val="center"/>
            <w:hideMark/>
          </w:tcPr>
          <w:p w14:paraId="2536AD1D" w14:textId="77777777" w:rsidR="00B62403" w:rsidRPr="00E0399D" w:rsidRDefault="00B62403" w:rsidP="00B62403">
            <w:pPr>
              <w:jc w:val="both"/>
              <w:rPr>
                <w:rFonts w:ascii="Arial" w:hAnsi="Arial" w:cs="Arial"/>
                <w:b/>
                <w:color w:val="000000" w:themeColor="text1"/>
              </w:rPr>
            </w:pPr>
            <w:r w:rsidRPr="00E0399D">
              <w:rPr>
                <w:rFonts w:ascii="Arial" w:hAnsi="Arial" w:cs="Arial"/>
                <w:b/>
                <w:color w:val="000000" w:themeColor="text1"/>
              </w:rPr>
              <w:t>Infectious Diseases</w:t>
            </w:r>
          </w:p>
        </w:tc>
        <w:tc>
          <w:tcPr>
            <w:tcW w:w="2126" w:type="pct"/>
            <w:noWrap/>
            <w:vAlign w:val="center"/>
            <w:hideMark/>
          </w:tcPr>
          <w:p w14:paraId="3D9BF9EB" w14:textId="77777777" w:rsidR="00B62403" w:rsidRPr="00E0399D" w:rsidRDefault="00B62403" w:rsidP="00B62403">
            <w:pPr>
              <w:jc w:val="center"/>
              <w:rPr>
                <w:rFonts w:ascii="Arial" w:hAnsi="Arial" w:cs="Arial"/>
                <w:color w:val="000000" w:themeColor="text1"/>
              </w:rPr>
            </w:pPr>
          </w:p>
        </w:tc>
        <w:tc>
          <w:tcPr>
            <w:tcW w:w="1110" w:type="pct"/>
            <w:noWrap/>
            <w:vAlign w:val="center"/>
            <w:hideMark/>
          </w:tcPr>
          <w:p w14:paraId="23CF71AF" w14:textId="77777777" w:rsidR="00B62403" w:rsidRPr="00E0399D" w:rsidRDefault="00B62403" w:rsidP="00B62403">
            <w:pPr>
              <w:jc w:val="center"/>
              <w:rPr>
                <w:rFonts w:ascii="Arial" w:hAnsi="Arial" w:cs="Arial"/>
                <w:color w:val="000000" w:themeColor="text1"/>
              </w:rPr>
            </w:pPr>
          </w:p>
        </w:tc>
      </w:tr>
      <w:tr w:rsidR="00E0399D" w:rsidRPr="00E0399D" w14:paraId="5C4B40A1" w14:textId="77777777" w:rsidTr="000226AC">
        <w:trPr>
          <w:trHeight w:val="20"/>
        </w:trPr>
        <w:tc>
          <w:tcPr>
            <w:tcW w:w="1764" w:type="pct"/>
            <w:noWrap/>
            <w:vAlign w:val="center"/>
            <w:hideMark/>
          </w:tcPr>
          <w:p w14:paraId="52C7753B" w14:textId="77777777" w:rsidR="00B62403" w:rsidRPr="00E0399D" w:rsidRDefault="00B62403" w:rsidP="00B62403">
            <w:pPr>
              <w:jc w:val="both"/>
              <w:rPr>
                <w:rFonts w:ascii="Arial" w:hAnsi="Arial" w:cs="Arial"/>
                <w:color w:val="000000" w:themeColor="text1"/>
              </w:rPr>
            </w:pPr>
            <w:r w:rsidRPr="00E0399D">
              <w:rPr>
                <w:rFonts w:ascii="Arial" w:hAnsi="Arial" w:cs="Arial"/>
                <w:bCs/>
                <w:color w:val="000000" w:themeColor="text1"/>
              </w:rPr>
              <w:t>Not Infected</w:t>
            </w:r>
          </w:p>
        </w:tc>
        <w:tc>
          <w:tcPr>
            <w:tcW w:w="2126" w:type="pct"/>
            <w:noWrap/>
            <w:vAlign w:val="center"/>
            <w:hideMark/>
          </w:tcPr>
          <w:p w14:paraId="48E93319"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20,041</w:t>
            </w:r>
          </w:p>
        </w:tc>
        <w:tc>
          <w:tcPr>
            <w:tcW w:w="1110" w:type="pct"/>
            <w:noWrap/>
            <w:vAlign w:val="center"/>
            <w:hideMark/>
          </w:tcPr>
          <w:p w14:paraId="355A17AE"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89.3</w:t>
            </w:r>
          </w:p>
        </w:tc>
      </w:tr>
      <w:tr w:rsidR="00E0399D" w:rsidRPr="00E0399D" w14:paraId="73B412C7" w14:textId="77777777" w:rsidTr="000226AC">
        <w:trPr>
          <w:trHeight w:val="20"/>
        </w:trPr>
        <w:tc>
          <w:tcPr>
            <w:tcW w:w="1764" w:type="pct"/>
            <w:noWrap/>
            <w:vAlign w:val="center"/>
            <w:hideMark/>
          </w:tcPr>
          <w:p w14:paraId="4DFB5932" w14:textId="570A2FB4" w:rsidR="00B62403" w:rsidRPr="00E0399D" w:rsidRDefault="00B62403" w:rsidP="00B62403">
            <w:pPr>
              <w:jc w:val="both"/>
              <w:rPr>
                <w:rFonts w:ascii="Arial" w:hAnsi="Arial" w:cs="Arial"/>
                <w:color w:val="000000" w:themeColor="text1"/>
              </w:rPr>
            </w:pPr>
            <w:r w:rsidRPr="00E0399D">
              <w:rPr>
                <w:rFonts w:ascii="Arial" w:hAnsi="Arial" w:cs="Arial"/>
                <w:bCs/>
                <w:color w:val="000000" w:themeColor="text1"/>
              </w:rPr>
              <w:t>Infection</w:t>
            </w:r>
          </w:p>
        </w:tc>
        <w:tc>
          <w:tcPr>
            <w:tcW w:w="2126" w:type="pct"/>
            <w:noWrap/>
            <w:vAlign w:val="center"/>
            <w:hideMark/>
          </w:tcPr>
          <w:p w14:paraId="3E99C4E8"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2,412</w:t>
            </w:r>
          </w:p>
        </w:tc>
        <w:tc>
          <w:tcPr>
            <w:tcW w:w="1110" w:type="pct"/>
            <w:noWrap/>
            <w:vAlign w:val="center"/>
            <w:hideMark/>
          </w:tcPr>
          <w:p w14:paraId="2C23C7C8"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10.7</w:t>
            </w:r>
          </w:p>
        </w:tc>
      </w:tr>
      <w:tr w:rsidR="00E0399D" w:rsidRPr="00E0399D" w14:paraId="200C9882" w14:textId="77777777" w:rsidTr="000226AC">
        <w:trPr>
          <w:trHeight w:val="20"/>
        </w:trPr>
        <w:tc>
          <w:tcPr>
            <w:tcW w:w="1764" w:type="pct"/>
            <w:noWrap/>
            <w:vAlign w:val="center"/>
            <w:hideMark/>
          </w:tcPr>
          <w:p w14:paraId="5E41554D" w14:textId="77777777" w:rsidR="00B62403" w:rsidRPr="00E0399D" w:rsidRDefault="00B62403" w:rsidP="00B62403">
            <w:pPr>
              <w:jc w:val="both"/>
              <w:rPr>
                <w:rFonts w:ascii="Arial" w:hAnsi="Arial" w:cs="Arial"/>
                <w:b/>
                <w:bCs/>
                <w:color w:val="000000" w:themeColor="text1"/>
              </w:rPr>
            </w:pPr>
            <w:r w:rsidRPr="00E0399D">
              <w:rPr>
                <w:rFonts w:ascii="Arial" w:hAnsi="Arial" w:cs="Arial"/>
                <w:b/>
                <w:bCs/>
                <w:color w:val="000000" w:themeColor="text1"/>
              </w:rPr>
              <w:t>Environmental health</w:t>
            </w:r>
          </w:p>
        </w:tc>
        <w:tc>
          <w:tcPr>
            <w:tcW w:w="2126" w:type="pct"/>
            <w:noWrap/>
            <w:vAlign w:val="center"/>
            <w:hideMark/>
          </w:tcPr>
          <w:p w14:paraId="0B72524D" w14:textId="77777777" w:rsidR="00B62403" w:rsidRPr="00E0399D" w:rsidRDefault="00B62403" w:rsidP="00B62403">
            <w:pPr>
              <w:jc w:val="center"/>
              <w:rPr>
                <w:rFonts w:ascii="Arial" w:hAnsi="Arial" w:cs="Arial"/>
                <w:color w:val="000000" w:themeColor="text1"/>
              </w:rPr>
            </w:pPr>
          </w:p>
        </w:tc>
        <w:tc>
          <w:tcPr>
            <w:tcW w:w="1110" w:type="pct"/>
            <w:noWrap/>
            <w:vAlign w:val="center"/>
            <w:hideMark/>
          </w:tcPr>
          <w:p w14:paraId="3BCC19F5" w14:textId="77777777" w:rsidR="00B62403" w:rsidRPr="00E0399D" w:rsidRDefault="00B62403" w:rsidP="00B62403">
            <w:pPr>
              <w:jc w:val="center"/>
              <w:rPr>
                <w:rFonts w:ascii="Arial" w:hAnsi="Arial" w:cs="Arial"/>
                <w:color w:val="000000" w:themeColor="text1"/>
              </w:rPr>
            </w:pPr>
          </w:p>
        </w:tc>
      </w:tr>
      <w:tr w:rsidR="00E0399D" w:rsidRPr="00E0399D" w14:paraId="2C8BDC5D" w14:textId="77777777" w:rsidTr="000226AC">
        <w:trPr>
          <w:trHeight w:val="20"/>
        </w:trPr>
        <w:tc>
          <w:tcPr>
            <w:tcW w:w="1764" w:type="pct"/>
            <w:noWrap/>
            <w:vAlign w:val="center"/>
            <w:hideMark/>
          </w:tcPr>
          <w:p w14:paraId="1E43782A"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Decent environment</w:t>
            </w:r>
          </w:p>
        </w:tc>
        <w:tc>
          <w:tcPr>
            <w:tcW w:w="2126" w:type="pct"/>
            <w:noWrap/>
            <w:vAlign w:val="center"/>
            <w:hideMark/>
          </w:tcPr>
          <w:p w14:paraId="1D659AEF"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8,366</w:t>
            </w:r>
          </w:p>
        </w:tc>
        <w:tc>
          <w:tcPr>
            <w:tcW w:w="1110" w:type="pct"/>
            <w:noWrap/>
            <w:vAlign w:val="center"/>
            <w:hideMark/>
          </w:tcPr>
          <w:p w14:paraId="5DF574BA"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37.3</w:t>
            </w:r>
          </w:p>
        </w:tc>
      </w:tr>
      <w:tr w:rsidR="00E0399D" w:rsidRPr="00E0399D" w14:paraId="216D8942" w14:textId="77777777" w:rsidTr="000226AC">
        <w:trPr>
          <w:trHeight w:val="20"/>
        </w:trPr>
        <w:tc>
          <w:tcPr>
            <w:tcW w:w="1764" w:type="pct"/>
            <w:noWrap/>
            <w:vAlign w:val="center"/>
            <w:hideMark/>
          </w:tcPr>
          <w:p w14:paraId="0C9198A1"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Less suitable environment</w:t>
            </w:r>
          </w:p>
        </w:tc>
        <w:tc>
          <w:tcPr>
            <w:tcW w:w="2126" w:type="pct"/>
            <w:noWrap/>
            <w:vAlign w:val="center"/>
            <w:hideMark/>
          </w:tcPr>
          <w:p w14:paraId="48991ED9"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13,727</w:t>
            </w:r>
          </w:p>
        </w:tc>
        <w:tc>
          <w:tcPr>
            <w:tcW w:w="1110" w:type="pct"/>
            <w:noWrap/>
            <w:vAlign w:val="center"/>
            <w:hideMark/>
          </w:tcPr>
          <w:p w14:paraId="354133D0"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61.1</w:t>
            </w:r>
          </w:p>
        </w:tc>
      </w:tr>
      <w:tr w:rsidR="00E0399D" w:rsidRPr="00E0399D" w14:paraId="503E214B" w14:textId="77777777" w:rsidTr="000226AC">
        <w:trPr>
          <w:trHeight w:val="20"/>
        </w:trPr>
        <w:tc>
          <w:tcPr>
            <w:tcW w:w="1764" w:type="pct"/>
            <w:noWrap/>
            <w:vAlign w:val="center"/>
            <w:hideMark/>
          </w:tcPr>
          <w:p w14:paraId="02376287"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Unsuitable Environment</w:t>
            </w:r>
          </w:p>
        </w:tc>
        <w:tc>
          <w:tcPr>
            <w:tcW w:w="2126" w:type="pct"/>
            <w:noWrap/>
            <w:vAlign w:val="center"/>
            <w:hideMark/>
          </w:tcPr>
          <w:p w14:paraId="21CB7557"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360</w:t>
            </w:r>
          </w:p>
        </w:tc>
        <w:tc>
          <w:tcPr>
            <w:tcW w:w="1110" w:type="pct"/>
            <w:noWrap/>
            <w:vAlign w:val="center"/>
            <w:hideMark/>
          </w:tcPr>
          <w:p w14:paraId="1561491A"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1.6</w:t>
            </w:r>
          </w:p>
        </w:tc>
      </w:tr>
      <w:tr w:rsidR="00E0399D" w:rsidRPr="00E0399D" w14:paraId="1EE04BB8" w14:textId="77777777" w:rsidTr="000226AC">
        <w:trPr>
          <w:trHeight w:val="20"/>
        </w:trPr>
        <w:tc>
          <w:tcPr>
            <w:tcW w:w="1764" w:type="pct"/>
            <w:noWrap/>
            <w:vAlign w:val="center"/>
            <w:hideMark/>
          </w:tcPr>
          <w:p w14:paraId="7A901295" w14:textId="77777777" w:rsidR="00B62403" w:rsidRPr="00E0399D" w:rsidRDefault="00B62403" w:rsidP="00B62403">
            <w:pPr>
              <w:jc w:val="both"/>
              <w:rPr>
                <w:rFonts w:ascii="Arial" w:hAnsi="Arial" w:cs="Arial"/>
                <w:b/>
                <w:bCs/>
                <w:color w:val="000000" w:themeColor="text1"/>
              </w:rPr>
            </w:pPr>
            <w:r w:rsidRPr="00E0399D">
              <w:rPr>
                <w:rFonts w:ascii="Arial" w:hAnsi="Arial" w:cs="Arial"/>
                <w:b/>
                <w:bCs/>
                <w:color w:val="000000" w:themeColor="text1"/>
              </w:rPr>
              <w:t>Birth Weight</w:t>
            </w:r>
          </w:p>
        </w:tc>
        <w:tc>
          <w:tcPr>
            <w:tcW w:w="2126" w:type="pct"/>
            <w:noWrap/>
            <w:vAlign w:val="center"/>
            <w:hideMark/>
          </w:tcPr>
          <w:p w14:paraId="0425E441" w14:textId="77777777" w:rsidR="00B62403" w:rsidRPr="00E0399D" w:rsidRDefault="00B62403" w:rsidP="00B62403">
            <w:pPr>
              <w:jc w:val="center"/>
              <w:rPr>
                <w:rFonts w:ascii="Arial" w:hAnsi="Arial" w:cs="Arial"/>
                <w:color w:val="000000" w:themeColor="text1"/>
              </w:rPr>
            </w:pPr>
          </w:p>
        </w:tc>
        <w:tc>
          <w:tcPr>
            <w:tcW w:w="1110" w:type="pct"/>
            <w:noWrap/>
            <w:vAlign w:val="center"/>
            <w:hideMark/>
          </w:tcPr>
          <w:p w14:paraId="3CB24A7C" w14:textId="77777777" w:rsidR="00B62403" w:rsidRPr="00E0399D" w:rsidRDefault="00B62403" w:rsidP="00B62403">
            <w:pPr>
              <w:jc w:val="center"/>
              <w:rPr>
                <w:rFonts w:ascii="Arial" w:hAnsi="Arial" w:cs="Arial"/>
                <w:color w:val="000000" w:themeColor="text1"/>
              </w:rPr>
            </w:pPr>
          </w:p>
        </w:tc>
      </w:tr>
      <w:tr w:rsidR="00E0399D" w:rsidRPr="00E0399D" w14:paraId="2287A090" w14:textId="77777777" w:rsidTr="000226AC">
        <w:trPr>
          <w:trHeight w:val="20"/>
        </w:trPr>
        <w:tc>
          <w:tcPr>
            <w:tcW w:w="1764" w:type="pct"/>
            <w:noWrap/>
            <w:vAlign w:val="center"/>
            <w:hideMark/>
          </w:tcPr>
          <w:p w14:paraId="1DC58F10"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Normal</w:t>
            </w:r>
          </w:p>
        </w:tc>
        <w:tc>
          <w:tcPr>
            <w:tcW w:w="2126" w:type="pct"/>
            <w:noWrap/>
            <w:vAlign w:val="center"/>
            <w:hideMark/>
          </w:tcPr>
          <w:p w14:paraId="3F0E1BA6"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21,256</w:t>
            </w:r>
          </w:p>
        </w:tc>
        <w:tc>
          <w:tcPr>
            <w:tcW w:w="1110" w:type="pct"/>
            <w:noWrap/>
            <w:vAlign w:val="center"/>
            <w:hideMark/>
          </w:tcPr>
          <w:p w14:paraId="1B478A0C"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94.7</w:t>
            </w:r>
          </w:p>
        </w:tc>
      </w:tr>
      <w:tr w:rsidR="00E0399D" w:rsidRPr="00E0399D" w14:paraId="283E3B23" w14:textId="77777777" w:rsidTr="000226AC">
        <w:trPr>
          <w:trHeight w:val="20"/>
        </w:trPr>
        <w:tc>
          <w:tcPr>
            <w:tcW w:w="1764" w:type="pct"/>
            <w:noWrap/>
            <w:vAlign w:val="center"/>
            <w:hideMark/>
          </w:tcPr>
          <w:p w14:paraId="4827829D"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BBLR</w:t>
            </w:r>
          </w:p>
        </w:tc>
        <w:tc>
          <w:tcPr>
            <w:tcW w:w="2126" w:type="pct"/>
            <w:noWrap/>
            <w:vAlign w:val="center"/>
            <w:hideMark/>
          </w:tcPr>
          <w:p w14:paraId="2ECA93C2"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1,197</w:t>
            </w:r>
          </w:p>
        </w:tc>
        <w:tc>
          <w:tcPr>
            <w:tcW w:w="1110" w:type="pct"/>
            <w:noWrap/>
            <w:vAlign w:val="center"/>
            <w:hideMark/>
          </w:tcPr>
          <w:p w14:paraId="2C934156"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5.3</w:t>
            </w:r>
          </w:p>
        </w:tc>
      </w:tr>
      <w:tr w:rsidR="00E0399D" w:rsidRPr="00E0399D" w14:paraId="251ED973" w14:textId="77777777" w:rsidTr="000226AC">
        <w:trPr>
          <w:trHeight w:val="20"/>
        </w:trPr>
        <w:tc>
          <w:tcPr>
            <w:tcW w:w="1764" w:type="pct"/>
            <w:noWrap/>
            <w:vAlign w:val="center"/>
            <w:hideMark/>
          </w:tcPr>
          <w:p w14:paraId="766F7EB6" w14:textId="77777777" w:rsidR="00B62403" w:rsidRPr="00E0399D" w:rsidRDefault="00B62403" w:rsidP="00B62403">
            <w:pPr>
              <w:jc w:val="both"/>
              <w:rPr>
                <w:rFonts w:ascii="Arial" w:hAnsi="Arial" w:cs="Arial"/>
                <w:b/>
                <w:bCs/>
                <w:color w:val="000000" w:themeColor="text1"/>
              </w:rPr>
            </w:pPr>
            <w:r w:rsidRPr="00E0399D">
              <w:rPr>
                <w:rFonts w:ascii="Arial" w:hAnsi="Arial" w:cs="Arial"/>
                <w:b/>
                <w:bCs/>
                <w:color w:val="000000" w:themeColor="text1"/>
              </w:rPr>
              <w:t>Birth Length</w:t>
            </w:r>
          </w:p>
        </w:tc>
        <w:tc>
          <w:tcPr>
            <w:tcW w:w="2126" w:type="pct"/>
            <w:noWrap/>
            <w:vAlign w:val="center"/>
            <w:hideMark/>
          </w:tcPr>
          <w:p w14:paraId="2E5CF385" w14:textId="77777777" w:rsidR="00B62403" w:rsidRPr="00E0399D" w:rsidRDefault="00B62403" w:rsidP="00B62403">
            <w:pPr>
              <w:jc w:val="center"/>
              <w:rPr>
                <w:rFonts w:ascii="Arial" w:hAnsi="Arial" w:cs="Arial"/>
                <w:color w:val="000000" w:themeColor="text1"/>
              </w:rPr>
            </w:pPr>
          </w:p>
        </w:tc>
        <w:tc>
          <w:tcPr>
            <w:tcW w:w="1110" w:type="pct"/>
            <w:noWrap/>
            <w:vAlign w:val="center"/>
            <w:hideMark/>
          </w:tcPr>
          <w:p w14:paraId="3EF70245" w14:textId="77777777" w:rsidR="00B62403" w:rsidRPr="00E0399D" w:rsidRDefault="00B62403" w:rsidP="00B62403">
            <w:pPr>
              <w:jc w:val="center"/>
              <w:rPr>
                <w:rFonts w:ascii="Arial" w:hAnsi="Arial" w:cs="Arial"/>
                <w:color w:val="000000" w:themeColor="text1"/>
              </w:rPr>
            </w:pPr>
          </w:p>
        </w:tc>
      </w:tr>
      <w:tr w:rsidR="00E0399D" w:rsidRPr="00E0399D" w14:paraId="67B16920" w14:textId="77777777" w:rsidTr="000226AC">
        <w:trPr>
          <w:trHeight w:val="20"/>
        </w:trPr>
        <w:tc>
          <w:tcPr>
            <w:tcW w:w="1764" w:type="pct"/>
            <w:noWrap/>
            <w:vAlign w:val="center"/>
            <w:hideMark/>
          </w:tcPr>
          <w:p w14:paraId="2B88D616"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Normal</w:t>
            </w:r>
          </w:p>
        </w:tc>
        <w:tc>
          <w:tcPr>
            <w:tcW w:w="2126" w:type="pct"/>
            <w:noWrap/>
            <w:vAlign w:val="center"/>
            <w:hideMark/>
          </w:tcPr>
          <w:p w14:paraId="3B89E482"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19,209</w:t>
            </w:r>
          </w:p>
        </w:tc>
        <w:tc>
          <w:tcPr>
            <w:tcW w:w="1110" w:type="pct"/>
            <w:noWrap/>
            <w:vAlign w:val="center"/>
            <w:hideMark/>
          </w:tcPr>
          <w:p w14:paraId="341012E3"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85.6</w:t>
            </w:r>
          </w:p>
        </w:tc>
      </w:tr>
      <w:tr w:rsidR="00E0399D" w:rsidRPr="00E0399D" w14:paraId="72CB196F" w14:textId="77777777" w:rsidTr="000226AC">
        <w:trPr>
          <w:trHeight w:val="20"/>
        </w:trPr>
        <w:tc>
          <w:tcPr>
            <w:tcW w:w="1764" w:type="pct"/>
            <w:tcBorders>
              <w:bottom w:val="single" w:sz="8" w:space="0" w:color="auto"/>
            </w:tcBorders>
            <w:noWrap/>
            <w:vAlign w:val="center"/>
            <w:hideMark/>
          </w:tcPr>
          <w:p w14:paraId="1C1AE896" w14:textId="70CFA1A9"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Low Birth Weight</w:t>
            </w:r>
          </w:p>
        </w:tc>
        <w:tc>
          <w:tcPr>
            <w:tcW w:w="2126" w:type="pct"/>
            <w:tcBorders>
              <w:bottom w:val="single" w:sz="8" w:space="0" w:color="auto"/>
            </w:tcBorders>
            <w:noWrap/>
            <w:vAlign w:val="center"/>
            <w:hideMark/>
          </w:tcPr>
          <w:p w14:paraId="4F5994EA"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3,244</w:t>
            </w:r>
          </w:p>
        </w:tc>
        <w:tc>
          <w:tcPr>
            <w:tcW w:w="1110" w:type="pct"/>
            <w:tcBorders>
              <w:bottom w:val="single" w:sz="8" w:space="0" w:color="auto"/>
            </w:tcBorders>
            <w:noWrap/>
            <w:vAlign w:val="center"/>
            <w:hideMark/>
          </w:tcPr>
          <w:p w14:paraId="3AB2A75B"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14.4</w:t>
            </w:r>
          </w:p>
        </w:tc>
      </w:tr>
    </w:tbl>
    <w:p w14:paraId="749BAD2F" w14:textId="77777777" w:rsidR="00B62403" w:rsidRPr="00E0399D" w:rsidRDefault="00B62403" w:rsidP="00B62403">
      <w:pPr>
        <w:jc w:val="both"/>
        <w:rPr>
          <w:rFonts w:ascii="Arial" w:hAnsi="Arial" w:cs="Arial"/>
          <w:color w:val="000000" w:themeColor="text1"/>
        </w:rPr>
      </w:pPr>
    </w:p>
    <w:p w14:paraId="179FAD19" w14:textId="63E7C8EB" w:rsidR="00A117CD" w:rsidRPr="00A117CD" w:rsidRDefault="00A117CD" w:rsidP="00A117CD">
      <w:pPr>
        <w:pStyle w:val="ListParagraph"/>
        <w:ind w:left="0" w:firstLine="284"/>
        <w:jc w:val="both"/>
        <w:rPr>
          <w:rFonts w:ascii="Arial" w:hAnsi="Arial" w:cs="Arial"/>
          <w:color w:val="000000" w:themeColor="text1"/>
          <w:sz w:val="20"/>
          <w:szCs w:val="20"/>
          <w:lang w:val="id-ID"/>
        </w:rPr>
      </w:pPr>
      <w:r w:rsidRPr="00A117CD">
        <w:rPr>
          <w:rFonts w:ascii="Arial" w:hAnsi="Arial" w:cs="Arial"/>
          <w:color w:val="000000" w:themeColor="text1"/>
          <w:sz w:val="20"/>
          <w:szCs w:val="20"/>
          <w:lang w:val="id-ID"/>
        </w:rPr>
        <w:t xml:space="preserve">The distribution of child characteristics in this study showed a slightly higher proportion of males than females, which is consistent with previous national survey findings indicating a similar demographic pattern in Indonesia </w:t>
      </w:r>
      <w:r w:rsidRPr="00E0399D">
        <w:rPr>
          <w:rFonts w:ascii="Arial" w:hAnsi="Arial" w:cs="Arial"/>
          <w:color w:val="000000" w:themeColor="text1"/>
          <w:sz w:val="20"/>
          <w:szCs w:val="20"/>
          <w:vertAlign w:val="superscript"/>
          <w:lang w:val="en-US"/>
        </w:rPr>
        <w:fldChar w:fldCharType="begin" w:fldLock="1"/>
      </w:r>
      <w:r w:rsidR="00FD6028">
        <w:rPr>
          <w:rFonts w:ascii="Arial" w:hAnsi="Arial" w:cs="Arial"/>
          <w:color w:val="000000" w:themeColor="text1"/>
          <w:sz w:val="20"/>
          <w:szCs w:val="20"/>
          <w:vertAlign w:val="superscript"/>
          <w:lang w:val="en-US"/>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Kata","author":[{"dropping-particle":"","family":"Kemenkes","given":"","non-dropping-particle":"","parse-names":false,"suffix":""}],"container-title":"Kemenkes","id":"ITEM-1","issued":{"date-parts":[["2023"]]},"number-of-pages":"1-7","publisher":"Kementerian Kesehatan RI","publisher-place":"Jakarta","title":"Hasil Survei Status Gizi Indonesia (SSGI) 2022","type":"book"},"uris":["http://www.mendeley.com/documents/?uuid=d8326151-9afc-4feb-accd-eb195a584d99"]}],"mendeley":{"formattedCitation":"(Kemenkes, 2023)","plainTextFormattedCitation":"(Kemenkes, 2023)","previouslyFormattedCitation":"&lt;sup&gt;11&lt;/sup&gt;"},"properties":{"noteIndex":0},"schema":"https://github.com/citation-style-language/schema/raw/master/csl-citation.json"}</w:instrText>
      </w:r>
      <w:r w:rsidRPr="00E0399D">
        <w:rPr>
          <w:rFonts w:ascii="Arial" w:hAnsi="Arial" w:cs="Arial"/>
          <w:color w:val="000000" w:themeColor="text1"/>
          <w:sz w:val="20"/>
          <w:szCs w:val="20"/>
          <w:vertAlign w:val="superscript"/>
          <w:lang w:val="en-US"/>
        </w:rPr>
        <w:fldChar w:fldCharType="separate"/>
      </w:r>
      <w:r w:rsidR="00FD6028" w:rsidRPr="00FD6028">
        <w:rPr>
          <w:rFonts w:ascii="Arial" w:hAnsi="Arial" w:cs="Arial"/>
          <w:noProof/>
          <w:color w:val="000000" w:themeColor="text1"/>
          <w:sz w:val="20"/>
          <w:szCs w:val="20"/>
          <w:lang w:val="en-US"/>
        </w:rPr>
        <w:t>(Kemenkes, 2023)</w:t>
      </w:r>
      <w:r w:rsidRPr="00E0399D">
        <w:rPr>
          <w:rFonts w:ascii="Arial" w:hAnsi="Arial" w:cs="Arial"/>
          <w:color w:val="000000" w:themeColor="text1"/>
          <w:sz w:val="20"/>
          <w:szCs w:val="20"/>
          <w:vertAlign w:val="superscript"/>
          <w:lang w:val="en-US"/>
        </w:rPr>
        <w:fldChar w:fldCharType="end"/>
      </w:r>
      <w:r w:rsidRPr="00A117CD">
        <w:rPr>
          <w:rFonts w:ascii="Arial" w:hAnsi="Arial" w:cs="Arial"/>
          <w:color w:val="000000" w:themeColor="text1"/>
          <w:sz w:val="20"/>
          <w:szCs w:val="20"/>
          <w:lang w:val="id-ID"/>
        </w:rPr>
        <w:t xml:space="preserve">. The predominance of mothers with secondary education reflects the general educational profile in developing settings, where moderate educational attainment may influence caregiving practices, including feeding behavior and health-seeking decisions </w:t>
      </w:r>
      <w:r w:rsidRPr="00E0399D">
        <w:rPr>
          <w:rFonts w:ascii="Arial" w:hAnsi="Arial" w:cs="Arial"/>
          <w:color w:val="000000" w:themeColor="text1"/>
          <w:sz w:val="20"/>
          <w:szCs w:val="20"/>
          <w:lang w:val="en-US"/>
        </w:rPr>
        <w:fldChar w:fldCharType="begin" w:fldLock="1"/>
      </w:r>
      <w:r w:rsidR="00FD6028">
        <w:rPr>
          <w:rFonts w:ascii="Arial" w:hAnsi="Arial" w:cs="Arial"/>
          <w:color w:val="000000" w:themeColor="text1"/>
          <w:sz w:val="20"/>
          <w:szCs w:val="20"/>
          <w:lang w:val="en-US"/>
        </w:rPr>
        <w:instrText>ADDIN CSL_CITATION {"citationItems":[{"id":"ITEM-1","itemData":{"DOI":"10.20473/amnt.v7i3SP.2023.20-29","author":[{"dropping-particle":"","family":"Paramita","given":"Muthia","non-dropping-particle":"","parse-names":false,"suffix":""},{"dropping-particle":"","family":"Helmyati","given":"Siti","non-dropping-particle":"","parse-names":false,"suffix":""},{"dropping-particle":"","family":"Basrowi","given":"Ray Wagiu","non-dropping-particle":"","parse-names":false,"suffix":""},{"dropping-particle":"","family":"Dilantika","given":"Charisma","non-dropping-particle":"","parse-names":false,"suffix":""}],"container-title":"Amerta Nutrition","id":"ITEM-1","issue":"3SP","issued":{"date-parts":[["2024"]]},"title":"Faktor Risiko Stunting pada Baduta di Pulau Jawa : Studi Cross- Sectional Faktor Risiko Stunting pada Baduta di Pulau Jawa : Studi Cross- Sectional menggunakan Data Studi Status Gizi Indonesia Tahun Stunting","type":"article-journal","volume":"7"},"uris":["http://www.mendeley.com/documents/?uuid=8da518e7-b7d9-40bf-a599-832d9b6d2bb1","http://www.mendeley.com/documents/?uuid=7ae6190d-d557-47b0-8f9a-dd1ac024c866"]}],"mendeley":{"formattedCitation":"(Paramita et al., 2024)","plainTextFormattedCitation":"(Paramita et al., 2024)","previouslyFormattedCitation":"&lt;sup&gt;12&lt;/sup&gt;"},"properties":{"noteIndex":0},"schema":"https://github.com/citation-style-language/schema/raw/master/csl-citation.json"}</w:instrText>
      </w:r>
      <w:r w:rsidRPr="00E0399D">
        <w:rPr>
          <w:rFonts w:ascii="Arial" w:hAnsi="Arial" w:cs="Arial"/>
          <w:color w:val="000000" w:themeColor="text1"/>
          <w:sz w:val="20"/>
          <w:szCs w:val="20"/>
          <w:lang w:val="en-US"/>
        </w:rPr>
        <w:fldChar w:fldCharType="separate"/>
      </w:r>
      <w:r w:rsidR="00FD6028" w:rsidRPr="00FD6028">
        <w:rPr>
          <w:rFonts w:ascii="Arial" w:hAnsi="Arial" w:cs="Arial"/>
          <w:noProof/>
          <w:color w:val="000000" w:themeColor="text1"/>
          <w:sz w:val="20"/>
          <w:szCs w:val="20"/>
          <w:lang w:val="en-US"/>
        </w:rPr>
        <w:t>(Paramita et al., 2024)</w:t>
      </w:r>
      <w:r w:rsidRPr="00E0399D">
        <w:rPr>
          <w:rFonts w:ascii="Arial" w:hAnsi="Arial" w:cs="Arial"/>
          <w:color w:val="000000" w:themeColor="text1"/>
          <w:sz w:val="20"/>
          <w:szCs w:val="20"/>
          <w:lang w:val="en-US"/>
        </w:rPr>
        <w:fldChar w:fldCharType="end"/>
      </w:r>
      <w:r w:rsidRPr="00A117CD">
        <w:rPr>
          <w:rFonts w:ascii="Arial" w:hAnsi="Arial" w:cs="Arial"/>
          <w:color w:val="000000" w:themeColor="text1"/>
          <w:sz w:val="20"/>
          <w:szCs w:val="20"/>
          <w:lang w:val="id-ID"/>
        </w:rPr>
        <w:t>. Maternal education has been widely recognized as a key determinant of child nutrition, as it affects knowledge, attitudes, and practices related to infant and young child feeding.</w:t>
      </w:r>
    </w:p>
    <w:p w14:paraId="63C067BB" w14:textId="1FB2F056" w:rsidR="00A117CD" w:rsidRPr="00A117CD" w:rsidRDefault="00A117CD" w:rsidP="00A117CD">
      <w:pPr>
        <w:pStyle w:val="ListParagraph"/>
        <w:ind w:left="0" w:firstLine="284"/>
        <w:jc w:val="both"/>
        <w:rPr>
          <w:rFonts w:ascii="Arial" w:hAnsi="Arial" w:cs="Arial"/>
          <w:color w:val="000000" w:themeColor="text1"/>
          <w:sz w:val="20"/>
          <w:szCs w:val="20"/>
          <w:lang w:val="id-ID"/>
        </w:rPr>
      </w:pPr>
      <w:r w:rsidRPr="00A117CD">
        <w:rPr>
          <w:rFonts w:ascii="Arial" w:hAnsi="Arial" w:cs="Arial"/>
          <w:color w:val="000000" w:themeColor="text1"/>
          <w:sz w:val="20"/>
          <w:szCs w:val="20"/>
          <w:lang w:val="id-ID"/>
        </w:rPr>
        <w:t xml:space="preserve">The majority of mothers were not employed, suggesting that caregiving responsibilities are largely concentrated within the household. While this may allow more time for child care, it may also reflect limited household income, which can restrict access to diverse and nutrient-rich foods, including animal protein sources. This is supported by the finding that most households were classified as having low socioeconomic status, a condition consistently associated with poor dietary diversity and increased risk of malnutrition </w:t>
      </w:r>
      <w:r w:rsidRPr="00E0399D">
        <w:rPr>
          <w:rFonts w:ascii="Arial" w:hAnsi="Arial" w:cs="Arial"/>
          <w:color w:val="000000" w:themeColor="text1"/>
          <w:sz w:val="20"/>
          <w:szCs w:val="20"/>
          <w:vertAlign w:val="superscript"/>
          <w:lang w:val="en-US"/>
        </w:rPr>
        <w:fldChar w:fldCharType="begin" w:fldLock="1"/>
      </w:r>
      <w:r w:rsidR="00FD6028">
        <w:rPr>
          <w:rFonts w:ascii="Arial" w:hAnsi="Arial" w:cs="Arial"/>
          <w:color w:val="000000" w:themeColor="text1"/>
          <w:sz w:val="20"/>
          <w:szCs w:val="20"/>
          <w:vertAlign w:val="superscript"/>
          <w:lang w:val="en-US"/>
        </w:rPr>
        <w:instrText>ADDIN CSL_CITATION {"citationItems":[{"id":"ITEM-1","itemData":{"author":[{"dropping-particle":"","family":"Riset Dinas Kesehatan","given":"","non-dropping-particle":"","parse-names":false,"suffix":""}],"container-title":"Lembaga Penerbit Balitbangkes","id":"ITEM-1","issued":{"date-parts":[["2018"]]},"page":"179","title":"Laporan Riskesdas 2018 Nasional","type":"article"},"uris":["http://www.mendeley.com/documents/?uuid=00183965-22f1-439a-bd80-d1d4168ac8c8","http://www.mendeley.com/documents/?uuid=b02f987c-029c-4d91-bf14-3861b2c768e1"]}],"mendeley":{"formattedCitation":"(Riset Dinas Kesehatan, 2018)","plainTextFormattedCitation":"(Riset Dinas Kesehatan, 2018)","previouslyFormattedCitation":"&lt;sup&gt;13&lt;/sup&gt;"},"properties":{"noteIndex":0},"schema":"https://github.com/citation-style-language/schema/raw/master/csl-citation.json"}</w:instrText>
      </w:r>
      <w:r w:rsidRPr="00E0399D">
        <w:rPr>
          <w:rFonts w:ascii="Arial" w:hAnsi="Arial" w:cs="Arial"/>
          <w:color w:val="000000" w:themeColor="text1"/>
          <w:sz w:val="20"/>
          <w:szCs w:val="20"/>
          <w:vertAlign w:val="superscript"/>
          <w:lang w:val="en-US"/>
        </w:rPr>
        <w:fldChar w:fldCharType="separate"/>
      </w:r>
      <w:r w:rsidR="00FD6028" w:rsidRPr="00FD6028">
        <w:rPr>
          <w:rFonts w:ascii="Arial" w:hAnsi="Arial" w:cs="Arial"/>
          <w:noProof/>
          <w:color w:val="000000" w:themeColor="text1"/>
          <w:sz w:val="20"/>
          <w:szCs w:val="20"/>
          <w:lang w:val="en-US"/>
        </w:rPr>
        <w:t>(Riset Dinas Kesehatan, 2018)</w:t>
      </w:r>
      <w:r w:rsidRPr="00E0399D">
        <w:rPr>
          <w:rFonts w:ascii="Arial" w:hAnsi="Arial" w:cs="Arial"/>
          <w:color w:val="000000" w:themeColor="text1"/>
          <w:sz w:val="20"/>
          <w:szCs w:val="20"/>
          <w:vertAlign w:val="superscript"/>
          <w:lang w:val="en-US"/>
        </w:rPr>
        <w:fldChar w:fldCharType="end"/>
      </w:r>
      <w:r w:rsidRPr="00A117CD">
        <w:rPr>
          <w:rFonts w:ascii="Arial" w:hAnsi="Arial" w:cs="Arial"/>
          <w:color w:val="000000" w:themeColor="text1"/>
          <w:sz w:val="20"/>
          <w:szCs w:val="20"/>
          <w:lang w:val="id-ID"/>
        </w:rPr>
        <w:t>.</w:t>
      </w:r>
      <w:r w:rsidR="0089405D" w:rsidRPr="00E0399D">
        <w:rPr>
          <w:rFonts w:ascii="Arial" w:hAnsi="Arial" w:cs="Arial"/>
          <w:color w:val="000000" w:themeColor="text1"/>
          <w:sz w:val="20"/>
          <w:szCs w:val="20"/>
          <w:lang w:val="id-ID"/>
        </w:rPr>
        <w:t xml:space="preserve"> </w:t>
      </w:r>
      <w:r w:rsidR="0089405D" w:rsidRPr="00E0399D">
        <w:rPr>
          <w:rFonts w:ascii="Arial" w:hAnsi="Arial" w:cs="Arial"/>
          <w:color w:val="000000" w:themeColor="text1"/>
          <w:sz w:val="20"/>
          <w:szCs w:val="20"/>
          <w:lang w:val="en-US"/>
        </w:rPr>
        <w:t xml:space="preserve">The high proportion of households classified as low socioeconomic status reflects structural inequalities that are widely recognized as key determinants of child malnutrition globally. Studies across Sub-Saharan Africa and South Asia have demonstrated that poverty limits access to diverse and nutrient-rich foods, including animal-source foods, thereby increasing the risk of undernutrition </w:t>
      </w:r>
      <w:r w:rsidR="0089405D" w:rsidRPr="00E0399D">
        <w:rPr>
          <w:rFonts w:ascii="Arial" w:hAnsi="Arial" w:cs="Arial"/>
          <w:color w:val="000000" w:themeColor="text1"/>
          <w:sz w:val="20"/>
          <w:szCs w:val="20"/>
          <w:vertAlign w:val="superscript"/>
          <w:lang w:val="sv-SE"/>
        </w:rPr>
        <w:fldChar w:fldCharType="begin" w:fldLock="1"/>
      </w:r>
      <w:r w:rsidR="00FD6028">
        <w:rPr>
          <w:rFonts w:ascii="Arial" w:hAnsi="Arial" w:cs="Arial"/>
          <w:color w:val="000000" w:themeColor="text1"/>
          <w:sz w:val="20"/>
          <w:szCs w:val="20"/>
          <w:vertAlign w:val="superscript"/>
          <w:lang w:val="en-ID"/>
        </w:rPr>
        <w:instrText>ADDIN CSL_CITATION {"citationItems":[{"id":"ITEM-1","itemData":{"DOI":"10.1017/S0007114512002553","ISSN":"00071145","PMID":"23107550","abstract":"The WHO (2007) Technical Report on protein and amino acid requirements in human nutrition states that the best estimate for a population average requirement is 105mg nitrogen/kg body weight per day, or 0.66g protein/kg body weight per day. In many developing countries protein intake falls significantly short of these values. Apart from protein quantity, protein quality including bioavailability and digestibility, from different food sources, are currently on the global agenda. The 1st International Symposium on Dietary Protein for Human Health held in Auckland, in March 2011, and the consecutive Food and Agricultural Organization of the United Nations (FAO) Expert Consultation on Dietary Protein Quality, both highlighted the importance of assessing the quality of protein from different food sources through determination of amino acid content. Throughout the developed world, animal products and cereals are the two most important sources of protein; in developing countries this order is reversed. In low income countries only 3% of total dietary energy, as an indicator of diet composition, is derived from meat and offal, 11% from roots and tubers and 6% from pulses, nuts and oilseeds. The remainder of the dietary energy is mainly derived from cereal-based staple food. Although the production of livestock has increased in developing countries, the consumption of protein in these countries with people consuming the most limited amounts of protein are continually decreasing. Undernutrition, including insufficient consumption of protein, remains a persistent problem in the developing world, and although many diets within these developing countries are deficient in the quantity of protein compared to recommendations, the quality of the protein also strongly comes into focus. © 2012 The Authors.","author":[{"dropping-particle":"","family":"Schönfeldt","given":"Hettie Carina","non-dropping-particle":"","parse-names":false,"suffix":""},{"dropping-particle":"","family":"Hall","given":"Nicolette Gibson","non-dropping-particle":"","parse-names":false,"suffix":""}],"container-title":"British Journal of Nutrition","id":"ITEM-1","issue":"SUPPL. 2","issued":{"date-parts":[["2012"]]},"title":"Dietary protein quality and malnutrition in Africa","type":"article-journal","volume":"108"},"uris":["http://www.mendeley.com/documents/?uuid=12789f60-acf5-44ca-962e-fcf39a3d6e7b","http://www.mendeley.com/documents/?uuid=5181a51c-92b1-47c1-8acd-198d598cde0a"]}],"mendeley":{"formattedCitation":"(Schönfeldt &amp; Hall, 2012)","plainTextFormattedCitation":"(Schönfeldt &amp; Hall, 2012)","previouslyFormattedCitation":"&lt;sup&gt;14&lt;/sup&gt;"},"properties":{"noteIndex":0},"schema":"https://github.com/citation-style-language/schema/raw/master/csl-citation.json"}</w:instrText>
      </w:r>
      <w:r w:rsidR="0089405D" w:rsidRPr="00E0399D">
        <w:rPr>
          <w:rFonts w:ascii="Arial" w:hAnsi="Arial" w:cs="Arial"/>
          <w:color w:val="000000" w:themeColor="text1"/>
          <w:sz w:val="20"/>
          <w:szCs w:val="20"/>
          <w:vertAlign w:val="superscript"/>
          <w:lang w:val="sv-SE"/>
        </w:rPr>
        <w:fldChar w:fldCharType="separate"/>
      </w:r>
      <w:r w:rsidR="00FD6028" w:rsidRPr="00FD6028">
        <w:rPr>
          <w:rFonts w:ascii="Arial" w:hAnsi="Arial" w:cs="Arial"/>
          <w:noProof/>
          <w:color w:val="000000" w:themeColor="text1"/>
          <w:sz w:val="20"/>
          <w:szCs w:val="20"/>
          <w:lang w:val="en-ID"/>
        </w:rPr>
        <w:t>(Schönfeldt &amp; Hall, 2012)</w:t>
      </w:r>
      <w:r w:rsidR="0089405D" w:rsidRPr="00E0399D">
        <w:rPr>
          <w:rFonts w:ascii="Arial" w:hAnsi="Arial" w:cs="Arial"/>
          <w:color w:val="000000" w:themeColor="text1"/>
          <w:sz w:val="20"/>
          <w:szCs w:val="20"/>
          <w:vertAlign w:val="superscript"/>
          <w:lang w:val="sv-SE"/>
        </w:rPr>
        <w:fldChar w:fldCharType="end"/>
      </w:r>
      <w:r w:rsidR="0089405D" w:rsidRPr="00E0399D">
        <w:rPr>
          <w:rFonts w:ascii="Arial" w:hAnsi="Arial" w:cs="Arial"/>
          <w:color w:val="000000" w:themeColor="text1"/>
          <w:sz w:val="20"/>
          <w:szCs w:val="20"/>
          <w:lang w:val="en-US"/>
        </w:rPr>
        <w:t>.</w:t>
      </w:r>
    </w:p>
    <w:p w14:paraId="67584DFE" w14:textId="3FE389E2" w:rsidR="00A117CD" w:rsidRPr="00A117CD" w:rsidRDefault="00A117CD" w:rsidP="00A117CD">
      <w:pPr>
        <w:pStyle w:val="ListParagraph"/>
        <w:ind w:left="0" w:firstLine="284"/>
        <w:jc w:val="both"/>
        <w:rPr>
          <w:rFonts w:ascii="Arial" w:hAnsi="Arial" w:cs="Arial"/>
          <w:color w:val="000000" w:themeColor="text1"/>
          <w:sz w:val="20"/>
          <w:szCs w:val="20"/>
          <w:lang w:val="id-ID"/>
        </w:rPr>
      </w:pPr>
      <w:r w:rsidRPr="00A117CD">
        <w:rPr>
          <w:rFonts w:ascii="Arial" w:hAnsi="Arial" w:cs="Arial"/>
          <w:color w:val="000000" w:themeColor="text1"/>
          <w:sz w:val="20"/>
          <w:szCs w:val="20"/>
          <w:lang w:val="id-ID"/>
        </w:rPr>
        <w:lastRenderedPageBreak/>
        <w:t xml:space="preserve">Environmental and health-related factors further illustrate the vulnerability of the population. Although most children were not affected by infectious diseases, a large proportion lived in less suitable environmental conditions. Poor sanitation and environmental health are known contributors to impaired nutrient absorption and increased risk of growth faltering </w:t>
      </w:r>
      <w:r w:rsidRPr="00E0399D">
        <w:rPr>
          <w:rFonts w:ascii="Arial" w:hAnsi="Arial" w:cs="Arial"/>
          <w:color w:val="000000" w:themeColor="text1"/>
          <w:sz w:val="20"/>
          <w:szCs w:val="20"/>
          <w:vertAlign w:val="superscript"/>
          <w:lang w:val="en-US"/>
        </w:rPr>
        <w:fldChar w:fldCharType="begin" w:fldLock="1"/>
      </w:r>
      <w:r w:rsidR="00FD6028">
        <w:rPr>
          <w:rFonts w:ascii="Arial" w:hAnsi="Arial" w:cs="Arial"/>
          <w:color w:val="000000" w:themeColor="text1"/>
          <w:sz w:val="20"/>
          <w:szCs w:val="20"/>
          <w:vertAlign w:val="superscript"/>
          <w:lang w:val="en-US"/>
        </w:rPr>
        <w:instrText>ADDIN CSL_CITATION {"citationItems":[{"id":"ITEM-1","itemData":{"DOI":"10.51873/jhhs.v5i2.131","author":[{"dropping-particle":"","family":"Fransisca","given":"Yolla","non-dropping-particle":"","parse-names":false,"suffix":""},{"dropping-particle":"","family":"Arifin","given":"Dedi Zaenal","non-dropping-particle":"","parse-names":false,"suffix":""},{"dropping-particle":"","family":"Hartono","given":"Ary","non-dropping-particle":"","parse-names":false,"suffix":""}],"container-title":"Journal of Holistic and Health Sciences","id":"ITEM-1","issue":"2","issued":{"date-parts":[["2021"]]},"page":"104-114","title":"Hubungan Antara Penyakit Infeksi dengan Kejadian Stunting Pada Baduta Usia 0-24 Bulan di Puskesmas Kiarapedes Kecamatan Kiarapedes Kabupaten Purwakarta Tahun 2020","type":"article-journal","volume":"5"},"uris":["http://www.mendeley.com/documents/?uuid=76b8d388-7fea-4fc2-a18e-25aa3bb4a2fd","http://www.mendeley.com/documents/?uuid=086f27ae-3225-4cf8-a704-865adfbafa44"]}],"mendeley":{"formattedCitation":"(Fransisca et al., 2021)","plainTextFormattedCitation":"(Fransisca et al., 2021)","previouslyFormattedCitation":"&lt;sup&gt;15&lt;/sup&gt;"},"properties":{"noteIndex":0},"schema":"https://github.com/citation-style-language/schema/raw/master/csl-citation.json"}</w:instrText>
      </w:r>
      <w:r w:rsidRPr="00E0399D">
        <w:rPr>
          <w:rFonts w:ascii="Arial" w:hAnsi="Arial" w:cs="Arial"/>
          <w:color w:val="000000" w:themeColor="text1"/>
          <w:sz w:val="20"/>
          <w:szCs w:val="20"/>
          <w:vertAlign w:val="superscript"/>
          <w:lang w:val="en-US"/>
        </w:rPr>
        <w:fldChar w:fldCharType="separate"/>
      </w:r>
      <w:r w:rsidR="00FD6028" w:rsidRPr="00FD6028">
        <w:rPr>
          <w:rFonts w:ascii="Arial" w:hAnsi="Arial" w:cs="Arial"/>
          <w:noProof/>
          <w:color w:val="000000" w:themeColor="text1"/>
          <w:sz w:val="20"/>
          <w:szCs w:val="20"/>
          <w:lang w:val="en-US"/>
        </w:rPr>
        <w:t>(Fransisca et al., 2021)</w:t>
      </w:r>
      <w:r w:rsidRPr="00E0399D">
        <w:rPr>
          <w:rFonts w:ascii="Arial" w:hAnsi="Arial" w:cs="Arial"/>
          <w:color w:val="000000" w:themeColor="text1"/>
          <w:sz w:val="20"/>
          <w:szCs w:val="20"/>
          <w:vertAlign w:val="superscript"/>
          <w:lang w:val="en-US"/>
        </w:rPr>
        <w:fldChar w:fldCharType="end"/>
      </w:r>
      <w:r w:rsidRPr="00A117CD">
        <w:rPr>
          <w:rFonts w:ascii="Arial" w:hAnsi="Arial" w:cs="Arial"/>
          <w:color w:val="000000" w:themeColor="text1"/>
          <w:sz w:val="20"/>
          <w:szCs w:val="20"/>
          <w:lang w:val="id-ID"/>
        </w:rPr>
        <w:t>. Despite favorable birth outcomes, such as normal birth weight and length in most children, postnatal environmental and dietary factors likely play a more critical role in determining long-term nutritional status.</w:t>
      </w:r>
    </w:p>
    <w:p w14:paraId="3883696F" w14:textId="77777777" w:rsidR="00A117CD" w:rsidRPr="00E0399D" w:rsidRDefault="00A117CD" w:rsidP="00AF0BB8">
      <w:pPr>
        <w:pStyle w:val="ListParagraph"/>
        <w:ind w:left="0" w:firstLine="284"/>
        <w:jc w:val="both"/>
        <w:rPr>
          <w:rFonts w:ascii="Arial" w:hAnsi="Arial" w:cs="Arial"/>
          <w:color w:val="000000" w:themeColor="text1"/>
          <w:sz w:val="20"/>
          <w:szCs w:val="20"/>
        </w:rPr>
      </w:pPr>
    </w:p>
    <w:p w14:paraId="04045705" w14:textId="3B7F4C9E" w:rsidR="00B62403" w:rsidRPr="00E0399D" w:rsidRDefault="00B62403" w:rsidP="00B62403">
      <w:pPr>
        <w:jc w:val="both"/>
        <w:rPr>
          <w:rFonts w:ascii="Arial" w:hAnsi="Arial" w:cs="Arial"/>
          <w:b/>
          <w:bCs/>
          <w:color w:val="000000" w:themeColor="text1"/>
          <w:spacing w:val="-2"/>
          <w:lang w:val="nn-NO"/>
        </w:rPr>
      </w:pPr>
      <w:bookmarkStart w:id="1" w:name="_Toc199112625"/>
      <w:bookmarkStart w:id="2" w:name="_Toc199894021"/>
      <w:r w:rsidRPr="00E0399D">
        <w:rPr>
          <w:rFonts w:ascii="Arial" w:hAnsi="Arial" w:cs="Arial"/>
          <w:b/>
          <w:bCs/>
          <w:color w:val="000000" w:themeColor="text1"/>
          <w:lang w:val="nn-NO"/>
        </w:rPr>
        <w:t xml:space="preserve">Table 2. </w:t>
      </w:r>
      <w:bookmarkEnd w:id="1"/>
      <w:bookmarkEnd w:id="2"/>
      <w:r w:rsidR="006E3C98" w:rsidRPr="00E0399D">
        <w:rPr>
          <w:rFonts w:ascii="Arial" w:hAnsi="Arial" w:cs="Arial"/>
          <w:b/>
          <w:bCs/>
          <w:color w:val="000000" w:themeColor="text1"/>
        </w:rPr>
        <w:t xml:space="preserve">Protein Consumption in Children </w:t>
      </w:r>
      <w:r w:rsidR="00AF0BB8" w:rsidRPr="00E0399D">
        <w:rPr>
          <w:rFonts w:ascii="Arial" w:hAnsi="Arial" w:cs="Arial"/>
          <w:b/>
          <w:bCs/>
          <w:color w:val="000000" w:themeColor="text1"/>
        </w:rPr>
        <w:t xml:space="preserve">Under Two Years </w:t>
      </w:r>
      <w:r w:rsidR="006E3C98" w:rsidRPr="00E0399D">
        <w:rPr>
          <w:rFonts w:ascii="Arial" w:hAnsi="Arial" w:cs="Arial"/>
          <w:b/>
          <w:bCs/>
          <w:color w:val="000000" w:themeColor="text1"/>
        </w:rPr>
        <w:t>in Indonesia</w:t>
      </w:r>
    </w:p>
    <w:p w14:paraId="7658D92F" w14:textId="77777777" w:rsidR="006E3C98" w:rsidRPr="00E0399D" w:rsidRDefault="006E3C98" w:rsidP="00B62403">
      <w:pPr>
        <w:jc w:val="both"/>
        <w:rPr>
          <w:rFonts w:ascii="Arial" w:hAnsi="Arial" w:cs="Arial"/>
          <w:b/>
          <w:bCs/>
          <w:i/>
          <w:color w:val="000000" w:themeColor="text1"/>
          <w:spacing w:val="-2"/>
          <w:lang w:val="nn-NO"/>
        </w:rPr>
      </w:pPr>
    </w:p>
    <w:tbl>
      <w:tblPr>
        <w:tblW w:w="4370" w:type="pct"/>
        <w:tblCellMar>
          <w:left w:w="0" w:type="dxa"/>
          <w:right w:w="0" w:type="dxa"/>
        </w:tblCellMar>
        <w:tblLook w:val="01E0" w:firstRow="1" w:lastRow="1" w:firstColumn="1" w:lastColumn="1" w:noHBand="0" w:noVBand="0"/>
      </w:tblPr>
      <w:tblGrid>
        <w:gridCol w:w="2605"/>
        <w:gridCol w:w="2019"/>
        <w:gridCol w:w="2550"/>
      </w:tblGrid>
      <w:tr w:rsidR="00E0399D" w:rsidRPr="00E0399D" w14:paraId="27E0B028" w14:textId="77777777" w:rsidTr="000226AC">
        <w:trPr>
          <w:trHeight w:val="20"/>
        </w:trPr>
        <w:tc>
          <w:tcPr>
            <w:tcW w:w="1816" w:type="pct"/>
            <w:tcBorders>
              <w:top w:val="single" w:sz="8" w:space="0" w:color="auto"/>
              <w:bottom w:val="single" w:sz="8" w:space="0" w:color="auto"/>
            </w:tcBorders>
          </w:tcPr>
          <w:p w14:paraId="358B1616" w14:textId="77777777" w:rsidR="00B62403" w:rsidRPr="00E0399D" w:rsidRDefault="00B62403" w:rsidP="00B62403">
            <w:pPr>
              <w:pStyle w:val="TableParagraph"/>
              <w:jc w:val="both"/>
              <w:rPr>
                <w:rFonts w:ascii="Arial" w:hAnsi="Arial" w:cs="Arial"/>
                <w:b/>
                <w:color w:val="000000" w:themeColor="text1"/>
                <w:sz w:val="20"/>
                <w:szCs w:val="20"/>
                <w:lang w:val="en-US"/>
              </w:rPr>
            </w:pPr>
            <w:r w:rsidRPr="00E0399D">
              <w:rPr>
                <w:rFonts w:ascii="Arial" w:hAnsi="Arial" w:cs="Arial"/>
                <w:b/>
                <w:color w:val="000000" w:themeColor="text1"/>
                <w:sz w:val="20"/>
                <w:szCs w:val="20"/>
              </w:rPr>
              <w:t xml:space="preserve"> Consumption of Animal Protein</w:t>
            </w:r>
          </w:p>
        </w:tc>
        <w:tc>
          <w:tcPr>
            <w:tcW w:w="1407" w:type="pct"/>
            <w:tcBorders>
              <w:top w:val="single" w:sz="8" w:space="0" w:color="auto"/>
              <w:bottom w:val="single" w:sz="8" w:space="0" w:color="auto"/>
            </w:tcBorders>
          </w:tcPr>
          <w:p w14:paraId="33DB1778" w14:textId="77777777" w:rsidR="00B62403" w:rsidRPr="00E0399D" w:rsidRDefault="00B62403" w:rsidP="00B62403">
            <w:pPr>
              <w:pStyle w:val="TableParagraph"/>
              <w:ind w:left="147" w:right="2"/>
              <w:jc w:val="center"/>
              <w:rPr>
                <w:rFonts w:ascii="Arial" w:hAnsi="Arial" w:cs="Arial"/>
                <w:b/>
                <w:color w:val="000000" w:themeColor="text1"/>
                <w:sz w:val="20"/>
                <w:szCs w:val="20"/>
                <w:lang w:val="en-US"/>
              </w:rPr>
            </w:pPr>
            <w:r w:rsidRPr="00E0399D">
              <w:rPr>
                <w:rFonts w:ascii="Arial" w:hAnsi="Arial" w:cs="Arial"/>
                <w:b/>
                <w:color w:val="000000" w:themeColor="text1"/>
                <w:spacing w:val="-2"/>
                <w:sz w:val="20"/>
                <w:szCs w:val="20"/>
              </w:rPr>
              <w:t>Frequency (n)</w:t>
            </w:r>
          </w:p>
        </w:tc>
        <w:tc>
          <w:tcPr>
            <w:tcW w:w="1777" w:type="pct"/>
            <w:tcBorders>
              <w:top w:val="single" w:sz="8" w:space="0" w:color="auto"/>
              <w:bottom w:val="single" w:sz="8" w:space="0" w:color="auto"/>
            </w:tcBorders>
          </w:tcPr>
          <w:p w14:paraId="77202963" w14:textId="77777777" w:rsidR="00B62403" w:rsidRPr="00E0399D" w:rsidRDefault="00B62403" w:rsidP="00B62403">
            <w:pPr>
              <w:pStyle w:val="TableParagraph"/>
              <w:ind w:left="267" w:right="12"/>
              <w:jc w:val="center"/>
              <w:rPr>
                <w:rFonts w:ascii="Arial" w:hAnsi="Arial" w:cs="Arial"/>
                <w:b/>
                <w:color w:val="000000" w:themeColor="text1"/>
                <w:sz w:val="20"/>
                <w:szCs w:val="20"/>
                <w:lang w:val="en-US"/>
              </w:rPr>
            </w:pPr>
            <w:r w:rsidRPr="00E0399D">
              <w:rPr>
                <w:rFonts w:ascii="Arial" w:hAnsi="Arial" w:cs="Arial"/>
                <w:b/>
                <w:color w:val="000000" w:themeColor="text1"/>
                <w:spacing w:val="-8"/>
                <w:sz w:val="20"/>
                <w:szCs w:val="20"/>
              </w:rPr>
              <w:t>Percentage (%)</w:t>
            </w:r>
          </w:p>
        </w:tc>
      </w:tr>
      <w:tr w:rsidR="00E0399D" w:rsidRPr="00E0399D" w14:paraId="64E32FF9" w14:textId="77777777" w:rsidTr="006E3C98">
        <w:trPr>
          <w:trHeight w:val="20"/>
        </w:trPr>
        <w:tc>
          <w:tcPr>
            <w:tcW w:w="1816" w:type="pct"/>
            <w:tcBorders>
              <w:top w:val="single" w:sz="8" w:space="0" w:color="auto"/>
              <w:bottom w:val="single" w:sz="4" w:space="0" w:color="auto"/>
            </w:tcBorders>
          </w:tcPr>
          <w:p w14:paraId="71D2A54D" w14:textId="77777777" w:rsidR="00B62403" w:rsidRPr="00E0399D" w:rsidRDefault="00B62403" w:rsidP="00B62403">
            <w:pPr>
              <w:pStyle w:val="TableParagraph"/>
              <w:ind w:left="110"/>
              <w:jc w:val="both"/>
              <w:rPr>
                <w:rFonts w:ascii="Arial" w:hAnsi="Arial" w:cs="Arial"/>
                <w:bCs/>
                <w:iCs/>
                <w:color w:val="000000" w:themeColor="text1"/>
                <w:sz w:val="20"/>
                <w:szCs w:val="20"/>
                <w:lang w:val="en-US"/>
              </w:rPr>
            </w:pPr>
            <w:r w:rsidRPr="00E0399D">
              <w:rPr>
                <w:rFonts w:ascii="Arial" w:hAnsi="Arial" w:cs="Arial"/>
                <w:bCs/>
                <w:iCs/>
                <w:color w:val="000000" w:themeColor="text1"/>
                <w:sz w:val="20"/>
                <w:szCs w:val="20"/>
                <w:lang w:val="en-US"/>
              </w:rPr>
              <w:t>Consumption</w:t>
            </w:r>
          </w:p>
          <w:p w14:paraId="391C72B5" w14:textId="77777777" w:rsidR="00B62403" w:rsidRPr="00E0399D" w:rsidRDefault="00B62403" w:rsidP="00B62403">
            <w:pPr>
              <w:pStyle w:val="TableParagraph"/>
              <w:ind w:left="110"/>
              <w:jc w:val="both"/>
              <w:rPr>
                <w:rFonts w:ascii="Arial" w:hAnsi="Arial" w:cs="Arial"/>
                <w:bCs/>
                <w:iCs/>
                <w:color w:val="000000" w:themeColor="text1"/>
                <w:sz w:val="20"/>
                <w:szCs w:val="20"/>
                <w:lang w:val="en-US"/>
              </w:rPr>
            </w:pPr>
            <w:r w:rsidRPr="00E0399D">
              <w:rPr>
                <w:rFonts w:ascii="Arial" w:hAnsi="Arial" w:cs="Arial"/>
                <w:bCs/>
                <w:iCs/>
                <w:color w:val="000000" w:themeColor="text1"/>
                <w:sz w:val="20"/>
                <w:szCs w:val="20"/>
              </w:rPr>
              <w:t>No consumption</w:t>
            </w:r>
          </w:p>
        </w:tc>
        <w:tc>
          <w:tcPr>
            <w:tcW w:w="1407" w:type="pct"/>
            <w:tcBorders>
              <w:top w:val="single" w:sz="8" w:space="0" w:color="auto"/>
              <w:bottom w:val="single" w:sz="4" w:space="0" w:color="auto"/>
            </w:tcBorders>
          </w:tcPr>
          <w:p w14:paraId="13696DC9" w14:textId="77777777" w:rsidR="00B62403" w:rsidRPr="00E0399D" w:rsidRDefault="00B62403" w:rsidP="00B62403">
            <w:pPr>
              <w:pStyle w:val="TableParagraph"/>
              <w:ind w:left="147"/>
              <w:jc w:val="center"/>
              <w:rPr>
                <w:rFonts w:ascii="Arial" w:hAnsi="Arial" w:cs="Arial"/>
                <w:bCs/>
                <w:color w:val="000000" w:themeColor="text1"/>
                <w:sz w:val="20"/>
                <w:szCs w:val="20"/>
                <w:lang w:val="en-US"/>
              </w:rPr>
            </w:pPr>
            <w:r w:rsidRPr="00E0399D">
              <w:rPr>
                <w:rFonts w:ascii="Arial" w:hAnsi="Arial" w:cs="Arial"/>
                <w:bCs/>
                <w:color w:val="000000" w:themeColor="text1"/>
                <w:sz w:val="20"/>
                <w:szCs w:val="20"/>
              </w:rPr>
              <w:t>17,683</w:t>
            </w:r>
          </w:p>
          <w:p w14:paraId="4EA57E4D" w14:textId="77777777" w:rsidR="00B62403" w:rsidRPr="00E0399D" w:rsidRDefault="00B62403" w:rsidP="00B62403">
            <w:pPr>
              <w:pStyle w:val="TableParagraph"/>
              <w:ind w:left="147"/>
              <w:jc w:val="center"/>
              <w:rPr>
                <w:rFonts w:ascii="Arial" w:hAnsi="Arial" w:cs="Arial"/>
                <w:bCs/>
                <w:color w:val="000000" w:themeColor="text1"/>
                <w:sz w:val="20"/>
                <w:szCs w:val="20"/>
                <w:lang w:val="en-US"/>
              </w:rPr>
            </w:pPr>
            <w:r w:rsidRPr="00E0399D">
              <w:rPr>
                <w:rFonts w:ascii="Arial" w:hAnsi="Arial" w:cs="Arial"/>
                <w:bCs/>
                <w:color w:val="000000" w:themeColor="text1"/>
                <w:sz w:val="20"/>
                <w:szCs w:val="20"/>
              </w:rPr>
              <w:t>4,770</w:t>
            </w:r>
          </w:p>
        </w:tc>
        <w:tc>
          <w:tcPr>
            <w:tcW w:w="1777" w:type="pct"/>
            <w:tcBorders>
              <w:top w:val="single" w:sz="8" w:space="0" w:color="auto"/>
              <w:bottom w:val="single" w:sz="4" w:space="0" w:color="auto"/>
            </w:tcBorders>
          </w:tcPr>
          <w:p w14:paraId="3DEB3859" w14:textId="77777777" w:rsidR="00B62403" w:rsidRPr="00E0399D" w:rsidRDefault="00B62403" w:rsidP="00B62403">
            <w:pPr>
              <w:pStyle w:val="TableParagraph"/>
              <w:ind w:left="267" w:right="7"/>
              <w:jc w:val="center"/>
              <w:rPr>
                <w:rFonts w:ascii="Arial" w:hAnsi="Arial" w:cs="Arial"/>
                <w:bCs/>
                <w:color w:val="000000" w:themeColor="text1"/>
                <w:sz w:val="20"/>
                <w:szCs w:val="20"/>
                <w:lang w:val="en-US"/>
              </w:rPr>
            </w:pPr>
            <w:r w:rsidRPr="00E0399D">
              <w:rPr>
                <w:rFonts w:ascii="Arial" w:hAnsi="Arial" w:cs="Arial"/>
                <w:bCs/>
                <w:color w:val="000000" w:themeColor="text1"/>
                <w:sz w:val="20"/>
                <w:szCs w:val="20"/>
              </w:rPr>
              <w:t>78.8</w:t>
            </w:r>
          </w:p>
          <w:p w14:paraId="03DD8926" w14:textId="77777777" w:rsidR="00B62403" w:rsidRPr="00E0399D" w:rsidRDefault="00B62403" w:rsidP="00B62403">
            <w:pPr>
              <w:pStyle w:val="TableParagraph"/>
              <w:ind w:left="267" w:right="7"/>
              <w:jc w:val="center"/>
              <w:rPr>
                <w:rFonts w:ascii="Arial" w:hAnsi="Arial" w:cs="Arial"/>
                <w:bCs/>
                <w:color w:val="000000" w:themeColor="text1"/>
                <w:sz w:val="20"/>
                <w:szCs w:val="20"/>
                <w:lang w:val="en-US"/>
              </w:rPr>
            </w:pPr>
            <w:r w:rsidRPr="00E0399D">
              <w:rPr>
                <w:rFonts w:ascii="Arial" w:hAnsi="Arial" w:cs="Arial"/>
                <w:bCs/>
                <w:color w:val="000000" w:themeColor="text1"/>
                <w:sz w:val="20"/>
                <w:szCs w:val="20"/>
              </w:rPr>
              <w:t>21.2</w:t>
            </w:r>
          </w:p>
        </w:tc>
      </w:tr>
      <w:tr w:rsidR="00E0399D" w:rsidRPr="00E0399D" w14:paraId="088F9B79" w14:textId="77777777" w:rsidTr="006E3C98">
        <w:trPr>
          <w:trHeight w:val="20"/>
        </w:trPr>
        <w:tc>
          <w:tcPr>
            <w:tcW w:w="1816" w:type="pct"/>
            <w:tcBorders>
              <w:top w:val="single" w:sz="4" w:space="0" w:color="auto"/>
              <w:bottom w:val="single" w:sz="8" w:space="0" w:color="auto"/>
            </w:tcBorders>
          </w:tcPr>
          <w:p w14:paraId="7AB453FF" w14:textId="77777777" w:rsidR="00B62403" w:rsidRPr="00E0399D" w:rsidRDefault="00B62403" w:rsidP="00B62403">
            <w:pPr>
              <w:pStyle w:val="TableParagraph"/>
              <w:ind w:left="110"/>
              <w:jc w:val="both"/>
              <w:rPr>
                <w:rFonts w:ascii="Arial" w:hAnsi="Arial" w:cs="Arial"/>
                <w:bCs/>
                <w:color w:val="000000" w:themeColor="text1"/>
                <w:sz w:val="20"/>
                <w:szCs w:val="20"/>
              </w:rPr>
            </w:pPr>
            <w:r w:rsidRPr="00E0399D">
              <w:rPr>
                <w:rFonts w:ascii="Arial" w:hAnsi="Arial" w:cs="Arial"/>
                <w:bCs/>
                <w:color w:val="000000" w:themeColor="text1"/>
                <w:spacing w:val="-2"/>
                <w:sz w:val="20"/>
                <w:szCs w:val="20"/>
              </w:rPr>
              <w:t>Total</w:t>
            </w:r>
          </w:p>
        </w:tc>
        <w:tc>
          <w:tcPr>
            <w:tcW w:w="1407" w:type="pct"/>
            <w:tcBorders>
              <w:top w:val="single" w:sz="4" w:space="0" w:color="auto"/>
              <w:bottom w:val="single" w:sz="8" w:space="0" w:color="auto"/>
            </w:tcBorders>
          </w:tcPr>
          <w:p w14:paraId="73075718" w14:textId="77777777" w:rsidR="00B62403" w:rsidRPr="00E0399D" w:rsidRDefault="00B62403" w:rsidP="00B62403">
            <w:pPr>
              <w:pStyle w:val="TableParagraph"/>
              <w:ind w:left="147"/>
              <w:jc w:val="center"/>
              <w:rPr>
                <w:rFonts w:ascii="Arial" w:hAnsi="Arial" w:cs="Arial"/>
                <w:bCs/>
                <w:color w:val="000000" w:themeColor="text1"/>
                <w:sz w:val="20"/>
                <w:szCs w:val="20"/>
                <w:lang w:val="en-US"/>
              </w:rPr>
            </w:pPr>
            <w:r w:rsidRPr="00E0399D">
              <w:rPr>
                <w:rFonts w:ascii="Arial" w:hAnsi="Arial" w:cs="Arial"/>
                <w:bCs/>
                <w:color w:val="000000" w:themeColor="text1"/>
                <w:spacing w:val="-2"/>
                <w:sz w:val="20"/>
                <w:szCs w:val="20"/>
              </w:rPr>
              <w:t>22,453</w:t>
            </w:r>
          </w:p>
        </w:tc>
        <w:tc>
          <w:tcPr>
            <w:tcW w:w="1777" w:type="pct"/>
            <w:tcBorders>
              <w:top w:val="single" w:sz="4" w:space="0" w:color="auto"/>
              <w:bottom w:val="single" w:sz="8" w:space="0" w:color="auto"/>
            </w:tcBorders>
          </w:tcPr>
          <w:p w14:paraId="7BA51E7D" w14:textId="77777777" w:rsidR="00B62403" w:rsidRPr="00E0399D" w:rsidRDefault="00B62403" w:rsidP="00B62403">
            <w:pPr>
              <w:pStyle w:val="TableParagraph"/>
              <w:ind w:left="267"/>
              <w:jc w:val="center"/>
              <w:rPr>
                <w:rFonts w:ascii="Arial" w:hAnsi="Arial" w:cs="Arial"/>
                <w:bCs/>
                <w:color w:val="000000" w:themeColor="text1"/>
                <w:sz w:val="20"/>
                <w:szCs w:val="20"/>
              </w:rPr>
            </w:pPr>
            <w:r w:rsidRPr="00E0399D">
              <w:rPr>
                <w:rFonts w:ascii="Arial" w:hAnsi="Arial" w:cs="Arial"/>
                <w:bCs/>
                <w:color w:val="000000" w:themeColor="text1"/>
                <w:spacing w:val="-5"/>
                <w:sz w:val="20"/>
                <w:szCs w:val="20"/>
              </w:rPr>
              <w:t>100</w:t>
            </w:r>
          </w:p>
        </w:tc>
      </w:tr>
    </w:tbl>
    <w:p w14:paraId="084C2064" w14:textId="77777777" w:rsidR="00B62403" w:rsidRPr="00E0399D" w:rsidRDefault="00B62403" w:rsidP="00B62403">
      <w:pPr>
        <w:tabs>
          <w:tab w:val="left" w:pos="0"/>
        </w:tabs>
        <w:jc w:val="both"/>
        <w:rPr>
          <w:rFonts w:ascii="Arial" w:hAnsi="Arial" w:cs="Arial"/>
          <w:bCs/>
          <w:color w:val="000000" w:themeColor="text1"/>
          <w:spacing w:val="-2"/>
        </w:rPr>
      </w:pPr>
    </w:p>
    <w:p w14:paraId="66865720" w14:textId="2BC5B0C7" w:rsidR="006E3C98" w:rsidRPr="00E0399D" w:rsidRDefault="00B62403" w:rsidP="006E3C98">
      <w:pPr>
        <w:tabs>
          <w:tab w:val="left" w:pos="0"/>
        </w:tabs>
        <w:jc w:val="both"/>
        <w:rPr>
          <w:rFonts w:ascii="Arial" w:hAnsi="Arial" w:cs="Arial"/>
          <w:bCs/>
          <w:color w:val="000000" w:themeColor="text1"/>
          <w:spacing w:val="-2"/>
          <w:lang w:val="id-ID"/>
        </w:rPr>
      </w:pPr>
      <w:r w:rsidRPr="00E0399D">
        <w:rPr>
          <w:rFonts w:ascii="Arial" w:hAnsi="Arial" w:cs="Arial"/>
          <w:bCs/>
          <w:color w:val="000000" w:themeColor="text1"/>
          <w:spacing w:val="-2"/>
        </w:rPr>
        <w:tab/>
      </w:r>
      <w:r w:rsidR="006E3C98" w:rsidRPr="00E0399D">
        <w:rPr>
          <w:rFonts w:ascii="Arial" w:hAnsi="Arial" w:cs="Arial"/>
          <w:bCs/>
          <w:color w:val="000000" w:themeColor="text1"/>
          <w:spacing w:val="-2"/>
          <w:lang w:val="id-ID"/>
        </w:rPr>
        <w:t xml:space="preserve">Table 2 illustrates the distribution of animal protein consumption among children </w:t>
      </w:r>
      <w:r w:rsidR="00AF0BB8" w:rsidRPr="00E0399D">
        <w:rPr>
          <w:rFonts w:ascii="Arial" w:hAnsi="Arial" w:cs="Arial"/>
          <w:bCs/>
          <w:color w:val="000000" w:themeColor="text1"/>
          <w:spacing w:val="-2"/>
          <w:lang w:val="id-ID"/>
        </w:rPr>
        <w:t xml:space="preserve"> Under Two Years </w:t>
      </w:r>
      <w:r w:rsidR="006E3C98" w:rsidRPr="00E0399D">
        <w:rPr>
          <w:rFonts w:ascii="Arial" w:hAnsi="Arial" w:cs="Arial"/>
          <w:bCs/>
          <w:color w:val="000000" w:themeColor="text1"/>
          <w:spacing w:val="-2"/>
          <w:lang w:val="id-ID"/>
        </w:rPr>
        <w:t xml:space="preserve">of age in Indonesia in 2023. The findings indicate that the majority of children (78.8%) consumed animal protein, while 21.2% did not report consuming any animal protein. This suggests that animal protein intake is relatively common among the study population. </w:t>
      </w:r>
      <w:r w:rsidR="006E3C98" w:rsidRPr="006E3C98">
        <w:rPr>
          <w:rFonts w:ascii="Arial" w:hAnsi="Arial" w:cs="Arial"/>
          <w:bCs/>
          <w:color w:val="000000" w:themeColor="text1"/>
          <w:spacing w:val="-2"/>
          <w:lang w:val="id-ID"/>
        </w:rPr>
        <w:t>Despite the high proportion of children consuming animal protein, a considerable segment</w:t>
      </w:r>
      <w:r w:rsidR="006E3C98" w:rsidRPr="00E0399D">
        <w:rPr>
          <w:rFonts w:ascii="Arial" w:hAnsi="Arial" w:cs="Arial"/>
          <w:bCs/>
          <w:color w:val="000000" w:themeColor="text1"/>
          <w:spacing w:val="-2"/>
          <w:lang w:val="id-ID"/>
        </w:rPr>
        <w:t xml:space="preserve">, </w:t>
      </w:r>
      <w:r w:rsidR="006E3C98" w:rsidRPr="006E3C98">
        <w:rPr>
          <w:rFonts w:ascii="Arial" w:hAnsi="Arial" w:cs="Arial"/>
          <w:bCs/>
          <w:color w:val="000000" w:themeColor="text1"/>
          <w:spacing w:val="-2"/>
          <w:lang w:val="id-ID"/>
        </w:rPr>
        <w:t>approximately one-fifth</w:t>
      </w:r>
      <w:r w:rsidR="006E3C98" w:rsidRPr="00E0399D">
        <w:rPr>
          <w:rFonts w:ascii="Arial" w:hAnsi="Arial" w:cs="Arial"/>
          <w:bCs/>
          <w:color w:val="000000" w:themeColor="text1"/>
          <w:spacing w:val="-2"/>
          <w:lang w:val="id-ID"/>
        </w:rPr>
        <w:t xml:space="preserve">, </w:t>
      </w:r>
      <w:r w:rsidR="006E3C98" w:rsidRPr="006E3C98">
        <w:rPr>
          <w:rFonts w:ascii="Arial" w:hAnsi="Arial" w:cs="Arial"/>
          <w:bCs/>
          <w:color w:val="000000" w:themeColor="text1"/>
          <w:spacing w:val="-2"/>
          <w:lang w:val="id-ID"/>
        </w:rPr>
        <w:t>remains without such intake. This gap highlights a potential nutritional concern, as animal protein is a critical source of essential amino acids necessary for optimal growth and development during early childhood. The observed disparity may reflect underlying differences in socioeconomic status, food accessibility, cultural dietary patterns, or caregiver knowledge regarding appropriate feeding practices.</w:t>
      </w:r>
      <w:bookmarkStart w:id="3" w:name="_Toc199112626"/>
      <w:bookmarkStart w:id="4" w:name="_Toc199894022"/>
    </w:p>
    <w:p w14:paraId="09051848" w14:textId="2CD04FE5" w:rsidR="0089405D" w:rsidRPr="00E0399D" w:rsidRDefault="00A117CD" w:rsidP="00A117CD">
      <w:pPr>
        <w:tabs>
          <w:tab w:val="left" w:pos="0"/>
        </w:tabs>
        <w:jc w:val="both"/>
        <w:rPr>
          <w:rFonts w:ascii="Arial" w:hAnsi="Arial" w:cs="Arial"/>
          <w:bCs/>
          <w:color w:val="000000" w:themeColor="text1"/>
          <w:spacing w:val="-2"/>
          <w:lang w:val="id-ID"/>
        </w:rPr>
      </w:pPr>
      <w:r w:rsidRPr="00E0399D">
        <w:rPr>
          <w:rFonts w:ascii="Arial" w:hAnsi="Arial" w:cs="Arial"/>
          <w:bCs/>
          <w:color w:val="000000" w:themeColor="text1"/>
          <w:spacing w:val="-2"/>
          <w:lang w:val="id-ID"/>
        </w:rPr>
        <w:tab/>
      </w:r>
      <w:r w:rsidRPr="00A117CD">
        <w:rPr>
          <w:rFonts w:ascii="Arial" w:hAnsi="Arial" w:cs="Arial"/>
          <w:bCs/>
          <w:color w:val="000000" w:themeColor="text1"/>
          <w:spacing w:val="-2"/>
          <w:lang w:val="id-ID"/>
        </w:rPr>
        <w:t xml:space="preserve">The study found that the majority of children consumed animal protein; however, a substantial proportion (over 20%) did not. This indicates that while access to animal-source foods may be relatively widespread, inequities persist. Animal protein is considered a high-quality protein due to its complete amino acid profile and superior bioavailability compared to plant-based protein </w:t>
      </w:r>
      <w:r w:rsidR="00CD591D"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{"citationItems":[{"id":"ITEM-1","itemData":{"DOI":"10.30595/jrst.v6i1.12012","ISSN":"2579-9118","abstract":"Stunting merupakan gangguan pertumbuhan atau gagal tumbuh pada anak yang ditandai dengan keadaan tubuh anak yang lebih pendek dibawah standar normal. Stunting disebabkan karena konsumsi asupan gizi dan nutrisi yang kurang, salah satunya yaitu asupan protein. Tujuan dari penelitian ini adalah untuk menganalisis peran protein khusunya protein hewani dalam mencegah stunting pada anak balita. Desain penelitian pada artikel ini adalah literature review, dengan mancari beberapa sumber literatur berupa jurnal penelitian dan penetapan jurnal adalah protein hewani dan stunting pada anak balita. Jurnal penelitian yang dipilih dibuat ringkasan berupa desain penelitian, gambaran penelitian, variabel, serta hasil penelitian. Berdasarkan hasil penelitian dari beberapa jurnal, diketahui bahwa kurangnya asupan protein hewani sebagai salah satu faktor penyebab stunting. Asupan protein hewani dapat meningkatkan tinggi badan dan menurunkan angka stunting pada anak balita di Indoneisa. Mengkonsumsi protein hewani dengan peristiwa stunting pada balita mempunyai hubungan yang signifikan. Protein hewani berperan besar dalam mencegah stunting pada balita. Disarankan memberi asupan gizi yang cukup pada balita , terutama asupan protein hewani.","author":[{"dropping-particle":"","family":"Sholikhah","given":"Asfiyatus","non-dropping-particle":"","parse-names":false,"suffix":""},{"dropping-particle":"","family":"Dewi","given":"Ratna Kumala","non-dropping-particle":"","parse-names":false,"suffix":""}],"container-title":"JRST (Jurnal Riset Sains dan Teknologi)","id":"ITEM-1","issue":"1","issued":{"date-parts":[["2022"]]},"page":"95-100","title":"Peranan Protein Hewani dalam Mencegah Stunting pada Anak Balita","type":"article-journal","volume":"6"},"uris":["http://www.mendeley.com/documents/?uuid=ec5e2761-58a1-4ecb-9c7b-77c03214776d","http://www.mendeley.com/documents/?uuid=03ed7987-730c-45ec-8023-964a99e768c3"]}],"mendeley":{"formattedCitation":"(Sholikhah &amp; Dewi, 2022)","plainTextFormattedCitation":"(Sholikhah &amp; Dewi, 2022)","previouslyFormattedCitation":"&lt;sup&gt;7&lt;/sup&gt;"},"properties":{"noteIndex":0},"schema":"https://github.com/citation-style-language/schema/raw/master/csl-citation.json"}</w:instrText>
      </w:r>
      <w:r w:rsidR="00CD591D"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(Sholikhah &amp; Dewi, 2022)</w:t>
      </w:r>
      <w:r w:rsidR="00CD591D" w:rsidRPr="00E0399D">
        <w:rPr>
          <w:rFonts w:ascii="Arial" w:hAnsi="Arial" w:cs="Arial"/>
          <w:color w:val="000000" w:themeColor="text1"/>
          <w:vertAlign w:val="superscript"/>
        </w:rPr>
        <w:fldChar w:fldCharType="end"/>
      </w:r>
      <w:r w:rsidRPr="00A117CD">
        <w:rPr>
          <w:rFonts w:ascii="Arial" w:hAnsi="Arial" w:cs="Arial"/>
          <w:bCs/>
          <w:color w:val="000000" w:themeColor="text1"/>
          <w:spacing w:val="-2"/>
          <w:lang w:val="id-ID"/>
        </w:rPr>
        <w:t>. It plays a crucial role in tissue building, hormone synthesis, and overall growth during early childhood.</w:t>
      </w:r>
      <w:r w:rsidRPr="00E0399D">
        <w:rPr>
          <w:rFonts w:ascii="Arial" w:hAnsi="Arial" w:cs="Arial"/>
          <w:bCs/>
          <w:color w:val="000000" w:themeColor="text1"/>
          <w:spacing w:val="-2"/>
          <w:lang w:val="id-ID"/>
        </w:rPr>
        <w:t xml:space="preserve"> </w:t>
      </w:r>
      <w:r w:rsidRPr="00A117CD">
        <w:rPr>
          <w:rFonts w:ascii="Arial" w:hAnsi="Arial" w:cs="Arial"/>
          <w:bCs/>
          <w:color w:val="000000" w:themeColor="text1"/>
          <w:spacing w:val="-2"/>
          <w:lang w:val="id-ID"/>
        </w:rPr>
        <w:t xml:space="preserve">The absence of animal protein consumption among a significant subset of children may be attributed to socioeconomic constraints, cultural feeding practices, or limited knowledge regarding optimal infant feeding. Previous studies have emphasized that inadequate intake of animal-source foods is associated with suboptimal growth and development, particularly in low- and middle-income countries </w:t>
      </w:r>
      <w:r w:rsidR="00CD591D" w:rsidRPr="00E0399D">
        <w:rPr>
          <w:rFonts w:ascii="Arial" w:hAnsi="Arial" w:cs="Arial"/>
          <w:color w:val="000000" w:themeColor="text1"/>
          <w:vertAlign w:val="superscript"/>
          <w:lang w:val="sv-SE"/>
        </w:rPr>
        <w:fldChar w:fldCharType="begin" w:fldLock="1"/>
      </w:r>
      <w:r w:rsidR="00FD6028">
        <w:rPr>
          <w:rFonts w:ascii="Arial" w:hAnsi="Arial" w:cs="Arial"/>
          <w:color w:val="000000" w:themeColor="text1"/>
          <w:vertAlign w:val="superscript"/>
          <w:lang w:val="en-ID"/>
        </w:rPr>
        <w:instrText>ADDIN CSL_CITATION {"citationItems":[{"id":"ITEM-1","itemData":{"DOI":"10.1017/S0007114512002553","ISSN":"00071145","PMID":"23107550","abstract":"The WHO (2007) Technical Report on protein and amino acid requirements in human nutrition states that the best estimate for a population average requirement is 105mg nitrogen/kg body weight per day, or 0.66g protein/kg body weight per day. In many developing countries protein intake falls significantly short of these values. Apart from protein quantity, protein quality including bioavailability and digestibility, from different food sources, are currently on the global agenda. The 1st International Symposium on Dietary Protein for Human Health held in Auckland, in March 2011, and the consecutive Food and Agricultural Organization of the United Nations (FAO) Expert Consultation on Dietary Protein Quality, both highlighted the importance of assessing the quality of protein from different food sources through determination of amino acid content. Throughout the developed world, animal products and cereals are the two most important sources of protein; in developing countries this order is reversed. In low income countries only 3% of total dietary energy, as an indicator of diet composition, is derived from meat and offal, 11% from roots and tubers and 6% from pulses, nuts and oilseeds. The remainder of the dietary energy is mainly derived from cereal-based staple food. Although the production of livestock has increased in developing countries, the consumption of protein in these countries with people consuming the most limited amounts of protein are continually decreasing. Undernutrition, including insufficient consumption of protein, remains a persistent problem in the developing world, and although many diets within these developing countries are deficient in the quantity of protein compared to recommendations, the quality of the protein also strongly comes into focus. © 2012 The Authors.","author":[{"dropping-particle":"","family":"Schönfeldt","given":"Hettie Carina","non-dropping-particle":"","parse-names":false,"suffix":""},{"dropping-particle":"","family":"Hall","given":"Nicolette Gibson","non-dropping-particle":"","parse-names":false,"suffix":""}],"container-title":"British Journal of Nutrition","id":"ITEM-1","issue":"SUPPL. 2","issued":{"date-parts":[["2012"]]},"title":"Dietary protein quality and malnutrition in Africa","type":"article-journal","volume":"108"},"uris":["http://www.mendeley.com/documents/?uuid=5181a51c-92b1-47c1-8acd-198d598cde0a","http://www.mendeley.com/documents/?uuid=12789f60-acf5-44ca-962e-fcf39a3d6e7b"]}],"mendeley":{"formattedCitation":"(Schönfeldt &amp; Hall, 2012)","plainTextFormattedCitation":"(Schönfeldt &amp; Hall, 2012)","previouslyFormattedCitation":"&lt;sup&gt;14&lt;/sup&gt;"},"properties":{"noteIndex":0},"schema":"https://github.com/citation-style-language/schema/raw/master/csl-citation.json"}</w:instrText>
      </w:r>
      <w:r w:rsidR="00CD591D" w:rsidRPr="00E0399D">
        <w:rPr>
          <w:rFonts w:ascii="Arial" w:hAnsi="Arial" w:cs="Arial"/>
          <w:color w:val="000000" w:themeColor="text1"/>
          <w:vertAlign w:val="superscript"/>
          <w:lang w:val="sv-SE"/>
        </w:rPr>
        <w:fldChar w:fldCharType="separate"/>
      </w:r>
      <w:r w:rsidR="00FD6028" w:rsidRPr="00FD6028">
        <w:rPr>
          <w:rFonts w:ascii="Arial" w:hAnsi="Arial" w:cs="Arial"/>
          <w:noProof/>
          <w:color w:val="000000" w:themeColor="text1"/>
          <w:lang w:val="en-ID"/>
        </w:rPr>
        <w:t>(Schönfeldt &amp; Hall, 2012)</w:t>
      </w:r>
      <w:r w:rsidR="00CD591D" w:rsidRPr="00E0399D">
        <w:rPr>
          <w:rFonts w:ascii="Arial" w:hAnsi="Arial" w:cs="Arial"/>
          <w:color w:val="000000" w:themeColor="text1"/>
          <w:vertAlign w:val="superscript"/>
          <w:lang w:val="sv-SE"/>
        </w:rPr>
        <w:fldChar w:fldCharType="end"/>
      </w:r>
      <w:r w:rsidRPr="00A117CD">
        <w:rPr>
          <w:rFonts w:ascii="Arial" w:hAnsi="Arial" w:cs="Arial"/>
          <w:bCs/>
          <w:color w:val="000000" w:themeColor="text1"/>
          <w:spacing w:val="-2"/>
          <w:lang w:val="id-ID"/>
        </w:rPr>
        <w:t xml:space="preserve">. </w:t>
      </w:r>
    </w:p>
    <w:p w14:paraId="5C8266A6" w14:textId="142E8DDC" w:rsidR="00A117CD" w:rsidRDefault="0089405D" w:rsidP="00A117CD">
      <w:pPr>
        <w:tabs>
          <w:tab w:val="left" w:pos="0"/>
        </w:tabs>
        <w:jc w:val="both"/>
        <w:rPr>
          <w:rFonts w:ascii="Arial" w:hAnsi="Arial" w:cs="Arial"/>
          <w:bCs/>
          <w:color w:val="000000" w:themeColor="text1"/>
          <w:spacing w:val="-2"/>
          <w:lang w:val="id-ID"/>
        </w:rPr>
      </w:pPr>
      <w:r w:rsidRPr="00E0399D">
        <w:rPr>
          <w:rFonts w:ascii="Arial" w:hAnsi="Arial" w:cs="Arial"/>
          <w:bCs/>
          <w:color w:val="000000" w:themeColor="text1"/>
          <w:spacing w:val="-2"/>
        </w:rPr>
        <w:tab/>
        <w:t xml:space="preserve">Global studies have shown that consumption of animal-source foods is positively associated with improved growth outcomes, particularly in early childhood. For instance, research in rural Africa demonstrated that increased intake of animal protein was associated with improved height-for-age scores among young children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{"citationItems":[{"id":"ITEM-1","itemData":{"DOI":"10.3390/nu11020480","ISSN":"20726643","PMID":"30823563","abstract":"Linear growth faltering, caused by insufficient diet, recurrent infections and environmental enteric dysfunction (EED), continues to plague young children in low-and middle-income countries (LMICs). Diets in LMICs are primarily plant based, and thus have poor-quality protein and low levels of essential micronutrients. The aim of this study was to assess the association of the type and protein quality of food consumed with stunting, EED and acute malnutrition in children aged 6–36 months in Limera and Masenjere, two rural Southern Malawian communities. This is a secondary analysis of two randomized controlled trials that tested the effects of common bean and cowpea flour on stunting in children aged 6–36 months. We used data from two interactive 24-h dietary recalls conducted 12 weeks after enrolment into each trial. Food intakes were compared between the regions using Chi-square and Student’s t-test. There were 355 children that participated in the dietary recalls. The diets of children were of poor quality, but the children from Limera consumed more fish (54% vs. 35%, p = 0.009) and more bioavailable protein (26.0 ± 10.3 g/day vs. 23.1 ± 8.1 g/day, p = 0.018, respectively) than children in Masenjere. Food type and protein quality were not associated with any of the outcomes except an association between animal protein consumption and improvement in height-for-age z scores in children aged 12–36 months (p = 0.047). These findings support the notion that animal-source food (ASF) consumption in this vulnerable population promotes linear growth.","author":[{"dropping-particle":"","family":"Kaimila","given":"Yankho","non-dropping-particle":"","parse-names":false,"suffix":""},{"dropping-particle":"","family":"Divala","given":"Oscar","non-dropping-particle":"","parse-names":false,"suffix":""},{"dropping-particle":"","family":"Agapova","given":"Sophia E.","non-dropping-particle":"","parse-names":false,"suffix":""},{"dropping-particle":"","family":"Stephenson","given":"Kevin B.","non-dropping-particle":"","parse-names":false,"suffix":""},{"dropping-particle":"","family":"Thakwalakwa","given":"Chrissie","non-dropping-particle":"","parse-names":false,"suffix":""},{"dropping-particle":"","family":"Trehan","given":"Indi","non-dropping-particle":"","parse-names":false,"suffix":""},{"dropping-particle":"","family":"Manary","given":"Mark J.","non-dropping-particle":"","parse-names":false,"suffix":""},{"dropping-particle":"","family":"Maleta","given":"Kenneth M.","non-dropping-particle":"","parse-names":false,"suffix":""}],"container-title":"Nutrients","id":"ITEM-1","issue":"2","issued":{"date-parts":[["2019"]]},"title":"Consumption of animal-source protein is associated with improved height-for-age Z scores in rural malawian children aged 12–36 months","type":"article-journal","volume":"11"},"uris":["http://www.mendeley.com/documents/?uuid=3ca048a0-ed4e-48e8-b6ed-04ad25c53471","http://www.mendeley.com/documents/?uuid=3b8d3d88-1294-4e78-8267-ff7914bc1668"]}],"mendeley":{"formattedCitation":"(Kaimila et al., 2019)","plainTextFormattedCitation":"(Kaimila et al., 2019)","previouslyFormattedCitation":"&lt;sup&gt;16&lt;/sup&gt;"},"properties":{"noteIndex":0},"schema":"https://github.com/citation-style-language/schema/raw/master/csl-citation.json"}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(Kaimila et al., 2019)</w:t>
      </w:r>
      <w:r w:rsidRPr="00E0399D">
        <w:rPr>
          <w:rFonts w:ascii="Arial" w:hAnsi="Arial" w:cs="Arial"/>
          <w:color w:val="000000" w:themeColor="text1"/>
          <w:vertAlign w:val="superscript"/>
        </w:rPr>
        <w:fldChar w:fldCharType="end"/>
      </w:r>
      <w:r w:rsidRPr="00E0399D">
        <w:rPr>
          <w:rFonts w:ascii="Arial" w:hAnsi="Arial" w:cs="Arial"/>
          <w:bCs/>
          <w:color w:val="000000" w:themeColor="text1"/>
          <w:spacing w:val="-2"/>
        </w:rPr>
        <w:t xml:space="preserve">. Similarly, multi-country analyses have highlighted that dietary diversity, including animal-source foods, plays a critical role in reducing the risk of malnutrition </w:t>
      </w:r>
      <w:r w:rsidRPr="00E0399D">
        <w:rPr>
          <w:rFonts w:ascii="Arial" w:hAnsi="Arial" w:cs="Arial"/>
          <w:i/>
          <w:iCs/>
          <w:color w:val="000000" w:themeColor="text1"/>
          <w:vertAlign w:val="superscript"/>
        </w:rPr>
        <w:fldChar w:fldCharType="begin" w:fldLock="1"/>
      </w:r>
      <w:r w:rsidR="00FD6028">
        <w:rPr>
          <w:rFonts w:ascii="Arial" w:hAnsi="Arial" w:cs="Arial"/>
          <w:i/>
          <w:iCs/>
          <w:color w:val="000000" w:themeColor="text1"/>
          <w:vertAlign w:val="superscript"/>
        </w:rPr>
        <w:instrText>ADDIN CSL_CITATION {"citationItems":[{"id":"ITEM-1","itemData":{"DOI":"10.1186/1755-7682-6-29","ISSN":"17557682","abstract":"Background: Malnutrition in children is a major public health concern. This study aimed to determine the association between dietary diversity and stunting, underweight, wasting, and diarrhea and that between consumption of each specific food group and these nutritional and health outcomes among children. Methods. A nationally representative household survey of 6209 children aged 12 to 59 months was conducted in Cambodia. We examined the consumption of food in the 24 hours before the survey and stunting, underweight, wasting, and diarrhea that had occurred in the preceding 2 weeks. A food variety score (ranging from 0 to 9) was calculated to represent dietary diversity. Results: Stunting was negatively associated with dietary diversity (adjusted odd ratios [ORadj] 0.95, 95% confident interval [CI] 0.91-0.99, P = 0.01) after adjusting for socioeconomic and geographical factors. Consumption of animal source foods was associated with reduced risk of stunting (ORadj 0.69, 95% CI 0.54-0.89, P &lt; 0.01) and underweight (ORadj 0.74, 95% CI 0.57-0.96, P = 0.03). On the other hand, the higher risk of diarrhea was significantly associated with consumption of milk products (ORadj 1.46, 95% CI 1.10-1.92, P = 0.02) and it was significantly pronounced among children from the poorer households (ORadj 1.85, 95% CI 1.17-2.93, P &lt; 0.01). Conclusions: Consumption of a diverse diet was associated with a reduction in stunting. In addition to dietary diversity, animal source food was a protective factor of stunting and underweight. Consumption of milk products was associated with an increase in the risk of diarrhea, particularly among the poorer households. Both dietary diversity and specific food types are important considerations of dietary recommendation. © 2013 Darapheak et al.; licensee BioMed Central Ltd.","author":[{"dropping-particle":"","family":"Darapheak","given":"Chau","non-dropping-particle":"","parse-names":false,"suffix":""},{"dropping-particle":"","family":"Takano","given":"Takehito","non-dropping-particle":"","parse-names":false,"suffix":""},{"dropping-particle":"","family":"Kizuki","given":"Masashi","non-dropping-particle":"","parse-names":false,"suffix":""},{"dropping-particle":"","family":"Nakamura","given":"Keiko","non-dropping-particle":"","parse-names":false,"suffix":""},{"dropping-particle":"","family":"Seino","given":"Kaoruko","non-dropping-particle":"","parse-names":false,"suffix":""}],"container-title":"International Archives of Medicine","id":"ITEM-1","issue":"1","issued":{"date-parts":[["2013"]]},"title":"Consumption of animal source foods and dietary diversity reduce stunting in children in Cambodia","type":"article-journal","volume":"6"},"uris":["http://www.mendeley.com/documents/?uuid=b804b8e3-ec8a-4b7b-baad-2c5cb09720e3","http://www.mendeley.com/documents/?uuid=c8b4122c-4da6-49a3-8f3e-82246bca05f0"]}],"mendeley":{"formattedCitation":"(Darapheak et al., 2013)","plainTextFormattedCitation":"(Darapheak et al., 2013)","previouslyFormattedCitation":"&lt;sup&gt;17&lt;/sup&gt;"},"properties":{"noteIndex":0},"schema":"https://github.com/citation-style-language/schema/raw/master/csl-citation.json"}</w:instrText>
      </w:r>
      <w:r w:rsidRPr="00E0399D">
        <w:rPr>
          <w:rFonts w:ascii="Arial" w:hAnsi="Arial" w:cs="Arial"/>
          <w:i/>
          <w:iCs/>
          <w:color w:val="000000" w:themeColor="text1"/>
          <w:vertAlign w:val="superscript"/>
        </w:rPr>
        <w:fldChar w:fldCharType="separate"/>
      </w:r>
      <w:r w:rsidR="00FD6028" w:rsidRPr="00FD6028">
        <w:rPr>
          <w:rFonts w:ascii="Arial" w:hAnsi="Arial" w:cs="Arial"/>
          <w:iCs/>
          <w:noProof/>
          <w:color w:val="000000" w:themeColor="text1"/>
        </w:rPr>
        <w:t>(Darapheak et al., 2013)</w:t>
      </w:r>
      <w:r w:rsidRPr="00E0399D">
        <w:rPr>
          <w:rFonts w:ascii="Arial" w:hAnsi="Arial" w:cs="Arial"/>
          <w:i/>
          <w:iCs/>
          <w:color w:val="000000" w:themeColor="text1"/>
          <w:vertAlign w:val="superscript"/>
        </w:rPr>
        <w:fldChar w:fldCharType="end"/>
      </w:r>
      <w:r w:rsidRPr="00E0399D">
        <w:rPr>
          <w:rFonts w:ascii="Arial" w:hAnsi="Arial" w:cs="Arial"/>
          <w:bCs/>
          <w:color w:val="000000" w:themeColor="text1"/>
          <w:spacing w:val="-2"/>
        </w:rPr>
        <w:t xml:space="preserve">. </w:t>
      </w:r>
      <w:r w:rsidR="00A117CD" w:rsidRPr="00A117CD">
        <w:rPr>
          <w:rFonts w:ascii="Arial" w:hAnsi="Arial" w:cs="Arial"/>
          <w:bCs/>
          <w:color w:val="000000" w:themeColor="text1"/>
          <w:spacing w:val="-2"/>
          <w:lang w:val="id-ID"/>
        </w:rPr>
        <w:t>Therefore, improving access to and utilization of animal protein sources remains an important public health priority.</w:t>
      </w:r>
    </w:p>
    <w:p w14:paraId="67A44D4E" w14:textId="77777777" w:rsidR="00E0399D" w:rsidRPr="00E0399D" w:rsidRDefault="00E0399D" w:rsidP="00E0399D">
      <w:pPr>
        <w:ind w:right="-14" w:firstLine="720"/>
        <w:jc w:val="both"/>
        <w:rPr>
          <w:rFonts w:ascii="Arial" w:hAnsi="Arial" w:cs="Arial"/>
          <w:bCs/>
          <w:color w:val="000000" w:themeColor="text1"/>
          <w:spacing w:val="-2"/>
          <w:lang w:val="id-ID"/>
        </w:rPr>
      </w:pPr>
      <w:r w:rsidRPr="006E3C98">
        <w:rPr>
          <w:rFonts w:ascii="Arial" w:hAnsi="Arial" w:cs="Arial"/>
          <w:bCs/>
          <w:color w:val="000000" w:themeColor="text1"/>
          <w:spacing w:val="-2"/>
          <w:lang w:val="id-ID"/>
        </w:rPr>
        <w:t>Table 3 presents the nutritional status of children under two years of age in Indonesia in 2023 based on three anthropometric indices: height-for-age (HAZ), weight-for-age (WAZ), and weight-for-height (WHZ). Overall, the majority of children were classified as having normal nutritional status across all indices. Specifically, 80.4% of children had normal height-for-age, while 19.6% were categorized as stunted, indicating the presence of chronic malnutrition in nearly one-fifth of the population.</w:t>
      </w:r>
      <w:r w:rsidRPr="00E0399D">
        <w:rPr>
          <w:rFonts w:ascii="Arial" w:hAnsi="Arial" w:cs="Arial"/>
          <w:bCs/>
          <w:color w:val="000000" w:themeColor="text1"/>
          <w:spacing w:val="-2"/>
          <w:lang w:val="id-ID"/>
        </w:rPr>
        <w:t xml:space="preserve"> </w:t>
      </w:r>
      <w:r w:rsidRPr="006E3C98">
        <w:rPr>
          <w:rFonts w:ascii="Arial" w:hAnsi="Arial" w:cs="Arial"/>
          <w:bCs/>
          <w:color w:val="000000" w:themeColor="text1"/>
          <w:spacing w:val="-2"/>
          <w:lang w:val="id-ID"/>
        </w:rPr>
        <w:t xml:space="preserve">Based on the weight-for-age index, 88.9% of children were classified as normal, whereas 11.1% were underweight, reflecting a moderate burden of general undernutrition. Similarly, the weight-for-height index showed that 85.6% of children had </w:t>
      </w:r>
      <w:r w:rsidRPr="006E3C98">
        <w:rPr>
          <w:rFonts w:ascii="Arial" w:hAnsi="Arial" w:cs="Arial"/>
          <w:bCs/>
          <w:color w:val="000000" w:themeColor="text1"/>
          <w:spacing w:val="-2"/>
          <w:lang w:val="id-ID"/>
        </w:rPr>
        <w:lastRenderedPageBreak/>
        <w:t>normal nutritional status, while 14.4% were experiencing wasting, which represents acute malnutrition.</w:t>
      </w:r>
      <w:r w:rsidRPr="00E0399D">
        <w:rPr>
          <w:rFonts w:ascii="Arial" w:hAnsi="Arial" w:cs="Arial"/>
          <w:bCs/>
          <w:color w:val="000000" w:themeColor="text1"/>
          <w:spacing w:val="-2"/>
          <w:lang w:val="id-ID"/>
        </w:rPr>
        <w:t xml:space="preserve"> </w:t>
      </w:r>
      <w:r w:rsidRPr="006E3C98">
        <w:rPr>
          <w:rFonts w:ascii="Arial" w:hAnsi="Arial" w:cs="Arial"/>
          <w:bCs/>
          <w:color w:val="000000" w:themeColor="text1"/>
          <w:spacing w:val="-2"/>
          <w:lang w:val="id-ID"/>
        </w:rPr>
        <w:t>These findings suggest that although most children under two years of age in Indonesia have adequate nutritional status, there remains a substantial proportion affected by different forms of malnutrition. The relatively high prevalence of stunting highlights persistent long-term nutritional deficiencies, while the presence of wasting indicates ongoing acute nutritional challenges. Together, these conditions underscore the need for comprehensive and targeted nutritional interventions to address both chronic and acute forms of malnutrition in early childhood.</w:t>
      </w:r>
    </w:p>
    <w:p w14:paraId="0808A950" w14:textId="77777777" w:rsidR="00A117CD" w:rsidRPr="00E0399D" w:rsidRDefault="00A117CD" w:rsidP="006E3C98">
      <w:pPr>
        <w:tabs>
          <w:tab w:val="left" w:pos="0"/>
        </w:tabs>
        <w:jc w:val="both"/>
        <w:rPr>
          <w:rFonts w:ascii="Arial" w:hAnsi="Arial" w:cs="Arial"/>
          <w:bCs/>
          <w:color w:val="000000" w:themeColor="text1"/>
          <w:spacing w:val="-2"/>
          <w:lang w:val="id-ID"/>
        </w:rPr>
      </w:pPr>
    </w:p>
    <w:p w14:paraId="0584BEE6" w14:textId="225F47E2" w:rsidR="00B62403" w:rsidRPr="00E0399D" w:rsidRDefault="00B62403" w:rsidP="006E3C98">
      <w:pPr>
        <w:tabs>
          <w:tab w:val="left" w:pos="0"/>
        </w:tabs>
        <w:jc w:val="both"/>
        <w:rPr>
          <w:rFonts w:ascii="Arial" w:hAnsi="Arial" w:cs="Arial"/>
          <w:b/>
          <w:bCs/>
          <w:color w:val="000000" w:themeColor="text1"/>
        </w:rPr>
      </w:pPr>
      <w:r w:rsidRPr="00E0399D">
        <w:rPr>
          <w:rFonts w:ascii="Arial" w:hAnsi="Arial" w:cs="Arial"/>
          <w:b/>
          <w:bCs/>
          <w:color w:val="000000" w:themeColor="text1"/>
        </w:rPr>
        <w:t xml:space="preserve">Table 3. </w:t>
      </w:r>
      <w:bookmarkEnd w:id="3"/>
      <w:r w:rsidRPr="00E0399D">
        <w:rPr>
          <w:rFonts w:ascii="Arial" w:hAnsi="Arial" w:cs="Arial"/>
          <w:b/>
          <w:bCs/>
          <w:color w:val="000000" w:themeColor="text1"/>
        </w:rPr>
        <w:t xml:space="preserve">Nutritional Status of Children </w:t>
      </w:r>
      <w:r w:rsidR="00AF0BB8" w:rsidRPr="00E0399D">
        <w:rPr>
          <w:rFonts w:ascii="Arial" w:hAnsi="Arial" w:cs="Arial"/>
          <w:b/>
          <w:bCs/>
          <w:color w:val="000000" w:themeColor="text1"/>
        </w:rPr>
        <w:t xml:space="preserve">Under Two Years </w:t>
      </w:r>
      <w:r w:rsidR="00CD591D" w:rsidRPr="00E0399D">
        <w:rPr>
          <w:rFonts w:ascii="Arial" w:hAnsi="Arial" w:cs="Arial"/>
          <w:b/>
          <w:bCs/>
          <w:color w:val="000000" w:themeColor="text1"/>
        </w:rPr>
        <w:t>Old</w:t>
      </w:r>
      <w:r w:rsidRPr="00E0399D">
        <w:rPr>
          <w:rFonts w:ascii="Arial" w:hAnsi="Arial" w:cs="Arial"/>
          <w:b/>
          <w:bCs/>
          <w:color w:val="000000" w:themeColor="text1"/>
        </w:rPr>
        <w:t xml:space="preserve"> in Indonesia</w:t>
      </w:r>
      <w:bookmarkEnd w:id="4"/>
    </w:p>
    <w:p w14:paraId="05BC3AB3" w14:textId="77777777" w:rsidR="006E3C98" w:rsidRPr="00E0399D" w:rsidRDefault="006E3C98" w:rsidP="006E3C98">
      <w:pPr>
        <w:tabs>
          <w:tab w:val="left" w:pos="0"/>
        </w:tabs>
        <w:jc w:val="both"/>
        <w:rPr>
          <w:rFonts w:ascii="Arial" w:hAnsi="Arial" w:cs="Arial"/>
          <w:b/>
          <w:bCs/>
          <w:i/>
          <w:color w:val="000000" w:themeColor="text1"/>
          <w:spacing w:val="-2"/>
          <w:lang w:val="nn-NO"/>
        </w:rPr>
      </w:pPr>
    </w:p>
    <w:tbl>
      <w:tblPr>
        <w:tblW w:w="4817" w:type="pct"/>
        <w:tblCellMar>
          <w:left w:w="0" w:type="dxa"/>
          <w:right w:w="0" w:type="dxa"/>
        </w:tblCellMar>
        <w:tblLook w:val="01E0" w:firstRow="1" w:lastRow="1" w:firstColumn="1" w:lastColumn="1" w:noHBand="0" w:noVBand="0"/>
      </w:tblPr>
      <w:tblGrid>
        <w:gridCol w:w="3328"/>
        <w:gridCol w:w="2024"/>
        <w:gridCol w:w="2556"/>
      </w:tblGrid>
      <w:tr w:rsidR="00E0399D" w:rsidRPr="00E0399D" w14:paraId="373FC909" w14:textId="77777777" w:rsidTr="000226AC">
        <w:trPr>
          <w:trHeight w:val="18"/>
        </w:trPr>
        <w:tc>
          <w:tcPr>
            <w:tcW w:w="2104" w:type="pct"/>
            <w:tcBorders>
              <w:top w:val="single" w:sz="4" w:space="0" w:color="000000"/>
              <w:bottom w:val="single" w:sz="8" w:space="0" w:color="auto"/>
            </w:tcBorders>
            <w:vAlign w:val="center"/>
          </w:tcPr>
          <w:p w14:paraId="509C2843" w14:textId="77777777" w:rsidR="00B62403" w:rsidRPr="00E0399D" w:rsidRDefault="00B62403" w:rsidP="006E3C98">
            <w:pPr>
              <w:pStyle w:val="TableParagraph"/>
              <w:jc w:val="both"/>
              <w:rPr>
                <w:rFonts w:ascii="Arial" w:hAnsi="Arial" w:cs="Arial"/>
                <w:b/>
                <w:color w:val="000000" w:themeColor="text1"/>
                <w:sz w:val="20"/>
                <w:szCs w:val="20"/>
                <w:lang w:val="en-US"/>
              </w:rPr>
            </w:pPr>
            <w:r w:rsidRPr="00E0399D">
              <w:rPr>
                <w:rFonts w:ascii="Arial" w:hAnsi="Arial" w:cs="Arial"/>
                <w:b/>
                <w:color w:val="000000" w:themeColor="text1"/>
                <w:sz w:val="20"/>
                <w:szCs w:val="20"/>
              </w:rPr>
              <w:t>Nutritional Status of Respondents</w:t>
            </w:r>
          </w:p>
        </w:tc>
        <w:tc>
          <w:tcPr>
            <w:tcW w:w="1280" w:type="pct"/>
            <w:tcBorders>
              <w:top w:val="single" w:sz="4" w:space="0" w:color="000000"/>
              <w:bottom w:val="single" w:sz="8" w:space="0" w:color="auto"/>
            </w:tcBorders>
            <w:vAlign w:val="center"/>
          </w:tcPr>
          <w:p w14:paraId="11C180B6" w14:textId="77777777" w:rsidR="00B62403" w:rsidRPr="00E0399D" w:rsidRDefault="00B62403" w:rsidP="00B62403">
            <w:pPr>
              <w:pStyle w:val="TableParagraph"/>
              <w:ind w:left="147" w:right="2"/>
              <w:jc w:val="center"/>
              <w:rPr>
                <w:rFonts w:ascii="Arial" w:hAnsi="Arial" w:cs="Arial"/>
                <w:b/>
                <w:color w:val="000000" w:themeColor="text1"/>
                <w:sz w:val="20"/>
                <w:szCs w:val="20"/>
                <w:lang w:val="en-US"/>
              </w:rPr>
            </w:pPr>
            <w:r w:rsidRPr="00E0399D">
              <w:rPr>
                <w:rFonts w:ascii="Arial" w:hAnsi="Arial" w:cs="Arial"/>
                <w:b/>
                <w:color w:val="000000" w:themeColor="text1"/>
                <w:spacing w:val="-2"/>
                <w:sz w:val="20"/>
                <w:szCs w:val="20"/>
              </w:rPr>
              <w:t>Frequency (n)</w:t>
            </w:r>
          </w:p>
        </w:tc>
        <w:tc>
          <w:tcPr>
            <w:tcW w:w="1616" w:type="pct"/>
            <w:tcBorders>
              <w:top w:val="single" w:sz="4" w:space="0" w:color="000000"/>
              <w:bottom w:val="single" w:sz="8" w:space="0" w:color="auto"/>
            </w:tcBorders>
            <w:vAlign w:val="center"/>
          </w:tcPr>
          <w:p w14:paraId="47738EF3" w14:textId="77777777" w:rsidR="00B62403" w:rsidRPr="00E0399D" w:rsidRDefault="00B62403" w:rsidP="00B62403">
            <w:pPr>
              <w:pStyle w:val="TableParagraph"/>
              <w:ind w:left="267" w:right="12"/>
              <w:jc w:val="center"/>
              <w:rPr>
                <w:rFonts w:ascii="Arial" w:hAnsi="Arial" w:cs="Arial"/>
                <w:b/>
                <w:color w:val="000000" w:themeColor="text1"/>
                <w:sz w:val="20"/>
                <w:szCs w:val="20"/>
              </w:rPr>
            </w:pPr>
            <w:r w:rsidRPr="00E0399D">
              <w:rPr>
                <w:rFonts w:ascii="Arial" w:hAnsi="Arial" w:cs="Arial"/>
                <w:b/>
                <w:color w:val="000000" w:themeColor="text1"/>
                <w:spacing w:val="-5"/>
                <w:sz w:val="20"/>
                <w:szCs w:val="20"/>
              </w:rPr>
              <w:t>Percentage (%)</w:t>
            </w:r>
          </w:p>
        </w:tc>
      </w:tr>
      <w:tr w:rsidR="00E0399D" w:rsidRPr="00E0399D" w14:paraId="2BF2F5BE" w14:textId="77777777" w:rsidTr="000226AC">
        <w:trPr>
          <w:trHeight w:val="18"/>
        </w:trPr>
        <w:tc>
          <w:tcPr>
            <w:tcW w:w="2104" w:type="pct"/>
            <w:tcBorders>
              <w:top w:val="single" w:sz="8" w:space="0" w:color="auto"/>
            </w:tcBorders>
            <w:vAlign w:val="center"/>
          </w:tcPr>
          <w:p w14:paraId="2510200F" w14:textId="77777777" w:rsidR="00B62403" w:rsidRPr="00E0399D" w:rsidRDefault="00B62403" w:rsidP="00B62403">
            <w:pPr>
              <w:pStyle w:val="TableParagraph"/>
              <w:ind w:left="110"/>
              <w:jc w:val="both"/>
              <w:rPr>
                <w:rFonts w:ascii="Arial" w:hAnsi="Arial" w:cs="Arial"/>
                <w:b/>
                <w:color w:val="000000" w:themeColor="text1"/>
                <w:sz w:val="20"/>
                <w:szCs w:val="20"/>
                <w:lang w:val="en-US"/>
              </w:rPr>
            </w:pPr>
            <w:r w:rsidRPr="00E0399D">
              <w:rPr>
                <w:rFonts w:ascii="Arial" w:hAnsi="Arial" w:cs="Arial"/>
                <w:b/>
                <w:color w:val="000000" w:themeColor="text1"/>
                <w:sz w:val="20"/>
                <w:szCs w:val="20"/>
              </w:rPr>
              <w:t>HAZ index</w:t>
            </w:r>
          </w:p>
          <w:p w14:paraId="76AAA55B" w14:textId="77777777" w:rsidR="00B62403" w:rsidRPr="00E0399D" w:rsidRDefault="00B62403" w:rsidP="00B62403">
            <w:pPr>
              <w:pStyle w:val="TableParagraph"/>
              <w:jc w:val="both"/>
              <w:rPr>
                <w:rFonts w:ascii="Arial" w:hAnsi="Arial" w:cs="Arial"/>
                <w:bCs/>
                <w:color w:val="000000" w:themeColor="text1"/>
                <w:sz w:val="20"/>
                <w:szCs w:val="20"/>
                <w:lang w:val="en-US"/>
              </w:rPr>
            </w:pPr>
            <w:r w:rsidRPr="00E0399D">
              <w:rPr>
                <w:rFonts w:ascii="Arial" w:hAnsi="Arial" w:cs="Arial"/>
                <w:bCs/>
                <w:color w:val="000000" w:themeColor="text1"/>
                <w:sz w:val="20"/>
                <w:szCs w:val="20"/>
              </w:rPr>
              <w:t xml:space="preserve">  Normal</w:t>
            </w:r>
          </w:p>
          <w:p w14:paraId="0B967FF5" w14:textId="77777777" w:rsidR="00B62403" w:rsidRPr="00E0399D" w:rsidRDefault="00B62403" w:rsidP="00B62403">
            <w:pPr>
              <w:pStyle w:val="TableParagraph"/>
              <w:ind w:left="110"/>
              <w:jc w:val="both"/>
              <w:rPr>
                <w:rFonts w:ascii="Arial" w:hAnsi="Arial" w:cs="Arial"/>
                <w:bCs/>
                <w:i/>
                <w:iCs/>
                <w:color w:val="000000" w:themeColor="text1"/>
                <w:sz w:val="20"/>
                <w:szCs w:val="20"/>
                <w:lang w:val="en-US"/>
              </w:rPr>
            </w:pPr>
            <w:r w:rsidRPr="00E0399D">
              <w:rPr>
                <w:rFonts w:ascii="Arial" w:hAnsi="Arial" w:cs="Arial"/>
                <w:bCs/>
                <w:i/>
                <w:iCs/>
                <w:color w:val="000000" w:themeColor="text1"/>
                <w:sz w:val="20"/>
                <w:szCs w:val="20"/>
              </w:rPr>
              <w:t>Stunting</w:t>
            </w:r>
          </w:p>
        </w:tc>
        <w:tc>
          <w:tcPr>
            <w:tcW w:w="1280" w:type="pct"/>
            <w:tcBorders>
              <w:top w:val="single" w:sz="8" w:space="0" w:color="auto"/>
            </w:tcBorders>
            <w:vAlign w:val="center"/>
          </w:tcPr>
          <w:p w14:paraId="27B7A310" w14:textId="77777777" w:rsidR="00B62403" w:rsidRPr="00E0399D" w:rsidRDefault="00B62403" w:rsidP="00B62403">
            <w:pPr>
              <w:pStyle w:val="TableParagraph"/>
              <w:ind w:left="147"/>
              <w:jc w:val="center"/>
              <w:rPr>
                <w:rFonts w:ascii="Arial" w:hAnsi="Arial" w:cs="Arial"/>
                <w:bCs/>
                <w:color w:val="000000" w:themeColor="text1"/>
                <w:spacing w:val="-2"/>
                <w:sz w:val="20"/>
                <w:szCs w:val="20"/>
                <w:lang w:val="en-US"/>
              </w:rPr>
            </w:pPr>
          </w:p>
          <w:p w14:paraId="4AF7541C" w14:textId="77777777" w:rsidR="00B62403" w:rsidRPr="00E0399D" w:rsidRDefault="00B62403" w:rsidP="00B62403">
            <w:pPr>
              <w:pStyle w:val="TableParagraph"/>
              <w:ind w:left="147"/>
              <w:jc w:val="center"/>
              <w:rPr>
                <w:rFonts w:ascii="Arial" w:hAnsi="Arial" w:cs="Arial"/>
                <w:bCs/>
                <w:color w:val="000000" w:themeColor="text1"/>
                <w:spacing w:val="-2"/>
                <w:sz w:val="20"/>
                <w:szCs w:val="20"/>
                <w:lang w:val="en-US"/>
              </w:rPr>
            </w:pPr>
            <w:r w:rsidRPr="00E0399D">
              <w:rPr>
                <w:rFonts w:ascii="Arial" w:hAnsi="Arial" w:cs="Arial"/>
                <w:bCs/>
                <w:color w:val="000000" w:themeColor="text1"/>
                <w:spacing w:val="-2"/>
                <w:sz w:val="20"/>
                <w:szCs w:val="20"/>
              </w:rPr>
              <w:t>18,046</w:t>
            </w:r>
          </w:p>
          <w:p w14:paraId="0D6291F6" w14:textId="77777777" w:rsidR="00B62403" w:rsidRPr="00E0399D" w:rsidRDefault="00B62403" w:rsidP="00B62403">
            <w:pPr>
              <w:pStyle w:val="TableParagraph"/>
              <w:ind w:left="147"/>
              <w:jc w:val="center"/>
              <w:rPr>
                <w:rFonts w:ascii="Arial" w:hAnsi="Arial" w:cs="Arial"/>
                <w:bCs/>
                <w:color w:val="000000" w:themeColor="text1"/>
                <w:sz w:val="20"/>
                <w:szCs w:val="20"/>
                <w:lang w:val="en-US"/>
              </w:rPr>
            </w:pPr>
            <w:r w:rsidRPr="00E0399D">
              <w:rPr>
                <w:rFonts w:ascii="Arial" w:hAnsi="Arial" w:cs="Arial"/>
                <w:bCs/>
                <w:color w:val="000000" w:themeColor="text1"/>
                <w:spacing w:val="-2"/>
                <w:sz w:val="20"/>
                <w:szCs w:val="20"/>
              </w:rPr>
              <w:t>4.407</w:t>
            </w:r>
          </w:p>
        </w:tc>
        <w:tc>
          <w:tcPr>
            <w:tcW w:w="1616" w:type="pct"/>
            <w:tcBorders>
              <w:top w:val="single" w:sz="8" w:space="0" w:color="auto"/>
            </w:tcBorders>
            <w:vAlign w:val="center"/>
          </w:tcPr>
          <w:p w14:paraId="19865167" w14:textId="77777777" w:rsidR="00B62403" w:rsidRPr="00E0399D" w:rsidRDefault="00B62403" w:rsidP="00B62403">
            <w:pPr>
              <w:pStyle w:val="TableParagraph"/>
              <w:ind w:left="267" w:right="7"/>
              <w:jc w:val="center"/>
              <w:rPr>
                <w:rFonts w:ascii="Arial" w:hAnsi="Arial" w:cs="Arial"/>
                <w:bCs/>
                <w:color w:val="000000" w:themeColor="text1"/>
                <w:spacing w:val="-4"/>
                <w:sz w:val="20"/>
                <w:szCs w:val="20"/>
                <w:lang w:val="en-US"/>
              </w:rPr>
            </w:pPr>
          </w:p>
          <w:p w14:paraId="50ED9763" w14:textId="77777777" w:rsidR="00B62403" w:rsidRPr="00E0399D" w:rsidRDefault="00B62403" w:rsidP="00B62403">
            <w:pPr>
              <w:pStyle w:val="TableParagraph"/>
              <w:ind w:left="267" w:right="7"/>
              <w:jc w:val="center"/>
              <w:rPr>
                <w:rFonts w:ascii="Arial" w:hAnsi="Arial" w:cs="Arial"/>
                <w:bCs/>
                <w:color w:val="000000" w:themeColor="text1"/>
                <w:spacing w:val="-4"/>
                <w:sz w:val="20"/>
                <w:szCs w:val="20"/>
                <w:lang w:val="en-US"/>
              </w:rPr>
            </w:pPr>
            <w:r w:rsidRPr="00E0399D">
              <w:rPr>
                <w:rFonts w:ascii="Arial" w:hAnsi="Arial" w:cs="Arial"/>
                <w:bCs/>
                <w:color w:val="000000" w:themeColor="text1"/>
                <w:spacing w:val="-4"/>
                <w:sz w:val="20"/>
                <w:szCs w:val="20"/>
              </w:rPr>
              <w:t>80.4</w:t>
            </w:r>
          </w:p>
          <w:p w14:paraId="45D588EE" w14:textId="77777777" w:rsidR="00B62403" w:rsidRPr="00E0399D" w:rsidRDefault="00B62403" w:rsidP="00B62403">
            <w:pPr>
              <w:pStyle w:val="TableParagraph"/>
              <w:ind w:left="267" w:right="7"/>
              <w:jc w:val="center"/>
              <w:rPr>
                <w:rFonts w:ascii="Arial" w:hAnsi="Arial" w:cs="Arial"/>
                <w:bCs/>
                <w:color w:val="000000" w:themeColor="text1"/>
                <w:sz w:val="20"/>
                <w:szCs w:val="20"/>
                <w:lang w:val="en-US"/>
              </w:rPr>
            </w:pPr>
            <w:r w:rsidRPr="00E0399D">
              <w:rPr>
                <w:rFonts w:ascii="Arial" w:hAnsi="Arial" w:cs="Arial"/>
                <w:bCs/>
                <w:color w:val="000000" w:themeColor="text1"/>
                <w:spacing w:val="-4"/>
                <w:sz w:val="20"/>
                <w:szCs w:val="20"/>
              </w:rPr>
              <w:t>19.6</w:t>
            </w:r>
          </w:p>
        </w:tc>
      </w:tr>
      <w:tr w:rsidR="00E0399D" w:rsidRPr="00E0399D" w14:paraId="65F75F19" w14:textId="77777777" w:rsidTr="000226AC">
        <w:trPr>
          <w:trHeight w:val="18"/>
        </w:trPr>
        <w:tc>
          <w:tcPr>
            <w:tcW w:w="2104" w:type="pct"/>
            <w:vAlign w:val="center"/>
          </w:tcPr>
          <w:p w14:paraId="22CA475A" w14:textId="77777777" w:rsidR="00B62403" w:rsidRPr="00E0399D" w:rsidRDefault="00B62403" w:rsidP="00B62403">
            <w:pPr>
              <w:pStyle w:val="TableParagraph"/>
              <w:ind w:left="110"/>
              <w:jc w:val="both"/>
              <w:rPr>
                <w:rFonts w:ascii="Arial" w:hAnsi="Arial" w:cs="Arial"/>
                <w:b/>
                <w:color w:val="000000" w:themeColor="text1"/>
                <w:sz w:val="20"/>
                <w:szCs w:val="20"/>
                <w:lang w:val="nl-NL"/>
              </w:rPr>
            </w:pPr>
            <w:r w:rsidRPr="00E0399D">
              <w:rPr>
                <w:rFonts w:ascii="Arial" w:hAnsi="Arial" w:cs="Arial"/>
                <w:b/>
                <w:color w:val="000000" w:themeColor="text1"/>
                <w:sz w:val="20"/>
                <w:szCs w:val="20"/>
              </w:rPr>
              <w:t>WAZ Index</w:t>
            </w:r>
          </w:p>
          <w:p w14:paraId="45200C8E" w14:textId="77777777" w:rsidR="00B62403" w:rsidRPr="00E0399D" w:rsidRDefault="00B62403" w:rsidP="00B62403">
            <w:pPr>
              <w:pStyle w:val="TableParagraph"/>
              <w:ind w:left="110"/>
              <w:jc w:val="both"/>
              <w:rPr>
                <w:rFonts w:ascii="Arial" w:hAnsi="Arial" w:cs="Arial"/>
                <w:bCs/>
                <w:color w:val="000000" w:themeColor="text1"/>
                <w:sz w:val="20"/>
                <w:szCs w:val="20"/>
                <w:lang w:val="nl-NL"/>
              </w:rPr>
            </w:pPr>
            <w:r w:rsidRPr="00E0399D">
              <w:rPr>
                <w:rFonts w:ascii="Arial" w:hAnsi="Arial" w:cs="Arial"/>
                <w:bCs/>
                <w:color w:val="000000" w:themeColor="text1"/>
                <w:sz w:val="20"/>
                <w:szCs w:val="20"/>
              </w:rPr>
              <w:t>Normal</w:t>
            </w:r>
          </w:p>
          <w:p w14:paraId="798E7AA6" w14:textId="77777777" w:rsidR="00B62403" w:rsidRPr="00E0399D" w:rsidRDefault="00B62403" w:rsidP="00B62403">
            <w:pPr>
              <w:pStyle w:val="TableParagraph"/>
              <w:ind w:left="110"/>
              <w:jc w:val="both"/>
              <w:rPr>
                <w:rFonts w:ascii="Arial" w:hAnsi="Arial" w:cs="Arial"/>
                <w:bCs/>
                <w:i/>
                <w:iCs/>
                <w:color w:val="000000" w:themeColor="text1"/>
                <w:sz w:val="20"/>
                <w:szCs w:val="20"/>
                <w:lang w:val="nl-NL"/>
              </w:rPr>
            </w:pPr>
            <w:r w:rsidRPr="00E0399D">
              <w:rPr>
                <w:rFonts w:ascii="Arial" w:hAnsi="Arial" w:cs="Arial"/>
                <w:bCs/>
                <w:i/>
                <w:iCs/>
                <w:color w:val="000000" w:themeColor="text1"/>
                <w:sz w:val="20"/>
                <w:szCs w:val="20"/>
              </w:rPr>
              <w:t>Underweight</w:t>
            </w:r>
          </w:p>
        </w:tc>
        <w:tc>
          <w:tcPr>
            <w:tcW w:w="1280" w:type="pct"/>
            <w:vAlign w:val="center"/>
          </w:tcPr>
          <w:p w14:paraId="6A04350D" w14:textId="77777777" w:rsidR="00B62403" w:rsidRPr="00E0399D" w:rsidRDefault="00B62403" w:rsidP="00B62403">
            <w:pPr>
              <w:pStyle w:val="TableParagraph"/>
              <w:ind w:left="147"/>
              <w:jc w:val="center"/>
              <w:rPr>
                <w:rFonts w:ascii="Arial" w:hAnsi="Arial" w:cs="Arial"/>
                <w:bCs/>
                <w:color w:val="000000" w:themeColor="text1"/>
                <w:spacing w:val="-2"/>
                <w:sz w:val="20"/>
                <w:szCs w:val="20"/>
                <w:lang w:val="nl-NL"/>
              </w:rPr>
            </w:pPr>
          </w:p>
          <w:p w14:paraId="3E743294" w14:textId="77777777" w:rsidR="00B62403" w:rsidRPr="00E0399D" w:rsidRDefault="00B62403" w:rsidP="00B62403">
            <w:pPr>
              <w:pStyle w:val="TableParagraph"/>
              <w:ind w:left="147"/>
              <w:jc w:val="center"/>
              <w:rPr>
                <w:rFonts w:ascii="Arial" w:hAnsi="Arial" w:cs="Arial"/>
                <w:bCs/>
                <w:color w:val="000000" w:themeColor="text1"/>
                <w:spacing w:val="-2"/>
                <w:sz w:val="20"/>
                <w:szCs w:val="20"/>
                <w:lang w:val="en-US"/>
              </w:rPr>
            </w:pPr>
            <w:r w:rsidRPr="00E0399D">
              <w:rPr>
                <w:rFonts w:ascii="Arial" w:hAnsi="Arial" w:cs="Arial"/>
                <w:bCs/>
                <w:color w:val="000000" w:themeColor="text1"/>
                <w:spacing w:val="-2"/>
                <w:sz w:val="20"/>
                <w:szCs w:val="20"/>
              </w:rPr>
              <w:t>19,962</w:t>
            </w:r>
          </w:p>
          <w:p w14:paraId="0AC51F1A" w14:textId="77777777" w:rsidR="00B62403" w:rsidRPr="00E0399D" w:rsidRDefault="00B62403" w:rsidP="00B62403">
            <w:pPr>
              <w:pStyle w:val="TableParagraph"/>
              <w:ind w:left="147"/>
              <w:jc w:val="center"/>
              <w:rPr>
                <w:rFonts w:ascii="Arial" w:hAnsi="Arial" w:cs="Arial"/>
                <w:bCs/>
                <w:color w:val="000000" w:themeColor="text1"/>
                <w:spacing w:val="-2"/>
                <w:sz w:val="20"/>
                <w:szCs w:val="20"/>
                <w:lang w:val="en-US"/>
              </w:rPr>
            </w:pPr>
            <w:r w:rsidRPr="00E0399D">
              <w:rPr>
                <w:rFonts w:ascii="Arial" w:hAnsi="Arial" w:cs="Arial"/>
                <w:bCs/>
                <w:color w:val="000000" w:themeColor="text1"/>
                <w:spacing w:val="-2"/>
                <w:sz w:val="20"/>
                <w:szCs w:val="20"/>
              </w:rPr>
              <w:t>2,491</w:t>
            </w:r>
          </w:p>
        </w:tc>
        <w:tc>
          <w:tcPr>
            <w:tcW w:w="1616" w:type="pct"/>
            <w:vAlign w:val="center"/>
          </w:tcPr>
          <w:p w14:paraId="4746D8EC" w14:textId="77777777" w:rsidR="00B62403" w:rsidRPr="00E0399D" w:rsidRDefault="00B62403" w:rsidP="00B62403">
            <w:pPr>
              <w:pStyle w:val="TableParagraph"/>
              <w:ind w:left="267" w:right="7"/>
              <w:jc w:val="center"/>
              <w:rPr>
                <w:rFonts w:ascii="Arial" w:hAnsi="Arial" w:cs="Arial"/>
                <w:bCs/>
                <w:color w:val="000000" w:themeColor="text1"/>
                <w:spacing w:val="-4"/>
                <w:sz w:val="20"/>
                <w:szCs w:val="20"/>
                <w:lang w:val="en-US"/>
              </w:rPr>
            </w:pPr>
          </w:p>
          <w:p w14:paraId="03FCC395" w14:textId="77777777" w:rsidR="00B62403" w:rsidRPr="00E0399D" w:rsidRDefault="00B62403" w:rsidP="00B62403">
            <w:pPr>
              <w:pStyle w:val="TableParagraph"/>
              <w:ind w:left="267" w:right="7"/>
              <w:jc w:val="center"/>
              <w:rPr>
                <w:rFonts w:ascii="Arial" w:hAnsi="Arial" w:cs="Arial"/>
                <w:bCs/>
                <w:color w:val="000000" w:themeColor="text1"/>
                <w:spacing w:val="-4"/>
                <w:sz w:val="20"/>
                <w:szCs w:val="20"/>
                <w:lang w:val="en-US"/>
              </w:rPr>
            </w:pPr>
            <w:r w:rsidRPr="00E0399D">
              <w:rPr>
                <w:rFonts w:ascii="Arial" w:hAnsi="Arial" w:cs="Arial"/>
                <w:bCs/>
                <w:color w:val="000000" w:themeColor="text1"/>
                <w:spacing w:val="-4"/>
                <w:sz w:val="20"/>
                <w:szCs w:val="20"/>
              </w:rPr>
              <w:t>88.9</w:t>
            </w:r>
          </w:p>
          <w:p w14:paraId="12E7E98C" w14:textId="77777777" w:rsidR="00B62403" w:rsidRPr="00E0399D" w:rsidRDefault="00B62403" w:rsidP="00B62403">
            <w:pPr>
              <w:pStyle w:val="TableParagraph"/>
              <w:ind w:left="267" w:right="7"/>
              <w:jc w:val="center"/>
              <w:rPr>
                <w:rFonts w:ascii="Arial" w:hAnsi="Arial" w:cs="Arial"/>
                <w:bCs/>
                <w:color w:val="000000" w:themeColor="text1"/>
                <w:spacing w:val="-4"/>
                <w:sz w:val="20"/>
                <w:szCs w:val="20"/>
                <w:lang w:val="en-US"/>
              </w:rPr>
            </w:pPr>
            <w:r w:rsidRPr="00E0399D">
              <w:rPr>
                <w:rFonts w:ascii="Arial" w:hAnsi="Arial" w:cs="Arial"/>
                <w:bCs/>
                <w:color w:val="000000" w:themeColor="text1"/>
                <w:spacing w:val="-4"/>
                <w:sz w:val="20"/>
                <w:szCs w:val="20"/>
              </w:rPr>
              <w:t>11.1</w:t>
            </w:r>
          </w:p>
        </w:tc>
      </w:tr>
      <w:tr w:rsidR="00E0399D" w:rsidRPr="00E0399D" w14:paraId="6DD1713A" w14:textId="77777777" w:rsidTr="000226AC">
        <w:trPr>
          <w:trHeight w:val="18"/>
        </w:trPr>
        <w:tc>
          <w:tcPr>
            <w:tcW w:w="2104" w:type="pct"/>
            <w:vAlign w:val="center"/>
          </w:tcPr>
          <w:p w14:paraId="5E08279C" w14:textId="77777777" w:rsidR="00B62403" w:rsidRPr="00E0399D" w:rsidRDefault="00B62403" w:rsidP="00B62403">
            <w:pPr>
              <w:pStyle w:val="TableParagraph"/>
              <w:jc w:val="both"/>
              <w:rPr>
                <w:rFonts w:ascii="Arial" w:hAnsi="Arial" w:cs="Arial"/>
                <w:b/>
                <w:color w:val="000000" w:themeColor="text1"/>
                <w:sz w:val="20"/>
                <w:szCs w:val="20"/>
                <w:lang w:val="en-US"/>
              </w:rPr>
            </w:pPr>
            <w:r w:rsidRPr="00E0399D">
              <w:rPr>
                <w:rFonts w:ascii="Arial" w:hAnsi="Arial" w:cs="Arial"/>
                <w:b/>
                <w:color w:val="000000" w:themeColor="text1"/>
                <w:sz w:val="20"/>
                <w:szCs w:val="20"/>
              </w:rPr>
              <w:t xml:space="preserve"> WHZ Index</w:t>
            </w:r>
          </w:p>
          <w:p w14:paraId="79E46A3A" w14:textId="77777777" w:rsidR="00B62403" w:rsidRPr="00E0399D" w:rsidRDefault="00B62403" w:rsidP="00B62403">
            <w:pPr>
              <w:pStyle w:val="TableParagraph"/>
              <w:jc w:val="both"/>
              <w:rPr>
                <w:rFonts w:ascii="Arial" w:hAnsi="Arial" w:cs="Arial"/>
                <w:bCs/>
                <w:color w:val="000000" w:themeColor="text1"/>
                <w:sz w:val="20"/>
                <w:szCs w:val="20"/>
                <w:lang w:val="en-US"/>
              </w:rPr>
            </w:pPr>
            <w:r w:rsidRPr="00E0399D">
              <w:rPr>
                <w:rFonts w:ascii="Arial" w:hAnsi="Arial" w:cs="Arial"/>
                <w:bCs/>
                <w:color w:val="000000" w:themeColor="text1"/>
                <w:sz w:val="20"/>
                <w:szCs w:val="20"/>
              </w:rPr>
              <w:t xml:space="preserve">  Normal</w:t>
            </w:r>
          </w:p>
          <w:p w14:paraId="4ACC3C1D" w14:textId="77777777" w:rsidR="00B62403" w:rsidRPr="00E0399D" w:rsidRDefault="00B62403" w:rsidP="00B62403">
            <w:pPr>
              <w:pStyle w:val="TableParagraph"/>
              <w:jc w:val="both"/>
              <w:rPr>
                <w:rFonts w:ascii="Arial" w:hAnsi="Arial" w:cs="Arial"/>
                <w:bCs/>
                <w:i/>
                <w:iCs/>
                <w:color w:val="000000" w:themeColor="text1"/>
                <w:sz w:val="20"/>
                <w:szCs w:val="20"/>
                <w:lang w:val="en-US"/>
              </w:rPr>
            </w:pPr>
            <w:r w:rsidRPr="00E0399D">
              <w:rPr>
                <w:rFonts w:ascii="Arial" w:hAnsi="Arial" w:cs="Arial"/>
                <w:bCs/>
                <w:i/>
                <w:iCs/>
                <w:color w:val="000000" w:themeColor="text1"/>
                <w:sz w:val="20"/>
                <w:szCs w:val="20"/>
              </w:rPr>
              <w:t xml:space="preserve">  Wasting</w:t>
            </w:r>
          </w:p>
        </w:tc>
        <w:tc>
          <w:tcPr>
            <w:tcW w:w="1280" w:type="pct"/>
            <w:vAlign w:val="center"/>
          </w:tcPr>
          <w:p w14:paraId="182B06EB" w14:textId="77777777" w:rsidR="00B62403" w:rsidRPr="00E0399D" w:rsidRDefault="00B62403" w:rsidP="00B62403">
            <w:pPr>
              <w:pStyle w:val="TableParagraph"/>
              <w:ind w:left="147"/>
              <w:jc w:val="center"/>
              <w:rPr>
                <w:rFonts w:ascii="Arial" w:hAnsi="Arial" w:cs="Arial"/>
                <w:bCs/>
                <w:color w:val="000000" w:themeColor="text1"/>
                <w:spacing w:val="-2"/>
                <w:sz w:val="20"/>
                <w:szCs w:val="20"/>
                <w:lang w:val="en-US"/>
              </w:rPr>
            </w:pPr>
          </w:p>
          <w:p w14:paraId="45B52BCE" w14:textId="77777777" w:rsidR="00B62403" w:rsidRPr="00E0399D" w:rsidRDefault="00B62403" w:rsidP="00B62403">
            <w:pPr>
              <w:pStyle w:val="TableParagraph"/>
              <w:ind w:left="147"/>
              <w:jc w:val="center"/>
              <w:rPr>
                <w:rFonts w:ascii="Arial" w:hAnsi="Arial" w:cs="Arial"/>
                <w:bCs/>
                <w:color w:val="000000" w:themeColor="text1"/>
                <w:spacing w:val="-2"/>
                <w:sz w:val="20"/>
                <w:szCs w:val="20"/>
                <w:lang w:val="en-US"/>
              </w:rPr>
            </w:pPr>
            <w:r w:rsidRPr="00E0399D">
              <w:rPr>
                <w:rFonts w:ascii="Arial" w:hAnsi="Arial" w:cs="Arial"/>
                <w:bCs/>
                <w:color w:val="000000" w:themeColor="text1"/>
                <w:spacing w:val="-2"/>
                <w:sz w:val="20"/>
                <w:szCs w:val="20"/>
              </w:rPr>
              <w:t>19,225</w:t>
            </w:r>
          </w:p>
          <w:p w14:paraId="525E4DC9" w14:textId="77777777" w:rsidR="00B62403" w:rsidRPr="00E0399D" w:rsidRDefault="00B62403" w:rsidP="00B62403">
            <w:pPr>
              <w:pStyle w:val="TableParagraph"/>
              <w:ind w:left="147"/>
              <w:jc w:val="center"/>
              <w:rPr>
                <w:rFonts w:ascii="Arial" w:hAnsi="Arial" w:cs="Arial"/>
                <w:bCs/>
                <w:color w:val="000000" w:themeColor="text1"/>
                <w:spacing w:val="-2"/>
                <w:sz w:val="20"/>
                <w:szCs w:val="20"/>
                <w:lang w:val="en-US"/>
              </w:rPr>
            </w:pPr>
            <w:r w:rsidRPr="00E0399D">
              <w:rPr>
                <w:rFonts w:ascii="Arial" w:hAnsi="Arial" w:cs="Arial"/>
                <w:bCs/>
                <w:color w:val="000000" w:themeColor="text1"/>
                <w:spacing w:val="-2"/>
                <w:sz w:val="20"/>
                <w:szCs w:val="20"/>
              </w:rPr>
              <w:t>3,228</w:t>
            </w:r>
          </w:p>
        </w:tc>
        <w:tc>
          <w:tcPr>
            <w:tcW w:w="1616" w:type="pct"/>
            <w:vAlign w:val="center"/>
          </w:tcPr>
          <w:p w14:paraId="06DAEA98" w14:textId="77777777" w:rsidR="00B62403" w:rsidRPr="00E0399D" w:rsidRDefault="00B62403" w:rsidP="00B62403">
            <w:pPr>
              <w:pStyle w:val="TableParagraph"/>
              <w:ind w:left="267" w:right="7"/>
              <w:jc w:val="center"/>
              <w:rPr>
                <w:rFonts w:ascii="Arial" w:hAnsi="Arial" w:cs="Arial"/>
                <w:bCs/>
                <w:color w:val="000000" w:themeColor="text1"/>
                <w:spacing w:val="-4"/>
                <w:sz w:val="20"/>
                <w:szCs w:val="20"/>
                <w:lang w:val="en-US"/>
              </w:rPr>
            </w:pPr>
          </w:p>
          <w:p w14:paraId="17668324" w14:textId="77777777" w:rsidR="00B62403" w:rsidRPr="00E0399D" w:rsidRDefault="00B62403" w:rsidP="00B62403">
            <w:pPr>
              <w:pStyle w:val="TableParagraph"/>
              <w:ind w:left="267" w:right="7"/>
              <w:jc w:val="center"/>
              <w:rPr>
                <w:rFonts w:ascii="Arial" w:hAnsi="Arial" w:cs="Arial"/>
                <w:bCs/>
                <w:color w:val="000000" w:themeColor="text1"/>
                <w:spacing w:val="-4"/>
                <w:sz w:val="20"/>
                <w:szCs w:val="20"/>
                <w:lang w:val="en-US"/>
              </w:rPr>
            </w:pPr>
            <w:r w:rsidRPr="00E0399D">
              <w:rPr>
                <w:rFonts w:ascii="Arial" w:hAnsi="Arial" w:cs="Arial"/>
                <w:bCs/>
                <w:color w:val="000000" w:themeColor="text1"/>
                <w:spacing w:val="-4"/>
                <w:sz w:val="20"/>
                <w:szCs w:val="20"/>
              </w:rPr>
              <w:t>85.6</w:t>
            </w:r>
          </w:p>
          <w:p w14:paraId="52C1BF37" w14:textId="77777777" w:rsidR="00B62403" w:rsidRPr="00E0399D" w:rsidRDefault="00B62403" w:rsidP="00B62403">
            <w:pPr>
              <w:pStyle w:val="TableParagraph"/>
              <w:ind w:left="267" w:right="7"/>
              <w:jc w:val="center"/>
              <w:rPr>
                <w:rFonts w:ascii="Arial" w:hAnsi="Arial" w:cs="Arial"/>
                <w:bCs/>
                <w:color w:val="000000" w:themeColor="text1"/>
                <w:spacing w:val="-4"/>
                <w:sz w:val="20"/>
                <w:szCs w:val="20"/>
                <w:lang w:val="en-US"/>
              </w:rPr>
            </w:pPr>
            <w:r w:rsidRPr="00E0399D">
              <w:rPr>
                <w:rFonts w:ascii="Arial" w:hAnsi="Arial" w:cs="Arial"/>
                <w:bCs/>
                <w:color w:val="000000" w:themeColor="text1"/>
                <w:spacing w:val="-4"/>
                <w:sz w:val="20"/>
                <w:szCs w:val="20"/>
              </w:rPr>
              <w:t>14.4</w:t>
            </w:r>
          </w:p>
        </w:tc>
      </w:tr>
      <w:tr w:rsidR="00E0399D" w:rsidRPr="00E0399D" w14:paraId="102536B2" w14:textId="77777777" w:rsidTr="000226AC">
        <w:trPr>
          <w:trHeight w:val="18"/>
        </w:trPr>
        <w:tc>
          <w:tcPr>
            <w:tcW w:w="2104" w:type="pct"/>
            <w:tcBorders>
              <w:bottom w:val="single" w:sz="8" w:space="0" w:color="auto"/>
            </w:tcBorders>
            <w:vAlign w:val="center"/>
          </w:tcPr>
          <w:p w14:paraId="16F1AC84" w14:textId="77777777" w:rsidR="00B62403" w:rsidRPr="00E0399D" w:rsidRDefault="00B62403" w:rsidP="00B62403">
            <w:pPr>
              <w:pStyle w:val="TableParagraph"/>
              <w:ind w:left="110"/>
              <w:jc w:val="both"/>
              <w:rPr>
                <w:rFonts w:ascii="Arial" w:hAnsi="Arial" w:cs="Arial"/>
                <w:bCs/>
                <w:color w:val="000000" w:themeColor="text1"/>
                <w:sz w:val="20"/>
                <w:szCs w:val="20"/>
              </w:rPr>
            </w:pPr>
            <w:r w:rsidRPr="00E0399D">
              <w:rPr>
                <w:rFonts w:ascii="Arial" w:hAnsi="Arial" w:cs="Arial"/>
                <w:bCs/>
                <w:color w:val="000000" w:themeColor="text1"/>
                <w:spacing w:val="-2"/>
                <w:sz w:val="20"/>
                <w:szCs w:val="20"/>
              </w:rPr>
              <w:t>Total</w:t>
            </w:r>
          </w:p>
        </w:tc>
        <w:tc>
          <w:tcPr>
            <w:tcW w:w="1280" w:type="pct"/>
            <w:tcBorders>
              <w:bottom w:val="single" w:sz="8" w:space="0" w:color="auto"/>
            </w:tcBorders>
            <w:vAlign w:val="center"/>
          </w:tcPr>
          <w:p w14:paraId="507413E7" w14:textId="77777777" w:rsidR="00B62403" w:rsidRPr="00E0399D" w:rsidRDefault="00B62403" w:rsidP="00B62403">
            <w:pPr>
              <w:pStyle w:val="TableParagraph"/>
              <w:ind w:left="147"/>
              <w:jc w:val="center"/>
              <w:rPr>
                <w:rFonts w:ascii="Arial" w:hAnsi="Arial" w:cs="Arial"/>
                <w:bCs/>
                <w:color w:val="000000" w:themeColor="text1"/>
                <w:sz w:val="20"/>
                <w:szCs w:val="20"/>
                <w:lang w:val="en-US"/>
              </w:rPr>
            </w:pPr>
            <w:r w:rsidRPr="00E0399D">
              <w:rPr>
                <w:rFonts w:ascii="Arial" w:hAnsi="Arial" w:cs="Arial"/>
                <w:bCs/>
                <w:color w:val="000000" w:themeColor="text1"/>
                <w:spacing w:val="-2"/>
                <w:sz w:val="20"/>
                <w:szCs w:val="20"/>
              </w:rPr>
              <w:t>22,453</w:t>
            </w:r>
          </w:p>
        </w:tc>
        <w:tc>
          <w:tcPr>
            <w:tcW w:w="1616" w:type="pct"/>
            <w:tcBorders>
              <w:bottom w:val="single" w:sz="8" w:space="0" w:color="auto"/>
            </w:tcBorders>
            <w:vAlign w:val="center"/>
          </w:tcPr>
          <w:p w14:paraId="102C577E" w14:textId="77777777" w:rsidR="00B62403" w:rsidRPr="00E0399D" w:rsidRDefault="00B62403" w:rsidP="00B62403">
            <w:pPr>
              <w:pStyle w:val="TableParagraph"/>
              <w:ind w:left="267"/>
              <w:jc w:val="center"/>
              <w:rPr>
                <w:rFonts w:ascii="Arial" w:hAnsi="Arial" w:cs="Arial"/>
                <w:bCs/>
                <w:color w:val="000000" w:themeColor="text1"/>
                <w:sz w:val="20"/>
                <w:szCs w:val="20"/>
              </w:rPr>
            </w:pPr>
            <w:r w:rsidRPr="00E0399D">
              <w:rPr>
                <w:rFonts w:ascii="Arial" w:hAnsi="Arial" w:cs="Arial"/>
                <w:bCs/>
                <w:color w:val="000000" w:themeColor="text1"/>
                <w:spacing w:val="-5"/>
                <w:sz w:val="20"/>
                <w:szCs w:val="20"/>
              </w:rPr>
              <w:t>100</w:t>
            </w:r>
          </w:p>
        </w:tc>
      </w:tr>
    </w:tbl>
    <w:p w14:paraId="7EB00DCC" w14:textId="2232B224" w:rsidR="00B62403" w:rsidRPr="00E0399D" w:rsidRDefault="00B62403" w:rsidP="00B62403">
      <w:pPr>
        <w:ind w:right="576"/>
        <w:jc w:val="both"/>
        <w:rPr>
          <w:rFonts w:ascii="Arial" w:hAnsi="Arial" w:cs="Arial"/>
          <w:bCs/>
          <w:color w:val="000000" w:themeColor="text1"/>
          <w:spacing w:val="-2"/>
        </w:rPr>
      </w:pPr>
      <w:bookmarkStart w:id="5" w:name="_Toc199112630"/>
      <w:bookmarkStart w:id="6" w:name="_Toc199894026"/>
      <w:r w:rsidRPr="00E0399D">
        <w:rPr>
          <w:rFonts w:ascii="Arial" w:hAnsi="Arial" w:cs="Arial"/>
          <w:bCs/>
          <w:color w:val="000000" w:themeColor="text1"/>
          <w:spacing w:val="-2"/>
        </w:rPr>
        <w:t xml:space="preserve">HAZ: </w:t>
      </w:r>
      <w:r w:rsidR="006E3C98" w:rsidRPr="008F19F2">
        <w:rPr>
          <w:rFonts w:ascii="Arial" w:hAnsi="Arial" w:cs="Arial"/>
          <w:color w:val="000000" w:themeColor="text1"/>
          <w:lang w:val="id-ID"/>
        </w:rPr>
        <w:t>Height-for-age</w:t>
      </w:r>
      <w:r w:rsidR="006E3C98" w:rsidRPr="00E0399D">
        <w:rPr>
          <w:rFonts w:ascii="Arial" w:hAnsi="Arial" w:cs="Arial"/>
          <w:color w:val="000000" w:themeColor="text1"/>
          <w:lang w:val="id-ID"/>
        </w:rPr>
        <w:t xml:space="preserve"> </w:t>
      </w:r>
      <w:r w:rsidR="006E3C98" w:rsidRPr="00E0399D">
        <w:rPr>
          <w:rFonts w:ascii="Arial" w:hAnsi="Arial" w:cs="Arial"/>
          <w:bCs/>
          <w:color w:val="000000" w:themeColor="text1"/>
          <w:spacing w:val="-2"/>
        </w:rPr>
        <w:t>Z-score</w:t>
      </w:r>
    </w:p>
    <w:p w14:paraId="430E41B9" w14:textId="4E8BD867" w:rsidR="00B62403" w:rsidRPr="00E0399D" w:rsidRDefault="00B62403" w:rsidP="00B62403">
      <w:pPr>
        <w:ind w:right="576"/>
        <w:jc w:val="both"/>
        <w:rPr>
          <w:rFonts w:ascii="Arial" w:hAnsi="Arial" w:cs="Arial"/>
          <w:bCs/>
          <w:color w:val="000000" w:themeColor="text1"/>
          <w:spacing w:val="-2"/>
        </w:rPr>
      </w:pPr>
      <w:r w:rsidRPr="00E0399D">
        <w:rPr>
          <w:rFonts w:ascii="Arial" w:hAnsi="Arial" w:cs="Arial"/>
          <w:bCs/>
          <w:color w:val="000000" w:themeColor="text1"/>
          <w:spacing w:val="-2"/>
        </w:rPr>
        <w:t xml:space="preserve">WAZ: Weight </w:t>
      </w:r>
      <w:r w:rsidR="006E3C98" w:rsidRPr="00E0399D">
        <w:rPr>
          <w:rFonts w:ascii="Arial" w:hAnsi="Arial" w:cs="Arial"/>
          <w:bCs/>
          <w:color w:val="000000" w:themeColor="text1"/>
          <w:spacing w:val="-2"/>
        </w:rPr>
        <w:t>for Age Z-score</w:t>
      </w:r>
    </w:p>
    <w:p w14:paraId="14FC1E5E" w14:textId="74DCB340" w:rsidR="00B62403" w:rsidRPr="00E0399D" w:rsidRDefault="00B62403" w:rsidP="00B62403">
      <w:pPr>
        <w:ind w:right="576"/>
        <w:jc w:val="both"/>
        <w:rPr>
          <w:rFonts w:ascii="Arial" w:hAnsi="Arial" w:cs="Arial"/>
          <w:bCs/>
          <w:color w:val="000000" w:themeColor="text1"/>
          <w:spacing w:val="-2"/>
        </w:rPr>
      </w:pPr>
      <w:r w:rsidRPr="00E0399D">
        <w:rPr>
          <w:rFonts w:ascii="Arial" w:hAnsi="Arial" w:cs="Arial"/>
          <w:bCs/>
          <w:color w:val="000000" w:themeColor="text1"/>
          <w:spacing w:val="-2"/>
        </w:rPr>
        <w:t xml:space="preserve">WHZ: Weight by Body </w:t>
      </w:r>
      <w:r w:rsidR="006E3C98" w:rsidRPr="008F19F2">
        <w:rPr>
          <w:rFonts w:ascii="Arial" w:hAnsi="Arial" w:cs="Arial"/>
          <w:color w:val="000000" w:themeColor="text1"/>
          <w:lang w:val="id-ID"/>
        </w:rPr>
        <w:t>Height</w:t>
      </w:r>
      <w:r w:rsidR="006E3C98" w:rsidRPr="00E0399D">
        <w:rPr>
          <w:rFonts w:ascii="Arial" w:hAnsi="Arial" w:cs="Arial"/>
          <w:color w:val="000000" w:themeColor="text1"/>
          <w:lang w:val="id-ID"/>
        </w:rPr>
        <w:t xml:space="preserve"> </w:t>
      </w:r>
      <w:r w:rsidR="006E3C98" w:rsidRPr="00E0399D">
        <w:rPr>
          <w:rFonts w:ascii="Arial" w:hAnsi="Arial" w:cs="Arial"/>
          <w:bCs/>
          <w:color w:val="000000" w:themeColor="text1"/>
          <w:spacing w:val="-2"/>
        </w:rPr>
        <w:t>Z-score</w:t>
      </w:r>
    </w:p>
    <w:p w14:paraId="2725AC8E" w14:textId="77777777" w:rsidR="00B62403" w:rsidRPr="00E0399D" w:rsidRDefault="00B62403" w:rsidP="00B62403">
      <w:pPr>
        <w:ind w:right="576"/>
        <w:jc w:val="both"/>
        <w:rPr>
          <w:rFonts w:ascii="Arial" w:hAnsi="Arial" w:cs="Arial"/>
          <w:bCs/>
          <w:color w:val="000000" w:themeColor="text1"/>
          <w:spacing w:val="-2"/>
        </w:rPr>
      </w:pPr>
    </w:p>
    <w:p w14:paraId="794B44BD" w14:textId="38B00CB1" w:rsidR="00CD591D" w:rsidRPr="00CD591D" w:rsidRDefault="00CD591D" w:rsidP="00CD591D">
      <w:pPr>
        <w:ind w:firstLine="720"/>
        <w:jc w:val="both"/>
        <w:rPr>
          <w:rFonts w:ascii="Arial" w:hAnsi="Arial" w:cs="Arial"/>
          <w:bCs/>
          <w:color w:val="000000" w:themeColor="text1"/>
          <w:spacing w:val="-2"/>
          <w:lang w:val="id-ID"/>
        </w:rPr>
      </w:pPr>
      <w:r w:rsidRPr="00CD591D">
        <w:rPr>
          <w:rFonts w:ascii="Arial" w:hAnsi="Arial" w:cs="Arial"/>
          <w:bCs/>
          <w:color w:val="000000" w:themeColor="text1"/>
          <w:spacing w:val="-2"/>
          <w:lang w:val="id-ID"/>
        </w:rPr>
        <w:t xml:space="preserve">Although the majority of children were classified as having normal nutritional status, the prevalence of stunting, underweight, and wasting remains a public health concern. The proportion of stunted children indicates the persistence of chronic malnutrition, which reflects long-term deficiencies in nutrient intake and repeated exposure to adverse environmental conditions. Stunting is particularly concerning as it has irreversible consequences on cognitive development, educational achievement, and future productivity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{"citationItems":[{"id":"ITEM-1","itemData":{"author":[{"dropping-particle":"","family":"WHO","given":"","non-dropping-particle":"","parse-names":false,"suffix":""}],"id":"ITEM-1","issued":{"date-parts":[["2024"]]},"title":"World Health Organization Nutrition","type":"article"},"uris":["http://www.mendeley.com/documents/?uuid=f888cc9d-dfe1-43c4-817b-1e3958afdece","http://www.mendeley.com/documents/?uuid=57cd344e-ffb4-4a8e-84b7-f3c533f88529"]}],"mendeley":{"formattedCitation":"(WHO, 2024)","plainTextFormattedCitation":"(WHO, 2024)","previouslyFormattedCitation":"&lt;sup&gt;4&lt;/sup&gt;"},"properties":{"noteIndex":0},"schema":"https://github.com/citation-style-language/schema/raw/master/csl-citation.json"}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(WHO, 2024)</w:t>
      </w:r>
      <w:r w:rsidRPr="00E0399D">
        <w:rPr>
          <w:rFonts w:ascii="Arial" w:hAnsi="Arial" w:cs="Arial"/>
          <w:color w:val="000000" w:themeColor="text1"/>
          <w:vertAlign w:val="superscript"/>
        </w:rPr>
        <w:fldChar w:fldCharType="end"/>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{"citationItems":[{"id":"ITEM-1","itemData":{"DOI":"10.26714/jk.10.1.2021.1-12","ISSN":"2301-8372","abstract":"Permasalahan gizi adalah permasalahan global yang memiliki dampak yang sistemik pada Negara berkembang termasuk Indonesia. Permasalahan yang terjadi pada anak dengan kekurangan gizi tidak hanya dengan postur tubuh, namun berdampak pada kesehatan baik saat ini maupun pada kehiduan selanjutnya. Metode yang digunakan pada penelitian ini adalah deskriptif dengan pendekatan waktu cros sectional. Sampel yang digunakan adalah sebanyak 55 balita stunting, dengan total sampling. Hasil penelitian didapatkan balita stunting yang memiliki status gizi baik berdasarkan BB/TB adalah 85.5%, dengan faktor yang paling berhubungan dengan tingkat pendidikan ayah dan ibu","author":[{"dropping-particle":"","family":"Wijhati","given":"Ellyda Rizki","non-dropping-particle":"","parse-names":false,"suffix":""},{"dropping-particle":"","family":"Nuzuliana","given":"Rosmita","non-dropping-particle":"","parse-names":false,"suffix":""},{"dropping-particle":"","family":"Pratiwi","given":"Maulita Listian Eka","non-dropping-particle":"","parse-names":false,"suffix":""}],"container-title":"Jurnal Kebidanan","id":"ITEM-1","issue":"1","issued":{"date-parts":[["2021"]]},"page":"1-12","title":"Analisis status gizi pada balita stunting","type":"article-journal","volume":"10"},"uris":["http://www.mendeley.com/documents/?uuid=f1f9482a-bd2b-408f-a7df-a25f2ea11c9d","http://www.mendeley.com/documents/?uuid=e2561750-2184-4221-afc2-6d5156fe2047"]}],"mendeley":{"formattedCitation":"(Wijhati et al., 2021)","plainTextFormattedCitation":"(Wijhati et al., 2021)","previouslyFormattedCitation":"&lt;sup&gt;8&lt;/sup&gt;"},"properties":{"noteIndex":0},"schema":"https://github.com/citation-style-language/schema/raw/master/csl-citation.json"}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(Wijhati et al., 2021)</w:t>
      </w:r>
      <w:r w:rsidRPr="00E0399D">
        <w:rPr>
          <w:rFonts w:ascii="Arial" w:hAnsi="Arial" w:cs="Arial"/>
          <w:color w:val="000000" w:themeColor="text1"/>
          <w:vertAlign w:val="superscript"/>
        </w:rPr>
        <w:fldChar w:fldCharType="end"/>
      </w:r>
      <w:r w:rsidRPr="00CD591D">
        <w:rPr>
          <w:rFonts w:ascii="Arial" w:hAnsi="Arial" w:cs="Arial"/>
          <w:bCs/>
          <w:color w:val="000000" w:themeColor="text1"/>
          <w:spacing w:val="-2"/>
          <w:lang w:val="id-ID"/>
        </w:rPr>
        <w:t>.</w:t>
      </w:r>
      <w:r w:rsidRPr="00E0399D">
        <w:rPr>
          <w:rFonts w:ascii="Arial" w:hAnsi="Arial" w:cs="Arial"/>
          <w:bCs/>
          <w:color w:val="000000" w:themeColor="text1"/>
          <w:spacing w:val="-2"/>
          <w:lang w:val="id-ID"/>
        </w:rPr>
        <w:t xml:space="preserve"> </w:t>
      </w:r>
      <w:r w:rsidRPr="00CD591D">
        <w:rPr>
          <w:rFonts w:ascii="Arial" w:hAnsi="Arial" w:cs="Arial"/>
          <w:bCs/>
          <w:color w:val="000000" w:themeColor="text1"/>
          <w:spacing w:val="-2"/>
          <w:lang w:val="id-ID"/>
        </w:rPr>
        <w:t xml:space="preserve">The prevalence of underweight, representing a composite indicator of both chronic and acute malnutrition, further highlights ongoing nutritional challenges. </w:t>
      </w:r>
      <w:r w:rsidR="006A2736" w:rsidRPr="00E0399D">
        <w:rPr>
          <w:rFonts w:ascii="Arial" w:hAnsi="Arial" w:cs="Arial"/>
          <w:bCs/>
          <w:color w:val="000000" w:themeColor="text1"/>
          <w:spacing w:val="-2"/>
        </w:rPr>
        <w:t xml:space="preserve">Underweight, as a composite indicator, reflects both chronic and acute undernutrition and remains prevalent in many developing countries. Meanwhile, the presence of wasting highlights ongoing acute nutritional stress. Globally, wasting is strongly associated with increased risk of mortality and is often linked to short-term dietary insufficiency and illness </w:t>
      </w:r>
      <w:r w:rsidR="006A2736" w:rsidRPr="00E0399D">
        <w:rPr>
          <w:rFonts w:ascii="Arial" w:hAnsi="Arial" w:cs="Arial"/>
          <w:color w:val="000000" w:themeColor="text1"/>
          <w:vertAlign w:val="superscript"/>
          <w:lang w:val="sv-SE"/>
        </w:rPr>
        <w:fldChar w:fldCharType="begin" w:fldLock="1"/>
      </w:r>
      <w:r w:rsidR="00FD6028">
        <w:rPr>
          <w:rFonts w:ascii="Arial" w:hAnsi="Arial" w:cs="Arial"/>
          <w:color w:val="000000" w:themeColor="text1"/>
          <w:vertAlign w:val="superscript"/>
          <w:lang w:val="en-ID"/>
        </w:rPr>
        <w:instrText>ADDIN CSL_CITATION {"citationItems":[{"id":"ITEM-1","itemData":{"DOI":"10.33860/jbc.v2i3.110","ISSN":"2715-9965","abstract":"Wasting is an acute malnutrition which could indirectly increase infant mortality and morbidity. Currently, wasting was serious public health problem in Indonesia with 11,1% of prevalence. This study aimed to determine the incidence of wasting in childrens aged 6-59 months in the working area of Puskesmas Kelurahan Penjaringan I, North Jakarta from March to April, 2019. The researcher measured antropometry of children to see nutritional status based on indicator of BB/TB. A case control method, as well as purposive and accidental sampling technique, was carried out in this study. As many as 60 respondents were divided into 2 groups (30 cases group and 30 control group). The data were analyzed by using chi square test and multiple logistic regression. Infectious disease history (p=0.031) and protein intake (p=0.024) were associated with wasting incidence in children. Infectious diseases history was dominant factor determining of wasting in children aged 6-59 months in Puskesmas Kelurahan Penjaringan I, North Jakarta (OR=11.897; 95% CI=1.246-113.570). Fostering integrated health post by providing counseling about increasing nutrient intake especially protein intake and handling infectious diseases in children so that wasting can be handled properly.","author":[{"dropping-particle":"","family":"Erika","given":"Erika","non-dropping-particle":"","parse-names":false,"suffix":""},{"dropping-particle":"","family":"Sari","given":"Yulia","non-dropping-particle":"","parse-names":false,"suffix":""},{"dropping-particle":"","family":"Hajrah","given":"Wa Ode","non-dropping-particle":"","parse-names":false,"suffix":""}],"container-title":"Jurnal Bidan Cerdas","id":"ITEM-1","issue":"3","issued":{"date-parts":[["2020"]]},"page":"154-162","title":"Kejadian Wasting pada Balita Usia 6-59 Bulan","type":"article-journal","volume":"2"},"uris":["http://www.mendeley.com/documents/?uuid=cf20ff21-741e-4769-a541-b9ef7217ebcc"]}],"mendeley":{"formattedCitation":"(Erika et al., 2020)","plainTextFormattedCitation":"(Erika et al., 2020)","previouslyFormattedCitation":"&lt;sup&gt;18&lt;/sup&gt;"},"properties":{"noteIndex":0},"schema":"https://github.com/citation-style-language/schema/raw/master/csl-citation.json"}</w:instrText>
      </w:r>
      <w:r w:rsidR="006A2736" w:rsidRPr="00E0399D">
        <w:rPr>
          <w:rFonts w:ascii="Arial" w:hAnsi="Arial" w:cs="Arial"/>
          <w:color w:val="000000" w:themeColor="text1"/>
          <w:vertAlign w:val="superscript"/>
          <w:lang w:val="sv-SE"/>
        </w:rPr>
        <w:fldChar w:fldCharType="separate"/>
      </w:r>
      <w:r w:rsidR="00FD6028" w:rsidRPr="00FD6028">
        <w:rPr>
          <w:rFonts w:ascii="Arial" w:hAnsi="Arial" w:cs="Arial"/>
          <w:noProof/>
          <w:color w:val="000000" w:themeColor="text1"/>
          <w:lang w:val="en-ID"/>
        </w:rPr>
        <w:t>(Erika et al., 2020)</w:t>
      </w:r>
      <w:r w:rsidR="006A2736" w:rsidRPr="00E0399D">
        <w:rPr>
          <w:rFonts w:ascii="Arial" w:hAnsi="Arial" w:cs="Arial"/>
          <w:color w:val="000000" w:themeColor="text1"/>
          <w:vertAlign w:val="superscript"/>
          <w:lang w:val="sv-SE"/>
        </w:rPr>
        <w:fldChar w:fldCharType="end"/>
      </w:r>
      <w:r w:rsidR="006A2736" w:rsidRPr="00CD591D">
        <w:rPr>
          <w:rFonts w:ascii="Arial" w:hAnsi="Arial" w:cs="Arial"/>
          <w:color w:val="000000" w:themeColor="text1"/>
          <w:lang w:val="id-ID"/>
        </w:rPr>
        <w:t>.</w:t>
      </w:r>
      <w:r w:rsidR="006A2736" w:rsidRPr="00E0399D">
        <w:rPr>
          <w:rFonts w:ascii="Arial" w:hAnsi="Arial" w:cs="Arial"/>
          <w:bCs/>
          <w:color w:val="000000" w:themeColor="text1"/>
          <w:spacing w:val="-2"/>
        </w:rPr>
        <w:t xml:space="preserve"> </w:t>
      </w:r>
      <w:r w:rsidRPr="00CD591D">
        <w:rPr>
          <w:rFonts w:ascii="Arial" w:hAnsi="Arial" w:cs="Arial"/>
          <w:bCs/>
          <w:color w:val="000000" w:themeColor="text1"/>
          <w:spacing w:val="-2"/>
          <w:lang w:val="id-ID"/>
        </w:rPr>
        <w:t xml:space="preserve">Meanwhile, the presence of wasting indicates acute malnutrition, often associated with recent illness or inadequate dietary intake. These findings are consistent with national reports showing that multiple forms of malnutrition coexist in Indonesia, requiring integrated and multifaceted interventions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Kata","author":[{"dropping-particle":"","family":"Kemenkes","given":"","non-dropping-particle":"","parse-names":false,"suffix":""}],"container-title":"Kemenkes","id":"ITEM-1","issued":{"date-parts":[["2023"]]},"number-of-pages":"1-7","publisher":"Kementerian Kesehatan RI","publisher-place":"Jakarta","title":"Hasil Survei Status Gizi Indonesia (SSGI) 2022","type":"book"},"uris":["http://www.mendeley.com/documents/?uuid=d8326151-9afc-4feb-accd-eb195a584d99"]}],"mendeley":{"formattedCitation":"(Kemenkes, 2023)","plainTextFormattedCitation":"(Kemenkes, 2023)","previouslyFormattedCitation":"&lt;sup&gt;11&lt;/sup&gt;"},"properties":{"noteIndex":0},"schema":"https://github.com/citation-style-language/schema/raw/master/csl-citation.json"}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(Kemenkes, 2023)</w:t>
      </w:r>
      <w:r w:rsidRPr="00E0399D">
        <w:rPr>
          <w:rFonts w:ascii="Arial" w:hAnsi="Arial" w:cs="Arial"/>
          <w:color w:val="000000" w:themeColor="text1"/>
          <w:vertAlign w:val="superscript"/>
        </w:rPr>
        <w:fldChar w:fldCharType="end"/>
      </w:r>
      <w:r w:rsidRPr="00CD591D">
        <w:rPr>
          <w:rFonts w:ascii="Arial" w:hAnsi="Arial" w:cs="Arial"/>
          <w:bCs/>
          <w:color w:val="000000" w:themeColor="text1"/>
          <w:spacing w:val="-2"/>
          <w:lang w:val="id-ID"/>
        </w:rPr>
        <w:t>.</w:t>
      </w:r>
    </w:p>
    <w:p w14:paraId="27028B4E" w14:textId="77777777" w:rsidR="00E0399D" w:rsidRPr="00E0399D" w:rsidRDefault="00E0399D" w:rsidP="00E0399D">
      <w:pPr>
        <w:ind w:firstLine="720"/>
        <w:jc w:val="both"/>
        <w:rPr>
          <w:rFonts w:ascii="Arial" w:hAnsi="Arial" w:cs="Arial"/>
          <w:color w:val="000000" w:themeColor="text1"/>
        </w:rPr>
      </w:pPr>
      <w:r w:rsidRPr="007256F9">
        <w:rPr>
          <w:rFonts w:ascii="Arial" w:hAnsi="Arial" w:cs="Arial"/>
          <w:color w:val="000000" w:themeColor="text1"/>
          <w:lang w:val="id-ID"/>
        </w:rPr>
        <w:t>Table 4 presents the results of multivariate logistic regression analysis examining the association between animal protein consumption and the incidence of stunting, underweight, and wasting among children, after controlling for potential confounding variables. The analysis indicates that animal protein consumption was not significantly associated with stunting (p = 0.524; OR = 0.974; 95% CI: 0.899–1.056) or underweight (p = 0.161; OR = 1.083; 95% CI: 0.971–1.196). These findings suggest that the absence of animal protein consumption does not significantly increase the risk of chronic (stunting) or general (underweight) malnutrition in this population.</w:t>
      </w:r>
      <w:r w:rsidRPr="00E0399D">
        <w:rPr>
          <w:rFonts w:ascii="Arial" w:hAnsi="Arial" w:cs="Arial"/>
          <w:color w:val="000000" w:themeColor="text1"/>
          <w:lang w:val="id-ID"/>
        </w:rPr>
        <w:t xml:space="preserve"> </w:t>
      </w:r>
      <w:r w:rsidRPr="007256F9">
        <w:rPr>
          <w:rFonts w:ascii="Arial" w:hAnsi="Arial" w:cs="Arial"/>
          <w:color w:val="000000" w:themeColor="text1"/>
          <w:lang w:val="id-ID"/>
        </w:rPr>
        <w:t xml:space="preserve">In contrast, a statistically significant association was observed between animal protein consumption and wasting (p = 0.016; OR = 1.122; 95% CI: 1.021–1.231). Children who did not consume animal protein had a 1.122 times higher likelihood of experiencing wasting compared to those who consumed animal </w:t>
      </w:r>
      <w:r w:rsidRPr="007256F9">
        <w:rPr>
          <w:rFonts w:ascii="Arial" w:hAnsi="Arial" w:cs="Arial"/>
          <w:color w:val="000000" w:themeColor="text1"/>
          <w:lang w:val="id-ID"/>
        </w:rPr>
        <w:lastRenderedPageBreak/>
        <w:t>protein, indicating that inadequate intake of animal protein may contribute to acute malnutrition.</w:t>
      </w:r>
      <w:r w:rsidRPr="00E0399D">
        <w:rPr>
          <w:rFonts w:ascii="Arial" w:hAnsi="Arial" w:cs="Arial"/>
          <w:color w:val="000000" w:themeColor="text1"/>
          <w:lang w:val="id-ID"/>
        </w:rPr>
        <w:t xml:space="preserve"> </w:t>
      </w:r>
      <w:r w:rsidRPr="007256F9">
        <w:rPr>
          <w:rFonts w:ascii="Arial" w:hAnsi="Arial" w:cs="Arial"/>
          <w:color w:val="000000" w:themeColor="text1"/>
          <w:lang w:val="id-ID"/>
        </w:rPr>
        <w:t>Additionally, gender was identified as a significant factor associated with both stunting and underweight. Male children were more likely to experience stunting (p = 0.034; OR = 1.073; 95% CI: 1.005–1.146) and underweight (p = 0.040; OR = 1.091; 95% CI: 1.004–1.187) compared to female children. These results highlight the role of biological or gender-related factors in influencing nutritional status</w:t>
      </w:r>
      <w:r w:rsidRPr="00E0399D">
        <w:rPr>
          <w:rFonts w:ascii="Arial" w:hAnsi="Arial" w:cs="Arial"/>
          <w:color w:val="000000" w:themeColor="text1"/>
        </w:rPr>
        <w:t>.</w:t>
      </w:r>
    </w:p>
    <w:p w14:paraId="243D5010" w14:textId="77777777" w:rsidR="00CD591D" w:rsidRPr="00E0399D" w:rsidRDefault="00CD591D" w:rsidP="006E3C98">
      <w:pPr>
        <w:ind w:right="570" w:firstLine="720"/>
        <w:jc w:val="both"/>
        <w:rPr>
          <w:rFonts w:ascii="Arial" w:hAnsi="Arial" w:cs="Arial"/>
          <w:bCs/>
          <w:color w:val="000000" w:themeColor="text1"/>
          <w:spacing w:val="-2"/>
          <w:lang w:val="id-ID"/>
        </w:rPr>
      </w:pPr>
    </w:p>
    <w:p w14:paraId="6D62539C" w14:textId="270774BF" w:rsidR="007256F9" w:rsidRPr="00E0399D" w:rsidRDefault="00B62403" w:rsidP="007256F9">
      <w:pPr>
        <w:pStyle w:val="Caption"/>
        <w:jc w:val="both"/>
        <w:rPr>
          <w:rFonts w:ascii="Arial" w:hAnsi="Arial" w:cs="Arial"/>
          <w:b/>
          <w:bCs/>
          <w:color w:val="000000" w:themeColor="text1"/>
          <w:lang/>
        </w:rPr>
      </w:pPr>
      <w:r w:rsidRPr="00E0399D">
        <w:rPr>
          <w:rFonts w:ascii="Arial" w:hAnsi="Arial" w:cs="Arial"/>
          <w:b/>
          <w:bCs/>
          <w:i w:val="0"/>
          <w:color w:val="000000" w:themeColor="text1"/>
          <w:sz w:val="20"/>
          <w:szCs w:val="20"/>
        </w:rPr>
        <w:t xml:space="preserve">Table 4. </w:t>
      </w:r>
      <w:bookmarkEnd w:id="5"/>
      <w:bookmarkEnd w:id="6"/>
      <w:r w:rsidR="007256F9" w:rsidRPr="00E0399D">
        <w:rPr>
          <w:rFonts w:ascii="Arial" w:hAnsi="Arial" w:cs="Arial"/>
          <w:b/>
          <w:bCs/>
          <w:i w:val="0"/>
          <w:iCs w:val="0"/>
          <w:color w:val="000000" w:themeColor="text1"/>
          <w:sz w:val="20"/>
          <w:szCs w:val="20"/>
          <w:lang/>
        </w:rPr>
        <w:t xml:space="preserve">The Relationship between Animal Protein Consumption and the Incidence of Stunting, Underweight, and Wasting in Children </w:t>
      </w:r>
      <w:r w:rsidR="00AF0BB8" w:rsidRPr="00E0399D">
        <w:rPr>
          <w:rFonts w:ascii="Arial" w:hAnsi="Arial" w:cs="Arial"/>
          <w:b/>
          <w:bCs/>
          <w:i w:val="0"/>
          <w:iCs w:val="0"/>
          <w:color w:val="000000" w:themeColor="text1"/>
          <w:sz w:val="20"/>
          <w:szCs w:val="20"/>
          <w:lang/>
        </w:rPr>
        <w:t xml:space="preserve">Under Two Years </w:t>
      </w:r>
      <w:r w:rsidR="007256F9" w:rsidRPr="00E0399D">
        <w:rPr>
          <w:rFonts w:ascii="Arial" w:hAnsi="Arial" w:cs="Arial"/>
          <w:b/>
          <w:bCs/>
          <w:i w:val="0"/>
          <w:iCs w:val="0"/>
          <w:color w:val="000000" w:themeColor="text1"/>
          <w:sz w:val="20"/>
          <w:szCs w:val="20"/>
          <w:lang/>
        </w:rPr>
        <w:t>in Indonesia</w:t>
      </w:r>
    </w:p>
    <w:tbl>
      <w:tblPr>
        <w:tblW w:w="4713" w:type="pct"/>
        <w:tblCellMar>
          <w:left w:w="0" w:type="dxa"/>
          <w:right w:w="0" w:type="dxa"/>
        </w:tblCellMar>
        <w:tblLook w:val="01E0" w:firstRow="1" w:lastRow="1" w:firstColumn="1" w:lastColumn="1" w:noHBand="0" w:noVBand="0"/>
      </w:tblPr>
      <w:tblGrid>
        <w:gridCol w:w="1410"/>
        <w:gridCol w:w="709"/>
        <w:gridCol w:w="1289"/>
        <w:gridCol w:w="792"/>
        <w:gridCol w:w="1315"/>
        <w:gridCol w:w="727"/>
        <w:gridCol w:w="1495"/>
      </w:tblGrid>
      <w:tr w:rsidR="00E0399D" w:rsidRPr="00E0399D" w14:paraId="3BD5BB28" w14:textId="77777777" w:rsidTr="007256F9">
        <w:trPr>
          <w:trHeight w:val="20"/>
          <w:tblHeader/>
        </w:trPr>
        <w:tc>
          <w:tcPr>
            <w:tcW w:w="911" w:type="pct"/>
            <w:vMerge w:val="restart"/>
            <w:tcBorders>
              <w:top w:val="single" w:sz="4" w:space="0" w:color="auto"/>
            </w:tcBorders>
            <w:vAlign w:val="center"/>
          </w:tcPr>
          <w:p w14:paraId="54C4A683" w14:textId="77777777" w:rsidR="00B62403" w:rsidRPr="00E0399D" w:rsidRDefault="00B62403" w:rsidP="007256F9">
            <w:pPr>
              <w:pStyle w:val="TableParagraph"/>
              <w:rPr>
                <w:rFonts w:ascii="Arial" w:hAnsi="Arial" w:cs="Arial"/>
                <w:b/>
                <w:bCs/>
                <w:color w:val="000000" w:themeColor="text1"/>
                <w:spacing w:val="-2"/>
                <w:sz w:val="20"/>
                <w:szCs w:val="20"/>
              </w:rPr>
            </w:pPr>
            <w:r w:rsidRPr="00E0399D">
              <w:rPr>
                <w:rFonts w:ascii="Arial" w:hAnsi="Arial" w:cs="Arial"/>
                <w:b/>
                <w:bCs/>
                <w:color w:val="000000" w:themeColor="text1"/>
                <w:spacing w:val="-2"/>
                <w:sz w:val="20"/>
                <w:szCs w:val="20"/>
              </w:rPr>
              <w:t>Variab</w:t>
            </w:r>
            <w:r w:rsidRPr="00E0399D">
              <w:rPr>
                <w:rFonts w:ascii="Arial" w:hAnsi="Arial" w:cs="Arial"/>
                <w:b/>
                <w:bCs/>
                <w:color w:val="000000" w:themeColor="text1"/>
                <w:spacing w:val="-2"/>
                <w:sz w:val="20"/>
                <w:szCs w:val="20"/>
                <w:lang w:val="en-US"/>
              </w:rPr>
              <w:t>le</w:t>
            </w:r>
          </w:p>
        </w:tc>
        <w:tc>
          <w:tcPr>
            <w:tcW w:w="1291" w:type="pct"/>
            <w:gridSpan w:val="2"/>
            <w:tcBorders>
              <w:top w:val="single" w:sz="4" w:space="0" w:color="auto"/>
              <w:bottom w:val="single" w:sz="4" w:space="0" w:color="auto"/>
            </w:tcBorders>
            <w:vAlign w:val="center"/>
          </w:tcPr>
          <w:p w14:paraId="1734C995" w14:textId="77777777" w:rsidR="00B62403" w:rsidRPr="00E0399D" w:rsidRDefault="00B62403" w:rsidP="00B62403">
            <w:pPr>
              <w:pStyle w:val="TableParagraph"/>
              <w:ind w:left="119" w:right="10"/>
              <w:jc w:val="center"/>
              <w:rPr>
                <w:rFonts w:ascii="Arial" w:hAnsi="Arial" w:cs="Arial"/>
                <w:b/>
                <w:bCs/>
                <w:color w:val="000000" w:themeColor="text1"/>
                <w:spacing w:val="-2"/>
                <w:sz w:val="20"/>
                <w:szCs w:val="20"/>
              </w:rPr>
            </w:pPr>
            <w:r w:rsidRPr="00E0399D">
              <w:rPr>
                <w:rFonts w:ascii="Arial" w:hAnsi="Arial" w:cs="Arial"/>
                <w:b/>
                <w:bCs/>
                <w:color w:val="000000" w:themeColor="text1"/>
                <w:spacing w:val="-2"/>
                <w:sz w:val="20"/>
                <w:szCs w:val="20"/>
              </w:rPr>
              <w:t xml:space="preserve">Stunting </w:t>
            </w:r>
          </w:p>
        </w:tc>
        <w:tc>
          <w:tcPr>
            <w:tcW w:w="1362" w:type="pct"/>
            <w:gridSpan w:val="2"/>
            <w:tcBorders>
              <w:top w:val="single" w:sz="4" w:space="0" w:color="auto"/>
              <w:bottom w:val="single" w:sz="4" w:space="0" w:color="auto"/>
            </w:tcBorders>
          </w:tcPr>
          <w:p w14:paraId="5F26125F" w14:textId="77777777" w:rsidR="00B62403" w:rsidRPr="00E0399D" w:rsidRDefault="00B62403" w:rsidP="00B62403">
            <w:pPr>
              <w:pStyle w:val="TableParagraph"/>
              <w:ind w:left="119" w:right="10"/>
              <w:jc w:val="center"/>
              <w:rPr>
                <w:rFonts w:ascii="Arial" w:hAnsi="Arial" w:cs="Arial"/>
                <w:b/>
                <w:bCs/>
                <w:color w:val="000000" w:themeColor="text1"/>
                <w:spacing w:val="-2"/>
                <w:sz w:val="20"/>
                <w:szCs w:val="20"/>
              </w:rPr>
            </w:pPr>
            <w:r w:rsidRPr="00E0399D">
              <w:rPr>
                <w:rFonts w:ascii="Arial" w:hAnsi="Arial" w:cs="Arial"/>
                <w:b/>
                <w:bCs/>
                <w:color w:val="000000" w:themeColor="text1"/>
                <w:sz w:val="20"/>
                <w:szCs w:val="20"/>
              </w:rPr>
              <w:t>Underweight</w:t>
            </w:r>
          </w:p>
        </w:tc>
        <w:tc>
          <w:tcPr>
            <w:tcW w:w="1436" w:type="pct"/>
            <w:gridSpan w:val="2"/>
            <w:tcBorders>
              <w:top w:val="single" w:sz="4" w:space="0" w:color="auto"/>
              <w:bottom w:val="single" w:sz="4" w:space="0" w:color="auto"/>
            </w:tcBorders>
          </w:tcPr>
          <w:p w14:paraId="529BBE06" w14:textId="77777777" w:rsidR="00B62403" w:rsidRPr="00E0399D" w:rsidRDefault="00B62403" w:rsidP="00B62403">
            <w:pPr>
              <w:pStyle w:val="TableParagraph"/>
              <w:ind w:left="119" w:right="10"/>
              <w:jc w:val="center"/>
              <w:rPr>
                <w:rFonts w:ascii="Arial" w:hAnsi="Arial" w:cs="Arial"/>
                <w:b/>
                <w:bCs/>
                <w:color w:val="000000" w:themeColor="text1"/>
                <w:spacing w:val="-2"/>
                <w:sz w:val="20"/>
                <w:szCs w:val="20"/>
              </w:rPr>
            </w:pPr>
            <w:r w:rsidRPr="00E0399D">
              <w:rPr>
                <w:rFonts w:ascii="Arial" w:hAnsi="Arial" w:cs="Arial"/>
                <w:b/>
                <w:bCs/>
                <w:color w:val="000000" w:themeColor="text1"/>
                <w:spacing w:val="-2"/>
                <w:sz w:val="20"/>
                <w:szCs w:val="20"/>
              </w:rPr>
              <w:t xml:space="preserve">Wasting </w:t>
            </w:r>
          </w:p>
        </w:tc>
      </w:tr>
      <w:tr w:rsidR="00E0399D" w:rsidRPr="00E0399D" w14:paraId="03138BFC" w14:textId="77777777" w:rsidTr="006E3C98">
        <w:trPr>
          <w:trHeight w:val="20"/>
          <w:tblHeader/>
        </w:trPr>
        <w:tc>
          <w:tcPr>
            <w:tcW w:w="911" w:type="pct"/>
            <w:vMerge/>
            <w:tcBorders>
              <w:bottom w:val="single" w:sz="4" w:space="0" w:color="auto"/>
            </w:tcBorders>
            <w:vAlign w:val="center"/>
          </w:tcPr>
          <w:p w14:paraId="1179B23E" w14:textId="77777777" w:rsidR="006E3C98" w:rsidRPr="00E0399D" w:rsidRDefault="006E3C98" w:rsidP="00B62403">
            <w:pPr>
              <w:pStyle w:val="TableParagraph"/>
              <w:jc w:val="center"/>
              <w:rPr>
                <w:rFonts w:ascii="Arial" w:hAnsi="Arial" w:cs="Arial"/>
                <w:b/>
                <w:bCs/>
                <w:color w:val="000000" w:themeColor="text1"/>
                <w:sz w:val="20"/>
                <w:szCs w:val="20"/>
                <w:lang w:val="en-US"/>
              </w:rPr>
            </w:pPr>
          </w:p>
        </w:tc>
        <w:tc>
          <w:tcPr>
            <w:tcW w:w="458" w:type="pct"/>
            <w:tcBorders>
              <w:top w:val="single" w:sz="4" w:space="0" w:color="auto"/>
              <w:bottom w:val="single" w:sz="4" w:space="0" w:color="auto"/>
            </w:tcBorders>
            <w:vAlign w:val="center"/>
          </w:tcPr>
          <w:p w14:paraId="17F3944D" w14:textId="6737EC78" w:rsidR="006E3C98" w:rsidRPr="00E0399D" w:rsidRDefault="006E3C98" w:rsidP="00B62403">
            <w:pPr>
              <w:pStyle w:val="TableParagraph"/>
              <w:ind w:left="47" w:right="3"/>
              <w:jc w:val="center"/>
              <w:rPr>
                <w:rFonts w:ascii="Arial" w:hAnsi="Arial" w:cs="Arial"/>
                <w:b/>
                <w:bCs/>
                <w:i/>
                <w:color w:val="000000" w:themeColor="text1"/>
                <w:spacing w:val="-10"/>
                <w:sz w:val="20"/>
                <w:szCs w:val="20"/>
                <w:lang w:val="en-US"/>
              </w:rPr>
            </w:pPr>
            <w:r w:rsidRPr="00E0399D">
              <w:rPr>
                <w:rFonts w:ascii="Arial" w:hAnsi="Arial" w:cs="Arial"/>
                <w:b/>
                <w:bCs/>
                <w:i/>
                <w:color w:val="000000" w:themeColor="text1"/>
                <w:spacing w:val="-10"/>
                <w:sz w:val="20"/>
                <w:szCs w:val="20"/>
              </w:rPr>
              <w:t>p-value</w:t>
            </w:r>
          </w:p>
        </w:tc>
        <w:tc>
          <w:tcPr>
            <w:tcW w:w="833" w:type="pct"/>
            <w:tcBorders>
              <w:top w:val="single" w:sz="4" w:space="0" w:color="auto"/>
              <w:bottom w:val="single" w:sz="4" w:space="0" w:color="auto"/>
            </w:tcBorders>
            <w:vAlign w:val="center"/>
          </w:tcPr>
          <w:p w14:paraId="3FC64622" w14:textId="77777777" w:rsidR="006E3C98" w:rsidRPr="00E0399D" w:rsidRDefault="006E3C98" w:rsidP="00B62403">
            <w:pPr>
              <w:pStyle w:val="TableParagraph"/>
              <w:ind w:left="44" w:right="-8"/>
              <w:jc w:val="center"/>
              <w:rPr>
                <w:rFonts w:ascii="Arial" w:hAnsi="Arial" w:cs="Arial"/>
                <w:b/>
                <w:bCs/>
                <w:color w:val="000000" w:themeColor="text1"/>
                <w:sz w:val="20"/>
                <w:szCs w:val="20"/>
              </w:rPr>
            </w:pPr>
            <w:r w:rsidRPr="00E0399D">
              <w:rPr>
                <w:rFonts w:ascii="Arial" w:hAnsi="Arial" w:cs="Arial"/>
                <w:b/>
                <w:bCs/>
                <w:color w:val="000000" w:themeColor="text1"/>
                <w:sz w:val="20"/>
                <w:szCs w:val="20"/>
              </w:rPr>
              <w:t xml:space="preserve">OR </w:t>
            </w:r>
          </w:p>
          <w:p w14:paraId="768CFF46" w14:textId="3F447195" w:rsidR="006E3C98" w:rsidRPr="00E0399D" w:rsidRDefault="006E3C98" w:rsidP="00B62403">
            <w:pPr>
              <w:pStyle w:val="TableParagraph"/>
              <w:ind w:left="44" w:right="-8"/>
              <w:jc w:val="center"/>
              <w:rPr>
                <w:rFonts w:ascii="Arial" w:hAnsi="Arial" w:cs="Arial"/>
                <w:b/>
                <w:bCs/>
                <w:color w:val="000000" w:themeColor="text1"/>
                <w:sz w:val="20"/>
                <w:szCs w:val="20"/>
              </w:rPr>
            </w:pPr>
            <w:r w:rsidRPr="00E0399D">
              <w:rPr>
                <w:rFonts w:ascii="Arial" w:hAnsi="Arial" w:cs="Arial"/>
                <w:b/>
                <w:bCs/>
                <w:color w:val="000000" w:themeColor="text1"/>
                <w:sz w:val="20"/>
                <w:szCs w:val="20"/>
              </w:rPr>
              <w:t>(95% CI)</w:t>
            </w:r>
          </w:p>
        </w:tc>
        <w:tc>
          <w:tcPr>
            <w:tcW w:w="512" w:type="pct"/>
            <w:tcBorders>
              <w:top w:val="single" w:sz="4" w:space="0" w:color="auto"/>
              <w:bottom w:val="single" w:sz="4" w:space="0" w:color="auto"/>
            </w:tcBorders>
            <w:vAlign w:val="center"/>
          </w:tcPr>
          <w:p w14:paraId="5A6F9869" w14:textId="77777777" w:rsidR="006E3C98" w:rsidRPr="00E0399D" w:rsidRDefault="006E3C98" w:rsidP="00B62403">
            <w:pPr>
              <w:pStyle w:val="TableParagraph"/>
              <w:ind w:left="119" w:right="10"/>
              <w:jc w:val="center"/>
              <w:rPr>
                <w:rFonts w:ascii="Arial" w:hAnsi="Arial" w:cs="Arial"/>
                <w:b/>
                <w:bCs/>
                <w:color w:val="000000" w:themeColor="text1"/>
                <w:spacing w:val="-2"/>
                <w:sz w:val="20"/>
                <w:szCs w:val="20"/>
              </w:rPr>
            </w:pPr>
            <w:r w:rsidRPr="00E0399D">
              <w:rPr>
                <w:rFonts w:ascii="Arial" w:hAnsi="Arial" w:cs="Arial"/>
                <w:b/>
                <w:bCs/>
                <w:i/>
                <w:color w:val="000000" w:themeColor="text1"/>
                <w:spacing w:val="-10"/>
                <w:sz w:val="20"/>
                <w:szCs w:val="20"/>
              </w:rPr>
              <w:t>p-value</w:t>
            </w:r>
          </w:p>
        </w:tc>
        <w:tc>
          <w:tcPr>
            <w:tcW w:w="850" w:type="pct"/>
            <w:tcBorders>
              <w:top w:val="single" w:sz="4" w:space="0" w:color="auto"/>
              <w:bottom w:val="single" w:sz="4" w:space="0" w:color="auto"/>
            </w:tcBorders>
            <w:vAlign w:val="center"/>
          </w:tcPr>
          <w:p w14:paraId="69819525" w14:textId="77777777" w:rsidR="006E3C98" w:rsidRPr="00E0399D" w:rsidRDefault="006E3C98" w:rsidP="00B62403">
            <w:pPr>
              <w:pStyle w:val="TableParagraph"/>
              <w:ind w:left="119" w:right="10"/>
              <w:jc w:val="center"/>
              <w:rPr>
                <w:rFonts w:ascii="Arial" w:hAnsi="Arial" w:cs="Arial"/>
                <w:b/>
                <w:bCs/>
                <w:color w:val="000000" w:themeColor="text1"/>
                <w:spacing w:val="-2"/>
                <w:sz w:val="20"/>
                <w:szCs w:val="20"/>
              </w:rPr>
            </w:pPr>
            <w:r w:rsidRPr="00E0399D">
              <w:rPr>
                <w:rFonts w:ascii="Arial" w:hAnsi="Arial" w:cs="Arial"/>
                <w:b/>
                <w:bCs/>
                <w:color w:val="000000" w:themeColor="text1"/>
                <w:spacing w:val="-2"/>
                <w:sz w:val="20"/>
                <w:szCs w:val="20"/>
              </w:rPr>
              <w:t xml:space="preserve">OR </w:t>
            </w:r>
          </w:p>
          <w:p w14:paraId="0636E4D7" w14:textId="18F0D0A9" w:rsidR="006E3C98" w:rsidRPr="00E0399D" w:rsidRDefault="006E3C98" w:rsidP="00B62403">
            <w:pPr>
              <w:pStyle w:val="TableParagraph"/>
              <w:ind w:left="119" w:right="10"/>
              <w:jc w:val="center"/>
              <w:rPr>
                <w:rFonts w:ascii="Arial" w:hAnsi="Arial" w:cs="Arial"/>
                <w:b/>
                <w:bCs/>
                <w:color w:val="000000" w:themeColor="text1"/>
                <w:spacing w:val="-2"/>
                <w:sz w:val="20"/>
                <w:szCs w:val="20"/>
              </w:rPr>
            </w:pPr>
            <w:r w:rsidRPr="00E0399D">
              <w:rPr>
                <w:rFonts w:ascii="Arial" w:hAnsi="Arial" w:cs="Arial"/>
                <w:b/>
                <w:bCs/>
                <w:color w:val="000000" w:themeColor="text1"/>
                <w:spacing w:val="-2"/>
                <w:sz w:val="20"/>
                <w:szCs w:val="20"/>
              </w:rPr>
              <w:t>(95% CI)</w:t>
            </w:r>
          </w:p>
        </w:tc>
        <w:tc>
          <w:tcPr>
            <w:tcW w:w="470" w:type="pct"/>
            <w:tcBorders>
              <w:top w:val="single" w:sz="4" w:space="0" w:color="auto"/>
              <w:bottom w:val="single" w:sz="4" w:space="0" w:color="auto"/>
            </w:tcBorders>
            <w:vAlign w:val="center"/>
          </w:tcPr>
          <w:p w14:paraId="29D77C63" w14:textId="77777777" w:rsidR="006E3C98" w:rsidRPr="00E0399D" w:rsidRDefault="006E3C98" w:rsidP="00B62403">
            <w:pPr>
              <w:pStyle w:val="TableParagraph"/>
              <w:ind w:left="119" w:right="10"/>
              <w:jc w:val="center"/>
              <w:rPr>
                <w:rFonts w:ascii="Arial" w:hAnsi="Arial" w:cs="Arial"/>
                <w:b/>
                <w:bCs/>
                <w:color w:val="000000" w:themeColor="text1"/>
                <w:spacing w:val="-2"/>
                <w:sz w:val="20"/>
                <w:szCs w:val="20"/>
              </w:rPr>
            </w:pPr>
            <w:r w:rsidRPr="00E0399D">
              <w:rPr>
                <w:rFonts w:ascii="Arial" w:hAnsi="Arial" w:cs="Arial"/>
                <w:b/>
                <w:bCs/>
                <w:i/>
                <w:color w:val="000000" w:themeColor="text1"/>
                <w:spacing w:val="-10"/>
                <w:sz w:val="20"/>
                <w:szCs w:val="20"/>
              </w:rPr>
              <w:t>p-value</w:t>
            </w:r>
          </w:p>
        </w:tc>
        <w:tc>
          <w:tcPr>
            <w:tcW w:w="966" w:type="pct"/>
            <w:tcBorders>
              <w:top w:val="single" w:sz="4" w:space="0" w:color="auto"/>
              <w:bottom w:val="single" w:sz="4" w:space="0" w:color="auto"/>
            </w:tcBorders>
            <w:vAlign w:val="center"/>
          </w:tcPr>
          <w:p w14:paraId="01C0DA46" w14:textId="77777777" w:rsidR="006E3C98" w:rsidRPr="00E0399D" w:rsidRDefault="006E3C98" w:rsidP="00B62403">
            <w:pPr>
              <w:pStyle w:val="TableParagraph"/>
              <w:ind w:left="119" w:right="10"/>
              <w:jc w:val="center"/>
              <w:rPr>
                <w:rFonts w:ascii="Arial" w:hAnsi="Arial" w:cs="Arial"/>
                <w:b/>
                <w:bCs/>
                <w:color w:val="000000" w:themeColor="text1"/>
                <w:spacing w:val="-2"/>
                <w:sz w:val="20"/>
                <w:szCs w:val="20"/>
              </w:rPr>
            </w:pPr>
            <w:r w:rsidRPr="00E0399D">
              <w:rPr>
                <w:rFonts w:ascii="Arial" w:hAnsi="Arial" w:cs="Arial"/>
                <w:b/>
                <w:bCs/>
                <w:color w:val="000000" w:themeColor="text1"/>
                <w:spacing w:val="-2"/>
                <w:sz w:val="20"/>
                <w:szCs w:val="20"/>
              </w:rPr>
              <w:t xml:space="preserve">OR </w:t>
            </w:r>
          </w:p>
          <w:p w14:paraId="4ACBAF5E" w14:textId="2585314B" w:rsidR="006E3C98" w:rsidRPr="00E0399D" w:rsidRDefault="006E3C98" w:rsidP="00B62403">
            <w:pPr>
              <w:pStyle w:val="TableParagraph"/>
              <w:ind w:left="119" w:right="10"/>
              <w:jc w:val="center"/>
              <w:rPr>
                <w:rFonts w:ascii="Arial" w:hAnsi="Arial" w:cs="Arial"/>
                <w:b/>
                <w:bCs/>
                <w:color w:val="000000" w:themeColor="text1"/>
                <w:spacing w:val="-2"/>
                <w:sz w:val="20"/>
                <w:szCs w:val="20"/>
              </w:rPr>
            </w:pPr>
            <w:r w:rsidRPr="00E0399D">
              <w:rPr>
                <w:rFonts w:ascii="Arial" w:hAnsi="Arial" w:cs="Arial"/>
                <w:b/>
                <w:bCs/>
                <w:color w:val="000000" w:themeColor="text1"/>
                <w:spacing w:val="-2"/>
                <w:sz w:val="20"/>
                <w:szCs w:val="20"/>
              </w:rPr>
              <w:t>(95% CI)</w:t>
            </w:r>
          </w:p>
        </w:tc>
      </w:tr>
      <w:tr w:rsidR="00E0399D" w:rsidRPr="00E0399D" w14:paraId="26495E71" w14:textId="77777777" w:rsidTr="006E3C98">
        <w:trPr>
          <w:trHeight w:val="20"/>
        </w:trPr>
        <w:tc>
          <w:tcPr>
            <w:tcW w:w="911" w:type="pct"/>
            <w:tcBorders>
              <w:top w:val="single" w:sz="4" w:space="0" w:color="auto"/>
            </w:tcBorders>
            <w:vAlign w:val="center"/>
          </w:tcPr>
          <w:p w14:paraId="1FEDE611" w14:textId="77777777" w:rsidR="006E3C98" w:rsidRPr="00E0399D" w:rsidRDefault="006E3C98" w:rsidP="00B62403">
            <w:pPr>
              <w:pStyle w:val="TableParagraph"/>
              <w:ind w:left="120"/>
              <w:rPr>
                <w:rFonts w:ascii="Arial" w:hAnsi="Arial" w:cs="Arial"/>
                <w:b/>
                <w:bCs/>
                <w:color w:val="000000" w:themeColor="text1"/>
                <w:sz w:val="20"/>
                <w:szCs w:val="20"/>
                <w:lang w:val="en-US"/>
              </w:rPr>
            </w:pPr>
            <w:r w:rsidRPr="00E0399D">
              <w:rPr>
                <w:rFonts w:ascii="Arial" w:hAnsi="Arial" w:cs="Arial"/>
                <w:b/>
                <w:bCs/>
                <w:color w:val="000000" w:themeColor="text1"/>
                <w:sz w:val="20"/>
                <w:szCs w:val="20"/>
              </w:rPr>
              <w:t>Animal protein</w:t>
            </w:r>
          </w:p>
        </w:tc>
        <w:tc>
          <w:tcPr>
            <w:tcW w:w="458" w:type="pct"/>
            <w:tcBorders>
              <w:top w:val="single" w:sz="4" w:space="0" w:color="auto"/>
            </w:tcBorders>
            <w:vAlign w:val="center"/>
          </w:tcPr>
          <w:p w14:paraId="023121E1" w14:textId="77777777" w:rsidR="006E3C98" w:rsidRPr="00E0399D" w:rsidRDefault="006E3C98" w:rsidP="00B62403">
            <w:pPr>
              <w:pStyle w:val="TableParagraph"/>
              <w:jc w:val="center"/>
              <w:rPr>
                <w:rFonts w:ascii="Arial" w:hAnsi="Arial" w:cs="Arial"/>
                <w:color w:val="000000" w:themeColor="text1"/>
                <w:sz w:val="20"/>
                <w:szCs w:val="20"/>
              </w:rPr>
            </w:pPr>
          </w:p>
        </w:tc>
        <w:tc>
          <w:tcPr>
            <w:tcW w:w="833" w:type="pct"/>
            <w:tcBorders>
              <w:top w:val="single" w:sz="4" w:space="0" w:color="auto"/>
            </w:tcBorders>
            <w:vAlign w:val="center"/>
          </w:tcPr>
          <w:p w14:paraId="31ED76D4" w14:textId="77777777" w:rsidR="006E3C98" w:rsidRPr="00E0399D" w:rsidRDefault="006E3C98" w:rsidP="00B62403">
            <w:pPr>
              <w:pStyle w:val="TableParagraph"/>
              <w:ind w:left="44" w:right="-8"/>
              <w:jc w:val="center"/>
              <w:rPr>
                <w:rFonts w:ascii="Arial" w:hAnsi="Arial" w:cs="Arial"/>
                <w:color w:val="000000" w:themeColor="text1"/>
                <w:sz w:val="20"/>
                <w:szCs w:val="20"/>
              </w:rPr>
            </w:pPr>
          </w:p>
        </w:tc>
        <w:tc>
          <w:tcPr>
            <w:tcW w:w="512" w:type="pct"/>
            <w:tcBorders>
              <w:top w:val="single" w:sz="4" w:space="0" w:color="auto"/>
            </w:tcBorders>
            <w:vAlign w:val="center"/>
          </w:tcPr>
          <w:p w14:paraId="22D7BABE" w14:textId="77777777" w:rsidR="006E3C98" w:rsidRPr="00E0399D" w:rsidRDefault="006E3C98" w:rsidP="00B62403">
            <w:pPr>
              <w:pStyle w:val="TableParagraph"/>
              <w:jc w:val="center"/>
              <w:rPr>
                <w:rFonts w:ascii="Arial" w:hAnsi="Arial" w:cs="Arial"/>
                <w:color w:val="000000" w:themeColor="text1"/>
                <w:sz w:val="20"/>
                <w:szCs w:val="20"/>
              </w:rPr>
            </w:pPr>
          </w:p>
        </w:tc>
        <w:tc>
          <w:tcPr>
            <w:tcW w:w="850" w:type="pct"/>
            <w:tcBorders>
              <w:top w:val="single" w:sz="4" w:space="0" w:color="auto"/>
            </w:tcBorders>
            <w:vAlign w:val="center"/>
          </w:tcPr>
          <w:p w14:paraId="4923CC96" w14:textId="77777777" w:rsidR="006E3C98" w:rsidRPr="00E0399D" w:rsidRDefault="006E3C98" w:rsidP="00B62403">
            <w:pPr>
              <w:pStyle w:val="TableParagraph"/>
              <w:jc w:val="center"/>
              <w:rPr>
                <w:rFonts w:ascii="Arial" w:hAnsi="Arial" w:cs="Arial"/>
                <w:color w:val="000000" w:themeColor="text1"/>
                <w:sz w:val="20"/>
                <w:szCs w:val="20"/>
              </w:rPr>
            </w:pPr>
          </w:p>
        </w:tc>
        <w:tc>
          <w:tcPr>
            <w:tcW w:w="470" w:type="pct"/>
            <w:tcBorders>
              <w:top w:val="single" w:sz="4" w:space="0" w:color="auto"/>
            </w:tcBorders>
            <w:vAlign w:val="center"/>
          </w:tcPr>
          <w:p w14:paraId="43BF62D2" w14:textId="77777777" w:rsidR="006E3C98" w:rsidRPr="00E0399D" w:rsidRDefault="006E3C98" w:rsidP="00B62403">
            <w:pPr>
              <w:pStyle w:val="TableParagraph"/>
              <w:jc w:val="center"/>
              <w:rPr>
                <w:rFonts w:ascii="Arial" w:hAnsi="Arial" w:cs="Arial"/>
                <w:color w:val="000000" w:themeColor="text1"/>
                <w:sz w:val="20"/>
                <w:szCs w:val="20"/>
              </w:rPr>
            </w:pPr>
          </w:p>
        </w:tc>
        <w:tc>
          <w:tcPr>
            <w:tcW w:w="966" w:type="pct"/>
            <w:tcBorders>
              <w:top w:val="single" w:sz="4" w:space="0" w:color="auto"/>
            </w:tcBorders>
            <w:vAlign w:val="center"/>
          </w:tcPr>
          <w:p w14:paraId="203EDA4C" w14:textId="77777777" w:rsidR="006E3C98" w:rsidRPr="00E0399D" w:rsidRDefault="006E3C98" w:rsidP="00B62403">
            <w:pPr>
              <w:pStyle w:val="TableParagraph"/>
              <w:jc w:val="center"/>
              <w:rPr>
                <w:rFonts w:ascii="Arial" w:hAnsi="Arial" w:cs="Arial"/>
                <w:color w:val="000000" w:themeColor="text1"/>
                <w:sz w:val="20"/>
                <w:szCs w:val="20"/>
              </w:rPr>
            </w:pPr>
          </w:p>
        </w:tc>
      </w:tr>
      <w:tr w:rsidR="00E0399D" w:rsidRPr="00E0399D" w14:paraId="2E3D972C" w14:textId="77777777" w:rsidTr="006E3C98">
        <w:trPr>
          <w:trHeight w:val="20"/>
        </w:trPr>
        <w:tc>
          <w:tcPr>
            <w:tcW w:w="911" w:type="pct"/>
            <w:vAlign w:val="center"/>
          </w:tcPr>
          <w:p w14:paraId="67B8DDCE" w14:textId="77777777" w:rsidR="006E3C98" w:rsidRPr="00E0399D" w:rsidRDefault="006E3C98" w:rsidP="00B62403">
            <w:pPr>
              <w:pStyle w:val="TableParagraph"/>
              <w:ind w:left="120"/>
              <w:rPr>
                <w:rFonts w:ascii="Arial" w:hAnsi="Arial" w:cs="Arial"/>
                <w:color w:val="000000" w:themeColor="text1"/>
                <w:sz w:val="20"/>
                <w:szCs w:val="20"/>
                <w:lang w:val="en-US"/>
              </w:rPr>
            </w:pPr>
            <w:r w:rsidRPr="00E0399D">
              <w:rPr>
                <w:rFonts w:ascii="Arial" w:hAnsi="Arial" w:cs="Arial"/>
                <w:color w:val="000000" w:themeColor="text1"/>
                <w:sz w:val="20"/>
                <w:szCs w:val="20"/>
                <w:lang w:val="en-US"/>
              </w:rPr>
              <w:t>Consumption</w:t>
            </w:r>
          </w:p>
        </w:tc>
        <w:tc>
          <w:tcPr>
            <w:tcW w:w="458" w:type="pct"/>
            <w:vAlign w:val="center"/>
          </w:tcPr>
          <w:p w14:paraId="47CC22D1" w14:textId="77777777" w:rsidR="006E3C98" w:rsidRPr="00E0399D" w:rsidRDefault="006E3C98" w:rsidP="00B62403">
            <w:pPr>
              <w:pStyle w:val="TableParagraph"/>
              <w:ind w:left="47"/>
              <w:jc w:val="center"/>
              <w:rPr>
                <w:rFonts w:ascii="Arial" w:hAnsi="Arial" w:cs="Arial"/>
                <w:color w:val="000000" w:themeColor="text1"/>
                <w:sz w:val="20"/>
                <w:szCs w:val="20"/>
              </w:rPr>
            </w:pPr>
            <w:r w:rsidRPr="00E0399D">
              <w:rPr>
                <w:rFonts w:ascii="Arial" w:hAnsi="Arial" w:cs="Arial"/>
                <w:color w:val="000000" w:themeColor="text1"/>
                <w:spacing w:val="-10"/>
                <w:sz w:val="20"/>
                <w:szCs w:val="20"/>
              </w:rPr>
              <w:t>-</w:t>
            </w:r>
          </w:p>
        </w:tc>
        <w:tc>
          <w:tcPr>
            <w:tcW w:w="833" w:type="pct"/>
            <w:vAlign w:val="center"/>
          </w:tcPr>
          <w:p w14:paraId="7D6097D2" w14:textId="77777777" w:rsidR="006E3C98" w:rsidRPr="00E0399D" w:rsidRDefault="006E3C98" w:rsidP="00B62403">
            <w:pPr>
              <w:pStyle w:val="TableParagraph"/>
              <w:ind w:left="44" w:right="-8"/>
              <w:jc w:val="center"/>
              <w:rPr>
                <w:rFonts w:ascii="Arial" w:hAnsi="Arial" w:cs="Arial"/>
                <w:color w:val="000000" w:themeColor="text1"/>
                <w:sz w:val="20"/>
                <w:szCs w:val="20"/>
                <w:lang w:val="en-US"/>
              </w:rPr>
            </w:pPr>
            <w:r w:rsidRPr="00E0399D">
              <w:rPr>
                <w:rFonts w:ascii="Arial" w:hAnsi="Arial" w:cs="Arial"/>
                <w:color w:val="000000" w:themeColor="text1"/>
                <w:spacing w:val="-10"/>
                <w:sz w:val="20"/>
                <w:szCs w:val="20"/>
              </w:rPr>
              <w:t>-</w:t>
            </w:r>
          </w:p>
        </w:tc>
        <w:tc>
          <w:tcPr>
            <w:tcW w:w="512" w:type="pct"/>
            <w:vAlign w:val="center"/>
          </w:tcPr>
          <w:p w14:paraId="7AE4F77C" w14:textId="77777777" w:rsidR="006E3C98" w:rsidRPr="00E0399D" w:rsidRDefault="006E3C98" w:rsidP="00B62403">
            <w:pPr>
              <w:pStyle w:val="TableParagraph"/>
              <w:ind w:left="3" w:right="7"/>
              <w:jc w:val="center"/>
              <w:rPr>
                <w:rFonts w:ascii="Arial" w:hAnsi="Arial" w:cs="Arial"/>
                <w:color w:val="000000" w:themeColor="text1"/>
                <w:spacing w:val="-10"/>
                <w:sz w:val="20"/>
                <w:szCs w:val="20"/>
              </w:rPr>
            </w:pPr>
            <w:r w:rsidRPr="00E0399D">
              <w:rPr>
                <w:rFonts w:ascii="Arial" w:hAnsi="Arial" w:cs="Arial"/>
                <w:color w:val="000000" w:themeColor="text1"/>
                <w:spacing w:val="-10"/>
                <w:sz w:val="20"/>
                <w:szCs w:val="20"/>
              </w:rPr>
              <w:t>-</w:t>
            </w:r>
          </w:p>
        </w:tc>
        <w:tc>
          <w:tcPr>
            <w:tcW w:w="850" w:type="pct"/>
            <w:vAlign w:val="center"/>
          </w:tcPr>
          <w:p w14:paraId="3CF7593E" w14:textId="77777777" w:rsidR="006E3C98" w:rsidRPr="00E0399D" w:rsidRDefault="006E3C98" w:rsidP="00B62403">
            <w:pPr>
              <w:pStyle w:val="TableParagraph"/>
              <w:ind w:left="126" w:right="7"/>
              <w:jc w:val="center"/>
              <w:rPr>
                <w:rFonts w:ascii="Arial" w:hAnsi="Arial" w:cs="Arial"/>
                <w:color w:val="000000" w:themeColor="text1"/>
                <w:spacing w:val="-10"/>
                <w:sz w:val="20"/>
                <w:szCs w:val="20"/>
              </w:rPr>
            </w:pPr>
            <w:r w:rsidRPr="00E0399D">
              <w:rPr>
                <w:rFonts w:ascii="Arial" w:hAnsi="Arial" w:cs="Arial"/>
                <w:color w:val="000000" w:themeColor="text1"/>
                <w:spacing w:val="-10"/>
                <w:sz w:val="20"/>
                <w:szCs w:val="20"/>
              </w:rPr>
              <w:t>-</w:t>
            </w:r>
          </w:p>
        </w:tc>
        <w:tc>
          <w:tcPr>
            <w:tcW w:w="470" w:type="pct"/>
            <w:vAlign w:val="center"/>
          </w:tcPr>
          <w:p w14:paraId="1B0651E0" w14:textId="77777777" w:rsidR="006E3C98" w:rsidRPr="00E0399D" w:rsidRDefault="006E3C98" w:rsidP="00B62403">
            <w:pPr>
              <w:pStyle w:val="TableParagraph"/>
              <w:ind w:left="126" w:right="7"/>
              <w:jc w:val="center"/>
              <w:rPr>
                <w:rFonts w:ascii="Arial" w:hAnsi="Arial" w:cs="Arial"/>
                <w:color w:val="000000" w:themeColor="text1"/>
                <w:spacing w:val="-10"/>
                <w:sz w:val="20"/>
                <w:szCs w:val="20"/>
              </w:rPr>
            </w:pPr>
            <w:r w:rsidRPr="00E0399D">
              <w:rPr>
                <w:rFonts w:ascii="Arial" w:hAnsi="Arial" w:cs="Arial"/>
                <w:color w:val="000000" w:themeColor="text1"/>
                <w:spacing w:val="-10"/>
                <w:sz w:val="20"/>
                <w:szCs w:val="20"/>
              </w:rPr>
              <w:t>-</w:t>
            </w:r>
          </w:p>
        </w:tc>
        <w:tc>
          <w:tcPr>
            <w:tcW w:w="966" w:type="pct"/>
            <w:vAlign w:val="center"/>
          </w:tcPr>
          <w:p w14:paraId="5C7FCF39" w14:textId="77777777" w:rsidR="006E3C98" w:rsidRPr="00E0399D" w:rsidRDefault="006E3C98" w:rsidP="00B62403">
            <w:pPr>
              <w:pStyle w:val="TableParagraph"/>
              <w:ind w:left="126" w:right="7"/>
              <w:jc w:val="center"/>
              <w:rPr>
                <w:rFonts w:ascii="Arial" w:hAnsi="Arial" w:cs="Arial"/>
                <w:color w:val="000000" w:themeColor="text1"/>
                <w:spacing w:val="-10"/>
                <w:sz w:val="20"/>
                <w:szCs w:val="20"/>
              </w:rPr>
            </w:pPr>
            <w:r w:rsidRPr="00E0399D">
              <w:rPr>
                <w:rFonts w:ascii="Arial" w:hAnsi="Arial" w:cs="Arial"/>
                <w:color w:val="000000" w:themeColor="text1"/>
                <w:spacing w:val="-10"/>
                <w:sz w:val="20"/>
                <w:szCs w:val="20"/>
              </w:rPr>
              <w:t>-</w:t>
            </w:r>
          </w:p>
        </w:tc>
      </w:tr>
      <w:tr w:rsidR="00E0399D" w:rsidRPr="00E0399D" w14:paraId="16CB122A" w14:textId="77777777" w:rsidTr="006E3C98">
        <w:trPr>
          <w:trHeight w:val="20"/>
        </w:trPr>
        <w:tc>
          <w:tcPr>
            <w:tcW w:w="911" w:type="pct"/>
            <w:vAlign w:val="center"/>
          </w:tcPr>
          <w:p w14:paraId="0BDD482E" w14:textId="77777777" w:rsidR="006E3C98" w:rsidRPr="00E0399D" w:rsidRDefault="006E3C98" w:rsidP="00B62403">
            <w:pPr>
              <w:pStyle w:val="TableParagraph"/>
              <w:ind w:left="120"/>
              <w:rPr>
                <w:rFonts w:ascii="Arial" w:hAnsi="Arial" w:cs="Arial"/>
                <w:color w:val="000000" w:themeColor="text1"/>
                <w:sz w:val="20"/>
                <w:szCs w:val="20"/>
                <w:lang w:val="en-US"/>
              </w:rPr>
            </w:pPr>
            <w:r w:rsidRPr="00E0399D">
              <w:rPr>
                <w:rFonts w:ascii="Arial" w:hAnsi="Arial" w:cs="Arial"/>
                <w:color w:val="000000" w:themeColor="text1"/>
                <w:spacing w:val="-2"/>
                <w:sz w:val="20"/>
                <w:szCs w:val="20"/>
              </w:rPr>
              <w:t>No consumption</w:t>
            </w:r>
          </w:p>
        </w:tc>
        <w:tc>
          <w:tcPr>
            <w:tcW w:w="458" w:type="pct"/>
            <w:vAlign w:val="center"/>
          </w:tcPr>
          <w:p w14:paraId="43AD0052" w14:textId="77777777" w:rsidR="006E3C98" w:rsidRPr="00E0399D" w:rsidRDefault="006E3C98" w:rsidP="00B62403">
            <w:pPr>
              <w:pStyle w:val="TableParagraph"/>
              <w:ind w:left="47" w:right="4"/>
              <w:jc w:val="center"/>
              <w:rPr>
                <w:rFonts w:ascii="Arial" w:hAnsi="Arial" w:cs="Arial"/>
                <w:color w:val="000000" w:themeColor="text1"/>
                <w:sz w:val="20"/>
                <w:szCs w:val="20"/>
                <w:lang w:val="en-US"/>
              </w:rPr>
            </w:pPr>
            <w:r w:rsidRPr="00E0399D">
              <w:rPr>
                <w:rFonts w:ascii="Arial" w:hAnsi="Arial" w:cs="Arial"/>
                <w:color w:val="000000" w:themeColor="text1"/>
                <w:spacing w:val="-2"/>
                <w:sz w:val="20"/>
                <w:szCs w:val="20"/>
              </w:rPr>
              <w:t>0.524</w:t>
            </w:r>
          </w:p>
        </w:tc>
        <w:tc>
          <w:tcPr>
            <w:tcW w:w="833" w:type="pct"/>
            <w:vAlign w:val="center"/>
          </w:tcPr>
          <w:p w14:paraId="5EF22726" w14:textId="77777777" w:rsidR="006E3C98" w:rsidRPr="00E0399D" w:rsidRDefault="006E3C98" w:rsidP="00B62403">
            <w:pPr>
              <w:pStyle w:val="TableParagraph"/>
              <w:ind w:left="44" w:right="-8"/>
              <w:jc w:val="center"/>
              <w:rPr>
                <w:rFonts w:ascii="Arial" w:hAnsi="Arial" w:cs="Arial"/>
                <w:color w:val="000000" w:themeColor="text1"/>
                <w:sz w:val="20"/>
                <w:szCs w:val="20"/>
              </w:rPr>
            </w:pPr>
            <w:r w:rsidRPr="00E0399D">
              <w:rPr>
                <w:rFonts w:ascii="Arial" w:hAnsi="Arial" w:cs="Arial"/>
                <w:color w:val="000000" w:themeColor="text1"/>
                <w:sz w:val="20"/>
                <w:szCs w:val="20"/>
              </w:rPr>
              <w:t>0.974</w:t>
            </w:r>
          </w:p>
          <w:p w14:paraId="0AD4C316" w14:textId="77777777" w:rsidR="006E3C98" w:rsidRPr="00E0399D" w:rsidRDefault="006E3C98" w:rsidP="00B62403">
            <w:pPr>
              <w:pStyle w:val="TableParagraph"/>
              <w:ind w:left="44" w:right="-8"/>
              <w:jc w:val="center"/>
              <w:rPr>
                <w:rFonts w:ascii="Arial" w:hAnsi="Arial" w:cs="Arial"/>
                <w:color w:val="000000" w:themeColor="text1"/>
                <w:sz w:val="20"/>
                <w:szCs w:val="20"/>
              </w:rPr>
            </w:pPr>
            <w:r w:rsidRPr="00E0399D">
              <w:rPr>
                <w:rFonts w:ascii="Arial" w:hAnsi="Arial" w:cs="Arial"/>
                <w:color w:val="000000" w:themeColor="text1"/>
                <w:sz w:val="20"/>
                <w:szCs w:val="20"/>
              </w:rPr>
              <w:t>(0.899 – 1.056)</w:t>
            </w:r>
          </w:p>
        </w:tc>
        <w:tc>
          <w:tcPr>
            <w:tcW w:w="512" w:type="pct"/>
            <w:vAlign w:val="center"/>
          </w:tcPr>
          <w:p w14:paraId="61736F46" w14:textId="77777777" w:rsidR="006E3C98" w:rsidRPr="00E0399D" w:rsidRDefault="006E3C98" w:rsidP="00B62403">
            <w:pPr>
              <w:pStyle w:val="TableParagraph"/>
              <w:ind w:left="3"/>
              <w:jc w:val="center"/>
              <w:rPr>
                <w:rFonts w:ascii="Arial" w:hAnsi="Arial" w:cs="Arial"/>
                <w:color w:val="000000" w:themeColor="text1"/>
                <w:spacing w:val="-2"/>
                <w:sz w:val="20"/>
                <w:szCs w:val="20"/>
              </w:rPr>
            </w:pPr>
            <w:r w:rsidRPr="00E0399D">
              <w:rPr>
                <w:rFonts w:ascii="Arial" w:hAnsi="Arial" w:cs="Arial"/>
                <w:color w:val="000000" w:themeColor="text1"/>
                <w:spacing w:val="-2"/>
                <w:sz w:val="20"/>
                <w:szCs w:val="20"/>
              </w:rPr>
              <w:t>0.161</w:t>
            </w:r>
          </w:p>
        </w:tc>
        <w:tc>
          <w:tcPr>
            <w:tcW w:w="850" w:type="pct"/>
            <w:vAlign w:val="center"/>
          </w:tcPr>
          <w:p w14:paraId="2480B67C" w14:textId="77777777" w:rsidR="006E3C98" w:rsidRPr="00E0399D" w:rsidRDefault="006E3C98" w:rsidP="00B62403">
            <w:pPr>
              <w:pStyle w:val="TableParagraph"/>
              <w:jc w:val="center"/>
              <w:rPr>
                <w:rFonts w:ascii="Arial" w:hAnsi="Arial" w:cs="Arial"/>
                <w:color w:val="000000" w:themeColor="text1"/>
                <w:spacing w:val="-2"/>
                <w:sz w:val="20"/>
                <w:szCs w:val="20"/>
              </w:rPr>
            </w:pPr>
            <w:r w:rsidRPr="00E0399D">
              <w:rPr>
                <w:rFonts w:ascii="Arial" w:hAnsi="Arial" w:cs="Arial"/>
                <w:color w:val="000000" w:themeColor="text1"/>
                <w:spacing w:val="-2"/>
                <w:sz w:val="20"/>
                <w:szCs w:val="20"/>
              </w:rPr>
              <w:t>1.083</w:t>
            </w:r>
          </w:p>
          <w:p w14:paraId="78E575A8" w14:textId="77777777" w:rsidR="006E3C98" w:rsidRPr="00E0399D" w:rsidRDefault="006E3C98" w:rsidP="00B62403">
            <w:pPr>
              <w:pStyle w:val="TableParagraph"/>
              <w:jc w:val="center"/>
              <w:rPr>
                <w:rFonts w:ascii="Arial" w:hAnsi="Arial" w:cs="Arial"/>
                <w:color w:val="000000" w:themeColor="text1"/>
                <w:spacing w:val="-2"/>
                <w:sz w:val="20"/>
                <w:szCs w:val="20"/>
              </w:rPr>
            </w:pPr>
            <w:r w:rsidRPr="00E0399D">
              <w:rPr>
                <w:rFonts w:ascii="Arial" w:hAnsi="Arial" w:cs="Arial"/>
                <w:color w:val="000000" w:themeColor="text1"/>
                <w:spacing w:val="-2"/>
                <w:sz w:val="20"/>
                <w:szCs w:val="20"/>
              </w:rPr>
              <w:t>(0.971 – 1.196)</w:t>
            </w:r>
          </w:p>
        </w:tc>
        <w:tc>
          <w:tcPr>
            <w:tcW w:w="470" w:type="pct"/>
            <w:vAlign w:val="center"/>
          </w:tcPr>
          <w:p w14:paraId="3E2C8800" w14:textId="77777777" w:rsidR="006E3C98" w:rsidRPr="00E0399D" w:rsidRDefault="006E3C98" w:rsidP="00B62403">
            <w:pPr>
              <w:pStyle w:val="TableParagraph"/>
              <w:ind w:left="10"/>
              <w:jc w:val="center"/>
              <w:rPr>
                <w:rFonts w:ascii="Arial" w:hAnsi="Arial" w:cs="Arial"/>
                <w:color w:val="000000" w:themeColor="text1"/>
                <w:spacing w:val="-2"/>
                <w:sz w:val="20"/>
                <w:szCs w:val="20"/>
              </w:rPr>
            </w:pPr>
            <w:r w:rsidRPr="00E0399D">
              <w:rPr>
                <w:rFonts w:ascii="Arial" w:hAnsi="Arial" w:cs="Arial"/>
                <w:color w:val="000000" w:themeColor="text1"/>
                <w:spacing w:val="-2"/>
                <w:sz w:val="20"/>
                <w:szCs w:val="20"/>
              </w:rPr>
              <w:t>0.016</w:t>
            </w:r>
          </w:p>
        </w:tc>
        <w:tc>
          <w:tcPr>
            <w:tcW w:w="966" w:type="pct"/>
            <w:vAlign w:val="center"/>
          </w:tcPr>
          <w:p w14:paraId="4D6A352D" w14:textId="77777777" w:rsidR="006E3C98" w:rsidRPr="00E0399D" w:rsidRDefault="006E3C98" w:rsidP="00B62403">
            <w:pPr>
              <w:pStyle w:val="TableParagraph"/>
              <w:jc w:val="center"/>
              <w:rPr>
                <w:rFonts w:ascii="Arial" w:hAnsi="Arial" w:cs="Arial"/>
                <w:color w:val="000000" w:themeColor="text1"/>
                <w:sz w:val="20"/>
                <w:szCs w:val="20"/>
              </w:rPr>
            </w:pPr>
            <w:r w:rsidRPr="00E0399D">
              <w:rPr>
                <w:rFonts w:ascii="Arial" w:hAnsi="Arial" w:cs="Arial"/>
                <w:color w:val="000000" w:themeColor="text1"/>
                <w:sz w:val="20"/>
                <w:szCs w:val="20"/>
              </w:rPr>
              <w:t>1.122</w:t>
            </w:r>
          </w:p>
          <w:p w14:paraId="7E86DCA1" w14:textId="77777777" w:rsidR="006E3C98" w:rsidRPr="00E0399D" w:rsidRDefault="006E3C98" w:rsidP="00B62403">
            <w:pPr>
              <w:pStyle w:val="TableParagraph"/>
              <w:ind w:left="228"/>
              <w:jc w:val="center"/>
              <w:rPr>
                <w:rFonts w:ascii="Arial" w:hAnsi="Arial" w:cs="Arial"/>
                <w:color w:val="000000" w:themeColor="text1"/>
                <w:spacing w:val="-2"/>
                <w:sz w:val="20"/>
                <w:szCs w:val="20"/>
              </w:rPr>
            </w:pPr>
            <w:r w:rsidRPr="00E0399D">
              <w:rPr>
                <w:rFonts w:ascii="Arial" w:hAnsi="Arial" w:cs="Arial"/>
                <w:color w:val="000000" w:themeColor="text1"/>
                <w:sz w:val="20"/>
                <w:szCs w:val="20"/>
              </w:rPr>
              <w:t>(1,021 – 1,231)</w:t>
            </w:r>
          </w:p>
        </w:tc>
      </w:tr>
      <w:tr w:rsidR="00E0399D" w:rsidRPr="00E0399D" w14:paraId="1A1C9B84" w14:textId="77777777" w:rsidTr="006E3C98">
        <w:trPr>
          <w:trHeight w:val="20"/>
        </w:trPr>
        <w:tc>
          <w:tcPr>
            <w:tcW w:w="911" w:type="pct"/>
            <w:vAlign w:val="center"/>
          </w:tcPr>
          <w:p w14:paraId="07848A89" w14:textId="77777777" w:rsidR="006E3C98" w:rsidRPr="00E0399D" w:rsidRDefault="006E3C98" w:rsidP="00B62403">
            <w:pPr>
              <w:pStyle w:val="TableParagraph"/>
              <w:ind w:left="120"/>
              <w:rPr>
                <w:rFonts w:ascii="Arial" w:hAnsi="Arial" w:cs="Arial"/>
                <w:b/>
                <w:bCs/>
                <w:color w:val="000000" w:themeColor="text1"/>
                <w:sz w:val="20"/>
                <w:szCs w:val="20"/>
                <w:lang w:val="en-US"/>
              </w:rPr>
            </w:pPr>
            <w:r w:rsidRPr="00E0399D">
              <w:rPr>
                <w:rFonts w:ascii="Arial" w:hAnsi="Arial" w:cs="Arial"/>
                <w:b/>
                <w:bCs/>
                <w:color w:val="000000" w:themeColor="text1"/>
                <w:sz w:val="20"/>
                <w:szCs w:val="20"/>
              </w:rPr>
              <w:t>Gender</w:t>
            </w:r>
          </w:p>
        </w:tc>
        <w:tc>
          <w:tcPr>
            <w:tcW w:w="458" w:type="pct"/>
            <w:vAlign w:val="center"/>
          </w:tcPr>
          <w:p w14:paraId="1CB4A1DD" w14:textId="77777777" w:rsidR="006E3C98" w:rsidRPr="00E0399D" w:rsidRDefault="006E3C98" w:rsidP="00B62403">
            <w:pPr>
              <w:pStyle w:val="TableParagraph"/>
              <w:jc w:val="center"/>
              <w:rPr>
                <w:rFonts w:ascii="Arial" w:hAnsi="Arial" w:cs="Arial"/>
                <w:color w:val="000000" w:themeColor="text1"/>
                <w:sz w:val="20"/>
                <w:szCs w:val="20"/>
              </w:rPr>
            </w:pPr>
          </w:p>
        </w:tc>
        <w:tc>
          <w:tcPr>
            <w:tcW w:w="833" w:type="pct"/>
            <w:vAlign w:val="center"/>
          </w:tcPr>
          <w:p w14:paraId="58B24C24" w14:textId="77777777" w:rsidR="006E3C98" w:rsidRPr="00E0399D" w:rsidRDefault="006E3C98" w:rsidP="00B62403">
            <w:pPr>
              <w:pStyle w:val="TableParagraph"/>
              <w:ind w:left="44" w:right="-8"/>
              <w:jc w:val="center"/>
              <w:rPr>
                <w:rFonts w:ascii="Arial" w:hAnsi="Arial" w:cs="Arial"/>
                <w:color w:val="000000" w:themeColor="text1"/>
                <w:sz w:val="20"/>
                <w:szCs w:val="20"/>
              </w:rPr>
            </w:pPr>
          </w:p>
        </w:tc>
        <w:tc>
          <w:tcPr>
            <w:tcW w:w="512" w:type="pct"/>
            <w:vAlign w:val="center"/>
          </w:tcPr>
          <w:p w14:paraId="2049591B" w14:textId="77777777" w:rsidR="006E3C98" w:rsidRPr="00E0399D" w:rsidRDefault="006E3C98" w:rsidP="00B62403">
            <w:pPr>
              <w:pStyle w:val="TableParagraph"/>
              <w:ind w:left="3"/>
              <w:jc w:val="center"/>
              <w:rPr>
                <w:rFonts w:ascii="Arial" w:hAnsi="Arial" w:cs="Arial"/>
                <w:color w:val="000000" w:themeColor="text1"/>
                <w:sz w:val="20"/>
                <w:szCs w:val="20"/>
              </w:rPr>
            </w:pPr>
          </w:p>
        </w:tc>
        <w:tc>
          <w:tcPr>
            <w:tcW w:w="850" w:type="pct"/>
            <w:vAlign w:val="center"/>
          </w:tcPr>
          <w:p w14:paraId="38EC22BF" w14:textId="77777777" w:rsidR="006E3C98" w:rsidRPr="00E0399D" w:rsidRDefault="006E3C98" w:rsidP="00B62403">
            <w:pPr>
              <w:pStyle w:val="TableParagraph"/>
              <w:jc w:val="center"/>
              <w:rPr>
                <w:rFonts w:ascii="Arial" w:hAnsi="Arial" w:cs="Arial"/>
                <w:color w:val="000000" w:themeColor="text1"/>
                <w:sz w:val="20"/>
                <w:szCs w:val="20"/>
              </w:rPr>
            </w:pPr>
          </w:p>
        </w:tc>
        <w:tc>
          <w:tcPr>
            <w:tcW w:w="470" w:type="pct"/>
            <w:vAlign w:val="center"/>
          </w:tcPr>
          <w:p w14:paraId="04B73418" w14:textId="77777777" w:rsidR="006E3C98" w:rsidRPr="00E0399D" w:rsidRDefault="006E3C98" w:rsidP="00B62403">
            <w:pPr>
              <w:pStyle w:val="TableParagraph"/>
              <w:ind w:left="10"/>
              <w:jc w:val="center"/>
              <w:rPr>
                <w:rFonts w:ascii="Arial" w:hAnsi="Arial" w:cs="Arial"/>
                <w:color w:val="000000" w:themeColor="text1"/>
                <w:sz w:val="20"/>
                <w:szCs w:val="20"/>
              </w:rPr>
            </w:pPr>
          </w:p>
        </w:tc>
        <w:tc>
          <w:tcPr>
            <w:tcW w:w="966" w:type="pct"/>
            <w:vAlign w:val="center"/>
          </w:tcPr>
          <w:p w14:paraId="0356202A" w14:textId="77777777" w:rsidR="006E3C98" w:rsidRPr="00E0399D" w:rsidRDefault="006E3C98" w:rsidP="00B62403">
            <w:pPr>
              <w:pStyle w:val="TableParagraph"/>
              <w:jc w:val="center"/>
              <w:rPr>
                <w:rFonts w:ascii="Arial" w:hAnsi="Arial" w:cs="Arial"/>
                <w:color w:val="000000" w:themeColor="text1"/>
                <w:sz w:val="20"/>
                <w:szCs w:val="20"/>
              </w:rPr>
            </w:pPr>
          </w:p>
        </w:tc>
      </w:tr>
      <w:tr w:rsidR="00E0399D" w:rsidRPr="00E0399D" w14:paraId="48FA8FE1" w14:textId="77777777" w:rsidTr="006E3C98">
        <w:trPr>
          <w:trHeight w:val="20"/>
        </w:trPr>
        <w:tc>
          <w:tcPr>
            <w:tcW w:w="911" w:type="pct"/>
            <w:vAlign w:val="center"/>
          </w:tcPr>
          <w:p w14:paraId="5686C987" w14:textId="77777777" w:rsidR="006E3C98" w:rsidRPr="00E0399D" w:rsidRDefault="006E3C98" w:rsidP="00B62403">
            <w:pPr>
              <w:pStyle w:val="TableParagraph"/>
              <w:ind w:left="120"/>
              <w:rPr>
                <w:rFonts w:ascii="Arial" w:hAnsi="Arial" w:cs="Arial"/>
                <w:color w:val="000000" w:themeColor="text1"/>
                <w:sz w:val="20"/>
                <w:szCs w:val="20"/>
                <w:lang w:val="en-US"/>
              </w:rPr>
            </w:pPr>
            <w:r w:rsidRPr="00E0399D">
              <w:rPr>
                <w:rFonts w:ascii="Arial" w:hAnsi="Arial" w:cs="Arial"/>
                <w:color w:val="000000" w:themeColor="text1"/>
                <w:sz w:val="20"/>
                <w:szCs w:val="20"/>
              </w:rPr>
              <w:t>Woman</w:t>
            </w:r>
          </w:p>
        </w:tc>
        <w:tc>
          <w:tcPr>
            <w:tcW w:w="458" w:type="pct"/>
            <w:vAlign w:val="center"/>
          </w:tcPr>
          <w:p w14:paraId="4BE1BC8D" w14:textId="77777777" w:rsidR="006E3C98" w:rsidRPr="00E0399D" w:rsidRDefault="006E3C98" w:rsidP="00B62403">
            <w:pPr>
              <w:pStyle w:val="TableParagraph"/>
              <w:ind w:left="47" w:right="4"/>
              <w:jc w:val="center"/>
              <w:rPr>
                <w:rFonts w:ascii="Arial" w:hAnsi="Arial" w:cs="Arial"/>
                <w:color w:val="000000" w:themeColor="text1"/>
                <w:sz w:val="20"/>
                <w:szCs w:val="20"/>
                <w:lang w:val="en-US"/>
              </w:rPr>
            </w:pPr>
            <w:r w:rsidRPr="00E0399D">
              <w:rPr>
                <w:rFonts w:ascii="Arial" w:hAnsi="Arial" w:cs="Arial"/>
                <w:color w:val="000000" w:themeColor="text1"/>
                <w:spacing w:val="-2"/>
                <w:sz w:val="20"/>
                <w:szCs w:val="20"/>
              </w:rPr>
              <w:t>-</w:t>
            </w:r>
          </w:p>
        </w:tc>
        <w:tc>
          <w:tcPr>
            <w:tcW w:w="833" w:type="pct"/>
            <w:vAlign w:val="center"/>
          </w:tcPr>
          <w:p w14:paraId="2E0B5D51" w14:textId="77777777" w:rsidR="006E3C98" w:rsidRPr="00E0399D" w:rsidRDefault="006E3C98" w:rsidP="00B62403">
            <w:pPr>
              <w:pStyle w:val="TableParagraph"/>
              <w:ind w:left="44" w:right="-8"/>
              <w:jc w:val="center"/>
              <w:rPr>
                <w:rFonts w:ascii="Arial" w:hAnsi="Arial" w:cs="Arial"/>
                <w:color w:val="000000" w:themeColor="text1"/>
                <w:sz w:val="20"/>
                <w:szCs w:val="20"/>
                <w:lang w:val="en-US"/>
              </w:rPr>
            </w:pPr>
            <w:r w:rsidRPr="00E0399D">
              <w:rPr>
                <w:rFonts w:ascii="Arial" w:hAnsi="Arial" w:cs="Arial"/>
                <w:color w:val="000000" w:themeColor="text1"/>
                <w:spacing w:val="-10"/>
                <w:sz w:val="20"/>
                <w:szCs w:val="20"/>
              </w:rPr>
              <w:t>-</w:t>
            </w:r>
          </w:p>
        </w:tc>
        <w:tc>
          <w:tcPr>
            <w:tcW w:w="512" w:type="pct"/>
            <w:vAlign w:val="center"/>
          </w:tcPr>
          <w:p w14:paraId="14C701F7" w14:textId="77777777" w:rsidR="006E3C98" w:rsidRPr="00E0399D" w:rsidRDefault="006E3C98" w:rsidP="00B62403">
            <w:pPr>
              <w:pStyle w:val="TableParagraph"/>
              <w:ind w:left="3" w:right="7"/>
              <w:jc w:val="center"/>
              <w:rPr>
                <w:rFonts w:ascii="Arial" w:hAnsi="Arial" w:cs="Arial"/>
                <w:color w:val="000000" w:themeColor="text1"/>
                <w:spacing w:val="-10"/>
                <w:sz w:val="20"/>
                <w:szCs w:val="20"/>
              </w:rPr>
            </w:pPr>
            <w:r w:rsidRPr="00E0399D">
              <w:rPr>
                <w:rFonts w:ascii="Arial" w:hAnsi="Arial" w:cs="Arial"/>
                <w:color w:val="000000" w:themeColor="text1"/>
                <w:spacing w:val="-2"/>
                <w:sz w:val="20"/>
                <w:szCs w:val="20"/>
              </w:rPr>
              <w:t>-</w:t>
            </w:r>
          </w:p>
        </w:tc>
        <w:tc>
          <w:tcPr>
            <w:tcW w:w="850" w:type="pct"/>
            <w:vAlign w:val="center"/>
          </w:tcPr>
          <w:p w14:paraId="31A32B23" w14:textId="77777777" w:rsidR="006E3C98" w:rsidRPr="00E0399D" w:rsidRDefault="006E3C98" w:rsidP="00B62403">
            <w:pPr>
              <w:pStyle w:val="TableParagraph"/>
              <w:ind w:left="126" w:right="7"/>
              <w:jc w:val="center"/>
              <w:rPr>
                <w:rFonts w:ascii="Arial" w:hAnsi="Arial" w:cs="Arial"/>
                <w:color w:val="000000" w:themeColor="text1"/>
                <w:spacing w:val="-10"/>
                <w:sz w:val="20"/>
                <w:szCs w:val="20"/>
              </w:rPr>
            </w:pPr>
            <w:r w:rsidRPr="00E0399D">
              <w:rPr>
                <w:rFonts w:ascii="Arial" w:hAnsi="Arial" w:cs="Arial"/>
                <w:color w:val="000000" w:themeColor="text1"/>
                <w:spacing w:val="-10"/>
                <w:sz w:val="20"/>
                <w:szCs w:val="20"/>
              </w:rPr>
              <w:t>-</w:t>
            </w:r>
          </w:p>
        </w:tc>
        <w:tc>
          <w:tcPr>
            <w:tcW w:w="470" w:type="pct"/>
            <w:vAlign w:val="center"/>
          </w:tcPr>
          <w:p w14:paraId="21801E08" w14:textId="77777777" w:rsidR="006E3C98" w:rsidRPr="00E0399D" w:rsidRDefault="006E3C98" w:rsidP="00B62403">
            <w:pPr>
              <w:pStyle w:val="TableParagraph"/>
              <w:ind w:left="126" w:right="7"/>
              <w:jc w:val="center"/>
              <w:rPr>
                <w:rFonts w:ascii="Arial" w:hAnsi="Arial" w:cs="Arial"/>
                <w:color w:val="000000" w:themeColor="text1"/>
                <w:spacing w:val="-10"/>
                <w:sz w:val="20"/>
                <w:szCs w:val="20"/>
              </w:rPr>
            </w:pPr>
          </w:p>
        </w:tc>
        <w:tc>
          <w:tcPr>
            <w:tcW w:w="966" w:type="pct"/>
            <w:vAlign w:val="center"/>
          </w:tcPr>
          <w:p w14:paraId="4B0CE6AE" w14:textId="77777777" w:rsidR="006E3C98" w:rsidRPr="00E0399D" w:rsidRDefault="006E3C98" w:rsidP="00B62403">
            <w:pPr>
              <w:pStyle w:val="TableParagraph"/>
              <w:ind w:left="126" w:right="7"/>
              <w:jc w:val="center"/>
              <w:rPr>
                <w:rFonts w:ascii="Arial" w:hAnsi="Arial" w:cs="Arial"/>
                <w:color w:val="000000" w:themeColor="text1"/>
                <w:spacing w:val="-10"/>
                <w:sz w:val="20"/>
                <w:szCs w:val="20"/>
              </w:rPr>
            </w:pPr>
          </w:p>
        </w:tc>
      </w:tr>
      <w:tr w:rsidR="00E0399D" w:rsidRPr="00E0399D" w14:paraId="04BC0BF8" w14:textId="77777777" w:rsidTr="006E3C98">
        <w:trPr>
          <w:trHeight w:val="20"/>
        </w:trPr>
        <w:tc>
          <w:tcPr>
            <w:tcW w:w="911" w:type="pct"/>
            <w:tcBorders>
              <w:bottom w:val="single" w:sz="4" w:space="0" w:color="auto"/>
            </w:tcBorders>
            <w:vAlign w:val="center"/>
          </w:tcPr>
          <w:p w14:paraId="4F6E8F71" w14:textId="77777777" w:rsidR="006E3C98" w:rsidRPr="00E0399D" w:rsidRDefault="006E3C98" w:rsidP="00B62403">
            <w:pPr>
              <w:pStyle w:val="TableParagraph"/>
              <w:ind w:left="120"/>
              <w:rPr>
                <w:rFonts w:ascii="Arial" w:hAnsi="Arial" w:cs="Arial"/>
                <w:color w:val="000000" w:themeColor="text1"/>
                <w:sz w:val="20"/>
                <w:szCs w:val="20"/>
                <w:lang w:val="en-US"/>
              </w:rPr>
            </w:pPr>
            <w:r w:rsidRPr="00E0399D">
              <w:rPr>
                <w:rFonts w:ascii="Arial" w:hAnsi="Arial" w:cs="Arial"/>
                <w:color w:val="000000" w:themeColor="text1"/>
                <w:sz w:val="20"/>
                <w:szCs w:val="20"/>
              </w:rPr>
              <w:t>Male</w:t>
            </w:r>
          </w:p>
        </w:tc>
        <w:tc>
          <w:tcPr>
            <w:tcW w:w="458" w:type="pct"/>
            <w:tcBorders>
              <w:bottom w:val="single" w:sz="4" w:space="0" w:color="auto"/>
            </w:tcBorders>
            <w:vAlign w:val="center"/>
          </w:tcPr>
          <w:p w14:paraId="0FC9E33A" w14:textId="77777777" w:rsidR="006E3C98" w:rsidRPr="00E0399D" w:rsidRDefault="006E3C98" w:rsidP="00B62403">
            <w:pPr>
              <w:pStyle w:val="TableParagraph"/>
              <w:ind w:left="47" w:right="4"/>
              <w:jc w:val="center"/>
              <w:rPr>
                <w:rFonts w:ascii="Arial" w:hAnsi="Arial" w:cs="Arial"/>
                <w:color w:val="000000" w:themeColor="text1"/>
                <w:sz w:val="20"/>
                <w:szCs w:val="20"/>
                <w:lang w:val="en-US"/>
              </w:rPr>
            </w:pPr>
            <w:r w:rsidRPr="00E0399D">
              <w:rPr>
                <w:rFonts w:ascii="Arial" w:hAnsi="Arial" w:cs="Arial"/>
                <w:color w:val="000000" w:themeColor="text1"/>
                <w:spacing w:val="-2"/>
                <w:sz w:val="20"/>
                <w:szCs w:val="20"/>
              </w:rPr>
              <w:t>0.034</w:t>
            </w:r>
          </w:p>
        </w:tc>
        <w:tc>
          <w:tcPr>
            <w:tcW w:w="833" w:type="pct"/>
            <w:tcBorders>
              <w:bottom w:val="single" w:sz="4" w:space="0" w:color="auto"/>
            </w:tcBorders>
            <w:vAlign w:val="center"/>
          </w:tcPr>
          <w:p w14:paraId="4F1EDFE4" w14:textId="77777777" w:rsidR="006E3C98" w:rsidRPr="00E0399D" w:rsidRDefault="006E3C98" w:rsidP="00B62403">
            <w:pPr>
              <w:pStyle w:val="TableParagraph"/>
              <w:ind w:right="-8"/>
              <w:jc w:val="center"/>
              <w:rPr>
                <w:rFonts w:ascii="Arial" w:hAnsi="Arial" w:cs="Arial"/>
                <w:color w:val="000000" w:themeColor="text1"/>
                <w:sz w:val="20"/>
                <w:szCs w:val="20"/>
              </w:rPr>
            </w:pPr>
            <w:r w:rsidRPr="00E0399D">
              <w:rPr>
                <w:rFonts w:ascii="Arial" w:hAnsi="Arial" w:cs="Arial"/>
                <w:color w:val="000000" w:themeColor="text1"/>
                <w:sz w:val="20"/>
                <w:szCs w:val="20"/>
              </w:rPr>
              <w:t>1.073</w:t>
            </w:r>
          </w:p>
          <w:p w14:paraId="6E801407" w14:textId="77777777" w:rsidR="006E3C98" w:rsidRPr="00E0399D" w:rsidRDefault="006E3C98" w:rsidP="00B62403">
            <w:pPr>
              <w:pStyle w:val="TableParagraph"/>
              <w:ind w:right="-8"/>
              <w:jc w:val="center"/>
              <w:rPr>
                <w:rFonts w:ascii="Arial" w:hAnsi="Arial" w:cs="Arial"/>
                <w:color w:val="000000" w:themeColor="text1"/>
                <w:sz w:val="20"/>
                <w:szCs w:val="20"/>
                <w:lang w:val="en-US"/>
              </w:rPr>
            </w:pPr>
            <w:r w:rsidRPr="00E0399D">
              <w:rPr>
                <w:rFonts w:ascii="Arial" w:hAnsi="Arial" w:cs="Arial"/>
                <w:color w:val="000000" w:themeColor="text1"/>
                <w:sz w:val="20"/>
                <w:szCs w:val="20"/>
              </w:rPr>
              <w:t>(1.005 -1.146)</w:t>
            </w:r>
          </w:p>
        </w:tc>
        <w:tc>
          <w:tcPr>
            <w:tcW w:w="512" w:type="pct"/>
            <w:tcBorders>
              <w:bottom w:val="single" w:sz="4" w:space="0" w:color="auto"/>
            </w:tcBorders>
            <w:vAlign w:val="center"/>
          </w:tcPr>
          <w:p w14:paraId="40FB112C" w14:textId="77777777" w:rsidR="006E3C98" w:rsidRPr="00E0399D" w:rsidRDefault="006E3C98" w:rsidP="00B62403">
            <w:pPr>
              <w:pStyle w:val="TableParagraph"/>
              <w:ind w:left="3" w:right="126"/>
              <w:jc w:val="center"/>
              <w:rPr>
                <w:rFonts w:ascii="Arial" w:hAnsi="Arial" w:cs="Arial"/>
                <w:color w:val="000000" w:themeColor="text1"/>
                <w:sz w:val="20"/>
                <w:szCs w:val="20"/>
              </w:rPr>
            </w:pPr>
            <w:r w:rsidRPr="00E0399D">
              <w:rPr>
                <w:rFonts w:ascii="Arial" w:hAnsi="Arial" w:cs="Arial"/>
                <w:color w:val="000000" w:themeColor="text1"/>
                <w:spacing w:val="-2"/>
                <w:sz w:val="20"/>
                <w:szCs w:val="20"/>
              </w:rPr>
              <w:t>0.040</w:t>
            </w:r>
          </w:p>
        </w:tc>
        <w:tc>
          <w:tcPr>
            <w:tcW w:w="850" w:type="pct"/>
            <w:tcBorders>
              <w:bottom w:val="single" w:sz="4" w:space="0" w:color="auto"/>
            </w:tcBorders>
            <w:vAlign w:val="center"/>
          </w:tcPr>
          <w:p w14:paraId="7ACE8B44" w14:textId="77777777" w:rsidR="006E3C98" w:rsidRPr="00E0399D" w:rsidRDefault="006E3C98" w:rsidP="00B62403">
            <w:pPr>
              <w:pStyle w:val="TableParagraph"/>
              <w:ind w:right="126"/>
              <w:jc w:val="center"/>
              <w:rPr>
                <w:rFonts w:ascii="Arial" w:hAnsi="Arial" w:cs="Arial"/>
                <w:color w:val="000000" w:themeColor="text1"/>
                <w:sz w:val="20"/>
                <w:szCs w:val="20"/>
              </w:rPr>
            </w:pPr>
            <w:r w:rsidRPr="00E0399D">
              <w:rPr>
                <w:rFonts w:ascii="Arial" w:hAnsi="Arial" w:cs="Arial"/>
                <w:color w:val="000000" w:themeColor="text1"/>
                <w:sz w:val="20"/>
                <w:szCs w:val="20"/>
              </w:rPr>
              <w:t>1.091</w:t>
            </w:r>
          </w:p>
          <w:p w14:paraId="60C19814" w14:textId="77777777" w:rsidR="006E3C98" w:rsidRPr="00E0399D" w:rsidRDefault="006E3C98" w:rsidP="00B62403">
            <w:pPr>
              <w:pStyle w:val="TableParagraph"/>
              <w:ind w:right="126"/>
              <w:jc w:val="center"/>
              <w:rPr>
                <w:rFonts w:ascii="Arial" w:hAnsi="Arial" w:cs="Arial"/>
                <w:color w:val="000000" w:themeColor="text1"/>
                <w:sz w:val="20"/>
                <w:szCs w:val="20"/>
              </w:rPr>
            </w:pPr>
            <w:r w:rsidRPr="00E0399D">
              <w:rPr>
                <w:rFonts w:ascii="Arial" w:hAnsi="Arial" w:cs="Arial"/>
                <w:color w:val="000000" w:themeColor="text1"/>
                <w:sz w:val="20"/>
                <w:szCs w:val="20"/>
              </w:rPr>
              <w:t>(1.004 –1.187)</w:t>
            </w:r>
          </w:p>
        </w:tc>
        <w:tc>
          <w:tcPr>
            <w:tcW w:w="470" w:type="pct"/>
            <w:tcBorders>
              <w:bottom w:val="single" w:sz="4" w:space="0" w:color="auto"/>
            </w:tcBorders>
            <w:vAlign w:val="center"/>
          </w:tcPr>
          <w:p w14:paraId="176948AC" w14:textId="77777777" w:rsidR="006E3C98" w:rsidRPr="00E0399D" w:rsidRDefault="006E3C98" w:rsidP="00B62403">
            <w:pPr>
              <w:pStyle w:val="TableParagraph"/>
              <w:ind w:left="119" w:right="126"/>
              <w:jc w:val="center"/>
              <w:rPr>
                <w:rFonts w:ascii="Arial" w:hAnsi="Arial" w:cs="Arial"/>
                <w:color w:val="000000" w:themeColor="text1"/>
                <w:sz w:val="20"/>
                <w:szCs w:val="20"/>
              </w:rPr>
            </w:pPr>
          </w:p>
        </w:tc>
        <w:tc>
          <w:tcPr>
            <w:tcW w:w="966" w:type="pct"/>
            <w:tcBorders>
              <w:bottom w:val="single" w:sz="4" w:space="0" w:color="auto"/>
            </w:tcBorders>
            <w:vAlign w:val="center"/>
          </w:tcPr>
          <w:p w14:paraId="3D15B48B" w14:textId="77777777" w:rsidR="006E3C98" w:rsidRPr="00E0399D" w:rsidRDefault="006E3C98" w:rsidP="00B62403">
            <w:pPr>
              <w:pStyle w:val="TableParagraph"/>
              <w:ind w:left="119" w:right="126"/>
              <w:jc w:val="center"/>
              <w:rPr>
                <w:rFonts w:ascii="Arial" w:hAnsi="Arial" w:cs="Arial"/>
                <w:color w:val="000000" w:themeColor="text1"/>
                <w:sz w:val="20"/>
                <w:szCs w:val="20"/>
              </w:rPr>
            </w:pPr>
          </w:p>
        </w:tc>
      </w:tr>
    </w:tbl>
    <w:p w14:paraId="57EA14F3" w14:textId="6C521EED" w:rsidR="00B62403" w:rsidRPr="00E0399D" w:rsidRDefault="007256F9" w:rsidP="00B62403">
      <w:pPr>
        <w:rPr>
          <w:rFonts w:ascii="Arial" w:hAnsi="Arial" w:cs="Arial"/>
          <w:i/>
          <w:iCs/>
          <w:color w:val="000000" w:themeColor="text1"/>
        </w:rPr>
      </w:pPr>
      <w:r w:rsidRPr="00E0399D">
        <w:rPr>
          <w:rFonts w:ascii="Arial" w:hAnsi="Arial" w:cs="Arial"/>
          <w:i/>
          <w:iCs/>
          <w:color w:val="000000" w:themeColor="text1"/>
        </w:rPr>
        <w:t>*</w:t>
      </w:r>
      <w:proofErr w:type="spellStart"/>
      <w:r w:rsidRPr="00626A50">
        <w:rPr>
          <w:rFonts w:ascii="Arial" w:hAnsi="Arial" w:cs="Arial"/>
          <w:i/>
          <w:iCs/>
          <w:color w:val="000000" w:themeColor="text1"/>
          <w:highlight w:val="yellow"/>
        </w:rPr>
        <w:t>Regresi</w:t>
      </w:r>
      <w:proofErr w:type="spellEnd"/>
      <w:r w:rsidRPr="00626A50">
        <w:rPr>
          <w:rFonts w:ascii="Arial" w:hAnsi="Arial" w:cs="Arial"/>
          <w:i/>
          <w:iCs/>
          <w:color w:val="000000" w:themeColor="text1"/>
          <w:highlight w:val="yellow"/>
        </w:rPr>
        <w:t xml:space="preserve"> logistic </w:t>
      </w:r>
      <w:proofErr w:type="spellStart"/>
      <w:r w:rsidRPr="00626A50">
        <w:rPr>
          <w:rFonts w:ascii="Arial" w:hAnsi="Arial" w:cs="Arial"/>
          <w:i/>
          <w:iCs/>
          <w:color w:val="000000" w:themeColor="text1"/>
          <w:highlight w:val="yellow"/>
        </w:rPr>
        <w:t>multivariat</w:t>
      </w:r>
      <w:proofErr w:type="spellEnd"/>
    </w:p>
    <w:p w14:paraId="4F8B383D" w14:textId="77777777" w:rsidR="007256F9" w:rsidRPr="00E0399D" w:rsidRDefault="007256F9" w:rsidP="00B62403">
      <w:pPr>
        <w:rPr>
          <w:rFonts w:ascii="Arial" w:hAnsi="Arial" w:cs="Arial"/>
          <w:color w:val="000000" w:themeColor="text1"/>
        </w:rPr>
      </w:pPr>
    </w:p>
    <w:p w14:paraId="36CB424B" w14:textId="11FCD345" w:rsidR="00CD591D" w:rsidRPr="00CD591D" w:rsidRDefault="00CD591D" w:rsidP="00CD591D">
      <w:pPr>
        <w:ind w:firstLine="720"/>
        <w:jc w:val="both"/>
        <w:rPr>
          <w:rFonts w:ascii="Arial" w:hAnsi="Arial" w:cs="Arial"/>
          <w:color w:val="000000" w:themeColor="text1"/>
          <w:lang w:val="id-ID"/>
        </w:rPr>
      </w:pPr>
      <w:r w:rsidRPr="00CD591D">
        <w:rPr>
          <w:rFonts w:ascii="Arial" w:hAnsi="Arial" w:cs="Arial"/>
          <w:color w:val="000000" w:themeColor="text1"/>
          <w:lang w:val="id-ID"/>
        </w:rPr>
        <w:t xml:space="preserve">The multivariate analysis revealed no significant association between animal protein consumption and stunting or underweight. This finding suggests that chronic and general forms of malnutrition are influenced by a broader set of factors beyond protein intake alone. Stunting, for instance, is a cumulative condition influenced by long-term dietary patterns, recurrent infections, maternal health, and socioeconomic conditions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{"citationItems":[{"id":"ITEM-1","itemData":{"DOI":"10.3390/nu11020480","ISSN":"20726643","PMID":"30823563","abstract":"Linear growth faltering, caused by insufficient diet, recurrent infections and environmental enteric dysfunction (EED), continues to plague young children in low-and middle-income countries (LMICs). Diets in LMICs are primarily plant based, and thus have poor-quality protein and low levels of essential micronutrients. The aim of this study was to assess the association of the type and protein quality of food consumed with stunting, EED and acute malnutrition in children aged 6–36 months in Limera and Masenjere, two rural Southern Malawian communities. This is a secondary analysis of two randomized controlled trials that tested the effects of common bean and cowpea flour on stunting in children aged 6–36 months. We used data from two interactive 24-h dietary recalls conducted 12 weeks after enrolment into each trial. Food intakes were compared between the regions using Chi-square and Student’s t-test. There were 355 children that participated in the dietary recalls. The diets of children were of poor quality, but the children from Limera consumed more fish (54% vs. 35%, p = 0.009) and more bioavailable protein (26.0 ± 10.3 g/day vs. 23.1 ± 8.1 g/day, p = 0.018, respectively) than children in Masenjere. Food type and protein quality were not associated with any of the outcomes except an association between animal protein consumption and improvement in height-for-age z scores in children aged 12–36 months (p = 0.047). These findings support the notion that animal-source food (ASF) consumption in this vulnerable population promotes linear growth.","author":[{"dropping-particle":"","family":"Kaimila","given":"Yankho","non-dropping-particle":"","parse-names":false,"suffix":""},{"dropping-particle":"","family":"Divala","given":"Oscar","non-dropping-particle":"","parse-names":false,"suffix":""},{"dropping-particle":"","family":"Agapova","given":"Sophia E.","non-dropping-particle":"","parse-names":false,"suffix":""},{"dropping-particle":"","family":"Stephenson","given":"Kevin B.","non-dropping-particle":"","parse-names":false,"suffix":""},{"dropping-particle":"","family":"Thakwalakwa","given":"Chrissie","non-dropping-particle":"","parse-names":false,"suffix":""},{"dropping-particle":"","family":"Trehan","given":"Indi","non-dropping-particle":"","parse-names":false,"suffix":""},{"dropping-particle":"","family":"Manary","given":"Mark J.","non-dropping-particle":"","parse-names":false,"suffix":""},{"dropping-particle":"","family":"Maleta","given":"Kenneth M.","non-dropping-particle":"","parse-names":false,"suffix":""}],"container-title":"Nutrients","id":"ITEM-1","issue":"2","issued":{"date-parts":[["2019"]]},"title":"Consumption of animal-source protein is associated with improved height-for-age Z scores in rural malawian children aged 12–36 months","type":"article-journal","volume":"11"},"uris":["http://www.mendeley.com/documents/?uuid=3b8d3d88-1294-4e78-8267-ff7914bc1668","http://www.mendeley.com/documents/?uuid=3ca048a0-ed4e-48e8-b6ed-04ad25c53471"]}],"mendeley":{"formattedCitation":"(Kaimila et al., 2019)","plainTextFormattedCitation":"(Kaimila et al., 2019)","previouslyFormattedCitation":"&lt;sup&gt;16&lt;/sup&gt;"},"properties":{"noteIndex":0},"schema":"https://github.com/citation-style-language/schema/raw/master/csl-citation.json"}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(Kaimila et al., 2019</w:t>
      </w:r>
      <w:r w:rsidR="00FD6028">
        <w:rPr>
          <w:rFonts w:ascii="Arial" w:hAnsi="Arial" w:cs="Arial"/>
          <w:noProof/>
          <w:color w:val="000000" w:themeColor="text1"/>
        </w:rPr>
        <w:t>;</w:t>
      </w:r>
      <w:r w:rsidRPr="00E0399D">
        <w:rPr>
          <w:rFonts w:ascii="Arial" w:hAnsi="Arial" w:cs="Arial"/>
          <w:color w:val="000000" w:themeColor="text1"/>
          <w:vertAlign w:val="superscript"/>
        </w:rPr>
        <w:fldChar w:fldCharType="end"/>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{"citationItems":[{"id":"ITEM-1","itemData":{"DOI":"http://dx.doi.org/10.21927/ijnd.2016.4(2).105-111","author":[{"dropping-particle":"","family":"Khasanah","given":"Dwi Puji","non-dropping-particle":"","parse-names":false,"suffix":""},{"dropping-particle":"","family":"Hadi","given":"Hamam","non-dropping-particle":"","parse-names":false,"suffix":""},{"dropping-particle":"","family":"Paramashanti","given":"Bunga Astria","non-dropping-particle":"","parse-names":false,"suffix":""}],"container-title":"Jurnal Gizi dan Dietetik Indonesia","id":"ITEM-1","issue":"1","issued":{"date-parts":[["2016"]]},"title":"Waktu pemberian makanan pendamping ASI ( MP-ASI ) berhubungan dengan kejadian stunting anak usia 6-23 bulan di Kecamatan Sedayu","type":"article-journal"},"uris":["http://www.mendeley.com/documents/?uuid=a024db58-3be9-40d0-b867-e997f2b6af04","http://www.mendeley.com/documents/?uuid=bf76e7cb-7e82-48fc-ad98-a4db3bd30bfa"]}],"mendeley":{"formattedCitation":"(Khasanah et al., 2016)","plainTextFormattedCitation":"(Khasanah et al., 2016)","previouslyFormattedCitation":"&lt;sup&gt;19&lt;/sup&gt;"},"properties":{"noteIndex":0},"schema":"https://github.com/citation-style-language/schema/raw/master/csl-citation.json"}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Pr>
          <w:rFonts w:ascii="Arial" w:hAnsi="Arial" w:cs="Arial"/>
          <w:noProof/>
          <w:color w:val="000000" w:themeColor="text1"/>
        </w:rPr>
        <w:t xml:space="preserve"> </w:t>
      </w:r>
      <w:r w:rsidR="00FD6028" w:rsidRPr="00FD6028">
        <w:rPr>
          <w:rFonts w:ascii="Arial" w:hAnsi="Arial" w:cs="Arial"/>
          <w:noProof/>
          <w:color w:val="000000" w:themeColor="text1"/>
        </w:rPr>
        <w:t>Khasanah et al., 2016)</w:t>
      </w:r>
      <w:r w:rsidRPr="00E0399D">
        <w:rPr>
          <w:rFonts w:ascii="Arial" w:hAnsi="Arial" w:cs="Arial"/>
          <w:color w:val="000000" w:themeColor="text1"/>
          <w:vertAlign w:val="superscript"/>
        </w:rPr>
        <w:fldChar w:fldCharType="end"/>
      </w:r>
      <w:r w:rsidRPr="00CD591D">
        <w:rPr>
          <w:rFonts w:ascii="Arial" w:hAnsi="Arial" w:cs="Arial"/>
          <w:color w:val="000000" w:themeColor="text1"/>
          <w:lang w:val="id-ID"/>
        </w:rPr>
        <w:t xml:space="preserve">. Similarly, underweight is affected by overall energy intake, dietary diversity, and household food security </w:t>
      </w:r>
      <w:r w:rsidRPr="00E0399D">
        <w:rPr>
          <w:rFonts w:ascii="Arial" w:hAnsi="Arial" w:cs="Arial"/>
          <w:i/>
          <w:iCs/>
          <w:color w:val="000000" w:themeColor="text1"/>
          <w:vertAlign w:val="superscript"/>
        </w:rPr>
        <w:fldChar w:fldCharType="begin" w:fldLock="1"/>
      </w:r>
      <w:r w:rsidR="00FD6028">
        <w:rPr>
          <w:rFonts w:ascii="Arial" w:hAnsi="Arial" w:cs="Arial"/>
          <w:i/>
          <w:iCs/>
          <w:color w:val="000000" w:themeColor="text1"/>
          <w:vertAlign w:val="superscript"/>
        </w:rPr>
        <w:instrText>ADDIN CSL_CITATION {"citationItems":[{"id":"ITEM-1","itemData":{"DOI":"10.1186/1755-7682-6-29","ISSN":"17557682","abstract":"Background: Malnutrition in children is a major public health concern. This study aimed to determine the association between dietary diversity and stunting, underweight, wasting, and diarrhea and that between consumption of each specific food group and these nutritional and health outcomes among children. Methods. A nationally representative household survey of 6209 children aged 12 to 59 months was conducted in Cambodia. We examined the consumption of food in the 24 hours before the survey and stunting, underweight, wasting, and diarrhea that had occurred in the preceding 2 weeks. A food variety score (ranging from 0 to 9) was calculated to represent dietary diversity. Results: Stunting was negatively associated with dietary diversity (adjusted odd ratios [ORadj] 0.95, 95% confident interval [CI] 0.91-0.99, P = 0.01) after adjusting for socioeconomic and geographical factors. Consumption of animal source foods was associated with reduced risk of stunting (ORadj 0.69, 95% CI 0.54-0.89, P &lt; 0.01) and underweight (ORadj 0.74, 95% CI 0.57-0.96, P = 0.03). On the other hand, the higher risk of diarrhea was significantly associated with consumption of milk products (ORadj 1.46, 95% CI 1.10-1.92, P = 0.02) and it was significantly pronounced among children from the poorer households (ORadj 1.85, 95% CI 1.17-2.93, P &lt; 0.01). Conclusions: Consumption of a diverse diet was associated with a reduction in stunting. In addition to dietary diversity, animal source food was a protective factor of stunting and underweight. Consumption of milk products was associated with an increase in the risk of diarrhea, particularly among the poorer households. Both dietary diversity and specific food types are important considerations of dietary recommendation. © 2013 Darapheak et al.; licensee BioMed Central Ltd.","author":[{"dropping-particle":"","family":"Darapheak","given":"Chau","non-dropping-particle":"","parse-names":false,"suffix":""},{"dropping-particle":"","family":"Takano","given":"Takehito","non-dropping-particle":"","parse-names":false,"suffix":""},{"dropping-particle":"","family":"Kizuki","given":"Masashi","non-dropping-particle":"","parse-names":false,"suffix":""},{"dropping-particle":"","family":"Nakamura","given":"Keiko","non-dropping-particle":"","parse-names":false,"suffix":""},{"dropping-particle":"","family":"Seino","given":"Kaoruko","non-dropping-particle":"","parse-names":false,"suffix":""}],"container-title":"International Archives of Medicine","id":"ITEM-1","issue":"1","issued":{"date-parts":[["2013"]]},"title":"Consumption of animal source foods and dietary diversity reduce stunting in children in Cambodia","type":"article-journal","volume":"6"},"uris":["http://www.mendeley.com/documents/?uuid=c8b4122c-4da6-49a3-8f3e-82246bca05f0","http://www.mendeley.com/documents/?uuid=b804b8e3-ec8a-4b7b-baad-2c5cb09720e3"]}],"mendeley":{"formattedCitation":"(Darapheak et al., 2013)","plainTextFormattedCitation":"(Darapheak et al., 2013)","previouslyFormattedCitation":"&lt;sup&gt;17&lt;/sup&gt;"},"properties":{"noteIndex":0},"schema":"https://github.com/citation-style-language/schema/raw/master/csl-citation.json"}</w:instrText>
      </w:r>
      <w:r w:rsidRPr="00E0399D">
        <w:rPr>
          <w:rFonts w:ascii="Arial" w:hAnsi="Arial" w:cs="Arial"/>
          <w:i/>
          <w:iCs/>
          <w:color w:val="000000" w:themeColor="text1"/>
          <w:vertAlign w:val="superscript"/>
        </w:rPr>
        <w:fldChar w:fldCharType="separate"/>
      </w:r>
      <w:r w:rsidR="00FD6028" w:rsidRPr="00FD6028">
        <w:rPr>
          <w:rFonts w:ascii="Arial" w:hAnsi="Arial" w:cs="Arial"/>
          <w:iCs/>
          <w:noProof/>
          <w:color w:val="000000" w:themeColor="text1"/>
        </w:rPr>
        <w:t>(Darapheak et al., 2013</w:t>
      </w:r>
      <w:r w:rsidR="00FD6028">
        <w:rPr>
          <w:rFonts w:ascii="Arial" w:hAnsi="Arial" w:cs="Arial"/>
          <w:iCs/>
          <w:noProof/>
          <w:color w:val="000000" w:themeColor="text1"/>
        </w:rPr>
        <w:t xml:space="preserve">; </w:t>
      </w:r>
      <w:r w:rsidRPr="00E0399D">
        <w:rPr>
          <w:rFonts w:ascii="Arial" w:hAnsi="Arial" w:cs="Arial"/>
          <w:i/>
          <w:iCs/>
          <w:color w:val="000000" w:themeColor="text1"/>
          <w:vertAlign w:val="superscript"/>
        </w:rPr>
        <w:fldChar w:fldCharType="end"/>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{"citationItems":[{"id":"ITEM-1","itemData":{"author":[{"dropping-particle":"","family":"Ernawati","given":"Fitrah","non-dropping-particle":"","parse-names":false,"suffix":""}],"container-title":"Penelitian Gizi dan Makanan","id":"ITEM-1","issue":"2","issued":{"date-parts":[["2016"]]},"page":"95-102","title":"( the Profile of Vegetable - Animal Protein Consumption of Stunting and","type":"article-journal","volume":"39"},"uris":["http://www.mendeley.com/documents/?uuid=0517a901-2dcb-4c15-820d-363750a0b125","http://www.mendeley.com/documents/?uuid=25eb5c39-c06b-4444-9ea4-f595b1bc9bfc"]}],"mendeley":{"formattedCitation":"(Ernawati, 2016)","plainTextFormattedCitation":"(Ernawati, 2016)","previouslyFormattedCitation":"&lt;sup&gt;20&lt;/sup&gt;"},"properties":{"noteIndex":0},"schema":"https://github.com/citation-style-language/schema/raw/master/csl-citation.json"}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Ernawati, 2016)</w:t>
      </w:r>
      <w:r w:rsidRPr="00E0399D">
        <w:rPr>
          <w:rFonts w:ascii="Arial" w:hAnsi="Arial" w:cs="Arial"/>
          <w:color w:val="000000" w:themeColor="text1"/>
          <w:vertAlign w:val="superscript"/>
        </w:rPr>
        <w:fldChar w:fldCharType="end"/>
      </w:r>
      <w:r w:rsidRPr="00CD591D">
        <w:rPr>
          <w:rFonts w:ascii="Arial" w:hAnsi="Arial" w:cs="Arial"/>
          <w:color w:val="000000" w:themeColor="text1"/>
          <w:lang w:val="id-ID"/>
        </w:rPr>
        <w:t>.</w:t>
      </w:r>
    </w:p>
    <w:p w14:paraId="30B26298" w14:textId="7C618AB7" w:rsidR="00CD591D" w:rsidRPr="00CD591D" w:rsidRDefault="00CD591D" w:rsidP="00CD591D">
      <w:pPr>
        <w:ind w:firstLine="720"/>
        <w:jc w:val="both"/>
        <w:rPr>
          <w:rFonts w:ascii="Arial" w:hAnsi="Arial" w:cs="Arial"/>
          <w:color w:val="000000" w:themeColor="text1"/>
          <w:lang w:val="id-ID"/>
        </w:rPr>
      </w:pPr>
      <w:r w:rsidRPr="00CD591D">
        <w:rPr>
          <w:rFonts w:ascii="Arial" w:hAnsi="Arial" w:cs="Arial"/>
          <w:color w:val="000000" w:themeColor="text1"/>
          <w:lang w:val="id-ID"/>
        </w:rPr>
        <w:t>The lack of association may also be explained by limitations in the measurement of dietary intake within the dataset. The data did not capture detailed information on the quantity, frequency, and diversity of animal protein consumed, nor did it include all possible sources</w:t>
      </w:r>
      <w:r w:rsidRPr="00E0399D">
        <w:rPr>
          <w:rFonts w:ascii="Arial" w:hAnsi="Arial" w:cs="Arial"/>
          <w:color w:val="000000" w:themeColor="text1"/>
          <w:lang w:val="id-ID"/>
        </w:rPr>
        <w:t>,</w:t>
      </w:r>
      <w:r w:rsidRPr="00CD591D">
        <w:rPr>
          <w:rFonts w:ascii="Arial" w:hAnsi="Arial" w:cs="Arial"/>
          <w:color w:val="000000" w:themeColor="text1"/>
          <w:lang w:val="id-ID"/>
        </w:rPr>
        <w:t xml:space="preserve"> such as processed animal products. As a result, the variable may not fully reflect actual protein adequacy relative to nutritional requirements.</w:t>
      </w:r>
      <w:r w:rsidRPr="00E0399D">
        <w:rPr>
          <w:rFonts w:ascii="Arial" w:hAnsi="Arial" w:cs="Arial"/>
          <w:color w:val="000000" w:themeColor="text1"/>
          <w:lang w:val="id-ID"/>
        </w:rPr>
        <w:t xml:space="preserve"> </w:t>
      </w:r>
      <w:r w:rsidRPr="00CD591D">
        <w:rPr>
          <w:rFonts w:ascii="Arial" w:hAnsi="Arial" w:cs="Arial"/>
          <w:color w:val="000000" w:themeColor="text1"/>
          <w:lang w:val="id-ID"/>
        </w:rPr>
        <w:t xml:space="preserve">In contrast, a significant association was observed between animal protein consumption and wasting. Children who did not consume animal protein were more likely to experience wasting, indicating that insufficient intake of high-quality protein contributes to acute malnutrition. This finding aligns with previous studies demonstrating that protein deficiency impairs tissue synthesis and accelerates weight loss, leading to wasting </w:t>
      </w:r>
      <w:r w:rsidRPr="00E0399D">
        <w:rPr>
          <w:rFonts w:ascii="Arial" w:hAnsi="Arial" w:cs="Arial"/>
          <w:color w:val="000000" w:themeColor="text1"/>
          <w:vertAlign w:val="superscript"/>
          <w:lang w:val="sv-SE"/>
        </w:rPr>
        <w:fldChar w:fldCharType="begin" w:fldLock="1"/>
      </w:r>
      <w:r w:rsidR="00FD6028">
        <w:rPr>
          <w:rFonts w:ascii="Arial" w:hAnsi="Arial" w:cs="Arial"/>
          <w:color w:val="000000" w:themeColor="text1"/>
          <w:vertAlign w:val="superscript"/>
          <w:lang w:val="en-ID"/>
        </w:rPr>
        <w:instrText>ADDIN CSL_CITATION {"citationItems":[{"id":"ITEM-1","itemData":{"DOI":"10.33860/jbc.v2i3.110","ISSN":"2715-9965","abstract":"Wasting is an acute malnutrition which could indirectly increase infant mortality and morbidity. Currently, wasting was serious public health problem in Indonesia with 11,1% of prevalence. This study aimed to determine the incidence of wasting in childrens aged 6-59 months in the working area of Puskesmas Kelurahan Penjaringan I, North Jakarta from March to April, 2019. The researcher measured antropometry of children to see nutritional status based on indicator of BB/TB. A case control method, as well as purposive and accidental sampling technique, was carried out in this study. As many as 60 respondents were divided into 2 groups (30 cases group and 30 control group). The data were analyzed by using chi square test and multiple logistic regression. Infectious disease history (p=0.031) and protein intake (p=0.024) were associated with wasting incidence in children. Infectious diseases history was dominant factor determining of wasting in children aged 6-59 months in Puskesmas Kelurahan Penjaringan I, North Jakarta (OR=11.897; 95% CI=1.246-113.570). Fostering integrated health post by providing counseling about increasing nutrient intake especially protein intake and handling infectious diseases in children so that wasting can be handled properly.","author":[{"dropping-particle":"","family":"Erika","given":"Erika","non-dropping-particle":"","parse-names":false,"suffix":""},{"dropping-particle":"","family":"Sari","given":"Yulia","non-dropping-particle":"","parse-names":false,"suffix":""},{"dropping-particle":"","family":"Hajrah","given":"Wa Ode","non-dropping-particle":"","parse-names":false,"suffix":""}],"container-title":"Jurnal Bidan Cerdas","id":"ITEM-1","issue":"3","issued":{"date-parts":[["2020"]]},"page":"154-162","title":"Kejadian Wasting pada Balita Usia 6-59 Bulan","type":"article-journal","volume":"2"},"uris":["http://www.mendeley.com/documents/?uuid=cf20ff21-741e-4769-a541-b9ef7217ebcc"]}],"mendeley":{"formattedCitation":"(Erika et al., 2020)","plainTextFormattedCitation":"(Erika et al., 2020)","previouslyFormattedCitation":"&lt;sup&gt;18&lt;/sup&gt;"},"properties":{"noteIndex":0},"schema":"https://github.com/citation-style-language/schema/raw/master/csl-citation.json"}</w:instrText>
      </w:r>
      <w:r w:rsidRPr="00E0399D">
        <w:rPr>
          <w:rFonts w:ascii="Arial" w:hAnsi="Arial" w:cs="Arial"/>
          <w:color w:val="000000" w:themeColor="text1"/>
          <w:vertAlign w:val="superscript"/>
          <w:lang w:val="sv-SE"/>
        </w:rPr>
        <w:fldChar w:fldCharType="separate"/>
      </w:r>
      <w:r w:rsidR="00FD6028" w:rsidRPr="00FD6028">
        <w:rPr>
          <w:rFonts w:ascii="Arial" w:hAnsi="Arial" w:cs="Arial"/>
          <w:noProof/>
          <w:color w:val="000000" w:themeColor="text1"/>
          <w:lang w:val="en-ID"/>
        </w:rPr>
        <w:t>(Erika et al., 2020)</w:t>
      </w:r>
      <w:r w:rsidRPr="00E0399D">
        <w:rPr>
          <w:rFonts w:ascii="Arial" w:hAnsi="Arial" w:cs="Arial"/>
          <w:color w:val="000000" w:themeColor="text1"/>
          <w:vertAlign w:val="superscript"/>
          <w:lang w:val="sv-SE"/>
        </w:rPr>
        <w:fldChar w:fldCharType="end"/>
      </w:r>
      <w:r w:rsidRPr="00CD591D">
        <w:rPr>
          <w:rFonts w:ascii="Arial" w:hAnsi="Arial" w:cs="Arial"/>
          <w:color w:val="000000" w:themeColor="text1"/>
          <w:lang w:val="id-ID"/>
        </w:rPr>
        <w:t>.</w:t>
      </w:r>
      <w:r w:rsidRPr="00E0399D">
        <w:rPr>
          <w:rFonts w:ascii="Arial" w:hAnsi="Arial" w:cs="Arial"/>
          <w:color w:val="000000" w:themeColor="text1"/>
          <w:lang w:val="id-ID"/>
        </w:rPr>
        <w:t xml:space="preserve"> </w:t>
      </w:r>
      <w:r w:rsidRPr="00CD591D">
        <w:rPr>
          <w:rFonts w:ascii="Arial" w:hAnsi="Arial" w:cs="Arial"/>
          <w:color w:val="000000" w:themeColor="text1"/>
          <w:lang w:val="id-ID"/>
        </w:rPr>
        <w:t xml:space="preserve">Animal protein, with its complete amino acid composition, is essential for maintaining body mass and supporting rapid recovery during periods of nutritional stress </w:t>
      </w:r>
      <w:r w:rsidRPr="00E0399D">
        <w:rPr>
          <w:rFonts w:ascii="Arial" w:hAnsi="Arial" w:cs="Arial"/>
          <w:color w:val="000000" w:themeColor="text1"/>
          <w:vertAlign w:val="superscript"/>
          <w:lang w:val="sv-SE"/>
        </w:rPr>
        <w:fldChar w:fldCharType="begin" w:fldLock="1"/>
      </w:r>
      <w:r w:rsidR="00FD6028">
        <w:rPr>
          <w:rFonts w:ascii="Arial" w:hAnsi="Arial" w:cs="Arial"/>
          <w:color w:val="000000" w:themeColor="text1"/>
          <w:vertAlign w:val="superscript"/>
          <w:lang w:val="en-ID"/>
        </w:rPr>
        <w:instrText>ADDIN CSL_CITATION {"citationItems":[{"id":"ITEM-1","itemData":{"DOI":"10.1017/S0007114512002553","ISSN":"00071145","PMID":"23107550","abstract":"The WHO (2007) Technical Report on protein and amino acid requirements in human nutrition states that the best estimate for a population average requirement is 105mg nitrogen/kg body weight per day, or 0.66g protein/kg body weight per day. In many developing countries protein intake falls significantly short of these values. Apart from protein quantity, protein quality including bioavailability and digestibility, from different food sources, are currently on the global agenda. The 1st International Symposium on Dietary Protein for Human Health held in Auckland, in March 2011, and the consecutive Food and Agricultural Organization of the United Nations (FAO) Expert Consultation on Dietary Protein Quality, both highlighted the importance of assessing the quality of protein from different food sources through determination of amino acid content. Throughout the developed world, animal products and cereals are the two most important sources of protein; in developing countries this order is reversed. In low income countries only 3% of total dietary energy, as an indicator of diet composition, is derived from meat and offal, 11% from roots and tubers and 6% from pulses, nuts and oilseeds. The remainder of the dietary energy is mainly derived from cereal-based staple food. Although the production of livestock has increased in developing countries, the consumption of protein in these countries with people consuming the most limited amounts of protein are continually decreasing. Undernutrition, including insufficient consumption of protein, remains a persistent problem in the developing world, and although many diets within these developing countries are deficient in the quantity of protein compared to recommendations, the quality of the protein also strongly comes into focus. © 2012 The Authors.","author":[{"dropping-particle":"","family":"Schönfeldt","given":"Hettie Carina","non-dropping-particle":"","parse-names":false,"suffix":""},{"dropping-particle":"","family":"Hall","given":"Nicolette Gibson","non-dropping-particle":"","parse-names":false,"suffix":""}],"container-title":"British Journal of Nutrition","id":"ITEM-1","issue":"SUPPL. 2","issued":{"date-parts":[["2012"]]},"title":"Dietary protein quality and malnutrition in Africa","type":"article-journal","volume":"108"},"uris":["http://www.mendeley.com/documents/?uuid=5181a51c-92b1-47c1-8acd-198d598cde0a","http://www.mendeley.com/documents/?uuid=12789f60-acf5-44ca-962e-fcf39a3d6e7b"]}],"mendeley":{"formattedCitation":"(Schönfeldt &amp; Hall, 2012)","plainTextFormattedCitation":"(Schönfeldt &amp; Hall, 2012)","previouslyFormattedCitation":"&lt;sup&gt;14&lt;/sup&gt;"},"properties":{"noteIndex":0},"schema":"https://github.com/citation-style-language/schema/raw/master/csl-citation.json"}</w:instrText>
      </w:r>
      <w:r w:rsidRPr="00E0399D">
        <w:rPr>
          <w:rFonts w:ascii="Arial" w:hAnsi="Arial" w:cs="Arial"/>
          <w:color w:val="000000" w:themeColor="text1"/>
          <w:vertAlign w:val="superscript"/>
          <w:lang w:val="sv-SE"/>
        </w:rPr>
        <w:fldChar w:fldCharType="separate"/>
      </w:r>
      <w:r w:rsidR="00FD6028" w:rsidRPr="00FD6028">
        <w:rPr>
          <w:rFonts w:ascii="Arial" w:hAnsi="Arial" w:cs="Arial"/>
          <w:noProof/>
          <w:color w:val="000000" w:themeColor="text1"/>
          <w:lang w:val="en-ID"/>
        </w:rPr>
        <w:t>(Schönfeldt &amp; Hall, 2012)</w:t>
      </w:r>
      <w:r w:rsidRPr="00E0399D">
        <w:rPr>
          <w:rFonts w:ascii="Arial" w:hAnsi="Arial" w:cs="Arial"/>
          <w:color w:val="000000" w:themeColor="text1"/>
          <w:vertAlign w:val="superscript"/>
          <w:lang w:val="sv-SE"/>
        </w:rPr>
        <w:fldChar w:fldCharType="end"/>
      </w:r>
      <w:r w:rsidRPr="00E0399D">
        <w:rPr>
          <w:rFonts w:ascii="Arial" w:hAnsi="Arial" w:cs="Arial"/>
          <w:color w:val="000000" w:themeColor="text1"/>
          <w:vertAlign w:val="superscript"/>
          <w:lang w:val="en-ID"/>
        </w:rPr>
        <w:t xml:space="preserve">. </w:t>
      </w:r>
      <w:r w:rsidRPr="00CD591D">
        <w:rPr>
          <w:rFonts w:ascii="Arial" w:hAnsi="Arial" w:cs="Arial"/>
          <w:color w:val="000000" w:themeColor="text1"/>
          <w:lang w:val="id-ID"/>
        </w:rPr>
        <w:t xml:space="preserve">Additionally, gender emerged as a significant factor associated with stunting and underweight, with boys being at higher risk than girls. This is consistent with existing literature suggesting that boys may have higher nutritional requirements and greater biological vulnerability to environmental stressors </w:t>
      </w:r>
      <w:r w:rsidRPr="00E0399D">
        <w:rPr>
          <w:rFonts w:ascii="Arial" w:hAnsi="Arial" w:cs="Arial"/>
          <w:color w:val="000000" w:themeColor="text1"/>
          <w:vertAlign w:val="superscript"/>
        </w:rPr>
        <w:fldChar w:fldCharType="begin" w:fldLock="1"/>
      </w:r>
      <w:r w:rsidR="00FD6028">
        <w:rPr>
          <w:rFonts w:ascii="Arial" w:hAnsi="Arial" w:cs="Arial"/>
          <w:color w:val="000000" w:themeColor="text1"/>
          <w:vertAlign w:val="superscript"/>
        </w:rPr>
        <w:instrText>ADDIN CSL_CITATION {"citationItems":[{"id":"ITEM-1","itemData":{"DOI":"10.20473/amnt.v7i3SP.2023.20-29","ISSN":"25809776","abstract":"Background: Stunting is a malnutrition problem that requires attention, with a prevalence of 24.4% in 2021. As the most populous island in Indonesia, Java Island has a significant impact on the incidence of stunting. Objectives: This study aims to determine the prevalence of stunting in infants and to identify factors associated with the incidence of stunting in each province of Java. Methods: This study used secondary data from the Indonesian Nutrition Status Study (INSS) conducted in 2021 with a cross-sectional design. A logistic regression test with weighting was conducted to determine the relationship between each variable and the incidence of stunting. Results: The prevalence of stunting in infants was measured in several regions of Indonesia, including DKI Jakarta (11.9%), West Java (16.3%), Central Java (13.2%), DI Yogyakarta (12.1%), East Java (15.9%), and Banten (14.6%). Risk factors for stunting were identified in DKI Jakarta, namely economic status in quintile 1 (p = 0.001), and in West Java, namely snack consumption (p = 0.002) and economic status in quintile 1 (p &lt; 0.001). In Central Java, the risk factor was economic in quintile 1 (p = 0.048), while in the Special Region of Yogyakarta, it was age 12-23 months (p = 0.022). In East Java, infants aged 9-11 months (p = 0.013) and 12-23 months (p &lt; 0.001) with low (p = 0.010) and middle (p = 0.017) mother’s education level and economic status in quintile 1 (p = 0.005) were found to be at risk. In Banten were male infants (p = 0.011) in rural areas (p = 0.039) and with economic status in quintile 1 (p = 0.019) were found to be at risk. Conclusions: Economic status is a risk factor for stunting on Java Island. Interventions can be targeted towards improving economic status.","author":[{"dropping-particle":"","family":"Paramita","given":"Muthia","non-dropping-particle":"","parse-names":false,"suffix":""},{"dropping-particle":"","family":"Helmyati","given":"Siti","non-dropping-particle":"","parse-names":false,"suffix":""},{"dropping-particle":"","family":"Basrowi","given":"Ray Wagiu","non-dropping-particle":"","parse-names":false,"suffix":""},{"dropping-particle":"","family":"Dilantika","given":"Charisma","non-dropping-particle":"","parse-names":false,"suffix":""}],"container-title":"Amerta Nutrition","id":"ITEM-1","issue":"3","issued":{"date-parts":[["2023"]]},"page":"20-29","title":"Risk Factors for Stunting among Infants on Java Island: A Cross-Sectional Study using the 2021 Indonesian Nutritional Status Survey Data","type":"article-journal","volume":"7"},"uris":["http://www.mendeley.com/documents/?uuid=eae0b8c6-3d71-4e5f-a084-6a4702e3b6ed","http://www.mendeley.com/documents/?uuid=cfb3ee4f-102a-4412-a007-6236c11abba4"]}],"mendeley":{"formattedCitation":"(Paramita et al., 2023)","plainTextFormattedCitation":"(Paramita et al., 2023)","previouslyFormattedCitation":"&lt;sup&gt;21&lt;/sup&gt;"},"properties":{"noteIndex":0},"schema":"https://github.com/citation-style-language/schema/raw/master/csl-citation.json"}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(Paramita et al., 2023)</w:t>
      </w:r>
      <w:r w:rsidRPr="00E0399D">
        <w:rPr>
          <w:rFonts w:ascii="Arial" w:hAnsi="Arial" w:cs="Arial"/>
          <w:color w:val="000000" w:themeColor="text1"/>
          <w:vertAlign w:val="superscript"/>
        </w:rPr>
        <w:fldChar w:fldCharType="end"/>
      </w:r>
      <w:r w:rsidRPr="00CD591D">
        <w:rPr>
          <w:rFonts w:ascii="Arial" w:hAnsi="Arial" w:cs="Arial"/>
          <w:color w:val="000000" w:themeColor="text1"/>
          <w:lang w:val="id-ID"/>
        </w:rPr>
        <w:t xml:space="preserve">. </w:t>
      </w:r>
      <w:r w:rsidR="006A2736" w:rsidRPr="00E0399D">
        <w:rPr>
          <w:rFonts w:ascii="Arial" w:hAnsi="Arial" w:cs="Arial"/>
          <w:color w:val="000000" w:themeColor="text1"/>
        </w:rPr>
        <w:t xml:space="preserve">The findings suggest that while animal protein may not directly influence long-term growth outcomes such as stunting, it plays a critical role in maintaining body mass and preventing acute malnutrition. This distinction is important and consistent with global frameworks that differentiate the determinants of </w:t>
      </w:r>
      <w:r w:rsidR="006A2736" w:rsidRPr="00E0399D">
        <w:rPr>
          <w:rFonts w:ascii="Arial" w:hAnsi="Arial" w:cs="Arial"/>
          <w:color w:val="000000" w:themeColor="text1"/>
        </w:rPr>
        <w:lastRenderedPageBreak/>
        <w:t xml:space="preserve">chronic versus acute malnutrition. </w:t>
      </w:r>
      <w:r w:rsidRPr="00CD591D">
        <w:rPr>
          <w:rFonts w:ascii="Arial" w:hAnsi="Arial" w:cs="Arial"/>
          <w:color w:val="000000" w:themeColor="text1"/>
          <w:lang w:val="id-ID"/>
        </w:rPr>
        <w:t>These differences highlight the importance of considering gender-specific approaches in nutritional interventions.</w:t>
      </w:r>
    </w:p>
    <w:p w14:paraId="5E5BF3BD" w14:textId="4BECF122" w:rsidR="00CD591D" w:rsidRPr="00CD591D" w:rsidRDefault="00CD591D" w:rsidP="00CD591D">
      <w:pPr>
        <w:ind w:firstLine="720"/>
        <w:jc w:val="both"/>
        <w:rPr>
          <w:rFonts w:ascii="Arial" w:hAnsi="Arial" w:cs="Arial"/>
          <w:color w:val="000000" w:themeColor="text1"/>
          <w:lang w:val="id-ID"/>
        </w:rPr>
      </w:pPr>
      <w:r w:rsidRPr="00CD591D">
        <w:rPr>
          <w:rFonts w:ascii="Arial" w:hAnsi="Arial" w:cs="Arial"/>
          <w:color w:val="000000" w:themeColor="text1"/>
          <w:lang w:val="id-ID"/>
        </w:rPr>
        <w:t>The findings of this study underscore the importance of promoting adequate animal protein consumption, particularly to prevent acute malnutrition. Nutrition programs should prioritize improving access to affordable animal-source foods, especially among low-income households. In addition, interventions should address broader determinants of malnutrition, including maternal education, environmental health, and socioeconomic disparities.</w:t>
      </w:r>
      <w:r w:rsidRPr="00E0399D">
        <w:rPr>
          <w:rFonts w:ascii="Arial" w:hAnsi="Arial" w:cs="Arial"/>
          <w:color w:val="000000" w:themeColor="text1"/>
          <w:lang w:val="id-ID"/>
        </w:rPr>
        <w:t xml:space="preserve"> </w:t>
      </w:r>
      <w:r w:rsidRPr="00CD591D">
        <w:rPr>
          <w:rFonts w:ascii="Arial" w:hAnsi="Arial" w:cs="Arial"/>
          <w:color w:val="000000" w:themeColor="text1"/>
          <w:lang w:val="id-ID"/>
        </w:rPr>
        <w:t>Given that stunting and underweight are influenced by multiple factors, integrated strategies combining dietary improvement, infection control, and social protection are essential. Furthermore, the identification of gender disparities suggests that targeted monitoring and interventions for male children may be necessary.</w:t>
      </w:r>
    </w:p>
    <w:p w14:paraId="5ECABDEA" w14:textId="77777777" w:rsidR="00CD591D" w:rsidRPr="00CD591D" w:rsidRDefault="00CD591D" w:rsidP="00CD591D">
      <w:pPr>
        <w:ind w:firstLine="720"/>
        <w:jc w:val="both"/>
        <w:rPr>
          <w:rFonts w:ascii="Arial" w:hAnsi="Arial" w:cs="Arial"/>
          <w:color w:val="000000" w:themeColor="text1"/>
          <w:lang w:val="id-ID"/>
        </w:rPr>
      </w:pPr>
      <w:r w:rsidRPr="00CD591D">
        <w:rPr>
          <w:rFonts w:ascii="Arial" w:hAnsi="Arial" w:cs="Arial"/>
          <w:color w:val="000000" w:themeColor="text1"/>
          <w:lang w:val="id-ID"/>
        </w:rPr>
        <w:t>This study has several limitations. The use of cross-sectional data limits the ability to establish causal relationships. Additionally, the lack of detailed dietary data, including portion size and frequency of consumption, restricts the precision of measuring protein intake. Despite these limitations, the large sample size and national representativeness strengthen the validity and generalizability of the findings.</w:t>
      </w:r>
    </w:p>
    <w:p w14:paraId="607530F8" w14:textId="77777777" w:rsidR="00CD591D" w:rsidRPr="00E0399D" w:rsidRDefault="00CD591D" w:rsidP="007256F9">
      <w:pPr>
        <w:ind w:firstLine="720"/>
        <w:jc w:val="both"/>
        <w:rPr>
          <w:rFonts w:ascii="Arial" w:hAnsi="Arial" w:cs="Arial"/>
          <w:color w:val="000000" w:themeColor="text1"/>
          <w:lang w:val="id-ID"/>
        </w:rPr>
      </w:pPr>
    </w:p>
    <w:p w14:paraId="1E4A5A2E" w14:textId="07D90DE6" w:rsidR="00C30A0F" w:rsidRPr="00E0399D" w:rsidRDefault="00C30A0F" w:rsidP="00441B6F">
      <w:pPr>
        <w:pStyle w:val="Body"/>
        <w:spacing w:after="0"/>
        <w:rPr>
          <w:rFonts w:ascii="Arial" w:hAnsi="Arial" w:cs="Arial"/>
          <w:color w:val="000000" w:themeColor="text1"/>
        </w:rPr>
      </w:pPr>
      <w:r w:rsidRPr="00E0399D">
        <w:rPr>
          <w:rFonts w:ascii="Arial" w:hAnsi="Arial" w:cs="Arial"/>
          <w:color w:val="000000" w:themeColor="text1"/>
        </w:rPr>
        <w:t xml:space="preserve">  </w:t>
      </w:r>
    </w:p>
    <w:p w14:paraId="64658CBF" w14:textId="77777777" w:rsidR="00B01FCD" w:rsidRPr="00E0399D" w:rsidRDefault="00000F8F" w:rsidP="00441B6F">
      <w:pPr>
        <w:pStyle w:val="ConcHead"/>
        <w:spacing w:after="0"/>
        <w:jc w:val="both"/>
        <w:rPr>
          <w:rFonts w:ascii="Arial" w:hAnsi="Arial" w:cs="Arial"/>
          <w:color w:val="000000" w:themeColor="text1"/>
        </w:rPr>
      </w:pPr>
      <w:r w:rsidRPr="00E0399D">
        <w:rPr>
          <w:rFonts w:ascii="Arial" w:hAnsi="Arial" w:cs="Arial"/>
          <w:color w:val="000000" w:themeColor="text1"/>
        </w:rPr>
        <w:t xml:space="preserve">4. </w:t>
      </w:r>
      <w:r w:rsidR="00B01FCD" w:rsidRPr="00E0399D">
        <w:rPr>
          <w:rFonts w:ascii="Arial" w:hAnsi="Arial" w:cs="Arial"/>
          <w:color w:val="000000" w:themeColor="text1"/>
        </w:rPr>
        <w:t>Conclusion</w:t>
      </w:r>
    </w:p>
    <w:p w14:paraId="26D57380" w14:textId="77777777" w:rsidR="00790ADA" w:rsidRPr="00E0399D" w:rsidRDefault="00790ADA" w:rsidP="00441B6F">
      <w:pPr>
        <w:pStyle w:val="ConcHead"/>
        <w:spacing w:after="0"/>
        <w:jc w:val="both"/>
        <w:rPr>
          <w:rFonts w:ascii="Arial" w:hAnsi="Arial" w:cs="Arial"/>
          <w:color w:val="000000" w:themeColor="text1"/>
        </w:rPr>
      </w:pPr>
    </w:p>
    <w:p w14:paraId="65BCAF7E" w14:textId="36758ADB" w:rsidR="00B01FCD" w:rsidRPr="00E0399D" w:rsidRDefault="006A2736" w:rsidP="00441B6F">
      <w:pPr>
        <w:pStyle w:val="Body"/>
        <w:spacing w:after="0"/>
        <w:rPr>
          <w:rFonts w:ascii="Arial" w:hAnsi="Arial" w:cs="Arial"/>
          <w:color w:val="000000" w:themeColor="text1"/>
        </w:rPr>
      </w:pPr>
      <w:r w:rsidRPr="00E0399D">
        <w:rPr>
          <w:rFonts w:ascii="Arial" w:hAnsi="Arial" w:cs="Arial"/>
          <w:color w:val="000000" w:themeColor="text1"/>
        </w:rPr>
        <w:t>This study found that the majority of children under two years of age in Indonesia had normal nutritional status; however, the prevalence of stunting, underweight, and wasting remains a significant public health concern. Animal protein consumption was common, although a considerable proportion of children did not consume it. Multivariate analysis demonstrated that animal protein consumption was not significantly associated with stunting or underweight, but showed a significant association with wasting, indicating that inadequate intake of animal protein increases the risk of acute malnutrition. Additionally, male children were more likely to experience stunting and underweight compared to females. These findings suggest that improving access to and consumption of animal protein may contribute to reducing wasting, while addressing chronic and general malnutrition requires broader, multisectoral interventions targeting socioeconomic, environmental, and caregiving factors.</w:t>
      </w:r>
    </w:p>
    <w:p w14:paraId="12A5653E" w14:textId="77777777" w:rsidR="00790ADA" w:rsidRPr="00E0399D" w:rsidRDefault="00790ADA" w:rsidP="00441B6F">
      <w:pPr>
        <w:pStyle w:val="Body"/>
        <w:spacing w:after="0"/>
        <w:rPr>
          <w:rFonts w:ascii="Arial" w:hAnsi="Arial" w:cs="Arial"/>
          <w:color w:val="000000" w:themeColor="text1"/>
        </w:rPr>
      </w:pPr>
    </w:p>
    <w:p w14:paraId="6D63C640" w14:textId="77777777" w:rsidR="00262DD6" w:rsidRPr="00262DD6" w:rsidRDefault="00262DD6" w:rsidP="00262DD6">
      <w:pPr>
        <w:pStyle w:val="ReferHead"/>
        <w:jc w:val="both"/>
        <w:rPr>
          <w:rFonts w:ascii="Arial" w:hAnsi="Arial" w:cs="Arial"/>
          <w:bCs/>
          <w:color w:val="000000" w:themeColor="text1"/>
          <w:lang w:val="id-ID"/>
        </w:rPr>
      </w:pPr>
      <w:r w:rsidRPr="00262DD6">
        <w:rPr>
          <w:rFonts w:ascii="Arial" w:hAnsi="Arial" w:cs="Arial"/>
          <w:bCs/>
          <w:color w:val="000000" w:themeColor="text1"/>
          <w:lang w:val="id-ID"/>
        </w:rPr>
        <w:t xml:space="preserve">Disclaimer (Artificial Intelligence) </w:t>
      </w:r>
    </w:p>
    <w:p w14:paraId="25DA5D95" w14:textId="4A3EE0EC" w:rsidR="001A29D8" w:rsidRPr="00E76A56" w:rsidRDefault="00262DD6" w:rsidP="00262DD6">
      <w:pPr>
        <w:pStyle w:val="ReferHead"/>
        <w:spacing w:after="0"/>
        <w:jc w:val="both"/>
        <w:rPr>
          <w:rFonts w:ascii="Arial" w:hAnsi="Arial" w:cs="Arial"/>
          <w:b w:val="0"/>
          <w:caps w:val="0"/>
          <w:color w:val="000000" w:themeColor="text1"/>
          <w:sz w:val="20"/>
        </w:rPr>
      </w:pPr>
      <w:r w:rsidRPr="00E76A56">
        <w:rPr>
          <w:rFonts w:ascii="Arial" w:hAnsi="Arial" w:cs="Arial"/>
          <w:b w:val="0"/>
          <w:caps w:val="0"/>
          <w:color w:val="000000" w:themeColor="text1"/>
          <w:sz w:val="20"/>
          <w:lang w:val="id-ID"/>
        </w:rPr>
        <w:t xml:space="preserve">The author (s) hereby declare that no generative AI technologies, such as large language models and text-to-image generators, have been used during the writing or editing of this manuscript. </w:t>
      </w:r>
    </w:p>
    <w:p w14:paraId="4544DE04" w14:textId="77777777" w:rsidR="005C784C" w:rsidRPr="00E0399D" w:rsidRDefault="005C784C" w:rsidP="00441B6F">
      <w:pPr>
        <w:pStyle w:val="ReferHead"/>
        <w:spacing w:after="0"/>
        <w:jc w:val="both"/>
        <w:rPr>
          <w:rFonts w:ascii="Arial" w:hAnsi="Arial" w:cs="Arial"/>
          <w:b w:val="0"/>
          <w:caps w:val="0"/>
          <w:color w:val="000000" w:themeColor="text1"/>
          <w:sz w:val="20"/>
        </w:rPr>
      </w:pPr>
    </w:p>
    <w:p w14:paraId="7E0624D4" w14:textId="2DE00F40" w:rsidR="005C784C" w:rsidRPr="00E0399D" w:rsidRDefault="005C784C" w:rsidP="00441B6F">
      <w:pPr>
        <w:pStyle w:val="ReferHead"/>
        <w:spacing w:after="0"/>
        <w:jc w:val="both"/>
        <w:rPr>
          <w:rFonts w:ascii="Arial" w:hAnsi="Arial" w:cs="Arial"/>
          <w:bCs/>
          <w:color w:val="000000" w:themeColor="text1"/>
        </w:rPr>
      </w:pPr>
      <w:r w:rsidRPr="00E0399D">
        <w:rPr>
          <w:rFonts w:ascii="Arial" w:hAnsi="Arial" w:cs="Arial"/>
          <w:bCs/>
          <w:color w:val="000000" w:themeColor="text1"/>
        </w:rPr>
        <w:t xml:space="preserve">Ethical approval </w:t>
      </w:r>
    </w:p>
    <w:p w14:paraId="5747688D" w14:textId="40860712" w:rsidR="00262DD6" w:rsidRPr="008F19F2" w:rsidRDefault="00262DD6" w:rsidP="00262DD6">
      <w:pPr>
        <w:pStyle w:val="Body"/>
        <w:spacing w:after="0"/>
        <w:rPr>
          <w:rFonts w:ascii="Arial" w:hAnsi="Arial" w:cs="Arial"/>
          <w:b/>
          <w:bCs/>
          <w:color w:val="000000" w:themeColor="text1"/>
          <w:lang w:val="id-ID"/>
        </w:rPr>
      </w:pPr>
    </w:p>
    <w:p w14:paraId="6982D03F" w14:textId="2E920EAB" w:rsidR="00262DD6" w:rsidRPr="008F19F2" w:rsidRDefault="00262DD6" w:rsidP="00262DD6">
      <w:pPr>
        <w:pStyle w:val="Body"/>
        <w:spacing w:after="0"/>
        <w:rPr>
          <w:rFonts w:ascii="Arial" w:hAnsi="Arial" w:cs="Arial"/>
          <w:color w:val="000000" w:themeColor="text1"/>
          <w:lang w:val="id-ID"/>
        </w:rPr>
      </w:pPr>
      <w:r w:rsidRPr="00E0399D">
        <w:rPr>
          <w:rFonts w:ascii="Arial" w:hAnsi="Arial" w:cs="Arial"/>
          <w:color w:val="000000" w:themeColor="text1"/>
        </w:rPr>
        <w:t xml:space="preserve">This study uses secondary data from the results of the Indonesian Health Survey. However, this study still followed the procedure, and received </w:t>
      </w:r>
      <w:r w:rsidRPr="008F19F2">
        <w:rPr>
          <w:rFonts w:ascii="Arial" w:hAnsi="Arial" w:cs="Arial"/>
          <w:color w:val="000000" w:themeColor="text1"/>
          <w:lang w:val="id-ID"/>
        </w:rPr>
        <w:t>Ethical approval for this study was obtained from the Ethics Committee of Stikes Sapta Bakti Bengkulu (No: 11/FB/KEPKSTIKesSaptaBakti/2025). The study used anonymized secondary data, ensuring confidentiality and compliance with ethical standards.</w:t>
      </w:r>
    </w:p>
    <w:p w14:paraId="5A7BF7B9" w14:textId="77777777" w:rsidR="00262DD6" w:rsidRPr="00E0399D" w:rsidRDefault="00262DD6" w:rsidP="00262DD6">
      <w:pPr>
        <w:pStyle w:val="Body"/>
        <w:spacing w:after="0"/>
        <w:rPr>
          <w:rFonts w:ascii="Arial" w:hAnsi="Arial" w:cs="Arial"/>
          <w:color w:val="000000" w:themeColor="text1"/>
          <w:lang w:val="id-ID"/>
        </w:rPr>
      </w:pPr>
    </w:p>
    <w:p w14:paraId="41F5DA04" w14:textId="77777777" w:rsidR="00B01FCD" w:rsidRPr="00E0399D" w:rsidRDefault="00B01FCD" w:rsidP="00441B6F">
      <w:pPr>
        <w:pStyle w:val="ReferHead"/>
        <w:spacing w:after="0"/>
        <w:jc w:val="both"/>
        <w:rPr>
          <w:rFonts w:ascii="Arial" w:hAnsi="Arial" w:cs="Arial"/>
          <w:color w:val="000000" w:themeColor="text1"/>
        </w:rPr>
      </w:pPr>
      <w:r w:rsidRPr="00E0399D">
        <w:rPr>
          <w:rFonts w:ascii="Arial" w:hAnsi="Arial" w:cs="Arial"/>
          <w:color w:val="000000" w:themeColor="text1"/>
        </w:rPr>
        <w:t>References</w:t>
      </w:r>
    </w:p>
    <w:p w14:paraId="0FB9A9B7" w14:textId="77777777" w:rsidR="00790ADA" w:rsidRDefault="00790ADA" w:rsidP="00441B6F">
      <w:pPr>
        <w:pStyle w:val="ReferHead"/>
        <w:spacing w:after="0"/>
        <w:jc w:val="both"/>
        <w:rPr>
          <w:rFonts w:ascii="Arial" w:hAnsi="Arial" w:cs="Arial"/>
          <w:color w:val="000000" w:themeColor="text1"/>
        </w:rPr>
      </w:pPr>
    </w:p>
    <w:p w14:paraId="6A2FF8CF" w14:textId="79A1F41C" w:rsidR="00322E3E" w:rsidRPr="00322E3E" w:rsidRDefault="00E76A56" w:rsidP="00322E3E">
      <w:pPr>
        <w:widowControl w:val="0"/>
        <w:autoSpaceDE w:val="0"/>
        <w:autoSpaceDN w:val="0"/>
        <w:adjustRightInd w:val="0"/>
        <w:ind w:left="480" w:hanging="480"/>
        <w:jc w:val="both"/>
        <w:rPr>
          <w:rFonts w:ascii="Arial" w:hAnsi="Arial" w:cs="Arial"/>
          <w:noProof/>
        </w:rPr>
      </w:pPr>
      <w:r w:rsidRPr="00FD6028">
        <w:rPr>
          <w:rFonts w:ascii="Arial" w:hAnsi="Arial" w:cs="Arial"/>
          <w:i/>
          <w:iCs/>
          <w:noProof/>
          <w:color w:val="000000" w:themeColor="text1"/>
        </w:rPr>
        <w:fldChar w:fldCharType="begin" w:fldLock="1"/>
      </w:r>
      <w:r w:rsidRPr="00FD6028">
        <w:rPr>
          <w:rFonts w:ascii="Arial" w:hAnsi="Arial" w:cs="Arial"/>
          <w:i/>
          <w:iCs/>
          <w:noProof/>
          <w:color w:val="000000" w:themeColor="text1"/>
          <w:lang w:val="sv-SE"/>
        </w:rPr>
        <w:instrText xml:space="preserve">ADDIN Mendeley Bibliography CSL_BIBLIOGRAPHY </w:instrText>
      </w:r>
      <w:r w:rsidRPr="00FD6028">
        <w:rPr>
          <w:rFonts w:ascii="Arial" w:hAnsi="Arial" w:cs="Arial"/>
          <w:i/>
          <w:iCs/>
          <w:noProof/>
          <w:color w:val="000000" w:themeColor="text1"/>
        </w:rPr>
        <w:fldChar w:fldCharType="separate"/>
      </w:r>
      <w:r w:rsidR="00322E3E" w:rsidRPr="00322E3E">
        <w:t xml:space="preserve"> </w:t>
      </w:r>
      <w:r w:rsidR="00322E3E" w:rsidRPr="00322E3E">
        <w:rPr>
          <w:rFonts w:ascii="Arial" w:hAnsi="Arial" w:cs="Arial"/>
          <w:noProof/>
        </w:rPr>
        <w:t xml:space="preserve">Anggraeni, L. D., Toby, Y. R., </w:t>
      </w:r>
      <w:r w:rsidR="00322E3E" w:rsidRPr="00BD256A">
        <w:rPr>
          <w:rFonts w:ascii="Arial" w:hAnsi="Arial" w:cs="Arial"/>
          <w:noProof/>
          <w:highlight w:val="yellow"/>
        </w:rPr>
        <w:t>&amp;</w:t>
      </w:r>
      <w:r w:rsidR="00322E3E" w:rsidRPr="00322E3E">
        <w:rPr>
          <w:rFonts w:ascii="Arial" w:hAnsi="Arial" w:cs="Arial"/>
          <w:noProof/>
        </w:rPr>
        <w:t xml:space="preserve"> Rasmada, S. (2021). Analysis of Nutrient Intake on the Nutritional Status of Toddlers. Faletehan Health Journal</w:t>
      </w:r>
      <w:r w:rsidR="00322E3E" w:rsidRPr="00BD256A">
        <w:rPr>
          <w:rFonts w:ascii="Arial" w:hAnsi="Arial" w:cs="Arial"/>
          <w:noProof/>
          <w:highlight w:val="yellow"/>
        </w:rPr>
        <w:t>,</w:t>
      </w:r>
      <w:r w:rsidR="00322E3E" w:rsidRPr="00322E3E">
        <w:rPr>
          <w:rFonts w:ascii="Arial" w:hAnsi="Arial" w:cs="Arial"/>
          <w:noProof/>
        </w:rPr>
        <w:t xml:space="preserve"> </w:t>
      </w:r>
      <w:r w:rsidR="00322E3E" w:rsidRPr="00BD256A">
        <w:rPr>
          <w:rFonts w:ascii="Arial" w:hAnsi="Arial" w:cs="Arial"/>
          <w:noProof/>
          <w:highlight w:val="yellow"/>
        </w:rPr>
        <w:t>8(02),</w:t>
      </w:r>
      <w:r w:rsidR="00322E3E" w:rsidRPr="00322E3E">
        <w:rPr>
          <w:rFonts w:ascii="Arial" w:hAnsi="Arial" w:cs="Arial"/>
          <w:noProof/>
        </w:rPr>
        <w:t xml:space="preserve"> 92–101. https://doi.org/10.33746/fhj.v8i02.191</w:t>
      </w:r>
    </w:p>
    <w:p w14:paraId="4D69056D"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 xml:space="preserve">Darapheak, C., Takano, T., Kizuki, M., Nakamura, K., &amp; Seino, K. (2013). Consumption of animal source foods and dietary diversity reduce stunting in children in Cambodia. </w:t>
      </w:r>
      <w:r w:rsidRPr="00322E3E">
        <w:rPr>
          <w:rFonts w:ascii="Arial" w:hAnsi="Arial" w:cs="Arial"/>
          <w:noProof/>
        </w:rPr>
        <w:lastRenderedPageBreak/>
        <w:t>International Archives of Medicine, 6(1). https://doi.org/10.1186/1755-7682-6-29</w:t>
      </w:r>
    </w:p>
    <w:p w14:paraId="5101F379"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Erika, E., Sari, Y., &amp; Hajrah, W. O. (2020). The Incidence of Wasting in Toddlers Aged 6–59 Months. Jurnal Bidan Cerdas, 2(3), 154–162. https://doi.org/10.33860/jbc.v2i3.110</w:t>
      </w:r>
    </w:p>
    <w:p w14:paraId="52E650BB"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Ernawati, F. (2016). (The Profile of Vegetable and Animal Protein Consumption in Stunting Cases). *Penelitian Gizi Dan Makanan*, 39(2), 95–102.</w:t>
      </w:r>
    </w:p>
    <w:p w14:paraId="68B405B9"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Fransisca, Y., Arifin, D. Z., &amp; Hartono, A. (2021). The Relationship Between Infectious Diseases and the Incidence of Stunting in Infants and Toddlers Aged 0–24 Months at the Kiarapedes Community Health Center, Kiarapedes District, Purwakarta Regency in 2020. *Journal of Holistic and Health Sciences*, 5(2), 104–114. https://doi.org/10.51873/jhhs.v5i2.131</w:t>
      </w:r>
    </w:p>
    <w:p w14:paraId="5D4C8AB5"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Gannika, L. (2023). The Relationship Between Nutritional Status and Growth and Development in Children Aged 1–5 Years: A Literature Review. *Jurnal Ners*, 7(1), 668–674. https://doi.org/10.31004/jn.v7i1.14198</w:t>
      </w:r>
    </w:p>
    <w:p w14:paraId="5C722F4C"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Haryani, V. M., Putriana, D., &amp; Hidayati, R. W. (2023). Animal Protein Intake is Associated with Stunting in Toddlers in the Catchment Area of ​​the Minggir Community Health Center. *Amerta Nutrition*, 7(2), 139–146. https://doi.org/10.20473/amnt.v7i2SP.2023.13</w:t>
      </w:r>
    </w:p>
    <w:p w14:paraId="238D65E1"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Kaimila, Y., Divala, O., Agapova, S. E., Stephenson, K. B., Thakwalakwa, C., Trehan, I., Manary, M. J., &amp; Maleta, K. M. (2019). Consumption of animal-source protein is associated with improved height-for-age Z scores in rural Malawian children aged 12–36 months. *Nutrients*, 11(2). https://doi.org/10.3390/nu11020480</w:t>
      </w:r>
    </w:p>
    <w:p w14:paraId="028A3877"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Ministry of Health. (2023). Results of the 2022 Indonesian Nutrition Status Survey (SSGI). In Ministry of Health. Ministry of Health of the Republic of Indonesia.</w:t>
      </w:r>
    </w:p>
    <w:p w14:paraId="0BA4EAE6"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Ministry of Health of the Republic of Indonesia. (2023). 2023 Indonesian Health Survey (SKI): In Figures—Accurate Data, Appropriate Policies. KEDIRI CITY, 1–68.</w:t>
      </w:r>
    </w:p>
    <w:p w14:paraId="5A5C1A66" w14:textId="45FD732A" w:rsidR="00FD6028"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Khasanah, D. P., Hadi, H., &amp; Paramashanti, B. A. (2016). The timing of complementary feeding (MP-ASI) is associated with the incidence of stunting in children aged 6–23 months in Sedayu District. Indonesian Journal of Nutrition and Dietetics, 1. https://doi.org/http://dx.doi.org/10.21927/ijnd.2016.4(2).105-111</w:t>
      </w:r>
    </w:p>
    <w:p w14:paraId="111116ED"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Ndraha, A. F., Tindaon, R. L., &amp; Napitupulu, T. J. M. (2023). The Relationship Between Nutritional Status With The Growth And Development Of Toddlers 1-3 Years In Pratama Bunda Patimah Clinic. Jurnal Kebidanan Kestra (Jkk), 5(2), 222–228. https://doi.org/10.35451/jkk.v5i2.1631</w:t>
      </w:r>
    </w:p>
    <w:p w14:paraId="57A948FB"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Paramita, M., Helmyati, S., Basrowi, R. W., &amp; Dilantika, C. (2023). Risk Factors for Stunting among Infants on Java Island: A Cross-Sectional Study using the 2021 Indonesian Nutritional Status Survey Data. Amerta Nutrition, 7(3), 20–29. https://doi.org/10.20473/amnt.v7i3SP.2023.20-29</w:t>
      </w:r>
    </w:p>
    <w:p w14:paraId="14619895"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Paramita, M., Helmyati, S., Basrowi, R. W., &amp; Dilantika, C. (2024). Risk Factors for Stunting among Infants on Java Island: A Cross-Sectional Study using the 2021 Indonesian Nutritional Status Survey Data. Amerta Nutrition, 7(3SP). https://doi.org/10.20473/amnt.v7i3SP.2023.20-29</w:t>
      </w:r>
    </w:p>
    <w:p w14:paraId="7F2745F8"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Pratama, C. I. A. S., &amp; Mardiyati, N. L. (2024). The Relationship between the Habit of Reading Nutritional Content Labels on Sweetened Packaged Beverages and Nutritional Status among Junior High School Students at SMP Al Islam 1 Surakarta. Ghidza: Jurnal Gizi Dan Kesehatan, 8(1), 127–134. https://doi.org/10.22487/ghidza.v8i1.1340</w:t>
      </w:r>
    </w:p>
    <w:p w14:paraId="20B443FD"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Health Office Research. (2018). 2018 National Riskesdas Report. In Balitbangkes Publishing Institute (p. 179).</w:t>
      </w:r>
    </w:p>
    <w:p w14:paraId="3EA1155B"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Schönfeldt, H. C., &amp; Hall, N. G. (2012). Dietary protein quality and malnutrition in Africa. British Journal of Nutrition, 108(SUPPL. 2). https://doi.org/10.1017/S0007114512002553</w:t>
      </w:r>
    </w:p>
    <w:p w14:paraId="44BD12BC"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Sholikhah, A., &amp; Dewi, R. K. (2022). The Role of Animal-Based Protein in Preventing Stunting in Toddlers. JRST (Journal of Science and Technology Research), 6(1), 95–</w:t>
      </w:r>
      <w:r w:rsidRPr="00322E3E">
        <w:rPr>
          <w:rFonts w:ascii="Arial" w:hAnsi="Arial" w:cs="Arial"/>
          <w:noProof/>
        </w:rPr>
        <w:lastRenderedPageBreak/>
        <w:t>100. https://doi.org/10.30595/jrst.v6i1.12012</w:t>
      </w:r>
    </w:p>
    <w:p w14:paraId="24848580"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UNICEF, WHO, &amp; WORLD BANK. (2023). Level and trend in child malnutrition. World Health Organization, 4.</w:t>
      </w:r>
    </w:p>
    <w:p w14:paraId="0B0232C1" w14:textId="77777777" w:rsidR="00322E3E" w:rsidRPr="00322E3E"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WHO. (2024). World Health Organization Nutrition.</w:t>
      </w:r>
    </w:p>
    <w:p w14:paraId="56910E81" w14:textId="6E61D2E1" w:rsidR="00FD6028" w:rsidRPr="00FD6028" w:rsidRDefault="00322E3E" w:rsidP="00322E3E">
      <w:pPr>
        <w:widowControl w:val="0"/>
        <w:autoSpaceDE w:val="0"/>
        <w:autoSpaceDN w:val="0"/>
        <w:adjustRightInd w:val="0"/>
        <w:ind w:left="480" w:hanging="480"/>
        <w:jc w:val="both"/>
        <w:rPr>
          <w:rFonts w:ascii="Arial" w:hAnsi="Arial" w:cs="Arial"/>
          <w:noProof/>
        </w:rPr>
      </w:pPr>
      <w:r w:rsidRPr="00322E3E">
        <w:rPr>
          <w:rFonts w:ascii="Arial" w:hAnsi="Arial" w:cs="Arial"/>
          <w:noProof/>
        </w:rPr>
        <w:t>Wijhati, E. R., Nuzuliana, R., &amp; Pratiwi, M. L. E. (2021). Analysis of nutritional status in stunted toddlers. Journal of Midwifery, 10(1), 1–12. https://doi.org/10.26714/jk.10.1.2021.1-12</w:t>
      </w:r>
    </w:p>
    <w:p w14:paraId="4F08909F" w14:textId="4A80EFA0" w:rsidR="00E0399D" w:rsidRPr="00FD6028" w:rsidRDefault="00E76A56" w:rsidP="00FD6028">
      <w:pPr>
        <w:jc w:val="both"/>
        <w:rPr>
          <w:rFonts w:ascii="Arial" w:hAnsi="Arial" w:cs="Arial"/>
        </w:rPr>
      </w:pPr>
      <w:r w:rsidRPr="00FD6028">
        <w:rPr>
          <w:rFonts w:ascii="Arial" w:hAnsi="Arial" w:cs="Arial"/>
          <w:noProof/>
        </w:rPr>
        <w:fldChar w:fldCharType="end"/>
      </w:r>
    </w:p>
    <w:sectPr w:rsidR="00E0399D" w:rsidRPr="00FD6028" w:rsidSect="0088290C">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81E45" w14:textId="77777777" w:rsidR="00F3531B" w:rsidRDefault="00F3531B" w:rsidP="00C37E61">
      <w:r>
        <w:separator/>
      </w:r>
    </w:p>
  </w:endnote>
  <w:endnote w:type="continuationSeparator" w:id="0">
    <w:p w14:paraId="05A08665" w14:textId="77777777" w:rsidR="00F3531B" w:rsidRDefault="00F353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D4D4D" w14:textId="77777777" w:rsidR="0088290C" w:rsidRDefault="008829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10295" w14:textId="77777777" w:rsidR="0088290C" w:rsidRDefault="008829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CCBC7" w14:textId="331397AC" w:rsidR="00754C9A" w:rsidRPr="0088290C" w:rsidRDefault="00754C9A" w:rsidP="0088290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E9D76"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618F1" w14:textId="77777777" w:rsidR="00F3531B" w:rsidRDefault="00F3531B" w:rsidP="00C37E61">
      <w:r>
        <w:separator/>
      </w:r>
    </w:p>
  </w:footnote>
  <w:footnote w:type="continuationSeparator" w:id="0">
    <w:p w14:paraId="5407F933" w14:textId="77777777" w:rsidR="00F3531B" w:rsidRDefault="00F3531B"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FE33B" w14:textId="5684B265" w:rsidR="0088290C" w:rsidRDefault="00F3531B">
    <w:pPr>
      <w:pStyle w:val="Header"/>
    </w:pPr>
    <w:r>
      <w:rPr>
        <w:noProof/>
      </w:rPr>
      <w:pict w14:anchorId="2AA6A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7469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7C796" w14:textId="45D584C3" w:rsidR="0088290C" w:rsidRDefault="00F3531B">
    <w:pPr>
      <w:pStyle w:val="Header"/>
    </w:pPr>
    <w:r>
      <w:rPr>
        <w:noProof/>
      </w:rPr>
      <w:pict w14:anchorId="40E5A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7469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3F0CF" w14:textId="74CB4435" w:rsidR="00296529" w:rsidRPr="00296529" w:rsidRDefault="00F3531B" w:rsidP="00296529">
    <w:pPr>
      <w:ind w:left="2160"/>
      <w:jc w:val="center"/>
      <w:rPr>
        <w:rFonts w:ascii="Times New Roman" w:eastAsia="Calibri" w:hAnsi="Times New Roman"/>
        <w:i/>
        <w:sz w:val="18"/>
        <w:szCs w:val="22"/>
      </w:rPr>
    </w:pPr>
    <w:r>
      <w:rPr>
        <w:noProof/>
      </w:rPr>
      <w:pict w14:anchorId="2BF1C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7469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569E41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A60AE6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0FBA5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6DD29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358D8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98257BD"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071A7" w14:textId="11A27F55" w:rsidR="0088290C" w:rsidRDefault="00F3531B">
    <w:pPr>
      <w:pStyle w:val="Header"/>
    </w:pPr>
    <w:r>
      <w:rPr>
        <w:noProof/>
      </w:rPr>
      <w:pict w14:anchorId="1E432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7469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96ACA" w14:textId="285A8100" w:rsidR="0088290C" w:rsidRDefault="00F3531B">
    <w:pPr>
      <w:pStyle w:val="Header"/>
    </w:pPr>
    <w:r>
      <w:rPr>
        <w:noProof/>
      </w:rPr>
      <w:pict w14:anchorId="4F5C7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7469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60A8D" w14:textId="097AC824" w:rsidR="0088290C" w:rsidRDefault="00F3531B">
    <w:pPr>
      <w:pStyle w:val="Header"/>
    </w:pPr>
    <w:r>
      <w:rPr>
        <w:noProof/>
      </w:rPr>
      <w:pict w14:anchorId="34FA8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7469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46769F"/>
    <w:multiLevelType w:val="hybridMultilevel"/>
    <w:tmpl w:val="87729AF4"/>
    <w:lvl w:ilvl="0" w:tplc="F6B40090">
      <w:start w:val="1"/>
      <w:numFmt w:val="decimal"/>
      <w:lvlText w:val="%1."/>
      <w:lvlJc w:val="left"/>
      <w:pPr>
        <w:ind w:left="720" w:hanging="360"/>
      </w:pPr>
      <w:rPr>
        <w:rFonts w:hint="default"/>
        <w:b w:val="0"/>
        <w:bCs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31F6692"/>
    <w:multiLevelType w:val="multilevel"/>
    <w:tmpl w:val="765E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1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273CD"/>
    <w:rsid w:val="00030174"/>
    <w:rsid w:val="0004579C"/>
    <w:rsid w:val="00061CD5"/>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7358"/>
    <w:rsid w:val="00231920"/>
    <w:rsid w:val="0023195C"/>
    <w:rsid w:val="0024282C"/>
    <w:rsid w:val="002460DC"/>
    <w:rsid w:val="00246AEE"/>
    <w:rsid w:val="00250985"/>
    <w:rsid w:val="002556F6"/>
    <w:rsid w:val="00262DD6"/>
    <w:rsid w:val="00283105"/>
    <w:rsid w:val="00284C4C"/>
    <w:rsid w:val="00287E68"/>
    <w:rsid w:val="00296529"/>
    <w:rsid w:val="002A27CA"/>
    <w:rsid w:val="002B27FB"/>
    <w:rsid w:val="002B685A"/>
    <w:rsid w:val="002C57D2"/>
    <w:rsid w:val="002E0D56"/>
    <w:rsid w:val="00311CEF"/>
    <w:rsid w:val="00315186"/>
    <w:rsid w:val="003215C1"/>
    <w:rsid w:val="00322E3E"/>
    <w:rsid w:val="0033343E"/>
    <w:rsid w:val="003512C2"/>
    <w:rsid w:val="00371FB6"/>
    <w:rsid w:val="003763C1"/>
    <w:rsid w:val="00376BBE"/>
    <w:rsid w:val="0039224F"/>
    <w:rsid w:val="003A43A4"/>
    <w:rsid w:val="003A7E18"/>
    <w:rsid w:val="003B4E55"/>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4981"/>
    <w:rsid w:val="005E5539"/>
    <w:rsid w:val="00602BF5"/>
    <w:rsid w:val="00617FDD"/>
    <w:rsid w:val="00626A50"/>
    <w:rsid w:val="00633614"/>
    <w:rsid w:val="00633F68"/>
    <w:rsid w:val="00636EB2"/>
    <w:rsid w:val="006375B8"/>
    <w:rsid w:val="0066510A"/>
    <w:rsid w:val="00673F9F"/>
    <w:rsid w:val="00686806"/>
    <w:rsid w:val="00686953"/>
    <w:rsid w:val="00687DEA"/>
    <w:rsid w:val="00687E67"/>
    <w:rsid w:val="006967F7"/>
    <w:rsid w:val="006A250C"/>
    <w:rsid w:val="006A2736"/>
    <w:rsid w:val="006B21D3"/>
    <w:rsid w:val="006B57D0"/>
    <w:rsid w:val="006B6ADA"/>
    <w:rsid w:val="006D30FF"/>
    <w:rsid w:val="006D6940"/>
    <w:rsid w:val="006E3C98"/>
    <w:rsid w:val="006F11EC"/>
    <w:rsid w:val="006F3FA0"/>
    <w:rsid w:val="0070082C"/>
    <w:rsid w:val="007256F9"/>
    <w:rsid w:val="007369E6"/>
    <w:rsid w:val="00746E59"/>
    <w:rsid w:val="00754C9A"/>
    <w:rsid w:val="0075599A"/>
    <w:rsid w:val="00761D52"/>
    <w:rsid w:val="0077749E"/>
    <w:rsid w:val="00790ADA"/>
    <w:rsid w:val="007B31D3"/>
    <w:rsid w:val="007D2288"/>
    <w:rsid w:val="007E088F"/>
    <w:rsid w:val="007F7B32"/>
    <w:rsid w:val="00804BC2"/>
    <w:rsid w:val="0081431A"/>
    <w:rsid w:val="0083216F"/>
    <w:rsid w:val="00843F34"/>
    <w:rsid w:val="00860000"/>
    <w:rsid w:val="00863BD3"/>
    <w:rsid w:val="008641ED"/>
    <w:rsid w:val="00866D66"/>
    <w:rsid w:val="008671C6"/>
    <w:rsid w:val="00875803"/>
    <w:rsid w:val="0088290C"/>
    <w:rsid w:val="0089405D"/>
    <w:rsid w:val="008B459E"/>
    <w:rsid w:val="008D3864"/>
    <w:rsid w:val="008E13AE"/>
    <w:rsid w:val="008E1506"/>
    <w:rsid w:val="008E710C"/>
    <w:rsid w:val="008F19F2"/>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17CD"/>
    <w:rsid w:val="00A24E7E"/>
    <w:rsid w:val="00A258C3"/>
    <w:rsid w:val="00A347C0"/>
    <w:rsid w:val="00A51431"/>
    <w:rsid w:val="00A539AD"/>
    <w:rsid w:val="00A94063"/>
    <w:rsid w:val="00AA6219"/>
    <w:rsid w:val="00AA74E0"/>
    <w:rsid w:val="00AB467F"/>
    <w:rsid w:val="00AB703F"/>
    <w:rsid w:val="00AC6BB8"/>
    <w:rsid w:val="00AD461D"/>
    <w:rsid w:val="00AE008F"/>
    <w:rsid w:val="00AF0BB8"/>
    <w:rsid w:val="00B01FCD"/>
    <w:rsid w:val="00B1776C"/>
    <w:rsid w:val="00B319A2"/>
    <w:rsid w:val="00B52583"/>
    <w:rsid w:val="00B52896"/>
    <w:rsid w:val="00B62403"/>
    <w:rsid w:val="00B95236"/>
    <w:rsid w:val="00B96BD9"/>
    <w:rsid w:val="00BA1B01"/>
    <w:rsid w:val="00BA2641"/>
    <w:rsid w:val="00BB37AA"/>
    <w:rsid w:val="00BB5F19"/>
    <w:rsid w:val="00BC53A0"/>
    <w:rsid w:val="00BD256A"/>
    <w:rsid w:val="00BD3177"/>
    <w:rsid w:val="00BE62AD"/>
    <w:rsid w:val="00BF121F"/>
    <w:rsid w:val="00BF1F80"/>
    <w:rsid w:val="00C020C7"/>
    <w:rsid w:val="00C166EF"/>
    <w:rsid w:val="00C17EB0"/>
    <w:rsid w:val="00C27F5F"/>
    <w:rsid w:val="00C30A0F"/>
    <w:rsid w:val="00C37E61"/>
    <w:rsid w:val="00C562C2"/>
    <w:rsid w:val="00C70F1B"/>
    <w:rsid w:val="00C71A47"/>
    <w:rsid w:val="00C7464C"/>
    <w:rsid w:val="00C85588"/>
    <w:rsid w:val="00CD591D"/>
    <w:rsid w:val="00CD6755"/>
    <w:rsid w:val="00CD6856"/>
    <w:rsid w:val="00CE0089"/>
    <w:rsid w:val="00CE793C"/>
    <w:rsid w:val="00CF193C"/>
    <w:rsid w:val="00D173F1"/>
    <w:rsid w:val="00D67D48"/>
    <w:rsid w:val="00D74CB0"/>
    <w:rsid w:val="00D8295D"/>
    <w:rsid w:val="00DC2A65"/>
    <w:rsid w:val="00DE15F0"/>
    <w:rsid w:val="00DE5663"/>
    <w:rsid w:val="00DE78AA"/>
    <w:rsid w:val="00E0399D"/>
    <w:rsid w:val="00E053D0"/>
    <w:rsid w:val="00E15994"/>
    <w:rsid w:val="00E3114E"/>
    <w:rsid w:val="00E31A70"/>
    <w:rsid w:val="00E35B02"/>
    <w:rsid w:val="00E66496"/>
    <w:rsid w:val="00E66B35"/>
    <w:rsid w:val="00E66E10"/>
    <w:rsid w:val="00E769F6"/>
    <w:rsid w:val="00E76A56"/>
    <w:rsid w:val="00E81FF3"/>
    <w:rsid w:val="00E8407C"/>
    <w:rsid w:val="00E84F3C"/>
    <w:rsid w:val="00EA012C"/>
    <w:rsid w:val="00EC6A55"/>
    <w:rsid w:val="00ED0288"/>
    <w:rsid w:val="00EE52CB"/>
    <w:rsid w:val="00EF581D"/>
    <w:rsid w:val="00EF7FD8"/>
    <w:rsid w:val="00F06F59"/>
    <w:rsid w:val="00F17988"/>
    <w:rsid w:val="00F3531B"/>
    <w:rsid w:val="00F469F0"/>
    <w:rsid w:val="00F53273"/>
    <w:rsid w:val="00F755E4"/>
    <w:rsid w:val="00F77D02"/>
    <w:rsid w:val="00FB3A86"/>
    <w:rsid w:val="00FD36C8"/>
    <w:rsid w:val="00FD6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93A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F19F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8F19F2"/>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semiHidden/>
    <w:unhideWhenUsed/>
    <w:rsid w:val="008F19F2"/>
    <w:pPr>
      <w:spacing w:after="120"/>
    </w:pPr>
  </w:style>
  <w:style w:type="character" w:customStyle="1" w:styleId="BodyTextChar">
    <w:name w:val="Body Text Char"/>
    <w:basedOn w:val="DefaultParagraphFont"/>
    <w:link w:val="BodyText"/>
    <w:semiHidden/>
    <w:rsid w:val="008F19F2"/>
    <w:rPr>
      <w:rFonts w:ascii="Helvetica" w:hAnsi="Helvetica"/>
    </w:rPr>
  </w:style>
  <w:style w:type="paragraph" w:styleId="ListParagraph">
    <w:name w:val="List Paragraph"/>
    <w:aliases w:val="Body of text,Paragraf ISI,Heading 2 Char1,Char Char,List Paragraph1,Tabel,Heading 1 Char1,Recommendation,List Paragraph11,L,Bulleted Para,NFP GP Bulleted List,FooterText,numbered,Paragraphe de liste1,Bulletr List Paragraph,列出段落,列出段落1,ANNE"/>
    <w:basedOn w:val="Normal"/>
    <w:link w:val="ListParagraphChar"/>
    <w:uiPriority w:val="34"/>
    <w:qFormat/>
    <w:rsid w:val="00B62403"/>
    <w:pPr>
      <w:ind w:left="720"/>
      <w:contextualSpacing/>
    </w:pPr>
    <w:rPr>
      <w:rFonts w:ascii="Times New Roman" w:hAnsi="Times New Roman"/>
      <w:sz w:val="24"/>
      <w:szCs w:val="24"/>
      <w:lang/>
    </w:rPr>
  </w:style>
  <w:style w:type="paragraph" w:customStyle="1" w:styleId="TableParagraph">
    <w:name w:val="Table Paragraph"/>
    <w:basedOn w:val="Normal"/>
    <w:uiPriority w:val="1"/>
    <w:qFormat/>
    <w:rsid w:val="00B62403"/>
    <w:rPr>
      <w:rFonts w:ascii="Arial MT" w:eastAsia="Arial MT" w:hAnsi="Arial MT" w:cs="Arial MT"/>
      <w:sz w:val="24"/>
      <w:szCs w:val="24"/>
      <w:lang/>
    </w:rPr>
  </w:style>
  <w:style w:type="character" w:customStyle="1" w:styleId="ListParagraphChar">
    <w:name w:val="List Paragraph Char"/>
    <w:aliases w:val="Body of text Char,Paragraf ISI Char,Heading 2 Char1 Char,Char Char Char,List Paragraph1 Char,Tabel Char,Heading 1 Char1 Char,Recommendation Char,List Paragraph11 Char,L Char,Bulleted Para Char,NFP GP Bulleted List Char,numbered Char"/>
    <w:basedOn w:val="DefaultParagraphFont"/>
    <w:link w:val="ListParagraph"/>
    <w:uiPriority w:val="34"/>
    <w:qFormat/>
    <w:locked/>
    <w:rsid w:val="00B62403"/>
    <w:rPr>
      <w:sz w:val="24"/>
      <w:szCs w:val="24"/>
      <w:lang/>
    </w:rPr>
  </w:style>
  <w:style w:type="paragraph" w:styleId="Caption">
    <w:name w:val="caption"/>
    <w:basedOn w:val="Normal"/>
    <w:next w:val="Normal"/>
    <w:uiPriority w:val="35"/>
    <w:unhideWhenUsed/>
    <w:qFormat/>
    <w:rsid w:val="00B62403"/>
    <w:pPr>
      <w:spacing w:after="200"/>
    </w:pPr>
    <w:rPr>
      <w:rFonts w:ascii="Times New Roman" w:hAnsi="Times New Roman"/>
      <w:i/>
      <w:iCs/>
      <w:color w:val="1F497D" w:themeColor="text2"/>
      <w:sz w:val="18"/>
      <w:szCs w:val="18"/>
      <w:lang/>
    </w:rPr>
  </w:style>
  <w:style w:type="character" w:styleId="Strong">
    <w:name w:val="Strong"/>
    <w:basedOn w:val="DefaultParagraphFont"/>
    <w:uiPriority w:val="22"/>
    <w:qFormat/>
    <w:rsid w:val="00B62403"/>
    <w:rPr>
      <w:b/>
      <w:bCs/>
    </w:rPr>
  </w:style>
  <w:style w:type="paragraph" w:styleId="NormalWeb">
    <w:name w:val="Normal (Web)"/>
    <w:basedOn w:val="Normal"/>
    <w:uiPriority w:val="99"/>
    <w:unhideWhenUsed/>
    <w:rsid w:val="006E3C98"/>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F19F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8F19F2"/>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semiHidden/>
    <w:unhideWhenUsed/>
    <w:rsid w:val="008F19F2"/>
    <w:pPr>
      <w:spacing w:after="120"/>
    </w:pPr>
  </w:style>
  <w:style w:type="character" w:customStyle="1" w:styleId="BodyTextChar">
    <w:name w:val="Body Text Char"/>
    <w:basedOn w:val="DefaultParagraphFont"/>
    <w:link w:val="BodyText"/>
    <w:semiHidden/>
    <w:rsid w:val="008F19F2"/>
    <w:rPr>
      <w:rFonts w:ascii="Helvetica" w:hAnsi="Helvetica"/>
    </w:rPr>
  </w:style>
  <w:style w:type="paragraph" w:styleId="ListParagraph">
    <w:name w:val="List Paragraph"/>
    <w:aliases w:val="Body of text,Paragraf ISI,Heading 2 Char1,Char Char,List Paragraph1,Tabel,Heading 1 Char1,Recommendation,List Paragraph11,L,Bulleted Para,NFP GP Bulleted List,FooterText,numbered,Paragraphe de liste1,Bulletr List Paragraph,列出段落,列出段落1,ANNE"/>
    <w:basedOn w:val="Normal"/>
    <w:link w:val="ListParagraphChar"/>
    <w:uiPriority w:val="34"/>
    <w:qFormat/>
    <w:rsid w:val="00B62403"/>
    <w:pPr>
      <w:ind w:left="720"/>
      <w:contextualSpacing/>
    </w:pPr>
    <w:rPr>
      <w:rFonts w:ascii="Times New Roman" w:hAnsi="Times New Roman"/>
      <w:sz w:val="24"/>
      <w:szCs w:val="24"/>
      <w:lang/>
    </w:rPr>
  </w:style>
  <w:style w:type="paragraph" w:customStyle="1" w:styleId="TableParagraph">
    <w:name w:val="Table Paragraph"/>
    <w:basedOn w:val="Normal"/>
    <w:uiPriority w:val="1"/>
    <w:qFormat/>
    <w:rsid w:val="00B62403"/>
    <w:rPr>
      <w:rFonts w:ascii="Arial MT" w:eastAsia="Arial MT" w:hAnsi="Arial MT" w:cs="Arial MT"/>
      <w:sz w:val="24"/>
      <w:szCs w:val="24"/>
      <w:lang/>
    </w:rPr>
  </w:style>
  <w:style w:type="character" w:customStyle="1" w:styleId="ListParagraphChar">
    <w:name w:val="List Paragraph Char"/>
    <w:aliases w:val="Body of text Char,Paragraf ISI Char,Heading 2 Char1 Char,Char Char Char,List Paragraph1 Char,Tabel Char,Heading 1 Char1 Char,Recommendation Char,List Paragraph11 Char,L Char,Bulleted Para Char,NFP GP Bulleted List Char,numbered Char"/>
    <w:basedOn w:val="DefaultParagraphFont"/>
    <w:link w:val="ListParagraph"/>
    <w:uiPriority w:val="34"/>
    <w:qFormat/>
    <w:locked/>
    <w:rsid w:val="00B62403"/>
    <w:rPr>
      <w:sz w:val="24"/>
      <w:szCs w:val="24"/>
      <w:lang/>
    </w:rPr>
  </w:style>
  <w:style w:type="paragraph" w:styleId="Caption">
    <w:name w:val="caption"/>
    <w:basedOn w:val="Normal"/>
    <w:next w:val="Normal"/>
    <w:uiPriority w:val="35"/>
    <w:unhideWhenUsed/>
    <w:qFormat/>
    <w:rsid w:val="00B62403"/>
    <w:pPr>
      <w:spacing w:after="200"/>
    </w:pPr>
    <w:rPr>
      <w:rFonts w:ascii="Times New Roman" w:hAnsi="Times New Roman"/>
      <w:i/>
      <w:iCs/>
      <w:color w:val="1F497D" w:themeColor="text2"/>
      <w:sz w:val="18"/>
      <w:szCs w:val="18"/>
      <w:lang/>
    </w:rPr>
  </w:style>
  <w:style w:type="character" w:styleId="Strong">
    <w:name w:val="Strong"/>
    <w:basedOn w:val="DefaultParagraphFont"/>
    <w:uiPriority w:val="22"/>
    <w:qFormat/>
    <w:rsid w:val="00B62403"/>
    <w:rPr>
      <w:b/>
      <w:bCs/>
    </w:rPr>
  </w:style>
  <w:style w:type="paragraph" w:styleId="NormalWeb">
    <w:name w:val="Normal (Web)"/>
    <w:basedOn w:val="Normal"/>
    <w:uiPriority w:val="99"/>
    <w:unhideWhenUsed/>
    <w:rsid w:val="006E3C9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2EEBA-D9B4-4E6D-84C7-A89AEBCC5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10</Pages>
  <Words>15373</Words>
  <Characters>87627</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102795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Windows User</cp:lastModifiedBy>
  <cp:revision>2</cp:revision>
  <cp:lastPrinted>1999-07-06T11:00:00Z</cp:lastPrinted>
  <dcterms:created xsi:type="dcterms:W3CDTF">2026-04-22T11:36:00Z</dcterms:created>
  <dcterms:modified xsi:type="dcterms:W3CDTF">2026-04-22T11:36:00Z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9aa95b62-cfd2-4854-9621-07c4e3c3b176</vt:lpwstr>
  </property>
  <property fmtid="{D5CDD505-2E9C-101B-9397-08002B2CF9AE}" pid="3" name="Mendeley Document_1">
    <vt:lpwstr>True</vt:lpwstr>
  </property>
  <property fmtid="{D5CDD505-2E9C-101B-9397-08002B2CF9AE}" pid="4" name="Mendeley Unique User Id_1">
    <vt:lpwstr>5f7c69e5-320c-378d-91ad-85c8537a76db</vt:lpwstr>
  </property>
  <property fmtid="{D5CDD505-2E9C-101B-9397-08002B2CF9AE}" pid="5" name="Mendeley Citation Style_1">
    <vt:lpwstr>http://www.zotero.org/styles/apa</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7th edition</vt:lpwstr>
  </property>
  <property fmtid="{D5CDD505-2E9C-101B-9397-08002B2CF9AE}" pid="8" name="Mendeley Recent Style Id 1_1">
    <vt:lpwstr>http://www.zotero.org/styles/american-sociological-association</vt:lpwstr>
  </property>
  <property fmtid="{D5CDD505-2E9C-101B-9397-08002B2CF9AE}" pid="9" name="Mendeley Recent Style Name 1_1">
    <vt:lpwstr>American Sociological Association 6th edition</vt:lpwstr>
  </property>
  <property fmtid="{D5CDD505-2E9C-101B-9397-08002B2CF9AE}" pid="10" name="Mendeley Recent Style Id 2_1">
    <vt:lpwstr>http://www.zotero.org/styles/harvard-cite-them-right</vt:lpwstr>
  </property>
  <property fmtid="{D5CDD505-2E9C-101B-9397-08002B2CF9AE}" pid="11" name="Mendeley Recent Style Name 2_1">
    <vt:lpwstr>Cite Them Right 12th edition - Harvard</vt:lpwstr>
  </property>
  <property fmtid="{D5CDD505-2E9C-101B-9397-08002B2CF9AE}" pid="12" name="Mendeley Recent Style Id 3_1">
    <vt:lpwstr>http://www.zotero.org/styles/harvard1</vt:lpwstr>
  </property>
  <property fmtid="{D5CDD505-2E9C-101B-9397-08002B2CF9AE}" pid="13" name="Mendeley Recent Style Name 3_1">
    <vt:lpwstr>Harvard reference format 1 (deprecated)</vt:lpwstr>
  </property>
  <property fmtid="{D5CDD505-2E9C-101B-9397-08002B2CF9AE}" pid="14" name="Mendeley Recent Style Id 4_1">
    <vt:lpwstr>http://www.zotero.org/styles/ieee</vt:lpwstr>
  </property>
  <property fmtid="{D5CDD505-2E9C-101B-9397-08002B2CF9AE}" pid="15" name="Mendeley Recent Style Name 4_1">
    <vt:lpwstr>IEEE</vt:lpwstr>
  </property>
  <property fmtid="{D5CDD505-2E9C-101B-9397-08002B2CF9AE}" pid="16" name="Mendeley Recent Style Id 5_1">
    <vt:lpwstr>http://www.zotero.org/styles/modern-humanities-research-association</vt:lpwstr>
  </property>
  <property fmtid="{D5CDD505-2E9C-101B-9397-08002B2CF9AE}" pid="17" name="Mendeley Recent Style Name 5_1">
    <vt:lpwstr>Modern Humanities Research Association 3rd edition (note with bibliography)</vt:lpwstr>
  </property>
  <property fmtid="{D5CDD505-2E9C-101B-9397-08002B2CF9AE}" pid="18" name="Mendeley Recent Style Id 6_1">
    <vt:lpwstr>http://www.zotero.org/styles/modern-language-association</vt:lpwstr>
  </property>
  <property fmtid="{D5CDD505-2E9C-101B-9397-08002B2CF9AE}" pid="19" name="Mendeley Recent Style Name 6_1">
    <vt:lpwstr>Modern Language Association 9th edition</vt:lpwstr>
  </property>
  <property fmtid="{D5CDD505-2E9C-101B-9397-08002B2CF9AE}" pid="20" name="Mendeley Recent Style Id 7_1">
    <vt:lpwstr>http://www.zotero.org/styles/nature</vt:lpwstr>
  </property>
  <property fmtid="{D5CDD505-2E9C-101B-9397-08002B2CF9AE}" pid="21" name="Mendeley Recent Style Name 7_1">
    <vt:lpwstr>Nature</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http://www.zotero.org/styles/vancouver-superscript</vt:lpwstr>
  </property>
  <property fmtid="{D5CDD505-2E9C-101B-9397-08002B2CF9AE}" pid="25" name="Mendeley Recent Style Name 9_1">
    <vt:lpwstr>Vancouver (superscript)</vt:lpwstr>
  </property>
</Properties>
</file>