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2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5"/>
        <w:gridCol w:w="9630"/>
        <w:tblGridChange w:id="0">
          <w:tblGrid>
            <w:gridCol w:w="3155"/>
            <w:gridCol w:w="9630"/>
          </w:tblGrid>
        </w:tblGridChange>
      </w:tblGrid>
      <w:tr>
        <w:trPr>
          <w:cantSplit w:val="0"/>
          <w:trHeight w:val="290" w:hRule="atLeast"/>
          <w:tblHeader w:val="0"/>
        </w:trPr>
        <w:tc>
          <w:tcPr>
            <w:gridSpan w:val="2"/>
            <w:tcBorders>
              <w:top w:color="000000" w:space="0" w:sz="0" w:val="nil"/>
              <w:left w:color="000000" w:space="0" w:sz="0" w:val="nil"/>
              <w:right w:color="000000" w:space="0" w:sz="0" w:val="nil"/>
            </w:tcBorders>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PART 1:   </w:t>
            </w:r>
            <w:r w:rsidDel="00000000" w:rsidR="00000000" w:rsidRPr="00000000">
              <w:rPr>
                <w:rtl w:val="0"/>
              </w:rPr>
            </w:r>
          </w:p>
        </w:tc>
      </w:tr>
      <w:tr>
        <w:trPr>
          <w:cantSplit w:val="0"/>
          <w:trHeight w:val="290" w:hRule="atLeast"/>
          <w:tblHeader w:val="0"/>
        </w:trPr>
        <w:tc>
          <w:tcP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Journal Name:</w:t>
            </w:r>
          </w:p>
        </w:tc>
        <w:tc>
          <w:tcPr>
            <w:tcMar>
              <w:top w:w="0.0" w:type="dxa"/>
              <w:left w:w="108.0" w:type="dxa"/>
              <w:bottom w:w="0.0" w:type="dxa"/>
              <w:right w:w="108.0" w:type="dxa"/>
            </w:tcMar>
            <w:vAlign w:val="cente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r:id="rId7">
              <w:r w:rsidDel="00000000" w:rsidR="00000000" w:rsidRPr="00000000">
                <w:rPr>
                  <w:rFonts w:ascii="Arial" w:cs="Arial" w:eastAsia="Arial" w:hAnsi="Arial"/>
                  <w:b w:val="0"/>
                  <w:bCs w:val="0"/>
                  <w:i w:val="0"/>
                  <w:iCs w:val="0"/>
                  <w:smallCaps w:val="0"/>
                  <w:strike w:val="0"/>
                  <w:color w:val="0000ff"/>
                  <w:sz w:val="20"/>
                  <w:szCs w:val="20"/>
                  <w:u w:val="none"/>
                  <w:shd w:fill="auto" w:val="clear"/>
                  <w:vertAlign w:val="baseline"/>
                  <w:rtl w:val="0"/>
                </w:rPr>
                <w:t xml:space="preserve">Asian Journal of Education and Social Studies</w:t>
              </w:r>
            </w:hyperlink>
            <w:r w:rsidDel="00000000" w:rsidR="00000000" w:rsidRPr="00000000">
              <w:rPr>
                <w:rtl w:val="0"/>
              </w:rPr>
            </w:r>
          </w:p>
        </w:tc>
      </w:tr>
      <w:tr>
        <w:trPr>
          <w:cantSplit w:val="0"/>
          <w:trHeight w:val="290" w:hRule="atLeast"/>
          <w:tblHeader w:val="0"/>
        </w:trPr>
        <w:tc>
          <w:tcP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Manuscript Number:</w:t>
            </w:r>
          </w:p>
        </w:tc>
        <w:tc>
          <w:tcPr>
            <w:tcMar>
              <w:top w:w="0.0" w:type="dxa"/>
              <w:left w:w="108.0" w:type="dxa"/>
              <w:bottom w:w="0.0" w:type="dxa"/>
              <w:right w:w="108.0" w:type="dxa"/>
            </w:tcMa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2026/AJESS/159301</w:t>
            </w:r>
            <w:r w:rsidDel="00000000" w:rsidR="00000000" w:rsidRPr="00000000">
              <w:rPr>
                <w:rtl w:val="0"/>
              </w:rPr>
            </w:r>
          </w:p>
        </w:tc>
      </w:tr>
      <w:tr>
        <w:trPr>
          <w:cantSplit w:val="0"/>
          <w:trHeight w:val="650" w:hRule="atLeast"/>
          <w:tblHeader w:val="0"/>
        </w:trPr>
        <w:tc>
          <w:tcPr>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Title of the Manuscript: </w:t>
            </w:r>
          </w:p>
        </w:tc>
        <w:tc>
          <w:tcPr>
            <w:tcMar>
              <w:top w:w="0.0" w:type="dxa"/>
              <w:left w:w="108.0" w:type="dxa"/>
              <w:bottom w:w="0.0" w:type="dxa"/>
              <w:right w:w="108.0" w:type="dxa"/>
            </w:tcMa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Computational Thinking Levels Among Secondary School Students: A Pilot Descriptive Study by Gender, Age and Computational Thinking Dimensions</w:t>
            </w: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tbl>
      <w:tblPr>
        <w:tblStyle w:val="Table2"/>
        <w:tblW w:w="1690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0"/>
        <w:gridCol w:w="8622"/>
        <w:tblGridChange w:id="0">
          <w:tblGrid>
            <w:gridCol w:w="8280"/>
            <w:gridCol w:w="862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E">
            <w:pPr>
              <w:pStyle w:val="Heading2"/>
              <w:jc w:val="left"/>
              <w:rPr>
                <w:rFonts w:ascii="Arial" w:cs="Arial" w:eastAsia="Arial" w:hAnsi="Arial"/>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F">
            <w:pPr>
              <w:pStyle w:val="Heading2"/>
              <w:jc w:val="left"/>
              <w:rPr>
                <w:rFonts w:ascii="Arial" w:cs="Arial" w:eastAsia="Arial" w:hAnsi="Arial"/>
                <w:vertAlign w:val="baseline"/>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vAlign w:val="top"/>
          </w:tcPr>
          <w:p w:rsidR="00000000" w:rsidDel="00000000" w:rsidP="00000000" w:rsidRDefault="00000000" w:rsidRPr="00000000" w14:paraId="00000010">
            <w:pPr>
              <w:pStyle w:val="Heading2"/>
              <w:jc w:val="left"/>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PART 2:</w:t>
            </w:r>
            <w:r w:rsidDel="00000000" w:rsidR="00000000" w:rsidRPr="00000000">
              <w:rPr>
                <w:rtl w:val="0"/>
              </w:rPr>
            </w:r>
          </w:p>
        </w:tc>
        <w:tc>
          <w:tcPr>
            <w:tcBorders>
              <w:top w:color="000000" w:space="0" w:sz="0" w:val="nil"/>
              <w:left w:color="000000" w:space="0" w:sz="0" w:val="nil"/>
              <w:right w:color="000000" w:space="0" w:sz="0" w:val="nil"/>
            </w:tcBorders>
            <w:vAlign w:val="top"/>
          </w:tcPr>
          <w:p w:rsidR="00000000" w:rsidDel="00000000" w:rsidP="00000000" w:rsidRDefault="00000000" w:rsidRPr="00000000" w14:paraId="00000011">
            <w:pPr>
              <w:pStyle w:val="Heading2"/>
              <w:jc w:val="left"/>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pStyle w:val="Heading2"/>
              <w:jc w:val="left"/>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FINAL EVALUATOR’S comments on revised paper </w:t>
            </w:r>
            <w:r w:rsidDel="00000000" w:rsidR="00000000" w:rsidRPr="00000000">
              <w:rPr>
                <w:rFonts w:ascii="Arial" w:cs="Arial" w:eastAsia="Arial" w:hAnsi="Arial"/>
                <w:b w:val="1"/>
                <w:bCs w:val="1"/>
                <w:color w:val="ff0000"/>
                <w:vertAlign w:val="baseline"/>
                <w:rtl w:val="0"/>
              </w:rPr>
              <w:t xml:space="preserve">(if any)</w:t>
            </w:r>
            <w:r w:rsidDel="00000000" w:rsidR="00000000" w:rsidRPr="00000000">
              <w:rPr>
                <w:rtl w:val="0"/>
              </w:rPr>
            </w:r>
          </w:p>
        </w:tc>
        <w:tc>
          <w:tcPr>
            <w:vAlign w:val="top"/>
          </w:tcPr>
          <w:p w:rsidR="00000000" w:rsidDel="00000000" w:rsidP="00000000" w:rsidRDefault="00000000" w:rsidRPr="00000000" w14:paraId="00000013">
            <w:pPr>
              <w:pStyle w:val="Heading2"/>
              <w:jc w:val="left"/>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Authors’ response to final evaluator’s comments</w:t>
            </w:r>
            <w:r w:rsidDel="00000000" w:rsidR="00000000" w:rsidRPr="00000000">
              <w:rPr>
                <w:rtl w:val="0"/>
              </w:rPr>
            </w:r>
          </w:p>
        </w:tc>
      </w:tr>
      <w:tr>
        <w:trPr>
          <w:cantSplit w:val="0"/>
          <w:trHeight w:val="2075" w:hRule="atLeast"/>
          <w:tblHeader w:val="0"/>
        </w:trPr>
        <w:tc>
          <w:tcPr>
            <w:vAlign w:val="top"/>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The revised manuscript has greatly improved in terms of structural clarity and overall presentation. The authors have done a good job in addressing many of the issues and also in cautioning on the findings, in elaborating on the sampling for the intact group, in the limitations of generalizability for a pilot descriptive study, and in better consistency in the discussion and conclusions parts.</w:t>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More details regarding the intact group sampling technique used for the study as well as the limitations regarding generalizability have been provided in the revised manuscript. Furthermore, the revised manuscript is more consistent in terms of discussion and conclusions.</w:t>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Some minor issues still need to be addressed before the manuscript can be accepted for publication:</w:t>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Some more English polishing is required, particularly in terms of grammar and reading.</w:t>
            </w:r>
          </w:p>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The levels of CT (Computational Thinking) are categorized as low, moderate, and high levels, but it would be better to support this categorization by a theoretical or empirical argument.</w:t>
            </w:r>
          </w:p>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Some minor formatting problems remain, e.g., sometimes section numbers are not consistently numbered, tables are not consistently set, and there are problems with decimal placement.</w:t>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sz w:val="20"/>
                <w:szCs w:val="20"/>
                <w:rtl w:val="0"/>
              </w:rPr>
              <w:t xml:space="preserve">The manuscript has made a lot of progress and is an exploratory contribution to the research of computational thinking in secondary school students. </w:t>
            </w:r>
          </w:p>
          <w:p w:rsidR="00000000" w:rsidDel="00000000" w:rsidP="00000000" w:rsidRDefault="00000000" w:rsidRPr="00000000" w14:paraId="0000001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tbl>
      <w:tblPr>
        <w:tblStyle w:val="Table3"/>
        <w:tblW w:w="169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98"/>
        <w:gridCol w:w="8640"/>
        <w:tblGridChange w:id="0">
          <w:tblGrid>
            <w:gridCol w:w="8298"/>
            <w:gridCol w:w="8640"/>
          </w:tblGrid>
        </w:tblGridChange>
      </w:tblGrid>
      <w:tr>
        <w:trPr>
          <w:cantSplit w:val="0"/>
          <w:tblHeader w:val="0"/>
        </w:trPr>
        <w:tc>
          <w:tcPr>
            <w:gridSpan w:val="2"/>
            <w:tcBorders>
              <w:top w:color="000000" w:space="0" w:sz="0" w:val="nil"/>
              <w:left w:color="000000" w:space="0" w:sz="0" w:val="nil"/>
              <w:right w:color="000000" w:space="0" w:sz="0" w:val="nil"/>
            </w:tcBorders>
            <w:tcMar>
              <w:top w:w="0.0" w:type="dxa"/>
              <w:left w:w="108.0" w:type="dxa"/>
              <w:bottom w:w="0.0" w:type="dxa"/>
              <w:right w:w="108.0" w:type="dxa"/>
            </w:tcM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PART  3: Objective Evaluation:</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tl w:val="0"/>
              </w:rPr>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Guideline</w:t>
            </w:r>
          </w:p>
        </w:tc>
        <w:tc>
          <w:tcPr>
            <w:tcMar>
              <w:top w:w="0.0" w:type="dxa"/>
              <w:left w:w="108.0" w:type="dxa"/>
              <w:bottom w:w="0.0" w:type="dxa"/>
              <w:right w:w="108.0" w:type="dxa"/>
            </w:tcM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MARKS for this  REVISED manuscript</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Give OVERALL MARKS you want to give to this  REVISED manuscript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Highest: 10  Lowest: 0 )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Guideline: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Accept (8-10)</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Revision required: (4-8)</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Rejected: (0-4)</w:t>
            </w:r>
          </w:p>
        </w:tc>
        <w:tc>
          <w:tcPr>
            <w:tcMar>
              <w:top w:w="0.0" w:type="dxa"/>
              <w:left w:w="108.0" w:type="dxa"/>
              <w:bottom w:w="0.0" w:type="dxa"/>
              <w:right w:w="108.0" w:type="dxa"/>
            </w:tcM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9/10</w:t>
            </w:r>
            <w:r w:rsidDel="00000000" w:rsidR="00000000" w:rsidRPr="00000000">
              <w:rPr>
                <w:rtl w:val="0"/>
              </w:rPr>
            </w:r>
          </w:p>
        </w:tc>
      </w:tr>
    </w:tbl>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b w:val="0"/>
          <w:bCs w:val="0"/>
          <w:sz w:val="20"/>
          <w:szCs w:val="20"/>
          <w:u w:val="single"/>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tl w:val="0"/>
        </w:rPr>
      </w:r>
    </w:p>
    <w:sectPr>
      <w:headerReference r:id="rId8" w:type="default"/>
      <w:footerReference r:id="rId9" w:type="default"/>
      <w:pgSz w:h="16839" w:w="23814" w:orient="landscape"/>
      <w:pgMar w:bottom="1440" w:top="1659" w:left="1440" w:right="24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Created by: EA</w:t>
      <w:tab/>
      <w:t xml:space="preserve">Checked by: ME</w:t>
      <w:tab/>
      <w:t xml:space="preserve">Approved by: CEO</w:t>
      <w:tab/>
      <w:tab/>
      <w:t xml:space="preserve">Version: 1.5 (4</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August, 2012)</w:t>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280" w:lineRule="auto"/>
      <w:jc w:val="center"/>
      <w:rPr>
        <w:rFonts w:ascii="Arial" w:cs="Arial" w:eastAsia="Arial" w:hAnsi="Arial"/>
        <w:b w:val="0"/>
        <w:bCs w:val="0"/>
        <w:color w:val="003399"/>
        <w:u w:val="single"/>
        <w:vertAlign w:val="baseline"/>
      </w:rPr>
    </w:pPr>
    <w:r w:rsidDel="00000000" w:rsidR="00000000" w:rsidRPr="00000000">
      <w:rPr>
        <w:rtl w:val="0"/>
      </w:rPr>
    </w:r>
  </w:p>
  <w:p w:rsidR="00000000" w:rsidDel="00000000" w:rsidP="00000000" w:rsidRDefault="00000000" w:rsidRPr="00000000" w14:paraId="00000037">
    <w:pPr>
      <w:spacing w:after="280" w:before="280" w:lineRule="auto"/>
      <w:jc w:val="center"/>
      <w:rPr>
        <w:rFonts w:ascii="Arial" w:cs="Arial" w:eastAsia="Arial" w:hAnsi="Arial"/>
        <w:b w:val="0"/>
        <w:bCs w:val="0"/>
        <w:color w:val="003399"/>
        <w:u w:val="single"/>
        <w:vertAlign w:val="baseline"/>
      </w:rPr>
    </w:pPr>
    <w:r w:rsidDel="00000000" w:rsidR="00000000" w:rsidRPr="00000000">
      <w:rPr>
        <w:rtl w:val="0"/>
      </w:rPr>
    </w:r>
  </w:p>
  <w:p w:rsidR="00000000" w:rsidDel="00000000" w:rsidP="00000000" w:rsidRDefault="00000000" w:rsidRPr="00000000" w14:paraId="00000038">
    <w:pPr>
      <w:spacing w:before="280" w:lineRule="auto"/>
      <w:rPr>
        <w:vertAlign w:val="baseline"/>
      </w:rPr>
    </w:pPr>
    <w:r w:rsidDel="00000000" w:rsidR="00000000" w:rsidRPr="00000000">
      <w:rPr>
        <w:rFonts w:ascii="Arial" w:cs="Arial" w:eastAsia="Arial" w:hAnsi="Arial"/>
        <w:b w:val="1"/>
        <w:bCs w:val="1"/>
        <w:color w:val="003399"/>
        <w:u w:val="single"/>
        <w:vertAlign w:val="baseline"/>
        <w:rtl w:val="0"/>
      </w:rPr>
      <w:t xml:space="preserve">SDI FINAL EVALUATION FORM 1.1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jc w:val="both"/>
    </w:pPr>
    <w:rPr>
      <w:rFonts w:ascii="Helvetica Neue" w:cs="Helvetica Neue" w:eastAsia="Helvetica Neue" w:hAnsi="Helvetica Neue"/>
      <w:b w:val="1"/>
      <w:bCs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rPr>
      <w:rFonts w:ascii="Arimo" w:cs="Arimo" w:eastAsia="Arimo" w:hAnsi="Arimo"/>
      <w:b w:val="1"/>
      <w:bCs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1.reviewerhub.org/ajess/journa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wYGLQAthkbYqW031LTYG6ywUZA==">CgMxLjA4AHIhMWlGWVY4NmlVV1dYNHJrSGU1eXpnU2pLNkNwYTV1V1Zn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