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515C0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15C0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2FCCD67" w:rsidR="00204042" w:rsidRPr="00515C00" w:rsidRDefault="004D063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15C0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Environment &amp; Ecology </w:t>
              </w:r>
            </w:hyperlink>
          </w:p>
        </w:tc>
      </w:tr>
      <w:tr w:rsidR="00204042" w:rsidRPr="00515C0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15C0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6280DD4" w:rsidR="00204042" w:rsidRPr="00515C00" w:rsidRDefault="00F966B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Ms_AJEE_159030</w:t>
            </w:r>
          </w:p>
        </w:tc>
      </w:tr>
      <w:tr w:rsidR="00204042" w:rsidRPr="00515C0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15C0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D9E4C7D" w:rsidR="00204042" w:rsidRPr="00515C00" w:rsidRDefault="00F4646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sz w:val="20"/>
                <w:szCs w:val="20"/>
                <w:lang w:val="en-GB"/>
              </w:rPr>
              <w:t>Contribution of neglected carbon pools to carbon storage in the humid tropical forests of Eastern Cameroon</w:t>
            </w:r>
          </w:p>
        </w:tc>
      </w:tr>
      <w:tr w:rsidR="00204042" w:rsidRPr="00515C0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15C0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15C0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15C0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515C00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515C0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515C0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15C0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15C0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15C0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15C0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515C0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15C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15C0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15C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5C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15C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515C0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B68661E" w:rsidR="00204042" w:rsidRPr="00515C00" w:rsidRDefault="00EB5682" w:rsidP="00EB5682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15C00">
              <w:rPr>
                <w:rFonts w:ascii="Arial" w:eastAsia="Calibri" w:hAnsi="Arial" w:cs="Arial"/>
                <w:sz w:val="20"/>
                <w:szCs w:val="20"/>
              </w:rPr>
              <w:t>The study focuses on an understudied aspect of carbon stock estimation: understory carbon pools. Although often overlooked in carbon assessments, the understory may play a significant role in climate change mitigation. This study could contribute to recognizing and quantifying the carbon sequestration potential of forest understory vegetation and support its integration into REDD+ mechanisms.</w:t>
            </w:r>
          </w:p>
        </w:tc>
        <w:tc>
          <w:tcPr>
            <w:tcW w:w="1667" w:type="pct"/>
          </w:tcPr>
          <w:p w14:paraId="46643927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515C0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515C0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15C0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15C0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15C0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15C0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15C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15C0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C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5C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15C0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15C0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4596304" w:rsidR="00204042" w:rsidRPr="00515C00" w:rsidRDefault="00EB568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15C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C0F6BF7" w:rsidR="00204042" w:rsidRPr="00515C00" w:rsidRDefault="00C01F5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15C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6ADC8DC" w:rsidR="00204042" w:rsidRPr="00515C00" w:rsidRDefault="00C01F5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15C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82EDF0B" w:rsidR="00204042" w:rsidRPr="00515C00" w:rsidRDefault="00081D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15C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C511938" w:rsidR="00204042" w:rsidRPr="00515C00" w:rsidRDefault="00081D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15C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B9F27E8" w:rsidR="00204042" w:rsidRPr="00515C00" w:rsidRDefault="007101F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15C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3CAA888" w:rsidR="00204042" w:rsidRPr="00515C00" w:rsidRDefault="007101F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15C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0B02B31" w:rsidR="00204042" w:rsidRPr="00515C00" w:rsidRDefault="007101F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15C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15C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175E312" w:rsidR="00204042" w:rsidRPr="00515C00" w:rsidRDefault="007101F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15C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515C0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necessary?</w:t>
            </w:r>
          </w:p>
          <w:p w14:paraId="300A769E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515C0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15C0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2951571" w:rsidR="00204042" w:rsidRPr="00515C00" w:rsidRDefault="007101F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731B36A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15C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C6432BE" w:rsidR="00204042" w:rsidRPr="00515C00" w:rsidRDefault="007101F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15C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AFB80B0" w:rsidR="00204042" w:rsidRPr="00515C00" w:rsidRDefault="007101F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15C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D84AC5D" w:rsidR="00204042" w:rsidRPr="00515C00" w:rsidRDefault="007101F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15C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5D5501E" w:rsidR="00204042" w:rsidRPr="00515C00" w:rsidRDefault="007101F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15C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15C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15C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36F4AB2" w:rsidR="00204042" w:rsidRPr="00515C00" w:rsidRDefault="007101F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515C00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515C0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15C0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15C0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15C0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15C00" w14:paraId="149ADB7B" w14:textId="77777777" w:rsidTr="00FD4C7D">
        <w:trPr>
          <w:trHeight w:val="1038"/>
          <w:jc w:val="center"/>
        </w:trPr>
        <w:tc>
          <w:tcPr>
            <w:tcW w:w="1666" w:type="pct"/>
            <w:noWrap/>
          </w:tcPr>
          <w:p w14:paraId="63797B48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15C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15C0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15C0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5C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5C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15C0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15C0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15C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15C0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F88BFB2" w14:textId="77777777" w:rsidR="00204042" w:rsidRPr="00515C00" w:rsidRDefault="00C01F57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3EB64465" w14:textId="437C0659" w:rsidR="00081D37" w:rsidRPr="00515C00" w:rsidRDefault="00081D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sz w:val="20"/>
                <w:szCs w:val="20"/>
                <w:lang w:val="en-GB"/>
              </w:rPr>
              <w:t>It is perfect as it is precise and properly aligns with the objectives of the study</w:t>
            </w:r>
          </w:p>
        </w:tc>
        <w:tc>
          <w:tcPr>
            <w:tcW w:w="1667" w:type="pct"/>
          </w:tcPr>
          <w:p w14:paraId="716ABA7E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515C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515C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515C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515C0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805272" w14:textId="77777777" w:rsidR="00204042" w:rsidRPr="00515C00" w:rsidRDefault="00C01F57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7DC0514E" w14:textId="09294B91" w:rsidR="00081D37" w:rsidRPr="00515C00" w:rsidRDefault="00081D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sz w:val="20"/>
                <w:szCs w:val="20"/>
                <w:lang w:val="en-GB"/>
              </w:rPr>
              <w:t xml:space="preserve">It is as in introduces the work, states the objectives, results and gives </w:t>
            </w:r>
            <w:r w:rsidR="00486ADA" w:rsidRPr="00515C00">
              <w:rPr>
                <w:rFonts w:ascii="Arial" w:hAnsi="Arial" w:cs="Arial"/>
                <w:sz w:val="20"/>
                <w:szCs w:val="20"/>
                <w:lang w:val="en-GB"/>
              </w:rPr>
              <w:t>a recommendation of what the generation information could inform in terms of policy.</w:t>
            </w:r>
          </w:p>
        </w:tc>
        <w:tc>
          <w:tcPr>
            <w:tcW w:w="1667" w:type="pct"/>
          </w:tcPr>
          <w:p w14:paraId="55FC2422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515C0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15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515C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515C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9996611" w14:textId="77777777" w:rsidR="00204042" w:rsidRPr="00515C00" w:rsidRDefault="00C01F5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A623CC"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14:paraId="11F210DE" w14:textId="77777777" w:rsidR="00A623CC" w:rsidRPr="00515C00" w:rsidRDefault="00A623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087CE6" w14:textId="77C9E369" w:rsidR="00A623CC" w:rsidRPr="00515C00" w:rsidRDefault="00A623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I would recommend inclusion of the map of the study area.</w:t>
            </w:r>
          </w:p>
        </w:tc>
        <w:tc>
          <w:tcPr>
            <w:tcW w:w="1667" w:type="pct"/>
          </w:tcPr>
          <w:p w14:paraId="51AC5B4C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515C0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515C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515C0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515C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515C0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287153" w14:textId="77777777" w:rsidR="00204042" w:rsidRPr="00515C00" w:rsidRDefault="00C01F5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592053"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55F581BC" w14:textId="36602278" w:rsidR="00592053" w:rsidRPr="00515C00" w:rsidRDefault="005920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this could be enhanced by expanding the litrature review to more regions globally and update the references to more recent works i.e. Sarun, H., Kimsreang, T., &amp; Panha, N. (2026). Forest Carbon Pools: Concepts, Distribution and Measurement. Journal of Agriculture and Environment, 3.</w:t>
            </w:r>
          </w:p>
        </w:tc>
        <w:tc>
          <w:tcPr>
            <w:tcW w:w="1667" w:type="pct"/>
          </w:tcPr>
          <w:p w14:paraId="467EE6CF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15C0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515C0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515C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515C0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515C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515C0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C7C5EBD" w:rsidR="00204042" w:rsidRPr="00515C00" w:rsidRDefault="00C01F5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5C0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515C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515C00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E92E450" w14:textId="77777777" w:rsidR="00F913B1" w:rsidRPr="00515C00" w:rsidRDefault="00F913B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658CE77" w14:textId="77777777" w:rsidR="00797679" w:rsidRPr="00515C00" w:rsidRDefault="00797679" w:rsidP="0079767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15C00">
        <w:rPr>
          <w:rFonts w:ascii="Arial" w:hAnsi="Arial" w:cs="Arial"/>
          <w:b/>
          <w:u w:val="single"/>
        </w:rPr>
        <w:t>Reviewer details:</w:t>
      </w:r>
    </w:p>
    <w:p w14:paraId="63266BA4" w14:textId="77777777" w:rsidR="00F913B1" w:rsidRPr="00515C00" w:rsidRDefault="00F913B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5A0DF33" w14:textId="12178D14" w:rsidR="00797679" w:rsidRPr="00515C00" w:rsidRDefault="00797679" w:rsidP="0079767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515C00">
        <w:rPr>
          <w:rFonts w:ascii="Arial" w:eastAsia="MS Mincho" w:hAnsi="Arial" w:cs="Arial"/>
          <w:b/>
          <w:bCs/>
          <w:sz w:val="20"/>
          <w:szCs w:val="20"/>
          <w:lang w:val="en-GB"/>
        </w:rPr>
        <w:t>Fredrick Mungai</w:t>
      </w:r>
      <w:r w:rsidRPr="00515C0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515C0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Kenya Marine and Fisheries </w:t>
      </w:r>
      <w:proofErr w:type="spellStart"/>
      <w:r w:rsidRPr="00515C00">
        <w:rPr>
          <w:rFonts w:ascii="Arial" w:eastAsia="MS Mincho" w:hAnsi="Arial" w:cs="Arial"/>
          <w:b/>
          <w:bCs/>
          <w:sz w:val="20"/>
          <w:szCs w:val="20"/>
          <w:lang w:val="en-GB"/>
        </w:rPr>
        <w:t>Reseaech</w:t>
      </w:r>
      <w:proofErr w:type="spellEnd"/>
      <w:r w:rsidRPr="00515C0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Institute</w:t>
      </w:r>
      <w:r w:rsidRPr="00515C0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515C00">
        <w:rPr>
          <w:rFonts w:ascii="Arial" w:eastAsia="MS Mincho" w:hAnsi="Arial" w:cs="Arial"/>
          <w:b/>
          <w:bCs/>
          <w:sz w:val="20"/>
          <w:szCs w:val="20"/>
          <w:lang w:val="en-GB"/>
        </w:rPr>
        <w:t>Kenya</w:t>
      </w:r>
    </w:p>
    <w:sectPr w:rsidR="00797679" w:rsidRPr="00515C0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A1A3" w14:textId="77777777" w:rsidR="00DE4F3D" w:rsidRDefault="00DE4F3D">
      <w:r>
        <w:separator/>
      </w:r>
    </w:p>
  </w:endnote>
  <w:endnote w:type="continuationSeparator" w:id="0">
    <w:p w14:paraId="35A56F84" w14:textId="77777777" w:rsidR="00DE4F3D" w:rsidRDefault="00DE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917E" w14:textId="77777777" w:rsidR="00DE4F3D" w:rsidRDefault="00DE4F3D">
      <w:r>
        <w:separator/>
      </w:r>
    </w:p>
  </w:footnote>
  <w:footnote w:type="continuationSeparator" w:id="0">
    <w:p w14:paraId="6434E7A2" w14:textId="77777777" w:rsidR="00DE4F3D" w:rsidRDefault="00DE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7011563">
    <w:abstractNumId w:val="4"/>
  </w:num>
  <w:num w:numId="2" w16cid:durableId="2132825175">
    <w:abstractNumId w:val="8"/>
  </w:num>
  <w:num w:numId="3" w16cid:durableId="977732368">
    <w:abstractNumId w:val="7"/>
  </w:num>
  <w:num w:numId="4" w16cid:durableId="1897932734">
    <w:abstractNumId w:val="9"/>
  </w:num>
  <w:num w:numId="5" w16cid:durableId="797844710">
    <w:abstractNumId w:val="6"/>
  </w:num>
  <w:num w:numId="6" w16cid:durableId="367265245">
    <w:abstractNumId w:val="0"/>
  </w:num>
  <w:num w:numId="7" w16cid:durableId="342126667">
    <w:abstractNumId w:val="3"/>
  </w:num>
  <w:num w:numId="8" w16cid:durableId="2030981399">
    <w:abstractNumId w:val="11"/>
  </w:num>
  <w:num w:numId="9" w16cid:durableId="397290091">
    <w:abstractNumId w:val="10"/>
  </w:num>
  <w:num w:numId="10" w16cid:durableId="244195881">
    <w:abstractNumId w:val="2"/>
  </w:num>
  <w:num w:numId="11" w16cid:durableId="840699128">
    <w:abstractNumId w:val="1"/>
  </w:num>
  <w:num w:numId="12" w16cid:durableId="1577058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81D37"/>
    <w:rsid w:val="000D2A19"/>
    <w:rsid w:val="001061B4"/>
    <w:rsid w:val="00204042"/>
    <w:rsid w:val="00206283"/>
    <w:rsid w:val="00261933"/>
    <w:rsid w:val="00296C48"/>
    <w:rsid w:val="002C592F"/>
    <w:rsid w:val="002C66D6"/>
    <w:rsid w:val="00401CC7"/>
    <w:rsid w:val="00457018"/>
    <w:rsid w:val="00486ADA"/>
    <w:rsid w:val="004D0634"/>
    <w:rsid w:val="004F6321"/>
    <w:rsid w:val="00515C00"/>
    <w:rsid w:val="00592053"/>
    <w:rsid w:val="005C677A"/>
    <w:rsid w:val="0062706A"/>
    <w:rsid w:val="006534F5"/>
    <w:rsid w:val="007101F1"/>
    <w:rsid w:val="00797679"/>
    <w:rsid w:val="007A699C"/>
    <w:rsid w:val="00890A78"/>
    <w:rsid w:val="00894144"/>
    <w:rsid w:val="008D2987"/>
    <w:rsid w:val="009A3A95"/>
    <w:rsid w:val="00A03062"/>
    <w:rsid w:val="00A623CC"/>
    <w:rsid w:val="00A7113E"/>
    <w:rsid w:val="00AA476E"/>
    <w:rsid w:val="00AF3F59"/>
    <w:rsid w:val="00BE6A47"/>
    <w:rsid w:val="00C01F57"/>
    <w:rsid w:val="00C255C0"/>
    <w:rsid w:val="00D51B4B"/>
    <w:rsid w:val="00D720B9"/>
    <w:rsid w:val="00DE4F3D"/>
    <w:rsid w:val="00DF4831"/>
    <w:rsid w:val="00E13F66"/>
    <w:rsid w:val="00E24527"/>
    <w:rsid w:val="00E46CBC"/>
    <w:rsid w:val="00E802AA"/>
    <w:rsid w:val="00EA6E35"/>
    <w:rsid w:val="00EB5682"/>
    <w:rsid w:val="00EE3E18"/>
    <w:rsid w:val="00F21608"/>
    <w:rsid w:val="00F4646D"/>
    <w:rsid w:val="00F913B1"/>
    <w:rsid w:val="00F966B3"/>
    <w:rsid w:val="00FC40B1"/>
    <w:rsid w:val="00F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767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51</cp:revision>
  <dcterms:created xsi:type="dcterms:W3CDTF">2026-03-24T06:15:00Z</dcterms:created>
  <dcterms:modified xsi:type="dcterms:W3CDTF">2026-05-21T06:51:00Z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