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01B9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01B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301B94" w:rsidRDefault="0051181C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301B9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301B9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01B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2000CDF" w:rsidR="00204042" w:rsidRPr="00301B94" w:rsidRDefault="00620DD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Ms_AJEBA_158727</w:t>
            </w:r>
          </w:p>
        </w:tc>
      </w:tr>
      <w:tr w:rsidR="00204042" w:rsidRPr="00301B9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01B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67F951E" w:rsidR="00204042" w:rsidRPr="00301B94" w:rsidRDefault="00620DD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the Effect of Exports, Imports, and Exchange Rates on Foreign Exchange Reserves in Indonesia</w:t>
            </w:r>
          </w:p>
        </w:tc>
      </w:tr>
      <w:tr w:rsidR="00204042" w:rsidRPr="00301B9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01B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01B9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01B9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301B9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01B9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01B9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01B9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01B9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01B9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01B9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1B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B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01B9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C46EE02" w:rsidR="00204042" w:rsidRPr="00301B94" w:rsidRDefault="00845D2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significant but lacks current scenario introspection.</w:t>
            </w:r>
          </w:p>
        </w:tc>
        <w:tc>
          <w:tcPr>
            <w:tcW w:w="1667" w:type="pct"/>
          </w:tcPr>
          <w:p w14:paraId="46643927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01B9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01B9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01B9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1B9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01B9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01B9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01B9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B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01B9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01B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67BE795" w:rsidR="00204042" w:rsidRPr="00301B94" w:rsidRDefault="00E853E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F220F2C" w:rsidR="00204042" w:rsidRPr="00301B94" w:rsidRDefault="00E436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CD90CF7" w:rsidR="00204042" w:rsidRPr="00301B94" w:rsidRDefault="00E853E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DD356CA" w:rsidR="00204042" w:rsidRPr="00301B94" w:rsidRDefault="00E853E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F99148B" w:rsidR="00204042" w:rsidRPr="00301B94" w:rsidRDefault="00E436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D92B584" w:rsidR="00204042" w:rsidRPr="00301B94" w:rsidRDefault="00E436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DD63E33" w:rsidR="00204042" w:rsidRPr="00301B94" w:rsidRDefault="00E853E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F1D0676" w:rsidR="00204042" w:rsidRPr="00301B94" w:rsidRDefault="00E853E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78DD834" w:rsidR="00204042" w:rsidRPr="00301B94" w:rsidRDefault="00E853E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01B9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01B9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991887D" w:rsidR="00204042" w:rsidRPr="00301B94" w:rsidRDefault="00E853E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5EF4F2" w:rsidR="00204042" w:rsidRPr="00301B94" w:rsidRDefault="00E4361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1FA7630" w:rsidR="00204042" w:rsidRPr="00301B94" w:rsidRDefault="00E853E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811C311" w:rsidR="00204042" w:rsidRPr="00301B94" w:rsidRDefault="00E4361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882FED5" w:rsidR="00204042" w:rsidRPr="00301B94" w:rsidRDefault="00E4361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01B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01B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3090CC6" w:rsidR="00204042" w:rsidRPr="00301B94" w:rsidRDefault="00E853E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01B9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01B9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01B9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01B9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01B9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01B9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01B9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01B9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1B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1B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01B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01B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01B9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43A0E45" w:rsidR="00204042" w:rsidRPr="00301B94" w:rsidRDefault="00E436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01B9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C5649F5" w:rsidR="00204042" w:rsidRPr="00301B94" w:rsidRDefault="00E436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include the objective, findings </w:t>
            </w:r>
          </w:p>
        </w:tc>
        <w:tc>
          <w:tcPr>
            <w:tcW w:w="1667" w:type="pct"/>
          </w:tcPr>
          <w:p w14:paraId="55FC2422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01B9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01B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01B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AF29B37" w:rsidR="00204042" w:rsidRPr="00301B94" w:rsidRDefault="00E4361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01B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01B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01B9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F43238D" w:rsidR="00204042" w:rsidRPr="00301B94" w:rsidRDefault="00E4361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period is </w:t>
            </w:r>
            <w:proofErr w:type="spellStart"/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infact</w:t>
            </w:r>
            <w:proofErr w:type="spellEnd"/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quite old, as a result it lacks much usability. Latest reference cited is of 2020, which is quite old to predict and give a futuristic approach. </w:t>
            </w:r>
            <w:proofErr w:type="spellStart"/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Updattions</w:t>
            </w:r>
            <w:proofErr w:type="spellEnd"/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required in secondary data or review. </w:t>
            </w:r>
          </w:p>
        </w:tc>
        <w:tc>
          <w:tcPr>
            <w:tcW w:w="1667" w:type="pct"/>
          </w:tcPr>
          <w:p w14:paraId="467EE6CF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1B9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01B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01B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01B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01B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EEBE489" w:rsidR="00204042" w:rsidRPr="00301B94" w:rsidRDefault="00E4361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B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301B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01B94" w:rsidRDefault="00204042" w:rsidP="00301B94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2322335" w14:textId="77777777" w:rsidR="00301B94" w:rsidRPr="00301B94" w:rsidRDefault="00301B94" w:rsidP="00301B94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68D1D99" w14:textId="77777777" w:rsidR="00301B94" w:rsidRPr="00301B94" w:rsidRDefault="00301B94" w:rsidP="00301B94">
      <w:pPr>
        <w:rPr>
          <w:rFonts w:ascii="Arial" w:hAnsi="Arial" w:cs="Arial"/>
          <w:b/>
          <w:sz w:val="20"/>
          <w:szCs w:val="20"/>
          <w:u w:val="single"/>
        </w:rPr>
      </w:pPr>
      <w:r w:rsidRPr="00301B9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028137" w14:textId="77777777" w:rsidR="00301B94" w:rsidRPr="00301B94" w:rsidRDefault="00301B94" w:rsidP="00301B94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EA88691" w14:textId="6FF1BC22" w:rsidR="00301B94" w:rsidRPr="00301B94" w:rsidRDefault="00301B94" w:rsidP="00301B94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301B94">
        <w:rPr>
          <w:rFonts w:ascii="Arial" w:eastAsia="MS Mincho" w:hAnsi="Arial" w:cs="Arial"/>
          <w:b/>
          <w:bCs/>
          <w:sz w:val="20"/>
          <w:szCs w:val="20"/>
          <w:lang w:val="en-GB"/>
        </w:rPr>
        <w:t>Aruna Dev Rroy</w:t>
      </w:r>
      <w:r w:rsidRPr="00301B9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01B94">
        <w:rPr>
          <w:rFonts w:ascii="Arial" w:eastAsia="MS Mincho" w:hAnsi="Arial" w:cs="Arial"/>
          <w:b/>
          <w:bCs/>
          <w:sz w:val="20"/>
          <w:szCs w:val="20"/>
          <w:lang w:val="en-GB"/>
        </w:rPr>
        <w:t>The Assam Royal Global University</w:t>
      </w:r>
      <w:r w:rsidRPr="00301B9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01B94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301B94" w:rsidRPr="00301B9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40F9" w14:textId="77777777" w:rsidR="00462D97" w:rsidRDefault="00462D97">
      <w:r>
        <w:separator/>
      </w:r>
    </w:p>
  </w:endnote>
  <w:endnote w:type="continuationSeparator" w:id="0">
    <w:p w14:paraId="0A047F3F" w14:textId="77777777" w:rsidR="00462D97" w:rsidRDefault="0046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B7BC" w14:textId="77777777" w:rsidR="00462D97" w:rsidRDefault="00462D97">
      <w:r>
        <w:separator/>
      </w:r>
    </w:p>
  </w:footnote>
  <w:footnote w:type="continuationSeparator" w:id="0">
    <w:p w14:paraId="6A4312B0" w14:textId="77777777" w:rsidR="00462D97" w:rsidRDefault="0046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92336">
    <w:abstractNumId w:val="4"/>
  </w:num>
  <w:num w:numId="2" w16cid:durableId="1856074694">
    <w:abstractNumId w:val="8"/>
  </w:num>
  <w:num w:numId="3" w16cid:durableId="996346469">
    <w:abstractNumId w:val="7"/>
  </w:num>
  <w:num w:numId="4" w16cid:durableId="190192872">
    <w:abstractNumId w:val="9"/>
  </w:num>
  <w:num w:numId="5" w16cid:durableId="1399477401">
    <w:abstractNumId w:val="6"/>
  </w:num>
  <w:num w:numId="6" w16cid:durableId="268708515">
    <w:abstractNumId w:val="0"/>
  </w:num>
  <w:num w:numId="7" w16cid:durableId="1177310562">
    <w:abstractNumId w:val="3"/>
  </w:num>
  <w:num w:numId="8" w16cid:durableId="1235704169">
    <w:abstractNumId w:val="11"/>
  </w:num>
  <w:num w:numId="9" w16cid:durableId="552010084">
    <w:abstractNumId w:val="10"/>
  </w:num>
  <w:num w:numId="10" w16cid:durableId="306471281">
    <w:abstractNumId w:val="2"/>
  </w:num>
  <w:num w:numId="11" w16cid:durableId="865410019">
    <w:abstractNumId w:val="1"/>
  </w:num>
  <w:num w:numId="12" w16cid:durableId="963660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14272"/>
    <w:rsid w:val="0011499F"/>
    <w:rsid w:val="001A09FA"/>
    <w:rsid w:val="00204042"/>
    <w:rsid w:val="00206283"/>
    <w:rsid w:val="00251E4D"/>
    <w:rsid w:val="00261933"/>
    <w:rsid w:val="002C66D6"/>
    <w:rsid w:val="002F657E"/>
    <w:rsid w:val="00301B94"/>
    <w:rsid w:val="00462D97"/>
    <w:rsid w:val="0051181C"/>
    <w:rsid w:val="005C677A"/>
    <w:rsid w:val="00620DD8"/>
    <w:rsid w:val="006534F5"/>
    <w:rsid w:val="006B60D3"/>
    <w:rsid w:val="006F2301"/>
    <w:rsid w:val="007A699C"/>
    <w:rsid w:val="00845D27"/>
    <w:rsid w:val="008D2987"/>
    <w:rsid w:val="0099496C"/>
    <w:rsid w:val="009A3A95"/>
    <w:rsid w:val="009F4507"/>
    <w:rsid w:val="00A240D6"/>
    <w:rsid w:val="00A7113E"/>
    <w:rsid w:val="00AA476E"/>
    <w:rsid w:val="00AF3F59"/>
    <w:rsid w:val="00B55E0C"/>
    <w:rsid w:val="00C255C0"/>
    <w:rsid w:val="00D51B4B"/>
    <w:rsid w:val="00DF13E9"/>
    <w:rsid w:val="00DF4831"/>
    <w:rsid w:val="00E13F66"/>
    <w:rsid w:val="00E24527"/>
    <w:rsid w:val="00E43612"/>
    <w:rsid w:val="00E46CBC"/>
    <w:rsid w:val="00E853E7"/>
    <w:rsid w:val="00EA6E35"/>
    <w:rsid w:val="00EE3E18"/>
    <w:rsid w:val="00F24B6D"/>
    <w:rsid w:val="00F6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40</cp:revision>
  <dcterms:created xsi:type="dcterms:W3CDTF">2026-03-24T06:15:00Z</dcterms:created>
  <dcterms:modified xsi:type="dcterms:W3CDTF">2026-05-22T06:06:00Z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