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FFEB" w14:textId="77777777" w:rsidR="001C4C53" w:rsidRPr="00A90656" w:rsidRDefault="0063064C">
      <w:pPr>
        <w:spacing w:after="160"/>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sz w:val="36"/>
          <w:szCs w:val="36"/>
        </w:rPr>
        <w:t>RE-REVIEW REPORT (SECOND ROUND)</w:t>
      </w:r>
    </w:p>
    <w:p w14:paraId="7EE09197" w14:textId="77777777" w:rsidR="001C4C53" w:rsidRPr="00A90656" w:rsidRDefault="0063064C">
      <w:pPr>
        <w:spacing w:after="80"/>
        <w:jc w:val="center"/>
        <w:rPr>
          <w:rFonts w:asciiTheme="majorBidi" w:hAnsiTheme="majorBidi" w:cstheme="majorBidi"/>
          <w:color w:val="000000" w:themeColor="text1"/>
        </w:rPr>
      </w:pPr>
      <w:r w:rsidRPr="00A90656">
        <w:rPr>
          <w:rFonts w:asciiTheme="majorBidi" w:eastAsia="Arial" w:hAnsiTheme="majorBidi" w:cstheme="majorBidi"/>
          <w:i/>
          <w:iCs/>
          <w:color w:val="000000" w:themeColor="text1"/>
          <w:sz w:val="22"/>
          <w:szCs w:val="22"/>
        </w:rPr>
        <w:t>Asian Journal of Economics, Business and Accounting</w:t>
      </w:r>
    </w:p>
    <w:p w14:paraId="083E490B" w14:textId="77777777" w:rsidR="001C4C53" w:rsidRPr="00A90656" w:rsidRDefault="001C4C53">
      <w:pPr>
        <w:rPr>
          <w:rFonts w:asciiTheme="majorBidi" w:hAnsiTheme="majorBidi" w:cstheme="majorBidi"/>
          <w:color w:val="000000" w:themeColor="text1"/>
        </w:rPr>
      </w:pPr>
    </w:p>
    <w:tbl>
      <w:tblPr>
        <w:tblStyle w:val="TableGrid"/>
        <w:tblW w:w="9360" w:type="dxa"/>
        <w:tblLook w:val="04A0" w:firstRow="1" w:lastRow="0" w:firstColumn="1" w:lastColumn="0" w:noHBand="0" w:noVBand="1"/>
      </w:tblPr>
      <w:tblGrid>
        <w:gridCol w:w="2400"/>
        <w:gridCol w:w="6960"/>
      </w:tblGrid>
      <w:tr w:rsidR="00A90656" w:rsidRPr="00A90656" w14:paraId="59C47C4E" w14:textId="77777777" w:rsidTr="00A90656">
        <w:tc>
          <w:tcPr>
            <w:tcW w:w="2400" w:type="dxa"/>
          </w:tcPr>
          <w:p w14:paraId="5884CFC9"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Manuscript No.</w:t>
            </w:r>
          </w:p>
        </w:tc>
        <w:tc>
          <w:tcPr>
            <w:tcW w:w="6960" w:type="dxa"/>
          </w:tcPr>
          <w:p w14:paraId="7A2432F9"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color w:val="000000" w:themeColor="text1"/>
              </w:rPr>
              <w:t>Ms_AJEBA_158455</w:t>
            </w:r>
            <w:proofErr w:type="spellEnd"/>
          </w:p>
        </w:tc>
      </w:tr>
      <w:tr w:rsidR="00A90656" w:rsidRPr="00A90656" w14:paraId="52F7F740" w14:textId="77777777" w:rsidTr="00A90656">
        <w:tc>
          <w:tcPr>
            <w:tcW w:w="2400" w:type="dxa"/>
          </w:tcPr>
          <w:p w14:paraId="61E1B44B"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Revised Title</w:t>
            </w:r>
          </w:p>
        </w:tc>
        <w:tc>
          <w:tcPr>
            <w:tcW w:w="6960" w:type="dxa"/>
          </w:tcPr>
          <w:p w14:paraId="2ACE9A08"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A Comparative Analysis of Returns from Direct Equity and Large-Cap Mutual Fund Investments in India: Evidence from 2020–2025</w:t>
            </w:r>
          </w:p>
        </w:tc>
      </w:tr>
      <w:tr w:rsidR="00A90656" w:rsidRPr="00A90656" w14:paraId="55A8190E" w14:textId="77777777" w:rsidTr="00A90656">
        <w:tc>
          <w:tcPr>
            <w:tcW w:w="2400" w:type="dxa"/>
          </w:tcPr>
          <w:p w14:paraId="0DD543FF"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Review Round</w:t>
            </w:r>
          </w:p>
        </w:tc>
        <w:tc>
          <w:tcPr>
            <w:tcW w:w="6960" w:type="dxa"/>
          </w:tcPr>
          <w:p w14:paraId="499E36C6"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Second Round (Re-Review of Revised Manuscript)</w:t>
            </w:r>
          </w:p>
        </w:tc>
      </w:tr>
      <w:tr w:rsidR="00A90656" w:rsidRPr="00A90656" w14:paraId="3E260974" w14:textId="77777777" w:rsidTr="00A90656">
        <w:tc>
          <w:tcPr>
            <w:tcW w:w="2400" w:type="dxa"/>
          </w:tcPr>
          <w:p w14:paraId="2CD600BC"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Previous Decision</w:t>
            </w:r>
          </w:p>
        </w:tc>
        <w:tc>
          <w:tcPr>
            <w:tcW w:w="6960" w:type="dxa"/>
          </w:tcPr>
          <w:p w14:paraId="28E6ED3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Major Revision (Score: 6.0/10)</w:t>
            </w:r>
          </w:p>
        </w:tc>
      </w:tr>
      <w:tr w:rsidR="00A90656" w:rsidRPr="00A90656" w14:paraId="77104065" w14:textId="77777777" w:rsidTr="00A90656">
        <w:tc>
          <w:tcPr>
            <w:tcW w:w="2400" w:type="dxa"/>
          </w:tcPr>
          <w:p w14:paraId="544577C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AI Use in Review</w:t>
            </w:r>
          </w:p>
        </w:tc>
        <w:tc>
          <w:tcPr>
            <w:tcW w:w="6960" w:type="dxa"/>
          </w:tcPr>
          <w:p w14:paraId="08105EC4"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NO</w:t>
            </w:r>
          </w:p>
        </w:tc>
      </w:tr>
    </w:tbl>
    <w:p w14:paraId="59901E4E" w14:textId="628C78C8" w:rsidR="001C4C53" w:rsidRPr="00A90656" w:rsidRDefault="001C4C53">
      <w:pPr>
        <w:spacing w:before="280" w:after="120"/>
        <w:rPr>
          <w:rFonts w:asciiTheme="majorBidi" w:hAnsiTheme="majorBidi" w:cstheme="majorBidi"/>
          <w:color w:val="000000" w:themeColor="text1"/>
        </w:rPr>
      </w:pPr>
    </w:p>
    <w:p w14:paraId="08E76BC2"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 xml:space="preserve">I have carefully read the revised manuscript alongside the author's response letter. The authors have made a genuine effort to address the concerns raised in the first round, and several improvements are clearly visible. The title has been updated, the abstract now includes fund names and numerical results, all three funds are now on consistent direct plans, the null/alternative hypotheses have been formally stated, the AMFI typo has been corrected, and the literature review has been significantly expanded </w:t>
      </w:r>
      <w:r w:rsidRPr="00A90656">
        <w:rPr>
          <w:rFonts w:asciiTheme="majorBidi" w:eastAsia="Arial" w:hAnsiTheme="majorBidi" w:cstheme="majorBidi"/>
          <w:color w:val="000000" w:themeColor="text1"/>
        </w:rPr>
        <w:t>with recent 2020–2025 studies. These are meaningful revisions and I appreciate the responsiveness.</w:t>
      </w:r>
    </w:p>
    <w:p w14:paraId="311DA7A7"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That said, a handful of issues from the first review remain unresolved — some partially, and one (the Discussion section) essentially untouched. I also identify a few new concerns that arise directly from the revision. My detailed assessment follows below.</w:t>
      </w:r>
    </w:p>
    <w:p w14:paraId="59B571A8" w14:textId="77777777" w:rsidR="001C4C53" w:rsidRPr="00A90656" w:rsidRDefault="001C4C53">
      <w:pPr>
        <w:rPr>
          <w:rFonts w:asciiTheme="majorBidi" w:hAnsiTheme="majorBidi" w:cstheme="majorBidi"/>
          <w:color w:val="000000" w:themeColor="text1"/>
        </w:rPr>
      </w:pPr>
    </w:p>
    <w:p w14:paraId="20D61885" w14:textId="77777777" w:rsidR="001C4C53" w:rsidRPr="00A90656" w:rsidRDefault="0063064C">
      <w:pPr>
        <w:spacing w:before="280" w:after="12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4"/>
          <w:szCs w:val="24"/>
        </w:rPr>
        <w:t>Summary: Status of First-Round Issues</w:t>
      </w:r>
    </w:p>
    <w:tbl>
      <w:tblPr>
        <w:tblStyle w:val="TableGrid"/>
        <w:tblW w:w="9360" w:type="dxa"/>
        <w:tblLook w:val="04A0" w:firstRow="1" w:lastRow="0" w:firstColumn="1" w:lastColumn="0" w:noHBand="0" w:noVBand="1"/>
      </w:tblPr>
      <w:tblGrid>
        <w:gridCol w:w="4060"/>
        <w:gridCol w:w="3419"/>
        <w:gridCol w:w="1881"/>
      </w:tblGrid>
      <w:tr w:rsidR="00A90656" w:rsidRPr="00A90656" w14:paraId="7F6D69A1" w14:textId="77777777" w:rsidTr="00A90656">
        <w:tc>
          <w:tcPr>
            <w:tcW w:w="4060" w:type="dxa"/>
          </w:tcPr>
          <w:p w14:paraId="50775BAA"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Issue Raised (Round 1)</w:t>
            </w:r>
          </w:p>
        </w:tc>
        <w:tc>
          <w:tcPr>
            <w:tcW w:w="3419" w:type="dxa"/>
          </w:tcPr>
          <w:p w14:paraId="0E046F30"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Author's Action</w:t>
            </w:r>
          </w:p>
        </w:tc>
        <w:tc>
          <w:tcPr>
            <w:tcW w:w="1881" w:type="dxa"/>
          </w:tcPr>
          <w:p w14:paraId="5B2A4387"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Status</w:t>
            </w:r>
          </w:p>
        </w:tc>
      </w:tr>
      <w:tr w:rsidR="00A90656" w:rsidRPr="00A90656" w14:paraId="05781324" w14:textId="77777777" w:rsidTr="00A90656">
        <w:tc>
          <w:tcPr>
            <w:tcW w:w="4060" w:type="dxa"/>
          </w:tcPr>
          <w:p w14:paraId="237A52A8"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Title — add study period and 'large-cap'</w:t>
            </w:r>
          </w:p>
        </w:tc>
        <w:tc>
          <w:tcPr>
            <w:tcW w:w="3419" w:type="dxa"/>
          </w:tcPr>
          <w:p w14:paraId="26C1B29A"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Title updated to include 'Large-Cap' and 'Evidence from 2020–2025'</w:t>
            </w:r>
          </w:p>
        </w:tc>
        <w:tc>
          <w:tcPr>
            <w:tcW w:w="1881" w:type="dxa"/>
          </w:tcPr>
          <w:p w14:paraId="6FED80EE" w14:textId="1BB1778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RESOLVED</w:t>
            </w:r>
          </w:p>
        </w:tc>
      </w:tr>
      <w:tr w:rsidR="00A90656" w:rsidRPr="00A90656" w14:paraId="6CDDAFD3" w14:textId="77777777" w:rsidTr="00A90656">
        <w:tc>
          <w:tcPr>
            <w:tcW w:w="4060" w:type="dxa"/>
          </w:tcPr>
          <w:p w14:paraId="6A82F61C"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Abstract — name the funds and include numerical results</w:t>
            </w:r>
          </w:p>
        </w:tc>
        <w:tc>
          <w:tcPr>
            <w:tcW w:w="3419" w:type="dxa"/>
          </w:tcPr>
          <w:p w14:paraId="3D288C8E"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Abstract now names all three funds and reports F-value and p-value</w:t>
            </w:r>
          </w:p>
        </w:tc>
        <w:tc>
          <w:tcPr>
            <w:tcW w:w="1881" w:type="dxa"/>
          </w:tcPr>
          <w:p w14:paraId="57A4EB24" w14:textId="02432C85"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RESOLVED</w:t>
            </w:r>
          </w:p>
        </w:tc>
      </w:tr>
      <w:tr w:rsidR="00A90656" w:rsidRPr="00A90656" w14:paraId="051B43A3" w14:textId="77777777" w:rsidTr="00A90656">
        <w:tc>
          <w:tcPr>
            <w:tcW w:w="4060" w:type="dxa"/>
          </w:tcPr>
          <w:p w14:paraId="0FAF132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Formal null/alternative hypotheses not stated</w:t>
            </w:r>
          </w:p>
        </w:tc>
        <w:tc>
          <w:tcPr>
            <w:tcW w:w="3419" w:type="dxa"/>
          </w:tcPr>
          <w:p w14:paraId="4A7DE554"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i/>
                <w:iCs/>
                <w:color w:val="000000" w:themeColor="text1"/>
              </w:rPr>
              <w:t>H0</w:t>
            </w:r>
            <w:proofErr w:type="spellEnd"/>
            <w:r w:rsidRPr="00A90656">
              <w:rPr>
                <w:rFonts w:asciiTheme="majorBidi" w:eastAsia="Arial" w:hAnsiTheme="majorBidi" w:cstheme="majorBidi"/>
                <w:i/>
                <w:iCs/>
                <w:color w:val="000000" w:themeColor="text1"/>
              </w:rPr>
              <w:t xml:space="preserve"> and </w:t>
            </w:r>
            <w:proofErr w:type="spellStart"/>
            <w:r w:rsidRPr="00A90656">
              <w:rPr>
                <w:rFonts w:asciiTheme="majorBidi" w:eastAsia="Arial" w:hAnsiTheme="majorBidi" w:cstheme="majorBidi"/>
                <w:i/>
                <w:iCs/>
                <w:color w:val="000000" w:themeColor="text1"/>
              </w:rPr>
              <w:t>H1</w:t>
            </w:r>
            <w:proofErr w:type="spellEnd"/>
            <w:r w:rsidRPr="00A90656">
              <w:rPr>
                <w:rFonts w:asciiTheme="majorBidi" w:eastAsia="Arial" w:hAnsiTheme="majorBidi" w:cstheme="majorBidi"/>
                <w:i/>
                <w:iCs/>
                <w:color w:val="000000" w:themeColor="text1"/>
              </w:rPr>
              <w:t xml:space="preserve"> now explicitly stated in the manuscript</w:t>
            </w:r>
          </w:p>
        </w:tc>
        <w:tc>
          <w:tcPr>
            <w:tcW w:w="1881" w:type="dxa"/>
          </w:tcPr>
          <w:p w14:paraId="5AD3A985" w14:textId="660F9FD0"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RESOLVED</w:t>
            </w:r>
          </w:p>
        </w:tc>
      </w:tr>
      <w:tr w:rsidR="00A90656" w:rsidRPr="00A90656" w14:paraId="782BBE0D" w14:textId="77777777" w:rsidTr="00A90656">
        <w:tc>
          <w:tcPr>
            <w:tcW w:w="4060" w:type="dxa"/>
          </w:tcPr>
          <w:p w14:paraId="01FE8269"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Regular Plan inconsistency vs. HDFC/ICICI Direct Plans</w:t>
            </w:r>
          </w:p>
        </w:tc>
        <w:tc>
          <w:tcPr>
            <w:tcW w:w="3419" w:type="dxa"/>
          </w:tcPr>
          <w:p w14:paraId="1BDDA07B"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All three funds now changed to Direct Plan Growth</w:t>
            </w:r>
          </w:p>
        </w:tc>
        <w:tc>
          <w:tcPr>
            <w:tcW w:w="1881" w:type="dxa"/>
          </w:tcPr>
          <w:p w14:paraId="20625A37" w14:textId="0072E2EF"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RESOLVED</w:t>
            </w:r>
          </w:p>
        </w:tc>
      </w:tr>
      <w:tr w:rsidR="00A90656" w:rsidRPr="00A90656" w14:paraId="0B29E61B" w14:textId="77777777" w:rsidTr="00A90656">
        <w:tc>
          <w:tcPr>
            <w:tcW w:w="4060" w:type="dxa"/>
          </w:tcPr>
          <w:p w14:paraId="41270344"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AMFI typo ('</w:t>
            </w:r>
            <w:proofErr w:type="spellStart"/>
            <w:r w:rsidRPr="00A90656">
              <w:rPr>
                <w:rFonts w:asciiTheme="majorBidi" w:eastAsia="Arial" w:hAnsiTheme="majorBidi" w:cstheme="majorBidi"/>
                <w:color w:val="000000" w:themeColor="text1"/>
              </w:rPr>
              <w:t>AFMI</w:t>
            </w:r>
            <w:proofErr w:type="spellEnd"/>
            <w:r w:rsidRPr="00A90656">
              <w:rPr>
                <w:rFonts w:asciiTheme="majorBidi" w:eastAsia="Arial" w:hAnsiTheme="majorBidi" w:cstheme="majorBidi"/>
                <w:color w:val="000000" w:themeColor="text1"/>
              </w:rPr>
              <w:t>') in methodology section</w:t>
            </w:r>
          </w:p>
        </w:tc>
        <w:tc>
          <w:tcPr>
            <w:tcW w:w="3419" w:type="dxa"/>
          </w:tcPr>
          <w:p w14:paraId="10B51C0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Corrected throughout</w:t>
            </w:r>
          </w:p>
        </w:tc>
        <w:tc>
          <w:tcPr>
            <w:tcW w:w="1881" w:type="dxa"/>
          </w:tcPr>
          <w:p w14:paraId="0EFFECBE" w14:textId="52789250"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RESOLVED</w:t>
            </w:r>
          </w:p>
        </w:tc>
      </w:tr>
      <w:tr w:rsidR="00A90656" w:rsidRPr="00A90656" w14:paraId="15FBB365" w14:textId="77777777" w:rsidTr="00A90656">
        <w:tc>
          <w:tcPr>
            <w:tcW w:w="4060" w:type="dxa"/>
          </w:tcPr>
          <w:p w14:paraId="616D4C4F"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Incomplete Das (2018) reference</w:t>
            </w:r>
          </w:p>
        </w:tc>
        <w:tc>
          <w:tcPr>
            <w:tcW w:w="3419" w:type="dxa"/>
          </w:tcPr>
          <w:p w14:paraId="39155CE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Das (2018) removed; replaced with new references</w:t>
            </w:r>
          </w:p>
        </w:tc>
        <w:tc>
          <w:tcPr>
            <w:tcW w:w="1881" w:type="dxa"/>
          </w:tcPr>
          <w:p w14:paraId="0398BF9E" w14:textId="7691D656"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RESOLVED</w:t>
            </w:r>
          </w:p>
        </w:tc>
      </w:tr>
      <w:tr w:rsidR="00A90656" w:rsidRPr="00A90656" w14:paraId="4016BBAF" w14:textId="77777777" w:rsidTr="00A90656">
        <w:tc>
          <w:tcPr>
            <w:tcW w:w="4060" w:type="dxa"/>
          </w:tcPr>
          <w:p w14:paraId="53EDB5DA"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NIFTY 50 Price Index vs. TRI — systematic bias</w:t>
            </w:r>
          </w:p>
        </w:tc>
        <w:tc>
          <w:tcPr>
            <w:tcW w:w="3419" w:type="dxa"/>
          </w:tcPr>
          <w:p w14:paraId="61665757"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Acknowledged in limitations only; analysis not redone with TRI</w:t>
            </w:r>
          </w:p>
        </w:tc>
        <w:tc>
          <w:tcPr>
            <w:tcW w:w="1881" w:type="dxa"/>
          </w:tcPr>
          <w:p w14:paraId="2E319B12" w14:textId="35B12706"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PARTIAL</w:t>
            </w:r>
          </w:p>
        </w:tc>
      </w:tr>
      <w:tr w:rsidR="00A90656" w:rsidRPr="00A90656" w14:paraId="661D92CD" w14:textId="77777777" w:rsidTr="00A90656">
        <w:tc>
          <w:tcPr>
            <w:tcW w:w="4060" w:type="dxa"/>
          </w:tcPr>
          <w:p w14:paraId="432B009D"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Literature review: no post-2021 studies, none comparing equity vs. MF</w:t>
            </w:r>
          </w:p>
        </w:tc>
        <w:tc>
          <w:tcPr>
            <w:tcW w:w="3419" w:type="dxa"/>
          </w:tcPr>
          <w:p w14:paraId="63C37148"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Added 9 new references (2020–2025). However, none directly compare direct equity vs. mutual funds</w:t>
            </w:r>
          </w:p>
        </w:tc>
        <w:tc>
          <w:tcPr>
            <w:tcW w:w="1881" w:type="dxa"/>
          </w:tcPr>
          <w:p w14:paraId="5BDDC6B9" w14:textId="6832F488"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PARTIAL</w:t>
            </w:r>
          </w:p>
        </w:tc>
      </w:tr>
      <w:tr w:rsidR="00A90656" w:rsidRPr="00A90656" w14:paraId="47BDDFF2" w14:textId="77777777" w:rsidTr="00A90656">
        <w:tc>
          <w:tcPr>
            <w:tcW w:w="4060" w:type="dxa"/>
          </w:tcPr>
          <w:p w14:paraId="1795BC62"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Discussion section: restates results, no engagement with prior literature, no COVID-19 analysis</w:t>
            </w:r>
          </w:p>
        </w:tc>
        <w:tc>
          <w:tcPr>
            <w:tcW w:w="3419" w:type="dxa"/>
          </w:tcPr>
          <w:p w14:paraId="6668C361"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No substantive revision made to the discussion section</w:t>
            </w:r>
          </w:p>
        </w:tc>
        <w:tc>
          <w:tcPr>
            <w:tcW w:w="1881" w:type="dxa"/>
          </w:tcPr>
          <w:p w14:paraId="5C1C60E4" w14:textId="63FB4CE9"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UNRESOLVED</w:t>
            </w:r>
          </w:p>
        </w:tc>
      </w:tr>
      <w:tr w:rsidR="00A90656" w:rsidRPr="00A90656" w14:paraId="6AA7CB0E" w14:textId="77777777" w:rsidTr="00A90656">
        <w:tc>
          <w:tcPr>
            <w:tcW w:w="4060" w:type="dxa"/>
          </w:tcPr>
          <w:p w14:paraId="5A452DF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Absence of Sharpe ratio / risk-adjusted measures</w:t>
            </w:r>
          </w:p>
        </w:tc>
        <w:tc>
          <w:tcPr>
            <w:tcW w:w="3419" w:type="dxa"/>
          </w:tcPr>
          <w:p w14:paraId="2B004706"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Not added; author requests guidance on whether it is compulsory</w:t>
            </w:r>
          </w:p>
        </w:tc>
        <w:tc>
          <w:tcPr>
            <w:tcW w:w="1881" w:type="dxa"/>
          </w:tcPr>
          <w:p w14:paraId="44B18E2A" w14:textId="3AC28473"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UNRESOLVED</w:t>
            </w:r>
          </w:p>
        </w:tc>
      </w:tr>
      <w:tr w:rsidR="00A90656" w:rsidRPr="00A90656" w14:paraId="7AFE4EB3" w14:textId="77777777" w:rsidTr="00A90656">
        <w:tc>
          <w:tcPr>
            <w:tcW w:w="4060" w:type="dxa"/>
          </w:tcPr>
          <w:p w14:paraId="4225C435"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No foundational theory citations (Markowitz, Sharpe, EMH)</w:t>
            </w:r>
          </w:p>
        </w:tc>
        <w:tc>
          <w:tcPr>
            <w:tcW w:w="3419" w:type="dxa"/>
          </w:tcPr>
          <w:p w14:paraId="3DE50337"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i/>
                <w:iCs/>
                <w:color w:val="000000" w:themeColor="text1"/>
              </w:rPr>
              <w:t>Not addressed in the revision</w:t>
            </w:r>
          </w:p>
        </w:tc>
        <w:tc>
          <w:tcPr>
            <w:tcW w:w="1881" w:type="dxa"/>
          </w:tcPr>
          <w:p w14:paraId="15B92648" w14:textId="536008A4"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 xml:space="preserve"> UNRESOLVED</w:t>
            </w:r>
          </w:p>
        </w:tc>
      </w:tr>
    </w:tbl>
    <w:p w14:paraId="091E323A" w14:textId="77777777" w:rsidR="001C4C53" w:rsidRPr="00A90656" w:rsidRDefault="001C4C53">
      <w:pPr>
        <w:rPr>
          <w:rFonts w:asciiTheme="majorBidi" w:hAnsiTheme="majorBidi" w:cstheme="majorBidi"/>
          <w:color w:val="000000" w:themeColor="text1"/>
        </w:rPr>
      </w:pPr>
    </w:p>
    <w:p w14:paraId="0E1064A4" w14:textId="77777777" w:rsidR="00A90656" w:rsidRDefault="00A90656">
      <w:pPr>
        <w:spacing w:before="280" w:after="120"/>
        <w:rPr>
          <w:rFonts w:asciiTheme="majorBidi" w:eastAsia="Arial" w:hAnsiTheme="majorBidi" w:cstheme="majorBidi"/>
          <w:b/>
          <w:bCs/>
          <w:color w:val="000000" w:themeColor="text1"/>
          <w:sz w:val="24"/>
          <w:szCs w:val="24"/>
        </w:rPr>
      </w:pPr>
    </w:p>
    <w:p w14:paraId="42F58151" w14:textId="77777777" w:rsidR="00A90656" w:rsidRDefault="00A90656">
      <w:pPr>
        <w:spacing w:before="280" w:after="120"/>
        <w:rPr>
          <w:rFonts w:asciiTheme="majorBidi" w:eastAsia="Arial" w:hAnsiTheme="majorBidi" w:cstheme="majorBidi"/>
          <w:b/>
          <w:bCs/>
          <w:color w:val="000000" w:themeColor="text1"/>
          <w:sz w:val="24"/>
          <w:szCs w:val="24"/>
        </w:rPr>
      </w:pPr>
    </w:p>
    <w:p w14:paraId="66797EA9" w14:textId="25F1A938" w:rsidR="001C4C53" w:rsidRPr="00A90656" w:rsidRDefault="0063064C">
      <w:pPr>
        <w:spacing w:before="280" w:after="12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4"/>
          <w:szCs w:val="24"/>
        </w:rPr>
        <w:t>Section-by-Section Assessment of the Revised Manuscript</w:t>
      </w:r>
    </w:p>
    <w:p w14:paraId="5DFCFDF2" w14:textId="77777777" w:rsidR="001C4C53" w:rsidRPr="00A90656" w:rsidRDefault="0063064C">
      <w:pPr>
        <w:spacing w:before="160" w:after="6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2"/>
          <w:szCs w:val="22"/>
        </w:rPr>
        <w:t>Title and Abstract</w:t>
      </w:r>
    </w:p>
    <w:p w14:paraId="4DA723F9"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The revised title is a clear improvement — 'A Comparative Analysis of Returns from Direct Equity and Large-Cap Mutual Fund Investments in India: Evidence from 2020–2025' is precise, scoped, and temporally anchored. The abstract is now substantially better: it names all three funds, reports the key ANOVA statistics (F = 0.0451, p = 0.987), and gives per-fund average return figures. This addresses my earlier concerns satisfactorily.</w:t>
      </w:r>
    </w:p>
    <w:p w14:paraId="201BF95A"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Minor observation: The abstract still does not state the null hypothesis being tested, which would give it a sharper scientific framing. This is a suggestion, not a mandatory change.</w:t>
      </w:r>
    </w:p>
    <w:p w14:paraId="6C39A8C4" w14:textId="77777777" w:rsidR="001C4C53" w:rsidRPr="00A90656" w:rsidRDefault="001C4C53">
      <w:pPr>
        <w:rPr>
          <w:rFonts w:asciiTheme="majorBidi" w:hAnsiTheme="majorBidi" w:cstheme="majorBidi"/>
          <w:color w:val="000000" w:themeColor="text1"/>
        </w:rPr>
      </w:pPr>
    </w:p>
    <w:p w14:paraId="7B0C5472" w14:textId="77777777" w:rsidR="001C4C53" w:rsidRPr="00A90656" w:rsidRDefault="0063064C">
      <w:pPr>
        <w:spacing w:before="160" w:after="6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2"/>
          <w:szCs w:val="22"/>
        </w:rPr>
        <w:t>Literature Review</w:t>
      </w:r>
    </w:p>
    <w:p w14:paraId="23109353"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The literature review has been substantially updated. Nine new studies from 2020–2025 have been added, which directly addresses the currency gap identified in Round 1. The inclusion of Kamila (2025), Subramanyam (2024), Madanan et al. (2024), Karanth &amp; Pinto (2024), and Rao et al. (2024) brings the review firmly into the contemporary landscape of Indian mutual fund research. This is commendable.</w:t>
      </w:r>
    </w:p>
    <w:p w14:paraId="4DF09F02"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However, a persistent and important gap remains: not a single cited study directly compares direct equity investment with mutual fund investment — which is the paper's own research question. All nine new additions, like the original eight, evaluate mutual funds in isolation or compare different categories of funds among themselves. The authors need to search specifically for studies that pit equity (or index investing) against managed mutual funds, even if from other markets, to properly situate their contr</w:t>
      </w:r>
      <w:r w:rsidRPr="00A90656">
        <w:rPr>
          <w:rFonts w:asciiTheme="majorBidi" w:eastAsia="Arial" w:hAnsiTheme="majorBidi" w:cstheme="majorBidi"/>
          <w:color w:val="000000" w:themeColor="text1"/>
        </w:rPr>
        <w:t>ibution. Studies on active vs. passive management or index funds vs. actively managed funds (a closely related literature) would be a natural fit here.</w:t>
      </w:r>
    </w:p>
    <w:p w14:paraId="2310F0FC"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Additionally, the review still lacks any engagement with foundational investment theory — portfolio theory, the Capital Asset Pricing Model, or the Efficient Market Hypothesis. The paper's own conclusion — that performance differences are statistically insignificant — is essentially an observation consistent with the EMH in the large-cap segment. This connection deserves at least a brief mention in either the literature review or the discussion.</w:t>
      </w:r>
    </w:p>
    <w:p w14:paraId="5BF9C48B" w14:textId="77777777" w:rsidR="001C4C53" w:rsidRPr="00A90656" w:rsidRDefault="001C4C53">
      <w:pPr>
        <w:rPr>
          <w:rFonts w:asciiTheme="majorBidi" w:hAnsiTheme="majorBidi" w:cstheme="majorBidi"/>
          <w:color w:val="000000" w:themeColor="text1"/>
        </w:rPr>
      </w:pPr>
    </w:p>
    <w:p w14:paraId="17F5EFE6" w14:textId="77777777" w:rsidR="001C4C53" w:rsidRPr="00A90656" w:rsidRDefault="0063064C">
      <w:pPr>
        <w:spacing w:before="160" w:after="6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2"/>
          <w:szCs w:val="22"/>
        </w:rPr>
        <w:t>Research Methodology</w:t>
      </w:r>
    </w:p>
    <w:p w14:paraId="51011781"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 xml:space="preserve">The correction of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from Regular Plan to Direct Plan Growth is an important improvement and the revised ANOVA numbers (F = 0.0451, p = 0.987) reflect this change. The methodology section now correctly uses 'AMFI' throughout. The formal statement of </w:t>
      </w:r>
      <w:proofErr w:type="spellStart"/>
      <w:r w:rsidRPr="00A90656">
        <w:rPr>
          <w:rFonts w:asciiTheme="majorBidi" w:eastAsia="Arial" w:hAnsiTheme="majorBidi" w:cstheme="majorBidi"/>
          <w:color w:val="000000" w:themeColor="text1"/>
        </w:rPr>
        <w:t>H0</w:t>
      </w:r>
      <w:proofErr w:type="spellEnd"/>
      <w:r w:rsidRPr="00A90656">
        <w:rPr>
          <w:rFonts w:asciiTheme="majorBidi" w:eastAsia="Arial" w:hAnsiTheme="majorBidi" w:cstheme="majorBidi"/>
          <w:color w:val="000000" w:themeColor="text1"/>
        </w:rPr>
        <w:t xml:space="preserve"> and </w:t>
      </w:r>
      <w:proofErr w:type="spellStart"/>
      <w:r w:rsidRPr="00A90656">
        <w:rPr>
          <w:rFonts w:asciiTheme="majorBidi" w:eastAsia="Arial" w:hAnsiTheme="majorBidi" w:cstheme="majorBidi"/>
          <w:color w:val="000000" w:themeColor="text1"/>
        </w:rPr>
        <w:t>H1</w:t>
      </w:r>
      <w:proofErr w:type="spellEnd"/>
      <w:r w:rsidRPr="00A90656">
        <w:rPr>
          <w:rFonts w:asciiTheme="majorBidi" w:eastAsia="Arial" w:hAnsiTheme="majorBidi" w:cstheme="majorBidi"/>
          <w:color w:val="000000" w:themeColor="text1"/>
        </w:rPr>
        <w:t xml:space="preserve"> is a welcome addition.</w:t>
      </w:r>
    </w:p>
    <w:p w14:paraId="31EF9E9C"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The NIFTY 50 Price Index issue remains the most substantive methodological concern in the paper. The authors have acknowledged it in the limitations section, which is acceptable as a second-best solution, but the acknowledgment is brief and does not engage with the direction or magnitude of the potential bias. To be scientifically responsible, the limitations section should clearly state: (a) that NIFTY 50 TRI consistently yields higher returns than the price index due to dividend reinvestment (historically</w:t>
      </w:r>
      <w:r w:rsidRPr="00A90656">
        <w:rPr>
          <w:rFonts w:asciiTheme="majorBidi" w:eastAsia="Arial" w:hAnsiTheme="majorBidi" w:cstheme="majorBidi"/>
          <w:color w:val="000000" w:themeColor="text1"/>
        </w:rPr>
        <w:t xml:space="preserve"> ~1.5–2% p.a. additional); (b) that this means the study may overstate the return advantage of mutual funds relative to direct equity; and (c) that future studies should use TRI for a fairer comparison. The current one-line acknowledgment does not adequately convey the implications of this methodological choice to a general reader.</w:t>
      </w:r>
    </w:p>
    <w:p w14:paraId="50A48BFB" w14:textId="77777777" w:rsidR="001C4C53" w:rsidRPr="00A90656" w:rsidRDefault="001C4C53">
      <w:pPr>
        <w:rPr>
          <w:rFonts w:asciiTheme="majorBidi" w:hAnsiTheme="majorBidi" w:cstheme="majorBidi"/>
          <w:color w:val="000000" w:themeColor="text1"/>
        </w:rPr>
      </w:pPr>
    </w:p>
    <w:p w14:paraId="539AF6B2" w14:textId="77777777" w:rsidR="001C4C53" w:rsidRPr="00A90656" w:rsidRDefault="0063064C">
      <w:pPr>
        <w:spacing w:before="160" w:after="6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2"/>
          <w:szCs w:val="22"/>
        </w:rPr>
        <w:t>Data Analysis and Results</w:t>
      </w:r>
    </w:p>
    <w:p w14:paraId="7AF6F4AF"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lastRenderedPageBreak/>
        <w:t xml:space="preserve">The descriptive statistics table and ANOVA tables are clearly presented. The revised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NAV figures (average 1.36% vs. 1.30% in round one) reflect the switch to a direct plan. The ANOVA conclusion is correct and well-explained. The 'Explanation of ANOVA Terms' box is a useful pedagogical addition for the target readership.</w:t>
      </w:r>
    </w:p>
    <w:p w14:paraId="6F15DE99"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 xml:space="preserve">One new inconsistency has appeared in the revision: the abstract states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and HDFC both generated 1.40% average monthly returns, whereas Table 1 (Descriptive Statistics) shows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at 0.014 (1.4%) and the ANOVA Summary table shows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sum = 0.9807 / 72 = 1.362%. And the results narrative section says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and HDFC generated average monthly returns of 1.40%' while the ANOVA table clearly shows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average = 0.013621 (1.36%) and HDFC = 0.013846 (1.38%). These numbers do not match and the abstract/results narrative appear to have been rounded inconsistently. The authors should re</w:t>
      </w:r>
      <w:r w:rsidRPr="00A90656">
        <w:rPr>
          <w:rFonts w:asciiTheme="majorBidi" w:eastAsia="Arial" w:hAnsiTheme="majorBidi" w:cstheme="majorBidi"/>
          <w:color w:val="000000" w:themeColor="text1"/>
        </w:rPr>
        <w:t>concile these figures and ensure the abstract, narrative, and tables all report the same values.</w:t>
      </w:r>
    </w:p>
    <w:p w14:paraId="4A40E5BC" w14:textId="77777777" w:rsidR="001C4C53" w:rsidRDefault="001C4C53">
      <w:pPr>
        <w:rPr>
          <w:rFonts w:asciiTheme="majorBidi" w:eastAsia="Arial" w:hAnsiTheme="majorBidi" w:cstheme="majorBidi"/>
          <w:color w:val="000000" w:themeColor="text1"/>
        </w:rPr>
      </w:pPr>
    </w:p>
    <w:p w14:paraId="38E96932" w14:textId="77777777" w:rsidR="00A90656" w:rsidRDefault="00A90656">
      <w:pPr>
        <w:rPr>
          <w:rFonts w:asciiTheme="majorBidi" w:eastAsia="Arial" w:hAnsiTheme="majorBidi" w:cstheme="majorBidi"/>
          <w:color w:val="000000" w:themeColor="text1"/>
        </w:rPr>
      </w:pPr>
    </w:p>
    <w:p w14:paraId="50EA2E48" w14:textId="77777777" w:rsidR="00A90656" w:rsidRPr="00A90656" w:rsidRDefault="00A90656">
      <w:pPr>
        <w:rPr>
          <w:rFonts w:asciiTheme="majorBidi" w:hAnsiTheme="majorBidi" w:cstheme="majorBidi"/>
          <w:color w:val="000000" w:themeColor="text1"/>
        </w:rPr>
      </w:pPr>
    </w:p>
    <w:p w14:paraId="36BA2E5F" w14:textId="77777777" w:rsidR="001C4C53" w:rsidRPr="00A90656" w:rsidRDefault="0063064C">
      <w:pPr>
        <w:spacing w:before="160" w:after="6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2"/>
          <w:szCs w:val="22"/>
        </w:rPr>
        <w:t>Discussion</w:t>
      </w:r>
    </w:p>
    <w:p w14:paraId="1F91BA85" w14:textId="7F0C96AA"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This is the section I am most concerned about, and it appears to be essentially unchanged from the original submission. The author's response table has no feedback entry for comment</w:t>
      </w:r>
      <w:r w:rsidRPr="00A90656">
        <w:rPr>
          <w:rFonts w:asciiTheme="majorBidi" w:eastAsia="Arial" w:hAnsiTheme="majorBidi" w:cstheme="majorBidi"/>
          <w:color w:val="000000" w:themeColor="text1"/>
        </w:rPr>
        <w:t>, suggesting this section was not revised. Given that the discussion section was rated 2/5 in Round 1 and flagged as requiring substantive expansion, this is a significant omission.</w:t>
      </w:r>
    </w:p>
    <w:p w14:paraId="34AD4926"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 xml:space="preserve">Specifically, the discussion still: (a) restates the results in different words rather than interpreting them; (b) makes no comparison with any of the cited studies — for instance, whether this study's ANOVA-based finding of statistical insignificance aligns with or contradicts the performance differences found by Chawla &amp; </w:t>
      </w:r>
      <w:proofErr w:type="spellStart"/>
      <w:r w:rsidRPr="00A90656">
        <w:rPr>
          <w:rFonts w:asciiTheme="majorBidi" w:eastAsia="Arial" w:hAnsiTheme="majorBidi" w:cstheme="majorBidi"/>
          <w:color w:val="000000" w:themeColor="text1"/>
        </w:rPr>
        <w:t>Gorowara</w:t>
      </w:r>
      <w:proofErr w:type="spellEnd"/>
      <w:r w:rsidRPr="00A90656">
        <w:rPr>
          <w:rFonts w:asciiTheme="majorBidi" w:eastAsia="Arial" w:hAnsiTheme="majorBidi" w:cstheme="majorBidi"/>
          <w:color w:val="000000" w:themeColor="text1"/>
        </w:rPr>
        <w:t xml:space="preserve"> (2021), Kamila (2025), or any other cited work; (c) does not acknowledge the March 2020 COVID crash and its likely influence on the -23.3% minimum return figures; (d) does not engage with why mutual funds generated marginally higher returns despite tracking the same broad market — is this consistent with professional management adding value, or is it a direct-plan cost advantage, or simply sampling noise?</w:t>
      </w:r>
    </w:p>
    <w:p w14:paraId="76DBFF8F"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The discussion section needs to be rewritten to interpret, not just repeat, the findings. This is a standard requirement for publication in any peer-reviewed journal and I would consider this a mandatory revision.</w:t>
      </w:r>
    </w:p>
    <w:p w14:paraId="70E7F919" w14:textId="77777777" w:rsidR="001C4C53" w:rsidRPr="00A90656" w:rsidRDefault="001C4C53">
      <w:pPr>
        <w:rPr>
          <w:rFonts w:asciiTheme="majorBidi" w:hAnsiTheme="majorBidi" w:cstheme="majorBidi"/>
          <w:color w:val="000000" w:themeColor="text1"/>
        </w:rPr>
      </w:pPr>
    </w:p>
    <w:p w14:paraId="0E4C2082" w14:textId="77777777" w:rsidR="001C4C53" w:rsidRPr="00A90656" w:rsidRDefault="0063064C">
      <w:pPr>
        <w:spacing w:before="160" w:after="6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2"/>
          <w:szCs w:val="22"/>
        </w:rPr>
        <w:t>Risk-Adjusted Performance Measures (Sharpe Ratio)</w:t>
      </w:r>
    </w:p>
    <w:p w14:paraId="1987C869"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 xml:space="preserve">The author asks whether the Sharpe ratio is 'compulsory.' My answer is: yes, it should be included. Here is why. Every single study cited in this paper's own literature review — Chawla &amp; </w:t>
      </w:r>
      <w:proofErr w:type="spellStart"/>
      <w:r w:rsidRPr="00A90656">
        <w:rPr>
          <w:rFonts w:asciiTheme="majorBidi" w:eastAsia="Arial" w:hAnsiTheme="majorBidi" w:cstheme="majorBidi"/>
          <w:color w:val="000000" w:themeColor="text1"/>
        </w:rPr>
        <w:t>Gorowara</w:t>
      </w:r>
      <w:proofErr w:type="spellEnd"/>
      <w:r w:rsidRPr="00A90656">
        <w:rPr>
          <w:rFonts w:asciiTheme="majorBidi" w:eastAsia="Arial" w:hAnsiTheme="majorBidi" w:cstheme="majorBidi"/>
          <w:color w:val="000000" w:themeColor="text1"/>
        </w:rPr>
        <w:t>, Maheswari, Subramanyam, Karanth &amp; Pinto, Rao et al., Rekha &amp; Ramanathan, Kamila, Choudhary et al. — uses risk-adjusted performance measures (Sharpe, Treynor, Jensen Alpha). For this paper to compare its methodology and findings with the cited literature, it must use at least one comparable measure. The Sharpe ratio requires only the mean return, standard deviation, and a risk-free rate (e.g., 91-day T-bill rate from RBI), all of which are readily available. It is not a complex addition, and it wou</w:t>
      </w:r>
      <w:r w:rsidRPr="00A90656">
        <w:rPr>
          <w:rFonts w:asciiTheme="majorBidi" w:eastAsia="Arial" w:hAnsiTheme="majorBidi" w:cstheme="majorBidi"/>
          <w:color w:val="000000" w:themeColor="text1"/>
        </w:rPr>
        <w:t>ld make the paper substantially more comparable with the body of research it cites. I strongly recommend adding Sharpe ratio calculations for NIFTY 50 and all three funds.</w:t>
      </w:r>
    </w:p>
    <w:p w14:paraId="09202BEE" w14:textId="77777777" w:rsidR="001C4C53" w:rsidRPr="00A90656" w:rsidRDefault="001C4C53">
      <w:pPr>
        <w:rPr>
          <w:rFonts w:asciiTheme="majorBidi" w:hAnsiTheme="majorBidi" w:cstheme="majorBidi"/>
          <w:color w:val="000000" w:themeColor="text1"/>
        </w:rPr>
      </w:pPr>
    </w:p>
    <w:p w14:paraId="3241FD63" w14:textId="77777777" w:rsidR="001C4C53" w:rsidRPr="00A90656" w:rsidRDefault="0063064C">
      <w:pPr>
        <w:spacing w:before="160" w:after="6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2"/>
          <w:szCs w:val="22"/>
        </w:rPr>
        <w:t>References</w:t>
      </w:r>
    </w:p>
    <w:p w14:paraId="28A29416" w14:textId="77777777" w:rsidR="001C4C53" w:rsidRPr="00A90656" w:rsidRDefault="0063064C">
      <w:pPr>
        <w:spacing w:before="80" w:after="80"/>
        <w:rPr>
          <w:rFonts w:asciiTheme="majorBidi" w:hAnsiTheme="majorBidi" w:cstheme="majorBidi"/>
          <w:color w:val="000000" w:themeColor="text1"/>
        </w:rPr>
      </w:pPr>
      <w:r w:rsidRPr="00A90656">
        <w:rPr>
          <w:rFonts w:asciiTheme="majorBidi" w:eastAsia="Arial" w:hAnsiTheme="majorBidi" w:cstheme="majorBidi"/>
          <w:color w:val="000000" w:themeColor="text1"/>
        </w:rPr>
        <w:t>The reference list is now significantly improved — 9 references with post-2021 dates are included, and the incomplete Das (2018) entry has been removed. The reference for Rekha &amp; Ramanathan (2023) is cited in the literature review body but does not appear in the reference list — this must be added. Also, Nandini (2014) has been retained from the original reference list but is no longer discussed in the revised literature review body, so it should either be discussed or removed for consistency.</w:t>
      </w:r>
    </w:p>
    <w:p w14:paraId="0017D0A9" w14:textId="77777777" w:rsidR="001C4C53" w:rsidRPr="00A90656" w:rsidRDefault="001C4C53">
      <w:pPr>
        <w:rPr>
          <w:rFonts w:asciiTheme="majorBidi" w:hAnsiTheme="majorBidi" w:cstheme="majorBidi"/>
          <w:color w:val="000000" w:themeColor="text1"/>
        </w:rPr>
      </w:pPr>
    </w:p>
    <w:p w14:paraId="2CAC8D81" w14:textId="77777777" w:rsidR="001C4C53" w:rsidRPr="00A90656" w:rsidRDefault="0063064C">
      <w:pPr>
        <w:spacing w:before="280" w:after="12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4"/>
          <w:szCs w:val="24"/>
        </w:rPr>
        <w:t>New Issues Identified in the Revised Manuscript</w:t>
      </w:r>
    </w:p>
    <w:tbl>
      <w:tblPr>
        <w:tblStyle w:val="TableGrid"/>
        <w:tblW w:w="9360" w:type="dxa"/>
        <w:tblLook w:val="04A0" w:firstRow="1" w:lastRow="0" w:firstColumn="1" w:lastColumn="0" w:noHBand="0" w:noVBand="1"/>
      </w:tblPr>
      <w:tblGrid>
        <w:gridCol w:w="600"/>
        <w:gridCol w:w="8760"/>
      </w:tblGrid>
      <w:tr w:rsidR="00A90656" w:rsidRPr="00A90656" w14:paraId="3EFF6539" w14:textId="77777777" w:rsidTr="00A90656">
        <w:tc>
          <w:tcPr>
            <w:tcW w:w="600" w:type="dxa"/>
          </w:tcPr>
          <w:p w14:paraId="72BD6AD9" w14:textId="20FCF15E" w:rsidR="001C4C53" w:rsidRPr="00A90656" w:rsidRDefault="001C4C53">
            <w:pPr>
              <w:jc w:val="center"/>
              <w:rPr>
                <w:rFonts w:asciiTheme="majorBidi" w:hAnsiTheme="majorBidi" w:cstheme="majorBidi"/>
                <w:color w:val="000000" w:themeColor="text1"/>
              </w:rPr>
            </w:pPr>
          </w:p>
        </w:tc>
        <w:tc>
          <w:tcPr>
            <w:tcW w:w="8760" w:type="dxa"/>
          </w:tcPr>
          <w:p w14:paraId="67B8FE44"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Issue</w:t>
            </w:r>
          </w:p>
        </w:tc>
      </w:tr>
      <w:tr w:rsidR="00A90656" w:rsidRPr="00A90656" w14:paraId="4C752F05" w14:textId="77777777" w:rsidTr="00A90656">
        <w:tc>
          <w:tcPr>
            <w:tcW w:w="600" w:type="dxa"/>
          </w:tcPr>
          <w:p w14:paraId="66DB1279"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N1</w:t>
            </w:r>
            <w:proofErr w:type="spellEnd"/>
          </w:p>
        </w:tc>
        <w:tc>
          <w:tcPr>
            <w:tcW w:w="8760" w:type="dxa"/>
          </w:tcPr>
          <w:p w14:paraId="7D6092D5"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[NEW — MODERATE] Numerical Inconsistency: Abstract vs. Tables vs. Narrative</w:t>
            </w:r>
          </w:p>
          <w:p w14:paraId="7CEDDE46"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 xml:space="preserve">The abstract states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and HDFC both generated 1.40% average monthly returns. The ANOVA summary table shows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average = 0.013621 (1.36%) and HDFC = 0.013846 (1.38%). The results section narrative also says '1.40%' for both. These figures do not reconcile. The authors should use the exact values from the ANOVA summary table consistently across the abstract, descriptive statistics table, and narrative text. Rounding should be applied uniformly (e.g., two decimal places for percentages).</w:t>
            </w:r>
          </w:p>
        </w:tc>
      </w:tr>
      <w:tr w:rsidR="00A90656" w:rsidRPr="00A90656" w14:paraId="1558C440" w14:textId="77777777" w:rsidTr="00A90656">
        <w:tc>
          <w:tcPr>
            <w:tcW w:w="600" w:type="dxa"/>
          </w:tcPr>
          <w:p w14:paraId="4699BBF1"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N2</w:t>
            </w:r>
            <w:proofErr w:type="spellEnd"/>
          </w:p>
        </w:tc>
        <w:tc>
          <w:tcPr>
            <w:tcW w:w="8760" w:type="dxa"/>
          </w:tcPr>
          <w:p w14:paraId="12CBE05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[NEW — MINOR] Rekha &amp; Ramanathan (2023) cited in text but absent from reference list</w:t>
            </w:r>
          </w:p>
          <w:p w14:paraId="3269867A"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Study #7 in the literature review (Rekha &amp; Ramanathan, 2023) is discussed in full in the body of the paper but has no corresponding entry in the reference list. Please add the complete reference.</w:t>
            </w:r>
          </w:p>
        </w:tc>
      </w:tr>
      <w:tr w:rsidR="00A90656" w:rsidRPr="00A90656" w14:paraId="1D50FB81" w14:textId="77777777" w:rsidTr="00A90656">
        <w:tc>
          <w:tcPr>
            <w:tcW w:w="600" w:type="dxa"/>
          </w:tcPr>
          <w:p w14:paraId="096D7B22"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N3</w:t>
            </w:r>
            <w:proofErr w:type="spellEnd"/>
          </w:p>
        </w:tc>
        <w:tc>
          <w:tcPr>
            <w:tcW w:w="8760" w:type="dxa"/>
          </w:tcPr>
          <w:p w14:paraId="48197D7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[NEW — MINOR] Nandini (2014) in reference list but not discussed in body</w:t>
            </w:r>
          </w:p>
          <w:p w14:paraId="14EE842A"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The revised literature review has removed the discussion of Nandini (2014) from the body text, but the reference remains in the reference list. Either reintroduce a brief discussion of this study or remove the reference for consistency.</w:t>
            </w:r>
          </w:p>
        </w:tc>
      </w:tr>
      <w:tr w:rsidR="00A90656" w:rsidRPr="00A90656" w14:paraId="7E168C5A" w14:textId="77777777" w:rsidTr="00A90656">
        <w:tc>
          <w:tcPr>
            <w:tcW w:w="600" w:type="dxa"/>
          </w:tcPr>
          <w:p w14:paraId="46CD38D6"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N4</w:t>
            </w:r>
            <w:proofErr w:type="spellEnd"/>
          </w:p>
        </w:tc>
        <w:tc>
          <w:tcPr>
            <w:tcW w:w="8760" w:type="dxa"/>
          </w:tcPr>
          <w:p w14:paraId="4A0A53B1"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[NEW — MINOR] Stray full stop after abstract</w:t>
            </w:r>
          </w:p>
          <w:p w14:paraId="0939810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There is a stray full stop on its own line immediately after the abstract ('.'). This is likely a formatting artefact from the revision and should be removed.</w:t>
            </w:r>
          </w:p>
        </w:tc>
      </w:tr>
    </w:tbl>
    <w:p w14:paraId="4213511B" w14:textId="77777777" w:rsidR="001C4C53" w:rsidRPr="00A90656" w:rsidRDefault="001C4C53">
      <w:pPr>
        <w:rPr>
          <w:rFonts w:asciiTheme="majorBidi" w:hAnsiTheme="majorBidi" w:cstheme="majorBidi"/>
          <w:color w:val="000000" w:themeColor="text1"/>
        </w:rPr>
      </w:pPr>
    </w:p>
    <w:p w14:paraId="7A1B4EC0" w14:textId="77777777" w:rsidR="001C4C53" w:rsidRPr="00A90656" w:rsidRDefault="0063064C">
      <w:pPr>
        <w:spacing w:before="280" w:after="12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4"/>
          <w:szCs w:val="24"/>
        </w:rPr>
        <w:t>Re-Evaluation: Objective Ratings (Revised Manuscript)</w:t>
      </w:r>
    </w:p>
    <w:tbl>
      <w:tblPr>
        <w:tblStyle w:val="TableGrid"/>
        <w:tblW w:w="9360" w:type="dxa"/>
        <w:tblLook w:val="04A0" w:firstRow="1" w:lastRow="0" w:firstColumn="1" w:lastColumn="0" w:noHBand="0" w:noVBand="1"/>
      </w:tblPr>
      <w:tblGrid>
        <w:gridCol w:w="4500"/>
        <w:gridCol w:w="900"/>
        <w:gridCol w:w="3960"/>
      </w:tblGrid>
      <w:tr w:rsidR="00A90656" w:rsidRPr="00A90656" w14:paraId="0A84A6D2" w14:textId="77777777" w:rsidTr="00A90656">
        <w:tc>
          <w:tcPr>
            <w:tcW w:w="4500" w:type="dxa"/>
          </w:tcPr>
          <w:p w14:paraId="04A902B5"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Criterion</w:t>
            </w:r>
          </w:p>
        </w:tc>
        <w:tc>
          <w:tcPr>
            <w:tcW w:w="900" w:type="dxa"/>
          </w:tcPr>
          <w:p w14:paraId="62D97D0B"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Rating</w:t>
            </w:r>
          </w:p>
        </w:tc>
        <w:tc>
          <w:tcPr>
            <w:tcW w:w="3960" w:type="dxa"/>
          </w:tcPr>
          <w:p w14:paraId="4C9EFE0A"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Comment</w:t>
            </w:r>
          </w:p>
        </w:tc>
      </w:tr>
      <w:tr w:rsidR="00A90656" w:rsidRPr="00A90656" w14:paraId="1FF6A1A6" w14:textId="77777777" w:rsidTr="00A90656">
        <w:tc>
          <w:tcPr>
            <w:tcW w:w="4500" w:type="dxa"/>
          </w:tcPr>
          <w:p w14:paraId="1E0069F5"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1. Title</w:t>
            </w:r>
          </w:p>
        </w:tc>
        <w:tc>
          <w:tcPr>
            <w:tcW w:w="900" w:type="dxa"/>
          </w:tcPr>
          <w:p w14:paraId="10EDA12A"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5</w:t>
            </w:r>
          </w:p>
        </w:tc>
        <w:tc>
          <w:tcPr>
            <w:tcW w:w="3960" w:type="dxa"/>
          </w:tcPr>
          <w:p w14:paraId="074C94D7"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Excellent after revision — precise and temporally scoped.</w:t>
            </w:r>
          </w:p>
        </w:tc>
      </w:tr>
      <w:tr w:rsidR="00A90656" w:rsidRPr="00A90656" w14:paraId="5DA21FB5" w14:textId="77777777" w:rsidTr="00A90656">
        <w:tc>
          <w:tcPr>
            <w:tcW w:w="4500" w:type="dxa"/>
          </w:tcPr>
          <w:p w14:paraId="53A410DB"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2. Abstract</w:t>
            </w:r>
          </w:p>
        </w:tc>
        <w:tc>
          <w:tcPr>
            <w:tcW w:w="900" w:type="dxa"/>
          </w:tcPr>
          <w:p w14:paraId="58277A3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4</w:t>
            </w:r>
          </w:p>
        </w:tc>
        <w:tc>
          <w:tcPr>
            <w:tcW w:w="3960" w:type="dxa"/>
          </w:tcPr>
          <w:p w14:paraId="7D87CBCB"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 xml:space="preserve">Good — now includes fund names and key statistics. Minor: </w:t>
            </w:r>
            <w:proofErr w:type="spellStart"/>
            <w:r w:rsidRPr="00A90656">
              <w:rPr>
                <w:rFonts w:asciiTheme="majorBidi" w:eastAsia="Arial" w:hAnsiTheme="majorBidi" w:cstheme="majorBidi"/>
                <w:color w:val="000000" w:themeColor="text1"/>
              </w:rPr>
              <w:t>H0</w:t>
            </w:r>
            <w:proofErr w:type="spellEnd"/>
            <w:r w:rsidRPr="00A90656">
              <w:rPr>
                <w:rFonts w:asciiTheme="majorBidi" w:eastAsia="Arial" w:hAnsiTheme="majorBidi" w:cstheme="majorBidi"/>
                <w:color w:val="000000" w:themeColor="text1"/>
              </w:rPr>
              <w:t xml:space="preserve"> not stated.</w:t>
            </w:r>
          </w:p>
        </w:tc>
      </w:tr>
      <w:tr w:rsidR="00A90656" w:rsidRPr="00A90656" w14:paraId="11EF42F1" w14:textId="77777777" w:rsidTr="00A90656">
        <w:tc>
          <w:tcPr>
            <w:tcW w:w="4500" w:type="dxa"/>
          </w:tcPr>
          <w:p w14:paraId="2FA7516D"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3. Keywords</w:t>
            </w:r>
          </w:p>
        </w:tc>
        <w:tc>
          <w:tcPr>
            <w:tcW w:w="900" w:type="dxa"/>
          </w:tcPr>
          <w:p w14:paraId="40EB80F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4</w:t>
            </w:r>
          </w:p>
        </w:tc>
        <w:tc>
          <w:tcPr>
            <w:tcW w:w="3960" w:type="dxa"/>
          </w:tcPr>
          <w:p w14:paraId="25BE55D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Appropriate and relevant.</w:t>
            </w:r>
          </w:p>
        </w:tc>
      </w:tr>
      <w:tr w:rsidR="00A90656" w:rsidRPr="00A90656" w14:paraId="0560D680" w14:textId="77777777" w:rsidTr="00A90656">
        <w:tc>
          <w:tcPr>
            <w:tcW w:w="4500" w:type="dxa"/>
          </w:tcPr>
          <w:p w14:paraId="22E7CF6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4. Background / Introduction</w:t>
            </w:r>
          </w:p>
        </w:tc>
        <w:tc>
          <w:tcPr>
            <w:tcW w:w="900" w:type="dxa"/>
          </w:tcPr>
          <w:p w14:paraId="320B55B7"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3</w:t>
            </w:r>
          </w:p>
        </w:tc>
        <w:tc>
          <w:tcPr>
            <w:tcW w:w="3960" w:type="dxa"/>
          </w:tcPr>
          <w:p w14:paraId="77E41E06"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Adequate but still lacks specific data points (demat account figures, SIP volumes).</w:t>
            </w:r>
          </w:p>
        </w:tc>
      </w:tr>
      <w:tr w:rsidR="00A90656" w:rsidRPr="00A90656" w14:paraId="69468BAA" w14:textId="77777777" w:rsidTr="00A90656">
        <w:tc>
          <w:tcPr>
            <w:tcW w:w="4500" w:type="dxa"/>
          </w:tcPr>
          <w:p w14:paraId="6F11ABF6"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5. Research objectives/hypotheses</w:t>
            </w:r>
          </w:p>
        </w:tc>
        <w:tc>
          <w:tcPr>
            <w:tcW w:w="900" w:type="dxa"/>
          </w:tcPr>
          <w:p w14:paraId="13FEF6CE"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4</w:t>
            </w:r>
          </w:p>
        </w:tc>
        <w:tc>
          <w:tcPr>
            <w:tcW w:w="3960" w:type="dxa"/>
          </w:tcPr>
          <w:p w14:paraId="374EE8D2"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color w:val="000000" w:themeColor="text1"/>
              </w:rPr>
              <w:t>H0</w:t>
            </w:r>
            <w:proofErr w:type="spellEnd"/>
            <w:r w:rsidRPr="00A90656">
              <w:rPr>
                <w:rFonts w:asciiTheme="majorBidi" w:eastAsia="Arial" w:hAnsiTheme="majorBidi" w:cstheme="majorBidi"/>
                <w:color w:val="000000" w:themeColor="text1"/>
              </w:rPr>
              <w:t xml:space="preserve"> and </w:t>
            </w:r>
            <w:proofErr w:type="spellStart"/>
            <w:r w:rsidRPr="00A90656">
              <w:rPr>
                <w:rFonts w:asciiTheme="majorBidi" w:eastAsia="Arial" w:hAnsiTheme="majorBidi" w:cstheme="majorBidi"/>
                <w:color w:val="000000" w:themeColor="text1"/>
              </w:rPr>
              <w:t>H1</w:t>
            </w:r>
            <w:proofErr w:type="spellEnd"/>
            <w:r w:rsidRPr="00A90656">
              <w:rPr>
                <w:rFonts w:asciiTheme="majorBidi" w:eastAsia="Arial" w:hAnsiTheme="majorBidi" w:cstheme="majorBidi"/>
                <w:color w:val="000000" w:themeColor="text1"/>
              </w:rPr>
              <w:t xml:space="preserve"> now clearly stated — significant improvement.</w:t>
            </w:r>
          </w:p>
        </w:tc>
      </w:tr>
      <w:tr w:rsidR="00A90656" w:rsidRPr="00A90656" w14:paraId="68590C6C" w14:textId="77777777" w:rsidTr="00A90656">
        <w:tc>
          <w:tcPr>
            <w:tcW w:w="4500" w:type="dxa"/>
          </w:tcPr>
          <w:p w14:paraId="5268EE9F"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6. Literature review</w:t>
            </w:r>
          </w:p>
        </w:tc>
        <w:tc>
          <w:tcPr>
            <w:tcW w:w="900" w:type="dxa"/>
          </w:tcPr>
          <w:p w14:paraId="1E9718E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3</w:t>
            </w:r>
          </w:p>
        </w:tc>
        <w:tc>
          <w:tcPr>
            <w:tcW w:w="3960" w:type="dxa"/>
          </w:tcPr>
          <w:p w14:paraId="25A28F1D"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Updated with recent studies. Gap remains: no studies compare direct equity vs. mutual funds directly.</w:t>
            </w:r>
          </w:p>
        </w:tc>
      </w:tr>
      <w:tr w:rsidR="00A90656" w:rsidRPr="00A90656" w14:paraId="6BED4C32" w14:textId="77777777" w:rsidTr="00A90656">
        <w:tc>
          <w:tcPr>
            <w:tcW w:w="4500" w:type="dxa"/>
          </w:tcPr>
          <w:p w14:paraId="3B3E709D"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7. Research methodology</w:t>
            </w:r>
          </w:p>
        </w:tc>
        <w:tc>
          <w:tcPr>
            <w:tcW w:w="900" w:type="dxa"/>
          </w:tcPr>
          <w:p w14:paraId="657307A8"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3</w:t>
            </w:r>
          </w:p>
        </w:tc>
        <w:tc>
          <w:tcPr>
            <w:tcW w:w="3960" w:type="dxa"/>
          </w:tcPr>
          <w:p w14:paraId="08F9A2F5"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Fund plan inconsistency fixed. TRI issue acknowledged but insufficiently discussed in limitations.</w:t>
            </w:r>
          </w:p>
        </w:tc>
      </w:tr>
      <w:tr w:rsidR="00A90656" w:rsidRPr="00A90656" w14:paraId="2173C504" w14:textId="77777777" w:rsidTr="00A90656">
        <w:tc>
          <w:tcPr>
            <w:tcW w:w="4500" w:type="dxa"/>
          </w:tcPr>
          <w:p w14:paraId="0991070A"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8. Ethical issues</w:t>
            </w:r>
          </w:p>
        </w:tc>
        <w:tc>
          <w:tcPr>
            <w:tcW w:w="900" w:type="dxa"/>
          </w:tcPr>
          <w:p w14:paraId="1BC7BB44"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N/A</w:t>
            </w:r>
          </w:p>
        </w:tc>
        <w:tc>
          <w:tcPr>
            <w:tcW w:w="3960" w:type="dxa"/>
          </w:tcPr>
          <w:p w14:paraId="5867CEC2"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Not applicable.</w:t>
            </w:r>
          </w:p>
        </w:tc>
      </w:tr>
      <w:tr w:rsidR="00A90656" w:rsidRPr="00A90656" w14:paraId="7C45B2FA" w14:textId="77777777" w:rsidTr="00A90656">
        <w:tc>
          <w:tcPr>
            <w:tcW w:w="4500" w:type="dxa"/>
          </w:tcPr>
          <w:p w14:paraId="7159EA7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9. Results presented clearly</w:t>
            </w:r>
          </w:p>
        </w:tc>
        <w:tc>
          <w:tcPr>
            <w:tcW w:w="900" w:type="dxa"/>
          </w:tcPr>
          <w:p w14:paraId="2183CF8A"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3</w:t>
            </w:r>
          </w:p>
        </w:tc>
        <w:tc>
          <w:tcPr>
            <w:tcW w:w="3960" w:type="dxa"/>
          </w:tcPr>
          <w:p w14:paraId="58BD968E"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 xml:space="preserve">Tables are clear. Figure 1 still missing. Numerical inconsistency in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/HDFC return values.</w:t>
            </w:r>
          </w:p>
        </w:tc>
      </w:tr>
      <w:tr w:rsidR="00A90656" w:rsidRPr="00A90656" w14:paraId="24B24EE3" w14:textId="77777777" w:rsidTr="00A90656">
        <w:tc>
          <w:tcPr>
            <w:tcW w:w="4500" w:type="dxa"/>
          </w:tcPr>
          <w:p w14:paraId="18F02885"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10. Tables and figures</w:t>
            </w:r>
          </w:p>
        </w:tc>
        <w:tc>
          <w:tcPr>
            <w:tcW w:w="900" w:type="dxa"/>
          </w:tcPr>
          <w:p w14:paraId="504F27FE"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3</w:t>
            </w:r>
          </w:p>
        </w:tc>
        <w:tc>
          <w:tcPr>
            <w:tcW w:w="3960" w:type="dxa"/>
          </w:tcPr>
          <w:p w14:paraId="07BE2587"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Tables improved. Figure 1 is still absent from the document.</w:t>
            </w:r>
          </w:p>
        </w:tc>
      </w:tr>
      <w:tr w:rsidR="00A90656" w:rsidRPr="00A90656" w14:paraId="4608095D" w14:textId="77777777" w:rsidTr="00A90656">
        <w:tc>
          <w:tcPr>
            <w:tcW w:w="4500" w:type="dxa"/>
          </w:tcPr>
          <w:p w14:paraId="67891FB2"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11. Discussion relates to literature</w:t>
            </w:r>
          </w:p>
        </w:tc>
        <w:tc>
          <w:tcPr>
            <w:tcW w:w="900" w:type="dxa"/>
          </w:tcPr>
          <w:p w14:paraId="1291E99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2</w:t>
            </w:r>
          </w:p>
        </w:tc>
        <w:tc>
          <w:tcPr>
            <w:tcW w:w="3960" w:type="dxa"/>
          </w:tcPr>
          <w:p w14:paraId="02BA743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Essentially unchanged. No comparison with cited studies. No COVID-19 analysis. Must be rewritten.</w:t>
            </w:r>
          </w:p>
        </w:tc>
      </w:tr>
      <w:tr w:rsidR="00A90656" w:rsidRPr="00A90656" w14:paraId="70EFC462" w14:textId="77777777" w:rsidTr="00A90656">
        <w:tc>
          <w:tcPr>
            <w:tcW w:w="4500" w:type="dxa"/>
          </w:tcPr>
          <w:p w14:paraId="3D5C09E8"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12. Conclusions supported by data</w:t>
            </w:r>
          </w:p>
        </w:tc>
        <w:tc>
          <w:tcPr>
            <w:tcW w:w="900" w:type="dxa"/>
          </w:tcPr>
          <w:p w14:paraId="0EF4E0F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4</w:t>
            </w:r>
          </w:p>
        </w:tc>
        <w:tc>
          <w:tcPr>
            <w:tcW w:w="3960" w:type="dxa"/>
          </w:tcPr>
          <w:p w14:paraId="636691AF"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Conclusions remain well-grounded in the ANOVA result.</w:t>
            </w:r>
          </w:p>
        </w:tc>
      </w:tr>
      <w:tr w:rsidR="00A90656" w:rsidRPr="00A90656" w14:paraId="4A4E0BD5" w14:textId="77777777" w:rsidTr="00A90656">
        <w:tc>
          <w:tcPr>
            <w:tcW w:w="4500" w:type="dxa"/>
          </w:tcPr>
          <w:p w14:paraId="394DCD53"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13. Limitations discussed</w:t>
            </w:r>
          </w:p>
        </w:tc>
        <w:tc>
          <w:tcPr>
            <w:tcW w:w="900" w:type="dxa"/>
          </w:tcPr>
          <w:p w14:paraId="78CACE61"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3</w:t>
            </w:r>
          </w:p>
        </w:tc>
        <w:tc>
          <w:tcPr>
            <w:tcW w:w="3960" w:type="dxa"/>
          </w:tcPr>
          <w:p w14:paraId="175C484A"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TRI issue and expense ratio now mentioned. Needs more detailed discussion of the TRI bias direction.</w:t>
            </w:r>
          </w:p>
        </w:tc>
      </w:tr>
      <w:tr w:rsidR="00A90656" w:rsidRPr="00A90656" w14:paraId="0D983945" w14:textId="77777777" w:rsidTr="00A90656">
        <w:tc>
          <w:tcPr>
            <w:tcW w:w="4500" w:type="dxa"/>
          </w:tcPr>
          <w:p w14:paraId="2F28D920"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14. References relevant and sufficient</w:t>
            </w:r>
          </w:p>
        </w:tc>
        <w:tc>
          <w:tcPr>
            <w:tcW w:w="900" w:type="dxa"/>
          </w:tcPr>
          <w:p w14:paraId="4D1E65EF"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3</w:t>
            </w:r>
          </w:p>
        </w:tc>
        <w:tc>
          <w:tcPr>
            <w:tcW w:w="3960" w:type="dxa"/>
          </w:tcPr>
          <w:p w14:paraId="22395C57"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Much improved. Rekha &amp; Ramanathan (2023) missing from list. Nandini (2014) unreferenced in body.</w:t>
            </w:r>
          </w:p>
        </w:tc>
      </w:tr>
      <w:tr w:rsidR="00A90656" w:rsidRPr="00A90656" w14:paraId="2EEB038C" w14:textId="77777777" w:rsidTr="00A90656">
        <w:tc>
          <w:tcPr>
            <w:tcW w:w="4500" w:type="dxa"/>
          </w:tcPr>
          <w:p w14:paraId="23D9C05E"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15. Language and clarity</w:t>
            </w:r>
          </w:p>
        </w:tc>
        <w:tc>
          <w:tcPr>
            <w:tcW w:w="900" w:type="dxa"/>
          </w:tcPr>
          <w:p w14:paraId="73B5A7BE"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rPr>
              <w:t>4</w:t>
            </w:r>
          </w:p>
        </w:tc>
        <w:tc>
          <w:tcPr>
            <w:tcW w:w="3960" w:type="dxa"/>
          </w:tcPr>
          <w:p w14:paraId="1AF11CCF"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Generally clear. Stray full stop after abstract.</w:t>
            </w:r>
          </w:p>
        </w:tc>
      </w:tr>
    </w:tbl>
    <w:p w14:paraId="08F3DD3E" w14:textId="77777777" w:rsidR="001C4C53" w:rsidRPr="00A90656" w:rsidRDefault="001C4C53">
      <w:pPr>
        <w:rPr>
          <w:rFonts w:asciiTheme="majorBidi" w:hAnsiTheme="majorBidi" w:cstheme="majorBidi"/>
          <w:color w:val="000000" w:themeColor="text1"/>
        </w:rPr>
      </w:pPr>
    </w:p>
    <w:p w14:paraId="0E7B3CAA" w14:textId="77777777" w:rsidR="001C4C53" w:rsidRPr="00A90656" w:rsidRDefault="0063064C">
      <w:pPr>
        <w:spacing w:before="280" w:after="12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4"/>
          <w:szCs w:val="24"/>
        </w:rPr>
        <w:t>Mandatory vs. Recommended Revisions</w:t>
      </w:r>
    </w:p>
    <w:tbl>
      <w:tblPr>
        <w:tblStyle w:val="TableGrid"/>
        <w:tblW w:w="9360" w:type="dxa"/>
        <w:tblLook w:val="04A0" w:firstRow="1" w:lastRow="0" w:firstColumn="1" w:lastColumn="0" w:noHBand="0" w:noVBand="1"/>
      </w:tblPr>
      <w:tblGrid>
        <w:gridCol w:w="894"/>
        <w:gridCol w:w="8466"/>
      </w:tblGrid>
      <w:tr w:rsidR="00A90656" w:rsidRPr="00A90656" w14:paraId="2BEA629F" w14:textId="77777777" w:rsidTr="00A90656">
        <w:tc>
          <w:tcPr>
            <w:tcW w:w="600" w:type="dxa"/>
          </w:tcPr>
          <w:p w14:paraId="28D2EE85"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Priority</w:t>
            </w:r>
          </w:p>
        </w:tc>
        <w:tc>
          <w:tcPr>
            <w:tcW w:w="8760" w:type="dxa"/>
          </w:tcPr>
          <w:p w14:paraId="3F1536F6"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Action Required</w:t>
            </w:r>
          </w:p>
        </w:tc>
      </w:tr>
      <w:tr w:rsidR="00A90656" w:rsidRPr="00A90656" w14:paraId="495D61EE" w14:textId="77777777" w:rsidTr="00A90656">
        <w:tc>
          <w:tcPr>
            <w:tcW w:w="600" w:type="dxa"/>
          </w:tcPr>
          <w:p w14:paraId="59D62CC6"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M1</w:t>
            </w:r>
            <w:proofErr w:type="spellEnd"/>
          </w:p>
        </w:tc>
        <w:tc>
          <w:tcPr>
            <w:tcW w:w="8760" w:type="dxa"/>
          </w:tcPr>
          <w:p w14:paraId="08809EEB"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[MANDATORY] Rewrite the Discussion section. It must compare findings with cited studies, interpret the near-zero F statistic in the context of large-cap market efficiency, acknowledge the COVID-19 crash (March 2020) and its role in the extreme minimum return values, and discuss why mutual funds marginally outperformed despite tracking the same market. This is a basic requirement for peer-reviewed publication.</w:t>
            </w:r>
          </w:p>
        </w:tc>
      </w:tr>
      <w:tr w:rsidR="00A90656" w:rsidRPr="00A90656" w14:paraId="6AFBC611" w14:textId="77777777" w:rsidTr="00A90656">
        <w:tc>
          <w:tcPr>
            <w:tcW w:w="600" w:type="dxa"/>
          </w:tcPr>
          <w:p w14:paraId="1E82C905"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M2</w:t>
            </w:r>
            <w:proofErr w:type="spellEnd"/>
          </w:p>
        </w:tc>
        <w:tc>
          <w:tcPr>
            <w:tcW w:w="8760" w:type="dxa"/>
          </w:tcPr>
          <w:p w14:paraId="1A668B54" w14:textId="5A7534F4"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[MANDATORY] Insert Figure 1 (the actual chart/graph). The figure caption has been present in both versions of the manuscript but the figure</w:t>
            </w:r>
            <w:r w:rsidR="00A90656" w:rsidRPr="00A90656">
              <w:rPr>
                <w:rFonts w:asciiTheme="majorBidi" w:eastAsia="Arial" w:hAnsiTheme="majorBidi" w:cstheme="majorBidi"/>
                <w:color w:val="000000" w:themeColor="text1"/>
              </w:rPr>
              <w:t xml:space="preserve"> title</w:t>
            </w:r>
            <w:r w:rsidRPr="00A90656">
              <w:rPr>
                <w:rFonts w:asciiTheme="majorBidi" w:eastAsia="Arial" w:hAnsiTheme="majorBidi" w:cstheme="majorBidi"/>
                <w:color w:val="000000" w:themeColor="text1"/>
              </w:rPr>
              <w:t xml:space="preserve"> </w:t>
            </w:r>
            <w:r w:rsidRPr="00A90656">
              <w:rPr>
                <w:rFonts w:asciiTheme="majorBidi" w:eastAsia="Arial" w:hAnsiTheme="majorBidi" w:cstheme="majorBidi"/>
                <w:color w:val="000000" w:themeColor="text1"/>
              </w:rPr>
              <w:t>is still missing. The manuscript cannot be published without it.</w:t>
            </w:r>
          </w:p>
        </w:tc>
      </w:tr>
      <w:tr w:rsidR="00A90656" w:rsidRPr="00A90656" w14:paraId="32DB4086" w14:textId="77777777" w:rsidTr="00A90656">
        <w:tc>
          <w:tcPr>
            <w:tcW w:w="600" w:type="dxa"/>
          </w:tcPr>
          <w:p w14:paraId="57EA6EFD"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M3</w:t>
            </w:r>
            <w:proofErr w:type="spellEnd"/>
          </w:p>
        </w:tc>
        <w:tc>
          <w:tcPr>
            <w:tcW w:w="8760" w:type="dxa"/>
          </w:tcPr>
          <w:p w14:paraId="57B0C0A4"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 xml:space="preserve">[MANDATORY] Correct the numerical inconsistency in </w:t>
            </w:r>
            <w:proofErr w:type="spellStart"/>
            <w:r w:rsidRPr="00A90656">
              <w:rPr>
                <w:rFonts w:asciiTheme="majorBidi" w:eastAsia="Arial" w:hAnsiTheme="majorBidi" w:cstheme="majorBidi"/>
                <w:color w:val="000000" w:themeColor="text1"/>
              </w:rPr>
              <w:t>SBI</w:t>
            </w:r>
            <w:proofErr w:type="spellEnd"/>
            <w:r w:rsidRPr="00A90656">
              <w:rPr>
                <w:rFonts w:asciiTheme="majorBidi" w:eastAsia="Arial" w:hAnsiTheme="majorBidi" w:cstheme="majorBidi"/>
                <w:color w:val="000000" w:themeColor="text1"/>
              </w:rPr>
              <w:t xml:space="preserve"> (1.36% vs. 1.40%) and HDFC (1.38% vs. 1.40%) average returns across the abstract, results narrative, and tables. Use ANOVA summary table values as the authoritative source.</w:t>
            </w:r>
          </w:p>
        </w:tc>
      </w:tr>
      <w:tr w:rsidR="00A90656" w:rsidRPr="00A90656" w14:paraId="4C259A65" w14:textId="77777777" w:rsidTr="00A90656">
        <w:tc>
          <w:tcPr>
            <w:tcW w:w="600" w:type="dxa"/>
          </w:tcPr>
          <w:p w14:paraId="20473291"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M4</w:t>
            </w:r>
            <w:proofErr w:type="spellEnd"/>
          </w:p>
        </w:tc>
        <w:tc>
          <w:tcPr>
            <w:tcW w:w="8760" w:type="dxa"/>
          </w:tcPr>
          <w:p w14:paraId="666BAF01"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[MANDATORY] Add the Sharpe ratio for each investment avenue. Use the 91-day T-bill rate as the risk-free rate proxy (available from RBI). This is necessary for the paper's findings to be comparable with the literature it cites.</w:t>
            </w:r>
          </w:p>
        </w:tc>
      </w:tr>
      <w:tr w:rsidR="00A90656" w:rsidRPr="00A90656" w14:paraId="2E63CF15" w14:textId="77777777" w:rsidTr="00A90656">
        <w:tc>
          <w:tcPr>
            <w:tcW w:w="600" w:type="dxa"/>
          </w:tcPr>
          <w:p w14:paraId="59A0F725"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M5</w:t>
            </w:r>
            <w:proofErr w:type="spellEnd"/>
          </w:p>
        </w:tc>
        <w:tc>
          <w:tcPr>
            <w:tcW w:w="8760" w:type="dxa"/>
          </w:tcPr>
          <w:p w14:paraId="0F363A35"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[MANDATORY] Add the complete reference for Rekha &amp; Ramanathan (2023) to the reference list. Remove or re-discuss Nandini (2014).</w:t>
            </w:r>
          </w:p>
        </w:tc>
      </w:tr>
      <w:tr w:rsidR="00A90656" w:rsidRPr="00A90656" w14:paraId="34E4B727" w14:textId="77777777" w:rsidTr="00A90656">
        <w:tc>
          <w:tcPr>
            <w:tcW w:w="600" w:type="dxa"/>
          </w:tcPr>
          <w:p w14:paraId="460C2B93"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R1</w:t>
            </w:r>
            <w:proofErr w:type="spellEnd"/>
          </w:p>
        </w:tc>
        <w:tc>
          <w:tcPr>
            <w:tcW w:w="8760" w:type="dxa"/>
          </w:tcPr>
          <w:p w14:paraId="5BF0832A"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[RECOMMENDED] Expand the limitations section to properly explain that NIFTY 50 price index excludes dividends (historically ~1.5–2% p.a. additional return), and that using TRI would likely reduce or eliminate the observed return advantage of mutual funds. This directional statement is important for intellectual honesty.</w:t>
            </w:r>
          </w:p>
        </w:tc>
      </w:tr>
      <w:tr w:rsidR="00A90656" w:rsidRPr="00A90656" w14:paraId="6C86C2B4" w14:textId="77777777" w:rsidTr="00A90656">
        <w:tc>
          <w:tcPr>
            <w:tcW w:w="600" w:type="dxa"/>
          </w:tcPr>
          <w:p w14:paraId="4553254A"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R2</w:t>
            </w:r>
            <w:proofErr w:type="spellEnd"/>
          </w:p>
        </w:tc>
        <w:tc>
          <w:tcPr>
            <w:tcW w:w="8760" w:type="dxa"/>
          </w:tcPr>
          <w:p w14:paraId="21CA64B9"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[RECOMMENDED] Cite at least one or two studies comparing equity investment (or index funds) vs. actively managed mutual funds — either from India or internationally — to properly position the paper's contribution in relation to its specific research question.</w:t>
            </w:r>
          </w:p>
        </w:tc>
      </w:tr>
      <w:tr w:rsidR="00A90656" w:rsidRPr="00A90656" w14:paraId="18A40C5E" w14:textId="77777777" w:rsidTr="00A90656">
        <w:tc>
          <w:tcPr>
            <w:tcW w:w="600" w:type="dxa"/>
          </w:tcPr>
          <w:p w14:paraId="08E867C2" w14:textId="77777777" w:rsidR="001C4C53" w:rsidRPr="00A90656" w:rsidRDefault="0063064C">
            <w:pPr>
              <w:rPr>
                <w:rFonts w:asciiTheme="majorBidi" w:hAnsiTheme="majorBidi" w:cstheme="majorBidi"/>
                <w:color w:val="000000" w:themeColor="text1"/>
              </w:rPr>
            </w:pPr>
            <w:proofErr w:type="spellStart"/>
            <w:r w:rsidRPr="00A90656">
              <w:rPr>
                <w:rFonts w:asciiTheme="majorBidi" w:eastAsia="Arial" w:hAnsiTheme="majorBidi" w:cstheme="majorBidi"/>
                <w:b/>
                <w:bCs/>
                <w:color w:val="000000" w:themeColor="text1"/>
              </w:rPr>
              <w:t>R3</w:t>
            </w:r>
            <w:proofErr w:type="spellEnd"/>
          </w:p>
        </w:tc>
        <w:tc>
          <w:tcPr>
            <w:tcW w:w="8760" w:type="dxa"/>
          </w:tcPr>
          <w:p w14:paraId="56E13466"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color w:val="000000" w:themeColor="text1"/>
              </w:rPr>
              <w:t>[RECOMMENDED] Remove the stray full stop on its own line between the abstract and keywords.</w:t>
            </w:r>
          </w:p>
        </w:tc>
      </w:tr>
    </w:tbl>
    <w:p w14:paraId="1C15972E" w14:textId="77777777" w:rsidR="001C4C53" w:rsidRPr="00A90656" w:rsidRDefault="001C4C53">
      <w:pPr>
        <w:rPr>
          <w:rFonts w:asciiTheme="majorBidi" w:hAnsiTheme="majorBidi" w:cstheme="majorBidi"/>
          <w:color w:val="000000" w:themeColor="text1"/>
        </w:rPr>
      </w:pPr>
    </w:p>
    <w:p w14:paraId="03558FE3" w14:textId="77777777" w:rsidR="001C4C53" w:rsidRPr="00A90656" w:rsidRDefault="0063064C">
      <w:pPr>
        <w:spacing w:before="280" w:after="120"/>
        <w:rPr>
          <w:rFonts w:asciiTheme="majorBidi" w:hAnsiTheme="majorBidi" w:cstheme="majorBidi"/>
          <w:color w:val="000000" w:themeColor="text1"/>
        </w:rPr>
      </w:pPr>
      <w:r w:rsidRPr="00A90656">
        <w:rPr>
          <w:rFonts w:asciiTheme="majorBidi" w:eastAsia="Arial" w:hAnsiTheme="majorBidi" w:cstheme="majorBidi"/>
          <w:b/>
          <w:bCs/>
          <w:color w:val="000000" w:themeColor="text1"/>
          <w:sz w:val="24"/>
          <w:szCs w:val="24"/>
        </w:rPr>
        <w:t>Overall Evaluation — Revised Manuscript</w:t>
      </w:r>
    </w:p>
    <w:tbl>
      <w:tblPr>
        <w:tblStyle w:val="TableGrid"/>
        <w:tblW w:w="9360" w:type="dxa"/>
        <w:tblLook w:val="04A0" w:firstRow="1" w:lastRow="0" w:firstColumn="1" w:lastColumn="0" w:noHBand="0" w:noVBand="1"/>
      </w:tblPr>
      <w:tblGrid>
        <w:gridCol w:w="5000"/>
        <w:gridCol w:w="4360"/>
      </w:tblGrid>
      <w:tr w:rsidR="00A90656" w:rsidRPr="00A90656" w14:paraId="4891F932" w14:textId="77777777" w:rsidTr="00A90656">
        <w:tc>
          <w:tcPr>
            <w:tcW w:w="5000" w:type="dxa"/>
          </w:tcPr>
          <w:p w14:paraId="047DB895"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Decision</w:t>
            </w:r>
          </w:p>
        </w:tc>
        <w:tc>
          <w:tcPr>
            <w:tcW w:w="4360" w:type="dxa"/>
          </w:tcPr>
          <w:p w14:paraId="661ED9AF" w14:textId="77777777" w:rsidR="001C4C53" w:rsidRPr="00A90656" w:rsidRDefault="0063064C">
            <w:pPr>
              <w:jc w:val="center"/>
              <w:rPr>
                <w:rFonts w:asciiTheme="majorBidi" w:hAnsiTheme="majorBidi" w:cstheme="majorBidi"/>
                <w:color w:val="000000" w:themeColor="text1"/>
              </w:rPr>
            </w:pPr>
            <w:r w:rsidRPr="00A90656">
              <w:rPr>
                <w:rFonts w:asciiTheme="majorBidi" w:eastAsia="Arial" w:hAnsiTheme="majorBidi" w:cstheme="majorBidi"/>
                <w:b/>
                <w:bCs/>
                <w:color w:val="000000" w:themeColor="text1"/>
              </w:rPr>
              <w:t>Score</w:t>
            </w:r>
          </w:p>
        </w:tc>
      </w:tr>
      <w:tr w:rsidR="00A90656" w:rsidRPr="00A90656" w14:paraId="28BDC318" w14:textId="77777777" w:rsidTr="00A90656">
        <w:tc>
          <w:tcPr>
            <w:tcW w:w="5000" w:type="dxa"/>
          </w:tcPr>
          <w:p w14:paraId="2311DF36"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sz w:val="24"/>
                <w:szCs w:val="24"/>
              </w:rPr>
              <w:t>MINOR REVISION (Conditional)</w:t>
            </w:r>
          </w:p>
        </w:tc>
        <w:tc>
          <w:tcPr>
            <w:tcW w:w="4360" w:type="dxa"/>
          </w:tcPr>
          <w:p w14:paraId="7FACF19B" w14:textId="77777777" w:rsidR="001C4C53" w:rsidRPr="00A90656" w:rsidRDefault="0063064C">
            <w:pPr>
              <w:rPr>
                <w:rFonts w:asciiTheme="majorBidi" w:hAnsiTheme="majorBidi" w:cstheme="majorBidi"/>
                <w:color w:val="000000" w:themeColor="text1"/>
              </w:rPr>
            </w:pPr>
            <w:r w:rsidRPr="00A90656">
              <w:rPr>
                <w:rFonts w:asciiTheme="majorBidi" w:eastAsia="Arial" w:hAnsiTheme="majorBidi" w:cstheme="majorBidi"/>
                <w:b/>
                <w:bCs/>
                <w:color w:val="000000" w:themeColor="text1"/>
                <w:sz w:val="24"/>
                <w:szCs w:val="24"/>
              </w:rPr>
              <w:t>7.0 / 10</w:t>
            </w:r>
          </w:p>
        </w:tc>
      </w:tr>
    </w:tbl>
    <w:p w14:paraId="315842F4" w14:textId="03C4D60D" w:rsidR="001C4C53" w:rsidRPr="00A90656" w:rsidRDefault="001C4C53" w:rsidP="00A90656">
      <w:pPr>
        <w:spacing w:before="240"/>
        <w:rPr>
          <w:rFonts w:asciiTheme="majorBidi" w:hAnsiTheme="majorBidi" w:cstheme="majorBidi"/>
          <w:color w:val="000000" w:themeColor="text1"/>
        </w:rPr>
      </w:pPr>
    </w:p>
    <w:sectPr w:rsidR="001C4C53" w:rsidRPr="00A90656">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38B"/>
    <w:multiLevelType w:val="hybridMultilevel"/>
    <w:tmpl w:val="646C0FBC"/>
    <w:lvl w:ilvl="0" w:tplc="DA6E37DE">
      <w:start w:val="1"/>
      <w:numFmt w:val="bullet"/>
      <w:lvlText w:val="●"/>
      <w:lvlJc w:val="left"/>
      <w:pPr>
        <w:ind w:left="720" w:hanging="360"/>
      </w:pPr>
    </w:lvl>
    <w:lvl w:ilvl="1" w:tplc="AA6C64D8">
      <w:start w:val="1"/>
      <w:numFmt w:val="bullet"/>
      <w:lvlText w:val="○"/>
      <w:lvlJc w:val="left"/>
      <w:pPr>
        <w:ind w:left="1440" w:hanging="360"/>
      </w:pPr>
    </w:lvl>
    <w:lvl w:ilvl="2" w:tplc="14346AFA">
      <w:start w:val="1"/>
      <w:numFmt w:val="bullet"/>
      <w:lvlText w:val="■"/>
      <w:lvlJc w:val="left"/>
      <w:pPr>
        <w:ind w:left="2160" w:hanging="360"/>
      </w:pPr>
    </w:lvl>
    <w:lvl w:ilvl="3" w:tplc="6E2CFF98">
      <w:start w:val="1"/>
      <w:numFmt w:val="bullet"/>
      <w:lvlText w:val="●"/>
      <w:lvlJc w:val="left"/>
      <w:pPr>
        <w:ind w:left="2880" w:hanging="360"/>
      </w:pPr>
    </w:lvl>
    <w:lvl w:ilvl="4" w:tplc="F5EE73C0">
      <w:start w:val="1"/>
      <w:numFmt w:val="bullet"/>
      <w:lvlText w:val="○"/>
      <w:lvlJc w:val="left"/>
      <w:pPr>
        <w:ind w:left="3600" w:hanging="360"/>
      </w:pPr>
    </w:lvl>
    <w:lvl w:ilvl="5" w:tplc="189C7D8A">
      <w:start w:val="1"/>
      <w:numFmt w:val="bullet"/>
      <w:lvlText w:val="■"/>
      <w:lvlJc w:val="left"/>
      <w:pPr>
        <w:ind w:left="4320" w:hanging="360"/>
      </w:pPr>
    </w:lvl>
    <w:lvl w:ilvl="6" w:tplc="78361C6C">
      <w:start w:val="1"/>
      <w:numFmt w:val="bullet"/>
      <w:lvlText w:val="●"/>
      <w:lvlJc w:val="left"/>
      <w:pPr>
        <w:ind w:left="5040" w:hanging="360"/>
      </w:pPr>
    </w:lvl>
    <w:lvl w:ilvl="7" w:tplc="C5A6255C">
      <w:start w:val="1"/>
      <w:numFmt w:val="bullet"/>
      <w:lvlText w:val="●"/>
      <w:lvlJc w:val="left"/>
      <w:pPr>
        <w:ind w:left="5760" w:hanging="360"/>
      </w:pPr>
    </w:lvl>
    <w:lvl w:ilvl="8" w:tplc="84D68B32">
      <w:start w:val="1"/>
      <w:numFmt w:val="bullet"/>
      <w:lvlText w:val="●"/>
      <w:lvlJc w:val="left"/>
      <w:pPr>
        <w:ind w:left="6480" w:hanging="360"/>
      </w:pPr>
    </w:lvl>
  </w:abstractNum>
  <w:num w:numId="1" w16cid:durableId="1999455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53"/>
    <w:rsid w:val="00071428"/>
    <w:rsid w:val="001C4C53"/>
    <w:rsid w:val="0063064C"/>
    <w:rsid w:val="00A90656"/>
    <w:rsid w:val="00B45C7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A742"/>
  <w15:docId w15:val="{3095D30F-E37E-4C1F-A3F9-BD355DD4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A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Nemani Satish</cp:lastModifiedBy>
  <cp:revision>2</cp:revision>
  <dcterms:created xsi:type="dcterms:W3CDTF">2026-05-20T03:24:00Z</dcterms:created>
  <dcterms:modified xsi:type="dcterms:W3CDTF">2026-05-20T03:24:00Z</dcterms:modified>
</cp:coreProperties>
</file>