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0262B6" w14:paraId="1324592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61123FC" w14:textId="77777777" w:rsidR="005244B9" w:rsidRPr="000262B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A9E3A03" w14:textId="77777777" w:rsidR="005244B9" w:rsidRPr="000262B6" w:rsidRDefault="002263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0262B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0262B6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0262B6" w14:paraId="0842E6A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47D4C17" w14:textId="77777777" w:rsidR="005244B9" w:rsidRPr="000262B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5DCF22A" w14:textId="77777777" w:rsidR="005244B9" w:rsidRPr="000262B6" w:rsidRDefault="000408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Ms_AJCRS_157101</w:t>
            </w:r>
          </w:p>
        </w:tc>
      </w:tr>
      <w:tr w:rsidR="005244B9" w:rsidRPr="000262B6" w14:paraId="0BE9E19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96C998" w14:textId="77777777" w:rsidR="005244B9" w:rsidRPr="000262B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8C07F8B" w14:textId="77777777" w:rsidR="005244B9" w:rsidRPr="000262B6" w:rsidRDefault="00274E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3D Microvascular Reconstruction of cheek after excision of Fibro sarcoma: A rare entity for head and neck.</w:t>
            </w:r>
          </w:p>
        </w:tc>
      </w:tr>
      <w:tr w:rsidR="005244B9" w:rsidRPr="000262B6" w14:paraId="71885EF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8065DA" w14:textId="77777777" w:rsidR="005244B9" w:rsidRPr="000262B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6D029AC" w14:textId="77777777" w:rsidR="005244B9" w:rsidRPr="000262B6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DB7E48" w14:textId="77777777" w:rsidR="005244B9" w:rsidRPr="000262B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B283E7" w14:textId="77777777" w:rsidR="005244B9" w:rsidRPr="000262B6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7B234A" w14:textId="77777777" w:rsidR="005244B9" w:rsidRPr="000262B6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262B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262B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F0596B6" w14:textId="77777777" w:rsidR="005244B9" w:rsidRPr="000262B6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0262B6" w14:paraId="662113B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473B33D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5AFED06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262B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924CC0F" w14:textId="77777777" w:rsidR="005244B9" w:rsidRPr="000262B6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62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62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B51CDC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3F536F0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DFE2D9F" w14:textId="77777777" w:rsidR="005244B9" w:rsidRPr="000262B6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B28F3F2" w14:textId="1139CBCD" w:rsidR="005244B9" w:rsidRPr="000262B6" w:rsidRDefault="004702C4" w:rsidP="004702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valuable because it documents the rare occurrence of head and neck fibrosarcoma (0.05% of cases) and demonstrates successful single-stage microvascular reconstruction using an ALT free flap after radical excision. It reinforces that aggressive negative-margin surgery should not be avoided due to defect size, as reliable perforator flaps can restore both function and aesthetics. Additionally, it offers practical technical insights—such as two-team approaches and secondary debulking—that serve as a useful reference for reconstructive surgeons managing similar challenging sarcomas.</w:t>
            </w:r>
          </w:p>
        </w:tc>
        <w:tc>
          <w:tcPr>
            <w:tcW w:w="1367" w:type="pct"/>
            <w:shd w:val="clear" w:color="auto" w:fill="auto"/>
          </w:tcPr>
          <w:p w14:paraId="2D2353D2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651605" w14:textId="77777777" w:rsidR="005244B9" w:rsidRPr="000262B6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370AA691" w14:textId="77777777" w:rsidR="005244B9" w:rsidRPr="000262B6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262B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A4E01E" w14:textId="77777777" w:rsidR="005244B9" w:rsidRPr="000262B6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0262B6" w14:paraId="2A796CA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636B7C4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C349E03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262B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99EC1B2" w14:textId="77777777" w:rsidR="005244B9" w:rsidRPr="000262B6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62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0262B6" w14:paraId="753C5E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4A3C34" w14:textId="77777777" w:rsidR="005244B9" w:rsidRPr="000262B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F46232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7E0B3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23DFEA" w14:textId="0E5DB9CF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251BFEA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240875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0CF247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262B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B75C8C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616A9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804D40" w14:textId="3CADE1FD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C2073D5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00329A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887996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2B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AD6A4C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3DAB8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7AC15F" w14:textId="75C36BB1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A595584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595715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5CCE8D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2B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6CD2B5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C7007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C28334" w14:textId="65075BC3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302062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56C68C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EC879A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2B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91B243F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A3DC2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301025" w14:textId="6658286C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6E83F05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1D6394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F65032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2B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6F405E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52472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54227F" w14:textId="5F13963E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BC505B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018AFA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3DB86D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2B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AD8EEA3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7B02A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3E2A00" w14:textId="0D77AEA7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7DE2DAC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357161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A595A9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2B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6B4F10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4CF82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599EFF" w14:textId="4374063F" w:rsidR="005244B9" w:rsidRPr="000262B6" w:rsidRDefault="004702C4" w:rsidP="004702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7355E59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5E2B0A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BB73DE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58FAB2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6397B" w14:textId="77777777" w:rsidR="005244B9" w:rsidRPr="000262B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281413" w14:textId="552086F6" w:rsidR="005244B9" w:rsidRPr="000262B6" w:rsidRDefault="004702C4" w:rsidP="004702C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597086D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34EA76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322C40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D86D2B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0BCE6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BB98D2" w14:textId="5BE670AB" w:rsidR="005244B9" w:rsidRPr="000262B6" w:rsidRDefault="004702C4" w:rsidP="004702C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E2A540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3DD037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DE1A35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A01FA5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AE636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8EADB0" w14:textId="327D4024" w:rsidR="005244B9" w:rsidRPr="000262B6" w:rsidRDefault="004702C4" w:rsidP="004702C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3AA0D61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58C67E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E56DFD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B982E3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F2198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18A9F9" w14:textId="0A126DC3" w:rsidR="005244B9" w:rsidRPr="000262B6" w:rsidRDefault="004702C4" w:rsidP="004702C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E3D828F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6DCC8D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E6DA22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4B259E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EDB03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550045" w14:textId="00098CAA" w:rsidR="005244B9" w:rsidRPr="000262B6" w:rsidRDefault="004702C4" w:rsidP="004702C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14:paraId="0AF82C6A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68ADAD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656997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90A40A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1F9D6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0A574A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8C395D6" w14:textId="0965F96D" w:rsidR="005244B9" w:rsidRPr="000262B6" w:rsidRDefault="004702C4" w:rsidP="004702C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258186B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09778A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E0C996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A2628B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B73A5" w14:textId="77777777" w:rsidR="005244B9" w:rsidRPr="000262B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80523E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CDFCB13" w14:textId="281E8FC2" w:rsidR="005244B9" w:rsidRPr="000262B6" w:rsidRDefault="004702C4" w:rsidP="004702C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7E5460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821048" w14:textId="77777777" w:rsidR="005244B9" w:rsidRPr="000262B6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B764DB" w14:textId="77777777" w:rsidR="005244B9" w:rsidRPr="000262B6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262B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FA5296E" w14:textId="77777777" w:rsidR="005244B9" w:rsidRPr="000262B6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0262B6" w14:paraId="6CD7176D" w14:textId="77777777" w:rsidTr="00EA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E33552C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2576EB3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262B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F3E8A4A" w14:textId="77777777" w:rsidR="005244B9" w:rsidRPr="000262B6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5D4C1ABD" w14:textId="77777777" w:rsidR="005244B9" w:rsidRPr="000262B6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62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62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AAA70A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69748682" w14:textId="77777777" w:rsidTr="00EA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2AAA6EA" w14:textId="77777777" w:rsidR="005244B9" w:rsidRPr="000262B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D20B4B" w14:textId="77777777" w:rsidR="005244B9" w:rsidRPr="000262B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07FD23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86E6BB" w14:textId="6FA8424C" w:rsidR="005244B9" w:rsidRPr="000262B6" w:rsidRDefault="004702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B4E648E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13B7331C" w14:textId="77777777" w:rsidTr="00EA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6590AC9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262B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FF8788" w14:textId="77777777" w:rsidR="005244B9" w:rsidRPr="000262B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FF1CF6" w14:textId="77777777" w:rsidR="005244B9" w:rsidRPr="000262B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706D7D2" w14:textId="4D7FC229" w:rsidR="005244B9" w:rsidRPr="000262B6" w:rsidRDefault="004702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7C924D94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6A7056CF" w14:textId="77777777" w:rsidTr="00EA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3074E3" w14:textId="77777777" w:rsidR="005244B9" w:rsidRPr="000262B6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262B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262B6">
              <w:rPr>
                <w:rFonts w:ascii="Arial" w:hAnsi="Arial" w:cs="Arial"/>
                <w:lang w:val="en-GB" w:eastAsia="en-US"/>
              </w:rPr>
              <w:br/>
            </w:r>
          </w:p>
          <w:p w14:paraId="3C011FC0" w14:textId="77777777" w:rsidR="005244B9" w:rsidRPr="000262B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2BE930" w14:textId="134B837A" w:rsidR="005244B9" w:rsidRPr="000262B6" w:rsidRDefault="004702C4" w:rsidP="004702C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2" w:type="pct"/>
            <w:shd w:val="clear" w:color="auto" w:fill="auto"/>
          </w:tcPr>
          <w:p w14:paraId="399D8126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4304A17B" w14:textId="77777777" w:rsidTr="00EA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2BF3264" w14:textId="77777777" w:rsidR="005244B9" w:rsidRPr="000262B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FD1573" w14:textId="77777777" w:rsidR="005244B9" w:rsidRPr="000262B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2C9EA4" w14:textId="77777777" w:rsidR="005244B9" w:rsidRPr="000262B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CEC674" w14:textId="77777777" w:rsidR="005244B9" w:rsidRPr="000262B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DFE9EFD" w14:textId="77777777" w:rsidR="005244B9" w:rsidRPr="000262B6" w:rsidRDefault="004702C4" w:rsidP="004702C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1D399227" w14:textId="77777777" w:rsidR="004702C4" w:rsidRPr="000262B6" w:rsidRDefault="004702C4" w:rsidP="004702C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8A037EB" w14:textId="649B8A5C" w:rsidR="004702C4" w:rsidRPr="000262B6" w:rsidRDefault="004702C4" w:rsidP="004702C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7/8 total refences are older than 10 years, moreover 10 references are insufficient.</w:t>
            </w:r>
          </w:p>
        </w:tc>
        <w:tc>
          <w:tcPr>
            <w:tcW w:w="1542" w:type="pct"/>
            <w:shd w:val="clear" w:color="auto" w:fill="auto"/>
          </w:tcPr>
          <w:p w14:paraId="558DFBE0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262B6" w14:paraId="776046E7" w14:textId="77777777" w:rsidTr="00EA4A6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3B3D51C" w14:textId="77777777" w:rsidR="005244B9" w:rsidRPr="000262B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5035C74" w14:textId="77777777" w:rsidR="005244B9" w:rsidRPr="000262B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FE9A58" w14:textId="77777777" w:rsidR="005244B9" w:rsidRPr="000262B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73F165" w14:textId="77777777" w:rsidR="005244B9" w:rsidRPr="000262B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0077DA" w14:textId="77777777" w:rsidR="005244B9" w:rsidRPr="000262B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6CAE6A0" w14:textId="77777777" w:rsidR="005244B9" w:rsidRPr="000262B6" w:rsidRDefault="004702C4" w:rsidP="004702C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0A02969A" w14:textId="15D21ED3" w:rsidR="004702C4" w:rsidRPr="000262B6" w:rsidRDefault="004702C4" w:rsidP="004702C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2B6">
              <w:rPr>
                <w:rFonts w:ascii="Arial" w:hAnsi="Arial" w:cs="Arial"/>
                <w:b/>
                <w:sz w:val="20"/>
                <w:szCs w:val="20"/>
                <w:lang w:val="en-GB"/>
              </w:rPr>
              <w:t>No informed consent was obtained or mentioned in the article.</w:t>
            </w:r>
          </w:p>
        </w:tc>
        <w:tc>
          <w:tcPr>
            <w:tcW w:w="1542" w:type="pct"/>
            <w:shd w:val="clear" w:color="auto" w:fill="auto"/>
          </w:tcPr>
          <w:p w14:paraId="20585276" w14:textId="77777777" w:rsidR="005244B9" w:rsidRPr="000262B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975C0C" w14:textId="77777777" w:rsidR="00EA4A64" w:rsidRPr="000262B6" w:rsidRDefault="00EA4A64" w:rsidP="00EA4A64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0262B6">
        <w:rPr>
          <w:rFonts w:ascii="Arial" w:hAnsi="Arial" w:cs="Arial"/>
          <w:b/>
          <w:color w:val="000000"/>
          <w:u w:val="single"/>
        </w:rPr>
        <w:t>Reviewer details:</w:t>
      </w:r>
      <w:bookmarkStart w:id="0" w:name="_GoBack"/>
      <w:bookmarkEnd w:id="0"/>
    </w:p>
    <w:p w14:paraId="39B30ADB" w14:textId="77777777" w:rsidR="00EA4A64" w:rsidRPr="000262B6" w:rsidRDefault="00EA4A64" w:rsidP="00EA4A64">
      <w:pPr>
        <w:rPr>
          <w:rFonts w:ascii="Arial" w:hAnsi="Arial" w:cs="Arial"/>
          <w:color w:val="000000"/>
          <w:sz w:val="20"/>
          <w:szCs w:val="20"/>
        </w:rPr>
      </w:pPr>
      <w:r w:rsidRPr="000262B6">
        <w:rPr>
          <w:rFonts w:ascii="Arial" w:hAnsi="Arial" w:cs="Arial"/>
          <w:color w:val="000000"/>
          <w:sz w:val="20"/>
          <w:szCs w:val="20"/>
        </w:rPr>
        <w:t xml:space="preserve">SAMEH M.E. HADHOUD, RUDN UNIVERISTY, RUSSIA </w:t>
      </w:r>
    </w:p>
    <w:p w14:paraId="24B44CE0" w14:textId="77777777" w:rsidR="00EA4A64" w:rsidRPr="000262B6" w:rsidRDefault="00EA4A64" w:rsidP="00EA4A64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438CFFCB" w14:textId="77777777" w:rsidR="005244B9" w:rsidRPr="000262B6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5244B9" w:rsidRPr="000262B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53B43" w14:textId="77777777" w:rsidR="002263BB" w:rsidRDefault="002263BB">
      <w:r>
        <w:separator/>
      </w:r>
    </w:p>
  </w:endnote>
  <w:endnote w:type="continuationSeparator" w:id="0">
    <w:p w14:paraId="3D473ECE" w14:textId="77777777" w:rsidR="002263BB" w:rsidRDefault="0022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54E63" w14:textId="77777777" w:rsidR="005244B9" w:rsidRDefault="005244B9">
    <w:pPr>
      <w:pStyle w:val="Footer"/>
      <w:jc w:val="right"/>
    </w:pPr>
  </w:p>
  <w:p w14:paraId="22BD0834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8F07D5E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066E1E" w14:textId="77777777" w:rsidR="005244B9" w:rsidRDefault="005244B9">
    <w:pPr>
      <w:pStyle w:val="Footer"/>
      <w:jc w:val="right"/>
    </w:pPr>
  </w:p>
  <w:p w14:paraId="0ABB4F1E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D49CF" w14:textId="77777777" w:rsidR="002263BB" w:rsidRDefault="002263BB">
      <w:r>
        <w:separator/>
      </w:r>
    </w:p>
  </w:footnote>
  <w:footnote w:type="continuationSeparator" w:id="0">
    <w:p w14:paraId="7929525D" w14:textId="77777777" w:rsidR="002263BB" w:rsidRDefault="0022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3185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169049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262B6"/>
    <w:rsid w:val="00040894"/>
    <w:rsid w:val="00083076"/>
    <w:rsid w:val="00104CF9"/>
    <w:rsid w:val="00195EB6"/>
    <w:rsid w:val="001B295E"/>
    <w:rsid w:val="002263BB"/>
    <w:rsid w:val="00274E8C"/>
    <w:rsid w:val="002C4225"/>
    <w:rsid w:val="00306F9A"/>
    <w:rsid w:val="003D62D7"/>
    <w:rsid w:val="004702C4"/>
    <w:rsid w:val="005244B9"/>
    <w:rsid w:val="005366BE"/>
    <w:rsid w:val="00574F7F"/>
    <w:rsid w:val="00724C79"/>
    <w:rsid w:val="00770768"/>
    <w:rsid w:val="00924310"/>
    <w:rsid w:val="0096424B"/>
    <w:rsid w:val="00A2705B"/>
    <w:rsid w:val="00AE4942"/>
    <w:rsid w:val="00BA1A6D"/>
    <w:rsid w:val="00BE04DD"/>
    <w:rsid w:val="00D103DD"/>
    <w:rsid w:val="00E71A65"/>
    <w:rsid w:val="00E95262"/>
    <w:rsid w:val="00EA4A64"/>
    <w:rsid w:val="00F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1D6D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4A6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