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16E25" w14:textId="77777777" w:rsidR="00A258C3" w:rsidRDefault="00B523C8" w:rsidP="00B523C8">
      <w:pPr>
        <w:pStyle w:val="Author"/>
        <w:spacing w:line="240" w:lineRule="auto"/>
        <w:rPr>
          <w:rFonts w:ascii="Arial" w:hAnsi="Arial" w:cs="Arial"/>
          <w:color w:val="000000"/>
          <w:sz w:val="36"/>
          <w:szCs w:val="36"/>
        </w:rPr>
      </w:pPr>
      <w:r w:rsidRPr="00B523C8">
        <w:rPr>
          <w:rFonts w:ascii="Arial" w:hAnsi="Arial" w:cs="Arial"/>
          <w:color w:val="000000"/>
          <w:sz w:val="36"/>
          <w:szCs w:val="36"/>
        </w:rPr>
        <w:t xml:space="preserve">Chromated copper arsenate contamination in wood treatment plants in Kenya: Environmental levels and </w:t>
      </w:r>
      <w:r w:rsidR="008F1A82">
        <w:rPr>
          <w:rFonts w:ascii="Arial" w:hAnsi="Arial" w:cs="Arial"/>
          <w:color w:val="000000"/>
          <w:sz w:val="36"/>
          <w:szCs w:val="36"/>
        </w:rPr>
        <w:t>i</w:t>
      </w:r>
      <w:r w:rsidRPr="00B523C8">
        <w:rPr>
          <w:rFonts w:ascii="Arial" w:hAnsi="Arial" w:cs="Arial"/>
          <w:color w:val="000000"/>
          <w:sz w:val="36"/>
          <w:szCs w:val="36"/>
        </w:rPr>
        <w:t xml:space="preserve">nfluence of </w:t>
      </w:r>
      <w:r w:rsidR="008F1A82">
        <w:rPr>
          <w:rFonts w:ascii="Arial" w:hAnsi="Arial" w:cs="Arial"/>
          <w:color w:val="000000"/>
          <w:sz w:val="36"/>
          <w:szCs w:val="36"/>
        </w:rPr>
        <w:t xml:space="preserve">simulated </w:t>
      </w:r>
      <w:r w:rsidRPr="00B523C8">
        <w:rPr>
          <w:rFonts w:ascii="Arial" w:hAnsi="Arial" w:cs="Arial"/>
          <w:color w:val="000000"/>
          <w:sz w:val="36"/>
          <w:szCs w:val="36"/>
        </w:rPr>
        <w:t>rainfall on leaching rates</w:t>
      </w:r>
    </w:p>
    <w:p w14:paraId="4CDB57D5" w14:textId="77777777" w:rsidR="00B523C8" w:rsidRPr="00B523C8" w:rsidRDefault="00B523C8" w:rsidP="00B523C8">
      <w:pPr>
        <w:pStyle w:val="Author"/>
        <w:spacing w:line="240" w:lineRule="auto"/>
        <w:rPr>
          <w:rFonts w:ascii="Arial" w:hAnsi="Arial" w:cs="Arial"/>
          <w:sz w:val="36"/>
          <w:szCs w:val="36"/>
        </w:rPr>
      </w:pPr>
    </w:p>
    <w:p w14:paraId="6C0850F6" w14:textId="1DBB46A3" w:rsidR="003A31E1" w:rsidRPr="00AF08F8" w:rsidRDefault="003A31E1" w:rsidP="00AF08F8">
      <w:pPr>
        <w:spacing w:line="480" w:lineRule="auto"/>
        <w:ind w:left="720"/>
        <w:jc w:val="right"/>
        <w:rPr>
          <w:rFonts w:ascii="Arial" w:hAnsi="Arial" w:cs="Arial"/>
          <w:i/>
        </w:rPr>
      </w:pPr>
    </w:p>
    <w:p w14:paraId="1616EB2D" w14:textId="77777777" w:rsidR="00B523C8" w:rsidRPr="00BF53B7" w:rsidRDefault="00B523C8" w:rsidP="00B523C8">
      <w:pPr>
        <w:spacing w:line="480" w:lineRule="auto"/>
        <w:ind w:left="720"/>
        <w:jc w:val="both"/>
        <w:rPr>
          <w:rFonts w:ascii="Times New Roman" w:hAnsi="Times New Roman"/>
          <w:sz w:val="24"/>
          <w:szCs w:val="24"/>
        </w:rPr>
      </w:pPr>
    </w:p>
    <w:p w14:paraId="0848CFEE" w14:textId="77777777" w:rsidR="00B01FCD" w:rsidRPr="00FB3A86" w:rsidRDefault="00A95B09" w:rsidP="00441B6F">
      <w:pPr>
        <w:pStyle w:val="Copyright"/>
        <w:spacing w:after="0" w:line="240" w:lineRule="auto"/>
        <w:jc w:val="both"/>
        <w:rPr>
          <w:rFonts w:ascii="Arial" w:hAnsi="Arial" w:cs="Arial"/>
        </w:rPr>
        <w:sectPr w:rsidR="00B01FCD" w:rsidRPr="00FB3A86" w:rsidSect="004F7AB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8645B2" wp14:editId="4D2C9D32">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7AE17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C5D81E0" w14:textId="77777777" w:rsidR="00B01FCD" w:rsidRDefault="00B01FCD" w:rsidP="001E792D">
      <w:pPr>
        <w:pStyle w:val="AbstHead"/>
        <w:spacing w:after="0"/>
        <w:ind w:right="2610"/>
        <w:rPr>
          <w:rFonts w:ascii="Arial" w:hAnsi="Arial" w:cs="Arial"/>
        </w:rPr>
      </w:pPr>
      <w:r w:rsidRPr="00FB3A86">
        <w:rPr>
          <w:rFonts w:ascii="Arial" w:hAnsi="Arial" w:cs="Arial"/>
        </w:rPr>
        <w:lastRenderedPageBreak/>
        <w:t>ABSTRACT</w:t>
      </w:r>
      <w:r w:rsidR="001E792D">
        <w:rPr>
          <w:rFonts w:ascii="Arial" w:hAnsi="Arial" w:cs="Arial"/>
        </w:rPr>
        <w:t xml:space="preserve"> </w:t>
      </w:r>
    </w:p>
    <w:p w14:paraId="5A4C52DA" w14:textId="77777777" w:rsidR="00790ADA" w:rsidRPr="00FB3A86" w:rsidRDefault="00790ADA" w:rsidP="00B0696A">
      <w:pPr>
        <w:pStyle w:val="AbstHead"/>
        <w:spacing w:after="0"/>
        <w:jc w:val="right"/>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85"/>
      </w:tblGrid>
      <w:tr w:rsidR="00296529" w:rsidRPr="001E44FE" w14:paraId="2C247767" w14:textId="77777777" w:rsidTr="00B0696A">
        <w:tc>
          <w:tcPr>
            <w:tcW w:w="8185" w:type="dxa"/>
            <w:shd w:val="clear" w:color="auto" w:fill="F2F2F2"/>
          </w:tcPr>
          <w:p w14:paraId="3D13655D" w14:textId="77777777" w:rsidR="00505F06" w:rsidRPr="002C2284" w:rsidRDefault="00AB47AA" w:rsidP="002C2284">
            <w:pPr>
              <w:pStyle w:val="NormalWeb"/>
              <w:jc w:val="both"/>
            </w:pPr>
            <w:r w:rsidRPr="00AB47AA">
              <w:rPr>
                <w:rFonts w:ascii="Arial" w:hAnsi="Arial" w:cs="Arial"/>
              </w:rPr>
              <w:t xml:space="preserve">Chromated copper arsenate (CCA) is a water-based timber preservative containing heavy metals/metalloid, widely used in Kenya despite health concerns and restrictions in other </w:t>
            </w:r>
            <w:r w:rsidR="002C2284">
              <w:rPr>
                <w:rFonts w:ascii="Arial" w:hAnsi="Arial" w:cs="Arial"/>
              </w:rPr>
              <w:t>parts of the world</w:t>
            </w:r>
            <w:r w:rsidRPr="00AB47AA">
              <w:rPr>
                <w:rFonts w:ascii="Arial" w:hAnsi="Arial" w:cs="Arial"/>
              </w:rPr>
              <w:t xml:space="preserve">. Several studies have shown that CCA can leach from treated timber and be washed by rain into soils and aquatic systems. Research on the leaching and environmental occurrence of CCA components in Kenya remains </w:t>
            </w:r>
            <w:r w:rsidRPr="002C2284">
              <w:rPr>
                <w:rFonts w:ascii="Arial" w:hAnsi="Arial" w:cs="Arial"/>
              </w:rPr>
              <w:t>limited</w:t>
            </w:r>
            <w:r w:rsidR="002C2284" w:rsidRPr="002C2284">
              <w:rPr>
                <w:rFonts w:ascii="Arial" w:hAnsi="Arial" w:cs="Arial"/>
              </w:rPr>
              <w:t xml:space="preserve"> contributing to gaps in evidence-based policy formulation and enforcement regarding the use and management of CCA-treated materials</w:t>
            </w:r>
            <w:r w:rsidRPr="002C2284">
              <w:rPr>
                <w:rFonts w:ascii="Arial" w:hAnsi="Arial" w:cs="Arial"/>
              </w:rPr>
              <w:t xml:space="preserve">. </w:t>
            </w:r>
            <w:r w:rsidRPr="00AB47AA">
              <w:rPr>
                <w:rFonts w:ascii="Arial" w:hAnsi="Arial" w:cs="Arial"/>
                <w:bCs/>
              </w:rPr>
              <w:t xml:space="preserve">The aim of this study was to quantify leaching rates of Cr, As and Cu from commercially treated wood and to assess their concentrations in CCA contaminated soils, water and wood waste. Four wood treatment plants and one control site were included in this study. A total of ten soil samples were collected from the sites and </w:t>
            </w:r>
            <w:r w:rsidR="008F1A82" w:rsidRPr="00AB47AA">
              <w:rPr>
                <w:rFonts w:ascii="Arial" w:hAnsi="Arial" w:cs="Arial"/>
                <w:bCs/>
              </w:rPr>
              <w:t>analyzed</w:t>
            </w:r>
            <w:r w:rsidRPr="00AB47AA">
              <w:rPr>
                <w:rFonts w:ascii="Arial" w:hAnsi="Arial" w:cs="Arial"/>
                <w:bCs/>
              </w:rPr>
              <w:t xml:space="preserve"> for heavy metal concentrations using ICP-MS. </w:t>
            </w:r>
            <w:r w:rsidR="002C2284">
              <w:rPr>
                <w:rFonts w:ascii="Arial" w:hAnsi="Arial" w:cs="Arial"/>
                <w:bCs/>
              </w:rPr>
              <w:t>A</w:t>
            </w:r>
            <w:r w:rsidRPr="00AB47AA">
              <w:rPr>
                <w:rFonts w:ascii="Arial" w:hAnsi="Arial" w:cs="Arial"/>
                <w:bCs/>
              </w:rPr>
              <w:t>ddition</w:t>
            </w:r>
            <w:r w:rsidR="002C2284">
              <w:rPr>
                <w:rFonts w:ascii="Arial" w:hAnsi="Arial" w:cs="Arial"/>
                <w:bCs/>
              </w:rPr>
              <w:t>ally</w:t>
            </w:r>
            <w:r w:rsidRPr="00AB47AA">
              <w:rPr>
                <w:rFonts w:ascii="Arial" w:hAnsi="Arial" w:cs="Arial"/>
                <w:bCs/>
              </w:rPr>
              <w:t>, a commercially treated wood sample (20 kg/m</w:t>
            </w:r>
            <w:r w:rsidRPr="00AB47AA">
              <w:rPr>
                <w:rFonts w:ascii="Arial" w:hAnsi="Arial" w:cs="Arial"/>
                <w:bCs/>
                <w:vertAlign w:val="superscript"/>
              </w:rPr>
              <w:t>3)</w:t>
            </w:r>
            <w:r w:rsidRPr="00AB47AA">
              <w:rPr>
                <w:rFonts w:ascii="Arial" w:hAnsi="Arial" w:cs="Arial"/>
                <w:bCs/>
              </w:rPr>
              <w:t xml:space="preserve"> was subjected to simulated rainfall conditions to evaluate the leaching rates of Cr, As, and Cu. Results indicated high heavy metal concentrations in wood treatment plants with majority exceeding set guidelines. The concentrations ranged from </w:t>
            </w:r>
            <w:r w:rsidRPr="00AB47AA">
              <w:rPr>
                <w:rFonts w:ascii="Arial" w:hAnsi="Arial" w:cs="Arial"/>
              </w:rPr>
              <w:t xml:space="preserve">&lt;LOQ (Limit of Quantification) to 1309.50 ± 27.06 mg/kg for soil and 409.35 ± 5.36 to 81,688.53 ± 1,309.67 mg/kg for wood waste. Levels in drinking water were below the </w:t>
            </w:r>
            <w:r w:rsidRPr="00AB47AA">
              <w:rPr>
                <w:rFonts w:ascii="Arial" w:hAnsi="Arial" w:cs="Arial"/>
              </w:rPr>
              <w:fldChar w:fldCharType="begin" w:fldLock="1"/>
            </w:r>
            <w:r w:rsidR="00514C80">
              <w:rPr>
                <w:rFonts w:ascii="Arial" w:hAnsi="Arial" w:cs="Arial"/>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2017)","manualFormatting":"World Health Organization (WHO 2017)","plainTextFormattedCitation":"(World Health Organization, 2017)","previouslyFormattedCitation":"(World Health Organization, 2017)"},"properties":{"noteIndex":0},"schema":"https://github.com/citation-style-language/schema/raw/master/csl-citation.json"}</w:instrText>
            </w:r>
            <w:r w:rsidRPr="00AB47AA">
              <w:rPr>
                <w:rFonts w:ascii="Arial" w:hAnsi="Arial" w:cs="Arial"/>
              </w:rPr>
              <w:fldChar w:fldCharType="separate"/>
            </w:r>
            <w:r w:rsidRPr="00AB47AA">
              <w:rPr>
                <w:rFonts w:ascii="Arial" w:hAnsi="Arial" w:cs="Arial"/>
                <w:noProof/>
              </w:rPr>
              <w:t>World Health Organization (WHO)</w:t>
            </w:r>
            <w:r w:rsidRPr="00AB47AA">
              <w:rPr>
                <w:rFonts w:ascii="Arial" w:hAnsi="Arial" w:cs="Arial"/>
              </w:rPr>
              <w:fldChar w:fldCharType="end"/>
            </w:r>
            <w:r w:rsidRPr="00AB47AA">
              <w:rPr>
                <w:rFonts w:ascii="Arial" w:hAnsi="Arial" w:cs="Arial"/>
              </w:rPr>
              <w:t xml:space="preserve"> guidelines of 0.01 mg/L for As, 0.05 mg/L for Cr and 2 mg/L for Cu. In </w:t>
            </w:r>
            <w:r w:rsidR="002C2284">
              <w:rPr>
                <w:rFonts w:ascii="Arial" w:hAnsi="Arial" w:cs="Arial"/>
              </w:rPr>
              <w:t xml:space="preserve">the </w:t>
            </w:r>
            <w:r w:rsidRPr="00AB47AA">
              <w:rPr>
                <w:rFonts w:ascii="Arial" w:hAnsi="Arial" w:cs="Arial"/>
              </w:rPr>
              <w:t xml:space="preserve">leaching experiments, </w:t>
            </w:r>
            <w:r w:rsidR="002C2284">
              <w:rPr>
                <w:rFonts w:ascii="Arial" w:hAnsi="Arial" w:cs="Arial"/>
              </w:rPr>
              <w:t>quantified</w:t>
            </w:r>
            <w:r w:rsidRPr="00AB47AA">
              <w:rPr>
                <w:rFonts w:ascii="Arial" w:hAnsi="Arial" w:cs="Arial"/>
              </w:rPr>
              <w:t xml:space="preserve"> </w:t>
            </w:r>
            <w:r w:rsidR="002C2284">
              <w:rPr>
                <w:rFonts w:ascii="Arial" w:hAnsi="Arial" w:cs="Arial"/>
              </w:rPr>
              <w:t>using</w:t>
            </w:r>
            <w:r w:rsidRPr="00AB47AA">
              <w:rPr>
                <w:rFonts w:ascii="Arial" w:hAnsi="Arial" w:cs="Arial"/>
              </w:rPr>
              <w:t xml:space="preserve"> ICP-OES, As </w:t>
            </w:r>
            <w:r w:rsidR="002C2284">
              <w:rPr>
                <w:rFonts w:ascii="Arial" w:hAnsi="Arial" w:cs="Arial"/>
              </w:rPr>
              <w:t>exhibited</w:t>
            </w:r>
            <w:r w:rsidRPr="00AB47AA">
              <w:rPr>
                <w:rFonts w:ascii="Arial" w:hAnsi="Arial" w:cs="Arial"/>
              </w:rPr>
              <w:t xml:space="preserve"> the highest leaching rate of 116.00 × 10</w:t>
            </w:r>
            <w:r w:rsidRPr="00AB47AA">
              <w:rPr>
                <w:rFonts w:ascii="Arial" w:hAnsi="Arial" w:cs="Arial"/>
                <w:vertAlign w:val="superscript"/>
              </w:rPr>
              <w:t>-4</w:t>
            </w:r>
            <w:r w:rsidRPr="00AB47AA">
              <w:rPr>
                <w:rFonts w:ascii="Arial" w:hAnsi="Arial" w:cs="Arial"/>
              </w:rPr>
              <w:t xml:space="preserve"> mg/cm</w:t>
            </w:r>
            <w:r w:rsidRPr="00AB47AA">
              <w:rPr>
                <w:rFonts w:ascii="Arial" w:hAnsi="Arial" w:cs="Arial"/>
                <w:vertAlign w:val="superscript"/>
              </w:rPr>
              <w:t>2</w:t>
            </w:r>
            <w:r w:rsidRPr="00AB47AA">
              <w:rPr>
                <w:rFonts w:ascii="Arial" w:hAnsi="Arial" w:cs="Arial"/>
              </w:rPr>
              <w:t xml:space="preserve">/h. Cu leached more than Cr in the first week after which their leaching rates became similar. These findings provide baseline data on environmental contamination by CCA, which is relevant insight to authorities towards minimized exposure risks among wood treatment workers in Kenya and the general population. </w:t>
            </w:r>
          </w:p>
        </w:tc>
      </w:tr>
    </w:tbl>
    <w:p w14:paraId="0E05835C" w14:textId="77777777" w:rsidR="00636EB2" w:rsidRDefault="00636EB2" w:rsidP="00441B6F">
      <w:pPr>
        <w:pStyle w:val="Body"/>
        <w:spacing w:after="0"/>
        <w:rPr>
          <w:rFonts w:ascii="Arial" w:hAnsi="Arial" w:cs="Arial"/>
          <w:i/>
        </w:rPr>
      </w:pPr>
    </w:p>
    <w:p w14:paraId="048D2B34" w14:textId="77777777" w:rsidR="004B4A6C" w:rsidRDefault="00A24E7E" w:rsidP="00F359B0">
      <w:pPr>
        <w:jc w:val="both"/>
        <w:rPr>
          <w:rFonts w:ascii="Arial" w:hAnsi="Arial" w:cs="Arial"/>
          <w:i/>
        </w:rPr>
      </w:pPr>
      <w:r w:rsidRPr="00F359B0">
        <w:rPr>
          <w:rFonts w:ascii="Arial" w:hAnsi="Arial" w:cs="Arial"/>
          <w:i/>
        </w:rPr>
        <w:t>Keywords</w:t>
      </w:r>
      <w:r w:rsidR="00F359B0" w:rsidRPr="00F359B0">
        <w:rPr>
          <w:rFonts w:ascii="Arial" w:hAnsi="Arial" w:cs="Arial"/>
          <w:i/>
        </w:rPr>
        <w:t>:</w:t>
      </w:r>
      <w:r w:rsidR="004B4A6C" w:rsidRPr="00F359B0">
        <w:rPr>
          <w:rFonts w:ascii="Arial" w:hAnsi="Arial" w:cs="Arial"/>
          <w:i/>
        </w:rPr>
        <w:t xml:space="preserve"> Chromated copper arsenate, CCA, wood treatment plant, wood waste, heavy metals, </w:t>
      </w:r>
      <w:r w:rsidR="002C2284">
        <w:rPr>
          <w:rFonts w:ascii="Arial" w:hAnsi="Arial" w:cs="Arial"/>
          <w:i/>
        </w:rPr>
        <w:t>l</w:t>
      </w:r>
      <w:r w:rsidR="004B4A6C" w:rsidRPr="00F359B0">
        <w:rPr>
          <w:rFonts w:ascii="Arial" w:hAnsi="Arial" w:cs="Arial"/>
          <w:i/>
        </w:rPr>
        <w:t>eaching.</w:t>
      </w:r>
    </w:p>
    <w:p w14:paraId="36BF2802" w14:textId="77777777" w:rsidR="005B39C9" w:rsidRPr="00F359B0" w:rsidRDefault="005B39C9" w:rsidP="00F359B0">
      <w:pPr>
        <w:jc w:val="both"/>
        <w:rPr>
          <w:rFonts w:ascii="Arial" w:hAnsi="Arial" w:cs="Arial"/>
          <w:i/>
        </w:rPr>
      </w:pPr>
    </w:p>
    <w:p w14:paraId="5E6E9E74" w14:textId="77777777" w:rsidR="00AD770D" w:rsidRDefault="00AD770D" w:rsidP="00C55B3E">
      <w:pPr>
        <w:pStyle w:val="Body"/>
        <w:spacing w:after="0"/>
        <w:rPr>
          <w:rFonts w:ascii="Arial" w:hAnsi="Arial" w:cs="Arial"/>
          <w:b/>
          <w:i/>
          <w:sz w:val="18"/>
        </w:rPr>
      </w:pPr>
    </w:p>
    <w:p w14:paraId="54C1BE27" w14:textId="77777777" w:rsidR="00C55B3E" w:rsidRDefault="004B4A6C" w:rsidP="00C55B3E">
      <w:pPr>
        <w:pStyle w:val="Body"/>
        <w:spacing w:after="0"/>
        <w:rPr>
          <w:rFonts w:ascii="Arial" w:hAnsi="Arial" w:cs="Arial"/>
          <w:b/>
          <w:sz w:val="22"/>
          <w:szCs w:val="22"/>
        </w:rPr>
      </w:pPr>
      <w:r>
        <w:rPr>
          <w:rFonts w:ascii="Arial" w:hAnsi="Arial" w:cs="Arial"/>
          <w:b/>
          <w:i/>
          <w:sz w:val="18"/>
        </w:rPr>
        <w:t xml:space="preserve"> </w:t>
      </w:r>
      <w:r w:rsidR="00E94393" w:rsidRPr="00E94393">
        <w:rPr>
          <w:rFonts w:ascii="Arial" w:hAnsi="Arial" w:cs="Arial"/>
          <w:b/>
          <w:sz w:val="22"/>
          <w:szCs w:val="22"/>
        </w:rPr>
        <w:t>GRAPHICAL ABSTRACT</w:t>
      </w:r>
    </w:p>
    <w:p w14:paraId="27A8BB3B" w14:textId="77777777" w:rsidR="00C55B3E" w:rsidRDefault="00C55B3E" w:rsidP="00C55B3E">
      <w:pPr>
        <w:pStyle w:val="Body"/>
        <w:spacing w:after="0"/>
        <w:rPr>
          <w:rFonts w:ascii="Arial" w:hAnsi="Arial" w:cs="Arial"/>
          <w:b/>
          <w:sz w:val="22"/>
          <w:szCs w:val="22"/>
        </w:rPr>
      </w:pPr>
    </w:p>
    <w:p w14:paraId="0F2390D7" w14:textId="77777777" w:rsidR="00E94393" w:rsidRDefault="00E94393" w:rsidP="00C55B3E">
      <w:pPr>
        <w:pStyle w:val="Body"/>
        <w:spacing w:after="0"/>
        <w:rPr>
          <w:rFonts w:ascii="Arial" w:hAnsi="Arial" w:cs="Arial"/>
          <w:i/>
        </w:rPr>
      </w:pPr>
      <w:r w:rsidRPr="00573E03">
        <w:rPr>
          <w:rFonts w:ascii="Times New Roman" w:hAnsi="Times New Roman"/>
          <w:noProof/>
          <w:sz w:val="24"/>
          <w:szCs w:val="24"/>
        </w:rPr>
        <w:drawing>
          <wp:inline distT="0" distB="0" distL="0" distR="0" wp14:anchorId="439777B5" wp14:editId="24D82DDA">
            <wp:extent cx="5212080" cy="2932689"/>
            <wp:effectExtent l="19050" t="19050" r="26670" b="20320"/>
            <wp:docPr id="3" name="Picture 3" descr="C:\Users\Admin\Downloads\Graphical abstract 2026 manuscrip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Graphical abstract 2026 manuscript.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932689"/>
                    </a:xfrm>
                    <a:prstGeom prst="rect">
                      <a:avLst/>
                    </a:prstGeom>
                    <a:noFill/>
                    <a:ln w="6350">
                      <a:solidFill>
                        <a:schemeClr val="tx1"/>
                      </a:solidFill>
                    </a:ln>
                  </pic:spPr>
                </pic:pic>
              </a:graphicData>
            </a:graphic>
          </wp:inline>
        </w:drawing>
      </w:r>
    </w:p>
    <w:p w14:paraId="627849BE" w14:textId="77777777" w:rsidR="00C55B3E" w:rsidRDefault="00C55B3E" w:rsidP="00441B6F">
      <w:pPr>
        <w:pStyle w:val="AbstHead"/>
        <w:spacing w:after="0"/>
        <w:jc w:val="both"/>
        <w:rPr>
          <w:rFonts w:ascii="Arial" w:hAnsi="Arial" w:cs="Arial"/>
        </w:rPr>
      </w:pPr>
    </w:p>
    <w:p w14:paraId="3BB1DC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15F8333" w14:textId="77777777" w:rsidR="00ED6598" w:rsidRDefault="00ED6598" w:rsidP="00441B6F">
      <w:pPr>
        <w:pStyle w:val="Body"/>
        <w:spacing w:after="0"/>
        <w:rPr>
          <w:rFonts w:ascii="Arial" w:hAnsi="Arial" w:cs="Arial"/>
        </w:rPr>
      </w:pPr>
    </w:p>
    <w:p w14:paraId="383903D5" w14:textId="77777777" w:rsidR="00ED6598" w:rsidRDefault="00ED6598" w:rsidP="00ED6598">
      <w:pPr>
        <w:pStyle w:val="Body"/>
        <w:spacing w:after="0"/>
        <w:rPr>
          <w:rFonts w:ascii="Arial" w:hAnsi="Arial" w:cs="Arial"/>
          <w:lang w:val="en-GB"/>
        </w:rPr>
      </w:pPr>
      <w:r w:rsidRPr="00ED6598">
        <w:rPr>
          <w:rFonts w:ascii="Arial" w:hAnsi="Arial" w:cs="Arial"/>
          <w:lang w:val="en-GB"/>
        </w:rPr>
        <w:t xml:space="preserve">The electricity transmission and distribution sector in Kenya uses wooden poles, concrete poles and steel pylons. The wooden poles are the most commonly used due to the relatively cheaper cost and lighter weight making them affordable and easier to use compared to the concrete poles and the steel pylons. The wooden poles are mainly obtained from the fast growing eucalyptus tree which is widely grown in Kenya </w:t>
      </w:r>
      <w:commentRangeStart w:id="0"/>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{"citationItems":[{"id":"ITEM-1","itemData":{"ISBN":"1432-1084 (Electronic) 0938-7994 (Linking)","PMID":"25577518","author":[{"dropping-particle":"","family":"Oballa","given":"P. O.","non-dropping-particle":"","parse-names":false,"suffix":""},{"dropping-particle":"","family":"Konuche","given":"P. K. A.","non-dropping-particle":"","parse-names":false,"suffix":""},{"dropping-particle":"","family":"Muchiri","given":"M. N.","non-dropping-particle":"","parse-names":false,"suffix":""},{"dropping-particle":"","family":"Kigomo","given":"B. N.","non-dropping-particle":"","parse-names":false,"suffix":""}],"container-title":"Kenya Forestry Research Institute","id":"ITEM-1","issue":"September","issued":{"date-parts":[["2010"]]},"number-of-pages":"1-30","publisher-place":"Nairobi","title":"Facts on Growing and Use of Eucalyptus in Kenya","type":"report"},"uris":["http://www.mendeley.com/documents/?uuid=0d6049af-edae-4d5d-a698-e6419910a290"]}],"mendeley":{"formattedCitation":"(Oballa et al., 2010)","plainTextFormattedCitation":"(Oballa et al., 2010)","previouslyFormattedCitation":"(Oballa et al.,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(Oballa et al., 2010)</w:t>
      </w:r>
      <w:r w:rsidRPr="00ED6598">
        <w:rPr>
          <w:rFonts w:ascii="Arial" w:hAnsi="Arial" w:cs="Arial"/>
        </w:rPr>
        <w:fldChar w:fldCharType="end"/>
      </w:r>
      <w:commentRangeEnd w:id="0"/>
      <w:r w:rsidR="00062AFA">
        <w:rPr>
          <w:rStyle w:val="CommentReference"/>
          <w:rFonts w:ascii="Times New Roman" w:hAnsi="Times New Roman"/>
          <w:lang w:val="nb-NO" w:eastAsia="nb-NO"/>
        </w:rPr>
        <w:commentReference w:id="0"/>
      </w:r>
      <w:r w:rsidRPr="00ED6598">
        <w:rPr>
          <w:rFonts w:ascii="Arial" w:hAnsi="Arial" w:cs="Arial"/>
          <w:lang w:val="en-GB"/>
        </w:rPr>
        <w:t xml:space="preserve">. These wooden poles must be treated for protection from natural degradation through the activity of insects like termites, wood-borers, molluscs, crustaceans and decay by fungi and bacterial attack </w:t>
      </w:r>
      <w:r w:rsidRPr="00ED6598">
        <w:rPr>
          <w:rFonts w:ascii="Arial" w:hAnsi="Arial" w:cs="Arial"/>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Hall &amp; Beder, 2005)","plainTextFormattedCitation":"(Coles et al., 2014; Hall &amp; Beder, 2005)","previouslyFormattedCitation":"(Coles et al., 2014; Hall &amp; Beder, 2005)"},"properties":{"noteIndex":0},"schema":"https://github.com/citation-style-language/schema/raw/master/csl-citation.json"}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(Coles et al., 2014; Hall &amp; Beder, 2005)</w:t>
      </w:r>
      <w:r w:rsidRPr="00ED6598">
        <w:rPr>
          <w:rFonts w:ascii="Arial" w:hAnsi="Arial" w:cs="Arial"/>
        </w:rPr>
        <w:fldChar w:fldCharType="end"/>
      </w:r>
      <w:r w:rsidRPr="00ED6598">
        <w:rPr>
          <w:rFonts w:ascii="Arial" w:hAnsi="Arial" w:cs="Arial"/>
          <w:lang w:val="en-GB"/>
        </w:rPr>
        <w:t xml:space="preserve">. Treatment of wooden poles in Kenya is carried out using a chemical known as chromated copper arsenate (CCA) in wood treatment plants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KEBS","given":"","non-dropping-particle":"","parse-names":false,"suffix":""}],"id":"ITEM-1","issued":{"date-parts":[["2016"]]},"number-of-pages":"1-24","publisher-place":"Nairobi","title":"Preservation of timber- specification","type":"report"},"uris":["http://www.mendeley.com/documents/?uuid=a12055fb-14e6-4f9a-b493-39f46f2c0dae"]}],"mendeley":{"formattedCitation":"(KEBS, 2016)","plainTextFormattedCitation":"(KEBS, 2016)","previouslyFormattedCitation":"(KEBS, 2016)"},"properties":{"noteIndex":0},"schema":"https://github.com/citation-style-language/schema/raw/master/csl-citation.json"}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(KEBS, 2016)</w:t>
      </w:r>
      <w:r w:rsidRPr="00ED6598">
        <w:rPr>
          <w:rFonts w:ascii="Arial" w:hAnsi="Arial" w:cs="Arial"/>
        </w:rPr>
        <w:fldChar w:fldCharType="end"/>
      </w:r>
      <w:r w:rsidRPr="00ED6598">
        <w:rPr>
          <w:rFonts w:ascii="Arial" w:hAnsi="Arial" w:cs="Arial"/>
          <w:lang w:val="en-GB"/>
        </w:rPr>
        <w:t xml:space="preserve">. The chemical is impregnated into the wood using high pressure treatment process which ensures penetration of the preservative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{"citationItems":[{"id":"ITEM-1","itemData":{"DOI":"10.1007/s00107-020-01541-w","ISBN":"0123456789","ISSN":"1436736X","abstract":"Inadequate and non-uniform penetration of preservatives into refractory wood species is a main concern in the wood preservation industry for pressure processes. Although the treatability of wood is greatly related to its porous structure, it may be influenced by other parameters like wood moisture content, drying technique, preservative formulation and treatment process. General principles of the wood treatability measurement by macro- and microscale approaches as well as by analytical techniques are discussed. Several innovative strategies have been developed to enhance the treatability of wood. Some strategies are currently being used in the industry, some have a potential for industrial upscaling, while others still remain at the laboratory scale. This review also involves a comprehensive review of recent progress to date in improving this physical property of wood.","author":[{"dropping-particle":"","family":"Tarmian","given":"Asghar","non-dropping-particle":"","parse-names":false,"suffix":""},{"dropping-particle":"","family":"Zahedi Tajrishi","given":"Ismaeil","non-dropping-particle":"","parse-names":false,"suffix":""},{"dropping-particle":"","family":"Oladi","given":"Reza","non-dropping-particle":"","parse-names":false,"suffix":""},{"dropping-particle":"","family":"Efhamisisi","given":"Davood","non-dropping-particle":"","parse-names":false,"suffix":""}],"container-title":"European Journal of Wood and Wood Products","id":"ITEM-1","issue":"4","issued":{"date-parts":[["2020"]]},"page":"635-660","publisher":"Springer Berlin Heidelberg","title":"Treatability of wood for pressure treatment processes: a literature review","type":"article-journal","volume":"78"},"uris":["http://www.mendeley.com/documents/?uuid=97a84660-bde0-4b16-bb70-114cbfbb35fc"]}],"mendeley":{"formattedCitation":"(Tarmian et al., 2020)","plainTextFormattedCitation":"(Tarmian et al., 2020)","previouslyFormattedCitation":"(Tarmian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(Tarmian et al., 2020)</w:t>
      </w:r>
      <w:r w:rsidRPr="00ED6598">
        <w:rPr>
          <w:rFonts w:ascii="Arial" w:hAnsi="Arial" w:cs="Arial"/>
        </w:rPr>
        <w:fldChar w:fldCharType="end"/>
      </w:r>
      <w:r w:rsidRPr="00ED6598">
        <w:rPr>
          <w:rFonts w:ascii="Arial" w:hAnsi="Arial" w:cs="Arial"/>
          <w:lang w:val="en-GB"/>
        </w:rPr>
        <w:t>. Timber treated with CCA has a variety of references that include ‘CCA-treated timber’, ‘tanalised timber’, ‘pressure treated timber’ and ‘</w:t>
      </w:r>
      <w:proofErr w:type="spellStart"/>
      <w:r w:rsidRPr="00ED6598">
        <w:rPr>
          <w:rFonts w:ascii="Arial" w:hAnsi="Arial" w:cs="Arial"/>
          <w:lang w:val="en-GB"/>
        </w:rPr>
        <w:t>permapine</w:t>
      </w:r>
      <w:proofErr w:type="spellEnd"/>
      <w:r w:rsidRPr="00ED6598">
        <w:rPr>
          <w:rFonts w:ascii="Arial" w:hAnsi="Arial" w:cs="Arial"/>
          <w:lang w:val="en-GB"/>
        </w:rPr>
        <w:t xml:space="preserve"> timber’.</w:t>
      </w:r>
    </w:p>
    <w:p w14:paraId="7E54E714" w14:textId="77777777" w:rsidR="009A78E7" w:rsidRPr="00ED6598" w:rsidRDefault="009A78E7" w:rsidP="00ED6598">
      <w:pPr>
        <w:pStyle w:val="Body"/>
        <w:spacing w:after="0"/>
        <w:rPr>
          <w:rFonts w:ascii="Arial" w:hAnsi="Arial" w:cs="Arial"/>
          <w:lang w:val="en-GB"/>
        </w:rPr>
      </w:pPr>
    </w:p>
    <w:p w14:paraId="1A31EF44" w14:textId="77777777" w:rsidR="009A78E7" w:rsidRDefault="00ED6598" w:rsidP="00ED6598">
      <w:pPr>
        <w:pStyle w:val="Body"/>
        <w:spacing w:after="0"/>
        <w:rPr>
          <w:rFonts w:ascii="Arial" w:hAnsi="Arial" w:cs="Arial"/>
          <w:lang w:val="en-GB"/>
        </w:rPr>
      </w:pPr>
      <w:r w:rsidRPr="00ED6598">
        <w:rPr>
          <w:rFonts w:ascii="Arial" w:hAnsi="Arial" w:cs="Arial"/>
          <w:lang w:val="en-GB"/>
        </w:rPr>
        <w:t>CCA, also known as copper chrome arsenate or copper chromated arsenate, is a water-based mixture of heavy metal/metalloid. The mixture is made up of hexavalent chromium (CrO</w:t>
      </w:r>
      <w:r w:rsidRPr="00ED6598">
        <w:rPr>
          <w:rFonts w:ascii="Arial" w:hAnsi="Arial" w:cs="Arial"/>
          <w:vertAlign w:val="subscript"/>
          <w:lang w:val="en-GB"/>
        </w:rPr>
        <w:t>3</w:t>
      </w:r>
      <w:r w:rsidRPr="00ED6598">
        <w:rPr>
          <w:rFonts w:ascii="Arial" w:hAnsi="Arial" w:cs="Arial"/>
          <w:lang w:val="en-GB"/>
        </w:rPr>
        <w:t>), divalent copper (</w:t>
      </w:r>
      <w:proofErr w:type="spellStart"/>
      <w:r w:rsidRPr="00ED6598">
        <w:rPr>
          <w:rFonts w:ascii="Arial" w:hAnsi="Arial" w:cs="Arial"/>
          <w:lang w:val="en-GB"/>
        </w:rPr>
        <w:t>CuO</w:t>
      </w:r>
      <w:proofErr w:type="spellEnd"/>
      <w:r w:rsidRPr="00ED6598">
        <w:rPr>
          <w:rFonts w:ascii="Arial" w:hAnsi="Arial" w:cs="Arial"/>
          <w:lang w:val="en-GB"/>
        </w:rPr>
        <w:t xml:space="preserve">), and </w:t>
      </w:r>
      <w:proofErr w:type="spellStart"/>
      <w:r w:rsidRPr="00ED6598">
        <w:rPr>
          <w:rFonts w:ascii="Arial" w:hAnsi="Arial" w:cs="Arial"/>
          <w:lang w:val="en-GB"/>
        </w:rPr>
        <w:t>pentavalent</w:t>
      </w:r>
      <w:proofErr w:type="spellEnd"/>
      <w:r w:rsidRPr="00ED6598">
        <w:rPr>
          <w:rFonts w:ascii="Arial" w:hAnsi="Arial" w:cs="Arial"/>
          <w:lang w:val="en-GB"/>
        </w:rPr>
        <w:t xml:space="preserve"> arsenic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Pr="00ED6598">
        <w:rPr>
          <w:rFonts w:ascii="Arial" w:hAnsi="Arial" w:cs="Arial"/>
          <w:lang w:val="en-GB"/>
        </w:rPr>
        <w:t xml:space="preserve">) oxides. </w:t>
      </w:r>
      <w:r w:rsidR="00FA5BE3">
        <w:rPr>
          <w:rFonts w:ascii="Arial" w:hAnsi="Arial" w:cs="Arial"/>
          <w:lang w:val="en-GB"/>
        </w:rPr>
        <w:t xml:space="preserve">CCA </w:t>
      </w:r>
      <w:r w:rsidRPr="00ED6598">
        <w:rPr>
          <w:rFonts w:ascii="Arial" w:hAnsi="Arial" w:cs="Arial"/>
          <w:lang w:val="en-GB"/>
        </w:rPr>
        <w:t xml:space="preserve">exists in three </w:t>
      </w:r>
      <w:r w:rsidR="00FA5BE3">
        <w:rPr>
          <w:rFonts w:ascii="Arial" w:hAnsi="Arial" w:cs="Arial"/>
          <w:lang w:val="en-GB"/>
        </w:rPr>
        <w:t>forms</w:t>
      </w:r>
      <w:r w:rsidRPr="00ED6598">
        <w:rPr>
          <w:rFonts w:ascii="Arial" w:hAnsi="Arial" w:cs="Arial"/>
          <w:lang w:val="en-GB"/>
        </w:rPr>
        <w:t xml:space="preserve"> that is; CCA type A, CCA type B and CCA type C. Type C is the most popular formulation among the three because it provides the best resistance to leaching and exhibits great efficacy. CCA type C contains 18.5% </w:t>
      </w:r>
      <w:proofErr w:type="spellStart"/>
      <w:r w:rsidRPr="00ED6598">
        <w:rPr>
          <w:rFonts w:ascii="Arial" w:hAnsi="Arial" w:cs="Arial"/>
          <w:lang w:val="en-GB"/>
        </w:rPr>
        <w:t>CuO</w:t>
      </w:r>
      <w:proofErr w:type="spellEnd"/>
      <w:r w:rsidRPr="00ED6598">
        <w:rPr>
          <w:rFonts w:ascii="Arial" w:hAnsi="Arial" w:cs="Arial"/>
          <w:lang w:val="en-GB"/>
        </w:rPr>
        <w:t>, 47.5 % CrO</w:t>
      </w:r>
      <w:r w:rsidRPr="00ED6598">
        <w:rPr>
          <w:rFonts w:ascii="Arial" w:hAnsi="Arial" w:cs="Arial"/>
          <w:vertAlign w:val="subscript"/>
          <w:lang w:val="en-GB"/>
        </w:rPr>
        <w:t>3</w:t>
      </w:r>
      <w:r w:rsidRPr="00ED6598">
        <w:rPr>
          <w:rFonts w:ascii="Arial" w:hAnsi="Arial" w:cs="Arial"/>
          <w:lang w:val="en-GB"/>
        </w:rPr>
        <w:t xml:space="preserve"> and 34.0% As</w:t>
      </w:r>
      <w:r w:rsidRPr="00ED6598">
        <w:rPr>
          <w:rFonts w:ascii="Arial" w:hAnsi="Arial" w:cs="Arial"/>
          <w:vertAlign w:val="subscript"/>
          <w:lang w:val="en-GB"/>
        </w:rPr>
        <w:t>2</w:t>
      </w:r>
      <w:r w:rsidRPr="00ED6598">
        <w:rPr>
          <w:rFonts w:ascii="Arial" w:hAnsi="Arial" w:cs="Arial"/>
          <w:lang w:val="en-GB"/>
        </w:rPr>
        <w:t>O</w:t>
      </w:r>
      <w:r w:rsidRPr="00ED6598">
        <w:rPr>
          <w:rFonts w:ascii="Arial" w:hAnsi="Arial" w:cs="Arial"/>
          <w:vertAlign w:val="subscript"/>
          <w:lang w:val="en-GB"/>
        </w:rPr>
        <w:t>5</w:t>
      </w:r>
      <w:r w:rsidR="00514C80">
        <w:rPr>
          <w:rFonts w:ascii="Arial" w:hAnsi="Arial" w:cs="Arial"/>
          <w:vertAlign w:val="subscript"/>
          <w:lang w:val="en-GB"/>
        </w:rPr>
        <w:t xml:space="preserve"> </w:t>
      </w:r>
      <w:r w:rsidRPr="00ED6598">
        <w:rPr>
          <w:rFonts w:ascii="Arial" w:hAnsi="Arial" w:cs="Arial"/>
          <w:lang w:val="en-GB"/>
        </w:rPr>
        <w:t xml:space="preserve"> </w:t>
      </w:r>
      <w:r w:rsidR="00514C80">
        <w:rPr>
          <w:rFonts w:ascii="Arial" w:hAnsi="Arial" w:cs="Arial"/>
          <w:lang w:val="en-GB"/>
        </w:rPr>
        <w:fldChar w:fldCharType="begin" w:fldLock="1"/>
      </w:r>
      <w:r w:rsidR="00FA7FC1">
        <w:rPr>
          <w:rFonts w:ascii="Arial" w:hAnsi="Arial" w:cs="Arial"/>
          <w:lang w:val="en-GB"/>
        </w:rPr>
        <w:instrText>ADDIN CSL_CITATION {"citationItems":[{"id":"ITEM-1","itemData":{"DOI":"10.1007/1-4020-4393-7","ISBN":"978-1-4020-4393-2","author":[{"dropping-particle":"","family":"Archer","given":"Kevin","non-dropping-particle":"","parse-names":false,"suffix":""},{"dropping-particle":"","family":"Lebow","given":"Stan T","non-dropping-particle":"","parse-names":false,"suffix":""}],"container-title":"Primary Wood Processing Principles and Practice","edition":"2","editor":[{"dropping-particle":"","family":"Walker","given":"John C. F.","non-dropping-particle":"","parse-names":false,"suffix":""}],"id":"ITEM-1","issued":{"date-parts":[["2006"]]},"page":"297-338","publisher":"Springer Dordrecht","title":"Wood preservation","type":"chapter"},"uris":["http://www.mendeley.com/documents/?uuid=45255c5a-f3ed-437a-bf7f-4cd094ad5223"]}],"mendeley":{"formattedCitation":"(Archer &amp; Lebow, 2006)","plainTextFormattedCitation":"(Archer &amp; Lebow, 2006)","previouslyFormattedCitation":"(Archer &amp; Lebow, 2006)"},"properties":{"noteIndex":0},"schema":"https://github.com/citation-style-language/schema/raw/master/csl-citation.json"}</w:instrText>
      </w:r>
      <w:r w:rsidR="00514C80">
        <w:rPr>
          <w:rFonts w:ascii="Arial" w:hAnsi="Arial" w:cs="Arial"/>
          <w:lang w:val="en-GB"/>
        </w:rPr>
        <w:fldChar w:fldCharType="separate"/>
      </w:r>
      <w:r w:rsidR="00514C80" w:rsidRPr="00514C80">
        <w:rPr>
          <w:rFonts w:ascii="Arial" w:hAnsi="Arial" w:cs="Arial"/>
          <w:noProof/>
          <w:lang w:val="en-GB"/>
        </w:rPr>
        <w:t>(Archer &amp; Lebow, 2006)</w:t>
      </w:r>
      <w:r w:rsidR="00514C80">
        <w:rPr>
          <w:rFonts w:ascii="Arial" w:hAnsi="Arial" w:cs="Arial"/>
          <w:lang w:val="en-GB"/>
        </w:rPr>
        <w:fldChar w:fldCharType="end"/>
      </w:r>
      <w:r w:rsidRPr="00ED6598">
        <w:rPr>
          <w:rFonts w:ascii="Arial" w:hAnsi="Arial" w:cs="Arial"/>
          <w:lang w:val="en-GB"/>
        </w:rPr>
        <w:t xml:space="preserve">. Copper (Cu) in treated timber serves as the fungicide, whereas the arsenic (As) protects the wood against attack by insects. Chromium (Cr) promotes fixation of the Cu and </w:t>
      </w:r>
      <w:proofErr w:type="gramStart"/>
      <w:r w:rsidRPr="00ED6598">
        <w:rPr>
          <w:rFonts w:ascii="Arial" w:hAnsi="Arial" w:cs="Arial"/>
          <w:lang w:val="en-GB"/>
        </w:rPr>
        <w:t>As</w:t>
      </w:r>
      <w:proofErr w:type="gramEnd"/>
      <w:r w:rsidRPr="00ED6598">
        <w:rPr>
          <w:rFonts w:ascii="Arial" w:hAnsi="Arial" w:cs="Arial"/>
          <w:lang w:val="en-GB"/>
        </w:rPr>
        <w:t xml:space="preserve"> in the wood through the formation of sparingly soluble metal complexes, such as copper (II) chromate (CuCrO</w:t>
      </w:r>
      <w:r w:rsidRPr="00ED6598">
        <w:rPr>
          <w:rFonts w:ascii="Arial" w:hAnsi="Arial" w:cs="Arial"/>
          <w:vertAlign w:val="subscript"/>
          <w:lang w:val="en-GB"/>
        </w:rPr>
        <w:t>4</w:t>
      </w:r>
      <w:r w:rsidRPr="00ED6598">
        <w:rPr>
          <w:rFonts w:ascii="Arial" w:hAnsi="Arial" w:cs="Arial"/>
          <w:lang w:val="en-GB"/>
        </w:rPr>
        <w:t>) and chromium (III) arsenate (CrAsO</w:t>
      </w:r>
      <w:r w:rsidRPr="00ED6598">
        <w:rPr>
          <w:rFonts w:ascii="Arial" w:hAnsi="Arial" w:cs="Arial"/>
          <w:vertAlign w:val="subscript"/>
          <w:lang w:val="en-GB"/>
        </w:rPr>
        <w:t>4</w:t>
      </w:r>
      <w:r w:rsidRPr="00ED6598">
        <w:rPr>
          <w:rFonts w:ascii="Arial" w:hAnsi="Arial" w:cs="Arial"/>
          <w:lang w:val="en-GB"/>
        </w:rPr>
        <w:t>)</w:t>
      </w:r>
      <w:r w:rsidRPr="00ED6598">
        <w:rPr>
          <w:rFonts w:ascii="Arial" w:hAnsi="Arial" w:cs="Arial"/>
          <w:vertAlign w:val="subscript"/>
          <w:lang w:val="en-GB"/>
        </w:rPr>
        <w:t>.</w:t>
      </w:r>
      <w:r w:rsidRPr="00ED6598">
        <w:rPr>
          <w:rFonts w:ascii="Arial" w:hAnsi="Arial" w:cs="Arial"/>
          <w:lang w:val="en-GB"/>
        </w:rPr>
        <w:t xml:space="preserve"> CCA bonds with wood or timber in a chemical reaction called fixation, which is a very slow process that occurs gradually over  several weeks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review","type":"article-journal","volume":"18"},"uris":["http://www.mendeley.com/documents/?uuid=c1c54820-4d4a-4131-bf23-d0f3f2402e21"]}],"mendeley":{"formattedCitation":"(Morais et al., 2021)","plainTextFormattedCitation":"(Morais et al., 2021)","previouslyFormattedCitation":"(Morais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(Morais et al., 2021)</w:t>
      </w:r>
      <w:r w:rsidRPr="00ED6598">
        <w:rPr>
          <w:rFonts w:ascii="Arial" w:hAnsi="Arial" w:cs="Arial"/>
        </w:rPr>
        <w:fldChar w:fldCharType="end"/>
      </w:r>
      <w:r w:rsidRPr="00ED6598">
        <w:rPr>
          <w:rFonts w:ascii="Arial" w:hAnsi="Arial" w:cs="Arial"/>
          <w:lang w:val="en-GB"/>
        </w:rPr>
        <w:t>.</w:t>
      </w:r>
    </w:p>
    <w:p w14:paraId="08B4C711" w14:textId="77777777"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 </w:t>
      </w:r>
    </w:p>
    <w:p w14:paraId="1A4595F8" w14:textId="77777777" w:rsidR="00ED6598" w:rsidRDefault="00ED6598" w:rsidP="00ED6598">
      <w:pPr>
        <w:pStyle w:val="Body"/>
        <w:spacing w:after="0"/>
        <w:rPr>
          <w:rFonts w:ascii="Arial" w:hAnsi="Arial" w:cs="Arial"/>
          <w:lang w:val="en-GB"/>
        </w:rPr>
      </w:pPr>
      <w:r w:rsidRPr="00ED6598">
        <w:rPr>
          <w:rFonts w:ascii="Arial" w:hAnsi="Arial" w:cs="Arial"/>
          <w:lang w:val="en-GB"/>
        </w:rPr>
        <w:t xml:space="preserve">The major challenge associated with the use of CCA in treatment of poles is its susceptibility to leaching as a result of rain, which subsequently leads to accumulation of the components of the chemicals in soil as well as water bodies thus posing a risk to plants, human beings and aquatic life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{"citationItems":[{"id":"ITEM-1","itemData":{"DOI":"10.1016/j.scitotenv.2012.04.008","ISSN":"00489697","PMID":"22575377","abstract":"CCA-treated wood is expected to increase in the UK waste stream over the next 20-50. years. The potential pollution from this waste has been evaluated through two leaching studies, one based upon batch leaching tests and another based upon a series of lysimeter tests. The aim of the studies was to characterise the behaviour of arsenic (As), chromium (Cr) and copper (Cu) from this wood when applied to soil as a mulch. Results demonstrate that all three elements leach from CCA waste wood, occasionally in concentrations exceeding regulatory thresholds by two to three orders of magnitude. In the lysimeter study, wood mulch monofills and wood mulch in combination with soil were used to monitor the leaching of As, Cr and Cu. Peak concentrations for As, Cr and Cu were 1885 μg/l, 1243 μg/l and 1261 μg/l, respectively. Freshly treated wood leached 11, 23 and 33 times more Cu, Cr and As, respectively than weathered wood. The toxic and mobile species of arsenic (As III, As V) were detected. Leaching in the CCA wood monofill was influenced by rainfall, with higher concentrations of metal(loid)s produced in lower intensity events. As and Cu were mobilised preferentially, with all metals exhibiting similar temporal trends. Retention of leached metal(loid)s was observed in lysimeters containing soil. Leaching processes appear to be favoured by the chipping process, diffusion and weathering. This study has shown that weathered waste wood mulch can cause significant pollution in soil water with potential impacts on both the environment and human health. © 2012 Elsevier B.V.","author":[{"dropping-particle":"","family":"Mercer","given":"T. G.","non-dropping-particle":"","parse-names":false,"suffix":""},{"dropping-particle":"","family":"Frostick","given":"L. E.","non-dropping-particle":"","parse-names":false,"suffix":""}],"container-title":"Science of the Total Environment","id":"ITEM-1","issue":"2012","issued":{"date-parts":[["2012"]]},"page":"165-174","publisher":"Elsevier B.V.","title":"Leaching characteristics of CCA-treated wood waste: A UK study","type":"article-journal","volume":"427-428"},"uris":["http://www.mendeley.com/documents/?uuid=a337b5fd-cd10-4599-8789-f6cbfed75bcc"]}],"mendeley":{"formattedCitation":"(Mercer &amp; Frostick, 2012)","plainTextFormattedCitation":"(Mercer &amp; Frostick, 2012)","previouslyFormattedCitation":"(Mercer &amp; Frostick, 2012)"},"properties":{"noteIndex":0},"schema":"https://github.com/citation-style-language/schema/raw/master/csl-citation.json"}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(Mercer &amp; Frostick, 2012)</w:t>
      </w:r>
      <w:r w:rsidRPr="00ED6598">
        <w:rPr>
          <w:rFonts w:ascii="Arial" w:hAnsi="Arial" w:cs="Arial"/>
        </w:rPr>
        <w:fldChar w:fldCharType="end"/>
      </w:r>
      <w:r w:rsidRPr="00ED6598">
        <w:rPr>
          <w:rFonts w:ascii="Arial" w:hAnsi="Arial" w:cs="Arial"/>
          <w:lang w:val="en-GB"/>
        </w:rPr>
        <w:t xml:space="preserve">. A study on soil collected from a wood treatment plants in Nigeria reported 39.55 mg/kg for arsenic, 313.97 mg/kg for chromium and 200 mg/kg for copper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(Uwumarongie-Ilori &amp; Okieimen, 2010)</w:t>
      </w:r>
      <w:r w:rsidRPr="00ED6598">
        <w:rPr>
          <w:rFonts w:ascii="Arial" w:hAnsi="Arial" w:cs="Arial"/>
        </w:rPr>
        <w:fldChar w:fldCharType="end"/>
      </w:r>
      <w:r w:rsidRPr="00ED6598">
        <w:rPr>
          <w:rFonts w:ascii="Arial" w:hAnsi="Arial" w:cs="Arial"/>
          <w:lang w:val="en-GB"/>
        </w:rPr>
        <w:t xml:space="preserve">. It has also been shown that plants can absorb CCA components from soil, with the </w:t>
      </w:r>
      <w:r w:rsidRPr="00ED6598">
        <w:rPr>
          <w:rFonts w:ascii="Arial" w:hAnsi="Arial" w:cs="Arial"/>
          <w:lang w:val="en-GB"/>
        </w:rPr>
        <w:lastRenderedPageBreak/>
        <w:t xml:space="preserve">amount absorbed varying with distance from the wood treatment plant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Shiralipour","given":"Aziz","non-dropping-particle":"","parse-names":false,"suffix":""}],"id":"ITEM-1","issued":{"date-parts":[["2004"]]},"number-of-pages":"1-19","publisher-place":"Gainesville","title":"Arsenic Uptake Released from CCA Treated Lumber by Florida Vegetable Crops","type":"report"},"uris":["http://www.mendeley.com/documents/?uuid=db79927c-4fee-450a-9fb1-adb191b79fcb"]}],"mendeley":{"formattedCitation":"(Shiralipour, 2004)","plainTextFormattedCitation":"(Shiralipour, 2004)","previouslyFormattedCitation":"(Shiralipour, 2004)"},"properties":{"noteIndex":0},"schema":"https://github.com/citation-style-language/schema/raw/master/csl-citation.json"}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(Shiralipour, 2004)</w:t>
      </w:r>
      <w:r w:rsidRPr="00ED6598">
        <w:rPr>
          <w:rFonts w:ascii="Arial" w:hAnsi="Arial" w:cs="Arial"/>
        </w:rPr>
        <w:fldChar w:fldCharType="end"/>
      </w:r>
      <w:r w:rsidRPr="00ED6598">
        <w:rPr>
          <w:rFonts w:ascii="Arial" w:hAnsi="Arial" w:cs="Arial"/>
          <w:lang w:val="en-GB"/>
        </w:rPr>
        <w:t xml:space="preserve">. Thus, the presence of these metals in the environment may result in acute and chronic effects in humans, aquatic organisms and the entire terrestrial ecosystem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{"citationItems":[{"id":"ITEM-1","itemData":{"DOI":"10.1016/j.envres.2010.08.002","ISSN":"0013-9351","author":[{"dropping-particle":"","family":"Stern","given":"Alan H","non-dropping-particle":"","parse-names":false,"suffix":""}],"container-title":"Environmental Research","id":"ITEM-1","issue":"8","issued":{"date-parts":[["2010"]]},"page":"798-807","publisher":"Elsevier","title":"A Quantitative Assessment of the Carcinogenicity of Hexavalent Chromium by the Oral Route and its Relevance to Human Exposure","type":"article-journal","volume":"110"},"uris":["http://www.mendeley.com/documents/?uuid=776d2b3b-609f-4472-b773-0ad6d497027f"]}],"mendeley":{"formattedCitation":"(Stern, 2010)","plainTextFormattedCitation":"(Stern, 2010)","previouslyFormattedCitation":"(Stern,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(Stern, 2010)</w:t>
      </w:r>
      <w:r w:rsidRPr="00ED6598">
        <w:rPr>
          <w:rFonts w:ascii="Arial" w:hAnsi="Arial" w:cs="Arial"/>
        </w:rPr>
        <w:fldChar w:fldCharType="end"/>
      </w:r>
      <w:r w:rsidRPr="00ED6598">
        <w:rPr>
          <w:rFonts w:ascii="Arial" w:hAnsi="Arial" w:cs="Arial"/>
          <w:lang w:val="en-GB"/>
        </w:rPr>
        <w:t xml:space="preserve">. Cr(VI) is known to be highly toxic, mutagenic and carcinogenic to humans and animals </w:t>
      </w:r>
      <w:r w:rsidRPr="00ED6598">
        <w:rPr>
          <w:rFonts w:ascii="Arial" w:hAnsi="Arial" w:cs="Arial"/>
          <w:lang w:val="en-GB"/>
        </w:rPr>
        <w:fldChar w:fldCharType="begin" w:fldLock="1"/>
      </w:r>
      <w:r w:rsidR="00514C80">
        <w:rPr>
          <w:rFonts w:ascii="Arial" w:hAnsi="Arial" w:cs="Arial"/>
          <w:lang w:val="en-GB"/>
        </w:rPr>
        <w:instrText>ADDIN CSL_CITATION {"citationItems":[{"id":"ITEM-1","itemData":{"DOI":"10.1016/j.ecoenv.2010.01.011","ISSN":"01476513","abstract":"The behavior and toxicity of Cr(III) and Cr(VI) to the green algae Pseudokirchneriella subcapitata and Chlorella kessleri were studied in a standard culture medium (ISO medium) and, for P. subcapitata only, in ultrafiltered natural water enriched with all ISO components (modified ISO medium). In all solutions amended with Cr(III), initial chromium concentrations decreased by 60-90% over 72 h (the duration of algal tests) indicating that protocols for testing poorly soluble substances are required to properly evaluate Cr(III) toxicity. After accounting for its behavior in test solutions, chromium(III) was 5-10 times more toxic than Cr(VI) in both media. For P. subcapitata, the average 72 h EC50 of Cr(III) in ISO medium was 17.4±4.7μg/L (n=9); lower than corresponding hardness-corrected Continuous Concentration Criteria of the US EPA and well within the range of Cr concentrations found in waters impacted by tannery discharges. These results follow from intrinsic chemical properties of Cr(III) in circumneutral solutions, so that the actual toxicity of Cr(III) to aquatic organisms may be generally underestimated.","author":[{"dropping-particle":"","family":"Vignati","given":"Davide A.L.","non-dropping-particle":"","parse-names":false,"suffix":""},{"dropping-particle":"","family":"Dominik","given":"Janusz","non-dropping-particle":"","parse-names":false,"suffix":""},{"dropping-particle":"","family":"Beye","given":"Mamadou L.","non-dropping-particle":"","parse-names":false,"suffix":""},{"dropping-particle":"","family":"Pettine","given":"Maurizio","non-dropping-particle":"","parse-names":false,"suffix":""},{"dropping-particle":"","family":"Ferrari","given":"Benoît J.D.","non-dropping-particle":"","parse-names":false,"suffix":""}],"container-title":"Ecotoxicology and Environmental Safety","id":"ITEM-1","issue":"5","issued":{"date-parts":[["2010"]]},"page":"743-749","title":"Chromium(VI) is More Toxic than Chromium(III) to Freshwater Algae: A paradigm to revise?","type":"article-journal","volume":"73"},"uris":["http://www.mendeley.com/documents/?uuid=6f4fe55b-a272-4e0c-9487-7697230daf86"]}],"mendeley":{"formattedCitation":"(Vignati et al., 2010)","plainTextFormattedCitation":"(Vignati et al., 2010)","previouslyFormattedCitation":"(Vignati et al., 2010)"},"properties":{"noteIndex":0},"schema":"https://github.com/citation-style-language/schema/raw/master/csl-citation.json"}</w:instrText>
      </w:r>
      <w:r w:rsidRPr="00ED6598">
        <w:rPr>
          <w:rFonts w:ascii="Arial" w:hAnsi="Arial" w:cs="Arial"/>
          <w:lang w:val="en-GB"/>
        </w:rPr>
        <w:fldChar w:fldCharType="separate"/>
      </w:r>
      <w:r w:rsidR="009E4439" w:rsidRPr="009E4439">
        <w:rPr>
          <w:rFonts w:ascii="Arial" w:hAnsi="Arial" w:cs="Arial"/>
          <w:noProof/>
          <w:lang w:val="en-GB"/>
        </w:rPr>
        <w:t>(Vignati et al., 2010)</w:t>
      </w:r>
      <w:r w:rsidRPr="00ED6598">
        <w:rPr>
          <w:rFonts w:ascii="Arial" w:hAnsi="Arial" w:cs="Arial"/>
        </w:rPr>
        <w:fldChar w:fldCharType="end"/>
      </w:r>
      <w:r w:rsidRPr="00ED6598">
        <w:rPr>
          <w:rFonts w:ascii="Arial" w:hAnsi="Arial" w:cs="Arial"/>
          <w:lang w:val="en-GB"/>
        </w:rPr>
        <w:t xml:space="preserve">. Arsenic is also a known carcinogen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{"citationItems":[{"id":"ITEM-1","itemData":{"DOI":"10.1016/j.yrtph.2019.104539","ISSN":"10960295","PMID":"31765675","abstract":"Arsenic, a metalloid and naturally occurring element, is one of the most abundant elements in the earth's crust. Water is contaminated by arsenic through natural sources (underground water, minerals and geothermal processes) and anthropogenic sources such as mining, industrial processes, and the production and use of pesticides. Humans are exposed to arsenic mainly by drinking contaminated water, and secondarily through inhalation and skin contact. Arsenic exposure is associated with the development of vascular disease, including stroke, ischemic heart disease and peripheral vascular disease. Also, arsenic increases the risk of tumors of bladder, lungs, kidneys and liver, according to the International Agency for Research on Cancer and the Food and Drug Administration. Once ingested, an estimated 70–90% of inorganic arsenic is absorbed by the gastrointestinal tract and widely distributed through the blood to different organs, primarily to the liver, kidneys, lungs and bladder and secondarily to muscle and nerve tissue. Arsenic accumulates in the organs, especially in the liver. Its excretion mostly takes place through urination. The toxicokinetics of arsenic depends on the duration of exposure, pathway of ingestion, physicochemical characteristics of the compound, and affected biological species. The present review outlines of arsenic toxic effects focusing on different cancer types whit highest prevalence's by exposure to this metalloid and signaling pathways of carcinogenesis.","author":[{"dropping-particle":"","family":"Palma-Lara","given":"I.","non-dropping-particle":"","parse-names":false,"suffix":""},{"dropping-particle":"","family":"Martínez-Castillo","given":"M.","non-dropping-particle":"","parse-names":false,"suffix":""},{"dropping-particle":"","family":"Quintana-Pérez","given":"J. C.","non-dropping-particle":"","parse-names":false,"suffix":""},{"dropping-particle":"","family":"Arellano-Mendoza","given":"M. G.","non-dropping-particle":"","parse-names":false,"suffix":""},{"dropping-particle":"","family":"Tamay-Cach","given":"F.","non-dropping-particle":"","parse-names":false,"suffix":""},{"dropping-particle":"","family":"Valenzuela-Limón","given":"O. L.","non-dropping-particle":"","parse-names":false,"suffix":""},{"dropping-particle":"","family":"García-Montalvo","given":"E. A.","non-dropping-particle":"","parse-names":false,"suffix":""},{"dropping-particle":"","family":"Hernández-Zavala","given":"A.","non-dropping-particle":"","parse-names":false,"suffix":""}],"container-title":"Regulatory Toxicology and Pharmacology","id":"ITEM-1","issued":{"date-parts":[["2020"]]},"page":"1-38","publisher":"Elsevier Inc.","title":"Arsenic exposure: A public health problem leading to several cancers","type":"article-journal","volume":"110"},"uris":["http://www.mendeley.com/documents/?uuid=0adf3f10-15f1-4fa0-b549-1180cb93b200"]}],"mendeley":{"formattedCitation":"(Palma-Lara et al., 2020)","plainTextFormattedCitation":"(Palma-Lara et al., 2020)","previouslyFormattedCitation":"(Palma-Lara et al., 2020)"},"properties":{"noteIndex":0},"schema":"https://github.com/citation-style-language/schema/raw/master/csl-citation.json"}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bCs/>
          <w:noProof/>
          <w:lang w:val="en-GB"/>
        </w:rPr>
        <w:t>(Palma-Lara et al., 2020)</w:t>
      </w:r>
      <w:r w:rsidRPr="00ED6598">
        <w:rPr>
          <w:rFonts w:ascii="Arial" w:hAnsi="Arial" w:cs="Arial"/>
        </w:rPr>
        <w:fldChar w:fldCharType="end"/>
      </w:r>
      <w:r w:rsidRPr="00ED6598">
        <w:rPr>
          <w:rFonts w:ascii="Arial" w:hAnsi="Arial" w:cs="Arial"/>
          <w:lang w:val="en-GB"/>
        </w:rPr>
        <w:t xml:space="preserve">. Moreover, the toxic effects of CCA have been reported to be more severe than those of its individual constituents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{"citationItems":[{"id":"ITEM-1","itemData":{"DOI":"10.3390/ijerph18115518","ISSN":"16604601","PMID":"34063914","abstract":"Copper chrome arsenate (CCA) water-borne solution used to be widely used to make timber highly resistant to pests and fungi, in particular, wood products designed for outdoor use. Nowadays, CCA is a restricted chemical product in most countries, since potential environmental and health risks were reported due to dermal contact with CCA residues from treated structures and the surrounding soil, as well as the contamination of soils. However, large quantities of CCA-treated timber are still in use in framings, outdoor playground equipment, landscaping, building poles, jetty piles, and fencing structures around the world, thus CCA remains a source of pollutants to the environment and of increasing toxic metal/metalloid exposure (mainly in children). International efforts have been dedicated to the treatment of materials impregnated with CCA, however not only does some reuse of CCA-treated timber still occur, but also existing structures are leaking the toxic compounds into the environment, with impacts on the environment and animal and human health. This study highlights CCA mechanisms and the documented consequences in vivo of its exposure, as well as the adverse environmental and health impacts.","author":[{"dropping-particle":"","family":"Morais","given":"Simone","non-dropping-particle":"","parse-names":false,"suffix":""},{"dropping-particle":"","family":"Fonseca","given":"Henrique M.A.C.","non-dropping-particle":"","parse-names":false,"suffix":""},{"dropping-particle":"","family":"Oliveira","given":"Sónia M.R.","non-dropping-particle":"","parse-names":false,"suffix":""},{"dropping-particle":"","family":"Oliveira","given":"Helena","non-dropping-particle":"","parse-names":false,"suffix":""},{"dropping-particle":"","family":"Gupta","given":"Vivek Kumar","non-dropping-particle":"","parse-names":false,"suffix":""},{"dropping-particle":"","family":"Sharma","given":"Bechan","non-dropping-particle":"","parse-names":false,"suffix":""},{"dropping-particle":"","family":"Pereira","given":"Maria de Lourdes","non-dropping-particle":"","parse-names":false,"suffix":""}],"container-title":"International Journal of Environmental Research and Public Health","id":"ITEM-1","issue":"11","issued":{"date-parts":[["2021"]]},"page":"5518","title":"Environmental and Health Hazards of Chromated Copper Arsenate-Treated Wood: A review","type":"article-journal","volume":"18"},"uris":["http://www.mendeley.com/documents/?uuid=c1c54820-4d4a-4131-bf23-d0f3f2402e21"]},{"id":"ITEM-2","itemData":{"abstract":"Timber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L","non-dropping-particle":"","parse-names":false,"suffix":""},{"dropping-particle":"","family":"Beder","given":"Sharon","non-dropping-particle":"","parse-names":false,"suffix":""}],"id":"ITEM-2","issued":{"date-parts":[["2005"]]},"number-of-pages":"1-50","publisher":"University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 Morais et al., 2021)","plainTextFormattedCitation":"(Hall &amp; Beder, 2005; Morais et al., 2021)","previouslyFormattedCitation":"(Hall &amp; Beder, 2005; Morais et al., 2021)"},"properties":{"noteIndex":0},"schema":"https://github.com/citation-style-language/schema/raw/master/csl-citation.json"}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(Hall &amp; Beder, 2005; Morais et al., 2021)</w:t>
      </w:r>
      <w:r w:rsidRPr="00ED6598">
        <w:rPr>
          <w:rFonts w:ascii="Arial" w:hAnsi="Arial" w:cs="Arial"/>
        </w:rPr>
        <w:fldChar w:fldCharType="end"/>
      </w:r>
      <w:r w:rsidRPr="00ED6598">
        <w:rPr>
          <w:rFonts w:ascii="Arial" w:hAnsi="Arial" w:cs="Arial"/>
          <w:lang w:val="en-GB"/>
        </w:rPr>
        <w:t xml:space="preserve">. </w:t>
      </w:r>
    </w:p>
    <w:p w14:paraId="7A9706CF" w14:textId="77777777" w:rsidR="009A78E7" w:rsidRPr="00ED6598" w:rsidRDefault="009A78E7" w:rsidP="00ED6598">
      <w:pPr>
        <w:pStyle w:val="Body"/>
        <w:spacing w:after="0"/>
        <w:rPr>
          <w:rFonts w:ascii="Arial" w:hAnsi="Arial" w:cs="Arial"/>
          <w:lang w:val="en-GB"/>
        </w:rPr>
      </w:pPr>
    </w:p>
    <w:p w14:paraId="0EED2A7D" w14:textId="77777777" w:rsidR="00ED6598" w:rsidRPr="00ED6598" w:rsidRDefault="00ED6598" w:rsidP="00ED6598">
      <w:pPr>
        <w:pStyle w:val="Body"/>
        <w:spacing w:after="0"/>
        <w:rPr>
          <w:rFonts w:ascii="Arial" w:hAnsi="Arial" w:cs="Arial"/>
          <w:lang w:val="en-GB"/>
        </w:rPr>
      </w:pPr>
      <w:r w:rsidRPr="00ED6598">
        <w:rPr>
          <w:rFonts w:ascii="Arial" w:hAnsi="Arial" w:cs="Arial"/>
          <w:lang w:val="en-GB"/>
        </w:rPr>
        <w:t xml:space="preserve">The use of CCA has been restricted in developed regions such as Australia, US and Canada due to environmental pollution and the associated risks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{"citationItems":[{"id":"ITEM-1","itemData":{"abstract":"Timber preserved with Copper Chrome Arsenate (CCA) is ubiquitous in Australia. Wood, such as radiata pine, is treated with CCA to protect it from insects, rot and fungus. CCA-treated timber is commonly used on telegraph poles, decking, fencing, landscaping, vineyard stakes, picnic tables and in playgrounds. However the arsenic in CCA leaches out of CCA-treated timber and arsenic is toxic and can cause cancer in the long-term. There is a growing body of scientific evidence that timber treated with CCA poses a danger to both humans and the environment. As a result, authorities around the world are imposing tighter restrictions on its manufacture, use and disposal. This report investigates a range of concerns and issues surrounding its manufacture, use and disposal.","author":[{"dropping-particle":"","family":"Hall","given":"Nina L","non-dropping-particle":"","parse-names":false,"suffix":""},{"dropping-particle":"","family":"Beder","given":"Sharon","non-dropping-particle":"","parse-names":false,"suffix":""}],"id":"ITEM-1","issued":{"date-parts":[["2005"]]},"number-of-pages":"1-50","publisher":"University of Wollongong","publisher-place":"NSW","title":"Treated Timber, Ticking Time-bomb. The Need for a Precautionary Approach to the Use of Copper Chrome Arsenate (CCA) as a Timber Preservative","type":"report"},"uris":["http://www.mendeley.com/documents/?uuid=5f608249-ae41-4b5a-92c7-2ce7db16b5cc"]}],"mendeley":{"formattedCitation":"(Hall &amp; Beder, 2005)","plainTextFormattedCitation":"(Hall &amp; Beder, 2005)","previouslyFormattedCitation":"(Hall &amp; Beder, 2005)"},"properties":{"noteIndex":0},"schema":"https://github.com/citation-style-language/schema/raw/master/csl-citation.json"}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(Hall &amp; Beder, 2005)</w:t>
      </w:r>
      <w:r w:rsidRPr="00ED6598">
        <w:rPr>
          <w:rFonts w:ascii="Arial" w:hAnsi="Arial" w:cs="Arial"/>
        </w:rPr>
        <w:fldChar w:fldCharType="end"/>
      </w:r>
      <w:r w:rsidRPr="00ED6598">
        <w:rPr>
          <w:rFonts w:ascii="Arial" w:hAnsi="Arial" w:cs="Arial"/>
          <w:lang w:val="en-GB"/>
        </w:rPr>
        <w:t>. However, wood preservation in Kenya is a major sector that still utilizes CCA in wood treatment. In 2012, the Kenya Power and Lighting Company used 440,000 M</w:t>
      </w:r>
      <w:r w:rsidRPr="00ED6598">
        <w:rPr>
          <w:rFonts w:ascii="Arial" w:hAnsi="Arial" w:cs="Arial"/>
          <w:vertAlign w:val="superscript"/>
          <w:lang w:val="en-GB"/>
        </w:rPr>
        <w:t>3</w:t>
      </w:r>
      <w:r w:rsidRPr="00ED6598">
        <w:rPr>
          <w:rFonts w:ascii="Arial" w:hAnsi="Arial" w:cs="Arial"/>
          <w:lang w:val="en-GB"/>
        </w:rPr>
        <w:t xml:space="preserve"> treated poles for electrification with 90% being produced locally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{"citationItems":[{"id":"ITEM-1","itemData":{"author":[{"dropping-particle":"","family":"Ministry of Environment Water and Natural Resources","given":"","non-dropping-particle":"","parse-names":false,"suffix":""}],"id":"ITEM-1","issued":{"date-parts":[["2013"]]},"number-of-pages":"113","publisher-place":"Nairobi","title":"Analysis of Demand and Supply of Wood Products in Kenya","type":"report"},"uris":["http://www.mendeley.com/documents/?uuid=4345935d-ed16-49c9-85ec-392574ee81f8"]}],"mendeley":{"formattedCitation":"(Ministry of Environment Water and Natural Resources, 2013)","plainTextFormattedCitation":"(Ministry of Environment Water and Natural Resources, 2013)","previouslyFormattedCitation":"(Ministry of Environment Water and Natural Resources, 2013)"},"properties":{"noteIndex":0},"schema":"https://github.com/citation-style-language/schema/raw/master/csl-citation.json"}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(Ministry of Environment Water and Natural Resources, 2013)</w:t>
      </w:r>
      <w:r w:rsidRPr="00ED6598">
        <w:rPr>
          <w:rFonts w:ascii="Arial" w:hAnsi="Arial" w:cs="Arial"/>
        </w:rPr>
        <w:fldChar w:fldCharType="end"/>
      </w:r>
      <w:r w:rsidRPr="00ED6598">
        <w:rPr>
          <w:rFonts w:ascii="Arial" w:hAnsi="Arial" w:cs="Arial"/>
          <w:lang w:val="en-GB"/>
        </w:rPr>
        <w:t xml:space="preserve">. Data on levels of CCA in soils and water from treatment plants in Kenya is not available therefore, this work fills this gap. In addition, previous research of a similar kind has only reported on one treatment facility </w:t>
      </w:r>
      <w:r w:rsidRPr="00ED6598">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Acids","type":"article-journal","volume":"4"},"uris":["http://www.mendeley.com/documents/?uuid=922483b4-3d5d-4026-87f7-7b150243accc"]}],"mendeley":{"formattedCitation":"(Uwumarongie-Ilori &amp; Okieimen, 2010)","plainTextFormattedCitation":"(Uwumarongie-Ilori &amp; Okieimen, 2010)","previouslyFormattedCitation":"(Uwumarongie-Ilori &amp; Okieimen, 2010)"},"properties":{"noteIndex":0},"schema":"https://github.com/citation-style-language/schema/raw/master/csl-citation.json"}</w:instrText>
      </w:r>
      <w:r w:rsidRPr="00ED6598">
        <w:rPr>
          <w:rFonts w:ascii="Arial" w:hAnsi="Arial" w:cs="Arial"/>
          <w:vertAlign w:val="superscript"/>
          <w:lang w:val="en-GB"/>
        </w:rPr>
        <w:fldChar w:fldCharType="separate"/>
      </w:r>
      <w:r w:rsidR="009E4439" w:rsidRPr="009E4439">
        <w:rPr>
          <w:rFonts w:ascii="Arial" w:hAnsi="Arial" w:cs="Arial"/>
          <w:noProof/>
          <w:lang w:val="en-GB"/>
        </w:rPr>
        <w:t>(Uwumarongie-Ilori &amp; Okieimen, 2010)</w:t>
      </w:r>
      <w:r w:rsidRPr="00ED6598">
        <w:rPr>
          <w:rFonts w:ascii="Arial" w:hAnsi="Arial" w:cs="Arial"/>
        </w:rPr>
        <w:fldChar w:fldCharType="end"/>
      </w:r>
      <w:r w:rsidRPr="00ED6598">
        <w:rPr>
          <w:rFonts w:ascii="Arial" w:hAnsi="Arial" w:cs="Arial"/>
          <w:lang w:val="en-GB"/>
        </w:rPr>
        <w:t xml:space="preserve">, this work gives a concise report from four treatment facilities. Another concern is the time difference between the procurement of the poles and their installation, which leads to the treated wooden poles being stored in the open as they await installation. Therefore, there is need to understand the effect of rainfall on leaching of components of CCA. The present work addressed this concern by use of simulated rainfall. </w:t>
      </w:r>
      <w:r w:rsidR="002C2284" w:rsidRPr="00ED6598">
        <w:rPr>
          <w:rFonts w:ascii="Arial" w:hAnsi="Arial" w:cs="Arial"/>
          <w:lang w:val="en-GB"/>
        </w:rPr>
        <w:t>Overall,</w:t>
      </w:r>
      <w:r w:rsidRPr="00ED6598">
        <w:rPr>
          <w:rFonts w:ascii="Arial" w:hAnsi="Arial" w:cs="Arial"/>
          <w:lang w:val="en-GB"/>
        </w:rPr>
        <w:t xml:space="preserve"> this work provides baseline data on levels of chromium, copper and arsenic in soil and water collected from four wood treatment plants in Kenya. The effect of rainfall on leaching of CCA elements is also discussed from the results of rainfall simulation experiment. The information obtained in this study provides critical insights to CCA companies and regulatory authorities th</w:t>
      </w:r>
      <w:r w:rsidR="00FA5BE3">
        <w:rPr>
          <w:rFonts w:ascii="Arial" w:hAnsi="Arial" w:cs="Arial"/>
          <w:lang w:val="en-GB"/>
        </w:rPr>
        <w:t>erefore,</w:t>
      </w:r>
      <w:r w:rsidRPr="00ED6598">
        <w:rPr>
          <w:rFonts w:ascii="Arial" w:hAnsi="Arial" w:cs="Arial"/>
          <w:lang w:val="en-GB"/>
        </w:rPr>
        <w:t xml:space="preserve"> will contribute to efforts in minimizing exposure risks among workers in wood treatment facilities and nearby communities</w:t>
      </w:r>
      <w:r w:rsidR="00FA5BE3">
        <w:rPr>
          <w:rFonts w:ascii="Arial" w:hAnsi="Arial" w:cs="Arial"/>
          <w:lang w:val="en-GB"/>
        </w:rPr>
        <w:t xml:space="preserve"> thus </w:t>
      </w:r>
      <w:r w:rsidR="00FA5BE3">
        <w:rPr>
          <w:rFonts w:ascii="Arial" w:hAnsi="Arial" w:cs="Arial"/>
        </w:rPr>
        <w:t>contributing to</w:t>
      </w:r>
      <w:r w:rsidR="00FA5BE3" w:rsidRPr="002C2284">
        <w:rPr>
          <w:rFonts w:ascii="Arial" w:hAnsi="Arial" w:cs="Arial"/>
        </w:rPr>
        <w:t xml:space="preserve"> </w:t>
      </w:r>
      <w:r w:rsidR="00FA5BE3">
        <w:rPr>
          <w:rFonts w:ascii="Arial" w:hAnsi="Arial" w:cs="Arial"/>
        </w:rPr>
        <w:t xml:space="preserve">the overall </w:t>
      </w:r>
      <w:r w:rsidR="00FA5BE3" w:rsidRPr="002C2284">
        <w:rPr>
          <w:rFonts w:ascii="Arial" w:hAnsi="Arial" w:cs="Arial"/>
        </w:rPr>
        <w:t>evidence-based policy formulation and enforcement regarding the use and management of CCA-treated materials</w:t>
      </w:r>
      <w:r w:rsidRPr="00ED6598">
        <w:rPr>
          <w:rFonts w:ascii="Arial" w:hAnsi="Arial" w:cs="Arial"/>
          <w:lang w:val="en-GB"/>
        </w:rPr>
        <w:t>.</w:t>
      </w:r>
    </w:p>
    <w:p w14:paraId="3B83B77B" w14:textId="77777777" w:rsidR="00ED6598" w:rsidRDefault="00ED6598" w:rsidP="00441B6F">
      <w:pPr>
        <w:pStyle w:val="Body"/>
        <w:spacing w:after="0"/>
        <w:rPr>
          <w:rFonts w:ascii="Arial" w:hAnsi="Arial" w:cs="Arial"/>
        </w:rPr>
      </w:pPr>
    </w:p>
    <w:p w14:paraId="4722BAC2" w14:textId="77777777" w:rsidR="00790ADA" w:rsidRPr="00FB3A86" w:rsidRDefault="00790ADA" w:rsidP="00441B6F">
      <w:pPr>
        <w:pStyle w:val="Body"/>
        <w:spacing w:after="0"/>
        <w:rPr>
          <w:rFonts w:ascii="Arial" w:hAnsi="Arial" w:cs="Arial"/>
        </w:rPr>
      </w:pPr>
    </w:p>
    <w:p w14:paraId="1A636C7C" w14:textId="77777777" w:rsidR="00790ADA" w:rsidRDefault="00902823" w:rsidP="008219E4">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34599E0" w14:textId="77777777" w:rsidR="00790ADA" w:rsidRPr="00FB3A86" w:rsidRDefault="00790ADA" w:rsidP="00441B6F">
      <w:pPr>
        <w:pStyle w:val="Body"/>
        <w:spacing w:after="0"/>
        <w:rPr>
          <w:rFonts w:ascii="Arial" w:hAnsi="Arial" w:cs="Arial"/>
        </w:rPr>
      </w:pPr>
    </w:p>
    <w:p w14:paraId="502D157E" w14:textId="77777777" w:rsidR="00AA74E0" w:rsidRDefault="00AA74E0" w:rsidP="002E714B">
      <w:pPr>
        <w:pStyle w:val="Body"/>
        <w:spacing w:after="0"/>
        <w:jc w:val="left"/>
        <w:rPr>
          <w:rFonts w:ascii="Arial" w:hAnsi="Arial" w:cs="Arial"/>
        </w:rPr>
      </w:pPr>
      <w:r w:rsidRPr="00C30A0F">
        <w:rPr>
          <w:rFonts w:ascii="Arial" w:hAnsi="Arial" w:cs="Arial"/>
          <w:b/>
          <w:caps/>
          <w:sz w:val="22"/>
        </w:rPr>
        <w:t xml:space="preserve">2.1 </w:t>
      </w:r>
      <w:r w:rsidR="002E714B" w:rsidRPr="002E714B">
        <w:rPr>
          <w:rFonts w:ascii="Arial" w:hAnsi="Arial" w:cs="Arial"/>
          <w:b/>
          <w:caps/>
          <w:sz w:val="22"/>
          <w:lang w:val="en-GB"/>
        </w:rPr>
        <w:t>S</w:t>
      </w:r>
      <w:r w:rsidR="00961124" w:rsidRPr="002E714B">
        <w:rPr>
          <w:rFonts w:ascii="Arial" w:hAnsi="Arial" w:cs="Arial"/>
          <w:b/>
          <w:sz w:val="22"/>
          <w:lang w:val="en-GB"/>
        </w:rPr>
        <w:t>tudy area and samplin</w:t>
      </w:r>
      <w:r w:rsidR="006F2213">
        <w:rPr>
          <w:rFonts w:ascii="Arial" w:hAnsi="Arial" w:cs="Arial"/>
          <w:b/>
          <w:sz w:val="22"/>
          <w:lang w:val="en-GB"/>
        </w:rPr>
        <w:t>g sites</w:t>
      </w:r>
    </w:p>
    <w:p w14:paraId="6C9E6AFF" w14:textId="77777777" w:rsidR="008219E4" w:rsidRDefault="008219E4" w:rsidP="002E714B">
      <w:pPr>
        <w:pStyle w:val="Body"/>
        <w:spacing w:after="0"/>
        <w:jc w:val="left"/>
        <w:rPr>
          <w:rFonts w:ascii="Arial" w:hAnsi="Arial" w:cs="Arial"/>
        </w:rPr>
      </w:pPr>
    </w:p>
    <w:p w14:paraId="147BABE1" w14:textId="77777777" w:rsidR="008219E4" w:rsidRDefault="008219E4" w:rsidP="008219E4">
      <w:pPr>
        <w:pStyle w:val="Body"/>
        <w:spacing w:after="0"/>
        <w:rPr>
          <w:rFonts w:ascii="Arial" w:hAnsi="Arial" w:cs="Arial"/>
          <w:lang w:val="en-GB"/>
        </w:rPr>
      </w:pPr>
      <w:r w:rsidRPr="008219E4">
        <w:rPr>
          <w:rFonts w:ascii="Arial" w:hAnsi="Arial" w:cs="Arial"/>
          <w:lang w:val="en-GB"/>
        </w:rPr>
        <w:t xml:space="preserve">Four treatment plants spread across three counties of </w:t>
      </w:r>
      <w:proofErr w:type="spellStart"/>
      <w:r w:rsidRPr="008219E4">
        <w:rPr>
          <w:rFonts w:ascii="Arial" w:hAnsi="Arial" w:cs="Arial"/>
          <w:lang w:val="en-GB"/>
        </w:rPr>
        <w:t>Kirinyaga</w:t>
      </w:r>
      <w:proofErr w:type="spellEnd"/>
      <w:r w:rsidRPr="008219E4">
        <w:rPr>
          <w:rFonts w:ascii="Arial" w:hAnsi="Arial" w:cs="Arial"/>
          <w:lang w:val="en-GB"/>
        </w:rPr>
        <w:t xml:space="preserve">, Kisumu and </w:t>
      </w:r>
      <w:proofErr w:type="spellStart"/>
      <w:r w:rsidRPr="008219E4">
        <w:rPr>
          <w:rFonts w:ascii="Arial" w:hAnsi="Arial" w:cs="Arial"/>
          <w:lang w:val="en-GB"/>
        </w:rPr>
        <w:t>Nakuru</w:t>
      </w:r>
      <w:proofErr w:type="spellEnd"/>
      <w:r w:rsidRPr="008219E4">
        <w:rPr>
          <w:rFonts w:ascii="Arial" w:hAnsi="Arial" w:cs="Arial"/>
          <w:lang w:val="en-GB"/>
        </w:rPr>
        <w:t xml:space="preserve"> were considered in this study. The specific locations in the selected counties include </w:t>
      </w:r>
      <w:proofErr w:type="spellStart"/>
      <w:r w:rsidRPr="008219E4">
        <w:rPr>
          <w:rFonts w:ascii="Arial" w:hAnsi="Arial" w:cs="Arial"/>
          <w:lang w:val="en-GB"/>
        </w:rPr>
        <w:t>Sagana</w:t>
      </w:r>
      <w:proofErr w:type="spellEnd"/>
      <w:r w:rsidRPr="008219E4">
        <w:rPr>
          <w:rFonts w:ascii="Arial" w:hAnsi="Arial" w:cs="Arial"/>
          <w:lang w:val="en-GB"/>
        </w:rPr>
        <w:t xml:space="preserve">, </w:t>
      </w:r>
      <w:proofErr w:type="spellStart"/>
      <w:r w:rsidRPr="008219E4">
        <w:rPr>
          <w:rFonts w:ascii="Arial" w:hAnsi="Arial" w:cs="Arial"/>
          <w:lang w:val="en-GB"/>
        </w:rPr>
        <w:t>Gilgil</w:t>
      </w:r>
      <w:proofErr w:type="spellEnd"/>
      <w:r w:rsidR="00FA5BE3">
        <w:rPr>
          <w:rFonts w:ascii="Arial" w:hAnsi="Arial" w:cs="Arial"/>
          <w:lang w:val="en-GB"/>
        </w:rPr>
        <w:t>,</w:t>
      </w:r>
      <w:r w:rsidRPr="008219E4">
        <w:rPr>
          <w:rFonts w:ascii="Arial" w:hAnsi="Arial" w:cs="Arial"/>
          <w:lang w:val="en-GB"/>
        </w:rPr>
        <w:t xml:space="preserve"> </w:t>
      </w:r>
      <w:proofErr w:type="spellStart"/>
      <w:r w:rsidRPr="008219E4">
        <w:rPr>
          <w:rFonts w:ascii="Arial" w:hAnsi="Arial" w:cs="Arial"/>
          <w:lang w:val="en-GB"/>
        </w:rPr>
        <w:t>Salgaa</w:t>
      </w:r>
      <w:proofErr w:type="spellEnd"/>
      <w:r w:rsidRPr="008219E4">
        <w:rPr>
          <w:rFonts w:ascii="Arial" w:hAnsi="Arial" w:cs="Arial"/>
          <w:lang w:val="en-GB"/>
        </w:rPr>
        <w:t xml:space="preserve"> and </w:t>
      </w:r>
      <w:proofErr w:type="spellStart"/>
      <w:r w:rsidR="002C2284" w:rsidRPr="008219E4">
        <w:rPr>
          <w:rFonts w:ascii="Arial" w:hAnsi="Arial" w:cs="Arial"/>
          <w:lang w:val="en-GB"/>
        </w:rPr>
        <w:t>Awasi</w:t>
      </w:r>
      <w:proofErr w:type="spellEnd"/>
      <w:r w:rsidR="002C2284" w:rsidRPr="008219E4">
        <w:rPr>
          <w:rFonts w:ascii="Arial" w:hAnsi="Arial" w:cs="Arial"/>
          <w:lang w:val="en-GB"/>
        </w:rPr>
        <w:t>.</w:t>
      </w:r>
      <w:r w:rsidRPr="008219E4">
        <w:rPr>
          <w:rFonts w:ascii="Arial" w:hAnsi="Arial" w:cs="Arial"/>
          <w:lang w:val="en-GB"/>
        </w:rPr>
        <w:t xml:space="preserve"> These treatment plants were designated as site A, B, C and D, respectively in this study. Sagana (0° 40′ 11.86″ S, 37° 13′ 59.39″ E) lies at an altitude of 1146.87 m above sea level. The area experiences a tropical climate characterised by bimodal rainfall, with long rains happening from March to May and short rains around October to December. The mean annual precipitation is approximately 996 mm while mean annual temperature </w:t>
      </w:r>
      <w:commentRangeStart w:id="1"/>
      <w:r w:rsidRPr="008219E4">
        <w:rPr>
          <w:rFonts w:ascii="Arial" w:hAnsi="Arial" w:cs="Arial"/>
          <w:lang w:val="en-GB"/>
        </w:rPr>
        <w:t>of</w:t>
      </w:r>
      <w:commentRangeEnd w:id="1"/>
      <w:r w:rsidR="000D5B8F">
        <w:rPr>
          <w:rStyle w:val="CommentReference"/>
          <w:rFonts w:ascii="Times New Roman" w:hAnsi="Times New Roman"/>
          <w:lang w:val="nb-NO" w:eastAsia="nb-NO"/>
        </w:rPr>
        <w:commentReference w:id="1"/>
      </w:r>
      <w:r w:rsidRPr="008219E4">
        <w:rPr>
          <w:rFonts w:ascii="Arial" w:hAnsi="Arial" w:cs="Arial"/>
          <w:lang w:val="en-GB"/>
        </w:rPr>
        <w:t xml:space="preserve"> 19.7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Gilgil</w:t>
      </w:r>
      <w:proofErr w:type="spellEnd"/>
      <w:r w:rsidRPr="008219E4">
        <w:rPr>
          <w:rFonts w:ascii="Arial" w:hAnsi="Arial" w:cs="Arial"/>
          <w:lang w:val="en-GB"/>
        </w:rPr>
        <w:t xml:space="preserve"> (0° 30′ 27.01″ S, 36° 19′ 57.2″ E) at an altitude of 1989.12 m in the Rift Valley has a warm and temperate climate with bimodal rainfall. The long rains occur from March to May while the short rains take place around November. The mean annual rainfall is 1075 mm and mean annual temperature is around 16.5 </w:t>
      </w:r>
      <w:r w:rsidR="00FA5BE3" w:rsidRPr="008219E4">
        <w:rPr>
          <w:rFonts w:ascii="Arial" w:hAnsi="Arial" w:cs="Arial"/>
          <w:lang w:val="en-GB"/>
        </w:rPr>
        <w:t>°</w:t>
      </w:r>
      <w:r w:rsidRPr="008219E4">
        <w:rPr>
          <w:rFonts w:ascii="Arial" w:hAnsi="Arial" w:cs="Arial"/>
          <w:lang w:val="en-GB"/>
        </w:rPr>
        <w:t xml:space="preserve">c. </w:t>
      </w:r>
      <w:proofErr w:type="spellStart"/>
      <w:r w:rsidRPr="008219E4">
        <w:rPr>
          <w:rFonts w:ascii="Arial" w:hAnsi="Arial" w:cs="Arial"/>
          <w:lang w:val="en-GB"/>
        </w:rPr>
        <w:t>Salgaa</w:t>
      </w:r>
      <w:proofErr w:type="spellEnd"/>
      <w:r w:rsidRPr="008219E4">
        <w:rPr>
          <w:rFonts w:ascii="Arial" w:hAnsi="Arial" w:cs="Arial"/>
          <w:lang w:val="en-GB"/>
        </w:rPr>
        <w:t xml:space="preserve"> (0° 13′ 42.66″ S, 35° 53′ 54.07″ E) at an altitude of 1926.18 m is also found within the Rift valley part of the country. It has a relatively temperate climate featuring bimodal rainfall from March to May (for the long rains) and October to December (for the short rains). The mean annual precipitation ranges between 850 to 1000 mm, while the mean annual temperature is approximately 18 </w:t>
      </w:r>
      <w:r w:rsidR="00FA5BE3" w:rsidRPr="008219E4">
        <w:rPr>
          <w:rFonts w:ascii="Arial" w:hAnsi="Arial" w:cs="Arial"/>
          <w:lang w:val="en-GB"/>
        </w:rPr>
        <w:t>°</w:t>
      </w:r>
      <w:r w:rsidRPr="008219E4">
        <w:rPr>
          <w:rFonts w:ascii="Arial" w:hAnsi="Arial" w:cs="Arial"/>
          <w:lang w:val="en-GB"/>
        </w:rPr>
        <w:t xml:space="preserve">C. Lastly, Awasi (0° 11′ 14.32″ S, 35° 7′ 12.62″ E) lies at an altitude of 1,280.25 m above sea level within the Lake Victoria basin. This area is characterised by a sub-humid climate with a tri-modal rainfall pattern. The long rains are experienced from March to May </w:t>
      </w:r>
      <w:commentRangeStart w:id="2"/>
      <w:r w:rsidRPr="008219E4">
        <w:rPr>
          <w:rFonts w:ascii="Arial" w:hAnsi="Arial" w:cs="Arial"/>
          <w:lang w:val="en-GB"/>
        </w:rPr>
        <w:t xml:space="preserve">while long rains from </w:t>
      </w:r>
      <w:commentRangeEnd w:id="2"/>
      <w:r w:rsidR="000D5B8F">
        <w:rPr>
          <w:rStyle w:val="CommentReference"/>
          <w:rFonts w:ascii="Times New Roman" w:hAnsi="Times New Roman"/>
          <w:lang w:val="nb-NO" w:eastAsia="nb-NO"/>
        </w:rPr>
        <w:commentReference w:id="2"/>
      </w:r>
      <w:r w:rsidRPr="008219E4">
        <w:rPr>
          <w:rFonts w:ascii="Arial" w:hAnsi="Arial" w:cs="Arial"/>
          <w:lang w:val="en-GB"/>
        </w:rPr>
        <w:t>October to December, there is then a third peak of rainfall in August. These sites represent varied climatic conditions across Kenya, ranging from sub-humid to warmer and moderately drier climates. The location of the four treatment plants on Kenyan map is shown in</w:t>
      </w:r>
      <w:r w:rsidRPr="008219E4">
        <w:rPr>
          <w:rFonts w:ascii="Arial" w:hAnsi="Arial" w:cs="Arial"/>
          <w:b/>
          <w:lang w:val="en-GB"/>
        </w:rPr>
        <w:t xml:space="preserve"> Fig. 1</w:t>
      </w:r>
      <w:r w:rsidRPr="008219E4">
        <w:rPr>
          <w:rFonts w:ascii="Arial" w:hAnsi="Arial" w:cs="Arial"/>
          <w:lang w:val="en-GB"/>
        </w:rPr>
        <w:t>.</w:t>
      </w:r>
    </w:p>
    <w:p w14:paraId="677D984C" w14:textId="77777777" w:rsidR="0089045E" w:rsidRPr="008219E4" w:rsidRDefault="0089045E" w:rsidP="008219E4">
      <w:pPr>
        <w:pStyle w:val="Body"/>
        <w:spacing w:after="0"/>
        <w:rPr>
          <w:rFonts w:ascii="Arial" w:hAnsi="Arial" w:cs="Arial"/>
          <w:lang w:val="en-GB"/>
        </w:rPr>
      </w:pPr>
    </w:p>
    <w:p w14:paraId="58489956" w14:textId="77777777" w:rsidR="008219E4" w:rsidRPr="008219E4" w:rsidRDefault="008219E4" w:rsidP="008219E4">
      <w:pPr>
        <w:pStyle w:val="Body"/>
        <w:spacing w:after="0"/>
        <w:rPr>
          <w:rFonts w:ascii="Arial" w:hAnsi="Arial" w:cs="Arial"/>
          <w:lang w:val="en-GB"/>
        </w:rPr>
      </w:pPr>
      <w:r w:rsidRPr="008219E4">
        <w:rPr>
          <w:rFonts w:ascii="Arial" w:hAnsi="Arial" w:cs="Arial"/>
          <w:noProof/>
        </w:rPr>
        <w:lastRenderedPageBreak/>
        <w:drawing>
          <wp:inline distT="0" distB="0" distL="0" distR="0" wp14:anchorId="1463C888" wp14:editId="5310D60F">
            <wp:extent cx="4953635" cy="3880236"/>
            <wp:effectExtent l="0" t="0" r="0" b="6350"/>
            <wp:docPr id="4" name="Picture 4" descr="D:\DESKTOP TRANSFERS 25-10-21\CCA PROJECT\SPAS CCA\MAP WITH SITES\RESEARCH MAP legend vi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TRANSFERS 25-10-21\CCA PROJECT\SPAS CCA\MAP WITH SITES\RESEARCH MAP legend visib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1347" cy="3894110"/>
                    </a:xfrm>
                    <a:prstGeom prst="rect">
                      <a:avLst/>
                    </a:prstGeom>
                    <a:noFill/>
                    <a:ln>
                      <a:noFill/>
                    </a:ln>
                  </pic:spPr>
                </pic:pic>
              </a:graphicData>
            </a:graphic>
          </wp:inline>
        </w:drawing>
      </w:r>
    </w:p>
    <w:p w14:paraId="742F7080" w14:textId="77777777" w:rsidR="0089045E" w:rsidRDefault="0089045E" w:rsidP="008219E4">
      <w:pPr>
        <w:pStyle w:val="Body"/>
        <w:spacing w:after="0"/>
        <w:rPr>
          <w:rFonts w:ascii="Arial" w:hAnsi="Arial" w:cs="Arial"/>
          <w:b/>
          <w:lang w:val="en-GB"/>
        </w:rPr>
      </w:pPr>
    </w:p>
    <w:p w14:paraId="5AFBCCCB" w14:textId="77777777" w:rsidR="008219E4" w:rsidRPr="008219E4" w:rsidRDefault="008219E4" w:rsidP="008219E4">
      <w:pPr>
        <w:pStyle w:val="Body"/>
        <w:spacing w:after="0"/>
        <w:rPr>
          <w:rFonts w:ascii="Arial" w:hAnsi="Arial" w:cs="Arial"/>
          <w:b/>
          <w:lang w:val="en-GB"/>
        </w:rPr>
      </w:pPr>
      <w:r w:rsidRPr="008219E4">
        <w:rPr>
          <w:rFonts w:ascii="Arial" w:hAnsi="Arial" w:cs="Arial"/>
          <w:b/>
          <w:lang w:val="en-GB"/>
        </w:rPr>
        <w:t>Fig. 1. Map of Kenya showing the study area</w:t>
      </w:r>
    </w:p>
    <w:p w14:paraId="08EC6FFA" w14:textId="77777777" w:rsidR="008219E4" w:rsidRPr="008219E4" w:rsidRDefault="008219E4" w:rsidP="008219E4">
      <w:pPr>
        <w:pStyle w:val="Body"/>
        <w:spacing w:after="0"/>
        <w:rPr>
          <w:rFonts w:ascii="Arial" w:hAnsi="Arial" w:cs="Arial"/>
          <w:lang w:val="en-GB"/>
        </w:rPr>
      </w:pPr>
    </w:p>
    <w:p w14:paraId="71907055" w14:textId="77777777" w:rsidR="0089045E" w:rsidRDefault="008219E4" w:rsidP="00BA596D">
      <w:pPr>
        <w:pStyle w:val="Body"/>
        <w:spacing w:after="0"/>
        <w:rPr>
          <w:rFonts w:ascii="Arial" w:hAnsi="Arial" w:cs="Arial"/>
          <w:lang w:val="en-GB"/>
        </w:rPr>
      </w:pPr>
      <w:r w:rsidRPr="008219E4">
        <w:rPr>
          <w:rFonts w:ascii="Arial" w:hAnsi="Arial" w:cs="Arial"/>
          <w:lang w:val="en-GB"/>
        </w:rPr>
        <w:t xml:space="preserve">For the treatment of timber, CCA type C formulation is used across all the sites. Three species of eucalyptus tree are used with </w:t>
      </w:r>
      <w:r w:rsidRPr="008219E4">
        <w:rPr>
          <w:rFonts w:ascii="Arial" w:hAnsi="Arial" w:cs="Arial"/>
          <w:i/>
          <w:lang w:val="en-GB"/>
        </w:rPr>
        <w:t xml:space="preserve">Eucalyptus </w:t>
      </w:r>
      <w:proofErr w:type="spellStart"/>
      <w:r w:rsidRPr="008219E4">
        <w:rPr>
          <w:rFonts w:ascii="Arial" w:hAnsi="Arial" w:cs="Arial"/>
          <w:i/>
          <w:lang w:val="en-GB"/>
        </w:rPr>
        <w:t>grandis</w:t>
      </w:r>
      <w:proofErr w:type="spellEnd"/>
      <w:r w:rsidRPr="008219E4">
        <w:rPr>
          <w:rFonts w:ascii="Arial" w:hAnsi="Arial" w:cs="Arial"/>
          <w:i/>
          <w:lang w:val="en-GB"/>
        </w:rPr>
        <w:t xml:space="preserve"> and Eucalyptus </w:t>
      </w:r>
      <w:proofErr w:type="spellStart"/>
      <w:r w:rsidRPr="008219E4">
        <w:rPr>
          <w:rFonts w:ascii="Arial" w:hAnsi="Arial" w:cs="Arial"/>
          <w:i/>
          <w:lang w:val="en-GB"/>
        </w:rPr>
        <w:t>saligna</w:t>
      </w:r>
      <w:proofErr w:type="spellEnd"/>
      <w:r w:rsidRPr="008219E4">
        <w:rPr>
          <w:rFonts w:ascii="Arial" w:hAnsi="Arial" w:cs="Arial"/>
          <w:lang w:val="en-GB"/>
        </w:rPr>
        <w:t xml:space="preserve"> being the most common. All the sites have been in operation for more than 5 years with B having been in operation for more than 15 years. Both sites B and D occupied larger areas than sites A and C, handling greater quantities of wood and engaging in multiple activities including preparation of preservative, impregnation of the preservative into the wood, drying of treated wood and storage. Site E being an institution of learning was chosen as a background site. </w:t>
      </w:r>
    </w:p>
    <w:p w14:paraId="4D3254A7" w14:textId="77777777" w:rsidR="00BA596D" w:rsidRDefault="00BA596D" w:rsidP="00BA596D">
      <w:pPr>
        <w:pStyle w:val="Body"/>
        <w:spacing w:after="0"/>
        <w:rPr>
          <w:rFonts w:ascii="Arial" w:hAnsi="Arial" w:cs="Arial"/>
          <w:lang w:val="en-GB"/>
        </w:rPr>
      </w:pPr>
    </w:p>
    <w:p w14:paraId="1EE67A8A" w14:textId="77777777" w:rsidR="008219E4" w:rsidRDefault="008219E4" w:rsidP="00BA596D">
      <w:pPr>
        <w:pStyle w:val="Body"/>
        <w:spacing w:after="0"/>
        <w:rPr>
          <w:rFonts w:ascii="Arial" w:hAnsi="Arial" w:cs="Arial"/>
          <w:lang w:val="en-GB"/>
        </w:rPr>
      </w:pPr>
      <w:r w:rsidRPr="008219E4">
        <w:rPr>
          <w:rFonts w:ascii="Arial" w:hAnsi="Arial" w:cs="Arial"/>
          <w:lang w:val="en-GB"/>
        </w:rPr>
        <w:t>Sampling was conducted between September and October 2022 at the selected wood treatment facilities. Ten grab soil samples were collected from five different locations mapped around each site. The five locations included one background point and four other points within the site. The four points were selected based on the different stages of wood treatment at the treatment plant. These included; one point near the treatment cylinder where soil was available, a second point around the post treatment drying area, and two other points 10 m apart around the storage area, account</w:t>
      </w:r>
      <w:r w:rsidR="00FA5BE3">
        <w:rPr>
          <w:rFonts w:ascii="Arial" w:hAnsi="Arial" w:cs="Arial"/>
          <w:lang w:val="en-GB"/>
        </w:rPr>
        <w:t>ing</w:t>
      </w:r>
      <w:r w:rsidRPr="008219E4">
        <w:rPr>
          <w:rFonts w:ascii="Arial" w:hAnsi="Arial" w:cs="Arial"/>
          <w:lang w:val="en-GB"/>
        </w:rPr>
        <w:t xml:space="preserve"> for the third and fourth sampling points. At each point two soil samples were collected; a surface soil sample and a sub-surface soil sample. Water samples were collected from only three sites. Additionally, wood waste was collected from each site near the treatment cylinder. In addition to the samples obtained from wood treatment plants, soil samples were also collected near treated utility poles in a learning institution in Machakos County (Site E) to act as control for the wood treatment sites.</w:t>
      </w:r>
    </w:p>
    <w:p w14:paraId="0AF7BAE1" w14:textId="77777777" w:rsidR="00BA596D" w:rsidRDefault="00BA596D" w:rsidP="00BA596D">
      <w:pPr>
        <w:pStyle w:val="Body"/>
        <w:spacing w:after="0"/>
        <w:jc w:val="left"/>
        <w:rPr>
          <w:rFonts w:ascii="Arial" w:hAnsi="Arial" w:cs="Arial"/>
          <w:b/>
          <w:sz w:val="22"/>
          <w:szCs w:val="22"/>
          <w:lang w:val="en-GB"/>
        </w:rPr>
      </w:pPr>
    </w:p>
    <w:p w14:paraId="5CC90CCC" w14:textId="77777777" w:rsidR="00BA596D" w:rsidRDefault="0089045E" w:rsidP="00BA596D">
      <w:pPr>
        <w:pStyle w:val="Body"/>
        <w:spacing w:after="0"/>
        <w:jc w:val="left"/>
        <w:rPr>
          <w:rFonts w:ascii="Arial" w:hAnsi="Arial" w:cs="Arial"/>
          <w:b/>
          <w:sz w:val="22"/>
          <w:szCs w:val="22"/>
          <w:lang w:val="en-GB"/>
        </w:rPr>
      </w:pPr>
      <w:r w:rsidRPr="0089045E">
        <w:rPr>
          <w:rFonts w:ascii="Arial" w:hAnsi="Arial" w:cs="Arial"/>
          <w:b/>
          <w:sz w:val="22"/>
          <w:szCs w:val="22"/>
          <w:lang w:val="en-GB"/>
        </w:rPr>
        <w:t xml:space="preserve">2.2 </w:t>
      </w:r>
      <w:r w:rsidR="00981430">
        <w:rPr>
          <w:rFonts w:ascii="Arial" w:hAnsi="Arial" w:cs="Arial"/>
          <w:b/>
          <w:sz w:val="22"/>
          <w:szCs w:val="22"/>
          <w:lang w:val="en-GB"/>
        </w:rPr>
        <w:t>S</w:t>
      </w:r>
      <w:r w:rsidR="00981430" w:rsidRPr="0089045E">
        <w:rPr>
          <w:rFonts w:ascii="Arial" w:hAnsi="Arial" w:cs="Arial"/>
          <w:b/>
          <w:sz w:val="22"/>
          <w:szCs w:val="22"/>
          <w:lang w:val="en-GB"/>
        </w:rPr>
        <w:t>ampling and characterization</w:t>
      </w:r>
    </w:p>
    <w:p w14:paraId="27FCDDC1" w14:textId="77777777" w:rsidR="00BA596D" w:rsidRDefault="00BA596D" w:rsidP="00BA596D">
      <w:pPr>
        <w:pStyle w:val="Body"/>
        <w:spacing w:after="0"/>
        <w:jc w:val="left"/>
        <w:rPr>
          <w:rFonts w:ascii="Arial" w:hAnsi="Arial" w:cs="Arial"/>
          <w:lang w:val="en-GB"/>
        </w:rPr>
      </w:pPr>
    </w:p>
    <w:p w14:paraId="2AD40151" w14:textId="77777777" w:rsidR="00C33FDF" w:rsidRDefault="00C33FDF" w:rsidP="008F1A82">
      <w:pPr>
        <w:pStyle w:val="Body"/>
        <w:spacing w:after="0"/>
        <w:rPr>
          <w:rFonts w:ascii="Arial" w:hAnsi="Arial" w:cs="Arial"/>
          <w:lang w:val="en-GB"/>
        </w:rPr>
      </w:pPr>
      <w:r w:rsidRPr="00C33FDF">
        <w:rPr>
          <w:rFonts w:ascii="Arial" w:hAnsi="Arial" w:cs="Arial"/>
          <w:lang w:val="en-GB"/>
        </w:rPr>
        <w:t xml:space="preserve">Two soil samples were collected at each point including one surface soil sample (0 to 10 cm) and another sub-surface soil sample (10 to 30 cm). One background soil sample within the site was collected from a point that was deemed to have minimal activities and insignificant influence from the treatment plant activities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10.1201/9781420005271.ch65","ISBN":"9781420005271","author":[{"dropping-particle":"","family":"Rochette","given":"Philippe","non-dropping-particle":"","parse-names":false,"suffix":""},{"dropping-particle":"","family":"Bertrand","given":"Normand","non-dropping-particle":"","parse-names":false,"suffix":""}],"edition":"2","editor":[{"dropping-particle":"","family":"Carter","given":"M.R","non-dropping-particle":"","parse-names":false,"suffix":""},{"dropping-particle":"","family":"Gregorich","given":"E.G","non-dropping-particle":"","parse-names":false,"suffix":""}],"id":"ITEM-1","issued":{"date-parts":[["2007"]]},"number-of-pages":"851-861","publisher":"CRC press","publisher-place":"Boca Raton","title":"Soil Sampling and Methods of Analysis","type":"book"},"uris":["http://www.mendeley.com/documents/?uuid=aa943c02-7404-4c5a-9faa-c0c5d3dca0ad"]},{"id":"ITEM-2","itemData":{"DOI":"10.4314/ajest.v4i9.71313","abstract":"In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Technology","id":"ITEM-2","issue":"9","issued":{"date-parts":[["2010"]]},"page":"567-576","title":"Extractive Decontamination of Heavy Metals from CCA Contaminated Soil Using Organic Acids","type":"article-journal","volume":"4"},"uris":["http://www.mendeley.com/documents/?uuid=922483b4-3d5d-4026-87f7-7b150243accc"]}],"mendeley":{"formattedCitation":"(Rochette &amp; Bertrand, 2007; Uwumarongie-Ilori &amp; Okieimen, 2010)","plainTextFormattedCitation":"(Rochette &amp; Bertrand, 2007; Uwumarongie-Ilori &amp; Okieimen, 2010)","previouslyFormattedCitation":"(Rochette &amp; Bertrand, 2007; Uwumarongie-Ilori &amp; Okieimen, 2010)"},"properties":{"noteIndex":0},"schema":"https://github.com/citation-style-language/schema/raw/master/csl-citation.json"}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noProof/>
          <w:lang w:val="en-GB"/>
        </w:rPr>
        <w:t>(Rochette &amp; Bertrand, 2007; Uwumarongie-Ilori &amp; Okieimen, 2010)</w:t>
      </w:r>
      <w:r w:rsidRPr="00C33FDF">
        <w:rPr>
          <w:rFonts w:ascii="Arial" w:hAnsi="Arial" w:cs="Arial"/>
          <w:lang w:val="en-GB"/>
        </w:rPr>
        <w:fldChar w:fldCharType="end"/>
      </w:r>
      <w:r w:rsidRPr="00C33FDF">
        <w:rPr>
          <w:rFonts w:ascii="Arial" w:hAnsi="Arial" w:cs="Arial"/>
          <w:lang w:val="en-GB"/>
        </w:rPr>
        <w:t xml:space="preserve">. Soil samples were collected using a stainless-steel shovel placed in Ziploc bags and sealed </w:t>
      </w:r>
      <w:r w:rsidR="00FA5BE3">
        <w:rPr>
          <w:rFonts w:ascii="Arial" w:hAnsi="Arial" w:cs="Arial"/>
          <w:lang w:val="en-GB"/>
        </w:rPr>
        <w:t>awaiting further analysis</w:t>
      </w:r>
      <w:r w:rsidRPr="00C33FDF">
        <w:rPr>
          <w:rFonts w:ascii="Arial" w:hAnsi="Arial" w:cs="Arial"/>
          <w:lang w:val="en-GB"/>
        </w:rPr>
        <w:t xml:space="preserve">. The Water samples were collected in pre-cleaned plastic bottles, which had been </w:t>
      </w:r>
      <w:r w:rsidRPr="00C33FDF">
        <w:rPr>
          <w:rFonts w:ascii="Arial" w:hAnsi="Arial" w:cs="Arial"/>
          <w:lang w:val="en-GB"/>
        </w:rPr>
        <w:lastRenderedPageBreak/>
        <w:t xml:space="preserve">rinsed with distilled water after washing with nitric (V) acid solution. A total of forty soil samples were collected from the wood treatment plants, eight soil samples from site E, and six water samples. All samples were carefully labelled prior to analysis. water and soil samples were analysed in triplicate for metal concentrations using an Agilent 7900 Inductively Coupled Plasma–Mass Spectrometer (ICP-MS) at Kenya Plant Health Inspectorate Service (KEPHIS) Analytical Chemistry Laboratory, Nairobi. Leachate samples obtained from the leaching experiment were analysed for As, Cu and Cr using a Thermo Scientific </w:t>
      </w:r>
      <w:proofErr w:type="spellStart"/>
      <w:r w:rsidRPr="00C33FDF">
        <w:rPr>
          <w:rFonts w:ascii="Arial" w:hAnsi="Arial" w:cs="Arial"/>
          <w:lang w:val="en-GB"/>
        </w:rPr>
        <w:t>iCAP</w:t>
      </w:r>
      <w:proofErr w:type="spellEnd"/>
      <w:r w:rsidRPr="00C33FDF">
        <w:rPr>
          <w:rFonts w:ascii="Arial" w:hAnsi="Arial" w:cs="Arial"/>
          <w:lang w:val="en-GB"/>
        </w:rPr>
        <w:t xml:space="preserve"> 7400 Inductively Coupled Plasma-Optical Emission Spectrometer ICP-OES.</w:t>
      </w:r>
    </w:p>
    <w:p w14:paraId="22434FDA" w14:textId="77777777" w:rsidR="00C22AFA" w:rsidRDefault="00C22AFA" w:rsidP="00BA596D">
      <w:pPr>
        <w:pStyle w:val="Body"/>
        <w:spacing w:after="0"/>
        <w:jc w:val="left"/>
        <w:rPr>
          <w:rFonts w:ascii="Arial" w:hAnsi="Arial" w:cs="Arial"/>
          <w:lang w:val="en-GB"/>
        </w:rPr>
      </w:pPr>
    </w:p>
    <w:p w14:paraId="0B5B265B" w14:textId="77777777" w:rsidR="00443968" w:rsidRDefault="00C33FDF" w:rsidP="00443968">
      <w:pPr>
        <w:pStyle w:val="Body"/>
        <w:spacing w:after="0"/>
        <w:rPr>
          <w:rFonts w:ascii="Arial" w:hAnsi="Arial" w:cs="Arial"/>
          <w:lang w:val="en-GB"/>
        </w:rPr>
      </w:pPr>
      <w:r w:rsidRPr="00C33FDF">
        <w:rPr>
          <w:rFonts w:ascii="Arial" w:hAnsi="Arial" w:cs="Arial"/>
          <w:lang w:val="en-GB"/>
        </w:rPr>
        <w:t xml:space="preserve">Total organic carbon was determined in soil samples from one of the sites according to the elementary analysis method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{"citationItems":[{"id":"ITEM-1","itemData":{"author":[{"dropping-particle":"","family":"Jensen","given":"Vibeke","non-dropping-particle":"","parse-names":false,"suffix":""},{"dropping-particle":"","family":"Andersen","given":"Kirsten J","non-dropping-particle":"","parse-names":false,"suffix":""},{"dropping-particle":"","family":"Krysell","given":"Mikael","non-dropping-particle":"","parse-names":false,"suffix":""}],"id":"ITEM-1","issue":"August","issued":{"date-parts":[["2003"]]},"number-of-pages":"2-17","publisher-place":"Denmark","title":"Desk study on total organic carbon ( TOC )","type":"report"},"uris":["http://www.mendeley.com/documents/?uuid=4e92704e-f509-40a9-994d-8ad695ad1a0d"]},{"id":"ITEM-2","itemData":{"author":[{"dropping-particle":"","family":"ISO","given":"","non-dropping-particle":"","parse-names":false,"suffix":""}],"id":"ITEM-2","issued":{"date-parts":[["1995"]]},"page":"1-5","publisher-place":"Geneve","title":"Soil quality - Determination of Oganic and Total Carbon After Dry Combustion ( Elementary Analysis)","type":"article"},"uris":["http://www.mendeley.com/documents/?uuid=e0976f4f-b140-455d-8d09-d5fc33c05349"]}],"mendeley":{"formattedCitation":"(ISO, 1995; Jensen et al., 2003)","plainTextFormattedCitation":"(ISO, 1995; Jensen et al., 2003)","previouslyFormattedCitation":"(ISO, 1995; Jensen et al., 2003)"},"properties":{"noteIndex":0},"schema":"https://github.com/citation-style-language/schema/raw/master/csl-citation.json"}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(ISO, 1995; Jensen et al., 2003)</w:t>
      </w:r>
      <w:r w:rsidRPr="00C33FDF">
        <w:rPr>
          <w:rFonts w:ascii="Arial" w:hAnsi="Arial" w:cs="Arial"/>
          <w:lang w:val="en-GB"/>
        </w:rPr>
        <w:fldChar w:fldCharType="end"/>
      </w:r>
      <w:r w:rsidRPr="00C33FDF">
        <w:rPr>
          <w:rFonts w:ascii="Arial" w:hAnsi="Arial" w:cs="Arial"/>
          <w:lang w:val="en-GB"/>
        </w:rPr>
        <w:t xml:space="preserve">. Briefly, the soil samples were first treated with hydrochloric acid to eliminate any carbonates that would interfere with the amount of carbon content in the sample. They were then heated to 900°C to oxidize carbon to carbon (IV) oxide. The carbon (IV) oxide gas produced was measured gravimetrically and total organic carbon determined as per Equation 1. </w:t>
      </w:r>
    </w:p>
    <w:p w14:paraId="42DB2176" w14:textId="77777777" w:rsidR="005B7B9F" w:rsidRPr="005B7B9F" w:rsidRDefault="005B7B9F" w:rsidP="00443968">
      <w:pPr>
        <w:pStyle w:val="Body"/>
        <w:spacing w:after="0"/>
        <w:rPr>
          <w:rFonts w:ascii="Arial" w:hAnsi="Arial" w:cs="Arial"/>
          <w:lang w:val="en-GB"/>
        </w:rPr>
      </w:pPr>
    </w:p>
    <w:p w14:paraId="6B9F92BE" w14:textId="77777777" w:rsidR="00C33FDF" w:rsidRDefault="008B22E2" w:rsidP="00443968">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c,t</m:t>
            </m:r>
          </m:sub>
        </m:sSub>
        <m:r>
          <w:rPr>
            <w:rFonts w:ascii="Cambria Math" w:hAnsi="Cambria Math" w:cs="Arial"/>
            <w:lang w:val="en-GB"/>
          </w:rPr>
          <m:t>=1000 ×</m:t>
        </m:r>
        <m:f>
          <m:fPr>
            <m:type m:val="skw"/>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m</m:t>
                </m:r>
              </m:e>
              <m:sub>
                <m:r>
                  <w:rPr>
                    <w:rFonts w:ascii="Cambria Math" w:hAnsi="Cambria Math" w:cs="Arial"/>
                    <w:lang w:val="en-GB"/>
                  </w:rPr>
                  <m:t>2</m:t>
                </m:r>
              </m:sub>
            </m:sSub>
          </m:num>
          <m:den>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1</m:t>
                </m:r>
              </m:sub>
            </m:sSub>
          </m:den>
        </m:f>
        <m:r>
          <m:rPr>
            <m:sty m:val="p"/>
          </m:rPr>
          <w:rPr>
            <w:rFonts w:ascii="Cambria Math" w:hAnsi="Cambria Math" w:cs="Arial"/>
            <w:lang w:val="en-GB"/>
          </w:rPr>
          <m:t xml:space="preserve"> </m:t>
        </m:r>
        <m:r>
          <w:rPr>
            <w:rFonts w:ascii="Cambria Math" w:hAnsi="Cambria Math" w:cs="Arial"/>
            <w:lang w:val="en-GB"/>
          </w:rPr>
          <m:t>×0.2727×</m:t>
        </m:r>
        <m:f>
          <m:fPr>
            <m:type m:val="skw"/>
            <m:ctrlPr>
              <w:rPr>
                <w:rFonts w:ascii="Cambria Math" w:hAnsi="Cambria Math" w:cs="Arial"/>
                <w:i/>
                <w:lang w:val="en-GB"/>
              </w:rPr>
            </m:ctrlPr>
          </m:fPr>
          <m:num>
            <m:r>
              <w:rPr>
                <w:rFonts w:ascii="Cambria Math" w:hAnsi="Cambria Math" w:cs="Arial"/>
                <w:lang w:val="en-GB"/>
              </w:rPr>
              <m:t>100+</m:t>
            </m:r>
            <m:sSub>
              <m:sSubPr>
                <m:ctrlPr>
                  <w:rPr>
                    <w:rFonts w:ascii="Cambria Math" w:hAnsi="Cambria Math" w:cs="Arial"/>
                    <w:i/>
                    <w:lang w:val="en-GB"/>
                  </w:rPr>
                </m:ctrlPr>
              </m:sSubPr>
              <m:e>
                <m:r>
                  <w:rPr>
                    <w:rFonts w:ascii="Cambria Math" w:hAnsi="Cambria Math" w:cs="Arial"/>
                    <w:lang w:val="en-GB"/>
                  </w:rPr>
                  <m:t>w</m:t>
                </m:r>
              </m:e>
              <m:sub>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2</m:t>
                    </m:r>
                  </m:sub>
                </m:sSub>
                <m:r>
                  <w:rPr>
                    <w:rFonts w:ascii="Cambria Math" w:hAnsi="Cambria Math" w:cs="Arial"/>
                    <w:lang w:val="en-GB"/>
                  </w:rPr>
                  <m:t>O</m:t>
                </m:r>
              </m:sub>
            </m:sSub>
          </m:num>
          <m:den>
            <m:r>
              <w:rPr>
                <w:rFonts w:ascii="Cambria Math" w:hAnsi="Cambria Math" w:cs="Arial"/>
                <w:lang w:val="en-GB"/>
              </w:rPr>
              <m:t>100</m:t>
            </m:r>
          </m:den>
        </m:f>
      </m:oMath>
      <w:r w:rsidR="00727369">
        <w:rPr>
          <w:rFonts w:ascii="Arial" w:hAnsi="Arial" w:cs="Arial"/>
          <w:lang w:val="en-GB"/>
        </w:rPr>
        <w:t>………………………...Equation (1)</w:t>
      </w:r>
    </w:p>
    <w:p w14:paraId="63CD6BEC" w14:textId="77777777" w:rsidR="00443968" w:rsidRPr="00C33FDF" w:rsidRDefault="00443968" w:rsidP="00443968">
      <w:pPr>
        <w:pStyle w:val="Body"/>
        <w:spacing w:after="0"/>
        <w:rPr>
          <w:rFonts w:ascii="Arial" w:hAnsi="Arial" w:cs="Arial"/>
          <w:lang w:val="en-GB"/>
        </w:rPr>
      </w:pPr>
    </w:p>
    <w:p w14:paraId="5AB221F6"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 xml:space="preserve">Where </w:t>
      </w:r>
    </w:p>
    <w:p w14:paraId="7ECDC36A" w14:textId="77777777" w:rsidR="00C33FDF" w:rsidRPr="00C33FDF" w:rsidRDefault="00C33FDF" w:rsidP="00443968">
      <w:pPr>
        <w:pStyle w:val="Body"/>
        <w:spacing w:after="0"/>
        <w:rPr>
          <w:rFonts w:ascii="Arial" w:hAnsi="Arial" w:cs="Arial"/>
          <w:lang w:val="en-GB"/>
        </w:rPr>
      </w:pPr>
      <w:proofErr w:type="spellStart"/>
      <w:r w:rsidRPr="00C33FDF">
        <w:rPr>
          <w:rFonts w:ascii="Arial" w:hAnsi="Arial" w:cs="Arial"/>
          <w:i/>
          <w:iCs/>
          <w:lang w:val="en-GB"/>
        </w:rPr>
        <w:t>W</w:t>
      </w:r>
      <w:r w:rsidRPr="00C33FDF">
        <w:rPr>
          <w:rFonts w:ascii="Arial" w:hAnsi="Arial" w:cs="Arial"/>
          <w:i/>
          <w:iCs/>
          <w:vertAlign w:val="subscript"/>
          <w:lang w:val="en-GB"/>
        </w:rPr>
        <w:t>c</w:t>
      </w:r>
      <w:proofErr w:type="gramStart"/>
      <w:r w:rsidRPr="00C33FDF">
        <w:rPr>
          <w:rFonts w:ascii="Arial" w:hAnsi="Arial" w:cs="Arial"/>
          <w:i/>
          <w:iCs/>
          <w:vertAlign w:val="subscript"/>
          <w:lang w:val="en-GB"/>
        </w:rPr>
        <w:t>,t</w:t>
      </w:r>
      <w:proofErr w:type="spellEnd"/>
      <w:proofErr w:type="gramEnd"/>
      <w:r w:rsidRPr="00C33FDF">
        <w:rPr>
          <w:rFonts w:ascii="Arial" w:hAnsi="Arial" w:cs="Arial"/>
          <w:vertAlign w:val="subscript"/>
          <w:lang w:val="en-GB"/>
        </w:rPr>
        <w:t xml:space="preserve"> </w:t>
      </w:r>
      <w:r w:rsidRPr="00C33FDF">
        <w:rPr>
          <w:rFonts w:ascii="Arial" w:hAnsi="Arial" w:cs="Arial"/>
          <w:lang w:val="en-GB"/>
        </w:rPr>
        <w:t>is the total carbon content, in grams per kilogram, on the basis of oven-dried soil.</w:t>
      </w:r>
    </w:p>
    <w:p w14:paraId="36CEACAC"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1</w:t>
      </w:r>
      <w:r w:rsidRPr="00C33FDF">
        <w:rPr>
          <w:rFonts w:ascii="Arial" w:hAnsi="Arial" w:cs="Arial"/>
          <w:lang w:val="en-GB"/>
        </w:rPr>
        <w:t xml:space="preserve"> is the mass, in grams, of the sample.</w:t>
      </w:r>
    </w:p>
    <w:p w14:paraId="31C3235E"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m</w:t>
      </w:r>
      <w:r w:rsidRPr="00C33FDF">
        <w:rPr>
          <w:rFonts w:ascii="Arial" w:hAnsi="Arial" w:cs="Arial"/>
          <w:i/>
          <w:iCs/>
          <w:vertAlign w:val="subscript"/>
          <w:lang w:val="en-GB"/>
        </w:rPr>
        <w:t>2</w:t>
      </w:r>
      <w:r w:rsidRPr="00C33FDF">
        <w:rPr>
          <w:rFonts w:ascii="Arial" w:hAnsi="Arial" w:cs="Arial"/>
          <w:i/>
          <w:iCs/>
          <w:lang w:val="en-GB"/>
        </w:rPr>
        <w:t xml:space="preserve"> </w:t>
      </w:r>
      <w:r w:rsidRPr="00C33FDF">
        <w:rPr>
          <w:rFonts w:ascii="Arial" w:hAnsi="Arial" w:cs="Arial"/>
          <w:lang w:val="en-GB"/>
        </w:rPr>
        <w:t>is the mass, in grams, of carbon (IV) oxide released by the soil sample.</w:t>
      </w:r>
    </w:p>
    <w:p w14:paraId="2630A1AB" w14:textId="77777777" w:rsidR="00C33FDF" w:rsidRPr="00C33FDF" w:rsidRDefault="00C33FDF" w:rsidP="00443968">
      <w:pPr>
        <w:pStyle w:val="Body"/>
        <w:spacing w:after="0"/>
        <w:rPr>
          <w:rFonts w:ascii="Arial" w:hAnsi="Arial" w:cs="Arial"/>
          <w:lang w:val="en-GB"/>
        </w:rPr>
      </w:pPr>
      <w:r w:rsidRPr="00C33FDF">
        <w:rPr>
          <w:rFonts w:ascii="Arial" w:hAnsi="Arial" w:cs="Arial"/>
          <w:lang w:val="en-GB"/>
        </w:rPr>
        <w:t>0.2727 is the conversion factor for CO</w:t>
      </w:r>
      <w:r w:rsidRPr="00C33FDF">
        <w:rPr>
          <w:rFonts w:ascii="Arial" w:hAnsi="Arial" w:cs="Arial"/>
          <w:vertAlign w:val="subscript"/>
          <w:lang w:val="en-GB"/>
        </w:rPr>
        <w:t>2</w:t>
      </w:r>
      <w:r w:rsidRPr="00C33FDF">
        <w:rPr>
          <w:rFonts w:ascii="Arial" w:hAnsi="Arial" w:cs="Arial"/>
          <w:lang w:val="en-GB"/>
        </w:rPr>
        <w:t xml:space="preserve"> to C.</w:t>
      </w:r>
    </w:p>
    <w:p w14:paraId="32B6F2C4" w14:textId="77777777" w:rsidR="00C33FDF" w:rsidRPr="00C33FDF" w:rsidRDefault="00C33FDF" w:rsidP="00443968">
      <w:pPr>
        <w:pStyle w:val="Body"/>
        <w:spacing w:after="0"/>
        <w:rPr>
          <w:rFonts w:ascii="Arial" w:hAnsi="Arial" w:cs="Arial"/>
          <w:lang w:val="en-GB"/>
        </w:rPr>
      </w:pPr>
      <w:r w:rsidRPr="00C33FDF">
        <w:rPr>
          <w:rFonts w:ascii="Arial" w:hAnsi="Arial" w:cs="Arial"/>
          <w:i/>
          <w:iCs/>
          <w:lang w:val="en-GB"/>
        </w:rPr>
        <w:t>w</w:t>
      </w:r>
      <w:r w:rsidRPr="00C33FDF">
        <w:rPr>
          <w:rFonts w:ascii="Arial" w:hAnsi="Arial" w:cs="Arial"/>
          <w:i/>
          <w:iCs/>
          <w:vertAlign w:val="subscript"/>
          <w:lang w:val="en-GB"/>
        </w:rPr>
        <w:t xml:space="preserve">  </w:t>
      </w:r>
      <w:r w:rsidRPr="00C33FDF">
        <w:rPr>
          <w:rFonts w:ascii="Arial" w:hAnsi="Arial" w:cs="Arial"/>
          <w:vertAlign w:val="subscript"/>
          <w:lang w:val="en-GB"/>
        </w:rPr>
        <w:t xml:space="preserve"> </w:t>
      </w:r>
      <w:r w:rsidRPr="00C33FDF">
        <w:rPr>
          <w:rFonts w:ascii="Arial" w:hAnsi="Arial" w:cs="Arial"/>
          <w:lang w:val="en-GB"/>
        </w:rPr>
        <w:t xml:space="preserve">is the water content, expressed as a percentage by mass, on a dry mass basis.  </w:t>
      </w:r>
    </w:p>
    <w:p w14:paraId="2F8C1448" w14:textId="77777777" w:rsidR="00C33FDF" w:rsidRPr="00C33FDF" w:rsidRDefault="00C33FDF" w:rsidP="00443968">
      <w:pPr>
        <w:pStyle w:val="Body"/>
        <w:spacing w:after="0"/>
        <w:rPr>
          <w:rFonts w:ascii="Arial" w:hAnsi="Arial" w:cs="Arial"/>
          <w:vertAlign w:val="subscript"/>
          <w:lang w:val="en-GB"/>
        </w:rPr>
      </w:pPr>
      <w:r w:rsidRPr="00C33FDF">
        <w:rPr>
          <w:rFonts w:ascii="Arial" w:hAnsi="Arial" w:cs="Arial"/>
          <w:lang w:val="en-GB"/>
        </w:rPr>
        <w:t>Soil pH was determined with 1:5 w/v ratio of soil to 0.01 M CaCl</w:t>
      </w:r>
      <w:r w:rsidRPr="00C33FDF">
        <w:rPr>
          <w:rFonts w:ascii="Arial" w:hAnsi="Arial" w:cs="Arial"/>
          <w:vertAlign w:val="subscript"/>
          <w:lang w:val="en-GB"/>
        </w:rPr>
        <w:t xml:space="preserve">2 </w:t>
      </w:r>
      <w:r w:rsidRPr="00C33FDF">
        <w:rPr>
          <w:rFonts w:ascii="Arial" w:hAnsi="Arial" w:cs="Arial"/>
          <w:lang w:val="en-GB"/>
        </w:rPr>
        <w:t xml:space="preserve">by Orion star </w:t>
      </w:r>
      <w:proofErr w:type="spellStart"/>
      <w:r w:rsidRPr="00C33FDF">
        <w:rPr>
          <w:rFonts w:ascii="Arial" w:hAnsi="Arial" w:cs="Arial"/>
          <w:lang w:val="en-GB"/>
        </w:rPr>
        <w:t>logR</w:t>
      </w:r>
      <w:proofErr w:type="spellEnd"/>
      <w:r w:rsidRPr="00C33FDF">
        <w:rPr>
          <w:rFonts w:ascii="Arial" w:hAnsi="Arial" w:cs="Arial"/>
          <w:lang w:val="en-GB"/>
        </w:rPr>
        <w:t xml:space="preserve"> pH meter </w:t>
      </w:r>
      <w:r w:rsidRPr="00C33FDF">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{"citationItems":[{"id":"ITEM-1","itemData":{"author":[{"dropping-particle":"","family":"FAO","given":"","non-dropping-particle":"","parse-names":false,"suffix":""}],"id":"ITEM-1","issued":{"date-parts":[["2021"]]},"page":"1-23","publisher-place":"Rome","title":"Standard Operating Procedure for Soil pH Determination","type":"article"},"uris":["http://www.mendeley.com/documents/?uuid=bf918374-e441-48ce-a71e-c083443f8a87"]}],"mendeley":{"formattedCitation":"(FAO, 2021)","plainTextFormattedCitation":"(FAO, 2021)","previouslyFormattedCitation":"(FAO, 2021)"},"properties":{"noteIndex":0},"schema":"https://github.com/citation-style-language/schema/raw/master/csl-citation.json"}</w:instrText>
      </w:r>
      <w:r w:rsidRPr="00C33FDF">
        <w:rPr>
          <w:rFonts w:ascii="Arial" w:hAnsi="Arial" w:cs="Arial"/>
          <w:vertAlign w:val="superscript"/>
          <w:lang w:val="en-GB"/>
        </w:rPr>
        <w:fldChar w:fldCharType="separate"/>
      </w:r>
      <w:r w:rsidR="009E4439" w:rsidRPr="009E4439">
        <w:rPr>
          <w:rFonts w:ascii="Arial" w:hAnsi="Arial" w:cs="Arial"/>
          <w:bCs/>
          <w:noProof/>
          <w:lang w:val="en-GB"/>
        </w:rPr>
        <w:t>(FAO, 2021)</w:t>
      </w:r>
      <w:r w:rsidRPr="00C33FDF">
        <w:rPr>
          <w:rFonts w:ascii="Arial" w:hAnsi="Arial" w:cs="Arial"/>
          <w:lang w:val="en-GB"/>
        </w:rPr>
        <w:fldChar w:fldCharType="end"/>
      </w:r>
      <w:r w:rsidRPr="00C33FDF">
        <w:rPr>
          <w:rFonts w:ascii="Arial" w:hAnsi="Arial" w:cs="Arial"/>
          <w:vertAlign w:val="subscript"/>
          <w:lang w:val="en-GB"/>
        </w:rPr>
        <w:t xml:space="preserve">. </w:t>
      </w:r>
    </w:p>
    <w:p w14:paraId="2BF2E826" w14:textId="77777777" w:rsidR="00443968" w:rsidRDefault="00443968" w:rsidP="00443968">
      <w:pPr>
        <w:pStyle w:val="Body"/>
        <w:spacing w:after="0"/>
        <w:jc w:val="left"/>
        <w:rPr>
          <w:rFonts w:ascii="Arial" w:hAnsi="Arial" w:cs="Arial"/>
          <w:b/>
          <w:sz w:val="22"/>
          <w:szCs w:val="22"/>
          <w:lang w:val="en-GB"/>
        </w:rPr>
      </w:pPr>
    </w:p>
    <w:p w14:paraId="20C0B30D" w14:textId="77777777" w:rsidR="00443968" w:rsidRDefault="00443968" w:rsidP="00443968">
      <w:pPr>
        <w:pStyle w:val="Body"/>
        <w:spacing w:after="0"/>
        <w:jc w:val="left"/>
        <w:rPr>
          <w:rFonts w:ascii="Arial" w:hAnsi="Arial" w:cs="Arial"/>
          <w:b/>
          <w:sz w:val="22"/>
          <w:szCs w:val="22"/>
          <w:lang w:val="en-GB"/>
        </w:rPr>
      </w:pPr>
      <w:r w:rsidRPr="00443968">
        <w:rPr>
          <w:rFonts w:ascii="Arial" w:hAnsi="Arial" w:cs="Arial"/>
          <w:b/>
          <w:sz w:val="22"/>
          <w:szCs w:val="22"/>
          <w:lang w:val="en-GB"/>
        </w:rPr>
        <w:t xml:space="preserve">2.3 Sample analysis </w:t>
      </w:r>
    </w:p>
    <w:p w14:paraId="1BA1CADF" w14:textId="77777777" w:rsidR="00443968" w:rsidRPr="00443968" w:rsidRDefault="00443968" w:rsidP="00443968">
      <w:pPr>
        <w:pStyle w:val="Body"/>
        <w:spacing w:after="0"/>
        <w:jc w:val="left"/>
        <w:rPr>
          <w:rFonts w:ascii="Arial" w:hAnsi="Arial" w:cs="Arial"/>
          <w:b/>
          <w:sz w:val="22"/>
          <w:szCs w:val="22"/>
          <w:lang w:val="en-GB"/>
        </w:rPr>
      </w:pPr>
    </w:p>
    <w:p w14:paraId="28F09BFD" w14:textId="77777777" w:rsidR="004B5AAE" w:rsidRDefault="00443968" w:rsidP="004B5AAE">
      <w:pPr>
        <w:pStyle w:val="Body"/>
        <w:spacing w:after="0"/>
        <w:rPr>
          <w:rFonts w:ascii="Arial" w:hAnsi="Arial" w:cs="Arial"/>
          <w:sz w:val="22"/>
          <w:szCs w:val="22"/>
          <w:lang w:val="en-GB"/>
        </w:rPr>
      </w:pPr>
      <w:r w:rsidRPr="00443968">
        <w:rPr>
          <w:rFonts w:ascii="Arial" w:hAnsi="Arial" w:cs="Arial"/>
          <w:lang w:val="en-GB"/>
        </w:rPr>
        <w:t>A soil sample weighing 0.5 g was placed in a digestion tube fitted in a rotor and the rotor placed in the fume hood where 9 mL of nitric acid and 4 mL of perchloric acid was added then placed in a microwave digester for samples to digest for 45 minutes. After digestion, the samples were allowed to cool down and transferred into a 250 mL volumetric flask then diluted to the mark using deionized water. The resulting mixture was left undisturbed for 24 hours to allow sediments to settle down. A portion of the sample was then placed in a vial for analysis by ICP-MS. Preparation of water samples followed the same procedure with 45 mL being used. For the preparation of standards, nitrate salts were used to prepare a 1000 mg/L stock solution, followed by addition of 5% nitric acid and deionized water which was used to top up to the mark. Using the dilution formula (C</w:t>
      </w:r>
      <w:r w:rsidRPr="00443968">
        <w:rPr>
          <w:rFonts w:ascii="Arial" w:hAnsi="Arial" w:cs="Arial"/>
          <w:vertAlign w:val="subscript"/>
          <w:lang w:val="en-GB"/>
        </w:rPr>
        <w:t>1</w:t>
      </w:r>
      <w:r w:rsidRPr="00443968">
        <w:rPr>
          <w:rFonts w:ascii="Arial" w:hAnsi="Arial" w:cs="Arial"/>
          <w:lang w:val="en-GB"/>
        </w:rPr>
        <w:t>V</w:t>
      </w:r>
      <w:r w:rsidRPr="00443968">
        <w:rPr>
          <w:rFonts w:ascii="Arial" w:hAnsi="Arial" w:cs="Arial"/>
          <w:vertAlign w:val="subscript"/>
          <w:lang w:val="en-GB"/>
        </w:rPr>
        <w:t xml:space="preserve">1 </w:t>
      </w:r>
      <w:r w:rsidRPr="00443968">
        <w:rPr>
          <w:rFonts w:ascii="Arial" w:hAnsi="Arial" w:cs="Arial"/>
          <w:lang w:val="en-GB"/>
        </w:rPr>
        <w:t>= C</w:t>
      </w:r>
      <w:r w:rsidRPr="00443968">
        <w:rPr>
          <w:rFonts w:ascii="Arial" w:hAnsi="Arial" w:cs="Arial"/>
          <w:vertAlign w:val="subscript"/>
          <w:lang w:val="en-GB"/>
        </w:rPr>
        <w:t>2</w:t>
      </w:r>
      <w:r w:rsidRPr="00443968">
        <w:rPr>
          <w:rFonts w:ascii="Arial" w:hAnsi="Arial" w:cs="Arial"/>
          <w:lang w:val="en-GB"/>
        </w:rPr>
        <w:t>V</w:t>
      </w:r>
      <w:r w:rsidRPr="00443968">
        <w:rPr>
          <w:rFonts w:ascii="Arial" w:hAnsi="Arial" w:cs="Arial"/>
          <w:vertAlign w:val="subscript"/>
          <w:lang w:val="en-GB"/>
        </w:rPr>
        <w:t>2</w:t>
      </w:r>
      <w:r w:rsidRPr="00443968">
        <w:rPr>
          <w:rFonts w:ascii="Arial" w:hAnsi="Arial" w:cs="Arial"/>
          <w:lang w:val="en-GB"/>
        </w:rPr>
        <w:t>), a 10 mg/L intermediate solution was then prepared from the stock solution. This was further diluted to prepare 1 mg/L solution, which was subsequently used to prepare the working standards. Seven different levels which are; 5 µg/L, 10 µg/L, 20 µg/L, 30 µg/L, 50 µg/L and 100 µg/L were prepared. Levels of Cu, Cr, As were determined by using the regression equation from the calibration curves.</w:t>
      </w:r>
    </w:p>
    <w:p w14:paraId="319CFD9F" w14:textId="77777777" w:rsidR="004B5AAE" w:rsidRDefault="004B5AAE" w:rsidP="004B5AAE">
      <w:pPr>
        <w:pStyle w:val="Body"/>
        <w:spacing w:after="0"/>
        <w:jc w:val="left"/>
        <w:rPr>
          <w:rFonts w:ascii="Arial" w:hAnsi="Arial" w:cs="Arial"/>
          <w:sz w:val="22"/>
          <w:szCs w:val="22"/>
          <w:lang w:val="en-GB"/>
        </w:rPr>
      </w:pPr>
    </w:p>
    <w:p w14:paraId="6EBA85E4"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 xml:space="preserve">2.4 Determination of rate of leaching through rain fall simulation  </w:t>
      </w:r>
    </w:p>
    <w:p w14:paraId="04AF6076" w14:textId="77777777" w:rsidR="004B5AAE" w:rsidRPr="00C33FDF" w:rsidRDefault="004B5AAE" w:rsidP="004B5AAE">
      <w:pPr>
        <w:pStyle w:val="Body"/>
        <w:spacing w:after="0"/>
        <w:jc w:val="left"/>
        <w:rPr>
          <w:rFonts w:ascii="Arial" w:hAnsi="Arial" w:cs="Arial"/>
          <w:sz w:val="22"/>
          <w:szCs w:val="22"/>
          <w:lang w:val="en-GB"/>
        </w:rPr>
      </w:pPr>
    </w:p>
    <w:p w14:paraId="5714403E" w14:textId="77777777"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The experimental setup for rainfall simulation was constructed in the laboratory following the methods described by </w:t>
      </w:r>
      <w:r w:rsidRPr="004B5AAE">
        <w:rPr>
          <w:rFonts w:ascii="Arial" w:hAnsi="Arial" w:cs="Arial"/>
          <w:lang w:val="en-GB"/>
        </w:rPr>
        <w:fldChar w:fldCharType="begin" w:fldLock="1"/>
      </w:r>
      <w:r w:rsidR="00514C80">
        <w:rPr>
          <w:rFonts w:ascii="Arial" w:hAnsi="Arial" w:cs="Arial"/>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Testing","type":"article-journal","volume":"16"},"uris":["http://www.mendeley.com/documents/?uuid=7f3b2fb7-cbd0-4432-aff0-234e815846dc"]},{"id":"ITEM-2","itemData":{"DOI":"10.1155/2014/167971","ISBN":"0727734741","abstract":"The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science","id":"ITEM-2","issued":{"date-parts":[["2014"]]},"page":"1-11","title":"Leaching of Chromium, Copper and Arsenic from CCA-Treated Utility Poles","type":"article-journal","volume":"2014"},"uris":["http://www.mendeley.com/documents/?uuid=96f06649-dd54-49c4-91a1-e02f67580246"]}],"mendeley":{"formattedCitation":"(Coles et al., 2014; Lebow, 2014)","manualFormatting":"Coles et al. (2014) and Lebow (2014)","plainTextFormattedCitation":"(Coles et al., 2014; Lebow, 2014)","previouslyFormattedCitation":"(Coles et al., 2014; Lebow, 2014)"},"properties":{"noteIndex":0},"schema":"https://github.com/citation-style-language/schema/raw/master/csl-citation.json"}</w:instrText>
      </w:r>
      <w:r w:rsidRPr="004B5AAE">
        <w:rPr>
          <w:rFonts w:ascii="Arial" w:hAnsi="Arial" w:cs="Arial"/>
          <w:lang w:val="en-GB"/>
        </w:rPr>
        <w:fldChar w:fldCharType="separate"/>
      </w:r>
      <w:r w:rsidRPr="004B5AAE">
        <w:rPr>
          <w:rFonts w:ascii="Arial" w:hAnsi="Arial" w:cs="Arial"/>
          <w:noProof/>
          <w:lang w:val="en-GB"/>
        </w:rPr>
        <w:t>Coles et al. (2014) and Lebow (2014)</w:t>
      </w:r>
      <w:r w:rsidRPr="004B5AAE">
        <w:rPr>
          <w:rFonts w:ascii="Arial" w:hAnsi="Arial" w:cs="Arial"/>
          <w:lang w:val="en-GB"/>
        </w:rPr>
        <w:fldChar w:fldCharType="end"/>
      </w:r>
      <w:r w:rsidRPr="004B5AAE">
        <w:rPr>
          <w:rFonts w:ascii="Arial" w:hAnsi="Arial" w:cs="Arial"/>
          <w:lang w:val="en-GB"/>
        </w:rPr>
        <w:t xml:space="preserve">, with slight modifications to suit the study conditions as shown in </w:t>
      </w:r>
      <w:r w:rsidRPr="004B5AAE">
        <w:rPr>
          <w:rFonts w:ascii="Arial" w:hAnsi="Arial" w:cs="Arial"/>
          <w:b/>
          <w:lang w:val="en-GB"/>
        </w:rPr>
        <w:t>Fig. 2</w:t>
      </w:r>
      <w:r w:rsidRPr="004B5AAE">
        <w:rPr>
          <w:rFonts w:ascii="Arial" w:hAnsi="Arial" w:cs="Arial"/>
          <w:lang w:val="en-GB"/>
        </w:rPr>
        <w:t>. Briefly, one of the water taps was modified with a shower head to produce rain. The water (pH 8.12) in the laboratory was supplied from a borehole within the institution. A freshly treated log (</w:t>
      </w:r>
      <w:r w:rsidRPr="004B5AAE">
        <w:rPr>
          <w:rFonts w:ascii="Arial" w:hAnsi="Arial" w:cs="Arial"/>
          <w:i/>
          <w:lang w:val="en-GB"/>
        </w:rPr>
        <w:t>Eucalyptus grandis)</w:t>
      </w:r>
      <w:r w:rsidRPr="004B5AAE">
        <w:rPr>
          <w:rFonts w:ascii="Arial" w:hAnsi="Arial" w:cs="Arial"/>
          <w:lang w:val="en-GB"/>
        </w:rPr>
        <w:t xml:space="preserve"> measuring 36 cm by 25.3 cm, with 20 kg/m</w:t>
      </w:r>
      <w:r w:rsidRPr="004B5AAE">
        <w:rPr>
          <w:rFonts w:ascii="Arial" w:hAnsi="Arial" w:cs="Arial"/>
          <w:vertAlign w:val="superscript"/>
          <w:lang w:val="en-GB"/>
        </w:rPr>
        <w:t>3</w:t>
      </w:r>
      <w:r w:rsidRPr="004B5AAE">
        <w:rPr>
          <w:rFonts w:ascii="Arial" w:hAnsi="Arial" w:cs="Arial"/>
          <w:lang w:val="en-GB"/>
        </w:rPr>
        <w:t xml:space="preserve"> retention was acquired from one of the wood treatment facilities for this study. It was then vertically placed in a plastic drum (height 478 mm, diameter 430 mm) ensuring that it did not come into contact with any stagnant water. The drum was perforated so that the rain water runoff was collected in another drum (500 L) where sub-sampling was done using plastic bottles pre-washed with nitric (V) acid and the pH determined immediately. The collection container was emptied before reattachment to the perforated drum.</w:t>
      </w:r>
    </w:p>
    <w:p w14:paraId="3EF17F43" w14:textId="2B447DEB" w:rsidR="004B5AAE" w:rsidRDefault="004B5AAE" w:rsidP="004B5AAE">
      <w:pPr>
        <w:pStyle w:val="Body"/>
        <w:spacing w:after="0"/>
        <w:rPr>
          <w:rFonts w:ascii="Arial" w:hAnsi="Arial" w:cs="Arial"/>
          <w:lang w:val="en-GB"/>
        </w:rPr>
      </w:pPr>
      <w:r w:rsidRPr="004B5AAE">
        <w:rPr>
          <w:rFonts w:ascii="Arial" w:hAnsi="Arial" w:cs="Arial"/>
          <w:lang w:val="en-GB"/>
        </w:rPr>
        <w:t xml:space="preserve">The leaching experiment was carried out within one month, where three samples were collected per week. During the first day of the first week, five samples were collected since the rate of leaching </w:t>
      </w:r>
      <w:r w:rsidRPr="004B5AAE">
        <w:rPr>
          <w:rFonts w:ascii="Arial" w:hAnsi="Arial" w:cs="Arial"/>
          <w:lang w:val="en-GB"/>
        </w:rPr>
        <w:lastRenderedPageBreak/>
        <w:t xml:space="preserve">was expected to be high at the beginning. The time intervals for sample collection for the first day were 12, 24, 36, 48 and 60 minutes. For the remaining days, sampling was done after 60 minutes of continuous rainfall as shown in </w:t>
      </w:r>
      <w:commentRangeStart w:id="3"/>
      <w:r w:rsidRPr="004B5AAE">
        <w:rPr>
          <w:rFonts w:ascii="Arial" w:hAnsi="Arial" w:cs="Arial"/>
          <w:lang w:val="en-GB"/>
        </w:rPr>
        <w:t xml:space="preserve">supplementary </w:t>
      </w:r>
      <w:bookmarkStart w:id="4" w:name="_Hlk228436175"/>
      <w:r w:rsidRPr="004B5AAE">
        <w:rPr>
          <w:rFonts w:ascii="Arial" w:hAnsi="Arial" w:cs="Arial"/>
          <w:lang w:val="en-GB"/>
        </w:rPr>
        <w:t>table S</w:t>
      </w:r>
      <w:r w:rsidR="00F729CD">
        <w:rPr>
          <w:rFonts w:ascii="Arial" w:hAnsi="Arial" w:cs="Arial"/>
          <w:lang w:val="en-GB"/>
        </w:rPr>
        <w:t>1</w:t>
      </w:r>
      <w:bookmarkEnd w:id="4"/>
      <w:commentRangeEnd w:id="3"/>
      <w:r w:rsidR="00A04A29">
        <w:rPr>
          <w:rStyle w:val="CommentReference"/>
          <w:rFonts w:ascii="Times New Roman" w:hAnsi="Times New Roman"/>
          <w:lang w:val="nb-NO" w:eastAsia="nb-NO"/>
        </w:rPr>
        <w:commentReference w:id="3"/>
      </w:r>
      <w:r w:rsidRPr="004B5AAE">
        <w:rPr>
          <w:rFonts w:ascii="Arial" w:hAnsi="Arial" w:cs="Arial"/>
          <w:lang w:val="en-GB"/>
        </w:rPr>
        <w:t xml:space="preserve">. Also, one background sample was collected from the simulated rainfall without exposure to the treated log bringing the total number of samples collected to 17. Sampling was done after each rainfall event and rainfall amount was measured as described by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4B5AAE">
        <w:rPr>
          <w:rFonts w:ascii="Arial" w:hAnsi="Arial" w:cs="Arial"/>
          <w:vertAlign w:val="superscript"/>
          <w:lang w:val="en-GB"/>
        </w:rPr>
        <w:fldChar w:fldCharType="separate"/>
      </w:r>
      <w:r w:rsidRPr="004B5AAE">
        <w:rPr>
          <w:rFonts w:ascii="Arial" w:hAnsi="Arial" w:cs="Arial"/>
          <w:noProof/>
          <w:lang w:val="en-GB"/>
        </w:rPr>
        <w:t>Coles et al., (2014)</w:t>
      </w:r>
      <w:r w:rsidRPr="004B5AAE">
        <w:rPr>
          <w:rFonts w:ascii="Arial" w:hAnsi="Arial" w:cs="Arial"/>
          <w:lang w:val="en-GB"/>
        </w:rPr>
        <w:fldChar w:fldCharType="end"/>
      </w:r>
      <w:r w:rsidRPr="004B5AAE">
        <w:rPr>
          <w:rFonts w:ascii="Arial" w:hAnsi="Arial" w:cs="Arial"/>
          <w:lang w:val="en-GB"/>
        </w:rPr>
        <w:t>. The amount of rainfall (measured in volume) was used to calculate the rainfall intensity by dividing the volume of water with the surface area over which the rain was applied and multiplying by the time taken as per Equation 2.</w:t>
      </w:r>
    </w:p>
    <w:p w14:paraId="51AC0707" w14:textId="77777777" w:rsidR="004B5AAE" w:rsidRPr="004B5AAE" w:rsidRDefault="004B5AAE" w:rsidP="004B5AAE">
      <w:pPr>
        <w:pStyle w:val="Body"/>
        <w:spacing w:after="0"/>
        <w:rPr>
          <w:rFonts w:ascii="Arial" w:hAnsi="Arial" w:cs="Arial"/>
          <w:lang w:val="en-GB"/>
        </w:rPr>
      </w:pPr>
    </w:p>
    <w:p w14:paraId="4F9681A4" w14:textId="77777777" w:rsidR="004B5AAE" w:rsidRDefault="004B5AAE" w:rsidP="004B5AAE">
      <w:pPr>
        <w:pStyle w:val="Body"/>
        <w:spacing w:after="0"/>
        <w:rPr>
          <w:rFonts w:ascii="Arial" w:hAnsi="Arial" w:cs="Arial"/>
          <w:lang w:val="en-GB"/>
        </w:rPr>
      </w:pPr>
      <m:oMath>
        <m:r>
          <w:rPr>
            <w:rFonts w:ascii="Cambria Math" w:hAnsi="Cambria Math" w:cs="Arial"/>
            <w:lang w:val="en-GB"/>
          </w:rPr>
          <m:t>Rainfall intensity=</m:t>
        </m:r>
        <m:f>
          <m:fPr>
            <m:type m:val="skw"/>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r>
          <w:rPr>
            <w:rFonts w:ascii="Cambria Math" w:hAnsi="Cambria Math" w:cs="Arial"/>
            <w:lang w:val="en-GB"/>
          </w:rPr>
          <m:t>×T</m:t>
        </m:r>
      </m:oMath>
      <w:r w:rsidRPr="004B5AAE">
        <w:rPr>
          <w:rFonts w:ascii="Arial" w:hAnsi="Arial" w:cs="Arial"/>
          <w:lang w:val="en-GB"/>
        </w:rPr>
        <w:t xml:space="preserve">     ………………………………….……..Equation </w:t>
      </w:r>
      <w:r w:rsidR="00727369">
        <w:rPr>
          <w:rFonts w:ascii="Arial" w:hAnsi="Arial" w:cs="Arial"/>
          <w:lang w:val="en-GB"/>
        </w:rPr>
        <w:t>(</w:t>
      </w:r>
      <w:r w:rsidRPr="004B5AAE">
        <w:rPr>
          <w:rFonts w:ascii="Arial" w:hAnsi="Arial" w:cs="Arial"/>
          <w:lang w:val="en-GB"/>
        </w:rPr>
        <w:t>2</w:t>
      </w:r>
      <w:r w:rsidR="00727369">
        <w:rPr>
          <w:rFonts w:ascii="Arial" w:hAnsi="Arial" w:cs="Arial"/>
          <w:lang w:val="en-GB"/>
        </w:rPr>
        <w:t>)</w:t>
      </w:r>
    </w:p>
    <w:p w14:paraId="5BF85235" w14:textId="77777777" w:rsidR="004B5AAE" w:rsidRPr="004B5AAE" w:rsidRDefault="004B5AAE" w:rsidP="004B5AAE">
      <w:pPr>
        <w:pStyle w:val="Body"/>
        <w:spacing w:after="0"/>
        <w:rPr>
          <w:rFonts w:ascii="Arial" w:hAnsi="Arial" w:cs="Arial"/>
          <w:lang w:val="en-GB"/>
        </w:rPr>
      </w:pPr>
    </w:p>
    <w:p w14:paraId="6076AF17" w14:textId="77777777" w:rsidR="004B5AAE" w:rsidRPr="004B5AAE" w:rsidRDefault="004B5AAE" w:rsidP="004B5AAE">
      <w:pPr>
        <w:pStyle w:val="Body"/>
        <w:spacing w:after="0"/>
        <w:rPr>
          <w:rFonts w:ascii="Arial" w:hAnsi="Arial" w:cs="Arial"/>
          <w:lang w:val="en-GB"/>
        </w:rPr>
      </w:pPr>
      <w:r w:rsidRPr="004B5AAE">
        <w:rPr>
          <w:rFonts w:ascii="Arial" w:hAnsi="Arial" w:cs="Arial"/>
          <w:lang w:val="en-GB"/>
        </w:rPr>
        <w:t xml:space="preserve">Where; </w:t>
      </w:r>
      <m:oMath>
        <m:f>
          <m:fPr>
            <m:ctrlPr>
              <w:rPr>
                <w:rFonts w:ascii="Cambria Math" w:hAnsi="Cambria Math" w:cs="Arial"/>
                <w:i/>
                <w:lang w:val="en-GB"/>
              </w:rPr>
            </m:ctrlPr>
          </m:fPr>
          <m:num>
            <m:r>
              <w:rPr>
                <w:rFonts w:ascii="Cambria Math" w:hAnsi="Cambria Math" w:cs="Arial"/>
                <w:lang w:val="en-GB"/>
              </w:rPr>
              <m:t>V</m:t>
            </m:r>
          </m:num>
          <m:den>
            <m:r>
              <w:rPr>
                <w:rFonts w:ascii="Cambria Math" w:hAnsi="Cambria Math" w:cs="Arial"/>
                <w:lang w:val="en-GB"/>
              </w:rPr>
              <m:t>A</m:t>
            </m:r>
          </m:den>
        </m:f>
      </m:oMath>
      <w:r w:rsidRPr="004B5AAE">
        <w:rPr>
          <w:rFonts w:ascii="Arial" w:hAnsi="Arial" w:cs="Arial"/>
          <w:lang w:val="en-GB"/>
        </w:rPr>
        <w:t xml:space="preserve">  is the rainfall depth in cm, and </w:t>
      </w:r>
      <m:oMath>
        <m:r>
          <w:rPr>
            <w:rFonts w:ascii="Cambria Math" w:hAnsi="Cambria Math" w:cs="Arial"/>
            <w:lang w:val="en-GB"/>
          </w:rPr>
          <m:t>T</m:t>
        </m:r>
      </m:oMath>
      <w:r w:rsidRPr="004B5AAE">
        <w:rPr>
          <w:rFonts w:ascii="Arial" w:hAnsi="Arial" w:cs="Arial"/>
          <w:lang w:val="en-GB"/>
        </w:rPr>
        <w:t xml:space="preserve"> is time in hours. The answer was multiplied by 10 to convert the cm to mm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{"citationItems":[{"id":"ITEM-1","itemData":{"author":[{"dropping-particle":"","family":"Boucher","given":"By Mark","non-dropping-particle":"","parse-names":false,"suffix":""}],"container-title":"Flood Control and Water Conservation District","id":"ITEM-1","issued":{"date-parts":[["2017"]]},"page":"1-4","title":"Rainfall Intensity - Duration - Frequency ( IDF ) Curves","type":"article-journal"},"uris":["http://www.mendeley.com/documents/?uuid=f4e1745a-8d80-4014-bba1-1f675a65ab81"]}],"mendeley":{"formattedCitation":"(Boucher, 2017)","plainTextFormattedCitation":"(Boucher, 2017)","previouslyFormattedCitation":"(Boucher, 2017)"},"properties":{"noteIndex":0},"schema":"https://github.com/citation-style-language/schema/raw/master/csl-citation.json"}</w:instrText>
      </w:r>
      <w:r w:rsidRPr="004B5AAE">
        <w:rPr>
          <w:rFonts w:ascii="Arial" w:hAnsi="Arial" w:cs="Arial"/>
          <w:vertAlign w:val="superscript"/>
          <w:lang w:val="en-GB"/>
        </w:rPr>
        <w:fldChar w:fldCharType="separate"/>
      </w:r>
      <w:r w:rsidR="009E4439" w:rsidRPr="009E4439">
        <w:rPr>
          <w:rFonts w:ascii="Arial" w:hAnsi="Arial" w:cs="Arial"/>
          <w:noProof/>
          <w:lang w:val="en-GB"/>
        </w:rPr>
        <w:t>(Boucher, 2017)</w:t>
      </w:r>
      <w:r w:rsidRPr="004B5AAE">
        <w:rPr>
          <w:rFonts w:ascii="Arial" w:hAnsi="Arial" w:cs="Arial"/>
          <w:lang w:val="en-GB"/>
        </w:rPr>
        <w:fldChar w:fldCharType="end"/>
      </w:r>
      <w:r w:rsidRPr="004B5AAE">
        <w:rPr>
          <w:rFonts w:ascii="Arial" w:hAnsi="Arial" w:cs="Arial"/>
          <w:lang w:val="en-GB"/>
        </w:rPr>
        <w:t xml:space="preserve">. The mass of heavy metals that leached from the wood was calculated as a product of the concentration of each metal and the volume of the leachate collected </w:t>
      </w:r>
      <w:r w:rsidRPr="004B5AAE">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{"citationItems":[{"id":"ITEM-1","itemData":{"DOI":"10.1016/j.envpol.2009.12.027","ISSN":"0269-7491","author":[{"dropping-particle":"","family":"Hasan","given":"A Rasem","non-dropping-particle":"","parse-names":false,"suffix":""},{"dropping-particle":"","family":"Hu","given":"Ligang","non-dropping-particle":"","parse-names":false,"suffix":""},{"dropping-particle":"","family":"Solo-gabriele","given":"Helena M","non-dropping-particle":"","parse-names":false,"suffix":""},{"dropping-particle":"","family":"Fieber","given":"Lynne","non-dropping-particle":"","parse-names":false,"suffix":""},{"dropping-particle":"","family":"Cai","given":"Yong","non-dropping-particle":"","parse-names":false,"suffix":""},{"dropping-particle":"","family":"Townsend","given":"Timothy G","non-dropping-particle":"","parse-names":false,"suffix":""}],"container-title":"Environmental Pollution","id":"ITEM-1","issue":"5","issued":{"date-parts":[["2010"]]},"page":"1479-1486","publisher":"Elsevier Ltd","title":"Field-scale leaching of arsenic , chromium and copper from weathered treated wood","type":"article-journal","volume":"158"},"uris":["http://www.mendeley.com/documents/?uuid=7ac9abf7-6b0e-4f7f-b46a-044ff5c1ff75"]}],"mendeley":{"formattedCitation":"(Hasan et al., 2010)","plainTextFormattedCitation":"(Hasan et al., 2010)","previouslyFormattedCitation":"(Hasan et al., 2010)"},"properties":{"noteIndex":0},"schema":"https://github.com/citation-style-language/schema/raw/master/csl-citation.json"}</w:instrText>
      </w:r>
      <w:r w:rsidRPr="004B5AAE">
        <w:rPr>
          <w:rFonts w:ascii="Arial" w:hAnsi="Arial" w:cs="Arial"/>
          <w:vertAlign w:val="superscript"/>
          <w:lang w:val="en-GB"/>
        </w:rPr>
        <w:fldChar w:fldCharType="separate"/>
      </w:r>
      <w:r w:rsidR="009E4439" w:rsidRPr="009E4439">
        <w:rPr>
          <w:rFonts w:ascii="Arial" w:hAnsi="Arial" w:cs="Arial"/>
          <w:noProof/>
          <w:lang w:val="en-GB"/>
        </w:rPr>
        <w:t>(Hasan et al., 2010)</w:t>
      </w:r>
      <w:r w:rsidRPr="004B5AAE">
        <w:rPr>
          <w:rFonts w:ascii="Arial" w:hAnsi="Arial" w:cs="Arial"/>
          <w:lang w:val="en-GB"/>
        </w:rPr>
        <w:fldChar w:fldCharType="end"/>
      </w:r>
      <w:r w:rsidRPr="004B5AAE">
        <w:rPr>
          <w:rFonts w:ascii="Arial" w:hAnsi="Arial" w:cs="Arial"/>
          <w:lang w:val="en-GB"/>
        </w:rPr>
        <w:t>.</w:t>
      </w:r>
    </w:p>
    <w:p w14:paraId="4427FE84" w14:textId="77777777" w:rsidR="004B5AAE" w:rsidRDefault="004B5AAE" w:rsidP="004B5AAE">
      <w:pPr>
        <w:pStyle w:val="Body"/>
        <w:spacing w:after="0"/>
        <w:rPr>
          <w:rFonts w:ascii="Arial" w:hAnsi="Arial" w:cs="Arial"/>
          <w:lang w:val="en-GB"/>
        </w:rPr>
      </w:pPr>
      <w:r w:rsidRPr="004B5AAE">
        <w:rPr>
          <w:rFonts w:ascii="Arial" w:hAnsi="Arial" w:cs="Arial"/>
          <w:noProof/>
        </w:rPr>
        <w:drawing>
          <wp:inline distT="0" distB="0" distL="0" distR="0" wp14:anchorId="47F0D052" wp14:editId="7C74AF94">
            <wp:extent cx="4069715" cy="4066694"/>
            <wp:effectExtent l="0" t="0" r="6985" b="0"/>
            <wp:docPr id="5" name="Picture 5" descr="C:\Users\Admin\Downloads\IMG-202505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50521-WA000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0366" b="24667"/>
                    <a:stretch/>
                  </pic:blipFill>
                  <pic:spPr bwMode="auto">
                    <a:xfrm>
                      <a:off x="0" y="0"/>
                      <a:ext cx="4078631" cy="4075603"/>
                    </a:xfrm>
                    <a:prstGeom prst="rect">
                      <a:avLst/>
                    </a:prstGeom>
                    <a:noFill/>
                    <a:ln>
                      <a:noFill/>
                    </a:ln>
                    <a:extLst>
                      <a:ext uri="{53640926-AAD7-44D8-BBD7-CCE9431645EC}">
                        <a14:shadowObscured xmlns:a14="http://schemas.microsoft.com/office/drawing/2010/main"/>
                      </a:ext>
                    </a:extLst>
                  </pic:spPr>
                </pic:pic>
              </a:graphicData>
            </a:graphic>
          </wp:inline>
        </w:drawing>
      </w:r>
    </w:p>
    <w:p w14:paraId="4D5BDCC7" w14:textId="77777777" w:rsidR="004B5AAE" w:rsidRDefault="004B5AAE" w:rsidP="004B5AAE">
      <w:pPr>
        <w:pStyle w:val="Body"/>
        <w:spacing w:after="0"/>
        <w:jc w:val="center"/>
        <w:rPr>
          <w:rFonts w:ascii="Arial" w:hAnsi="Arial" w:cs="Arial"/>
          <w:lang w:val="en-GB"/>
        </w:rPr>
      </w:pPr>
      <w:r w:rsidRPr="004B5AAE">
        <w:rPr>
          <w:rFonts w:ascii="Arial" w:hAnsi="Arial" w:cs="Arial"/>
          <w:b/>
          <w:lang w:val="en-GB"/>
        </w:rPr>
        <w:t>Fig. 2</w:t>
      </w:r>
      <w:r w:rsidRPr="004B5AAE">
        <w:rPr>
          <w:rFonts w:ascii="Arial" w:hAnsi="Arial" w:cs="Arial"/>
          <w:lang w:val="en-GB"/>
        </w:rPr>
        <w:t xml:space="preserve">. </w:t>
      </w:r>
      <w:commentRangeStart w:id="5"/>
      <w:r w:rsidRPr="004B5AAE">
        <w:rPr>
          <w:rFonts w:ascii="Arial" w:hAnsi="Arial" w:cs="Arial"/>
          <w:lang w:val="en-GB"/>
        </w:rPr>
        <w:t>Experimental</w:t>
      </w:r>
      <w:commentRangeEnd w:id="5"/>
      <w:r w:rsidR="00461EAE">
        <w:rPr>
          <w:rStyle w:val="CommentReference"/>
          <w:rFonts w:ascii="Times New Roman" w:hAnsi="Times New Roman"/>
          <w:lang w:val="nb-NO" w:eastAsia="nb-NO"/>
        </w:rPr>
        <w:commentReference w:id="5"/>
      </w:r>
      <w:r w:rsidRPr="004B5AAE">
        <w:rPr>
          <w:rFonts w:ascii="Arial" w:hAnsi="Arial" w:cs="Arial"/>
          <w:lang w:val="en-GB"/>
        </w:rPr>
        <w:t xml:space="preserve"> representation of the rainfall simulation</w:t>
      </w:r>
    </w:p>
    <w:p w14:paraId="58319B6D" w14:textId="77777777" w:rsidR="004B5AAE" w:rsidRPr="004B5AAE" w:rsidRDefault="004B5AAE" w:rsidP="004B5AAE">
      <w:pPr>
        <w:pStyle w:val="Body"/>
        <w:spacing w:after="0"/>
        <w:rPr>
          <w:rFonts w:ascii="Arial" w:hAnsi="Arial" w:cs="Arial"/>
          <w:lang w:val="en-GB"/>
        </w:rPr>
      </w:pPr>
    </w:p>
    <w:p w14:paraId="02249C56" w14:textId="77777777" w:rsidR="004B5AAE" w:rsidRPr="004B5AAE" w:rsidRDefault="004B5AAE" w:rsidP="004B5AAE">
      <w:pPr>
        <w:pStyle w:val="Body"/>
        <w:spacing w:after="0"/>
        <w:jc w:val="left"/>
        <w:rPr>
          <w:rFonts w:ascii="Arial" w:hAnsi="Arial" w:cs="Arial"/>
          <w:b/>
          <w:sz w:val="22"/>
          <w:szCs w:val="22"/>
          <w:lang w:val="en-GB"/>
        </w:rPr>
      </w:pPr>
      <w:r w:rsidRPr="004B5AAE">
        <w:rPr>
          <w:rFonts w:ascii="Arial" w:hAnsi="Arial" w:cs="Arial"/>
          <w:b/>
          <w:sz w:val="22"/>
          <w:szCs w:val="22"/>
          <w:lang w:val="en-GB"/>
        </w:rPr>
        <w:t>2.5 Quality assurance and quality control</w:t>
      </w:r>
    </w:p>
    <w:p w14:paraId="518E4CC2" w14:textId="77777777" w:rsidR="0089045E" w:rsidRPr="00FA1FA5" w:rsidRDefault="0089045E" w:rsidP="004B5AAE">
      <w:pPr>
        <w:pStyle w:val="Body"/>
        <w:spacing w:after="0"/>
        <w:jc w:val="left"/>
        <w:rPr>
          <w:rFonts w:ascii="Arial" w:hAnsi="Arial" w:cs="Arial"/>
          <w:lang w:val="en-GB"/>
        </w:rPr>
      </w:pPr>
    </w:p>
    <w:p w14:paraId="5B238D30" w14:textId="77777777" w:rsidR="004B5AAE" w:rsidRDefault="004B5AAE" w:rsidP="00FA1FA5">
      <w:pPr>
        <w:pStyle w:val="Body"/>
        <w:spacing w:after="0"/>
        <w:rPr>
          <w:rFonts w:ascii="Arial" w:hAnsi="Arial" w:cs="Arial"/>
          <w:lang w:val="en-GB"/>
        </w:rPr>
      </w:pPr>
      <w:r w:rsidRPr="00FA1FA5">
        <w:rPr>
          <w:rFonts w:ascii="Arial" w:hAnsi="Arial" w:cs="Arial"/>
          <w:lang w:val="en-GB"/>
        </w:rPr>
        <w:t>Throughout the study, quality assurance and control were considered. Blank analysis was done in every test and the results presented are an average of triplicate analysis. Distilled water was used throughout the laboratory experiments and 10 % HNO</w:t>
      </w:r>
      <w:r w:rsidRPr="00FA1FA5">
        <w:rPr>
          <w:rFonts w:ascii="Arial" w:hAnsi="Arial" w:cs="Arial"/>
          <w:vertAlign w:val="subscript"/>
          <w:lang w:val="en-GB"/>
        </w:rPr>
        <w:t xml:space="preserve">3 </w:t>
      </w:r>
      <w:r w:rsidRPr="00FA1FA5">
        <w:rPr>
          <w:rFonts w:ascii="Arial" w:hAnsi="Arial" w:cs="Arial"/>
          <w:lang w:val="en-GB"/>
        </w:rPr>
        <w:t>was used to clean plastic bottles used in collection of water samples.</w:t>
      </w:r>
    </w:p>
    <w:p w14:paraId="7DEC4BB1" w14:textId="77777777" w:rsidR="00FA1FA5" w:rsidRPr="00FA1FA5" w:rsidRDefault="00FA1FA5" w:rsidP="00FA1FA5">
      <w:pPr>
        <w:pStyle w:val="Body"/>
        <w:spacing w:after="0"/>
        <w:rPr>
          <w:rFonts w:ascii="Arial" w:hAnsi="Arial" w:cs="Arial"/>
          <w:b/>
          <w:i/>
          <w:lang w:val="en-GB"/>
        </w:rPr>
      </w:pPr>
    </w:p>
    <w:p w14:paraId="6D20BCA9" w14:textId="77777777" w:rsidR="00FA1FA5" w:rsidRDefault="00FA1FA5" w:rsidP="00FA1FA5">
      <w:pPr>
        <w:pStyle w:val="Body"/>
        <w:spacing w:after="0"/>
        <w:rPr>
          <w:rFonts w:ascii="Arial" w:hAnsi="Arial" w:cs="Arial"/>
          <w:b/>
          <w:sz w:val="22"/>
          <w:szCs w:val="22"/>
          <w:lang w:val="en-GB"/>
        </w:rPr>
      </w:pPr>
      <w:r w:rsidRPr="00FA1FA5">
        <w:rPr>
          <w:rFonts w:ascii="Arial" w:hAnsi="Arial" w:cs="Arial"/>
          <w:b/>
          <w:sz w:val="22"/>
          <w:szCs w:val="22"/>
          <w:lang w:val="en-GB"/>
        </w:rPr>
        <w:t>2.6 Data analysis</w:t>
      </w:r>
    </w:p>
    <w:p w14:paraId="1BF286DF" w14:textId="77777777" w:rsidR="00FA1FA5" w:rsidRPr="00FA1FA5" w:rsidRDefault="00FA1FA5" w:rsidP="00FA1FA5">
      <w:pPr>
        <w:pStyle w:val="Body"/>
        <w:spacing w:after="0"/>
        <w:rPr>
          <w:rFonts w:ascii="Arial" w:hAnsi="Arial" w:cs="Arial"/>
          <w:b/>
          <w:sz w:val="22"/>
          <w:szCs w:val="22"/>
          <w:lang w:val="en-GB"/>
        </w:rPr>
      </w:pPr>
    </w:p>
    <w:p w14:paraId="422CED02" w14:textId="77777777" w:rsidR="002E714B" w:rsidRPr="00C05E5B" w:rsidRDefault="00FA1FA5" w:rsidP="00C05E5B">
      <w:pPr>
        <w:pStyle w:val="Body"/>
        <w:spacing w:after="0"/>
        <w:rPr>
          <w:rFonts w:ascii="Arial" w:hAnsi="Arial" w:cs="Arial"/>
        </w:rPr>
      </w:pPr>
      <w:r w:rsidRPr="00FA1FA5">
        <w:rPr>
          <w:rFonts w:ascii="Arial" w:hAnsi="Arial" w:cs="Arial"/>
        </w:rPr>
        <w:t>Analysis of data and graph presentation was done using Microsoft excel 2016 and origin pro</w:t>
      </w:r>
      <w:r w:rsidR="00C05E5B">
        <w:rPr>
          <w:rFonts w:ascii="Arial" w:hAnsi="Arial" w:cs="Arial"/>
        </w:rPr>
        <w:t xml:space="preserve"> </w:t>
      </w:r>
      <w:r w:rsidR="00C05E5B" w:rsidRPr="00C05E5B">
        <w:rPr>
          <w:rFonts w:ascii="Arial" w:hAnsi="Arial" w:cs="Arial"/>
        </w:rPr>
        <w:t>2018 software.</w:t>
      </w:r>
    </w:p>
    <w:p w14:paraId="508D30F4" w14:textId="77777777" w:rsidR="00790ADA" w:rsidRPr="00FB3A86" w:rsidRDefault="00790ADA" w:rsidP="00441B6F">
      <w:pPr>
        <w:pStyle w:val="Body"/>
        <w:spacing w:after="0"/>
        <w:rPr>
          <w:rFonts w:ascii="Arial" w:hAnsi="Arial" w:cs="Arial"/>
        </w:rPr>
      </w:pPr>
    </w:p>
    <w:p w14:paraId="539BE891"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1F35DA0B" w14:textId="77777777" w:rsidR="00790ADA" w:rsidRPr="00FB3A86" w:rsidRDefault="00790ADA" w:rsidP="00441B6F">
      <w:pPr>
        <w:pStyle w:val="Head1"/>
        <w:spacing w:after="0"/>
        <w:jc w:val="both"/>
        <w:rPr>
          <w:rFonts w:ascii="Arial" w:hAnsi="Arial" w:cs="Arial"/>
        </w:rPr>
      </w:pPr>
    </w:p>
    <w:p w14:paraId="6FFAA9E4" w14:textId="77777777" w:rsidR="00554B12" w:rsidRPr="00C30348" w:rsidRDefault="00554B12" w:rsidP="00C30348">
      <w:pPr>
        <w:pStyle w:val="Body"/>
        <w:numPr>
          <w:ilvl w:val="1"/>
          <w:numId w:val="43"/>
        </w:numPr>
        <w:spacing w:after="0"/>
        <w:jc w:val="left"/>
        <w:rPr>
          <w:rFonts w:ascii="Arial" w:hAnsi="Arial" w:cs="Arial"/>
          <w:b/>
          <w:sz w:val="22"/>
          <w:szCs w:val="22"/>
          <w:lang w:val="en-GB"/>
        </w:rPr>
      </w:pPr>
      <w:r w:rsidRPr="00C30348">
        <w:rPr>
          <w:rFonts w:ascii="Arial" w:hAnsi="Arial" w:cs="Arial"/>
          <w:b/>
          <w:sz w:val="22"/>
          <w:szCs w:val="22"/>
          <w:lang w:val="en-GB"/>
        </w:rPr>
        <w:t xml:space="preserve">Characteristics of the sampling sites </w:t>
      </w:r>
    </w:p>
    <w:p w14:paraId="7E547E1E" w14:textId="77777777" w:rsidR="00C30348" w:rsidRPr="00554B12" w:rsidRDefault="00C30348" w:rsidP="00C30348">
      <w:pPr>
        <w:pStyle w:val="Body"/>
        <w:spacing w:after="0"/>
        <w:ind w:left="360"/>
        <w:rPr>
          <w:rFonts w:ascii="Arial" w:hAnsi="Arial" w:cs="Arial"/>
          <w:b/>
          <w:i/>
          <w:lang w:val="en-GB"/>
        </w:rPr>
      </w:pPr>
    </w:p>
    <w:p w14:paraId="0A77537E" w14:textId="77777777" w:rsidR="00754D91" w:rsidRDefault="00554B12" w:rsidP="00754D91">
      <w:pPr>
        <w:pStyle w:val="Body"/>
        <w:spacing w:after="0"/>
        <w:rPr>
          <w:rFonts w:ascii="Arial" w:hAnsi="Arial" w:cs="Arial"/>
          <w:lang w:val="en-GB"/>
        </w:rPr>
      </w:pPr>
      <w:r w:rsidRPr="00554B12">
        <w:rPr>
          <w:rFonts w:ascii="Arial" w:hAnsi="Arial" w:cs="Arial"/>
          <w:lang w:val="en-GB"/>
        </w:rPr>
        <w:t xml:space="preserve">The reported soil pH values for all the sites were weakly acidic except for site B, which was nearly neutral. These findings are consistent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{"citationItems":[{"id":"ITEM-1","itemData":{"DOI":"10.4314/ajest.v4i9.71313","abstract":"In this paper, the mobilization and extraction of As, Cr and Cu from chromated copper arsenate (CCA) contaminated soil obtained from a wood treatment factory site by four organic acids are presented and discussed. The CCA contaminated soil (pH = 5.91, carbon = 0.32, CEC = 47.84 meq/100 g) was found to contain 39.55 mg/kg As, 313.97 mg/kg Cr and 200.00 mg/kg Cu with a contamination factor greater than 6 for As, 3.14 for Cr and 4 for Cu; thus classifying the soil as very highly contaminated for As and considerably contaminated with Cr and Cu. However, speciation studies on the contaminated soil sample showed that 59% As, 19% Cr and 5% Cu were potentially bio-available and mobile. Chemical wash test using four chelating agents: oxalic, malonic, succinic and citric acid were performed at 1:10 solid/liquid ratio, 0.05M chelant concentration and at 2, 4 and 6 h contact time, respectively. At the investigated operating conditions, oxalic acid extracted the lowest amount of As, Cr and Cu from the contaminated soil and the extraction efficiency depended on the solid/liquid contact time. The amount of metal extracted at the contact time of 6 h were 10.41, 12.50, 17.71 and 18.75 mg/kg As using oxalic, malonic, citric and succinic acid, respectively; 97.05, 123.69, 140.05 and 147.28 mg/kg Cr using oxalic, malonic, citric and succinic acid, respectively; 64.00, 94.10, 106.00 and 118.00 mg/kg Cu using oxalic, malonic, citric and succinic acid, respectively. Chromium (47%) was the least to be removed of the three metals after 6 h of washing. The contamination factor of the contaminated soil was affected by the extraction test. Levels of the metals in the decontaminated soil after 6 h of washing were found to be below the target value for all metals, which is somewhat higher for Sparks in respect of As and higher than the control values for As, Cr and Cu. After the 6 h extraction test, 15.84-16.62 mg/kg (60-63%) As, 59.35-65.04 mg/kg (32-38%) Cr and 37.10-49.53 mg/kg (38-50%) Cu was found in the bio-available fraction of the soil treated with the four different organic acid chelants.","author":[{"dropping-particle":"","family":"Uwumarongie-Ilori","given":"E G","non-dropping-particle":"","parse-names":false,"suffix":""},{"dropping-particle":"","family":"Okieimen","given":"FE","non-dropping-particle":"","parse-names":false,"suffix":""}],"container-title":"African Journal of Environmental Science and Technology","id":"ITEM-1","issue":"9","issued":{"date-parts":[["2010"]]},"page":"567-576","title":"Extractive Decontamination of Heavy Metals from CCA Contaminated Soil Using Organic Acids","type":"article-journal","volume":"4"},"uris":["http://www.mendeley.com/documents/?uuid=922483b4-3d5d-4026-87f7-7b150243accc"]},{"id":"ITEM-2","itemData":{"author":[{"dropping-particle":"","family":"Bhattacharya","given":"Prosun","non-dropping-particle":"","parse-names":false,"suffix":""},{"dropping-particle":"","family":"Mukherjee","given":"Arun B","non-dropping-particle":"","parse-names":false,"suffix":""},{"dropping-particle":"","family":"Jacks","given":"Gunnar","non-dropping-particle":"","parse-names":false,"suffix":""},{"dropping-particle":"","family":"Nordqvist","given":"Sune","non-dropping-particle":"","parse-names":false,"suffix":""}],"container-title":"The Science of the Total Environment","id":"ITEM-2","issued":{"date-parts":[["2002"]]},"page":"165-180","title":"Metal contamination at a wood preservation site : characterisation and experimental studies on remediation","type":"article-journal","volume":"290"},"uris":["http://www.mendeley.com/documents/?uuid=347dfca1-7b34-42e5-863f-af5203328220"]}],"mendeley":{"formattedCitation":"(Bhattacharya et al., 2002; Uwumarongie-Ilori &amp; Okieimen, 2010)","plainTextFormattedCitation":"(Bhattacharya et al., 2002; Uwumarongie-Ilori &amp; Okieimen, 2010)","previouslyFormattedCitation":"(Bhattacharya et al., 2002; Uwumarongie-Ilori &amp; Okieimen,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(Bhattacharya et al., 2002; Uwumarongie-Ilori &amp; Okieimen, 2010)</w:t>
      </w:r>
      <w:r w:rsidRPr="00554B12">
        <w:rPr>
          <w:rFonts w:ascii="Arial" w:hAnsi="Arial" w:cs="Arial"/>
        </w:rPr>
        <w:fldChar w:fldCharType="end"/>
      </w:r>
      <w:r w:rsidRPr="00554B12">
        <w:rPr>
          <w:rFonts w:ascii="Arial" w:hAnsi="Arial" w:cs="Arial"/>
          <w:lang w:val="en-GB"/>
        </w:rPr>
        <w:t xml:space="preserve">. The acidic nature of the soils may partly be attributed to the leaching of CCA components, which can contribute to soil acidification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{"citationItems":[{"id":"ITEM-1","itemData":{"DOI":"10.22630/srees.10405","author":[{"dropping-particle":"","family":"Rasheed","given":"E. W","non-dropping-particle":"","parse-names":false,"suffix":""},{"dropping-particle":"","family":"Atemimi","given":"Y. K","non-dropping-particle":"","parse-names":false,"suffix":""}],"container-title":"Scientific Review Engineering and Environmental Sciences","id":"ITEM-1","issue":"2","issued":{"date-parts":[["2025"]]},"page":"183-197","title":"Effect of pH value on contaminated clay soil","type":"article-journal","volume":"34"},"uris":["http://www.mendeley.com/documents/?uuid=4960564a-6e3e-458b-8e54-152dc41ee04c"]}],"mendeley":{"formattedCitation":"(Rasheed &amp; Atemimi, 2025)","plainTextFormattedCitation":"(Rasheed &amp; Atemimi, 2025)","previouslyFormattedCitation":"(Rasheed &amp; Atemimi, 2025)"},"properties":{"noteIndex":0},"schema":"https://github.com/citation-style-language/schema/raw/master/csl-citation.json"}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(Rasheed &amp; Atemimi, 2025)</w:t>
      </w:r>
      <w:r w:rsidRPr="00554B12">
        <w:rPr>
          <w:rFonts w:ascii="Arial" w:hAnsi="Arial" w:cs="Arial"/>
        </w:rPr>
        <w:fldChar w:fldCharType="end"/>
      </w:r>
      <w:r w:rsidRPr="00554B12">
        <w:rPr>
          <w:rFonts w:ascii="Arial" w:hAnsi="Arial" w:cs="Arial"/>
          <w:lang w:val="en-GB"/>
        </w:rPr>
        <w:t xml:space="preserve">. However, soil pH is governed by multiple interacting factors, including climate, topography and the nature of the parent material from which the soils developed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10.1371/journal.pone.0218563","ISBN":"1111111111","author":[{"dropping-particle":"","family":"Zhang","given":"Yun-yi","non-dropping-particle":"","parse-names":false,"suffix":""},{"dropping-particle":"","family":"Wu","given":"Wei","non-dropping-particle":"","parse-names":false,"suffix":""},{"dropping-particle":"","family":"Hongbin","given":"Liu","non-dropping-particle":"","parse-names":false,"suffix":""}],"container-title":"Plos one","id":"ITEM-1","issue":"6","issued":{"date-parts":[["2019"]]},"page":"1-13","title":"Factors affecting variations of soil pH in different horizons in hilly regions","type":"article-journal","volume":"14"},"uris":["http://www.mendeley.com/documents/?uuid=1ae83113-cd94-46b5-9759-813161859ffb"]}],"mendeley":{"formattedCitation":"(Zhang et al., 2019)","plainTextFormattedCitation":"(Zhang et al., 2019)","previouslyFormattedCitation":"(Zhang et al., 2019)"},"properties":{"noteIndex":0},"schema":"https://github.com/citation-style-language/schema/raw/master/csl-citation.json"}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(Zhang et al., 2019)</w:t>
      </w:r>
      <w:r w:rsidRPr="00554B12">
        <w:rPr>
          <w:rFonts w:ascii="Arial" w:hAnsi="Arial" w:cs="Arial"/>
        </w:rPr>
        <w:fldChar w:fldCharType="end"/>
      </w:r>
      <w:r w:rsidRPr="00554B12">
        <w:rPr>
          <w:rFonts w:ascii="Arial" w:hAnsi="Arial" w:cs="Arial"/>
          <w:lang w:val="en-GB"/>
        </w:rPr>
        <w:t xml:space="preserve">. The relatively higher pH observed at site B, despite its prolonged exposure to CCA, suggests the influence of buffering mechanisms, particularly soil clay and organic matter content, which help stabilize soil acidity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USDA-NRCS","given":"","non-dropping-particle":"","parse-names":false,"suffix":""}],"id":"ITEM-1","issue":"May","issued":{"date-parts":[["2014"]]},"number-of-pages":"1-6","publisher-place":"United States","title":"Soil pH: Soil Health - Guides for Educators","type":"report"},"uris":["http://www.mendeley.com/documents/?uuid=a8adf90c-1d2e-46ef-a9e8-df818e023719"]}],"mendeley":{"formattedCitation":"(USDA-NRCS, 2014)","plainTextFormattedCitation":"(USDA-NRCS, 2014)","previouslyFormattedCitation":"(USDA-NRCS,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(USDA-NRCS, 2014)</w:t>
      </w:r>
      <w:r w:rsidRPr="00554B12">
        <w:rPr>
          <w:rFonts w:ascii="Arial" w:hAnsi="Arial" w:cs="Arial"/>
        </w:rPr>
        <w:fldChar w:fldCharType="end"/>
      </w:r>
      <w:r w:rsidRPr="00554B12">
        <w:rPr>
          <w:rFonts w:ascii="Arial" w:hAnsi="Arial" w:cs="Arial"/>
          <w:lang w:val="en-GB"/>
        </w:rPr>
        <w:t xml:space="preserve">. These components can raise soil pH and reduce the extent of pH decline. Therefore, while CCA may lead to soil acidification, the pH at site B appears to be more strongly controlled by soil properties; however, further research is required to fully explain the influence of clay and organic matter on soil pH under prolonged CCA exposure. </w:t>
      </w:r>
      <w:r w:rsidRPr="00B025CC">
        <w:rPr>
          <w:rFonts w:ascii="Arial" w:hAnsi="Arial" w:cs="Arial"/>
          <w:lang w:val="en-GB"/>
        </w:rPr>
        <w:t>Table 1</w:t>
      </w:r>
      <w:r w:rsidRPr="00554B12">
        <w:rPr>
          <w:rFonts w:ascii="Arial" w:hAnsi="Arial" w:cs="Arial"/>
          <w:lang w:val="en-GB"/>
        </w:rPr>
        <w:t xml:space="preserve"> below summarizes the characteristics of the four wood treatment plants and the background site.</w:t>
      </w:r>
    </w:p>
    <w:p w14:paraId="1ECAAF5D" w14:textId="77777777" w:rsidR="00754D91" w:rsidRDefault="00754D91" w:rsidP="00754D91">
      <w:pPr>
        <w:pStyle w:val="Body"/>
        <w:spacing w:after="0"/>
        <w:rPr>
          <w:rFonts w:ascii="Arial" w:hAnsi="Arial" w:cs="Arial"/>
          <w:lang w:val="en-GB"/>
        </w:rPr>
      </w:pPr>
    </w:p>
    <w:p w14:paraId="60B64B2A" w14:textId="77777777" w:rsidR="00554B12" w:rsidRPr="00754D91" w:rsidRDefault="00554B12" w:rsidP="00754D91">
      <w:pPr>
        <w:pStyle w:val="Body"/>
        <w:rPr>
          <w:rFonts w:ascii="Arial" w:hAnsi="Arial" w:cs="Arial"/>
          <w:b/>
          <w:lang w:val="en-GB"/>
        </w:rPr>
      </w:pPr>
      <w:r w:rsidRPr="00754D91">
        <w:rPr>
          <w:rFonts w:ascii="Arial" w:hAnsi="Arial" w:cs="Arial"/>
          <w:b/>
          <w:lang w:val="en-GB"/>
        </w:rPr>
        <w:t>Table 1. Characteristics of the four treatment sites and levels of Cr, Cu and As</w:t>
      </w:r>
    </w:p>
    <w:tbl>
      <w:tblPr>
        <w:tblStyle w:val="TableGrid"/>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712"/>
        <w:gridCol w:w="1620"/>
        <w:gridCol w:w="1530"/>
        <w:gridCol w:w="1639"/>
        <w:gridCol w:w="1275"/>
      </w:tblGrid>
      <w:tr w:rsidR="00554B12" w:rsidRPr="00FD54DB" w14:paraId="2E36C374" w14:textId="77777777" w:rsidTr="00754D91">
        <w:trPr>
          <w:trHeight w:val="395"/>
          <w:jc w:val="center"/>
        </w:trPr>
        <w:tc>
          <w:tcPr>
            <w:tcW w:w="2790" w:type="dxa"/>
            <w:tcBorders>
              <w:top w:val="single" w:sz="4" w:space="0" w:color="auto"/>
              <w:bottom w:val="single" w:sz="4" w:space="0" w:color="auto"/>
            </w:tcBorders>
          </w:tcPr>
          <w:p w14:paraId="4C6E75EE" w14:textId="77777777" w:rsidR="00554B12" w:rsidRPr="00FD54DB" w:rsidRDefault="00554B12" w:rsidP="00754D91">
            <w:pPr>
              <w:pStyle w:val="Body"/>
              <w:rPr>
                <w:rFonts w:ascii="Arial" w:hAnsi="Arial" w:cs="Arial"/>
                <w:b/>
                <w:lang w:val="en-GB"/>
              </w:rPr>
            </w:pPr>
            <w:r w:rsidRPr="00FD54DB">
              <w:rPr>
                <w:rFonts w:ascii="Arial" w:hAnsi="Arial" w:cs="Arial"/>
                <w:b/>
                <w:lang w:val="en-GB"/>
              </w:rPr>
              <w:t xml:space="preserve">Parameter </w:t>
            </w:r>
          </w:p>
        </w:tc>
        <w:tc>
          <w:tcPr>
            <w:tcW w:w="1712" w:type="dxa"/>
            <w:tcBorders>
              <w:top w:val="single" w:sz="4" w:space="0" w:color="auto"/>
              <w:bottom w:val="single" w:sz="4" w:space="0" w:color="auto"/>
            </w:tcBorders>
          </w:tcPr>
          <w:p w14:paraId="44AF05F9" w14:textId="77777777" w:rsidR="00554B12" w:rsidRPr="00FD54DB" w:rsidRDefault="00554B12" w:rsidP="00B03184">
            <w:pPr>
              <w:pStyle w:val="Body"/>
              <w:rPr>
                <w:rFonts w:ascii="Arial" w:hAnsi="Arial" w:cs="Arial"/>
                <w:b/>
                <w:lang w:val="en-GB"/>
              </w:rPr>
            </w:pPr>
            <w:r w:rsidRPr="00FD54DB">
              <w:rPr>
                <w:rFonts w:ascii="Arial" w:hAnsi="Arial" w:cs="Arial"/>
                <w:b/>
                <w:lang w:val="en-GB"/>
              </w:rPr>
              <w:t>Site A</w:t>
            </w:r>
          </w:p>
        </w:tc>
        <w:tc>
          <w:tcPr>
            <w:tcW w:w="1620" w:type="dxa"/>
            <w:tcBorders>
              <w:top w:val="single" w:sz="4" w:space="0" w:color="auto"/>
              <w:bottom w:val="single" w:sz="4" w:space="0" w:color="auto"/>
            </w:tcBorders>
          </w:tcPr>
          <w:p w14:paraId="09850B7C"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B</w:t>
            </w:r>
          </w:p>
        </w:tc>
        <w:tc>
          <w:tcPr>
            <w:tcW w:w="1530" w:type="dxa"/>
            <w:tcBorders>
              <w:top w:val="single" w:sz="4" w:space="0" w:color="auto"/>
              <w:bottom w:val="single" w:sz="4" w:space="0" w:color="auto"/>
            </w:tcBorders>
          </w:tcPr>
          <w:p w14:paraId="50164859"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C</w:t>
            </w:r>
          </w:p>
        </w:tc>
        <w:tc>
          <w:tcPr>
            <w:tcW w:w="1639" w:type="dxa"/>
            <w:tcBorders>
              <w:top w:val="single" w:sz="4" w:space="0" w:color="auto"/>
              <w:bottom w:val="single" w:sz="4" w:space="0" w:color="auto"/>
            </w:tcBorders>
          </w:tcPr>
          <w:p w14:paraId="01E24FEF"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D</w:t>
            </w:r>
          </w:p>
        </w:tc>
        <w:tc>
          <w:tcPr>
            <w:tcW w:w="1275" w:type="dxa"/>
            <w:tcBorders>
              <w:top w:val="single" w:sz="4" w:space="0" w:color="auto"/>
              <w:bottom w:val="single" w:sz="4" w:space="0" w:color="auto"/>
            </w:tcBorders>
          </w:tcPr>
          <w:p w14:paraId="62212FE1" w14:textId="77777777" w:rsidR="00554B12" w:rsidRPr="00FD54DB" w:rsidRDefault="00554B12" w:rsidP="00754D91">
            <w:pPr>
              <w:pStyle w:val="Body"/>
              <w:rPr>
                <w:rFonts w:ascii="Arial" w:hAnsi="Arial" w:cs="Arial"/>
                <w:b/>
                <w:lang w:val="en-GB"/>
              </w:rPr>
            </w:pPr>
            <w:r w:rsidRPr="00FD54DB">
              <w:rPr>
                <w:rFonts w:ascii="Arial" w:hAnsi="Arial" w:cs="Arial"/>
                <w:b/>
                <w:lang w:val="en-GB"/>
              </w:rPr>
              <w:t>Site E</w:t>
            </w:r>
          </w:p>
        </w:tc>
      </w:tr>
      <w:tr w:rsidR="00554B12" w:rsidRPr="00FD54DB" w14:paraId="66521548" w14:textId="77777777" w:rsidTr="00754D91">
        <w:trPr>
          <w:trHeight w:val="1448"/>
          <w:jc w:val="center"/>
        </w:trPr>
        <w:tc>
          <w:tcPr>
            <w:tcW w:w="2790" w:type="dxa"/>
            <w:tcBorders>
              <w:top w:val="single" w:sz="4" w:space="0" w:color="auto"/>
            </w:tcBorders>
          </w:tcPr>
          <w:p w14:paraId="05F4F529" w14:textId="77777777" w:rsidR="00554B12" w:rsidRPr="00FD54DB" w:rsidRDefault="00554B12" w:rsidP="00754D91">
            <w:pPr>
              <w:pStyle w:val="Body"/>
              <w:rPr>
                <w:rFonts w:ascii="Arial" w:hAnsi="Arial" w:cs="Arial"/>
                <w:lang w:val="en-GB"/>
              </w:rPr>
            </w:pPr>
            <w:r w:rsidRPr="00FD54DB">
              <w:rPr>
                <w:rFonts w:ascii="Arial" w:hAnsi="Arial" w:cs="Arial"/>
                <w:lang w:val="en-GB"/>
              </w:rPr>
              <w:t>Species of Eucalyptus tree</w:t>
            </w:r>
          </w:p>
        </w:tc>
        <w:tc>
          <w:tcPr>
            <w:tcW w:w="1712" w:type="dxa"/>
            <w:tcBorders>
              <w:top w:val="single" w:sz="4" w:space="0" w:color="auto"/>
            </w:tcBorders>
          </w:tcPr>
          <w:p w14:paraId="216DEC54" w14:textId="77777777" w:rsidR="00554B12" w:rsidRPr="00FD54DB" w:rsidRDefault="00554B12" w:rsidP="00B03184">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620" w:type="dxa"/>
            <w:tcBorders>
              <w:top w:val="single" w:sz="4" w:space="0" w:color="auto"/>
            </w:tcBorders>
          </w:tcPr>
          <w:p w14:paraId="11102278"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i/>
                <w:lang w:val="en-GB"/>
              </w:rPr>
              <w:t xml:space="preserve"> </w:t>
            </w:r>
            <w:r w:rsidRPr="00FD54DB">
              <w:rPr>
                <w:rFonts w:ascii="Arial" w:hAnsi="Arial" w:cs="Arial"/>
                <w:lang w:val="en-GB"/>
              </w:rPr>
              <w:t>(common),</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r w:rsidRPr="00FD54DB">
              <w:rPr>
                <w:rFonts w:ascii="Arial" w:hAnsi="Arial" w:cs="Arial"/>
                <w:lang w:val="en-GB"/>
              </w:rPr>
              <w:t>.</w:t>
            </w:r>
          </w:p>
        </w:tc>
        <w:tc>
          <w:tcPr>
            <w:tcW w:w="1530" w:type="dxa"/>
            <w:tcBorders>
              <w:top w:val="single" w:sz="4" w:space="0" w:color="auto"/>
            </w:tcBorders>
          </w:tcPr>
          <w:p w14:paraId="330701CD"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blobulus</w:t>
            </w:r>
            <w:proofErr w:type="spellEnd"/>
          </w:p>
        </w:tc>
        <w:tc>
          <w:tcPr>
            <w:tcW w:w="1639" w:type="dxa"/>
            <w:tcBorders>
              <w:top w:val="single" w:sz="4" w:space="0" w:color="auto"/>
            </w:tcBorders>
          </w:tcPr>
          <w:p w14:paraId="2EDCF5C2" w14:textId="77777777" w:rsidR="00554B12" w:rsidRPr="00FD54DB" w:rsidRDefault="00554B12" w:rsidP="00754D91">
            <w:pPr>
              <w:pStyle w:val="Body"/>
              <w:rPr>
                <w:rFonts w:ascii="Arial" w:hAnsi="Arial" w:cs="Arial"/>
                <w:lang w:val="en-GB"/>
              </w:rPr>
            </w:pPr>
            <w:r w:rsidRPr="00FD54DB">
              <w:rPr>
                <w:rFonts w:ascii="Arial" w:hAnsi="Arial" w:cs="Arial"/>
                <w:i/>
                <w:lang w:val="en-GB"/>
              </w:rPr>
              <w:t xml:space="preserve">Eucalyptus </w:t>
            </w:r>
            <w:proofErr w:type="spellStart"/>
            <w:r w:rsidRPr="00FD54DB">
              <w:rPr>
                <w:rFonts w:ascii="Arial" w:hAnsi="Arial" w:cs="Arial"/>
                <w:i/>
                <w:lang w:val="en-GB"/>
              </w:rPr>
              <w:t>grandis</w:t>
            </w:r>
            <w:proofErr w:type="spellEnd"/>
            <w:r w:rsidRPr="00FD54DB">
              <w:rPr>
                <w:rFonts w:ascii="Arial" w:hAnsi="Arial" w:cs="Arial"/>
                <w:lang w:val="en-GB"/>
              </w:rPr>
              <w:t>,</w:t>
            </w:r>
            <w:r w:rsidRPr="00FD54DB">
              <w:rPr>
                <w:rFonts w:ascii="Arial" w:hAnsi="Arial" w:cs="Arial"/>
                <w:i/>
                <w:lang w:val="en-GB"/>
              </w:rPr>
              <w:t xml:space="preserve"> Eucalyptus </w:t>
            </w:r>
            <w:proofErr w:type="spellStart"/>
            <w:r w:rsidRPr="00FD54DB">
              <w:rPr>
                <w:rFonts w:ascii="Arial" w:hAnsi="Arial" w:cs="Arial"/>
                <w:i/>
                <w:lang w:val="en-GB"/>
              </w:rPr>
              <w:t>saligna</w:t>
            </w:r>
            <w:proofErr w:type="spellEnd"/>
          </w:p>
        </w:tc>
        <w:tc>
          <w:tcPr>
            <w:tcW w:w="1275" w:type="dxa"/>
            <w:tcBorders>
              <w:top w:val="single" w:sz="4" w:space="0" w:color="auto"/>
            </w:tcBorders>
          </w:tcPr>
          <w:p w14:paraId="6DCCD69C" w14:textId="77777777" w:rsidR="00554B12" w:rsidRPr="00FD54DB" w:rsidRDefault="00554B12" w:rsidP="00754D91">
            <w:pPr>
              <w:pStyle w:val="Body"/>
              <w:rPr>
                <w:rFonts w:ascii="Arial" w:hAnsi="Arial" w:cs="Arial"/>
                <w:i/>
                <w:lang w:val="en-GB"/>
              </w:rPr>
            </w:pPr>
            <w:r w:rsidRPr="00FD54DB">
              <w:rPr>
                <w:rFonts w:ascii="Arial" w:hAnsi="Arial" w:cs="Arial"/>
                <w:i/>
                <w:lang w:val="en-GB"/>
              </w:rPr>
              <w:t>Varied</w:t>
            </w:r>
          </w:p>
        </w:tc>
      </w:tr>
      <w:tr w:rsidR="00554B12" w:rsidRPr="00FD54DB" w14:paraId="66B3CE84" w14:textId="77777777" w:rsidTr="00754D91">
        <w:trPr>
          <w:trHeight w:val="395"/>
          <w:jc w:val="center"/>
        </w:trPr>
        <w:tc>
          <w:tcPr>
            <w:tcW w:w="2790" w:type="dxa"/>
          </w:tcPr>
          <w:p w14:paraId="760759AC" w14:textId="77777777" w:rsidR="00554B12" w:rsidRPr="00FD54DB" w:rsidRDefault="00554B12" w:rsidP="00754D91">
            <w:pPr>
              <w:pStyle w:val="Body"/>
              <w:rPr>
                <w:rFonts w:ascii="Arial" w:hAnsi="Arial" w:cs="Arial"/>
                <w:lang w:val="en-GB"/>
              </w:rPr>
            </w:pPr>
            <w:r w:rsidRPr="00FD54DB">
              <w:rPr>
                <w:rFonts w:ascii="Arial" w:hAnsi="Arial" w:cs="Arial"/>
                <w:lang w:val="en-GB"/>
              </w:rPr>
              <w:t>Type of CCA formulation</w:t>
            </w:r>
          </w:p>
        </w:tc>
        <w:tc>
          <w:tcPr>
            <w:tcW w:w="1712" w:type="dxa"/>
          </w:tcPr>
          <w:p w14:paraId="1308189E" w14:textId="77777777" w:rsidR="00554B12" w:rsidRPr="00FD54DB" w:rsidRDefault="00554B12" w:rsidP="00B03184">
            <w:pPr>
              <w:pStyle w:val="Body"/>
              <w:rPr>
                <w:rFonts w:ascii="Arial" w:hAnsi="Arial" w:cs="Arial"/>
                <w:lang w:val="en-GB"/>
              </w:rPr>
            </w:pPr>
            <w:r w:rsidRPr="00FD54DB">
              <w:rPr>
                <w:rFonts w:ascii="Arial" w:hAnsi="Arial" w:cs="Arial"/>
                <w:lang w:val="en-GB"/>
              </w:rPr>
              <w:t>CCA Type C</w:t>
            </w:r>
          </w:p>
        </w:tc>
        <w:tc>
          <w:tcPr>
            <w:tcW w:w="1620" w:type="dxa"/>
          </w:tcPr>
          <w:p w14:paraId="38A52610"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530" w:type="dxa"/>
          </w:tcPr>
          <w:p w14:paraId="32B20449"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639" w:type="dxa"/>
          </w:tcPr>
          <w:p w14:paraId="725B4181" w14:textId="77777777" w:rsidR="00554B12" w:rsidRPr="00FD54DB" w:rsidRDefault="00554B12" w:rsidP="00754D91">
            <w:pPr>
              <w:pStyle w:val="Body"/>
              <w:rPr>
                <w:rFonts w:ascii="Arial" w:hAnsi="Arial" w:cs="Arial"/>
                <w:i/>
                <w:lang w:val="en-GB"/>
              </w:rPr>
            </w:pPr>
            <w:r w:rsidRPr="00FD54DB">
              <w:rPr>
                <w:rFonts w:ascii="Arial" w:hAnsi="Arial" w:cs="Arial"/>
                <w:lang w:val="en-GB"/>
              </w:rPr>
              <w:t>CCA Type C</w:t>
            </w:r>
          </w:p>
        </w:tc>
        <w:tc>
          <w:tcPr>
            <w:tcW w:w="1275" w:type="dxa"/>
          </w:tcPr>
          <w:p w14:paraId="31ECDBAA" w14:textId="77777777" w:rsidR="00554B12" w:rsidRPr="00FD54DB" w:rsidRDefault="00554B12" w:rsidP="00754D91">
            <w:pPr>
              <w:pStyle w:val="Body"/>
              <w:rPr>
                <w:rFonts w:ascii="Arial" w:hAnsi="Arial" w:cs="Arial"/>
                <w:lang w:val="en-GB"/>
              </w:rPr>
            </w:pPr>
            <w:r w:rsidRPr="00FD54DB">
              <w:rPr>
                <w:rFonts w:ascii="Arial" w:hAnsi="Arial" w:cs="Arial"/>
                <w:lang w:val="en-GB"/>
              </w:rPr>
              <w:t>Varied</w:t>
            </w:r>
          </w:p>
        </w:tc>
      </w:tr>
      <w:tr w:rsidR="00554B12" w:rsidRPr="00FD54DB" w14:paraId="02B5F392" w14:textId="77777777" w:rsidTr="00754D91">
        <w:trPr>
          <w:trHeight w:val="395"/>
          <w:jc w:val="center"/>
        </w:trPr>
        <w:tc>
          <w:tcPr>
            <w:tcW w:w="2790" w:type="dxa"/>
          </w:tcPr>
          <w:p w14:paraId="1B067BEA" w14:textId="77777777" w:rsidR="00554B12" w:rsidRPr="00FD54DB" w:rsidRDefault="00554B12" w:rsidP="00754D91">
            <w:pPr>
              <w:pStyle w:val="Body"/>
              <w:rPr>
                <w:rFonts w:ascii="Arial" w:hAnsi="Arial" w:cs="Arial"/>
                <w:lang w:val="en-GB"/>
              </w:rPr>
            </w:pPr>
            <w:r w:rsidRPr="00FD54DB">
              <w:rPr>
                <w:rFonts w:ascii="Arial" w:hAnsi="Arial" w:cs="Arial"/>
                <w:lang w:val="en-GB"/>
              </w:rPr>
              <w:t>Duration in years</w:t>
            </w:r>
          </w:p>
        </w:tc>
        <w:tc>
          <w:tcPr>
            <w:tcW w:w="1712" w:type="dxa"/>
          </w:tcPr>
          <w:p w14:paraId="62CC914E" w14:textId="77777777" w:rsidR="00554B12" w:rsidRPr="00FD54DB" w:rsidRDefault="00554B12" w:rsidP="00B03184">
            <w:pPr>
              <w:pStyle w:val="Body"/>
              <w:rPr>
                <w:rFonts w:ascii="Arial" w:hAnsi="Arial" w:cs="Arial"/>
                <w:lang w:val="en-GB"/>
              </w:rPr>
            </w:pPr>
            <w:r w:rsidRPr="00FD54DB">
              <w:rPr>
                <w:rFonts w:ascii="Arial" w:hAnsi="Arial" w:cs="Arial"/>
                <w:lang w:val="en-GB"/>
              </w:rPr>
              <w:t>11</w:t>
            </w:r>
          </w:p>
        </w:tc>
        <w:tc>
          <w:tcPr>
            <w:tcW w:w="1620" w:type="dxa"/>
          </w:tcPr>
          <w:p w14:paraId="5CEF3A3F" w14:textId="77777777" w:rsidR="00554B12" w:rsidRPr="00FD54DB" w:rsidRDefault="00554B12" w:rsidP="00754D91">
            <w:pPr>
              <w:pStyle w:val="Body"/>
              <w:rPr>
                <w:rFonts w:ascii="Arial" w:hAnsi="Arial" w:cs="Arial"/>
                <w:lang w:val="en-GB"/>
              </w:rPr>
            </w:pPr>
            <w:r w:rsidRPr="00FD54DB">
              <w:rPr>
                <w:rFonts w:ascii="Arial" w:hAnsi="Arial" w:cs="Arial"/>
                <w:lang w:val="en-GB"/>
              </w:rPr>
              <w:t>Above 15</w:t>
            </w:r>
          </w:p>
        </w:tc>
        <w:tc>
          <w:tcPr>
            <w:tcW w:w="1530" w:type="dxa"/>
          </w:tcPr>
          <w:p w14:paraId="609A65B7" w14:textId="77777777" w:rsidR="00554B12" w:rsidRPr="00FD54DB" w:rsidRDefault="00554B12" w:rsidP="00754D91">
            <w:pPr>
              <w:pStyle w:val="Body"/>
              <w:rPr>
                <w:rFonts w:ascii="Arial" w:hAnsi="Arial" w:cs="Arial"/>
                <w:lang w:val="en-GB"/>
              </w:rPr>
            </w:pPr>
            <w:r w:rsidRPr="00FD54DB">
              <w:rPr>
                <w:rFonts w:ascii="Arial" w:hAnsi="Arial" w:cs="Arial"/>
                <w:lang w:val="en-GB"/>
              </w:rPr>
              <w:t>8</w:t>
            </w:r>
          </w:p>
        </w:tc>
        <w:tc>
          <w:tcPr>
            <w:tcW w:w="1639" w:type="dxa"/>
          </w:tcPr>
          <w:p w14:paraId="1E3D0DBA" w14:textId="77777777" w:rsidR="00554B12" w:rsidRPr="00FD54DB" w:rsidRDefault="00554B12" w:rsidP="00754D91">
            <w:pPr>
              <w:pStyle w:val="Body"/>
              <w:rPr>
                <w:rFonts w:ascii="Arial" w:hAnsi="Arial" w:cs="Arial"/>
                <w:lang w:val="en-GB"/>
              </w:rPr>
            </w:pPr>
            <w:r w:rsidRPr="00FD54DB">
              <w:rPr>
                <w:rFonts w:ascii="Arial" w:hAnsi="Arial" w:cs="Arial"/>
                <w:lang w:val="en-GB"/>
              </w:rPr>
              <w:t>12</w:t>
            </w:r>
          </w:p>
        </w:tc>
        <w:tc>
          <w:tcPr>
            <w:tcW w:w="1275" w:type="dxa"/>
          </w:tcPr>
          <w:p w14:paraId="27444FCB" w14:textId="77777777" w:rsidR="00554B12" w:rsidRPr="00FD54DB" w:rsidRDefault="00554B12" w:rsidP="00754D91">
            <w:pPr>
              <w:pStyle w:val="Body"/>
              <w:rPr>
                <w:rFonts w:ascii="Arial" w:hAnsi="Arial" w:cs="Arial"/>
                <w:lang w:val="en-GB"/>
              </w:rPr>
            </w:pPr>
            <w:r w:rsidRPr="00FD54DB">
              <w:rPr>
                <w:rFonts w:ascii="Arial" w:hAnsi="Arial" w:cs="Arial"/>
                <w:lang w:val="en-GB"/>
              </w:rPr>
              <w:t>Unknown</w:t>
            </w:r>
          </w:p>
        </w:tc>
      </w:tr>
      <w:tr w:rsidR="00554B12" w:rsidRPr="00FD54DB" w14:paraId="595BE025" w14:textId="77777777" w:rsidTr="00754D91">
        <w:trPr>
          <w:trHeight w:val="350"/>
          <w:jc w:val="center"/>
        </w:trPr>
        <w:tc>
          <w:tcPr>
            <w:tcW w:w="2790" w:type="dxa"/>
            <w:tcBorders>
              <w:bottom w:val="single" w:sz="4" w:space="0" w:color="auto"/>
            </w:tcBorders>
          </w:tcPr>
          <w:p w14:paraId="194DCCD5" w14:textId="77777777" w:rsidR="00554B12" w:rsidRPr="00FD54DB" w:rsidRDefault="00554B12" w:rsidP="00754D91">
            <w:pPr>
              <w:pStyle w:val="Body"/>
              <w:rPr>
                <w:rFonts w:ascii="Arial" w:hAnsi="Arial" w:cs="Arial"/>
                <w:lang w:val="en-GB"/>
              </w:rPr>
            </w:pPr>
            <w:r w:rsidRPr="00FD54DB">
              <w:rPr>
                <w:rFonts w:ascii="Arial" w:hAnsi="Arial" w:cs="Arial"/>
                <w:lang w:val="en-GB"/>
              </w:rPr>
              <w:t>Mean Soil pH</w:t>
            </w:r>
          </w:p>
        </w:tc>
        <w:tc>
          <w:tcPr>
            <w:tcW w:w="1712" w:type="dxa"/>
            <w:tcBorders>
              <w:bottom w:val="single" w:sz="4" w:space="0" w:color="auto"/>
            </w:tcBorders>
          </w:tcPr>
          <w:p w14:paraId="58B7C1F9" w14:textId="77777777" w:rsidR="00554B12" w:rsidRPr="00FD54DB" w:rsidRDefault="00554B12" w:rsidP="00B03184">
            <w:pPr>
              <w:pStyle w:val="Body"/>
              <w:rPr>
                <w:rFonts w:ascii="Arial" w:hAnsi="Arial" w:cs="Arial"/>
                <w:lang w:val="en-GB"/>
              </w:rPr>
            </w:pPr>
            <w:r w:rsidRPr="00FD54DB">
              <w:rPr>
                <w:rFonts w:ascii="Arial" w:hAnsi="Arial" w:cs="Arial"/>
                <w:lang w:val="en-GB"/>
              </w:rPr>
              <w:t>6.59</w:t>
            </w:r>
          </w:p>
        </w:tc>
        <w:tc>
          <w:tcPr>
            <w:tcW w:w="1620" w:type="dxa"/>
            <w:tcBorders>
              <w:bottom w:val="single" w:sz="4" w:space="0" w:color="auto"/>
            </w:tcBorders>
          </w:tcPr>
          <w:p w14:paraId="1C995FF3" w14:textId="77777777" w:rsidR="00554B12" w:rsidRPr="00FD54DB" w:rsidRDefault="00554B12" w:rsidP="00754D91">
            <w:pPr>
              <w:pStyle w:val="Body"/>
              <w:rPr>
                <w:rFonts w:ascii="Arial" w:hAnsi="Arial" w:cs="Arial"/>
                <w:lang w:val="en-GB"/>
              </w:rPr>
            </w:pPr>
            <w:r w:rsidRPr="00FD54DB">
              <w:rPr>
                <w:rFonts w:ascii="Arial" w:hAnsi="Arial" w:cs="Arial"/>
                <w:lang w:val="en-GB"/>
              </w:rPr>
              <w:t>7.23</w:t>
            </w:r>
          </w:p>
        </w:tc>
        <w:tc>
          <w:tcPr>
            <w:tcW w:w="1530" w:type="dxa"/>
            <w:tcBorders>
              <w:bottom w:val="single" w:sz="4" w:space="0" w:color="auto"/>
            </w:tcBorders>
          </w:tcPr>
          <w:p w14:paraId="4302B5BC" w14:textId="77777777" w:rsidR="00554B12" w:rsidRPr="00FD54DB" w:rsidRDefault="00554B12" w:rsidP="00754D91">
            <w:pPr>
              <w:pStyle w:val="Body"/>
              <w:rPr>
                <w:rFonts w:ascii="Arial" w:hAnsi="Arial" w:cs="Arial"/>
                <w:lang w:val="en-GB"/>
              </w:rPr>
            </w:pPr>
            <w:r w:rsidRPr="00FD54DB">
              <w:rPr>
                <w:rFonts w:ascii="Arial" w:hAnsi="Arial" w:cs="Arial"/>
                <w:lang w:val="en-GB"/>
              </w:rPr>
              <w:t>5.68</w:t>
            </w:r>
          </w:p>
        </w:tc>
        <w:tc>
          <w:tcPr>
            <w:tcW w:w="1639" w:type="dxa"/>
            <w:tcBorders>
              <w:bottom w:val="single" w:sz="4" w:space="0" w:color="auto"/>
            </w:tcBorders>
          </w:tcPr>
          <w:p w14:paraId="5A02B993" w14:textId="77777777" w:rsidR="00554B12" w:rsidRPr="00FD54DB" w:rsidRDefault="00554B12" w:rsidP="00754D91">
            <w:pPr>
              <w:pStyle w:val="Body"/>
              <w:rPr>
                <w:rFonts w:ascii="Arial" w:hAnsi="Arial" w:cs="Arial"/>
                <w:lang w:val="en-GB"/>
              </w:rPr>
            </w:pPr>
            <w:r w:rsidRPr="00FD54DB">
              <w:rPr>
                <w:rFonts w:ascii="Arial" w:hAnsi="Arial" w:cs="Arial"/>
                <w:lang w:val="en-GB"/>
              </w:rPr>
              <w:t>5.60</w:t>
            </w:r>
          </w:p>
        </w:tc>
        <w:tc>
          <w:tcPr>
            <w:tcW w:w="1275" w:type="dxa"/>
            <w:tcBorders>
              <w:bottom w:val="single" w:sz="4" w:space="0" w:color="auto"/>
            </w:tcBorders>
          </w:tcPr>
          <w:p w14:paraId="359612CC" w14:textId="77777777" w:rsidR="00554B12" w:rsidRPr="00FD54DB" w:rsidRDefault="00554B12" w:rsidP="00754D91">
            <w:pPr>
              <w:pStyle w:val="Body"/>
              <w:rPr>
                <w:rFonts w:ascii="Arial" w:hAnsi="Arial" w:cs="Arial"/>
                <w:lang w:val="en-GB"/>
              </w:rPr>
            </w:pPr>
            <w:r w:rsidRPr="00FD54DB">
              <w:rPr>
                <w:rFonts w:ascii="Arial" w:hAnsi="Arial" w:cs="Arial"/>
                <w:lang w:val="en-GB"/>
              </w:rPr>
              <w:t>5.65</w:t>
            </w:r>
          </w:p>
        </w:tc>
      </w:tr>
    </w:tbl>
    <w:p w14:paraId="34B2C296" w14:textId="77777777" w:rsidR="00554B12" w:rsidRPr="00554B12" w:rsidRDefault="00554B12" w:rsidP="00554B12">
      <w:pPr>
        <w:pStyle w:val="Body"/>
        <w:spacing w:after="0"/>
        <w:rPr>
          <w:rFonts w:ascii="Arial" w:hAnsi="Arial" w:cs="Arial"/>
          <w:b/>
          <w:i/>
          <w:lang w:val="en-GB"/>
        </w:rPr>
      </w:pPr>
    </w:p>
    <w:p w14:paraId="48DFB17C" w14:textId="77777777" w:rsidR="00554B12" w:rsidRPr="00554B12" w:rsidRDefault="00554B12" w:rsidP="00554B12">
      <w:pPr>
        <w:pStyle w:val="Body"/>
        <w:spacing w:after="0"/>
        <w:rPr>
          <w:rFonts w:ascii="Arial" w:hAnsi="Arial" w:cs="Arial"/>
          <w:b/>
          <w:i/>
          <w:lang w:val="en-GB"/>
        </w:rPr>
      </w:pPr>
    </w:p>
    <w:p w14:paraId="48A8B657" w14:textId="77777777" w:rsidR="00554B12" w:rsidRPr="00A74D28" w:rsidRDefault="00554B12" w:rsidP="00FD54D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Soil characterisation</w:t>
      </w:r>
    </w:p>
    <w:p w14:paraId="0B680EB6" w14:textId="77777777" w:rsidR="00FD54DB" w:rsidRPr="00554B12" w:rsidRDefault="00FD54DB" w:rsidP="00FD54DB">
      <w:pPr>
        <w:pStyle w:val="Body"/>
        <w:spacing w:after="0"/>
        <w:ind w:left="360"/>
        <w:rPr>
          <w:rFonts w:ascii="Arial" w:hAnsi="Arial" w:cs="Arial"/>
          <w:b/>
          <w:i/>
          <w:lang w:val="en-GB"/>
        </w:rPr>
      </w:pPr>
    </w:p>
    <w:p w14:paraId="32090D32" w14:textId="77777777" w:rsidR="003113F1" w:rsidRDefault="00554B12" w:rsidP="003113F1">
      <w:pPr>
        <w:pStyle w:val="Body"/>
        <w:spacing w:after="0"/>
        <w:rPr>
          <w:rFonts w:ascii="Arial" w:hAnsi="Arial" w:cs="Arial"/>
          <w:lang w:val="en-GB"/>
        </w:rPr>
      </w:pPr>
      <w:r w:rsidRPr="00554B12">
        <w:rPr>
          <w:rFonts w:ascii="Arial" w:hAnsi="Arial" w:cs="Arial"/>
          <w:lang w:val="en-GB"/>
        </w:rPr>
        <w:t>Soil characterisation involved the determination of total organ</w:t>
      </w:r>
      <w:r w:rsidR="000F542B">
        <w:rPr>
          <w:rFonts w:ascii="Arial" w:hAnsi="Arial" w:cs="Arial"/>
          <w:lang w:val="en-GB"/>
        </w:rPr>
        <w:t xml:space="preserve">ic carbon (TOC) and the </w:t>
      </w:r>
      <w:proofErr w:type="spellStart"/>
      <w:r w:rsidR="000F542B">
        <w:rPr>
          <w:rFonts w:ascii="Arial" w:hAnsi="Arial" w:cs="Arial"/>
          <w:lang w:val="en-GB"/>
        </w:rPr>
        <w:t>pH.</w:t>
      </w:r>
      <w:proofErr w:type="spellEnd"/>
      <w:r w:rsidR="000F542B">
        <w:rPr>
          <w:rFonts w:ascii="Arial" w:hAnsi="Arial" w:cs="Arial"/>
          <w:lang w:val="en-GB"/>
        </w:rPr>
        <w:t xml:space="preserve"> </w:t>
      </w:r>
      <w:r w:rsidRPr="00554B12">
        <w:rPr>
          <w:rFonts w:ascii="Arial" w:hAnsi="Arial" w:cs="Arial"/>
          <w:lang w:val="en-GB"/>
        </w:rPr>
        <w:t>TOC</w:t>
      </w:r>
      <w:r w:rsidR="000F542B">
        <w:rPr>
          <w:rFonts w:ascii="Arial" w:hAnsi="Arial" w:cs="Arial"/>
          <w:lang w:val="en-GB"/>
        </w:rPr>
        <w:t xml:space="preserve"> was determined</w:t>
      </w:r>
      <w:r w:rsidRPr="00554B12">
        <w:rPr>
          <w:rFonts w:ascii="Arial" w:hAnsi="Arial" w:cs="Arial"/>
          <w:lang w:val="en-GB"/>
        </w:rPr>
        <w:t xml:space="preserve"> for soil samples </w:t>
      </w:r>
      <w:r w:rsidR="000F542B">
        <w:rPr>
          <w:rFonts w:ascii="Arial" w:hAnsi="Arial" w:cs="Arial"/>
          <w:lang w:val="en-GB"/>
        </w:rPr>
        <w:t xml:space="preserve">from site B to evaluate </w:t>
      </w:r>
      <w:r w:rsidRPr="00554B12">
        <w:rPr>
          <w:rFonts w:ascii="Arial" w:hAnsi="Arial" w:cs="Arial"/>
          <w:lang w:val="en-GB"/>
        </w:rPr>
        <w:t xml:space="preserve">its influence on </w:t>
      </w:r>
      <w:r w:rsidR="000F542B">
        <w:rPr>
          <w:rFonts w:ascii="Arial" w:hAnsi="Arial" w:cs="Arial"/>
          <w:lang w:val="en-GB"/>
        </w:rPr>
        <w:t xml:space="preserve">heavy metal distribution in soils. The TOC values ranged from 0.81% to 3.92% (Table 2). Surface soils exhibited higher TOC content compared to subsurface soils, which can be attributed to the accumulation of organic residues, plant litter, and microbial activity at the soil surface. This is consistent with findings reported by </w:t>
      </w:r>
      <w:r w:rsidR="000F542B">
        <w:rPr>
          <w:rFonts w:ascii="Arial" w:hAnsi="Arial" w:cs="Arial"/>
          <w:lang w:val="en-GB"/>
        </w:rPr>
        <w:fldChar w:fldCharType="begin" w:fldLock="1"/>
      </w:r>
      <w:r w:rsidR="004650A1">
        <w:rPr>
          <w:rFonts w:ascii="Arial" w:hAnsi="Arial" w:cs="Arial"/>
          <w:lang w:val="en-GB"/>
        </w:rPr>
        <w:instrText>ADDIN CSL_CITATION {"citationItems":[{"id":"ITEM-1","itemData":{"author":[{"dropping-particle":"","family":"Gaur","given":"Divya","non-dropping-particle":"","parse-names":false,"suffix":""},{"dropping-particle":"","family":"Raj","given":"Dev","non-dropping-particle":"","parse-names":false,"suffix":""},{"dropping-particle":"","family":"Sharma","given":"Manoj Kumar","non-dropping-particle":"","parse-names":false,"suffix":""},{"dropping-particle":"","family":"Gaur","given":"Shruti","non-dropping-particle":"","parse-names":false,"suffix":""}],"container-title":"The Pharma Innovation journal","id":"ITEM-1","issue":"3","issued":{"date-parts":[["2023"]]},"page":"647-651","title":"A comparative study to determine soil organic carbon content in soils of Haryana","type":"article-journal","volume":"12"},"uris":["http://www.mendeley.com/documents/?uuid=d7d901bc-fb17-4460-a600-7c2e18eb5d9b"]}],"mendeley":{"formattedCitation":"(Gaur et al., 2023)","manualFormatting":"Gaur et al. (2023)","plainTextFormattedCitation":"(Gaur et al., 2023)","previouslyFormattedCitation":"(Gaur et al., 2023)"},"properties":{"noteIndex":0},"schema":"https://github.com/citation-style-language/schema/raw/master/csl-citation.json"}</w:instrText>
      </w:r>
      <w:r w:rsidR="000F542B">
        <w:rPr>
          <w:rFonts w:ascii="Arial" w:hAnsi="Arial" w:cs="Arial"/>
          <w:lang w:val="en-GB"/>
        </w:rPr>
        <w:fldChar w:fldCharType="separate"/>
      </w:r>
      <w:r w:rsidR="000F542B">
        <w:rPr>
          <w:rFonts w:ascii="Arial" w:hAnsi="Arial" w:cs="Arial"/>
          <w:noProof/>
          <w:lang w:val="en-GB"/>
        </w:rPr>
        <w:t>Gaur et al.</w:t>
      </w:r>
      <w:r w:rsidR="000F542B" w:rsidRPr="000F542B">
        <w:rPr>
          <w:rFonts w:ascii="Arial" w:hAnsi="Arial" w:cs="Arial"/>
          <w:noProof/>
          <w:lang w:val="en-GB"/>
        </w:rPr>
        <w:t xml:space="preserve"> </w:t>
      </w:r>
      <w:r w:rsidR="000F542B">
        <w:rPr>
          <w:rFonts w:ascii="Arial" w:hAnsi="Arial" w:cs="Arial"/>
          <w:noProof/>
          <w:lang w:val="en-GB"/>
        </w:rPr>
        <w:t>(</w:t>
      </w:r>
      <w:r w:rsidR="000F542B" w:rsidRPr="000F542B">
        <w:rPr>
          <w:rFonts w:ascii="Arial" w:hAnsi="Arial" w:cs="Arial"/>
          <w:noProof/>
          <w:lang w:val="en-GB"/>
        </w:rPr>
        <w:t>2023)</w:t>
      </w:r>
      <w:r w:rsidR="000F542B">
        <w:rPr>
          <w:rFonts w:ascii="Arial" w:hAnsi="Arial" w:cs="Arial"/>
          <w:lang w:val="en-GB"/>
        </w:rPr>
        <w:fldChar w:fldCharType="end"/>
      </w:r>
      <w:r w:rsidR="007215D2">
        <w:rPr>
          <w:rFonts w:ascii="Arial" w:hAnsi="Arial" w:cs="Arial"/>
          <w:lang w:val="en-GB"/>
        </w:rPr>
        <w:t>.</w:t>
      </w:r>
    </w:p>
    <w:p w14:paraId="204C1008" w14:textId="77777777" w:rsidR="007215D2" w:rsidRDefault="007215D2" w:rsidP="003113F1">
      <w:pPr>
        <w:pStyle w:val="Body"/>
        <w:spacing w:after="0"/>
        <w:rPr>
          <w:rFonts w:ascii="Arial" w:hAnsi="Arial" w:cs="Arial"/>
          <w:lang w:val="en-GB"/>
        </w:rPr>
      </w:pPr>
    </w:p>
    <w:p w14:paraId="210FC6B8" w14:textId="77777777" w:rsidR="000F542B" w:rsidRPr="007215D2" w:rsidRDefault="007215D2" w:rsidP="007215D2">
      <w:pPr>
        <w:pStyle w:val="Body"/>
        <w:spacing w:after="0"/>
      </w:pPr>
      <w:r>
        <w:rPr>
          <w:rFonts w:ascii="Arial" w:hAnsi="Arial" w:cs="Arial"/>
          <w:lang w:val="en-GB"/>
        </w:rPr>
        <w:t xml:space="preserve">The relatively higher TOC content in surface soils is significant, as organic matter plays a crucial role in the adsorption and retention of heavy metals through complexation and binding to functional groups such as carboxyl and phenolic groups. Consequently, soils with higher TOC are expected to exhibit enhanced metal adsorption capacity and reduced metal mobility </w:t>
      </w:r>
      <w:r w:rsidR="000F542B" w:rsidRPr="007215D2">
        <w:rPr>
          <w:rFonts w:ascii="Arial" w:hAnsi="Arial" w:cs="Arial"/>
          <w:vertAlign w:val="superscript"/>
          <w:lang w:val="en-GB"/>
        </w:rPr>
        <w:fldChar w:fldCharType="begin" w:fldLock="1"/>
      </w:r>
      <w:r w:rsidR="000F542B" w:rsidRPr="007215D2">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Nigeria","type":"article-journal","volume":"2"},"uris":["http://www.mendeley.com/documents/?uuid=4dca1ed6-0ad1-4985-b390-1569f52eff5a"]},{"id":"ITEM-2","itemData":{"DOI":"10.3390/SU12187315","ISSN":"20711050","abstract":"The content of heavy metals in the soil in Guizhou Province, which is a high-risk area for heavy metal exposure, is significantly higher than that in other areas in China. Therefore, the objective of this study was to evaluate the ability of CaCO3 and clay to accumulate heavy metals in topsoil sample collected from Lixisol using the method of indoor simulation. The results showed that the contents of Cu, Zn, Cd, Cr, Pb, Hg and As in the soil sample were 10.8 mg/kg, 125 mg/kg, 0.489 mg/kg, 23.5 mg/kg, 22.7 mg/kg, 58.3 mg/kg and 45.4 mg/kg, respectively. The soil pH values increased with the CaCO3 concentration in the soil, and the fluctuation of the soil pH values was weak after the CaCO3 concentrations reached 100 g/kg. The adsorption capacity of lime soil increased by approximately 10 mg/kg on average, and the desorption capacity decreased by approximately 300 mg/kg on average. The desorption of all heavy metals in this study did not change with increasing clay content. Pseudo-second-order kinetics were more suitable for describing the adsorption kinetics of heavy metals on the soil material, as evidenced by the higher R2 value. The Freundlich model can better describe the adsorption process of As on lime soil. The process of As, Cr, Cd and Hg adsorption on the soil sample was spontaneous and entropy-driven. Additionally, the process of Cu and Pb adsorption on the soil materials was spontaneous and enthalpy-driven. Generally, the adsorption and desorption of heavy metals in polluted soil increased and decreased, respectively, with increasing CaCO3 content. The effect of calcium carbonate on the accumulation of heavy metals in soil was greater than that of clay. In summary, CaCO3 and pH values in soil can be appropriately added in several areas polluted by heavy metals to enhance the crop yield and reduce the adsorption of heavy metals in soils.","author":[{"dropping-particle":"","family":"He","given":"Guandi","non-dropping-particle":"","parse-names":false,"suffix":""},{"dropping-particle":"","family":"Zhang","given":"Zhenming","non-dropping-particle":"","parse-names":false,"suffix":""},{"dropping-particle":"","family":"Wu","given":"Xianliang","non-dropping-particle":"","parse-names":false,"suffix":""},{"dropping-particle":"","family":"Cui","given":"Mingyang","non-dropping-particle":"","parse-names":false,"suffix":""},{"dropping-particle":"","family":"Zhang","given":"Jiachun","non-dropping-particle":"","parse-names":false,"suffix":""},{"dropping-particle":"","family":"Huang","given":"Xianfei","non-dropping-particle":"","parse-names":false,"suffix":""}],"container-title":"Sustainability (Switzerland)","id":"ITEM-2","issue":"18","issued":{"date-parts":[["2020"]]},"page":"2-19","title":"Adsorption of heavy metals on soil collected from lixisol of typical karst areas in the presence of CaCO3 and soil clay and their competition behavior","type":"article-journal","volume":"12"},"uris":["http://www.mendeley.com/documents/?uuid=2088bb52-8160-4aee-8098-2fc9e2d7f018"]}],"mendeley":{"formattedCitation":"(He et al., 2020; Tukura et al., 2010)","plainTextFormattedCitation":"(He et al., 2020; Tukura et al., 2010)","previouslyFormattedCitation":"(He et al., 2020; Tukura et al., 2010)"},"properties":{"noteIndex":0},"schema":"https://github.com/citation-style-language/schema/raw/master/csl-citation.json"}</w:instrText>
      </w:r>
      <w:r w:rsidR="000F542B" w:rsidRPr="007215D2">
        <w:rPr>
          <w:rFonts w:ascii="Arial" w:hAnsi="Arial" w:cs="Arial"/>
          <w:vertAlign w:val="superscript"/>
          <w:lang w:val="en-GB"/>
        </w:rPr>
        <w:fldChar w:fldCharType="separate"/>
      </w:r>
      <w:r w:rsidR="000F542B" w:rsidRPr="007215D2">
        <w:rPr>
          <w:rFonts w:ascii="Arial" w:hAnsi="Arial" w:cs="Arial"/>
          <w:bCs/>
          <w:noProof/>
          <w:lang w:val="en-GB"/>
        </w:rPr>
        <w:t>(He et al., 2020; Tukura et al., 2010)</w:t>
      </w:r>
      <w:r w:rsidR="000F542B" w:rsidRPr="007215D2">
        <w:rPr>
          <w:rFonts w:ascii="Arial" w:hAnsi="Arial" w:cs="Arial"/>
        </w:rPr>
        <w:fldChar w:fldCharType="end"/>
      </w:r>
      <w:r w:rsidR="000F542B" w:rsidRPr="007215D2">
        <w:rPr>
          <w:rFonts w:ascii="Arial" w:hAnsi="Arial" w:cs="Arial"/>
          <w:lang w:val="en-GB"/>
        </w:rPr>
        <w:t xml:space="preserve">. </w:t>
      </w:r>
    </w:p>
    <w:p w14:paraId="75474314" w14:textId="77777777" w:rsidR="003113F1" w:rsidRDefault="003113F1" w:rsidP="003113F1">
      <w:pPr>
        <w:pStyle w:val="Body"/>
        <w:spacing w:after="0"/>
        <w:rPr>
          <w:rFonts w:ascii="Arial" w:hAnsi="Arial" w:cs="Arial"/>
          <w:lang w:val="en-GB"/>
        </w:rPr>
      </w:pPr>
    </w:p>
    <w:p w14:paraId="49E545FC" w14:textId="77777777" w:rsidR="00554B12" w:rsidRPr="00554B12" w:rsidRDefault="00554B12" w:rsidP="003113F1">
      <w:pPr>
        <w:pStyle w:val="Body"/>
        <w:spacing w:after="0"/>
        <w:rPr>
          <w:rFonts w:ascii="Arial" w:hAnsi="Arial" w:cs="Arial"/>
          <w:lang w:val="en-GB"/>
        </w:rPr>
      </w:pPr>
      <w:r w:rsidRPr="00554B12">
        <w:rPr>
          <w:rFonts w:ascii="Arial" w:hAnsi="Arial" w:cs="Arial"/>
          <w:b/>
          <w:lang w:val="en-GB"/>
        </w:rPr>
        <w:t xml:space="preserve">Table </w:t>
      </w:r>
      <w:r w:rsidR="003113F1">
        <w:rPr>
          <w:rFonts w:ascii="Arial" w:hAnsi="Arial" w:cs="Arial"/>
          <w:b/>
          <w:lang w:val="en-GB"/>
        </w:rPr>
        <w:t>2</w:t>
      </w:r>
      <w:r w:rsidRPr="00554B12">
        <w:rPr>
          <w:rFonts w:ascii="Arial" w:hAnsi="Arial" w:cs="Arial"/>
          <w:b/>
          <w:lang w:val="en-GB"/>
        </w:rPr>
        <w:t xml:space="preserve">. </w:t>
      </w:r>
      <w:r w:rsidRPr="00554B12">
        <w:rPr>
          <w:rFonts w:ascii="Arial" w:hAnsi="Arial" w:cs="Arial"/>
          <w:lang w:val="en-GB"/>
        </w:rPr>
        <w:t>Total organic carbon (TOC) and total organic matter (TOM) in soil samples from site B.</w:t>
      </w:r>
    </w:p>
    <w:p w14:paraId="7BBAA7CA" w14:textId="77777777" w:rsidR="00554B12" w:rsidRPr="00554B12" w:rsidRDefault="00554B12" w:rsidP="003113F1">
      <w:pPr>
        <w:pStyle w:val="Body"/>
        <w:spacing w:after="0"/>
        <w:rPr>
          <w:rFonts w:ascii="Arial" w:hAnsi="Arial" w:cs="Arial"/>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70"/>
        <w:gridCol w:w="1080"/>
      </w:tblGrid>
      <w:tr w:rsidR="00554B12" w:rsidRPr="00FD54DB" w14:paraId="1B094DFC" w14:textId="77777777" w:rsidTr="00E06C9C">
        <w:trPr>
          <w:jc w:val="center"/>
        </w:trPr>
        <w:tc>
          <w:tcPr>
            <w:tcW w:w="2875" w:type="dxa"/>
            <w:tcBorders>
              <w:top w:val="single" w:sz="4" w:space="0" w:color="auto"/>
              <w:bottom w:val="single" w:sz="4" w:space="0" w:color="auto"/>
            </w:tcBorders>
          </w:tcPr>
          <w:p w14:paraId="42C3E904" w14:textId="77777777" w:rsidR="00554B12" w:rsidRPr="00FD54DB" w:rsidRDefault="00554B12" w:rsidP="00FD54DB">
            <w:pPr>
              <w:pStyle w:val="Body"/>
              <w:rPr>
                <w:rFonts w:ascii="Arial" w:hAnsi="Arial" w:cs="Arial"/>
                <w:lang w:val="en-GB"/>
              </w:rPr>
            </w:pPr>
            <w:r w:rsidRPr="00FD54DB">
              <w:rPr>
                <w:rFonts w:ascii="Arial" w:hAnsi="Arial" w:cs="Arial"/>
                <w:lang w:val="en-GB"/>
              </w:rPr>
              <w:t xml:space="preserve">Sample identification </w:t>
            </w:r>
          </w:p>
        </w:tc>
        <w:tc>
          <w:tcPr>
            <w:tcW w:w="1170" w:type="dxa"/>
            <w:tcBorders>
              <w:top w:val="single" w:sz="4" w:space="0" w:color="auto"/>
              <w:bottom w:val="single" w:sz="4" w:space="0" w:color="auto"/>
            </w:tcBorders>
          </w:tcPr>
          <w:p w14:paraId="70CF2960" w14:textId="77777777" w:rsidR="00554B12" w:rsidRPr="00FD54DB" w:rsidRDefault="00554B12" w:rsidP="00FD54DB">
            <w:pPr>
              <w:pStyle w:val="Body"/>
              <w:rPr>
                <w:rFonts w:ascii="Arial" w:hAnsi="Arial" w:cs="Arial"/>
                <w:lang w:val="en-GB"/>
              </w:rPr>
            </w:pPr>
            <w:r w:rsidRPr="00FD54DB">
              <w:rPr>
                <w:rFonts w:ascii="Arial" w:hAnsi="Arial" w:cs="Arial"/>
                <w:lang w:val="en-GB"/>
              </w:rPr>
              <w:t>% TOC</w:t>
            </w:r>
          </w:p>
        </w:tc>
        <w:tc>
          <w:tcPr>
            <w:tcW w:w="1080" w:type="dxa"/>
            <w:tcBorders>
              <w:top w:val="single" w:sz="4" w:space="0" w:color="auto"/>
              <w:bottom w:val="single" w:sz="4" w:space="0" w:color="auto"/>
            </w:tcBorders>
          </w:tcPr>
          <w:p w14:paraId="5673296E" w14:textId="77777777" w:rsidR="00554B12" w:rsidRPr="00FD54DB" w:rsidRDefault="00554B12" w:rsidP="00FD54DB">
            <w:pPr>
              <w:pStyle w:val="Body"/>
              <w:rPr>
                <w:rFonts w:ascii="Arial" w:hAnsi="Arial" w:cs="Arial"/>
                <w:lang w:val="en-GB"/>
              </w:rPr>
            </w:pPr>
            <w:r w:rsidRPr="00FD54DB">
              <w:rPr>
                <w:rFonts w:ascii="Arial" w:hAnsi="Arial" w:cs="Arial"/>
                <w:lang w:val="en-GB"/>
              </w:rPr>
              <w:t>% TOM</w:t>
            </w:r>
          </w:p>
        </w:tc>
      </w:tr>
      <w:tr w:rsidR="00554B12" w:rsidRPr="00FD54DB" w14:paraId="027D2987" w14:textId="77777777" w:rsidTr="00E06C9C">
        <w:trPr>
          <w:jc w:val="center"/>
        </w:trPr>
        <w:tc>
          <w:tcPr>
            <w:tcW w:w="2875" w:type="dxa"/>
            <w:tcBorders>
              <w:top w:val="single" w:sz="4" w:space="0" w:color="auto"/>
            </w:tcBorders>
          </w:tcPr>
          <w:p w14:paraId="4F017B09" w14:textId="77777777" w:rsidR="00554B12" w:rsidRPr="00FD54DB" w:rsidRDefault="00554B12" w:rsidP="00FD54DB">
            <w:pPr>
              <w:pStyle w:val="Body"/>
              <w:rPr>
                <w:rFonts w:ascii="Arial" w:hAnsi="Arial" w:cs="Arial"/>
                <w:lang w:val="en-GB"/>
              </w:rPr>
            </w:pPr>
            <w:r w:rsidRPr="00FD54DB">
              <w:rPr>
                <w:rFonts w:ascii="Arial" w:hAnsi="Arial" w:cs="Arial"/>
                <w:lang w:val="en-GB"/>
              </w:rPr>
              <w:t>SBP 1a 10 cm</w:t>
            </w:r>
          </w:p>
        </w:tc>
        <w:tc>
          <w:tcPr>
            <w:tcW w:w="1170" w:type="dxa"/>
            <w:tcBorders>
              <w:top w:val="single" w:sz="4" w:space="0" w:color="auto"/>
            </w:tcBorders>
          </w:tcPr>
          <w:p w14:paraId="06D9F4D8" w14:textId="77777777" w:rsidR="00554B12" w:rsidRPr="00FD54DB" w:rsidRDefault="00554B12" w:rsidP="00FD54DB">
            <w:pPr>
              <w:pStyle w:val="Body"/>
              <w:rPr>
                <w:rFonts w:ascii="Arial" w:hAnsi="Arial" w:cs="Arial"/>
                <w:lang w:val="en-GB"/>
              </w:rPr>
            </w:pPr>
            <w:r w:rsidRPr="00FD54DB">
              <w:rPr>
                <w:rFonts w:ascii="Arial" w:hAnsi="Arial" w:cs="Arial"/>
                <w:lang w:val="en-GB"/>
              </w:rPr>
              <w:t>1.74</w:t>
            </w:r>
          </w:p>
        </w:tc>
        <w:tc>
          <w:tcPr>
            <w:tcW w:w="1080" w:type="dxa"/>
            <w:tcBorders>
              <w:top w:val="single" w:sz="4" w:space="0" w:color="auto"/>
            </w:tcBorders>
          </w:tcPr>
          <w:p w14:paraId="7292BD82" w14:textId="77777777" w:rsidR="00554B12" w:rsidRPr="00FD54DB" w:rsidRDefault="00554B12" w:rsidP="00FD54DB">
            <w:pPr>
              <w:pStyle w:val="Body"/>
              <w:rPr>
                <w:rFonts w:ascii="Arial" w:hAnsi="Arial" w:cs="Arial"/>
                <w:lang w:val="en-GB"/>
              </w:rPr>
            </w:pPr>
            <w:r w:rsidRPr="00FD54DB">
              <w:rPr>
                <w:rFonts w:ascii="Arial" w:hAnsi="Arial" w:cs="Arial"/>
                <w:lang w:val="en-GB"/>
              </w:rPr>
              <w:t>3.00</w:t>
            </w:r>
          </w:p>
        </w:tc>
      </w:tr>
      <w:tr w:rsidR="00554B12" w:rsidRPr="00FD54DB" w14:paraId="605F4C18" w14:textId="77777777" w:rsidTr="00E06C9C">
        <w:trPr>
          <w:jc w:val="center"/>
        </w:trPr>
        <w:tc>
          <w:tcPr>
            <w:tcW w:w="2875" w:type="dxa"/>
          </w:tcPr>
          <w:p w14:paraId="16AED8EB" w14:textId="77777777" w:rsidR="00554B12" w:rsidRPr="00FD54DB" w:rsidRDefault="00554B12" w:rsidP="00FD54DB">
            <w:pPr>
              <w:pStyle w:val="Body"/>
              <w:rPr>
                <w:rFonts w:ascii="Arial" w:hAnsi="Arial" w:cs="Arial"/>
                <w:lang w:val="en-GB"/>
              </w:rPr>
            </w:pPr>
            <w:r w:rsidRPr="00FD54DB">
              <w:rPr>
                <w:rFonts w:ascii="Arial" w:hAnsi="Arial" w:cs="Arial"/>
                <w:lang w:val="en-GB"/>
              </w:rPr>
              <w:lastRenderedPageBreak/>
              <w:t>SBP 1a 30 cm</w:t>
            </w:r>
          </w:p>
        </w:tc>
        <w:tc>
          <w:tcPr>
            <w:tcW w:w="1170" w:type="dxa"/>
          </w:tcPr>
          <w:p w14:paraId="4CC45DAE" w14:textId="77777777" w:rsidR="00554B12" w:rsidRPr="00FD54DB" w:rsidRDefault="00554B12" w:rsidP="00FD54DB">
            <w:pPr>
              <w:pStyle w:val="Body"/>
              <w:rPr>
                <w:rFonts w:ascii="Arial" w:hAnsi="Arial" w:cs="Arial"/>
                <w:lang w:val="en-GB"/>
              </w:rPr>
            </w:pPr>
            <w:r w:rsidRPr="00FD54DB">
              <w:rPr>
                <w:rFonts w:ascii="Arial" w:hAnsi="Arial" w:cs="Arial"/>
                <w:lang w:val="en-GB"/>
              </w:rPr>
              <w:t>1.49</w:t>
            </w:r>
          </w:p>
        </w:tc>
        <w:tc>
          <w:tcPr>
            <w:tcW w:w="1080" w:type="dxa"/>
          </w:tcPr>
          <w:p w14:paraId="244AB06F" w14:textId="77777777" w:rsidR="00554B12" w:rsidRPr="00FD54DB" w:rsidRDefault="00554B12" w:rsidP="00FD54DB">
            <w:pPr>
              <w:pStyle w:val="Body"/>
              <w:rPr>
                <w:rFonts w:ascii="Arial" w:hAnsi="Arial" w:cs="Arial"/>
                <w:lang w:val="en-GB"/>
              </w:rPr>
            </w:pPr>
            <w:r w:rsidRPr="00FD54DB">
              <w:rPr>
                <w:rFonts w:ascii="Arial" w:hAnsi="Arial" w:cs="Arial"/>
                <w:lang w:val="en-GB"/>
              </w:rPr>
              <w:t>2.57</w:t>
            </w:r>
          </w:p>
        </w:tc>
      </w:tr>
      <w:tr w:rsidR="00554B12" w:rsidRPr="00FD54DB" w14:paraId="2818710F" w14:textId="77777777" w:rsidTr="00E06C9C">
        <w:trPr>
          <w:jc w:val="center"/>
        </w:trPr>
        <w:tc>
          <w:tcPr>
            <w:tcW w:w="2875" w:type="dxa"/>
          </w:tcPr>
          <w:p w14:paraId="42F71048" w14:textId="77777777" w:rsidR="00554B12" w:rsidRPr="00FD54DB" w:rsidRDefault="00554B12" w:rsidP="00FD54DB">
            <w:pPr>
              <w:pStyle w:val="Body"/>
              <w:rPr>
                <w:rFonts w:ascii="Arial" w:hAnsi="Arial" w:cs="Arial"/>
                <w:lang w:val="en-GB"/>
              </w:rPr>
            </w:pPr>
            <w:r w:rsidRPr="00FD54DB">
              <w:rPr>
                <w:rFonts w:ascii="Arial" w:hAnsi="Arial" w:cs="Arial"/>
                <w:lang w:val="en-GB"/>
              </w:rPr>
              <w:t>SBP 1b 10 cm</w:t>
            </w:r>
          </w:p>
        </w:tc>
        <w:tc>
          <w:tcPr>
            <w:tcW w:w="1170" w:type="dxa"/>
          </w:tcPr>
          <w:p w14:paraId="1B3872A6" w14:textId="77777777" w:rsidR="00554B12" w:rsidRPr="00FD54DB" w:rsidRDefault="00554B12" w:rsidP="00FD54DB">
            <w:pPr>
              <w:pStyle w:val="Body"/>
              <w:rPr>
                <w:rFonts w:ascii="Arial" w:hAnsi="Arial" w:cs="Arial"/>
                <w:lang w:val="en-GB"/>
              </w:rPr>
            </w:pPr>
            <w:r w:rsidRPr="00FD54DB">
              <w:rPr>
                <w:rFonts w:ascii="Arial" w:hAnsi="Arial" w:cs="Arial"/>
                <w:lang w:val="en-GB"/>
              </w:rPr>
              <w:t>1.31</w:t>
            </w:r>
          </w:p>
        </w:tc>
        <w:tc>
          <w:tcPr>
            <w:tcW w:w="1080" w:type="dxa"/>
          </w:tcPr>
          <w:p w14:paraId="5F9311A3" w14:textId="77777777" w:rsidR="00554B12" w:rsidRPr="00FD54DB" w:rsidRDefault="00554B12" w:rsidP="00FD54DB">
            <w:pPr>
              <w:pStyle w:val="Body"/>
              <w:rPr>
                <w:rFonts w:ascii="Arial" w:hAnsi="Arial" w:cs="Arial"/>
                <w:lang w:val="en-GB"/>
              </w:rPr>
            </w:pPr>
            <w:r w:rsidRPr="00FD54DB">
              <w:rPr>
                <w:rFonts w:ascii="Arial" w:hAnsi="Arial" w:cs="Arial"/>
                <w:lang w:val="en-GB"/>
              </w:rPr>
              <w:t>2.25</w:t>
            </w:r>
          </w:p>
        </w:tc>
      </w:tr>
      <w:tr w:rsidR="00554B12" w:rsidRPr="00FD54DB" w14:paraId="029B0960" w14:textId="77777777" w:rsidTr="00E06C9C">
        <w:trPr>
          <w:jc w:val="center"/>
        </w:trPr>
        <w:tc>
          <w:tcPr>
            <w:tcW w:w="2875" w:type="dxa"/>
          </w:tcPr>
          <w:p w14:paraId="4CB613EE" w14:textId="77777777" w:rsidR="00554B12" w:rsidRPr="00FD54DB" w:rsidRDefault="00554B12" w:rsidP="00FD54DB">
            <w:pPr>
              <w:pStyle w:val="Body"/>
              <w:rPr>
                <w:rFonts w:ascii="Arial" w:hAnsi="Arial" w:cs="Arial"/>
                <w:lang w:val="en-GB"/>
              </w:rPr>
            </w:pPr>
            <w:r w:rsidRPr="00FD54DB">
              <w:rPr>
                <w:rFonts w:ascii="Arial" w:hAnsi="Arial" w:cs="Arial"/>
                <w:lang w:val="en-GB"/>
              </w:rPr>
              <w:t>SBP 1b 30 cm</w:t>
            </w:r>
          </w:p>
        </w:tc>
        <w:tc>
          <w:tcPr>
            <w:tcW w:w="1170" w:type="dxa"/>
          </w:tcPr>
          <w:p w14:paraId="0027763E" w14:textId="77777777" w:rsidR="00554B12" w:rsidRPr="00FD54DB" w:rsidRDefault="00554B12" w:rsidP="00FD54DB">
            <w:pPr>
              <w:pStyle w:val="Body"/>
              <w:rPr>
                <w:rFonts w:ascii="Arial" w:hAnsi="Arial" w:cs="Arial"/>
                <w:lang w:val="en-GB"/>
              </w:rPr>
            </w:pPr>
            <w:r w:rsidRPr="00FD54DB">
              <w:rPr>
                <w:rFonts w:ascii="Arial" w:hAnsi="Arial" w:cs="Arial"/>
                <w:lang w:val="en-GB"/>
              </w:rPr>
              <w:t>0.81</w:t>
            </w:r>
          </w:p>
        </w:tc>
        <w:tc>
          <w:tcPr>
            <w:tcW w:w="1080" w:type="dxa"/>
          </w:tcPr>
          <w:p w14:paraId="04EFE7C4" w14:textId="77777777" w:rsidR="00554B12" w:rsidRPr="00FD54DB" w:rsidRDefault="00554B12" w:rsidP="00FD54DB">
            <w:pPr>
              <w:pStyle w:val="Body"/>
              <w:rPr>
                <w:rFonts w:ascii="Arial" w:hAnsi="Arial" w:cs="Arial"/>
                <w:lang w:val="en-GB"/>
              </w:rPr>
            </w:pPr>
            <w:r w:rsidRPr="00FD54DB">
              <w:rPr>
                <w:rFonts w:ascii="Arial" w:hAnsi="Arial" w:cs="Arial"/>
                <w:lang w:val="en-GB"/>
              </w:rPr>
              <w:t>1.39</w:t>
            </w:r>
          </w:p>
        </w:tc>
      </w:tr>
      <w:tr w:rsidR="00554B12" w:rsidRPr="00FD54DB" w14:paraId="47C1CB7F" w14:textId="77777777" w:rsidTr="00E06C9C">
        <w:trPr>
          <w:jc w:val="center"/>
        </w:trPr>
        <w:tc>
          <w:tcPr>
            <w:tcW w:w="2875" w:type="dxa"/>
          </w:tcPr>
          <w:p w14:paraId="10C34815" w14:textId="77777777" w:rsidR="00554B12" w:rsidRPr="00FD54DB" w:rsidRDefault="00554B12" w:rsidP="00FD54DB">
            <w:pPr>
              <w:pStyle w:val="Body"/>
              <w:rPr>
                <w:rFonts w:ascii="Arial" w:hAnsi="Arial" w:cs="Arial"/>
                <w:lang w:val="en-GB"/>
              </w:rPr>
            </w:pPr>
            <w:r w:rsidRPr="00FD54DB">
              <w:rPr>
                <w:rFonts w:ascii="Arial" w:hAnsi="Arial" w:cs="Arial"/>
                <w:lang w:val="en-GB"/>
              </w:rPr>
              <w:t>SBP 2a 10 cm</w:t>
            </w:r>
          </w:p>
        </w:tc>
        <w:tc>
          <w:tcPr>
            <w:tcW w:w="1170" w:type="dxa"/>
          </w:tcPr>
          <w:p w14:paraId="2EB114A2" w14:textId="77777777" w:rsidR="00554B12" w:rsidRPr="00FD54DB" w:rsidRDefault="00554B12" w:rsidP="00FD54DB">
            <w:pPr>
              <w:pStyle w:val="Body"/>
              <w:rPr>
                <w:rFonts w:ascii="Arial" w:hAnsi="Arial" w:cs="Arial"/>
                <w:lang w:val="en-GB"/>
              </w:rPr>
            </w:pPr>
            <w:r w:rsidRPr="00FD54DB">
              <w:rPr>
                <w:rFonts w:ascii="Arial" w:hAnsi="Arial" w:cs="Arial"/>
                <w:lang w:val="en-GB"/>
              </w:rPr>
              <w:t>2.18</w:t>
            </w:r>
          </w:p>
        </w:tc>
        <w:tc>
          <w:tcPr>
            <w:tcW w:w="1080" w:type="dxa"/>
          </w:tcPr>
          <w:p w14:paraId="5A714DC8" w14:textId="77777777" w:rsidR="00554B12" w:rsidRPr="00FD54DB" w:rsidRDefault="00554B12" w:rsidP="00FD54DB">
            <w:pPr>
              <w:pStyle w:val="Body"/>
              <w:rPr>
                <w:rFonts w:ascii="Arial" w:hAnsi="Arial" w:cs="Arial"/>
                <w:lang w:val="en-GB"/>
              </w:rPr>
            </w:pPr>
            <w:r w:rsidRPr="00FD54DB">
              <w:rPr>
                <w:rFonts w:ascii="Arial" w:hAnsi="Arial" w:cs="Arial"/>
                <w:lang w:val="en-GB"/>
              </w:rPr>
              <w:t>3.75</w:t>
            </w:r>
          </w:p>
        </w:tc>
      </w:tr>
      <w:tr w:rsidR="00554B12" w:rsidRPr="00FD54DB" w14:paraId="45CE6A41" w14:textId="77777777" w:rsidTr="00E06C9C">
        <w:trPr>
          <w:jc w:val="center"/>
        </w:trPr>
        <w:tc>
          <w:tcPr>
            <w:tcW w:w="2875" w:type="dxa"/>
          </w:tcPr>
          <w:p w14:paraId="70A898CE" w14:textId="77777777" w:rsidR="00554B12" w:rsidRPr="00FD54DB" w:rsidRDefault="00554B12" w:rsidP="00FD54DB">
            <w:pPr>
              <w:pStyle w:val="Body"/>
              <w:rPr>
                <w:rFonts w:ascii="Arial" w:hAnsi="Arial" w:cs="Arial"/>
                <w:lang w:val="en-GB"/>
              </w:rPr>
            </w:pPr>
            <w:r w:rsidRPr="00FD54DB">
              <w:rPr>
                <w:rFonts w:ascii="Arial" w:hAnsi="Arial" w:cs="Arial"/>
                <w:lang w:val="en-GB"/>
              </w:rPr>
              <w:t>SBP 2a 30 cm</w:t>
            </w:r>
          </w:p>
        </w:tc>
        <w:tc>
          <w:tcPr>
            <w:tcW w:w="1170" w:type="dxa"/>
          </w:tcPr>
          <w:p w14:paraId="0EFB1698" w14:textId="77777777" w:rsidR="00554B12" w:rsidRPr="00FD54DB" w:rsidRDefault="00554B12" w:rsidP="00FD54DB">
            <w:pPr>
              <w:pStyle w:val="Body"/>
              <w:rPr>
                <w:rFonts w:ascii="Arial" w:hAnsi="Arial" w:cs="Arial"/>
                <w:lang w:val="en-GB"/>
              </w:rPr>
            </w:pPr>
            <w:r w:rsidRPr="00FD54DB">
              <w:rPr>
                <w:rFonts w:ascii="Arial" w:hAnsi="Arial" w:cs="Arial"/>
                <w:lang w:val="en-GB"/>
              </w:rPr>
              <w:t>1.55</w:t>
            </w:r>
          </w:p>
        </w:tc>
        <w:tc>
          <w:tcPr>
            <w:tcW w:w="1080" w:type="dxa"/>
          </w:tcPr>
          <w:p w14:paraId="519E6D28" w14:textId="77777777" w:rsidR="00554B12" w:rsidRPr="00FD54DB" w:rsidRDefault="00554B12" w:rsidP="00FD54DB">
            <w:pPr>
              <w:pStyle w:val="Body"/>
              <w:rPr>
                <w:rFonts w:ascii="Arial" w:hAnsi="Arial" w:cs="Arial"/>
                <w:lang w:val="en-GB"/>
              </w:rPr>
            </w:pPr>
            <w:r w:rsidRPr="00FD54DB">
              <w:rPr>
                <w:rFonts w:ascii="Arial" w:hAnsi="Arial" w:cs="Arial"/>
                <w:lang w:val="en-GB"/>
              </w:rPr>
              <w:t>2.68</w:t>
            </w:r>
          </w:p>
        </w:tc>
      </w:tr>
      <w:tr w:rsidR="00554B12" w:rsidRPr="00FD54DB" w14:paraId="7B2C2A33" w14:textId="77777777" w:rsidTr="00E06C9C">
        <w:trPr>
          <w:jc w:val="center"/>
        </w:trPr>
        <w:tc>
          <w:tcPr>
            <w:tcW w:w="2875" w:type="dxa"/>
          </w:tcPr>
          <w:p w14:paraId="1ACF0779" w14:textId="77777777" w:rsidR="00554B12" w:rsidRPr="00FD54DB" w:rsidRDefault="00554B12" w:rsidP="00FD54DB">
            <w:pPr>
              <w:pStyle w:val="Body"/>
              <w:rPr>
                <w:rFonts w:ascii="Arial" w:hAnsi="Arial" w:cs="Arial"/>
                <w:lang w:val="en-GB"/>
              </w:rPr>
            </w:pPr>
            <w:r w:rsidRPr="00FD54DB">
              <w:rPr>
                <w:rFonts w:ascii="Arial" w:hAnsi="Arial" w:cs="Arial"/>
                <w:lang w:val="en-GB"/>
              </w:rPr>
              <w:t>SBP 2b 10 cm</w:t>
            </w:r>
          </w:p>
        </w:tc>
        <w:tc>
          <w:tcPr>
            <w:tcW w:w="1170" w:type="dxa"/>
          </w:tcPr>
          <w:p w14:paraId="135E67DB" w14:textId="77777777" w:rsidR="00554B12" w:rsidRPr="00FD54DB" w:rsidRDefault="00554B12" w:rsidP="00FD54DB">
            <w:pPr>
              <w:pStyle w:val="Body"/>
              <w:rPr>
                <w:rFonts w:ascii="Arial" w:hAnsi="Arial" w:cs="Arial"/>
                <w:lang w:val="en-GB"/>
              </w:rPr>
            </w:pPr>
            <w:r w:rsidRPr="00FD54DB">
              <w:rPr>
                <w:rFonts w:ascii="Arial" w:hAnsi="Arial" w:cs="Arial"/>
                <w:lang w:val="en-GB"/>
              </w:rPr>
              <w:t>1.24</w:t>
            </w:r>
          </w:p>
        </w:tc>
        <w:tc>
          <w:tcPr>
            <w:tcW w:w="1080" w:type="dxa"/>
          </w:tcPr>
          <w:p w14:paraId="27C2E732" w14:textId="77777777" w:rsidR="00554B12" w:rsidRPr="00FD54DB" w:rsidRDefault="00554B12" w:rsidP="00FD54DB">
            <w:pPr>
              <w:pStyle w:val="Body"/>
              <w:rPr>
                <w:rFonts w:ascii="Arial" w:hAnsi="Arial" w:cs="Arial"/>
                <w:lang w:val="en-GB"/>
              </w:rPr>
            </w:pPr>
            <w:r w:rsidRPr="00FD54DB">
              <w:rPr>
                <w:rFonts w:ascii="Arial" w:hAnsi="Arial" w:cs="Arial"/>
                <w:lang w:val="en-GB"/>
              </w:rPr>
              <w:t>2.14</w:t>
            </w:r>
          </w:p>
        </w:tc>
      </w:tr>
      <w:tr w:rsidR="00554B12" w:rsidRPr="00FD54DB" w14:paraId="535C5C44" w14:textId="77777777" w:rsidTr="00E06C9C">
        <w:trPr>
          <w:jc w:val="center"/>
        </w:trPr>
        <w:tc>
          <w:tcPr>
            <w:tcW w:w="2875" w:type="dxa"/>
          </w:tcPr>
          <w:p w14:paraId="685BD9D7" w14:textId="77777777" w:rsidR="00554B12" w:rsidRPr="00FD54DB" w:rsidRDefault="00554B12" w:rsidP="00FD54DB">
            <w:pPr>
              <w:pStyle w:val="Body"/>
              <w:rPr>
                <w:rFonts w:ascii="Arial" w:hAnsi="Arial" w:cs="Arial"/>
                <w:lang w:val="en-GB"/>
              </w:rPr>
            </w:pPr>
            <w:r w:rsidRPr="00FD54DB">
              <w:rPr>
                <w:rFonts w:ascii="Arial" w:hAnsi="Arial" w:cs="Arial"/>
                <w:lang w:val="en-GB"/>
              </w:rPr>
              <w:t>SBP 2b 30 cm</w:t>
            </w:r>
          </w:p>
        </w:tc>
        <w:tc>
          <w:tcPr>
            <w:tcW w:w="1170" w:type="dxa"/>
          </w:tcPr>
          <w:p w14:paraId="26C0FBED" w14:textId="77777777" w:rsidR="00554B12" w:rsidRPr="00FD54DB" w:rsidRDefault="00554B12" w:rsidP="00FD54DB">
            <w:pPr>
              <w:pStyle w:val="Body"/>
              <w:rPr>
                <w:rFonts w:ascii="Arial" w:hAnsi="Arial" w:cs="Arial"/>
                <w:lang w:val="en-GB"/>
              </w:rPr>
            </w:pPr>
            <w:r w:rsidRPr="00FD54DB">
              <w:rPr>
                <w:rFonts w:ascii="Arial" w:hAnsi="Arial" w:cs="Arial"/>
                <w:lang w:val="en-GB"/>
              </w:rPr>
              <w:t>0.93</w:t>
            </w:r>
          </w:p>
        </w:tc>
        <w:tc>
          <w:tcPr>
            <w:tcW w:w="1080" w:type="dxa"/>
          </w:tcPr>
          <w:p w14:paraId="548D7F60" w14:textId="77777777" w:rsidR="00554B12" w:rsidRPr="00FD54DB" w:rsidRDefault="00554B12" w:rsidP="00FD54DB">
            <w:pPr>
              <w:pStyle w:val="Body"/>
              <w:rPr>
                <w:rFonts w:ascii="Arial" w:hAnsi="Arial" w:cs="Arial"/>
                <w:lang w:val="en-GB"/>
              </w:rPr>
            </w:pPr>
            <w:r w:rsidRPr="00FD54DB">
              <w:rPr>
                <w:rFonts w:ascii="Arial" w:hAnsi="Arial" w:cs="Arial"/>
                <w:lang w:val="en-GB"/>
              </w:rPr>
              <w:t>1.61</w:t>
            </w:r>
          </w:p>
        </w:tc>
      </w:tr>
      <w:tr w:rsidR="00554B12" w:rsidRPr="00FD54DB" w14:paraId="22BA6121" w14:textId="77777777" w:rsidTr="00E06C9C">
        <w:trPr>
          <w:jc w:val="center"/>
        </w:trPr>
        <w:tc>
          <w:tcPr>
            <w:tcW w:w="2875" w:type="dxa"/>
          </w:tcPr>
          <w:p w14:paraId="194C871B"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10 cm</w:t>
            </w:r>
          </w:p>
        </w:tc>
        <w:tc>
          <w:tcPr>
            <w:tcW w:w="1170" w:type="dxa"/>
          </w:tcPr>
          <w:p w14:paraId="27E7C797" w14:textId="77777777" w:rsidR="00554B12" w:rsidRPr="00FD54DB" w:rsidRDefault="00554B12" w:rsidP="00FD54DB">
            <w:pPr>
              <w:pStyle w:val="Body"/>
              <w:rPr>
                <w:rFonts w:ascii="Arial" w:hAnsi="Arial" w:cs="Arial"/>
                <w:lang w:val="en-GB"/>
              </w:rPr>
            </w:pPr>
            <w:r w:rsidRPr="00FD54DB">
              <w:rPr>
                <w:rFonts w:ascii="Arial" w:hAnsi="Arial" w:cs="Arial"/>
                <w:lang w:val="en-GB"/>
              </w:rPr>
              <w:t>3.92</w:t>
            </w:r>
          </w:p>
        </w:tc>
        <w:tc>
          <w:tcPr>
            <w:tcW w:w="1080" w:type="dxa"/>
          </w:tcPr>
          <w:p w14:paraId="01E0A8DA" w14:textId="77777777" w:rsidR="00554B12" w:rsidRPr="00FD54DB" w:rsidRDefault="00554B12" w:rsidP="00FD54DB">
            <w:pPr>
              <w:pStyle w:val="Body"/>
              <w:rPr>
                <w:rFonts w:ascii="Arial" w:hAnsi="Arial" w:cs="Arial"/>
                <w:lang w:val="en-GB"/>
              </w:rPr>
            </w:pPr>
            <w:r w:rsidRPr="00FD54DB">
              <w:rPr>
                <w:rFonts w:ascii="Arial" w:hAnsi="Arial" w:cs="Arial"/>
                <w:lang w:val="en-GB"/>
              </w:rPr>
              <w:t>6.75</w:t>
            </w:r>
          </w:p>
        </w:tc>
      </w:tr>
      <w:tr w:rsidR="00554B12" w:rsidRPr="00FD54DB" w14:paraId="19441040" w14:textId="77777777" w:rsidTr="00E06C9C">
        <w:trPr>
          <w:jc w:val="center"/>
        </w:trPr>
        <w:tc>
          <w:tcPr>
            <w:tcW w:w="2875" w:type="dxa"/>
            <w:tcBorders>
              <w:bottom w:val="single" w:sz="4" w:space="0" w:color="auto"/>
            </w:tcBorders>
          </w:tcPr>
          <w:p w14:paraId="632CEFBA" w14:textId="77777777" w:rsidR="00554B12" w:rsidRPr="00FD54DB" w:rsidRDefault="00554B12" w:rsidP="00FD54DB">
            <w:pPr>
              <w:pStyle w:val="Body"/>
              <w:rPr>
                <w:rFonts w:ascii="Arial" w:hAnsi="Arial" w:cs="Arial"/>
                <w:lang w:val="en-GB"/>
              </w:rPr>
            </w:pPr>
            <w:r w:rsidRPr="00FD54DB">
              <w:rPr>
                <w:rFonts w:ascii="Arial" w:hAnsi="Arial" w:cs="Arial"/>
                <w:lang w:val="en-GB"/>
              </w:rPr>
              <w:t>SBP background 30 cm</w:t>
            </w:r>
          </w:p>
        </w:tc>
        <w:tc>
          <w:tcPr>
            <w:tcW w:w="1170" w:type="dxa"/>
            <w:tcBorders>
              <w:bottom w:val="single" w:sz="4" w:space="0" w:color="auto"/>
            </w:tcBorders>
          </w:tcPr>
          <w:p w14:paraId="4DF5A104" w14:textId="77777777" w:rsidR="00554B12" w:rsidRPr="00FD54DB" w:rsidRDefault="00554B12" w:rsidP="00FD54DB">
            <w:pPr>
              <w:pStyle w:val="Body"/>
              <w:rPr>
                <w:rFonts w:ascii="Arial" w:hAnsi="Arial" w:cs="Arial"/>
                <w:lang w:val="en-GB"/>
              </w:rPr>
            </w:pPr>
            <w:r w:rsidRPr="00FD54DB">
              <w:rPr>
                <w:rFonts w:ascii="Arial" w:hAnsi="Arial" w:cs="Arial"/>
                <w:lang w:val="en-GB"/>
              </w:rPr>
              <w:t>1.18</w:t>
            </w:r>
          </w:p>
        </w:tc>
        <w:tc>
          <w:tcPr>
            <w:tcW w:w="1080" w:type="dxa"/>
            <w:tcBorders>
              <w:bottom w:val="single" w:sz="4" w:space="0" w:color="auto"/>
            </w:tcBorders>
          </w:tcPr>
          <w:p w14:paraId="632EE640" w14:textId="77777777" w:rsidR="00554B12" w:rsidRPr="00FD54DB" w:rsidRDefault="00554B12" w:rsidP="00FD54DB">
            <w:pPr>
              <w:pStyle w:val="Body"/>
              <w:rPr>
                <w:rFonts w:ascii="Arial" w:hAnsi="Arial" w:cs="Arial"/>
                <w:lang w:val="en-GB"/>
              </w:rPr>
            </w:pPr>
            <w:r w:rsidRPr="00FD54DB">
              <w:rPr>
                <w:rFonts w:ascii="Arial" w:hAnsi="Arial" w:cs="Arial"/>
                <w:lang w:val="en-GB"/>
              </w:rPr>
              <w:t>2.04</w:t>
            </w:r>
          </w:p>
        </w:tc>
      </w:tr>
    </w:tbl>
    <w:p w14:paraId="63302969" w14:textId="77777777" w:rsidR="00554B12" w:rsidRPr="00554B12" w:rsidRDefault="00554B12" w:rsidP="001A0C33">
      <w:pPr>
        <w:pStyle w:val="Body"/>
        <w:spacing w:after="0"/>
        <w:rPr>
          <w:rFonts w:ascii="Arial" w:hAnsi="Arial" w:cs="Arial"/>
          <w:lang w:val="en-GB"/>
        </w:rPr>
      </w:pPr>
    </w:p>
    <w:p w14:paraId="49B189E5" w14:textId="77777777" w:rsidR="007143AA" w:rsidRDefault="00554B12" w:rsidP="001A0C33">
      <w:pPr>
        <w:pStyle w:val="Body"/>
        <w:spacing w:after="0"/>
        <w:rPr>
          <w:rFonts w:ascii="Arial" w:hAnsi="Arial" w:cs="Arial"/>
          <w:lang w:val="en-GB"/>
        </w:rPr>
      </w:pPr>
      <w:r w:rsidRPr="005D1BCA">
        <w:rPr>
          <w:rFonts w:ascii="Arial" w:hAnsi="Arial" w:cs="Arial"/>
          <w:lang w:val="en-GB"/>
        </w:rPr>
        <w:t>The pH values of the soil samp</w:t>
      </w:r>
      <w:r w:rsidR="005C66E5">
        <w:rPr>
          <w:rFonts w:ascii="Arial" w:hAnsi="Arial" w:cs="Arial"/>
          <w:lang w:val="en-GB"/>
        </w:rPr>
        <w:t>les ranged from 4.17 to 7.60</w:t>
      </w:r>
      <w:r w:rsidRPr="005D1BCA">
        <w:rPr>
          <w:rFonts w:ascii="Arial" w:hAnsi="Arial" w:cs="Arial"/>
          <w:lang w:val="en-GB"/>
        </w:rPr>
        <w:t xml:space="preserve"> </w:t>
      </w:r>
      <w:r w:rsidR="005C66E5">
        <w:rPr>
          <w:rFonts w:ascii="Arial" w:hAnsi="Arial" w:cs="Arial"/>
          <w:lang w:val="en-GB"/>
        </w:rPr>
        <w:t>(</w:t>
      </w:r>
      <w:r w:rsidRPr="005D1BCA">
        <w:rPr>
          <w:rFonts w:ascii="Arial" w:hAnsi="Arial" w:cs="Arial"/>
          <w:lang w:val="en-GB"/>
        </w:rPr>
        <w:t xml:space="preserve">Table </w:t>
      </w:r>
      <w:r w:rsidR="00FE081C" w:rsidRPr="005D1BCA">
        <w:rPr>
          <w:rFonts w:ascii="Arial" w:hAnsi="Arial" w:cs="Arial"/>
          <w:lang w:val="en-GB"/>
        </w:rPr>
        <w:t>3</w:t>
      </w:r>
      <w:r w:rsidR="005C66E5">
        <w:rPr>
          <w:rFonts w:ascii="Arial" w:hAnsi="Arial" w:cs="Arial"/>
          <w:lang w:val="en-GB"/>
        </w:rPr>
        <w:t>),</w:t>
      </w:r>
      <w:r w:rsidRPr="005D1BCA">
        <w:rPr>
          <w:rFonts w:ascii="Arial" w:hAnsi="Arial" w:cs="Arial"/>
          <w:lang w:val="en-GB"/>
        </w:rPr>
        <w:t xml:space="preserve"> </w:t>
      </w:r>
      <w:r w:rsidR="007143AA">
        <w:rPr>
          <w:rFonts w:ascii="Arial" w:hAnsi="Arial" w:cs="Arial"/>
          <w:lang w:val="en-GB"/>
        </w:rPr>
        <w:t>indicating</w:t>
      </w:r>
      <w:r w:rsidR="005F42A7" w:rsidRPr="005D1BCA">
        <w:rPr>
          <w:rFonts w:ascii="Arial" w:hAnsi="Arial" w:cs="Arial"/>
          <w:lang w:val="en-GB"/>
        </w:rPr>
        <w:t xml:space="preserve"> </w:t>
      </w:r>
      <w:r w:rsidRPr="005D1BCA">
        <w:rPr>
          <w:rFonts w:ascii="Arial" w:hAnsi="Arial" w:cs="Arial"/>
          <w:lang w:val="en-GB"/>
        </w:rPr>
        <w:t xml:space="preserve">conditions </w:t>
      </w:r>
      <w:r w:rsidR="005F42A7" w:rsidRPr="005D1BCA">
        <w:rPr>
          <w:rFonts w:ascii="Arial" w:hAnsi="Arial" w:cs="Arial"/>
          <w:lang w:val="en-GB"/>
        </w:rPr>
        <w:t xml:space="preserve">ranging </w:t>
      </w:r>
      <w:r w:rsidRPr="005D1BCA">
        <w:rPr>
          <w:rFonts w:ascii="Arial" w:hAnsi="Arial" w:cs="Arial"/>
          <w:lang w:val="en-GB"/>
        </w:rPr>
        <w:t xml:space="preserve">from </w:t>
      </w:r>
      <w:r w:rsidR="007143AA">
        <w:rPr>
          <w:rFonts w:ascii="Arial" w:hAnsi="Arial" w:cs="Arial"/>
          <w:lang w:val="en-GB"/>
        </w:rPr>
        <w:t>slightly acidic to weakly alkaline</w:t>
      </w:r>
      <w:r w:rsidR="005D1BCA">
        <w:rPr>
          <w:rFonts w:ascii="Arial" w:hAnsi="Arial" w:cs="Arial"/>
          <w:lang w:val="en-GB"/>
        </w:rPr>
        <w:t>.</w:t>
      </w:r>
      <w:r w:rsidR="00FD121D">
        <w:rPr>
          <w:rFonts w:ascii="Arial" w:hAnsi="Arial" w:cs="Arial"/>
          <w:lang w:val="en-GB"/>
        </w:rPr>
        <w:t xml:space="preserve"> </w:t>
      </w:r>
      <w:r w:rsidR="005D1BCA">
        <w:rPr>
          <w:rFonts w:ascii="Arial" w:hAnsi="Arial" w:cs="Arial"/>
          <w:lang w:val="en-GB"/>
        </w:rPr>
        <w:t xml:space="preserve">The influence of </w:t>
      </w:r>
      <w:r w:rsidR="00FD121D">
        <w:rPr>
          <w:rFonts w:ascii="Arial" w:hAnsi="Arial" w:cs="Arial"/>
          <w:lang w:val="en-GB"/>
        </w:rPr>
        <w:t>pH</w:t>
      </w:r>
      <w:r w:rsidR="005D1BCA">
        <w:rPr>
          <w:rFonts w:ascii="Arial" w:hAnsi="Arial" w:cs="Arial"/>
          <w:lang w:val="en-GB"/>
        </w:rPr>
        <w:t xml:space="preserve"> on </w:t>
      </w:r>
      <w:r w:rsidR="00FD121D">
        <w:rPr>
          <w:rFonts w:ascii="Arial" w:hAnsi="Arial" w:cs="Arial"/>
          <w:lang w:val="en-GB"/>
        </w:rPr>
        <w:t>mobility, solubility and bioavailability of heavy metals in soil</w:t>
      </w:r>
      <w:r w:rsidR="00C27AF5">
        <w:rPr>
          <w:rFonts w:ascii="Arial" w:hAnsi="Arial" w:cs="Arial"/>
          <w:lang w:val="en-GB"/>
        </w:rPr>
        <w:t xml:space="preserve"> is </w:t>
      </w:r>
      <w:r w:rsidR="00FD121D">
        <w:rPr>
          <w:rFonts w:ascii="Arial" w:hAnsi="Arial" w:cs="Arial"/>
          <w:lang w:val="en-GB"/>
        </w:rPr>
        <w:t xml:space="preserve">very crucial. </w:t>
      </w:r>
      <w:r w:rsidR="007143AA">
        <w:rPr>
          <w:rFonts w:ascii="Arial" w:hAnsi="Arial" w:cs="Arial"/>
          <w:lang w:val="en-GB"/>
        </w:rPr>
        <w:t>Under</w:t>
      </w:r>
      <w:r w:rsidR="00FD121D">
        <w:rPr>
          <w:rFonts w:ascii="Arial" w:hAnsi="Arial" w:cs="Arial"/>
          <w:lang w:val="en-GB"/>
        </w:rPr>
        <w:t xml:space="preserve"> acidic conditions, </w:t>
      </w:r>
      <w:r w:rsidR="007143AA">
        <w:rPr>
          <w:rFonts w:ascii="Arial" w:hAnsi="Arial" w:cs="Arial"/>
          <w:lang w:val="en-GB"/>
        </w:rPr>
        <w:t xml:space="preserve">the high concentration </w:t>
      </w:r>
      <w:r w:rsidR="00FD121D">
        <w:rPr>
          <w:rFonts w:ascii="Arial" w:hAnsi="Arial" w:cs="Arial"/>
          <w:lang w:val="en-GB"/>
        </w:rPr>
        <w:t>of hydrog</w:t>
      </w:r>
      <w:r w:rsidR="007143AA">
        <w:rPr>
          <w:rFonts w:ascii="Arial" w:hAnsi="Arial" w:cs="Arial"/>
          <w:lang w:val="en-GB"/>
        </w:rPr>
        <w:t xml:space="preserve">en ions promotes the </w:t>
      </w:r>
      <w:r w:rsidR="00FD121D">
        <w:rPr>
          <w:rFonts w:ascii="Arial" w:hAnsi="Arial" w:cs="Arial"/>
          <w:lang w:val="en-GB"/>
        </w:rPr>
        <w:t>desorption of metal ions from soil particles</w:t>
      </w:r>
      <w:r w:rsidR="00126357">
        <w:rPr>
          <w:rFonts w:ascii="Arial" w:hAnsi="Arial" w:cs="Arial"/>
          <w:lang w:val="en-GB"/>
        </w:rPr>
        <w:t xml:space="preserve"> and organic matter, </w:t>
      </w:r>
      <w:r w:rsidR="007143AA">
        <w:rPr>
          <w:rFonts w:ascii="Arial" w:hAnsi="Arial" w:cs="Arial"/>
          <w:lang w:val="en-GB"/>
        </w:rPr>
        <w:t xml:space="preserve">thereby increasing the </w:t>
      </w:r>
      <w:r w:rsidR="00FD121D">
        <w:rPr>
          <w:rFonts w:ascii="Arial" w:hAnsi="Arial" w:cs="Arial"/>
          <w:lang w:val="en-GB"/>
        </w:rPr>
        <w:t xml:space="preserve">solubility of </w:t>
      </w:r>
      <w:r w:rsidR="00083988">
        <w:rPr>
          <w:rFonts w:ascii="Arial" w:hAnsi="Arial" w:cs="Arial"/>
          <w:lang w:val="en-GB"/>
        </w:rPr>
        <w:t xml:space="preserve">cationic </w:t>
      </w:r>
      <w:r w:rsidR="007143AA">
        <w:rPr>
          <w:rFonts w:ascii="Arial" w:hAnsi="Arial" w:cs="Arial"/>
          <w:lang w:val="en-GB"/>
        </w:rPr>
        <w:t>metals</w:t>
      </w:r>
      <w:r w:rsidR="00FD121D">
        <w:rPr>
          <w:rFonts w:ascii="Arial" w:hAnsi="Arial" w:cs="Arial"/>
          <w:lang w:val="en-GB"/>
        </w:rPr>
        <w:t xml:space="preserve"> in</w:t>
      </w:r>
      <w:r w:rsidR="007143AA">
        <w:rPr>
          <w:rFonts w:ascii="Arial" w:hAnsi="Arial" w:cs="Arial"/>
          <w:lang w:val="en-GB"/>
        </w:rPr>
        <w:t xml:space="preserve"> the </w:t>
      </w:r>
      <w:r w:rsidR="00FD121D">
        <w:rPr>
          <w:rFonts w:ascii="Arial" w:hAnsi="Arial" w:cs="Arial"/>
          <w:lang w:val="en-GB"/>
        </w:rPr>
        <w:t xml:space="preserve">soil solution. </w:t>
      </w:r>
      <w:r w:rsidR="007143AA">
        <w:rPr>
          <w:rFonts w:ascii="Arial" w:hAnsi="Arial" w:cs="Arial"/>
          <w:lang w:val="en-GB"/>
        </w:rPr>
        <w:t>As a result</w:t>
      </w:r>
      <w:r w:rsidR="00FD121D">
        <w:rPr>
          <w:rFonts w:ascii="Arial" w:hAnsi="Arial" w:cs="Arial"/>
          <w:lang w:val="en-GB"/>
        </w:rPr>
        <w:t xml:space="preserve">, </w:t>
      </w:r>
      <w:r w:rsidR="00083988">
        <w:rPr>
          <w:rFonts w:ascii="Arial" w:hAnsi="Arial" w:cs="Arial"/>
          <w:lang w:val="en-GB"/>
        </w:rPr>
        <w:t>heavy metals become more mobile and potentially more bioavailable</w:t>
      </w:r>
      <w:r w:rsidR="007143AA">
        <w:rPr>
          <w:rFonts w:ascii="Arial" w:hAnsi="Arial" w:cs="Arial"/>
          <w:lang w:val="en-GB"/>
        </w:rPr>
        <w:t>,</w:t>
      </w:r>
      <w:r w:rsidR="00083988">
        <w:rPr>
          <w:rFonts w:ascii="Arial" w:hAnsi="Arial" w:cs="Arial"/>
          <w:lang w:val="en-GB"/>
        </w:rPr>
        <w:t xml:space="preserve"> </w:t>
      </w:r>
      <w:r w:rsidR="00C566F5">
        <w:rPr>
          <w:rFonts w:ascii="Arial" w:hAnsi="Arial" w:cs="Arial"/>
          <w:lang w:val="en-GB"/>
        </w:rPr>
        <w:t>increasing</w:t>
      </w:r>
      <w:r w:rsidR="00083988">
        <w:rPr>
          <w:rFonts w:ascii="Arial" w:hAnsi="Arial" w:cs="Arial"/>
          <w:lang w:val="en-GB"/>
        </w:rPr>
        <w:t xml:space="preserve"> the risk of leaching and environmental contamination.</w:t>
      </w:r>
      <w:r w:rsidR="00FD121D">
        <w:rPr>
          <w:rFonts w:ascii="Arial" w:hAnsi="Arial" w:cs="Arial"/>
          <w:lang w:val="en-GB"/>
        </w:rPr>
        <w:t xml:space="preserve"> </w:t>
      </w:r>
    </w:p>
    <w:p w14:paraId="3B03ED7C" w14:textId="77777777" w:rsidR="007143AA" w:rsidRDefault="007143AA" w:rsidP="001A0C33">
      <w:pPr>
        <w:pStyle w:val="Body"/>
        <w:spacing w:after="0"/>
        <w:rPr>
          <w:rFonts w:ascii="Arial" w:hAnsi="Arial" w:cs="Arial"/>
          <w:lang w:val="en-GB"/>
        </w:rPr>
      </w:pPr>
    </w:p>
    <w:p w14:paraId="20BA78FA" w14:textId="77777777" w:rsidR="00DB29F3" w:rsidRDefault="007143AA" w:rsidP="001A0C33">
      <w:pPr>
        <w:pStyle w:val="Body"/>
        <w:spacing w:after="0"/>
        <w:rPr>
          <w:rFonts w:ascii="Arial" w:hAnsi="Arial" w:cs="Arial"/>
          <w:lang w:val="en-GB"/>
        </w:rPr>
      </w:pPr>
      <w:r>
        <w:rPr>
          <w:rFonts w:ascii="Arial" w:hAnsi="Arial" w:cs="Arial"/>
          <w:lang w:val="en-GB"/>
        </w:rPr>
        <w:t>In contrast</w:t>
      </w:r>
      <w:r w:rsidR="00C27AF5">
        <w:rPr>
          <w:rFonts w:ascii="Arial" w:hAnsi="Arial" w:cs="Arial"/>
          <w:lang w:val="en-GB"/>
        </w:rPr>
        <w:t xml:space="preserve">, near neutral to alkaline conditions </w:t>
      </w:r>
      <w:r>
        <w:rPr>
          <w:rFonts w:ascii="Arial" w:hAnsi="Arial" w:cs="Arial"/>
          <w:lang w:val="en-GB"/>
        </w:rPr>
        <w:t>enhance</w:t>
      </w:r>
      <w:r w:rsidR="00C27AF5">
        <w:rPr>
          <w:rFonts w:ascii="Arial" w:hAnsi="Arial" w:cs="Arial"/>
          <w:lang w:val="en-GB"/>
        </w:rPr>
        <w:t xml:space="preserve"> the </w:t>
      </w:r>
      <w:r>
        <w:rPr>
          <w:rFonts w:ascii="Arial" w:hAnsi="Arial" w:cs="Arial"/>
          <w:lang w:val="en-GB"/>
        </w:rPr>
        <w:t xml:space="preserve">development of </w:t>
      </w:r>
      <w:r w:rsidR="00C27AF5">
        <w:rPr>
          <w:rFonts w:ascii="Arial" w:hAnsi="Arial" w:cs="Arial"/>
          <w:lang w:val="en-GB"/>
        </w:rPr>
        <w:t>negatively</w:t>
      </w:r>
      <w:r>
        <w:rPr>
          <w:rFonts w:ascii="Arial" w:hAnsi="Arial" w:cs="Arial"/>
          <w:lang w:val="en-GB"/>
        </w:rPr>
        <w:t xml:space="preserve"> charged</w:t>
      </w:r>
      <w:r w:rsidR="00C27AF5">
        <w:rPr>
          <w:rFonts w:ascii="Arial" w:hAnsi="Arial" w:cs="Arial"/>
          <w:lang w:val="en-GB"/>
        </w:rPr>
        <w:t xml:space="preserve"> sites on clay minerals and organic matter. This </w:t>
      </w:r>
      <w:r>
        <w:rPr>
          <w:rFonts w:ascii="Arial" w:hAnsi="Arial" w:cs="Arial"/>
          <w:lang w:val="en-GB"/>
        </w:rPr>
        <w:t>promotes the</w:t>
      </w:r>
      <w:r w:rsidR="00C27AF5">
        <w:rPr>
          <w:rFonts w:ascii="Arial" w:hAnsi="Arial" w:cs="Arial"/>
          <w:lang w:val="en-GB"/>
        </w:rPr>
        <w:t xml:space="preserve"> adsorption and precipitation of heavy metals through </w:t>
      </w:r>
      <w:r>
        <w:rPr>
          <w:rFonts w:ascii="Arial" w:hAnsi="Arial" w:cs="Arial"/>
          <w:lang w:val="en-GB"/>
        </w:rPr>
        <w:t xml:space="preserve">the </w:t>
      </w:r>
      <w:r w:rsidR="00C27AF5">
        <w:rPr>
          <w:rFonts w:ascii="Arial" w:hAnsi="Arial" w:cs="Arial"/>
          <w:lang w:val="en-GB"/>
        </w:rPr>
        <w:t>fo</w:t>
      </w:r>
      <w:r w:rsidR="00CE1DA2">
        <w:rPr>
          <w:rFonts w:ascii="Arial" w:hAnsi="Arial" w:cs="Arial"/>
          <w:lang w:val="en-GB"/>
        </w:rPr>
        <w:t>rmation of insoluble hydroxides and</w:t>
      </w:r>
      <w:r w:rsidR="00C27AF5">
        <w:rPr>
          <w:rFonts w:ascii="Arial" w:hAnsi="Arial" w:cs="Arial"/>
          <w:lang w:val="en-GB"/>
        </w:rPr>
        <w:t xml:space="preserve"> car</w:t>
      </w:r>
      <w:r>
        <w:rPr>
          <w:rFonts w:ascii="Arial" w:hAnsi="Arial" w:cs="Arial"/>
          <w:lang w:val="en-GB"/>
        </w:rPr>
        <w:t xml:space="preserve">bonates, ultimately reducing </w:t>
      </w:r>
      <w:r w:rsidR="00C27AF5">
        <w:rPr>
          <w:rFonts w:ascii="Arial" w:hAnsi="Arial" w:cs="Arial"/>
          <w:lang w:val="en-GB"/>
        </w:rPr>
        <w:t xml:space="preserve">their mobility and </w:t>
      </w:r>
      <w:r w:rsidR="00DA336E">
        <w:rPr>
          <w:rFonts w:ascii="Arial" w:hAnsi="Arial" w:cs="Arial"/>
          <w:lang w:val="en-GB"/>
        </w:rPr>
        <w:t>bioavailability</w:t>
      </w:r>
      <w:r w:rsidR="00C27AF5">
        <w:rPr>
          <w:rFonts w:ascii="Arial" w:hAnsi="Arial" w:cs="Arial"/>
          <w:lang w:val="en-GB"/>
        </w:rPr>
        <w:t xml:space="preserve"> </w:t>
      </w:r>
      <w:r w:rsidR="00C27AF5">
        <w:rPr>
          <w:rFonts w:ascii="Arial" w:hAnsi="Arial" w:cs="Arial"/>
          <w:lang w:val="en-GB"/>
        </w:rPr>
        <w:fldChar w:fldCharType="begin" w:fldLock="1"/>
      </w:r>
      <w:r w:rsidR="0093327F">
        <w:rPr>
          <w:rFonts w:ascii="Arial" w:hAnsi="Arial" w:cs="Arial"/>
          <w:lang w:val="en-GB"/>
        </w:rPr>
        <w:instrText>ADDIN CSL_CITATION {"citationItems":[{"id":"ITEM-1","itemData":{"DOI":"10.1007/978-94-007-4470-7","ISBN":"9789400744707","author":[{"dropping-particle":"","family":"Alloway","given":"Brian J","non-dropping-particle":"","parse-names":false,"suffix":""}],"id":"ITEM-1","issued":{"date-parts":[["2012"]]},"number-of-pages":"11-50","publisher":"Springer Netherlands","publisher-place":"Dordrecht","title":"Sources of Heavy Metals and Metalloids in Soils","type":"book"},"uris":["http://www.mendeley.com/documents/?uuid=acacfc75-8140-41c0-96eb-e2a343582900"]}],"mendeley":{"formattedCitation":"(Alloway, 2012)","plainTextFormattedCitation":"(Alloway, 2012)","previouslyFormattedCitation":"(Alloway, 2012)"},"properties":{"noteIndex":0},"schema":"https://github.com/citation-style-language/schema/raw/master/csl-citation.json"}</w:instrText>
      </w:r>
      <w:r w:rsidR="00C27AF5">
        <w:rPr>
          <w:rFonts w:ascii="Arial" w:hAnsi="Arial" w:cs="Arial"/>
          <w:lang w:val="en-GB"/>
        </w:rPr>
        <w:fldChar w:fldCharType="separate"/>
      </w:r>
      <w:r w:rsidR="0093327F" w:rsidRPr="0093327F">
        <w:rPr>
          <w:rFonts w:ascii="Arial" w:hAnsi="Arial" w:cs="Arial"/>
          <w:noProof/>
          <w:lang w:val="en-GB"/>
        </w:rPr>
        <w:t>(Alloway, 2012)</w:t>
      </w:r>
      <w:r w:rsidR="00C27AF5">
        <w:rPr>
          <w:rFonts w:ascii="Arial" w:hAnsi="Arial" w:cs="Arial"/>
          <w:lang w:val="en-GB"/>
        </w:rPr>
        <w:fldChar w:fldCharType="end"/>
      </w:r>
      <w:r w:rsidR="004C0345">
        <w:rPr>
          <w:rFonts w:ascii="Arial" w:hAnsi="Arial" w:cs="Arial"/>
          <w:lang w:val="en-GB"/>
        </w:rPr>
        <w:t xml:space="preserve">. </w:t>
      </w:r>
      <w:r>
        <w:rPr>
          <w:rFonts w:ascii="Arial" w:hAnsi="Arial" w:cs="Arial"/>
          <w:lang w:val="en-GB"/>
        </w:rPr>
        <w:t xml:space="preserve">However, the </w:t>
      </w:r>
      <w:r w:rsidR="004C0345">
        <w:rPr>
          <w:rFonts w:ascii="Arial" w:hAnsi="Arial" w:cs="Arial"/>
          <w:lang w:val="en-GB"/>
        </w:rPr>
        <w:t xml:space="preserve">concentrations of Cr, As and Cu </w:t>
      </w:r>
      <w:r>
        <w:rPr>
          <w:rFonts w:ascii="Arial" w:hAnsi="Arial" w:cs="Arial"/>
          <w:lang w:val="en-GB"/>
        </w:rPr>
        <w:t xml:space="preserve">observed </w:t>
      </w:r>
      <w:r w:rsidR="004C0345">
        <w:rPr>
          <w:rFonts w:ascii="Arial" w:hAnsi="Arial" w:cs="Arial"/>
          <w:lang w:val="en-GB"/>
        </w:rPr>
        <w:t xml:space="preserve">from this study </w:t>
      </w:r>
      <w:r>
        <w:rPr>
          <w:rFonts w:ascii="Arial" w:hAnsi="Arial" w:cs="Arial"/>
          <w:lang w:val="en-GB"/>
        </w:rPr>
        <w:t>did</w:t>
      </w:r>
      <w:r w:rsidR="004C0345">
        <w:rPr>
          <w:rFonts w:ascii="Arial" w:hAnsi="Arial" w:cs="Arial"/>
          <w:lang w:val="en-GB"/>
        </w:rPr>
        <w:t xml:space="preserve"> not consistent</w:t>
      </w:r>
      <w:r>
        <w:rPr>
          <w:rFonts w:ascii="Arial" w:hAnsi="Arial" w:cs="Arial"/>
          <w:lang w:val="en-GB"/>
        </w:rPr>
        <w:t>ly follow</w:t>
      </w:r>
      <w:r w:rsidR="00681A5E">
        <w:rPr>
          <w:rFonts w:ascii="Arial" w:hAnsi="Arial" w:cs="Arial"/>
          <w:lang w:val="en-GB"/>
        </w:rPr>
        <w:t xml:space="preserve"> this </w:t>
      </w:r>
      <w:r>
        <w:rPr>
          <w:rFonts w:ascii="Arial" w:hAnsi="Arial" w:cs="Arial"/>
          <w:lang w:val="en-GB"/>
        </w:rPr>
        <w:t>pH-dependant trend</w:t>
      </w:r>
      <w:r w:rsidR="0098276A">
        <w:rPr>
          <w:rFonts w:ascii="Arial" w:hAnsi="Arial" w:cs="Arial"/>
          <w:lang w:val="en-GB"/>
        </w:rPr>
        <w:t>.</w:t>
      </w:r>
      <w:r>
        <w:rPr>
          <w:rFonts w:ascii="Arial" w:hAnsi="Arial" w:cs="Arial"/>
          <w:lang w:val="en-GB"/>
        </w:rPr>
        <w:t xml:space="preserve"> This discrepancy indicates that metal mobility in soil is not governed by pH alone.</w:t>
      </w:r>
      <w:r w:rsidR="00D64CFC">
        <w:rPr>
          <w:rFonts w:ascii="Arial" w:hAnsi="Arial" w:cs="Arial"/>
          <w:lang w:val="en-GB"/>
        </w:rPr>
        <w:t xml:space="preserve"> Similar  </w:t>
      </w:r>
      <w:r w:rsidR="00681A5E">
        <w:rPr>
          <w:rFonts w:ascii="Arial" w:hAnsi="Arial" w:cs="Arial"/>
          <w:lang w:val="en-GB"/>
        </w:rPr>
        <w:t xml:space="preserve"> observations </w:t>
      </w:r>
      <w:r w:rsidR="00D64CFC">
        <w:rPr>
          <w:rFonts w:ascii="Arial" w:hAnsi="Arial" w:cs="Arial"/>
          <w:lang w:val="en-GB"/>
        </w:rPr>
        <w:t>were reported</w:t>
      </w:r>
      <w:r w:rsidR="00681A5E">
        <w:rPr>
          <w:rFonts w:ascii="Arial" w:hAnsi="Arial" w:cs="Arial"/>
          <w:lang w:val="en-GB"/>
        </w:rPr>
        <w:t xml:space="preserve"> by</w:t>
      </w:r>
      <w:r w:rsidR="00681A5E">
        <w:rPr>
          <w:rFonts w:ascii="Arial" w:hAnsi="Arial" w:cs="Arial"/>
          <w:lang w:val="en-GB"/>
        </w:rPr>
        <w:fldChar w:fldCharType="begin" w:fldLock="1"/>
      </w:r>
      <w:r w:rsidR="00681A5E">
        <w:rPr>
          <w:rFonts w:ascii="Arial" w:hAnsi="Arial" w:cs="Arial"/>
          <w:lang w:val="en-GB"/>
        </w:rPr>
        <w:instrText xml:space="preserve">ADDIN CSL_CITATION {"citationItems":[{"id":"ITEM-1","itemData":{"DOI":"10.9734/ajacr/2020/v6i430168","abstract":"Aim: The use of copper-based preservatives such as chromated copper arsenate (CCA) and creosote to prolong the life of lumber present environmental concerns because they contain heavy metals and polycyclic aromatic hydrocarbons which are toxic to humans. The aim of this study was to investigate the effects of sewage sludge biosolid amendment on the distribution and mobility of chromium, copper and arsenic in chromated copper arsenate contaminated soils subjected to phytoremediation using maize (Zea mays L.).\r Place and Duration of the Study: Random composite soil samples from Kitetika wood factory, Wakiso, Uganda and sewage sludge biosolid from National Water and Sewerage Corporation plant in Bugolobi, Kampala, Uganda were collected and prepared. Maize grains were obtained from FICA Seeds Limited (Uganda). The pot experiments and analysis of samples were done at Mbarara University of Science and Technology (Mbarara) and Directorate of Government Analytical Laboratory, Kampala (Uganda), respectively. \r Methodology: The fresh CCA contaminated soils and sewage sludge biosolid were analyzed for physicochemical parameters and heavy metals (chromium, copper and arsenic). Sewage sludge biosolid was added to 1 kg of the contaminated soils at 5-25% (w/w) in 2 L plastic containers, watered and maintained at 25 </w:instrText>
      </w:r>
      <w:r w:rsidR="00681A5E">
        <w:rPr>
          <w:rFonts w:ascii="Cambria Math" w:hAnsi="Cambria Math" w:cs="Cambria Math"/>
          <w:lang w:val="en-GB"/>
        </w:rPr>
        <w:instrText>℃</w:instrText>
      </w:r>
      <w:r w:rsidR="00681A5E">
        <w:rPr>
          <w:rFonts w:ascii="Arial" w:hAnsi="Arial" w:cs="Arial"/>
          <w:lang w:val="en-GB"/>
        </w:rPr>
        <w:instrText xml:space="preserve"> for 14 days to stabilize. Controls were set up with unamended soils. Thereafter, maize was planted in the potted soils for 40 days. The concentrations of the trace metals in the soils were determined after 20 and 40 days of maize growth by atomic absorption spectroscopy.\r Results: The concentrations of chromium, copper and arsenic in fresh CCA contaminated soils were 365.8 ± 6.18 mg/kg, 109.72 ± 14.04 mg/kg and 28.22 ± 3.8 mg/kg, respectively. Basing on mobility factor, bioavailability of the trace metals followed the chemical sequence copper (8.9%) &lt; chromium (17.1%) &lt; arsenic (30.2%).\r Conclusion: The maize variety experimented could be used to phytoextract or phytostabilize the trace metals in the CCA contaminated soils without or with 5-25% amendment. Amendment with sewage sludge biosolid improved the phytoremediation potential of maize. Arsenic was the most mobile and bioavailable metal in CCA contaminated soils. Further studies should use other local maize varieties such as Longe series.","author":[{"dropping-particle":"","family":"Nakiguli","given":"Caroline Kiwanuka","non-dropping-particle":"","parse-names":false,"suffix":""},{"dropping-particle":"","family":"Ojok","given":"Walter","non-dropping-particle":"","parse-names":false,"suffix":""},{"dropping-particle":"","family":"Omara","given":"Timothy","non-dropping-particle":"","parse-names":false,"suffix":""},{"dropping-particle":"","family":"Wasswa","given":"John","non-dropping-particle":"","parse-names":false,"suffix":""},{"dropping-particle":"","family":"Ntambi","given":"Emmanuel","non-dropping-particle":"","parse-names":false,"suffix":""}],"container-title":"Asian Journal of Applied Chemistry Research","id":"ITEM-1","issue":"4","issued":{"date-parts":[["2020"]]},"page":"33-48","title":"Mobility of Chromium, Copper and Arsenic in Amended Chromated Copper Arsenate Contaminated Soils","type":"article-journal","volume":"6"},"uris":["http://www.mendeley.com/documents/?uuid=c7bec78b-1001-45fd-867b-2853469bf0b2"]}],"mendeley":{"formattedCitation":"(Nakiguli et al., 2020)","manualFormatting":" Nakiguli et al. (2020)","plainTextFormattedCitation":"(Nakiguli et al., 2020)","previouslyFormattedCitation":"(Nakiguli et al., 2020)"},"properties":{"noteIndex":0},"schema":"https://github.com/citation-style-language/schema/raw/master/csl-citation.json"}</w:instrText>
      </w:r>
      <w:r w:rsidR="00681A5E">
        <w:rPr>
          <w:rFonts w:ascii="Arial" w:hAnsi="Arial" w:cs="Arial"/>
          <w:lang w:val="en-GB"/>
        </w:rPr>
        <w:fldChar w:fldCharType="separate"/>
      </w:r>
      <w:r w:rsidR="00681A5E">
        <w:rPr>
          <w:rFonts w:ascii="Arial" w:hAnsi="Arial" w:cs="Arial"/>
          <w:noProof/>
          <w:lang w:val="en-GB"/>
        </w:rPr>
        <w:t xml:space="preserve"> Nakiguli et al.</w:t>
      </w:r>
      <w:r w:rsidR="00681A5E" w:rsidRPr="00681A5E">
        <w:rPr>
          <w:rFonts w:ascii="Arial" w:hAnsi="Arial" w:cs="Arial"/>
          <w:noProof/>
          <w:lang w:val="en-GB"/>
        </w:rPr>
        <w:t xml:space="preserve"> </w:t>
      </w:r>
      <w:r w:rsidR="00681A5E">
        <w:rPr>
          <w:rFonts w:ascii="Arial" w:hAnsi="Arial" w:cs="Arial"/>
          <w:noProof/>
          <w:lang w:val="en-GB"/>
        </w:rPr>
        <w:t>(</w:t>
      </w:r>
      <w:r w:rsidR="00681A5E" w:rsidRPr="00681A5E">
        <w:rPr>
          <w:rFonts w:ascii="Arial" w:hAnsi="Arial" w:cs="Arial"/>
          <w:noProof/>
          <w:lang w:val="en-GB"/>
        </w:rPr>
        <w:t>2020)</w:t>
      </w:r>
      <w:r w:rsidR="00681A5E">
        <w:rPr>
          <w:rFonts w:ascii="Arial" w:hAnsi="Arial" w:cs="Arial"/>
          <w:lang w:val="en-GB"/>
        </w:rPr>
        <w:fldChar w:fldCharType="end"/>
      </w:r>
      <w:r w:rsidR="00681A5E">
        <w:rPr>
          <w:rFonts w:ascii="Arial" w:hAnsi="Arial" w:cs="Arial"/>
          <w:lang w:val="en-GB"/>
        </w:rPr>
        <w:t xml:space="preserve">, who </w:t>
      </w:r>
      <w:r w:rsidR="00D64CFC">
        <w:rPr>
          <w:rFonts w:ascii="Arial" w:hAnsi="Arial" w:cs="Arial"/>
          <w:lang w:val="en-GB"/>
        </w:rPr>
        <w:t>found</w:t>
      </w:r>
      <w:r w:rsidR="00681A5E">
        <w:rPr>
          <w:rFonts w:ascii="Arial" w:hAnsi="Arial" w:cs="Arial"/>
          <w:lang w:val="en-GB"/>
        </w:rPr>
        <w:t xml:space="preserve"> that the mobility of Cr and As </w:t>
      </w:r>
      <w:r w:rsidR="00D64CFC">
        <w:rPr>
          <w:rFonts w:ascii="Arial" w:hAnsi="Arial" w:cs="Arial"/>
          <w:lang w:val="en-GB"/>
        </w:rPr>
        <w:t xml:space="preserve">may </w:t>
      </w:r>
      <w:r w:rsidR="00681A5E">
        <w:rPr>
          <w:rFonts w:ascii="Arial" w:hAnsi="Arial" w:cs="Arial"/>
          <w:lang w:val="en-GB"/>
        </w:rPr>
        <w:t xml:space="preserve">increase under alkaline conditions due to </w:t>
      </w:r>
      <w:r w:rsidR="00D64CFC">
        <w:rPr>
          <w:rFonts w:ascii="Arial" w:hAnsi="Arial" w:cs="Arial"/>
          <w:lang w:val="en-GB"/>
        </w:rPr>
        <w:t xml:space="preserve">the </w:t>
      </w:r>
      <w:r w:rsidR="00681A5E">
        <w:rPr>
          <w:rFonts w:ascii="Arial" w:hAnsi="Arial" w:cs="Arial"/>
          <w:lang w:val="en-GB"/>
        </w:rPr>
        <w:t>formation of neg</w:t>
      </w:r>
      <w:r w:rsidR="00D64CFC">
        <w:rPr>
          <w:rFonts w:ascii="Arial" w:hAnsi="Arial" w:cs="Arial"/>
          <w:lang w:val="en-GB"/>
        </w:rPr>
        <w:t>atively charged species, while</w:t>
      </w:r>
      <w:r w:rsidR="00681A5E">
        <w:rPr>
          <w:rFonts w:ascii="Arial" w:hAnsi="Arial" w:cs="Arial"/>
          <w:lang w:val="en-GB"/>
        </w:rPr>
        <w:t xml:space="preserve"> copper</w:t>
      </w:r>
      <w:r w:rsidR="00D64CFC">
        <w:rPr>
          <w:rFonts w:ascii="Arial" w:hAnsi="Arial" w:cs="Arial"/>
          <w:lang w:val="en-GB"/>
        </w:rPr>
        <w:t xml:space="preserve"> mobility tends to</w:t>
      </w:r>
      <w:r w:rsidR="00681A5E">
        <w:rPr>
          <w:rFonts w:ascii="Arial" w:hAnsi="Arial" w:cs="Arial"/>
          <w:lang w:val="en-GB"/>
        </w:rPr>
        <w:t xml:space="preserve"> increases under acidic conditions. </w:t>
      </w:r>
      <w:r w:rsidR="00D64CFC">
        <w:rPr>
          <w:rFonts w:ascii="Arial" w:hAnsi="Arial" w:cs="Arial"/>
          <w:lang w:val="en-GB"/>
        </w:rPr>
        <w:t xml:space="preserve">This highlights that the influence of pH is metal-specific and strongly dependant on chemical speciation. </w:t>
      </w:r>
    </w:p>
    <w:p w14:paraId="2CBFDAE0" w14:textId="77777777" w:rsidR="00DB29F3" w:rsidRDefault="00DB29F3" w:rsidP="001A0C33">
      <w:pPr>
        <w:pStyle w:val="Body"/>
        <w:spacing w:after="0"/>
        <w:rPr>
          <w:rFonts w:ascii="Arial" w:hAnsi="Arial" w:cs="Arial"/>
          <w:lang w:val="en-GB"/>
        </w:rPr>
      </w:pPr>
    </w:p>
    <w:p w14:paraId="573C84DC" w14:textId="77777777" w:rsidR="004C0345" w:rsidRDefault="00681A5E" w:rsidP="001A0C33">
      <w:pPr>
        <w:pStyle w:val="Body"/>
        <w:spacing w:after="0"/>
        <w:rPr>
          <w:rFonts w:ascii="Arial" w:hAnsi="Arial" w:cs="Arial"/>
          <w:lang w:val="en-GB"/>
        </w:rPr>
      </w:pPr>
      <w:r>
        <w:rPr>
          <w:rFonts w:ascii="Arial" w:hAnsi="Arial" w:cs="Arial"/>
          <w:lang w:val="en-GB"/>
        </w:rPr>
        <w:t xml:space="preserve">Study by </w:t>
      </w:r>
      <w:r>
        <w:rPr>
          <w:rFonts w:ascii="Arial" w:hAnsi="Arial" w:cs="Arial"/>
          <w:lang w:val="en-GB"/>
        </w:rPr>
        <w:fldChar w:fldCharType="begin" w:fldLock="1"/>
      </w:r>
      <w:r w:rsidR="0098276A">
        <w:rPr>
          <w:rFonts w:ascii="Arial" w:hAnsi="Arial" w:cs="Arial"/>
          <w:lang w:val="en-GB"/>
        </w:rPr>
        <w:instrText>ADDIN CSL_CITATION {"citationItems":[{"id":"ITEM-1","itemData":{"DOI":"10.1111/ejss.13203","author":[{"dropping-particle":"","family":"Kicinskai","given":"Alicja","non-dropping-particle":"","parse-names":false,"suffix":""},{"dropping-particle":"","family":"Pomykala","given":"Radoslaw","non-dropping-particle":"","parse-names":false,"suffix":""},{"dropping-particle":"","family":"Izquierdo-diaz","given":"Miguel","non-dropping-particle":"","parse-names":false,"suffix":""}],"container-title":"European Journal of Soil Science","id":"ITEM-1","issue":"1","issued":{"date-parts":[["2022"]]},"page":"e13203","title":"Changes in soil pH and mobility of heavy metals in contaminated soils","type":"article-journal","volume":"73"},"uris":["http://www.mendeley.com/documents/?uuid=60b472ab-a117-4b5c-9aa5-c4b890e62d62"]}],"mendeley":{"formattedCitation":"(Kicinskai et al., 2022)","manualFormatting":"Kicinskai et al. (2022)","plainTextFormattedCitation":"(Kicinskai et al., 2022)","previouslyFormattedCitation":"(Kicinskai et al., 2022)"},"properties":{"noteIndex":0},"schema":"https://github.com/citation-style-language/schema/raw/master/csl-citation.json"}</w:instrText>
      </w:r>
      <w:r>
        <w:rPr>
          <w:rFonts w:ascii="Arial" w:hAnsi="Arial" w:cs="Arial"/>
          <w:lang w:val="en-GB"/>
        </w:rPr>
        <w:fldChar w:fldCharType="separate"/>
      </w:r>
      <w:r>
        <w:rPr>
          <w:rFonts w:ascii="Arial" w:hAnsi="Arial" w:cs="Arial"/>
          <w:noProof/>
          <w:lang w:val="en-GB"/>
        </w:rPr>
        <w:t>Kicinskai et al. (</w:t>
      </w:r>
      <w:r w:rsidRPr="00681A5E">
        <w:rPr>
          <w:rFonts w:ascii="Arial" w:hAnsi="Arial" w:cs="Arial"/>
          <w:noProof/>
          <w:lang w:val="en-GB"/>
        </w:rPr>
        <w:t>2022)</w:t>
      </w:r>
      <w:r>
        <w:rPr>
          <w:rFonts w:ascii="Arial" w:hAnsi="Arial" w:cs="Arial"/>
          <w:lang w:val="en-GB"/>
        </w:rPr>
        <w:fldChar w:fldCharType="end"/>
      </w:r>
      <w:r>
        <w:rPr>
          <w:rFonts w:ascii="Arial" w:hAnsi="Arial" w:cs="Arial"/>
          <w:lang w:val="en-GB"/>
        </w:rPr>
        <w:t xml:space="preserve"> sheds more light on this by pointing out other soil properties such as organic matter content, mineral composition and adsorption processes </w:t>
      </w:r>
      <w:r w:rsidR="005C66E5">
        <w:rPr>
          <w:rFonts w:ascii="Arial" w:hAnsi="Arial" w:cs="Arial"/>
          <w:lang w:val="en-GB"/>
        </w:rPr>
        <w:t xml:space="preserve">that can significantly influence heavy metal distribution and may override  pH effects. Therefore, </w:t>
      </w:r>
      <w:r w:rsidR="00D64CFC">
        <w:rPr>
          <w:rFonts w:ascii="Arial" w:hAnsi="Arial" w:cs="Arial"/>
          <w:lang w:val="en-GB"/>
        </w:rPr>
        <w:t>the results of this</w:t>
      </w:r>
      <w:r w:rsidR="005C66E5">
        <w:rPr>
          <w:rFonts w:ascii="Arial" w:hAnsi="Arial" w:cs="Arial"/>
          <w:lang w:val="en-GB"/>
        </w:rPr>
        <w:t xml:space="preserve"> study</w:t>
      </w:r>
      <w:r w:rsidR="00D64CFC">
        <w:rPr>
          <w:rFonts w:ascii="Arial" w:hAnsi="Arial" w:cs="Arial"/>
          <w:lang w:val="en-GB"/>
        </w:rPr>
        <w:t xml:space="preserve"> suggest that metal mobility is controlled by</w:t>
      </w:r>
      <w:r w:rsidR="005C66E5">
        <w:rPr>
          <w:rFonts w:ascii="Arial" w:hAnsi="Arial" w:cs="Arial"/>
          <w:lang w:val="en-GB"/>
        </w:rPr>
        <w:t xml:space="preserve"> multiple interacting factors rather than pH alone.</w:t>
      </w:r>
    </w:p>
    <w:p w14:paraId="47C1E2AF" w14:textId="77777777" w:rsidR="005C66E5" w:rsidRDefault="005C66E5" w:rsidP="001A0C33">
      <w:pPr>
        <w:pStyle w:val="Body"/>
        <w:spacing w:after="0"/>
        <w:rPr>
          <w:rFonts w:ascii="Arial" w:hAnsi="Arial" w:cs="Arial"/>
          <w:lang w:val="en-GB"/>
        </w:rPr>
      </w:pPr>
    </w:p>
    <w:p w14:paraId="74222997" w14:textId="77777777" w:rsidR="00C27AF5" w:rsidRPr="004C0345" w:rsidRDefault="004C0345" w:rsidP="001A0C33">
      <w:pPr>
        <w:pStyle w:val="Body"/>
        <w:spacing w:after="0"/>
        <w:rPr>
          <w:rFonts w:ascii="Arial" w:hAnsi="Arial" w:cs="Arial"/>
          <w:lang w:val="en-GB"/>
        </w:rPr>
      </w:pPr>
      <w:r w:rsidRPr="004C0345">
        <w:rPr>
          <w:color w:val="00B0F0"/>
        </w:rPr>
        <w:t xml:space="preserve"> </w:t>
      </w:r>
    </w:p>
    <w:p w14:paraId="5DA273C6" w14:textId="77777777" w:rsidR="00AB0193" w:rsidRPr="00554B12" w:rsidRDefault="00AB0193" w:rsidP="001A0C33">
      <w:pPr>
        <w:pStyle w:val="Body"/>
        <w:spacing w:after="0"/>
        <w:rPr>
          <w:rFonts w:ascii="Arial" w:hAnsi="Arial" w:cs="Arial"/>
          <w:lang w:val="en-GB"/>
        </w:rPr>
      </w:pPr>
    </w:p>
    <w:p w14:paraId="3C405EC1" w14:textId="77777777" w:rsidR="00554B12" w:rsidRPr="00554B12" w:rsidRDefault="00554B12" w:rsidP="00554B12">
      <w:pPr>
        <w:pStyle w:val="Body"/>
        <w:rPr>
          <w:rFonts w:ascii="Arial" w:hAnsi="Arial" w:cs="Arial"/>
          <w:b/>
          <w:lang w:val="en-GB"/>
        </w:rPr>
      </w:pPr>
      <w:r w:rsidRPr="00554B12">
        <w:rPr>
          <w:rFonts w:ascii="Arial" w:hAnsi="Arial" w:cs="Arial"/>
          <w:b/>
          <w:lang w:val="en-GB"/>
        </w:rPr>
        <w:t xml:space="preserve">Table </w:t>
      </w:r>
      <w:r w:rsidR="00FE081C">
        <w:rPr>
          <w:rFonts w:ascii="Arial" w:hAnsi="Arial" w:cs="Arial"/>
          <w:b/>
          <w:lang w:val="en-GB"/>
        </w:rPr>
        <w:t>3</w:t>
      </w:r>
      <w:r w:rsidRPr="00554B12">
        <w:rPr>
          <w:rFonts w:ascii="Arial" w:hAnsi="Arial" w:cs="Arial"/>
          <w:b/>
          <w:lang w:val="en-GB"/>
        </w:rPr>
        <w:t xml:space="preserve">. pH values for soil samples from all the sites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354"/>
        <w:gridCol w:w="1354"/>
        <w:gridCol w:w="1354"/>
        <w:gridCol w:w="1354"/>
        <w:gridCol w:w="1354"/>
      </w:tblGrid>
      <w:tr w:rsidR="00554B12" w:rsidRPr="00824080" w14:paraId="7119622F" w14:textId="77777777" w:rsidTr="00FE081C">
        <w:trPr>
          <w:trHeight w:val="323"/>
          <w:jc w:val="center"/>
        </w:trPr>
        <w:tc>
          <w:tcPr>
            <w:tcW w:w="2069" w:type="dxa"/>
            <w:tcBorders>
              <w:top w:val="single" w:sz="4" w:space="0" w:color="auto"/>
              <w:bottom w:val="single" w:sz="4" w:space="0" w:color="auto"/>
            </w:tcBorders>
            <w:noWrap/>
            <w:hideMark/>
          </w:tcPr>
          <w:p w14:paraId="0C7FD43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SITE</w:t>
            </w:r>
          </w:p>
        </w:tc>
        <w:tc>
          <w:tcPr>
            <w:tcW w:w="1354" w:type="dxa"/>
            <w:tcBorders>
              <w:top w:val="single" w:sz="4" w:space="0" w:color="auto"/>
              <w:bottom w:val="single" w:sz="4" w:space="0" w:color="auto"/>
            </w:tcBorders>
            <w:noWrap/>
            <w:hideMark/>
          </w:tcPr>
          <w:p w14:paraId="1EFC8A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1354" w:type="dxa"/>
            <w:tcBorders>
              <w:top w:val="single" w:sz="4" w:space="0" w:color="auto"/>
              <w:bottom w:val="single" w:sz="4" w:space="0" w:color="auto"/>
            </w:tcBorders>
            <w:noWrap/>
            <w:hideMark/>
          </w:tcPr>
          <w:p w14:paraId="5952D41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w:t>
            </w:r>
          </w:p>
        </w:tc>
        <w:tc>
          <w:tcPr>
            <w:tcW w:w="1354" w:type="dxa"/>
            <w:tcBorders>
              <w:top w:val="single" w:sz="4" w:space="0" w:color="auto"/>
              <w:bottom w:val="single" w:sz="4" w:space="0" w:color="auto"/>
            </w:tcBorders>
            <w:noWrap/>
            <w:hideMark/>
          </w:tcPr>
          <w:p w14:paraId="59A0271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C</w:t>
            </w:r>
          </w:p>
        </w:tc>
        <w:tc>
          <w:tcPr>
            <w:tcW w:w="1354" w:type="dxa"/>
            <w:tcBorders>
              <w:top w:val="single" w:sz="4" w:space="0" w:color="auto"/>
              <w:bottom w:val="single" w:sz="4" w:space="0" w:color="auto"/>
            </w:tcBorders>
            <w:noWrap/>
            <w:hideMark/>
          </w:tcPr>
          <w:p w14:paraId="70086CE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D</w:t>
            </w:r>
          </w:p>
        </w:tc>
        <w:tc>
          <w:tcPr>
            <w:tcW w:w="1354" w:type="dxa"/>
            <w:tcBorders>
              <w:top w:val="single" w:sz="4" w:space="0" w:color="auto"/>
              <w:bottom w:val="single" w:sz="4" w:space="0" w:color="auto"/>
            </w:tcBorders>
            <w:noWrap/>
            <w:hideMark/>
          </w:tcPr>
          <w:p w14:paraId="0E47BC8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E</w:t>
            </w:r>
          </w:p>
        </w:tc>
      </w:tr>
      <w:tr w:rsidR="00554B12" w:rsidRPr="00824080" w14:paraId="30BF2F1F" w14:textId="77777777" w:rsidTr="00FE081C">
        <w:trPr>
          <w:trHeight w:val="323"/>
          <w:jc w:val="center"/>
        </w:trPr>
        <w:tc>
          <w:tcPr>
            <w:tcW w:w="2069" w:type="dxa"/>
            <w:tcBorders>
              <w:top w:val="single" w:sz="4" w:space="0" w:color="auto"/>
            </w:tcBorders>
            <w:noWrap/>
            <w:hideMark/>
          </w:tcPr>
          <w:p w14:paraId="75D893A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10 cm</w:t>
            </w:r>
          </w:p>
        </w:tc>
        <w:tc>
          <w:tcPr>
            <w:tcW w:w="1354" w:type="dxa"/>
            <w:tcBorders>
              <w:top w:val="single" w:sz="4" w:space="0" w:color="auto"/>
            </w:tcBorders>
            <w:noWrap/>
            <w:hideMark/>
          </w:tcPr>
          <w:p w14:paraId="10A5E4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7.07</w:t>
            </w:r>
          </w:p>
        </w:tc>
        <w:tc>
          <w:tcPr>
            <w:tcW w:w="1354" w:type="dxa"/>
            <w:tcBorders>
              <w:top w:val="single" w:sz="4" w:space="0" w:color="auto"/>
            </w:tcBorders>
            <w:noWrap/>
            <w:hideMark/>
          </w:tcPr>
          <w:p w14:paraId="474988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7.40</w:t>
            </w:r>
          </w:p>
        </w:tc>
        <w:tc>
          <w:tcPr>
            <w:tcW w:w="1354" w:type="dxa"/>
            <w:tcBorders>
              <w:top w:val="single" w:sz="4" w:space="0" w:color="auto"/>
            </w:tcBorders>
            <w:noWrap/>
            <w:hideMark/>
          </w:tcPr>
          <w:p w14:paraId="6B022E3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tcBorders>
              <w:top w:val="single" w:sz="4" w:space="0" w:color="auto"/>
            </w:tcBorders>
            <w:noWrap/>
            <w:hideMark/>
          </w:tcPr>
          <w:p w14:paraId="4DB384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6.47</w:t>
            </w:r>
          </w:p>
        </w:tc>
        <w:tc>
          <w:tcPr>
            <w:tcW w:w="1354" w:type="dxa"/>
            <w:tcBorders>
              <w:top w:val="single" w:sz="4" w:space="0" w:color="auto"/>
            </w:tcBorders>
            <w:noWrap/>
            <w:hideMark/>
          </w:tcPr>
          <w:p w14:paraId="7AFC00F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02BD72F8" w14:textId="77777777" w:rsidTr="00FE081C">
        <w:trPr>
          <w:trHeight w:val="323"/>
          <w:jc w:val="center"/>
        </w:trPr>
        <w:tc>
          <w:tcPr>
            <w:tcW w:w="2069" w:type="dxa"/>
            <w:noWrap/>
            <w:hideMark/>
          </w:tcPr>
          <w:p w14:paraId="317F951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1A 30 cm</w:t>
            </w:r>
          </w:p>
        </w:tc>
        <w:tc>
          <w:tcPr>
            <w:tcW w:w="1354" w:type="dxa"/>
            <w:noWrap/>
            <w:hideMark/>
          </w:tcPr>
          <w:p w14:paraId="0687BBF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w:t>
            </w:r>
          </w:p>
        </w:tc>
        <w:tc>
          <w:tcPr>
            <w:tcW w:w="1354" w:type="dxa"/>
            <w:noWrap/>
            <w:hideMark/>
          </w:tcPr>
          <w:p w14:paraId="204200E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7.53</w:t>
            </w:r>
          </w:p>
        </w:tc>
        <w:tc>
          <w:tcPr>
            <w:tcW w:w="1354" w:type="dxa"/>
            <w:noWrap/>
            <w:hideMark/>
          </w:tcPr>
          <w:p w14:paraId="1F29EE3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5.17</w:t>
            </w:r>
          </w:p>
        </w:tc>
        <w:tc>
          <w:tcPr>
            <w:tcW w:w="1354" w:type="dxa"/>
            <w:noWrap/>
            <w:hideMark/>
          </w:tcPr>
          <w:p w14:paraId="26A4B2B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6.54</w:t>
            </w:r>
          </w:p>
        </w:tc>
        <w:tc>
          <w:tcPr>
            <w:tcW w:w="1354" w:type="dxa"/>
            <w:noWrap/>
            <w:hideMark/>
          </w:tcPr>
          <w:p w14:paraId="1767C35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w:t>
            </w:r>
          </w:p>
        </w:tc>
      </w:tr>
      <w:tr w:rsidR="00554B12" w:rsidRPr="00824080" w14:paraId="58CDD49A" w14:textId="77777777" w:rsidTr="00FE081C">
        <w:trPr>
          <w:trHeight w:val="323"/>
          <w:jc w:val="center"/>
        </w:trPr>
        <w:tc>
          <w:tcPr>
            <w:tcW w:w="2069" w:type="dxa"/>
            <w:noWrap/>
            <w:hideMark/>
          </w:tcPr>
          <w:p w14:paraId="38F0347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10 cm</w:t>
            </w:r>
          </w:p>
        </w:tc>
        <w:tc>
          <w:tcPr>
            <w:tcW w:w="1354" w:type="dxa"/>
            <w:noWrap/>
            <w:hideMark/>
          </w:tcPr>
          <w:p w14:paraId="72197E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7.05</w:t>
            </w:r>
          </w:p>
        </w:tc>
        <w:tc>
          <w:tcPr>
            <w:tcW w:w="1354" w:type="dxa"/>
            <w:noWrap/>
            <w:hideMark/>
          </w:tcPr>
          <w:p w14:paraId="571E256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7.54</w:t>
            </w:r>
          </w:p>
        </w:tc>
        <w:tc>
          <w:tcPr>
            <w:tcW w:w="1354" w:type="dxa"/>
            <w:noWrap/>
            <w:hideMark/>
          </w:tcPr>
          <w:p w14:paraId="3A8D461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6.85</w:t>
            </w:r>
          </w:p>
        </w:tc>
        <w:tc>
          <w:tcPr>
            <w:tcW w:w="1354" w:type="dxa"/>
            <w:noWrap/>
            <w:hideMark/>
          </w:tcPr>
          <w:p w14:paraId="58C7D01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5.43</w:t>
            </w:r>
          </w:p>
        </w:tc>
        <w:tc>
          <w:tcPr>
            <w:tcW w:w="1354" w:type="dxa"/>
            <w:noWrap/>
            <w:hideMark/>
          </w:tcPr>
          <w:p w14:paraId="0487622C"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w:t>
            </w:r>
          </w:p>
        </w:tc>
      </w:tr>
      <w:tr w:rsidR="00554B12" w:rsidRPr="00824080" w14:paraId="54DC6E63" w14:textId="77777777" w:rsidTr="00FE081C">
        <w:trPr>
          <w:trHeight w:val="323"/>
          <w:jc w:val="center"/>
        </w:trPr>
        <w:tc>
          <w:tcPr>
            <w:tcW w:w="2069" w:type="dxa"/>
            <w:noWrap/>
            <w:hideMark/>
          </w:tcPr>
          <w:p w14:paraId="6B61EEA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1B 30 cm</w:t>
            </w:r>
          </w:p>
        </w:tc>
        <w:tc>
          <w:tcPr>
            <w:tcW w:w="1354" w:type="dxa"/>
            <w:noWrap/>
            <w:hideMark/>
          </w:tcPr>
          <w:p w14:paraId="270CC3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6.22</w:t>
            </w:r>
          </w:p>
        </w:tc>
        <w:tc>
          <w:tcPr>
            <w:tcW w:w="1354" w:type="dxa"/>
            <w:noWrap/>
            <w:hideMark/>
          </w:tcPr>
          <w:p w14:paraId="2FA669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7.44</w:t>
            </w:r>
          </w:p>
        </w:tc>
        <w:tc>
          <w:tcPr>
            <w:tcW w:w="1354" w:type="dxa"/>
            <w:noWrap/>
            <w:hideMark/>
          </w:tcPr>
          <w:p w14:paraId="1E21D4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6.83</w:t>
            </w:r>
          </w:p>
        </w:tc>
        <w:tc>
          <w:tcPr>
            <w:tcW w:w="1354" w:type="dxa"/>
            <w:noWrap/>
            <w:hideMark/>
          </w:tcPr>
          <w:p w14:paraId="12CF3D4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4.87</w:t>
            </w:r>
          </w:p>
        </w:tc>
        <w:tc>
          <w:tcPr>
            <w:tcW w:w="1354" w:type="dxa"/>
            <w:noWrap/>
            <w:hideMark/>
          </w:tcPr>
          <w:p w14:paraId="336F6E0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6.31</w:t>
            </w:r>
          </w:p>
        </w:tc>
      </w:tr>
      <w:tr w:rsidR="00554B12" w:rsidRPr="00824080" w14:paraId="55422D9A" w14:textId="77777777" w:rsidTr="00FE081C">
        <w:trPr>
          <w:trHeight w:val="323"/>
          <w:jc w:val="center"/>
        </w:trPr>
        <w:tc>
          <w:tcPr>
            <w:tcW w:w="2069" w:type="dxa"/>
            <w:noWrap/>
            <w:hideMark/>
          </w:tcPr>
          <w:p w14:paraId="2783AB2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lastRenderedPageBreak/>
              <w:t>2A 10 cm</w:t>
            </w:r>
          </w:p>
        </w:tc>
        <w:tc>
          <w:tcPr>
            <w:tcW w:w="1354" w:type="dxa"/>
            <w:noWrap/>
            <w:hideMark/>
          </w:tcPr>
          <w:p w14:paraId="0148B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7.42</w:t>
            </w:r>
          </w:p>
        </w:tc>
        <w:tc>
          <w:tcPr>
            <w:tcW w:w="1354" w:type="dxa"/>
            <w:noWrap/>
            <w:hideMark/>
          </w:tcPr>
          <w:p w14:paraId="5DD42FD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6.96</w:t>
            </w:r>
          </w:p>
        </w:tc>
        <w:tc>
          <w:tcPr>
            <w:tcW w:w="1354" w:type="dxa"/>
            <w:noWrap/>
            <w:hideMark/>
          </w:tcPr>
          <w:p w14:paraId="303CA70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5.88</w:t>
            </w:r>
          </w:p>
        </w:tc>
        <w:tc>
          <w:tcPr>
            <w:tcW w:w="1354" w:type="dxa"/>
            <w:noWrap/>
            <w:hideMark/>
          </w:tcPr>
          <w:p w14:paraId="21E0548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5.47</w:t>
            </w:r>
          </w:p>
        </w:tc>
        <w:tc>
          <w:tcPr>
            <w:tcW w:w="1354" w:type="dxa"/>
            <w:noWrap/>
            <w:hideMark/>
          </w:tcPr>
          <w:p w14:paraId="361817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4.22</w:t>
            </w:r>
          </w:p>
        </w:tc>
      </w:tr>
      <w:tr w:rsidR="00554B12" w:rsidRPr="00824080" w14:paraId="6CA0EF7E" w14:textId="77777777" w:rsidTr="00FE081C">
        <w:trPr>
          <w:trHeight w:val="323"/>
          <w:jc w:val="center"/>
        </w:trPr>
        <w:tc>
          <w:tcPr>
            <w:tcW w:w="2069" w:type="dxa"/>
            <w:noWrap/>
            <w:hideMark/>
          </w:tcPr>
          <w:p w14:paraId="66DC3DD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2A 30 cm</w:t>
            </w:r>
          </w:p>
        </w:tc>
        <w:tc>
          <w:tcPr>
            <w:tcW w:w="1354" w:type="dxa"/>
            <w:noWrap/>
            <w:hideMark/>
          </w:tcPr>
          <w:p w14:paraId="2A3E4E1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5.57</w:t>
            </w:r>
          </w:p>
        </w:tc>
        <w:tc>
          <w:tcPr>
            <w:tcW w:w="1354" w:type="dxa"/>
            <w:noWrap/>
            <w:hideMark/>
          </w:tcPr>
          <w:p w14:paraId="33464CB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7.08</w:t>
            </w:r>
          </w:p>
        </w:tc>
        <w:tc>
          <w:tcPr>
            <w:tcW w:w="1354" w:type="dxa"/>
            <w:noWrap/>
            <w:hideMark/>
          </w:tcPr>
          <w:p w14:paraId="2AF95D66"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5.32</w:t>
            </w:r>
          </w:p>
        </w:tc>
        <w:tc>
          <w:tcPr>
            <w:tcW w:w="1354" w:type="dxa"/>
            <w:noWrap/>
            <w:hideMark/>
          </w:tcPr>
          <w:p w14:paraId="3B80DAE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4.81</w:t>
            </w:r>
          </w:p>
        </w:tc>
        <w:tc>
          <w:tcPr>
            <w:tcW w:w="1354" w:type="dxa"/>
            <w:noWrap/>
            <w:hideMark/>
          </w:tcPr>
          <w:p w14:paraId="5959FF3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4.25</w:t>
            </w:r>
          </w:p>
        </w:tc>
      </w:tr>
      <w:tr w:rsidR="00554B12" w:rsidRPr="00824080" w14:paraId="56D945D9" w14:textId="77777777" w:rsidTr="00FE081C">
        <w:trPr>
          <w:trHeight w:val="323"/>
          <w:jc w:val="center"/>
        </w:trPr>
        <w:tc>
          <w:tcPr>
            <w:tcW w:w="2069" w:type="dxa"/>
            <w:noWrap/>
            <w:hideMark/>
          </w:tcPr>
          <w:p w14:paraId="7510A10B"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2B 10 cm</w:t>
            </w:r>
          </w:p>
        </w:tc>
        <w:tc>
          <w:tcPr>
            <w:tcW w:w="1354" w:type="dxa"/>
            <w:noWrap/>
            <w:hideMark/>
          </w:tcPr>
          <w:p w14:paraId="19FF0E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w:t>
            </w:r>
          </w:p>
        </w:tc>
        <w:tc>
          <w:tcPr>
            <w:tcW w:w="1354" w:type="dxa"/>
            <w:noWrap/>
            <w:hideMark/>
          </w:tcPr>
          <w:p w14:paraId="68EE103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7.60</w:t>
            </w:r>
          </w:p>
        </w:tc>
        <w:tc>
          <w:tcPr>
            <w:tcW w:w="1354" w:type="dxa"/>
            <w:noWrap/>
            <w:hideMark/>
          </w:tcPr>
          <w:p w14:paraId="0FF00850"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5.37</w:t>
            </w:r>
          </w:p>
        </w:tc>
        <w:tc>
          <w:tcPr>
            <w:tcW w:w="1354" w:type="dxa"/>
            <w:noWrap/>
            <w:hideMark/>
          </w:tcPr>
          <w:p w14:paraId="067B96B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4.37</w:t>
            </w:r>
          </w:p>
        </w:tc>
        <w:tc>
          <w:tcPr>
            <w:tcW w:w="1354" w:type="dxa"/>
            <w:noWrap/>
            <w:hideMark/>
          </w:tcPr>
          <w:p w14:paraId="4E52BAE8"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6.13</w:t>
            </w:r>
          </w:p>
        </w:tc>
      </w:tr>
      <w:tr w:rsidR="00554B12" w:rsidRPr="00824080" w14:paraId="0DDC94A7" w14:textId="77777777" w:rsidTr="00FE081C">
        <w:trPr>
          <w:trHeight w:val="323"/>
          <w:jc w:val="center"/>
        </w:trPr>
        <w:tc>
          <w:tcPr>
            <w:tcW w:w="2069" w:type="dxa"/>
            <w:noWrap/>
            <w:hideMark/>
          </w:tcPr>
          <w:p w14:paraId="6859816D"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2B 30 cm</w:t>
            </w:r>
          </w:p>
        </w:tc>
        <w:tc>
          <w:tcPr>
            <w:tcW w:w="1354" w:type="dxa"/>
            <w:noWrap/>
            <w:hideMark/>
          </w:tcPr>
          <w:p w14:paraId="4CC72C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7.14</w:t>
            </w:r>
          </w:p>
        </w:tc>
        <w:tc>
          <w:tcPr>
            <w:tcW w:w="1354" w:type="dxa"/>
            <w:noWrap/>
            <w:hideMark/>
          </w:tcPr>
          <w:p w14:paraId="10033F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7.50</w:t>
            </w:r>
          </w:p>
        </w:tc>
        <w:tc>
          <w:tcPr>
            <w:tcW w:w="1354" w:type="dxa"/>
            <w:noWrap/>
            <w:hideMark/>
          </w:tcPr>
          <w:p w14:paraId="67950A0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5.13</w:t>
            </w:r>
          </w:p>
        </w:tc>
        <w:tc>
          <w:tcPr>
            <w:tcW w:w="1354" w:type="dxa"/>
            <w:noWrap/>
            <w:hideMark/>
          </w:tcPr>
          <w:p w14:paraId="5BAE1092"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4.17</w:t>
            </w:r>
          </w:p>
        </w:tc>
        <w:tc>
          <w:tcPr>
            <w:tcW w:w="1354" w:type="dxa"/>
            <w:noWrap/>
            <w:hideMark/>
          </w:tcPr>
          <w:p w14:paraId="3FBE9811"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6.35</w:t>
            </w:r>
          </w:p>
        </w:tc>
      </w:tr>
      <w:tr w:rsidR="00554B12" w:rsidRPr="00824080" w14:paraId="1124F059" w14:textId="77777777" w:rsidTr="00FE081C">
        <w:trPr>
          <w:trHeight w:val="323"/>
          <w:jc w:val="center"/>
        </w:trPr>
        <w:tc>
          <w:tcPr>
            <w:tcW w:w="2069" w:type="dxa"/>
            <w:noWrap/>
            <w:hideMark/>
          </w:tcPr>
          <w:p w14:paraId="623F814A"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10 cm</w:t>
            </w:r>
          </w:p>
        </w:tc>
        <w:tc>
          <w:tcPr>
            <w:tcW w:w="1354" w:type="dxa"/>
            <w:noWrap/>
            <w:hideMark/>
          </w:tcPr>
          <w:p w14:paraId="394FDD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6.42</w:t>
            </w:r>
          </w:p>
        </w:tc>
        <w:tc>
          <w:tcPr>
            <w:tcW w:w="1354" w:type="dxa"/>
            <w:noWrap/>
            <w:hideMark/>
          </w:tcPr>
          <w:p w14:paraId="47F8485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6.63</w:t>
            </w:r>
          </w:p>
        </w:tc>
        <w:tc>
          <w:tcPr>
            <w:tcW w:w="1354" w:type="dxa"/>
            <w:noWrap/>
            <w:hideMark/>
          </w:tcPr>
          <w:p w14:paraId="1AFBC2D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5.67</w:t>
            </w:r>
          </w:p>
        </w:tc>
        <w:tc>
          <w:tcPr>
            <w:tcW w:w="1354" w:type="dxa"/>
            <w:noWrap/>
            <w:hideMark/>
          </w:tcPr>
          <w:p w14:paraId="476E8367"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7.24</w:t>
            </w:r>
          </w:p>
        </w:tc>
        <w:tc>
          <w:tcPr>
            <w:tcW w:w="1354" w:type="dxa"/>
            <w:noWrap/>
            <w:hideMark/>
          </w:tcPr>
          <w:p w14:paraId="75B3E353"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5.73</w:t>
            </w:r>
          </w:p>
        </w:tc>
      </w:tr>
      <w:tr w:rsidR="00554B12" w:rsidRPr="00824080" w14:paraId="104A0BCD" w14:textId="77777777" w:rsidTr="00FE081C">
        <w:trPr>
          <w:trHeight w:val="323"/>
          <w:jc w:val="center"/>
        </w:trPr>
        <w:tc>
          <w:tcPr>
            <w:tcW w:w="2069" w:type="dxa"/>
            <w:noWrap/>
            <w:hideMark/>
          </w:tcPr>
          <w:p w14:paraId="5125504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Background 30 cm</w:t>
            </w:r>
          </w:p>
        </w:tc>
        <w:tc>
          <w:tcPr>
            <w:tcW w:w="1354" w:type="dxa"/>
            <w:noWrap/>
            <w:hideMark/>
          </w:tcPr>
          <w:p w14:paraId="1F85E5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6.13</w:t>
            </w:r>
          </w:p>
        </w:tc>
        <w:tc>
          <w:tcPr>
            <w:tcW w:w="1354" w:type="dxa"/>
            <w:noWrap/>
            <w:hideMark/>
          </w:tcPr>
          <w:p w14:paraId="6EB1DA9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6.58</w:t>
            </w:r>
          </w:p>
        </w:tc>
        <w:tc>
          <w:tcPr>
            <w:tcW w:w="1354" w:type="dxa"/>
            <w:noWrap/>
            <w:hideMark/>
          </w:tcPr>
          <w:p w14:paraId="381C1179"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5.23</w:t>
            </w:r>
          </w:p>
        </w:tc>
        <w:tc>
          <w:tcPr>
            <w:tcW w:w="1354" w:type="dxa"/>
            <w:noWrap/>
            <w:hideMark/>
          </w:tcPr>
          <w:p w14:paraId="27D72C6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6.61</w:t>
            </w:r>
          </w:p>
        </w:tc>
        <w:tc>
          <w:tcPr>
            <w:tcW w:w="1354" w:type="dxa"/>
            <w:noWrap/>
            <w:hideMark/>
          </w:tcPr>
          <w:p w14:paraId="04CEE594"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5.89</w:t>
            </w:r>
          </w:p>
        </w:tc>
      </w:tr>
      <w:tr w:rsidR="00554B12" w:rsidRPr="00824080" w14:paraId="6160B71A" w14:textId="77777777" w:rsidTr="00FE081C">
        <w:trPr>
          <w:trHeight w:val="323"/>
          <w:jc w:val="center"/>
        </w:trPr>
        <w:tc>
          <w:tcPr>
            <w:tcW w:w="2069" w:type="dxa"/>
            <w:noWrap/>
            <w:hideMark/>
          </w:tcPr>
          <w:p w14:paraId="03B37152"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Mean</w:t>
            </w:r>
          </w:p>
        </w:tc>
        <w:tc>
          <w:tcPr>
            <w:tcW w:w="1354" w:type="dxa"/>
            <w:noWrap/>
            <w:hideMark/>
          </w:tcPr>
          <w:p w14:paraId="160F12F6" w14:textId="77777777" w:rsidR="00554B12" w:rsidRPr="00824080" w:rsidRDefault="00554B12" w:rsidP="00824080">
            <w:pPr>
              <w:pStyle w:val="Body"/>
              <w:rPr>
                <w:rFonts w:ascii="Arial" w:hAnsi="Arial" w:cs="Arial"/>
                <w:b/>
                <w:bCs/>
                <w:sz w:val="20"/>
                <w:szCs w:val="20"/>
                <w:lang w:val="en-GB"/>
              </w:rPr>
            </w:pPr>
            <w:r w:rsidRPr="00824080">
              <w:rPr>
                <w:rFonts w:ascii="Arial" w:hAnsi="Arial" w:cs="Arial"/>
                <w:b/>
                <w:bCs/>
                <w:sz w:val="20"/>
                <w:szCs w:val="20"/>
                <w:lang w:val="en-GB"/>
              </w:rPr>
              <w:t>6.59</w:t>
            </w:r>
          </w:p>
        </w:tc>
        <w:tc>
          <w:tcPr>
            <w:tcW w:w="1354" w:type="dxa"/>
            <w:noWrap/>
            <w:hideMark/>
          </w:tcPr>
          <w:p w14:paraId="5B57155F"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7.23</w:t>
            </w:r>
          </w:p>
        </w:tc>
        <w:tc>
          <w:tcPr>
            <w:tcW w:w="1354" w:type="dxa"/>
            <w:noWrap/>
            <w:hideMark/>
          </w:tcPr>
          <w:p w14:paraId="36DBCB95"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5.68</w:t>
            </w:r>
          </w:p>
        </w:tc>
        <w:tc>
          <w:tcPr>
            <w:tcW w:w="1354" w:type="dxa"/>
            <w:noWrap/>
            <w:hideMark/>
          </w:tcPr>
          <w:p w14:paraId="291DE67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5.60</w:t>
            </w:r>
          </w:p>
        </w:tc>
        <w:tc>
          <w:tcPr>
            <w:tcW w:w="1354" w:type="dxa"/>
            <w:noWrap/>
            <w:hideMark/>
          </w:tcPr>
          <w:p w14:paraId="7B1EA303"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5.65</w:t>
            </w:r>
          </w:p>
        </w:tc>
      </w:tr>
      <w:tr w:rsidR="00554B12" w:rsidRPr="00824080" w14:paraId="6D902C96" w14:textId="77777777" w:rsidTr="00FE081C">
        <w:trPr>
          <w:trHeight w:val="323"/>
          <w:jc w:val="center"/>
        </w:trPr>
        <w:tc>
          <w:tcPr>
            <w:tcW w:w="2069" w:type="dxa"/>
            <w:tcBorders>
              <w:bottom w:val="single" w:sz="4" w:space="0" w:color="auto"/>
            </w:tcBorders>
            <w:noWrap/>
            <w:hideMark/>
          </w:tcPr>
          <w:p w14:paraId="565D5AF4" w14:textId="77777777" w:rsidR="00554B12" w:rsidRPr="00824080" w:rsidRDefault="00554B12" w:rsidP="00824080">
            <w:pPr>
              <w:pStyle w:val="Body"/>
              <w:jc w:val="center"/>
              <w:rPr>
                <w:rFonts w:ascii="Arial" w:hAnsi="Arial" w:cs="Arial"/>
                <w:b/>
                <w:bCs/>
                <w:sz w:val="20"/>
                <w:szCs w:val="20"/>
                <w:lang w:val="en-GB"/>
              </w:rPr>
            </w:pPr>
            <w:r w:rsidRPr="00824080">
              <w:rPr>
                <w:rFonts w:ascii="Arial" w:hAnsi="Arial" w:cs="Arial"/>
                <w:b/>
                <w:bCs/>
                <w:sz w:val="20"/>
                <w:szCs w:val="20"/>
                <w:lang w:val="en-GB"/>
              </w:rPr>
              <w:t>Standard deviation</w:t>
            </w:r>
          </w:p>
        </w:tc>
        <w:tc>
          <w:tcPr>
            <w:tcW w:w="1354" w:type="dxa"/>
            <w:tcBorders>
              <w:bottom w:val="single" w:sz="4" w:space="0" w:color="auto"/>
            </w:tcBorders>
            <w:noWrap/>
            <w:hideMark/>
          </w:tcPr>
          <w:p w14:paraId="56771B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0.60</w:t>
            </w:r>
          </w:p>
        </w:tc>
        <w:tc>
          <w:tcPr>
            <w:tcW w:w="1354" w:type="dxa"/>
            <w:tcBorders>
              <w:bottom w:val="single" w:sz="4" w:space="0" w:color="auto"/>
            </w:tcBorders>
            <w:noWrap/>
            <w:hideMark/>
          </w:tcPr>
          <w:p w14:paraId="32728D85"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0.39</w:t>
            </w:r>
          </w:p>
        </w:tc>
        <w:tc>
          <w:tcPr>
            <w:tcW w:w="1354" w:type="dxa"/>
            <w:tcBorders>
              <w:bottom w:val="single" w:sz="4" w:space="0" w:color="auto"/>
            </w:tcBorders>
            <w:noWrap/>
            <w:hideMark/>
          </w:tcPr>
          <w:p w14:paraId="6FABFF6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0.65</w:t>
            </w:r>
          </w:p>
        </w:tc>
        <w:tc>
          <w:tcPr>
            <w:tcW w:w="1354" w:type="dxa"/>
            <w:tcBorders>
              <w:bottom w:val="single" w:sz="4" w:space="0" w:color="auto"/>
            </w:tcBorders>
            <w:noWrap/>
            <w:hideMark/>
          </w:tcPr>
          <w:p w14:paraId="3473102E"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1.06</w:t>
            </w:r>
          </w:p>
        </w:tc>
        <w:tc>
          <w:tcPr>
            <w:tcW w:w="1354" w:type="dxa"/>
            <w:tcBorders>
              <w:bottom w:val="single" w:sz="4" w:space="0" w:color="auto"/>
            </w:tcBorders>
            <w:noWrap/>
            <w:hideMark/>
          </w:tcPr>
          <w:p w14:paraId="3D4079DF" w14:textId="77777777" w:rsidR="00554B12" w:rsidRPr="00824080" w:rsidRDefault="00554B12" w:rsidP="00824080">
            <w:pPr>
              <w:pStyle w:val="Body"/>
              <w:jc w:val="center"/>
              <w:rPr>
                <w:rFonts w:ascii="Arial" w:hAnsi="Arial" w:cs="Arial"/>
                <w:sz w:val="20"/>
                <w:szCs w:val="20"/>
                <w:lang w:val="en-GB"/>
              </w:rPr>
            </w:pPr>
            <w:r w:rsidRPr="00824080">
              <w:rPr>
                <w:rFonts w:ascii="Arial" w:hAnsi="Arial" w:cs="Arial"/>
                <w:sz w:val="20"/>
                <w:szCs w:val="20"/>
                <w:lang w:val="en-GB"/>
              </w:rPr>
              <w:t>0.90</w:t>
            </w:r>
          </w:p>
        </w:tc>
      </w:tr>
    </w:tbl>
    <w:p w14:paraId="4F0B68C2" w14:textId="77777777" w:rsidR="00554B12" w:rsidRPr="00554B12" w:rsidRDefault="00554B12" w:rsidP="001A0C33">
      <w:pPr>
        <w:pStyle w:val="Body"/>
        <w:spacing w:after="0"/>
        <w:rPr>
          <w:rFonts w:ascii="Arial" w:hAnsi="Arial" w:cs="Arial"/>
          <w:b/>
          <w:lang w:val="en-GB"/>
        </w:rPr>
      </w:pPr>
    </w:p>
    <w:p w14:paraId="03BEB478"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water </w:t>
      </w:r>
    </w:p>
    <w:p w14:paraId="461E18D7" w14:textId="77777777" w:rsidR="001A0C33" w:rsidRPr="00554B12" w:rsidRDefault="001A0C33" w:rsidP="001A0C33">
      <w:pPr>
        <w:pStyle w:val="Body"/>
        <w:spacing w:after="0"/>
        <w:ind w:left="360"/>
        <w:rPr>
          <w:rFonts w:ascii="Arial" w:hAnsi="Arial" w:cs="Arial"/>
          <w:b/>
          <w:i/>
          <w:lang w:val="en-GB"/>
        </w:rPr>
      </w:pPr>
    </w:p>
    <w:p w14:paraId="0BABC142" w14:textId="77777777" w:rsidR="00554B12" w:rsidRDefault="00554B12" w:rsidP="001A1345">
      <w:pPr>
        <w:pStyle w:val="Body"/>
        <w:spacing w:after="0"/>
        <w:rPr>
          <w:rFonts w:ascii="Arial" w:hAnsi="Arial" w:cs="Arial"/>
          <w:lang w:val="en-GB"/>
        </w:rPr>
      </w:pPr>
      <w:r w:rsidRPr="00554B12">
        <w:rPr>
          <w:rFonts w:ascii="Arial" w:hAnsi="Arial" w:cs="Arial"/>
          <w:lang w:val="en-GB"/>
        </w:rPr>
        <w:t xml:space="preserve">Levels of heavy metals in water samples ranged from &lt;LOQ (Limit of Quantification) to 0.04 mg /L as shown in </w:t>
      </w:r>
      <w:r w:rsidRPr="001A1345">
        <w:rPr>
          <w:rFonts w:ascii="Arial" w:hAnsi="Arial" w:cs="Arial"/>
          <w:lang w:val="en-GB"/>
        </w:rPr>
        <w:t xml:space="preserve">Table </w:t>
      </w:r>
      <w:r w:rsidR="001A1345">
        <w:rPr>
          <w:rFonts w:ascii="Arial" w:hAnsi="Arial" w:cs="Arial"/>
          <w:lang w:val="en-GB"/>
        </w:rPr>
        <w:t>4</w:t>
      </w:r>
      <w:r w:rsidRPr="001A1345">
        <w:rPr>
          <w:rFonts w:ascii="Arial" w:hAnsi="Arial" w:cs="Arial"/>
          <w:lang w:val="en-GB"/>
        </w:rPr>
        <w:t xml:space="preserve"> </w:t>
      </w:r>
      <w:r w:rsidRPr="00554B12">
        <w:rPr>
          <w:rFonts w:ascii="Arial" w:hAnsi="Arial" w:cs="Arial"/>
          <w:lang w:val="en-GB"/>
        </w:rPr>
        <w:t xml:space="preserve">below. All the levels were below WHO guidelines and so the water may be deemed fit for domestic use </w:t>
      </w:r>
      <w:r w:rsidRPr="00554B12">
        <w:rPr>
          <w:rFonts w:ascii="Arial" w:hAnsi="Arial" w:cs="Arial"/>
          <w:lang w:val="en-GB"/>
        </w:rPr>
        <w:fldChar w:fldCharType="begin" w:fldLock="1"/>
      </w:r>
      <w:r w:rsidR="00514C80">
        <w:rPr>
          <w:rFonts w:ascii="Arial" w:hAnsi="Arial" w:cs="Arial"/>
          <w:lang w:val="en-GB"/>
        </w:rPr>
        <w:instrText>ADDIN CSL_CITATION {"citationItems":[{"id":"ITEM-1","itemData":{"ISBN":"9789241550017","author":[{"dropping-particle":"","family":"World Health Organization","given":"","non-dropping-particle":"","parse-names":false,"suffix":""}],"id":"ITEM-1","issued":{"date-parts":[["2017"]]},"number-of-pages":"1-123","publisher-place":"Geneva","title":"Guidelines for Drinking-water Quality: First addendum to the fourth edition","type":"report"},"uris":["http://www.mendeley.com/documents/?uuid=12928214-2074-4b4d-afb1-25910e3edc28"]}],"mendeley":{"formattedCitation":"(World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(World Health Organization, 2017)</w:t>
      </w:r>
      <w:r w:rsidRPr="00554B12">
        <w:rPr>
          <w:rFonts w:ascii="Arial" w:hAnsi="Arial" w:cs="Arial"/>
        </w:rPr>
        <w:fldChar w:fldCharType="end"/>
      </w:r>
      <w:r w:rsidRPr="00554B12">
        <w:rPr>
          <w:rFonts w:ascii="Arial" w:hAnsi="Arial" w:cs="Arial"/>
          <w:lang w:val="en-GB"/>
        </w:rPr>
        <w:t xml:space="preserve">. Tap water from site B is supplied by the county council and it is expected that the water is treated before supplying. The fact that the water samples from borehole sources were not contaminated with metals under investigation means that metals in soil do not penetrate to the underground water to affect borehole water and also the wood treatment plants ensure that water harvesting channels are not exposed to contaminated dust. Similar studies have indicated that contamination of ground water at wood treatment plants by chromium, copper and arsenic is less common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{"citationItems":[{"id":"ITEM-1","itemData":{"author":[{"dropping-particle":"","family":"Rosenfeld","given":"Jeffrey K","non-dropping-particle":"","parse-names":false,"suffix":""},{"dropping-particle":"","family":"Plumb","given":"Russell H","non-dropping-particle":"","parse-names":false,"suffix":""}],"container-title":"Winter","id":"ITEM-1","issue":"1","issued":{"date-parts":[["1991"]]},"page":"133-140","title":"Ground Water Contamination at Wood Treatment Facilities","type":"article-journal","volume":"11"},"uris":["http://www.mendeley.com/documents/?uuid=86147f53-15e3-4e0d-82c7-1c5c9652dbbb"]}],"mendeley":{"formattedCitation":"(Rosenfeld &amp; Plumb, 1991)","plainTextFormattedCitation":"(Rosenfeld &amp; Plumb, 1991)","previouslyFormattedCitation":"(Rosenfeld &amp; Plumb, 1991)"},"properties":{"noteIndex":0},"schema":"https://github.com/citation-style-language/schema/raw/master/csl-citation.json"}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(Rosenfeld &amp; Plumb, 1991)</w:t>
      </w:r>
      <w:r w:rsidRPr="00554B12">
        <w:rPr>
          <w:rFonts w:ascii="Arial" w:hAnsi="Arial" w:cs="Arial"/>
        </w:rPr>
        <w:fldChar w:fldCharType="end"/>
      </w:r>
      <w:r w:rsidRPr="00554B12">
        <w:rPr>
          <w:rFonts w:ascii="Arial" w:hAnsi="Arial" w:cs="Arial"/>
          <w:lang w:val="en-GB"/>
        </w:rPr>
        <w:t xml:space="preserve">. Arsenic contamination in ground water is majorly associated to its natural occurrence in minerals and not to the use of wood preservatives or any other anthropogenic activities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{"citationItems":[{"id":"ITEM-1","itemData":{"DOI":"10.1155/2014/304524","ISSN":"1537744X","PMID":"25374935","abstract":"Arsenic contamination of groundwater in different parts of the world is an outcome of natural and/or anthropogenic sources, leading to adverse effects on human health and ecosystem. Millions of people from different countries are heavily dependent on groundwater containing elevated level of As for drinking purposes. As contamination of groundwater, poses a serious risk to human health. Excessive and prolonged exposure of inorganic As with drinking water is causing arsenicosis, a deteriorating and disabling disease characterized by skin lesions and pigmentation of the skin, patches on palm of the hands and soles of the feet. Arsenic poisoning culminates into potentially fatal diseases like skin and internal cancers. This paper reviews sources, speciation, and mobility of As and global overview of groundwater As contamination. The paper also critically reviews the As led human health risks, its uptake, metabolism, and toxicity mechanisms. The paper provides an overview of the state-of-the-art knowledge on the alternative As free drinking water and various technologies (oxidation, coagulation flocculation, adsorption, and microbial) for mitigation of the problem of As contamination of groundwater.","author":[{"dropping-particle":"","family":"Shankar","given":"Shiv","non-dropping-particle":"","parse-names":false,"suffix":""},{"dropping-particle":"","family":"Shanker","given":"Uma","non-dropping-particle":"","parse-names":false,"suffix":""},{"dropping-particle":"","family":"Shikha","given":"","non-dropping-particle":"","parse-names":false,"suffix":""}],"container-title":"Scientific World Journal","id":"ITEM-1","issued":{"date-parts":[["2014"]]},"page":"304524","publisher":"Hindawi Publishing Corporation","title":"Arsenic contamination of groundwater: A review of sources, prevalence, health risks, and strategies for mitigation","type":"article-journal","volume":"1"},"uris":["http://www.mendeley.com/documents/?uuid=d7d8c8e1-3063-466c-b4ce-b8f73a2500c4"]}],"mendeley":{"formattedCitation":"(Shankar et al., 2014)","plainTextFormattedCitation":"(Shankar et al., 2014)","previouslyFormattedCitation":"(Shankar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(Shankar et al., 2014)</w:t>
      </w:r>
      <w:r w:rsidRPr="00554B12">
        <w:rPr>
          <w:rFonts w:ascii="Arial" w:hAnsi="Arial" w:cs="Arial"/>
        </w:rPr>
        <w:fldChar w:fldCharType="end"/>
      </w:r>
      <w:r w:rsidRPr="00554B12">
        <w:rPr>
          <w:rFonts w:ascii="Arial" w:hAnsi="Arial" w:cs="Arial"/>
          <w:lang w:val="en-GB"/>
        </w:rPr>
        <w:t xml:space="preserve">. </w:t>
      </w:r>
    </w:p>
    <w:p w14:paraId="5721A996" w14:textId="77777777" w:rsidR="001A1345" w:rsidRPr="00554B12" w:rsidRDefault="001A1345" w:rsidP="001A1345">
      <w:pPr>
        <w:pStyle w:val="Body"/>
        <w:spacing w:after="0"/>
        <w:rPr>
          <w:rFonts w:ascii="Arial" w:hAnsi="Arial" w:cs="Arial"/>
          <w:lang w:val="en-GB"/>
        </w:rPr>
      </w:pPr>
    </w:p>
    <w:p w14:paraId="4173CA91" w14:textId="77777777" w:rsidR="00554B12" w:rsidRPr="001A1345" w:rsidRDefault="00554B12" w:rsidP="00554B12">
      <w:pPr>
        <w:pStyle w:val="Body"/>
        <w:rPr>
          <w:rFonts w:ascii="Arial" w:hAnsi="Arial" w:cs="Arial"/>
          <w:b/>
          <w:lang w:val="en-GB"/>
        </w:rPr>
      </w:pPr>
      <w:r w:rsidRPr="001A1345">
        <w:rPr>
          <w:rFonts w:ascii="Arial" w:hAnsi="Arial" w:cs="Arial"/>
          <w:b/>
          <w:lang w:val="en-GB"/>
        </w:rPr>
        <w:t xml:space="preserve">Table </w:t>
      </w:r>
      <w:r w:rsidR="001A1345" w:rsidRPr="001A1345">
        <w:rPr>
          <w:rFonts w:ascii="Arial" w:hAnsi="Arial" w:cs="Arial"/>
          <w:b/>
          <w:lang w:val="en-GB"/>
        </w:rPr>
        <w:t>4</w:t>
      </w:r>
      <w:r w:rsidRPr="001A1345">
        <w:rPr>
          <w:rFonts w:ascii="Arial" w:hAnsi="Arial" w:cs="Arial"/>
          <w:b/>
          <w:lang w:val="en-GB"/>
        </w:rPr>
        <w:t>. Levels of chromium, copper and arsenic in water and WHO guidelines</w:t>
      </w:r>
    </w:p>
    <w:tbl>
      <w:tblPr>
        <w:tblStyle w:val="PlainTable2"/>
        <w:tblW w:w="0" w:type="auto"/>
        <w:jc w:val="center"/>
        <w:tblLook w:val="06A0" w:firstRow="1" w:lastRow="0" w:firstColumn="1" w:lastColumn="0" w:noHBand="1" w:noVBand="1"/>
      </w:tblPr>
      <w:tblGrid>
        <w:gridCol w:w="716"/>
        <w:gridCol w:w="2794"/>
        <w:gridCol w:w="1726"/>
        <w:gridCol w:w="1726"/>
        <w:gridCol w:w="2038"/>
      </w:tblGrid>
      <w:tr w:rsidR="00554B12" w:rsidRPr="00554B12" w14:paraId="39D950E6" w14:textId="77777777" w:rsidTr="00E06C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gridSpan w:val="2"/>
            <w:tcBorders>
              <w:bottom w:val="none" w:sz="0" w:space="0" w:color="auto"/>
            </w:tcBorders>
          </w:tcPr>
          <w:p w14:paraId="122EE5CF" w14:textId="77777777" w:rsidR="00554B12" w:rsidRPr="00554B12" w:rsidRDefault="00554B12" w:rsidP="001A1345">
            <w:pPr>
              <w:pStyle w:val="Body"/>
              <w:rPr>
                <w:rFonts w:ascii="Arial" w:hAnsi="Arial" w:cs="Arial"/>
                <w:b w:val="0"/>
                <w:bCs w:val="0"/>
                <w:lang w:val="en-GB"/>
              </w:rPr>
            </w:pPr>
          </w:p>
        </w:tc>
        <w:tc>
          <w:tcPr>
            <w:tcW w:w="5490" w:type="dxa"/>
            <w:gridSpan w:val="3"/>
            <w:tcBorders>
              <w:bottom w:val="none" w:sz="0" w:space="0" w:color="auto"/>
            </w:tcBorders>
          </w:tcPr>
          <w:p w14:paraId="2C32F477" w14:textId="77777777" w:rsidR="00554B12" w:rsidRPr="00554B12" w:rsidRDefault="00554B12" w:rsidP="001A1345">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554B12">
              <w:rPr>
                <w:rFonts w:ascii="Arial" w:hAnsi="Arial" w:cs="Arial"/>
                <w:b w:val="0"/>
                <w:bCs w:val="0"/>
                <w:lang w:val="en-GB"/>
              </w:rPr>
              <w:t>Concentration (mg/L) – mean ± standard deviation</w:t>
            </w:r>
          </w:p>
        </w:tc>
      </w:tr>
      <w:tr w:rsidR="00554B12" w:rsidRPr="00554B12" w14:paraId="748B008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61014EF6"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 xml:space="preserve">Site </w:t>
            </w:r>
          </w:p>
        </w:tc>
        <w:tc>
          <w:tcPr>
            <w:tcW w:w="2794" w:type="dxa"/>
          </w:tcPr>
          <w:p w14:paraId="0A3F112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Sample identification </w:t>
            </w:r>
          </w:p>
        </w:tc>
        <w:tc>
          <w:tcPr>
            <w:tcW w:w="1726" w:type="dxa"/>
          </w:tcPr>
          <w:p w14:paraId="3082D51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Cr</w:t>
            </w:r>
          </w:p>
        </w:tc>
        <w:tc>
          <w:tcPr>
            <w:tcW w:w="1726" w:type="dxa"/>
          </w:tcPr>
          <w:p w14:paraId="2634F8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 xml:space="preserve">Cu </w:t>
            </w:r>
          </w:p>
        </w:tc>
        <w:tc>
          <w:tcPr>
            <w:tcW w:w="2038" w:type="dxa"/>
          </w:tcPr>
          <w:p w14:paraId="5935806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As</w:t>
            </w:r>
          </w:p>
        </w:tc>
      </w:tr>
      <w:tr w:rsidR="00554B12" w:rsidRPr="00554B12" w14:paraId="25501D0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39FF51E"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B</w:t>
            </w:r>
          </w:p>
        </w:tc>
        <w:tc>
          <w:tcPr>
            <w:tcW w:w="2794" w:type="dxa"/>
          </w:tcPr>
          <w:p w14:paraId="7A8B2A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rain water</w:t>
            </w:r>
          </w:p>
        </w:tc>
        <w:tc>
          <w:tcPr>
            <w:tcW w:w="1726" w:type="dxa"/>
          </w:tcPr>
          <w:p w14:paraId="47F14A8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EC5C81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5499A4B2"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18B8A4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0D775424" w14:textId="77777777" w:rsidR="00554B12" w:rsidRPr="00554B12" w:rsidRDefault="00554B12" w:rsidP="001A1345">
            <w:pPr>
              <w:pStyle w:val="Body"/>
              <w:rPr>
                <w:rFonts w:ascii="Arial" w:hAnsi="Arial" w:cs="Arial"/>
                <w:b w:val="0"/>
                <w:bCs w:val="0"/>
                <w:lang w:val="en-GB"/>
              </w:rPr>
            </w:pPr>
          </w:p>
        </w:tc>
        <w:tc>
          <w:tcPr>
            <w:tcW w:w="2794" w:type="dxa"/>
          </w:tcPr>
          <w:p w14:paraId="35E3A97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SB tap water</w:t>
            </w:r>
          </w:p>
          <w:p w14:paraId="79E82F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(from county council)</w:t>
            </w:r>
          </w:p>
        </w:tc>
        <w:tc>
          <w:tcPr>
            <w:tcW w:w="1726" w:type="dxa"/>
          </w:tcPr>
          <w:p w14:paraId="5B60738F"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1E3E1D54"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4FF7D3F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49FB28C3"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11441CE3"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C</w:t>
            </w:r>
          </w:p>
        </w:tc>
        <w:tc>
          <w:tcPr>
            <w:tcW w:w="2794" w:type="dxa"/>
          </w:tcPr>
          <w:p w14:paraId="7D14DD5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rain water</w:t>
            </w:r>
          </w:p>
        </w:tc>
        <w:tc>
          <w:tcPr>
            <w:tcW w:w="1726" w:type="dxa"/>
          </w:tcPr>
          <w:p w14:paraId="247C719B"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1726" w:type="dxa"/>
          </w:tcPr>
          <w:p w14:paraId="551F0BD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23172535"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3BDBEBD"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435797C2" w14:textId="77777777" w:rsidR="00554B12" w:rsidRPr="00554B12" w:rsidRDefault="00554B12" w:rsidP="001A1345">
            <w:pPr>
              <w:pStyle w:val="Body"/>
              <w:rPr>
                <w:rFonts w:ascii="Arial" w:hAnsi="Arial" w:cs="Arial"/>
                <w:b w:val="0"/>
                <w:bCs w:val="0"/>
                <w:lang w:val="en-GB"/>
              </w:rPr>
            </w:pPr>
          </w:p>
        </w:tc>
        <w:tc>
          <w:tcPr>
            <w:tcW w:w="2794" w:type="dxa"/>
          </w:tcPr>
          <w:p w14:paraId="1265BBE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SC bore hole water</w:t>
            </w:r>
          </w:p>
        </w:tc>
        <w:tc>
          <w:tcPr>
            <w:tcW w:w="1726" w:type="dxa"/>
          </w:tcPr>
          <w:p w14:paraId="63E753C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3C84F917"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5454C95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7D2F1520"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val="restart"/>
          </w:tcPr>
          <w:p w14:paraId="314B3D37" w14:textId="77777777" w:rsidR="00554B12" w:rsidRPr="00554B12" w:rsidRDefault="00554B12" w:rsidP="001A1345">
            <w:pPr>
              <w:pStyle w:val="Body"/>
              <w:rPr>
                <w:rFonts w:ascii="Arial" w:hAnsi="Arial" w:cs="Arial"/>
                <w:b w:val="0"/>
                <w:bCs w:val="0"/>
                <w:lang w:val="en-GB"/>
              </w:rPr>
            </w:pPr>
            <w:r w:rsidRPr="00554B12">
              <w:rPr>
                <w:rFonts w:ascii="Arial" w:hAnsi="Arial" w:cs="Arial"/>
                <w:b w:val="0"/>
                <w:bCs w:val="0"/>
                <w:lang w:val="en-GB"/>
              </w:rPr>
              <w:t>D</w:t>
            </w:r>
          </w:p>
        </w:tc>
        <w:tc>
          <w:tcPr>
            <w:tcW w:w="2794" w:type="dxa"/>
          </w:tcPr>
          <w:p w14:paraId="2E7837AE"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rain water</w:t>
            </w:r>
          </w:p>
        </w:tc>
        <w:tc>
          <w:tcPr>
            <w:tcW w:w="1726" w:type="dxa"/>
          </w:tcPr>
          <w:p w14:paraId="54FCD9B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1726" w:type="dxa"/>
          </w:tcPr>
          <w:p w14:paraId="033A051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c>
          <w:tcPr>
            <w:tcW w:w="2038" w:type="dxa"/>
          </w:tcPr>
          <w:p w14:paraId="63E256F6"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&lt;LOQ</w:t>
            </w:r>
          </w:p>
        </w:tc>
      </w:tr>
      <w:tr w:rsidR="00554B12" w:rsidRPr="00554B12" w14:paraId="56F7DFDE"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vMerge/>
          </w:tcPr>
          <w:p w14:paraId="124A63D7" w14:textId="77777777" w:rsidR="00554B12" w:rsidRPr="00554B12" w:rsidRDefault="00554B12" w:rsidP="001A1345">
            <w:pPr>
              <w:pStyle w:val="Body"/>
              <w:rPr>
                <w:rFonts w:ascii="Arial" w:hAnsi="Arial" w:cs="Arial"/>
                <w:b w:val="0"/>
                <w:bCs w:val="0"/>
                <w:lang w:val="en-GB"/>
              </w:rPr>
            </w:pPr>
          </w:p>
        </w:tc>
        <w:tc>
          <w:tcPr>
            <w:tcW w:w="2794" w:type="dxa"/>
          </w:tcPr>
          <w:p w14:paraId="4AE4E248"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SD bore hole water</w:t>
            </w:r>
          </w:p>
        </w:tc>
        <w:tc>
          <w:tcPr>
            <w:tcW w:w="1726" w:type="dxa"/>
          </w:tcPr>
          <w:p w14:paraId="49C9C051"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0.04 ± 0.00</w:t>
            </w:r>
          </w:p>
        </w:tc>
        <w:tc>
          <w:tcPr>
            <w:tcW w:w="1726" w:type="dxa"/>
          </w:tcPr>
          <w:p w14:paraId="5BE3CD4C"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 ± 0.00</w:t>
            </w:r>
          </w:p>
        </w:tc>
        <w:tc>
          <w:tcPr>
            <w:tcW w:w="2038" w:type="dxa"/>
          </w:tcPr>
          <w:p w14:paraId="4D47CFB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0.02 ± 0.01</w:t>
            </w:r>
          </w:p>
        </w:tc>
      </w:tr>
      <w:tr w:rsidR="00554B12" w:rsidRPr="00554B12" w14:paraId="37D4FF05" w14:textId="77777777" w:rsidTr="00E06C9C">
        <w:trPr>
          <w:jc w:val="center"/>
        </w:trPr>
        <w:tc>
          <w:tcPr>
            <w:cnfStyle w:val="001000000000" w:firstRow="0" w:lastRow="0" w:firstColumn="1" w:lastColumn="0" w:oddVBand="0" w:evenVBand="0" w:oddHBand="0" w:evenHBand="0" w:firstRowFirstColumn="0" w:firstRowLastColumn="0" w:lastRowFirstColumn="0" w:lastRowLastColumn="0"/>
            <w:tcW w:w="716" w:type="dxa"/>
          </w:tcPr>
          <w:p w14:paraId="7E541951" w14:textId="77777777" w:rsidR="00554B12" w:rsidRPr="00554B12" w:rsidRDefault="00554B12" w:rsidP="001A1345">
            <w:pPr>
              <w:pStyle w:val="Body"/>
              <w:rPr>
                <w:rFonts w:ascii="Arial" w:hAnsi="Arial" w:cs="Arial"/>
                <w:b w:val="0"/>
                <w:bCs w:val="0"/>
                <w:lang w:val="en-GB"/>
              </w:rPr>
            </w:pPr>
          </w:p>
        </w:tc>
        <w:tc>
          <w:tcPr>
            <w:tcW w:w="2794" w:type="dxa"/>
          </w:tcPr>
          <w:p w14:paraId="7B5C382D"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b/>
                <w:lang w:val="en-GB"/>
              </w:rPr>
              <w:t>WHO guideline</w:t>
            </w:r>
          </w:p>
        </w:tc>
        <w:tc>
          <w:tcPr>
            <w:tcW w:w="1726" w:type="dxa"/>
          </w:tcPr>
          <w:p w14:paraId="1BE40B0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0.05</w:t>
            </w:r>
          </w:p>
        </w:tc>
        <w:tc>
          <w:tcPr>
            <w:tcW w:w="1726" w:type="dxa"/>
          </w:tcPr>
          <w:p w14:paraId="168744E3"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2</w:t>
            </w:r>
          </w:p>
        </w:tc>
        <w:tc>
          <w:tcPr>
            <w:tcW w:w="2038" w:type="dxa"/>
          </w:tcPr>
          <w:p w14:paraId="5E6A874A" w14:textId="77777777" w:rsidR="00554B12" w:rsidRPr="00554B12" w:rsidRDefault="00554B12" w:rsidP="001A1345">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0.01</w:t>
            </w:r>
          </w:p>
        </w:tc>
      </w:tr>
    </w:tbl>
    <w:p w14:paraId="01483431" w14:textId="77777777" w:rsidR="001A1345" w:rsidRDefault="001A1345" w:rsidP="001A1345">
      <w:pPr>
        <w:pStyle w:val="Body"/>
        <w:spacing w:after="0"/>
        <w:rPr>
          <w:rFonts w:ascii="Arial" w:hAnsi="Arial" w:cs="Arial"/>
          <w:b/>
          <w:lang w:val="en-GB"/>
        </w:rPr>
      </w:pPr>
    </w:p>
    <w:p w14:paraId="4A06F951" w14:textId="77777777" w:rsidR="00554B12" w:rsidRPr="00554B12" w:rsidRDefault="00554B12" w:rsidP="001A1345">
      <w:pPr>
        <w:pStyle w:val="Body"/>
        <w:spacing w:after="0"/>
        <w:rPr>
          <w:rFonts w:ascii="Arial" w:hAnsi="Arial" w:cs="Arial"/>
          <w:b/>
          <w:lang w:val="en-GB"/>
        </w:rPr>
      </w:pPr>
      <w:r w:rsidRPr="00554B12">
        <w:rPr>
          <w:rFonts w:ascii="Arial" w:hAnsi="Arial" w:cs="Arial"/>
          <w:b/>
          <w:lang w:val="en-GB"/>
        </w:rPr>
        <w:t xml:space="preserve">LOQ – Limit of Quantification </w:t>
      </w:r>
    </w:p>
    <w:p w14:paraId="08977724" w14:textId="77777777" w:rsidR="00554B12" w:rsidRPr="00554B12" w:rsidRDefault="00554B12" w:rsidP="001A1345">
      <w:pPr>
        <w:pStyle w:val="Body"/>
        <w:spacing w:after="0"/>
        <w:rPr>
          <w:rFonts w:ascii="Arial" w:hAnsi="Arial" w:cs="Arial"/>
          <w:b/>
          <w:lang w:val="en-GB"/>
        </w:rPr>
      </w:pPr>
      <w:r w:rsidRPr="00554B12">
        <w:rPr>
          <w:rFonts w:ascii="Arial" w:hAnsi="Arial" w:cs="Arial"/>
          <w:b/>
          <w:lang w:val="en-GB"/>
        </w:rPr>
        <w:t xml:space="preserve">LOD: </w:t>
      </w:r>
      <w:commentRangeStart w:id="6"/>
      <w:r w:rsidRPr="00554B12">
        <w:rPr>
          <w:rFonts w:ascii="Arial" w:hAnsi="Arial" w:cs="Arial"/>
          <w:b/>
          <w:lang w:val="en-GB"/>
        </w:rPr>
        <w:t>Cr=0.0008168</w:t>
      </w:r>
      <w:commentRangeEnd w:id="6"/>
      <w:r w:rsidR="009C3E11">
        <w:rPr>
          <w:rStyle w:val="CommentReference"/>
          <w:rFonts w:ascii="Times New Roman" w:hAnsi="Times New Roman"/>
          <w:lang w:val="nb-NO" w:eastAsia="nb-NO"/>
        </w:rPr>
        <w:commentReference w:id="6"/>
      </w:r>
      <w:r w:rsidRPr="00554B12">
        <w:rPr>
          <w:rFonts w:ascii="Arial" w:hAnsi="Arial" w:cs="Arial"/>
          <w:b/>
          <w:lang w:val="en-GB"/>
        </w:rPr>
        <w:t>, Cu=0.001448, As=0.0000916</w:t>
      </w:r>
    </w:p>
    <w:p w14:paraId="35C24F6F" w14:textId="77777777" w:rsidR="00554B12" w:rsidRPr="00554B12" w:rsidRDefault="00554B12" w:rsidP="001A1345">
      <w:pPr>
        <w:pStyle w:val="Body"/>
        <w:spacing w:after="0"/>
        <w:rPr>
          <w:rFonts w:ascii="Arial" w:hAnsi="Arial" w:cs="Arial"/>
          <w:lang w:val="en-GB"/>
        </w:rPr>
      </w:pPr>
    </w:p>
    <w:p w14:paraId="7A6E275E"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Levels of chromium, copper and arsenic in soil </w:t>
      </w:r>
    </w:p>
    <w:p w14:paraId="6EE93D61" w14:textId="77777777" w:rsidR="00D564A7" w:rsidRPr="00554B12" w:rsidRDefault="00D564A7" w:rsidP="00D564A7">
      <w:pPr>
        <w:pStyle w:val="Body"/>
        <w:spacing w:after="0"/>
        <w:ind w:left="360"/>
        <w:rPr>
          <w:rFonts w:ascii="Arial" w:hAnsi="Arial" w:cs="Arial"/>
          <w:b/>
          <w:i/>
          <w:lang w:val="en-GB"/>
        </w:rPr>
      </w:pPr>
    </w:p>
    <w:p w14:paraId="04E49260" w14:textId="77777777" w:rsidR="00BE76D4" w:rsidRDefault="00554B12" w:rsidP="00262955">
      <w:pPr>
        <w:pStyle w:val="Body"/>
        <w:spacing w:after="0"/>
        <w:rPr>
          <w:rFonts w:ascii="Arial" w:hAnsi="Arial" w:cs="Arial"/>
          <w:lang w:val="en-GB"/>
        </w:rPr>
      </w:pPr>
      <w:r w:rsidRPr="00554B12">
        <w:rPr>
          <w:rFonts w:ascii="Arial" w:hAnsi="Arial" w:cs="Arial"/>
          <w:lang w:val="en-GB"/>
        </w:rPr>
        <w:t xml:space="preserve">Levels of heavy metals in soil samples in the four sites (A, B, C, D and E) that were sampled are shown in </w:t>
      </w:r>
      <w:r w:rsidRPr="00262955">
        <w:rPr>
          <w:rFonts w:ascii="Arial" w:hAnsi="Arial" w:cs="Arial"/>
          <w:lang w:val="en-GB"/>
        </w:rPr>
        <w:t xml:space="preserve">Table </w:t>
      </w:r>
      <w:r w:rsidR="00262955">
        <w:rPr>
          <w:rFonts w:ascii="Arial" w:hAnsi="Arial" w:cs="Arial"/>
          <w:lang w:val="en-GB"/>
        </w:rPr>
        <w:t>5</w:t>
      </w:r>
      <w:r w:rsidRPr="00554B12">
        <w:rPr>
          <w:rFonts w:ascii="Arial" w:hAnsi="Arial" w:cs="Arial"/>
          <w:lang w:val="en-GB"/>
        </w:rPr>
        <w:t xml:space="preserve">. Levels ranged from &lt;LOQ (Limit of Quantification) to 1309 mg/kg with the highest reported concentrations for Cr, Cu and </w:t>
      </w:r>
      <w:proofErr w:type="gramStart"/>
      <w:r w:rsidRPr="00554B12">
        <w:rPr>
          <w:rFonts w:ascii="Arial" w:hAnsi="Arial" w:cs="Arial"/>
          <w:lang w:val="en-GB"/>
        </w:rPr>
        <w:t>As</w:t>
      </w:r>
      <w:proofErr w:type="gramEnd"/>
      <w:r w:rsidRPr="00554B12">
        <w:rPr>
          <w:rFonts w:ascii="Arial" w:hAnsi="Arial" w:cs="Arial"/>
          <w:lang w:val="en-GB"/>
        </w:rPr>
        <w:t xml:space="preserve"> in the soil samples being 1309.50 ± 27.06, 831.31 ± 11.19 and 1213.01 ± 43.95 (mg/kg), respectively. </w:t>
      </w:r>
      <w:r w:rsidRPr="00554B12">
        <w:rPr>
          <w:rFonts w:ascii="Arial" w:hAnsi="Arial" w:cs="Arial"/>
          <w:b/>
          <w:lang w:val="en-GB"/>
        </w:rPr>
        <w:t xml:space="preserve">Fig. </w:t>
      </w:r>
      <w:r w:rsidR="004D31F4">
        <w:rPr>
          <w:rFonts w:ascii="Arial" w:hAnsi="Arial" w:cs="Arial"/>
          <w:b/>
          <w:lang w:val="en-GB"/>
        </w:rPr>
        <w:t>3</w:t>
      </w:r>
      <w:r w:rsidRPr="00554B12">
        <w:rPr>
          <w:rFonts w:ascii="Arial" w:hAnsi="Arial" w:cs="Arial"/>
          <w:lang w:val="en-GB"/>
        </w:rPr>
        <w:t xml:space="preserve"> is graphical representation of the levels of Cr, Cu and </w:t>
      </w:r>
      <w:proofErr w:type="gramStart"/>
      <w:r w:rsidRPr="00554B12">
        <w:rPr>
          <w:rFonts w:ascii="Arial" w:hAnsi="Arial" w:cs="Arial"/>
          <w:lang w:val="en-GB"/>
        </w:rPr>
        <w:t>As</w:t>
      </w:r>
      <w:proofErr w:type="gramEnd"/>
      <w:r w:rsidRPr="00554B12">
        <w:rPr>
          <w:rFonts w:ascii="Arial" w:hAnsi="Arial" w:cs="Arial"/>
          <w:lang w:val="en-GB"/>
        </w:rPr>
        <w:t xml:space="preserve"> in soils in the four sites.  Soil samples from site A and C were more contaminated than soils from the other sites. Both Site A and C are treatment plants operating on a smaller piece of land compared to the other two sites in this study. This may have led to concentration of heavy metals in the small surface area increasing the contamination of the soils. For all the sites under study, levels of heavy metals in soil collected from the background points were lower compared to the other soil samples collected from the same sites. However, in a few instances, the level of heavy metals from background soil reported higher values than soil samples collected from other points, which were considered to be more exposed in the treatment plants. This anomaly can be attributed to possible transfer of heavy metals from where they are highly concentrated to peripheral regions due to the effect of wind dispersion within the treatment plants.</w:t>
      </w:r>
    </w:p>
    <w:p w14:paraId="4FD02226" w14:textId="77777777" w:rsidR="00BE76D4" w:rsidRDefault="00BE76D4" w:rsidP="00262955">
      <w:pPr>
        <w:pStyle w:val="Body"/>
        <w:spacing w:after="0"/>
        <w:rPr>
          <w:rFonts w:ascii="Arial" w:hAnsi="Arial" w:cs="Arial"/>
          <w:lang w:val="en-GB"/>
        </w:rPr>
      </w:pPr>
    </w:p>
    <w:p w14:paraId="43017C30" w14:textId="77777777" w:rsidR="00554B12" w:rsidRDefault="00554B12" w:rsidP="00262955">
      <w:pPr>
        <w:pStyle w:val="Body"/>
        <w:spacing w:after="0"/>
        <w:rPr>
          <w:rFonts w:ascii="Arial" w:hAnsi="Arial" w:cs="Arial"/>
          <w:b/>
          <w:lang w:val="en-GB"/>
        </w:rPr>
      </w:pPr>
      <w:r w:rsidRPr="00554B12">
        <w:rPr>
          <w:rFonts w:ascii="Arial" w:hAnsi="Arial" w:cs="Arial"/>
          <w:b/>
          <w:lang w:val="en-GB"/>
        </w:rPr>
        <w:t xml:space="preserve">Table </w:t>
      </w:r>
      <w:r w:rsidR="00262955">
        <w:rPr>
          <w:rFonts w:ascii="Arial" w:hAnsi="Arial" w:cs="Arial"/>
          <w:b/>
          <w:lang w:val="en-GB"/>
        </w:rPr>
        <w:t>5</w:t>
      </w:r>
      <w:r w:rsidRPr="00554B12">
        <w:rPr>
          <w:rFonts w:ascii="Arial" w:hAnsi="Arial" w:cs="Arial"/>
          <w:b/>
          <w:lang w:val="en-GB"/>
        </w:rPr>
        <w:t>. Levels of chromium, copper and arsenic in soil</w:t>
      </w:r>
    </w:p>
    <w:p w14:paraId="2B0602E6" w14:textId="77777777" w:rsidR="00D564A7" w:rsidRPr="00554B12" w:rsidRDefault="00D564A7" w:rsidP="00262955">
      <w:pPr>
        <w:pStyle w:val="Body"/>
        <w:spacing w:after="0"/>
        <w:rPr>
          <w:rFonts w:ascii="Arial" w:hAnsi="Arial" w:cs="Arial"/>
          <w:lang w:val="en-GB"/>
        </w:rPr>
      </w:pPr>
    </w:p>
    <w:tbl>
      <w:tblPr>
        <w:tblStyle w:val="TableGrid"/>
        <w:tblW w:w="95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95"/>
        <w:gridCol w:w="2749"/>
        <w:gridCol w:w="1850"/>
        <w:gridCol w:w="1968"/>
        <w:gridCol w:w="2273"/>
      </w:tblGrid>
      <w:tr w:rsidR="00554B12" w:rsidRPr="00824080" w14:paraId="71EAF0D5" w14:textId="77777777" w:rsidTr="00E06C9C">
        <w:tc>
          <w:tcPr>
            <w:tcW w:w="3444" w:type="dxa"/>
            <w:gridSpan w:val="2"/>
            <w:tcBorders>
              <w:top w:val="single" w:sz="4" w:space="0" w:color="auto"/>
            </w:tcBorders>
          </w:tcPr>
          <w:p w14:paraId="20A9F3A5"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32F4BC5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Concentration (mg/kg) – mean ± standard deviation</w:t>
            </w:r>
          </w:p>
        </w:tc>
      </w:tr>
      <w:tr w:rsidR="00554B12" w:rsidRPr="00824080" w14:paraId="382EB40A" w14:textId="77777777" w:rsidTr="00E06C9C">
        <w:tc>
          <w:tcPr>
            <w:tcW w:w="3444" w:type="dxa"/>
            <w:gridSpan w:val="2"/>
            <w:tcBorders>
              <w:top w:val="single" w:sz="4" w:space="0" w:color="auto"/>
            </w:tcBorders>
          </w:tcPr>
          <w:p w14:paraId="5D260C4B" w14:textId="77777777" w:rsidR="00554B12" w:rsidRPr="00824080" w:rsidRDefault="00554B12" w:rsidP="00824080">
            <w:pPr>
              <w:pStyle w:val="Body"/>
              <w:rPr>
                <w:rFonts w:ascii="Arial" w:hAnsi="Arial" w:cs="Arial"/>
                <w:sz w:val="20"/>
                <w:szCs w:val="20"/>
                <w:lang w:val="en-GB"/>
              </w:rPr>
            </w:pPr>
          </w:p>
        </w:tc>
        <w:tc>
          <w:tcPr>
            <w:tcW w:w="6091" w:type="dxa"/>
            <w:gridSpan w:val="3"/>
            <w:tcBorders>
              <w:top w:val="single" w:sz="4" w:space="0" w:color="auto"/>
              <w:bottom w:val="single" w:sz="4" w:space="0" w:color="auto"/>
            </w:tcBorders>
          </w:tcPr>
          <w:p w14:paraId="17B28F43" w14:textId="77777777" w:rsidR="00554B12" w:rsidRPr="00824080" w:rsidRDefault="00554B12" w:rsidP="00824080">
            <w:pPr>
              <w:pStyle w:val="Body"/>
              <w:rPr>
                <w:rFonts w:ascii="Arial" w:hAnsi="Arial" w:cs="Arial"/>
                <w:sz w:val="20"/>
                <w:szCs w:val="20"/>
                <w:lang w:val="en-GB"/>
              </w:rPr>
            </w:pPr>
          </w:p>
        </w:tc>
      </w:tr>
      <w:tr w:rsidR="00554B12" w:rsidRPr="00824080" w14:paraId="1B66AD23" w14:textId="77777777" w:rsidTr="00E06C9C">
        <w:tc>
          <w:tcPr>
            <w:tcW w:w="695" w:type="dxa"/>
            <w:tcBorders>
              <w:bottom w:val="single" w:sz="4" w:space="0" w:color="auto"/>
            </w:tcBorders>
          </w:tcPr>
          <w:p w14:paraId="72BDAE0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Site</w:t>
            </w:r>
          </w:p>
        </w:tc>
        <w:tc>
          <w:tcPr>
            <w:tcW w:w="2749" w:type="dxa"/>
            <w:tcBorders>
              <w:bottom w:val="single" w:sz="4" w:space="0" w:color="auto"/>
            </w:tcBorders>
          </w:tcPr>
          <w:p w14:paraId="71CA7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Sample ID</w:t>
            </w:r>
          </w:p>
        </w:tc>
        <w:tc>
          <w:tcPr>
            <w:tcW w:w="1850" w:type="dxa"/>
            <w:tcBorders>
              <w:top w:val="single" w:sz="4" w:space="0" w:color="auto"/>
              <w:bottom w:val="single" w:sz="4" w:space="0" w:color="auto"/>
            </w:tcBorders>
          </w:tcPr>
          <w:p w14:paraId="7F4E70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Cr</w:t>
            </w:r>
          </w:p>
        </w:tc>
        <w:tc>
          <w:tcPr>
            <w:tcW w:w="1968" w:type="dxa"/>
            <w:tcBorders>
              <w:top w:val="single" w:sz="4" w:space="0" w:color="auto"/>
              <w:bottom w:val="single" w:sz="4" w:space="0" w:color="auto"/>
            </w:tcBorders>
          </w:tcPr>
          <w:p w14:paraId="7F3AED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Cu</w:t>
            </w:r>
          </w:p>
        </w:tc>
        <w:tc>
          <w:tcPr>
            <w:tcW w:w="2273" w:type="dxa"/>
            <w:tcBorders>
              <w:top w:val="single" w:sz="4" w:space="0" w:color="auto"/>
              <w:bottom w:val="single" w:sz="4" w:space="0" w:color="auto"/>
            </w:tcBorders>
          </w:tcPr>
          <w:p w14:paraId="12AD3F6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As</w:t>
            </w:r>
          </w:p>
        </w:tc>
      </w:tr>
      <w:tr w:rsidR="00554B12" w:rsidRPr="00824080" w14:paraId="68860CC3" w14:textId="77777777" w:rsidTr="00E06C9C">
        <w:tc>
          <w:tcPr>
            <w:tcW w:w="695" w:type="dxa"/>
            <w:vMerge w:val="restart"/>
            <w:tcBorders>
              <w:top w:val="single" w:sz="4" w:space="0" w:color="auto"/>
            </w:tcBorders>
          </w:tcPr>
          <w:p w14:paraId="4D0CD33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A</w:t>
            </w:r>
          </w:p>
        </w:tc>
        <w:tc>
          <w:tcPr>
            <w:tcW w:w="2749" w:type="dxa"/>
            <w:tcBorders>
              <w:top w:val="single" w:sz="4" w:space="0" w:color="auto"/>
            </w:tcBorders>
          </w:tcPr>
          <w:p w14:paraId="000F7A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10 cm</w:t>
            </w:r>
          </w:p>
        </w:tc>
        <w:tc>
          <w:tcPr>
            <w:tcW w:w="1850" w:type="dxa"/>
            <w:tcBorders>
              <w:top w:val="single" w:sz="4" w:space="0" w:color="auto"/>
            </w:tcBorders>
          </w:tcPr>
          <w:p w14:paraId="6CE085A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1309.50 ± 27.06</w:t>
            </w:r>
          </w:p>
        </w:tc>
        <w:tc>
          <w:tcPr>
            <w:tcW w:w="1968" w:type="dxa"/>
            <w:tcBorders>
              <w:top w:val="single" w:sz="4" w:space="0" w:color="auto"/>
            </w:tcBorders>
          </w:tcPr>
          <w:p w14:paraId="7C74014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831.31 ± 11.19</w:t>
            </w:r>
          </w:p>
        </w:tc>
        <w:tc>
          <w:tcPr>
            <w:tcW w:w="2273" w:type="dxa"/>
            <w:tcBorders>
              <w:top w:val="single" w:sz="4" w:space="0" w:color="auto"/>
            </w:tcBorders>
          </w:tcPr>
          <w:p w14:paraId="0960FA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1213.01 ± 43.95</w:t>
            </w:r>
          </w:p>
        </w:tc>
      </w:tr>
      <w:tr w:rsidR="00554B12" w:rsidRPr="00824080" w14:paraId="0DF92EAB" w14:textId="77777777" w:rsidTr="00E06C9C">
        <w:tc>
          <w:tcPr>
            <w:tcW w:w="695" w:type="dxa"/>
            <w:vMerge/>
          </w:tcPr>
          <w:p w14:paraId="79A4926B" w14:textId="77777777" w:rsidR="00554B12" w:rsidRPr="00824080" w:rsidRDefault="00554B12" w:rsidP="00824080">
            <w:pPr>
              <w:pStyle w:val="Body"/>
              <w:rPr>
                <w:rFonts w:ascii="Arial" w:hAnsi="Arial" w:cs="Arial"/>
                <w:sz w:val="20"/>
                <w:szCs w:val="20"/>
                <w:lang w:val="en-GB"/>
              </w:rPr>
            </w:pPr>
          </w:p>
        </w:tc>
        <w:tc>
          <w:tcPr>
            <w:tcW w:w="2749" w:type="dxa"/>
          </w:tcPr>
          <w:p w14:paraId="3991FD3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1A 30 cm</w:t>
            </w:r>
          </w:p>
        </w:tc>
        <w:tc>
          <w:tcPr>
            <w:tcW w:w="1850" w:type="dxa"/>
          </w:tcPr>
          <w:p w14:paraId="30AB376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686.07 ± 6.77</w:t>
            </w:r>
          </w:p>
        </w:tc>
        <w:tc>
          <w:tcPr>
            <w:tcW w:w="1968" w:type="dxa"/>
          </w:tcPr>
          <w:p w14:paraId="3379A5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419.22 ± 6.19</w:t>
            </w:r>
          </w:p>
        </w:tc>
        <w:tc>
          <w:tcPr>
            <w:tcW w:w="2273" w:type="dxa"/>
          </w:tcPr>
          <w:p w14:paraId="5CD261A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564.38 ± 2.20</w:t>
            </w:r>
          </w:p>
        </w:tc>
      </w:tr>
      <w:tr w:rsidR="00554B12" w:rsidRPr="00824080" w14:paraId="6580D733" w14:textId="77777777" w:rsidTr="00E06C9C">
        <w:tc>
          <w:tcPr>
            <w:tcW w:w="695" w:type="dxa"/>
            <w:vMerge/>
          </w:tcPr>
          <w:p w14:paraId="2B801849" w14:textId="77777777" w:rsidR="00554B12" w:rsidRPr="00824080" w:rsidRDefault="00554B12" w:rsidP="00824080">
            <w:pPr>
              <w:pStyle w:val="Body"/>
              <w:rPr>
                <w:rFonts w:ascii="Arial" w:hAnsi="Arial" w:cs="Arial"/>
                <w:sz w:val="20"/>
                <w:szCs w:val="20"/>
                <w:lang w:val="en-GB"/>
              </w:rPr>
            </w:pPr>
          </w:p>
        </w:tc>
        <w:tc>
          <w:tcPr>
            <w:tcW w:w="2749" w:type="dxa"/>
          </w:tcPr>
          <w:p w14:paraId="6C306A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10  cm</w:t>
            </w:r>
          </w:p>
        </w:tc>
        <w:tc>
          <w:tcPr>
            <w:tcW w:w="1850" w:type="dxa"/>
          </w:tcPr>
          <w:p w14:paraId="18821D9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424.46 ± 6.20</w:t>
            </w:r>
          </w:p>
        </w:tc>
        <w:tc>
          <w:tcPr>
            <w:tcW w:w="1968" w:type="dxa"/>
          </w:tcPr>
          <w:p w14:paraId="52B55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284.69 ± 4.65</w:t>
            </w:r>
          </w:p>
        </w:tc>
        <w:tc>
          <w:tcPr>
            <w:tcW w:w="2273" w:type="dxa"/>
          </w:tcPr>
          <w:p w14:paraId="128077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323.79 ± 7.03</w:t>
            </w:r>
          </w:p>
        </w:tc>
      </w:tr>
      <w:tr w:rsidR="00554B12" w:rsidRPr="00824080" w14:paraId="1D7B2973" w14:textId="77777777" w:rsidTr="00E06C9C">
        <w:tc>
          <w:tcPr>
            <w:tcW w:w="695" w:type="dxa"/>
            <w:vMerge/>
          </w:tcPr>
          <w:p w14:paraId="1ACCB6AA" w14:textId="77777777" w:rsidR="00554B12" w:rsidRPr="00824080" w:rsidRDefault="00554B12" w:rsidP="00824080">
            <w:pPr>
              <w:pStyle w:val="Body"/>
              <w:rPr>
                <w:rFonts w:ascii="Arial" w:hAnsi="Arial" w:cs="Arial"/>
                <w:sz w:val="20"/>
                <w:szCs w:val="20"/>
                <w:lang w:val="en-GB"/>
              </w:rPr>
            </w:pPr>
          </w:p>
        </w:tc>
        <w:tc>
          <w:tcPr>
            <w:tcW w:w="2749" w:type="dxa"/>
          </w:tcPr>
          <w:p w14:paraId="3A886A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1B 30 cm</w:t>
            </w:r>
          </w:p>
        </w:tc>
        <w:tc>
          <w:tcPr>
            <w:tcW w:w="1850" w:type="dxa"/>
          </w:tcPr>
          <w:p w14:paraId="1E6118E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133.89 ± 5.51</w:t>
            </w:r>
          </w:p>
        </w:tc>
        <w:tc>
          <w:tcPr>
            <w:tcW w:w="1968" w:type="dxa"/>
          </w:tcPr>
          <w:p w14:paraId="0E0629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82.87 ± 5.62</w:t>
            </w:r>
          </w:p>
        </w:tc>
        <w:tc>
          <w:tcPr>
            <w:tcW w:w="2273" w:type="dxa"/>
          </w:tcPr>
          <w:p w14:paraId="1D7B47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67.96 ± 3.5 3</w:t>
            </w:r>
          </w:p>
        </w:tc>
      </w:tr>
      <w:tr w:rsidR="00554B12" w:rsidRPr="00824080" w14:paraId="329E0AFD" w14:textId="77777777" w:rsidTr="00E06C9C">
        <w:tc>
          <w:tcPr>
            <w:tcW w:w="695" w:type="dxa"/>
            <w:vMerge/>
          </w:tcPr>
          <w:p w14:paraId="18F1DED2" w14:textId="77777777" w:rsidR="00554B12" w:rsidRPr="00824080" w:rsidRDefault="00554B12" w:rsidP="00824080">
            <w:pPr>
              <w:pStyle w:val="Body"/>
              <w:rPr>
                <w:rFonts w:ascii="Arial" w:hAnsi="Arial" w:cs="Arial"/>
                <w:sz w:val="20"/>
                <w:szCs w:val="20"/>
                <w:lang w:val="en-GB"/>
              </w:rPr>
            </w:pPr>
          </w:p>
        </w:tc>
        <w:tc>
          <w:tcPr>
            <w:tcW w:w="2749" w:type="dxa"/>
          </w:tcPr>
          <w:p w14:paraId="11FDE10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SAP 2A 10 cm </w:t>
            </w:r>
          </w:p>
        </w:tc>
        <w:tc>
          <w:tcPr>
            <w:tcW w:w="1850" w:type="dxa"/>
          </w:tcPr>
          <w:p w14:paraId="53AF837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47.93 ± 2.43</w:t>
            </w:r>
          </w:p>
        </w:tc>
        <w:tc>
          <w:tcPr>
            <w:tcW w:w="1968" w:type="dxa"/>
          </w:tcPr>
          <w:p w14:paraId="0F5455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19.86 ± 1.08</w:t>
            </w:r>
          </w:p>
        </w:tc>
        <w:tc>
          <w:tcPr>
            <w:tcW w:w="2273" w:type="dxa"/>
          </w:tcPr>
          <w:p w14:paraId="315F5D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3.98 ± 0.77</w:t>
            </w:r>
          </w:p>
        </w:tc>
      </w:tr>
      <w:tr w:rsidR="00554B12" w:rsidRPr="00824080" w14:paraId="14729DC3" w14:textId="77777777" w:rsidTr="00E06C9C">
        <w:tc>
          <w:tcPr>
            <w:tcW w:w="695" w:type="dxa"/>
            <w:vMerge/>
          </w:tcPr>
          <w:p w14:paraId="7418685E" w14:textId="77777777" w:rsidR="00554B12" w:rsidRPr="00824080" w:rsidRDefault="00554B12" w:rsidP="00824080">
            <w:pPr>
              <w:pStyle w:val="Body"/>
              <w:rPr>
                <w:rFonts w:ascii="Arial" w:hAnsi="Arial" w:cs="Arial"/>
                <w:sz w:val="20"/>
                <w:szCs w:val="20"/>
                <w:lang w:val="en-GB"/>
              </w:rPr>
            </w:pPr>
          </w:p>
        </w:tc>
        <w:tc>
          <w:tcPr>
            <w:tcW w:w="2749" w:type="dxa"/>
          </w:tcPr>
          <w:p w14:paraId="6768E3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2A 30 cm</w:t>
            </w:r>
          </w:p>
        </w:tc>
        <w:tc>
          <w:tcPr>
            <w:tcW w:w="1850" w:type="dxa"/>
          </w:tcPr>
          <w:p w14:paraId="3DFBAA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40.76 ± 2.04</w:t>
            </w:r>
          </w:p>
        </w:tc>
        <w:tc>
          <w:tcPr>
            <w:tcW w:w="1968" w:type="dxa"/>
          </w:tcPr>
          <w:p w14:paraId="7AD70F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14.83 ± 0.60</w:t>
            </w:r>
          </w:p>
        </w:tc>
        <w:tc>
          <w:tcPr>
            <w:tcW w:w="2273" w:type="dxa"/>
          </w:tcPr>
          <w:p w14:paraId="27737C4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22ABBECB" w14:textId="77777777" w:rsidTr="00E06C9C">
        <w:tc>
          <w:tcPr>
            <w:tcW w:w="695" w:type="dxa"/>
            <w:vMerge/>
          </w:tcPr>
          <w:p w14:paraId="0C1AF4A5" w14:textId="77777777" w:rsidR="00554B12" w:rsidRPr="00824080" w:rsidRDefault="00554B12" w:rsidP="00824080">
            <w:pPr>
              <w:pStyle w:val="Body"/>
              <w:rPr>
                <w:rFonts w:ascii="Arial" w:hAnsi="Arial" w:cs="Arial"/>
                <w:sz w:val="20"/>
                <w:szCs w:val="20"/>
                <w:lang w:val="en-GB"/>
              </w:rPr>
            </w:pPr>
          </w:p>
        </w:tc>
        <w:tc>
          <w:tcPr>
            <w:tcW w:w="2749" w:type="dxa"/>
          </w:tcPr>
          <w:p w14:paraId="0128174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10 cm</w:t>
            </w:r>
          </w:p>
        </w:tc>
        <w:tc>
          <w:tcPr>
            <w:tcW w:w="1850" w:type="dxa"/>
          </w:tcPr>
          <w:p w14:paraId="7A113D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297.14 ± 2.72</w:t>
            </w:r>
          </w:p>
        </w:tc>
        <w:tc>
          <w:tcPr>
            <w:tcW w:w="1968" w:type="dxa"/>
          </w:tcPr>
          <w:p w14:paraId="026F7C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147.95 ± 0.62</w:t>
            </w:r>
          </w:p>
        </w:tc>
        <w:tc>
          <w:tcPr>
            <w:tcW w:w="2273" w:type="dxa"/>
          </w:tcPr>
          <w:p w14:paraId="0A02A62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225.97 ± 9.61</w:t>
            </w:r>
          </w:p>
        </w:tc>
      </w:tr>
      <w:tr w:rsidR="00554B12" w:rsidRPr="00824080" w14:paraId="21ADF12F" w14:textId="77777777" w:rsidTr="00E06C9C">
        <w:tc>
          <w:tcPr>
            <w:tcW w:w="695" w:type="dxa"/>
            <w:vMerge/>
          </w:tcPr>
          <w:p w14:paraId="31C33FD0" w14:textId="77777777" w:rsidR="00554B12" w:rsidRPr="00824080" w:rsidRDefault="00554B12" w:rsidP="00824080">
            <w:pPr>
              <w:pStyle w:val="Body"/>
              <w:rPr>
                <w:rFonts w:ascii="Arial" w:hAnsi="Arial" w:cs="Arial"/>
                <w:sz w:val="20"/>
                <w:szCs w:val="20"/>
                <w:lang w:val="en-GB"/>
              </w:rPr>
            </w:pPr>
          </w:p>
        </w:tc>
        <w:tc>
          <w:tcPr>
            <w:tcW w:w="2749" w:type="dxa"/>
          </w:tcPr>
          <w:p w14:paraId="2A73E3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SAP 2B 30 cm</w:t>
            </w:r>
          </w:p>
        </w:tc>
        <w:tc>
          <w:tcPr>
            <w:tcW w:w="1850" w:type="dxa"/>
          </w:tcPr>
          <w:p w14:paraId="3AEB419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425.39 ± 10.07</w:t>
            </w:r>
          </w:p>
        </w:tc>
        <w:tc>
          <w:tcPr>
            <w:tcW w:w="1968" w:type="dxa"/>
          </w:tcPr>
          <w:p w14:paraId="6E3EF8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132.13 ± 2.06</w:t>
            </w:r>
          </w:p>
        </w:tc>
        <w:tc>
          <w:tcPr>
            <w:tcW w:w="2273" w:type="dxa"/>
          </w:tcPr>
          <w:p w14:paraId="00DFB84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238.77 ± 8.16</w:t>
            </w:r>
          </w:p>
        </w:tc>
      </w:tr>
      <w:tr w:rsidR="00554B12" w:rsidRPr="00824080" w14:paraId="7636D8F1" w14:textId="77777777" w:rsidTr="00E06C9C">
        <w:tc>
          <w:tcPr>
            <w:tcW w:w="695" w:type="dxa"/>
            <w:vMerge/>
          </w:tcPr>
          <w:p w14:paraId="290A6D0C" w14:textId="77777777" w:rsidR="00554B12" w:rsidRPr="00824080" w:rsidRDefault="00554B12" w:rsidP="00824080">
            <w:pPr>
              <w:pStyle w:val="Body"/>
              <w:rPr>
                <w:rFonts w:ascii="Arial" w:hAnsi="Arial" w:cs="Arial"/>
                <w:sz w:val="20"/>
                <w:szCs w:val="20"/>
                <w:lang w:val="en-GB"/>
              </w:rPr>
            </w:pPr>
          </w:p>
        </w:tc>
        <w:tc>
          <w:tcPr>
            <w:tcW w:w="2749" w:type="dxa"/>
          </w:tcPr>
          <w:p w14:paraId="1006239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10 cm</w:t>
            </w:r>
          </w:p>
        </w:tc>
        <w:tc>
          <w:tcPr>
            <w:tcW w:w="1850" w:type="dxa"/>
          </w:tcPr>
          <w:p w14:paraId="569018D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16.59 ± 0.06</w:t>
            </w:r>
          </w:p>
        </w:tc>
        <w:tc>
          <w:tcPr>
            <w:tcW w:w="1968" w:type="dxa"/>
          </w:tcPr>
          <w:p w14:paraId="711666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8.48 ± 0.17</w:t>
            </w:r>
          </w:p>
        </w:tc>
        <w:tc>
          <w:tcPr>
            <w:tcW w:w="2273" w:type="dxa"/>
          </w:tcPr>
          <w:p w14:paraId="035BDC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0.06 ± 0.00</w:t>
            </w:r>
          </w:p>
        </w:tc>
      </w:tr>
      <w:tr w:rsidR="00554B12" w:rsidRPr="00824080" w14:paraId="54020680" w14:textId="77777777" w:rsidTr="00E06C9C">
        <w:tc>
          <w:tcPr>
            <w:tcW w:w="695" w:type="dxa"/>
            <w:vMerge/>
          </w:tcPr>
          <w:p w14:paraId="312D90E2" w14:textId="77777777" w:rsidR="00554B12" w:rsidRPr="00824080" w:rsidRDefault="00554B12" w:rsidP="00824080">
            <w:pPr>
              <w:pStyle w:val="Body"/>
              <w:rPr>
                <w:rFonts w:ascii="Arial" w:hAnsi="Arial" w:cs="Arial"/>
                <w:sz w:val="20"/>
                <w:szCs w:val="20"/>
                <w:lang w:val="en-GB"/>
              </w:rPr>
            </w:pPr>
          </w:p>
        </w:tc>
        <w:tc>
          <w:tcPr>
            <w:tcW w:w="2749" w:type="dxa"/>
          </w:tcPr>
          <w:p w14:paraId="3C1C075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background 30 cm</w:t>
            </w:r>
          </w:p>
        </w:tc>
        <w:tc>
          <w:tcPr>
            <w:tcW w:w="1850" w:type="dxa"/>
          </w:tcPr>
          <w:p w14:paraId="1A527B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17.08 ± 1.30</w:t>
            </w:r>
          </w:p>
        </w:tc>
        <w:tc>
          <w:tcPr>
            <w:tcW w:w="1968" w:type="dxa"/>
          </w:tcPr>
          <w:p w14:paraId="694F66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9.65 ± 0.22</w:t>
            </w:r>
          </w:p>
        </w:tc>
        <w:tc>
          <w:tcPr>
            <w:tcW w:w="2273" w:type="dxa"/>
          </w:tcPr>
          <w:p w14:paraId="262E29B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0.14 ± 0.04</w:t>
            </w:r>
          </w:p>
        </w:tc>
      </w:tr>
      <w:tr w:rsidR="00554B12" w:rsidRPr="00824080" w14:paraId="6775D7D6" w14:textId="77777777" w:rsidTr="00E06C9C">
        <w:tc>
          <w:tcPr>
            <w:tcW w:w="695" w:type="dxa"/>
            <w:vMerge/>
          </w:tcPr>
          <w:p w14:paraId="6CC033DD" w14:textId="77777777" w:rsidR="00554B12" w:rsidRPr="00824080" w:rsidRDefault="00554B12" w:rsidP="00824080">
            <w:pPr>
              <w:pStyle w:val="Body"/>
              <w:rPr>
                <w:rFonts w:ascii="Arial" w:hAnsi="Arial" w:cs="Arial"/>
                <w:sz w:val="20"/>
                <w:szCs w:val="20"/>
                <w:lang w:val="en-GB"/>
              </w:rPr>
            </w:pPr>
          </w:p>
        </w:tc>
        <w:tc>
          <w:tcPr>
            <w:tcW w:w="2749" w:type="dxa"/>
          </w:tcPr>
          <w:p w14:paraId="24929D8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SA wood waste</w:t>
            </w:r>
          </w:p>
        </w:tc>
        <w:tc>
          <w:tcPr>
            <w:tcW w:w="1850" w:type="dxa"/>
          </w:tcPr>
          <w:p w14:paraId="27B2CB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12,628.66 ± 7.07</w:t>
            </w:r>
          </w:p>
        </w:tc>
        <w:tc>
          <w:tcPr>
            <w:tcW w:w="1968" w:type="dxa"/>
          </w:tcPr>
          <w:p w14:paraId="1143CC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12261.53 ± 42.13</w:t>
            </w:r>
          </w:p>
        </w:tc>
        <w:tc>
          <w:tcPr>
            <w:tcW w:w="2273" w:type="dxa"/>
          </w:tcPr>
          <w:p w14:paraId="710853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22,549.77 ± 86.29</w:t>
            </w:r>
          </w:p>
        </w:tc>
      </w:tr>
      <w:tr w:rsidR="00554B12" w:rsidRPr="00824080" w14:paraId="267C49BF" w14:textId="77777777" w:rsidTr="00E06C9C">
        <w:tc>
          <w:tcPr>
            <w:tcW w:w="695" w:type="dxa"/>
            <w:vMerge w:val="restart"/>
          </w:tcPr>
          <w:p w14:paraId="2EE619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B</w:t>
            </w:r>
          </w:p>
        </w:tc>
        <w:tc>
          <w:tcPr>
            <w:tcW w:w="2749" w:type="dxa"/>
          </w:tcPr>
          <w:p w14:paraId="4C6033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1A 10 cm</w:t>
            </w:r>
          </w:p>
        </w:tc>
        <w:tc>
          <w:tcPr>
            <w:tcW w:w="1850" w:type="dxa"/>
          </w:tcPr>
          <w:p w14:paraId="21AD4DC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293.70 ± 1.81</w:t>
            </w:r>
          </w:p>
        </w:tc>
        <w:tc>
          <w:tcPr>
            <w:tcW w:w="1968" w:type="dxa"/>
          </w:tcPr>
          <w:p w14:paraId="108C76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132.00 ± 0.76</w:t>
            </w:r>
          </w:p>
        </w:tc>
        <w:tc>
          <w:tcPr>
            <w:tcW w:w="2273" w:type="dxa"/>
          </w:tcPr>
          <w:p w14:paraId="77B644D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330.62 ± 2.28</w:t>
            </w:r>
          </w:p>
        </w:tc>
      </w:tr>
      <w:tr w:rsidR="00554B12" w:rsidRPr="00824080" w14:paraId="71D8D261" w14:textId="77777777" w:rsidTr="00E06C9C">
        <w:tc>
          <w:tcPr>
            <w:tcW w:w="695" w:type="dxa"/>
            <w:vMerge/>
          </w:tcPr>
          <w:p w14:paraId="0925E341" w14:textId="77777777" w:rsidR="00554B12" w:rsidRPr="00824080" w:rsidRDefault="00554B12" w:rsidP="00824080">
            <w:pPr>
              <w:pStyle w:val="Body"/>
              <w:rPr>
                <w:rFonts w:ascii="Arial" w:hAnsi="Arial" w:cs="Arial"/>
                <w:sz w:val="20"/>
                <w:szCs w:val="20"/>
                <w:lang w:val="en-GB"/>
              </w:rPr>
            </w:pPr>
          </w:p>
        </w:tc>
        <w:tc>
          <w:tcPr>
            <w:tcW w:w="2749" w:type="dxa"/>
          </w:tcPr>
          <w:p w14:paraId="0D8BF74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 A 30 cm</w:t>
            </w:r>
          </w:p>
        </w:tc>
        <w:tc>
          <w:tcPr>
            <w:tcW w:w="1850" w:type="dxa"/>
          </w:tcPr>
          <w:p w14:paraId="4D9B11C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203.60 ± 3.54</w:t>
            </w:r>
          </w:p>
        </w:tc>
        <w:tc>
          <w:tcPr>
            <w:tcW w:w="1968" w:type="dxa"/>
          </w:tcPr>
          <w:p w14:paraId="5105B9B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103.19 ± 2.40</w:t>
            </w:r>
          </w:p>
        </w:tc>
        <w:tc>
          <w:tcPr>
            <w:tcW w:w="2273" w:type="dxa"/>
          </w:tcPr>
          <w:p w14:paraId="63B355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217.42 ± 5.75</w:t>
            </w:r>
          </w:p>
        </w:tc>
      </w:tr>
      <w:tr w:rsidR="00554B12" w:rsidRPr="00824080" w14:paraId="1353BCE4" w14:textId="77777777" w:rsidTr="00E06C9C">
        <w:tc>
          <w:tcPr>
            <w:tcW w:w="695" w:type="dxa"/>
            <w:vMerge/>
          </w:tcPr>
          <w:p w14:paraId="260BC44F" w14:textId="77777777" w:rsidR="00554B12" w:rsidRPr="00824080" w:rsidRDefault="00554B12" w:rsidP="00824080">
            <w:pPr>
              <w:pStyle w:val="Body"/>
              <w:rPr>
                <w:rFonts w:ascii="Arial" w:hAnsi="Arial" w:cs="Arial"/>
                <w:sz w:val="20"/>
                <w:szCs w:val="20"/>
                <w:lang w:val="en-GB"/>
              </w:rPr>
            </w:pPr>
          </w:p>
        </w:tc>
        <w:tc>
          <w:tcPr>
            <w:tcW w:w="2749" w:type="dxa"/>
          </w:tcPr>
          <w:p w14:paraId="2C76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10 cm</w:t>
            </w:r>
          </w:p>
        </w:tc>
        <w:tc>
          <w:tcPr>
            <w:tcW w:w="1850" w:type="dxa"/>
          </w:tcPr>
          <w:p w14:paraId="62FA4F8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111.87 ± 4.51</w:t>
            </w:r>
          </w:p>
        </w:tc>
        <w:tc>
          <w:tcPr>
            <w:tcW w:w="1968" w:type="dxa"/>
          </w:tcPr>
          <w:p w14:paraId="37CAC5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56.33 ± 1.10</w:t>
            </w:r>
          </w:p>
        </w:tc>
        <w:tc>
          <w:tcPr>
            <w:tcW w:w="2273" w:type="dxa"/>
          </w:tcPr>
          <w:p w14:paraId="7910C49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r>
      <w:tr w:rsidR="00554B12" w:rsidRPr="00824080" w14:paraId="5601A795" w14:textId="77777777" w:rsidTr="00E06C9C">
        <w:tc>
          <w:tcPr>
            <w:tcW w:w="695" w:type="dxa"/>
            <w:vMerge/>
          </w:tcPr>
          <w:p w14:paraId="0E822211" w14:textId="77777777" w:rsidR="00554B12" w:rsidRPr="00824080" w:rsidRDefault="00554B12" w:rsidP="00824080">
            <w:pPr>
              <w:pStyle w:val="Body"/>
              <w:rPr>
                <w:rFonts w:ascii="Arial" w:hAnsi="Arial" w:cs="Arial"/>
                <w:sz w:val="20"/>
                <w:szCs w:val="20"/>
                <w:lang w:val="en-GB"/>
              </w:rPr>
            </w:pPr>
          </w:p>
        </w:tc>
        <w:tc>
          <w:tcPr>
            <w:tcW w:w="2749" w:type="dxa"/>
          </w:tcPr>
          <w:p w14:paraId="3161923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1B 30 cm</w:t>
            </w:r>
          </w:p>
        </w:tc>
        <w:tc>
          <w:tcPr>
            <w:tcW w:w="1850" w:type="dxa"/>
          </w:tcPr>
          <w:p w14:paraId="0733DA2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51.26 ± 1.20</w:t>
            </w:r>
          </w:p>
        </w:tc>
        <w:tc>
          <w:tcPr>
            <w:tcW w:w="1968" w:type="dxa"/>
          </w:tcPr>
          <w:p w14:paraId="6B4488D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27.54 ± 0.57</w:t>
            </w:r>
          </w:p>
        </w:tc>
        <w:tc>
          <w:tcPr>
            <w:tcW w:w="2273" w:type="dxa"/>
          </w:tcPr>
          <w:p w14:paraId="3F41AF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36.36 ± 1.39</w:t>
            </w:r>
          </w:p>
        </w:tc>
      </w:tr>
      <w:tr w:rsidR="00554B12" w:rsidRPr="00824080" w14:paraId="30E629E1" w14:textId="77777777" w:rsidTr="00E06C9C">
        <w:tc>
          <w:tcPr>
            <w:tcW w:w="695" w:type="dxa"/>
            <w:vMerge/>
          </w:tcPr>
          <w:p w14:paraId="1886D8BF" w14:textId="77777777" w:rsidR="00554B12" w:rsidRPr="00824080" w:rsidRDefault="00554B12" w:rsidP="00824080">
            <w:pPr>
              <w:pStyle w:val="Body"/>
              <w:rPr>
                <w:rFonts w:ascii="Arial" w:hAnsi="Arial" w:cs="Arial"/>
                <w:sz w:val="20"/>
                <w:szCs w:val="20"/>
                <w:lang w:val="en-GB"/>
              </w:rPr>
            </w:pPr>
          </w:p>
        </w:tc>
        <w:tc>
          <w:tcPr>
            <w:tcW w:w="2749" w:type="dxa"/>
          </w:tcPr>
          <w:p w14:paraId="0835D42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SBP 2A 10 cm </w:t>
            </w:r>
          </w:p>
        </w:tc>
        <w:tc>
          <w:tcPr>
            <w:tcW w:w="1850" w:type="dxa"/>
          </w:tcPr>
          <w:p w14:paraId="1418C1E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431. 52 ± 13.35</w:t>
            </w:r>
          </w:p>
        </w:tc>
        <w:tc>
          <w:tcPr>
            <w:tcW w:w="1968" w:type="dxa"/>
          </w:tcPr>
          <w:p w14:paraId="14D447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227.71 ± 3.95</w:t>
            </w:r>
          </w:p>
        </w:tc>
        <w:tc>
          <w:tcPr>
            <w:tcW w:w="2273" w:type="dxa"/>
          </w:tcPr>
          <w:p w14:paraId="2ED4B31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468.45 ± 21.38</w:t>
            </w:r>
          </w:p>
        </w:tc>
      </w:tr>
      <w:tr w:rsidR="00554B12" w:rsidRPr="00824080" w14:paraId="355A633E" w14:textId="77777777" w:rsidTr="00E06C9C">
        <w:tc>
          <w:tcPr>
            <w:tcW w:w="695" w:type="dxa"/>
            <w:vMerge/>
          </w:tcPr>
          <w:p w14:paraId="08E17801" w14:textId="77777777" w:rsidR="00554B12" w:rsidRPr="00824080" w:rsidRDefault="00554B12" w:rsidP="00824080">
            <w:pPr>
              <w:pStyle w:val="Body"/>
              <w:rPr>
                <w:rFonts w:ascii="Arial" w:hAnsi="Arial" w:cs="Arial"/>
                <w:sz w:val="20"/>
                <w:szCs w:val="20"/>
                <w:lang w:val="en-GB"/>
              </w:rPr>
            </w:pPr>
          </w:p>
        </w:tc>
        <w:tc>
          <w:tcPr>
            <w:tcW w:w="2749" w:type="dxa"/>
          </w:tcPr>
          <w:p w14:paraId="4CC57AF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2A 30 cm</w:t>
            </w:r>
          </w:p>
        </w:tc>
        <w:tc>
          <w:tcPr>
            <w:tcW w:w="1850" w:type="dxa"/>
          </w:tcPr>
          <w:p w14:paraId="4F0BC70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26.26 ± 0.96</w:t>
            </w:r>
          </w:p>
        </w:tc>
        <w:tc>
          <w:tcPr>
            <w:tcW w:w="1968" w:type="dxa"/>
          </w:tcPr>
          <w:p w14:paraId="11DE205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25.42 ± 1.09</w:t>
            </w:r>
          </w:p>
        </w:tc>
        <w:tc>
          <w:tcPr>
            <w:tcW w:w="2273" w:type="dxa"/>
          </w:tcPr>
          <w:p w14:paraId="118BA5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47.14 ± 4.92</w:t>
            </w:r>
          </w:p>
        </w:tc>
      </w:tr>
      <w:tr w:rsidR="00554B12" w:rsidRPr="00824080" w14:paraId="3BCE7BC5" w14:textId="77777777" w:rsidTr="00E06C9C">
        <w:tc>
          <w:tcPr>
            <w:tcW w:w="695" w:type="dxa"/>
            <w:vMerge/>
          </w:tcPr>
          <w:p w14:paraId="679E1FA2" w14:textId="77777777" w:rsidR="00554B12" w:rsidRPr="00824080" w:rsidRDefault="00554B12" w:rsidP="00824080">
            <w:pPr>
              <w:pStyle w:val="Body"/>
              <w:rPr>
                <w:rFonts w:ascii="Arial" w:hAnsi="Arial" w:cs="Arial"/>
                <w:sz w:val="20"/>
                <w:szCs w:val="20"/>
                <w:lang w:val="en-GB"/>
              </w:rPr>
            </w:pPr>
          </w:p>
        </w:tc>
        <w:tc>
          <w:tcPr>
            <w:tcW w:w="2749" w:type="dxa"/>
          </w:tcPr>
          <w:p w14:paraId="3830691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10 cm</w:t>
            </w:r>
          </w:p>
        </w:tc>
        <w:tc>
          <w:tcPr>
            <w:tcW w:w="1850" w:type="dxa"/>
          </w:tcPr>
          <w:p w14:paraId="343C45A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69.22 ± 3.01</w:t>
            </w:r>
          </w:p>
        </w:tc>
        <w:tc>
          <w:tcPr>
            <w:tcW w:w="1968" w:type="dxa"/>
          </w:tcPr>
          <w:p w14:paraId="074947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44.69 ± 1.58</w:t>
            </w:r>
          </w:p>
        </w:tc>
        <w:tc>
          <w:tcPr>
            <w:tcW w:w="2273" w:type="dxa"/>
          </w:tcPr>
          <w:p w14:paraId="215B04A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82.80 ± 1.40</w:t>
            </w:r>
          </w:p>
        </w:tc>
      </w:tr>
      <w:tr w:rsidR="00554B12" w:rsidRPr="00824080" w14:paraId="0738F3F9" w14:textId="77777777" w:rsidTr="00E06C9C">
        <w:tc>
          <w:tcPr>
            <w:tcW w:w="695" w:type="dxa"/>
            <w:vMerge/>
          </w:tcPr>
          <w:p w14:paraId="7B6F0D21" w14:textId="77777777" w:rsidR="00554B12" w:rsidRPr="00824080" w:rsidRDefault="00554B12" w:rsidP="00824080">
            <w:pPr>
              <w:pStyle w:val="Body"/>
              <w:rPr>
                <w:rFonts w:ascii="Arial" w:hAnsi="Arial" w:cs="Arial"/>
                <w:sz w:val="20"/>
                <w:szCs w:val="20"/>
                <w:lang w:val="en-GB"/>
              </w:rPr>
            </w:pPr>
          </w:p>
        </w:tc>
        <w:tc>
          <w:tcPr>
            <w:tcW w:w="2749" w:type="dxa"/>
          </w:tcPr>
          <w:p w14:paraId="6E579F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SBP 2B 30 cm</w:t>
            </w:r>
          </w:p>
        </w:tc>
        <w:tc>
          <w:tcPr>
            <w:tcW w:w="1850" w:type="dxa"/>
          </w:tcPr>
          <w:p w14:paraId="32949C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69.19 ± 0.17</w:t>
            </w:r>
          </w:p>
        </w:tc>
        <w:tc>
          <w:tcPr>
            <w:tcW w:w="1968" w:type="dxa"/>
          </w:tcPr>
          <w:p w14:paraId="0A4350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45.75 ± 0.30</w:t>
            </w:r>
          </w:p>
        </w:tc>
        <w:tc>
          <w:tcPr>
            <w:tcW w:w="2273" w:type="dxa"/>
          </w:tcPr>
          <w:p w14:paraId="5365E61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81.17 ± 2.35</w:t>
            </w:r>
          </w:p>
        </w:tc>
      </w:tr>
      <w:tr w:rsidR="00554B12" w:rsidRPr="00824080" w14:paraId="29854344" w14:textId="77777777" w:rsidTr="00E06C9C">
        <w:tc>
          <w:tcPr>
            <w:tcW w:w="695" w:type="dxa"/>
            <w:vMerge/>
          </w:tcPr>
          <w:p w14:paraId="2EF45559" w14:textId="77777777" w:rsidR="00554B12" w:rsidRPr="00824080" w:rsidRDefault="00554B12" w:rsidP="00824080">
            <w:pPr>
              <w:pStyle w:val="Body"/>
              <w:rPr>
                <w:rFonts w:ascii="Arial" w:hAnsi="Arial" w:cs="Arial"/>
                <w:sz w:val="20"/>
                <w:szCs w:val="20"/>
                <w:lang w:val="en-GB"/>
              </w:rPr>
            </w:pPr>
          </w:p>
        </w:tc>
        <w:tc>
          <w:tcPr>
            <w:tcW w:w="2749" w:type="dxa"/>
          </w:tcPr>
          <w:p w14:paraId="6E7B12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 xml:space="preserve">SB background 10 cm </w:t>
            </w:r>
          </w:p>
        </w:tc>
        <w:tc>
          <w:tcPr>
            <w:tcW w:w="1850" w:type="dxa"/>
          </w:tcPr>
          <w:p w14:paraId="0282545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16.89 ± 0.83</w:t>
            </w:r>
          </w:p>
        </w:tc>
        <w:tc>
          <w:tcPr>
            <w:tcW w:w="1968" w:type="dxa"/>
          </w:tcPr>
          <w:p w14:paraId="5CE9F67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14.50 ± 0.44</w:t>
            </w:r>
          </w:p>
        </w:tc>
        <w:tc>
          <w:tcPr>
            <w:tcW w:w="2273" w:type="dxa"/>
          </w:tcPr>
          <w:p w14:paraId="16A0951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0.15 ± 0.00</w:t>
            </w:r>
          </w:p>
        </w:tc>
      </w:tr>
      <w:tr w:rsidR="00554B12" w:rsidRPr="00824080" w14:paraId="06A16BD2" w14:textId="77777777" w:rsidTr="00E06C9C">
        <w:tc>
          <w:tcPr>
            <w:tcW w:w="695" w:type="dxa"/>
            <w:vMerge/>
          </w:tcPr>
          <w:p w14:paraId="78725759" w14:textId="77777777" w:rsidR="00554B12" w:rsidRPr="00824080" w:rsidRDefault="00554B12" w:rsidP="00824080">
            <w:pPr>
              <w:pStyle w:val="Body"/>
              <w:rPr>
                <w:rFonts w:ascii="Arial" w:hAnsi="Arial" w:cs="Arial"/>
                <w:sz w:val="20"/>
                <w:szCs w:val="20"/>
                <w:lang w:val="en-GB"/>
              </w:rPr>
            </w:pPr>
          </w:p>
        </w:tc>
        <w:tc>
          <w:tcPr>
            <w:tcW w:w="2749" w:type="dxa"/>
          </w:tcPr>
          <w:p w14:paraId="558DF4C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background 30 cm</w:t>
            </w:r>
          </w:p>
        </w:tc>
        <w:tc>
          <w:tcPr>
            <w:tcW w:w="1850" w:type="dxa"/>
          </w:tcPr>
          <w:p w14:paraId="41F3810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16.76 ± 0.90</w:t>
            </w:r>
          </w:p>
        </w:tc>
        <w:tc>
          <w:tcPr>
            <w:tcW w:w="1968" w:type="dxa"/>
          </w:tcPr>
          <w:p w14:paraId="35A9DF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12.70 ± 0.46</w:t>
            </w:r>
          </w:p>
        </w:tc>
        <w:tc>
          <w:tcPr>
            <w:tcW w:w="2273" w:type="dxa"/>
          </w:tcPr>
          <w:p w14:paraId="50EF47C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0.10 ± 0.00</w:t>
            </w:r>
          </w:p>
        </w:tc>
      </w:tr>
      <w:tr w:rsidR="00554B12" w:rsidRPr="00824080" w14:paraId="6C6E5363" w14:textId="77777777" w:rsidTr="00E06C9C">
        <w:tc>
          <w:tcPr>
            <w:tcW w:w="695" w:type="dxa"/>
            <w:vMerge/>
          </w:tcPr>
          <w:p w14:paraId="79B2188C" w14:textId="77777777" w:rsidR="00554B12" w:rsidRPr="00824080" w:rsidRDefault="00554B12" w:rsidP="00824080">
            <w:pPr>
              <w:pStyle w:val="Body"/>
              <w:rPr>
                <w:rFonts w:ascii="Arial" w:hAnsi="Arial" w:cs="Arial"/>
                <w:sz w:val="20"/>
                <w:szCs w:val="20"/>
                <w:lang w:val="en-GB"/>
              </w:rPr>
            </w:pPr>
          </w:p>
        </w:tc>
        <w:tc>
          <w:tcPr>
            <w:tcW w:w="2749" w:type="dxa"/>
          </w:tcPr>
          <w:p w14:paraId="4064BB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SB wood waste 10 cm</w:t>
            </w:r>
          </w:p>
        </w:tc>
        <w:tc>
          <w:tcPr>
            <w:tcW w:w="1850" w:type="dxa"/>
          </w:tcPr>
          <w:p w14:paraId="7369D0C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1401.38 ± 27.83</w:t>
            </w:r>
          </w:p>
        </w:tc>
        <w:tc>
          <w:tcPr>
            <w:tcW w:w="1968" w:type="dxa"/>
          </w:tcPr>
          <w:p w14:paraId="3D7BF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716.36 ± 8.82</w:t>
            </w:r>
          </w:p>
        </w:tc>
        <w:tc>
          <w:tcPr>
            <w:tcW w:w="2273" w:type="dxa"/>
          </w:tcPr>
          <w:p w14:paraId="57AB94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1347.86 ±  24.53</w:t>
            </w:r>
          </w:p>
        </w:tc>
      </w:tr>
      <w:tr w:rsidR="00554B12" w:rsidRPr="00824080" w14:paraId="6456EA38" w14:textId="77777777" w:rsidTr="00E06C9C">
        <w:tc>
          <w:tcPr>
            <w:tcW w:w="695" w:type="dxa"/>
            <w:vMerge w:val="restart"/>
          </w:tcPr>
          <w:p w14:paraId="5F81F45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C</w:t>
            </w:r>
          </w:p>
        </w:tc>
        <w:tc>
          <w:tcPr>
            <w:tcW w:w="2749" w:type="dxa"/>
          </w:tcPr>
          <w:p w14:paraId="1786FB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10 cm</w:t>
            </w:r>
          </w:p>
        </w:tc>
        <w:tc>
          <w:tcPr>
            <w:tcW w:w="1850" w:type="dxa"/>
          </w:tcPr>
          <w:p w14:paraId="3070236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231.16 ± 2.92</w:t>
            </w:r>
          </w:p>
        </w:tc>
        <w:tc>
          <w:tcPr>
            <w:tcW w:w="1968" w:type="dxa"/>
          </w:tcPr>
          <w:p w14:paraId="590B376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93.02 ± 0.27</w:t>
            </w:r>
          </w:p>
        </w:tc>
        <w:tc>
          <w:tcPr>
            <w:tcW w:w="2273" w:type="dxa"/>
          </w:tcPr>
          <w:p w14:paraId="1E5956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218.85 ± 1.41</w:t>
            </w:r>
          </w:p>
        </w:tc>
      </w:tr>
      <w:tr w:rsidR="00554B12" w:rsidRPr="00824080" w14:paraId="59865914" w14:textId="77777777" w:rsidTr="00E06C9C">
        <w:tc>
          <w:tcPr>
            <w:tcW w:w="695" w:type="dxa"/>
            <w:vMerge/>
          </w:tcPr>
          <w:p w14:paraId="7564621F" w14:textId="77777777" w:rsidR="00554B12" w:rsidRPr="00824080" w:rsidRDefault="00554B12" w:rsidP="00824080">
            <w:pPr>
              <w:pStyle w:val="Body"/>
              <w:rPr>
                <w:rFonts w:ascii="Arial" w:hAnsi="Arial" w:cs="Arial"/>
                <w:sz w:val="20"/>
                <w:szCs w:val="20"/>
                <w:lang w:val="en-GB"/>
              </w:rPr>
            </w:pPr>
          </w:p>
        </w:tc>
        <w:tc>
          <w:tcPr>
            <w:tcW w:w="2749" w:type="dxa"/>
          </w:tcPr>
          <w:p w14:paraId="2715422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1A 30 cm</w:t>
            </w:r>
          </w:p>
        </w:tc>
        <w:tc>
          <w:tcPr>
            <w:tcW w:w="1850" w:type="dxa"/>
          </w:tcPr>
          <w:p w14:paraId="7598055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121.06 ± 6.80</w:t>
            </w:r>
          </w:p>
        </w:tc>
        <w:tc>
          <w:tcPr>
            <w:tcW w:w="1968" w:type="dxa"/>
          </w:tcPr>
          <w:p w14:paraId="641100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45.77 ± 2.52</w:t>
            </w:r>
          </w:p>
        </w:tc>
        <w:tc>
          <w:tcPr>
            <w:tcW w:w="2273" w:type="dxa"/>
          </w:tcPr>
          <w:p w14:paraId="7B43224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110.93 ± 3.73</w:t>
            </w:r>
          </w:p>
        </w:tc>
      </w:tr>
      <w:tr w:rsidR="00554B12" w:rsidRPr="00824080" w14:paraId="1D407801" w14:textId="77777777" w:rsidTr="00E06C9C">
        <w:tc>
          <w:tcPr>
            <w:tcW w:w="695" w:type="dxa"/>
            <w:vMerge/>
          </w:tcPr>
          <w:p w14:paraId="12142E1C" w14:textId="77777777" w:rsidR="00554B12" w:rsidRPr="00824080" w:rsidRDefault="00554B12" w:rsidP="00824080">
            <w:pPr>
              <w:pStyle w:val="Body"/>
              <w:rPr>
                <w:rFonts w:ascii="Arial" w:hAnsi="Arial" w:cs="Arial"/>
                <w:sz w:val="20"/>
                <w:szCs w:val="20"/>
                <w:lang w:val="en-GB"/>
              </w:rPr>
            </w:pPr>
          </w:p>
        </w:tc>
        <w:tc>
          <w:tcPr>
            <w:tcW w:w="2749" w:type="dxa"/>
          </w:tcPr>
          <w:p w14:paraId="2B3993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10 cm</w:t>
            </w:r>
          </w:p>
        </w:tc>
        <w:tc>
          <w:tcPr>
            <w:tcW w:w="1850" w:type="dxa"/>
          </w:tcPr>
          <w:p w14:paraId="5ADBAF1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775.94 ± 3.76</w:t>
            </w:r>
          </w:p>
        </w:tc>
        <w:tc>
          <w:tcPr>
            <w:tcW w:w="1968" w:type="dxa"/>
          </w:tcPr>
          <w:p w14:paraId="38D83A2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5A3ACF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17FC3825" w14:textId="77777777" w:rsidTr="00E06C9C">
        <w:tc>
          <w:tcPr>
            <w:tcW w:w="695" w:type="dxa"/>
            <w:vMerge/>
          </w:tcPr>
          <w:p w14:paraId="4D4878E2" w14:textId="77777777" w:rsidR="00554B12" w:rsidRPr="00824080" w:rsidRDefault="00554B12" w:rsidP="00824080">
            <w:pPr>
              <w:pStyle w:val="Body"/>
              <w:rPr>
                <w:rFonts w:ascii="Arial" w:hAnsi="Arial" w:cs="Arial"/>
                <w:sz w:val="20"/>
                <w:szCs w:val="20"/>
                <w:lang w:val="en-GB"/>
              </w:rPr>
            </w:pPr>
          </w:p>
        </w:tc>
        <w:tc>
          <w:tcPr>
            <w:tcW w:w="2749" w:type="dxa"/>
          </w:tcPr>
          <w:p w14:paraId="70524A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1B 30 cm</w:t>
            </w:r>
          </w:p>
        </w:tc>
        <w:tc>
          <w:tcPr>
            <w:tcW w:w="1850" w:type="dxa"/>
          </w:tcPr>
          <w:p w14:paraId="20058B6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532.47 ± 13.19</w:t>
            </w:r>
          </w:p>
        </w:tc>
        <w:tc>
          <w:tcPr>
            <w:tcW w:w="1968" w:type="dxa"/>
          </w:tcPr>
          <w:p w14:paraId="0FC1DFF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228.18 ± 2.82</w:t>
            </w:r>
          </w:p>
        </w:tc>
        <w:tc>
          <w:tcPr>
            <w:tcW w:w="2273" w:type="dxa"/>
          </w:tcPr>
          <w:p w14:paraId="1BB8B4C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599.37 ± 24.48</w:t>
            </w:r>
          </w:p>
        </w:tc>
      </w:tr>
      <w:tr w:rsidR="00554B12" w:rsidRPr="00824080" w14:paraId="640EC1B2" w14:textId="77777777" w:rsidTr="00E06C9C">
        <w:tc>
          <w:tcPr>
            <w:tcW w:w="695" w:type="dxa"/>
            <w:vMerge/>
          </w:tcPr>
          <w:p w14:paraId="4202B4F7" w14:textId="77777777" w:rsidR="00554B12" w:rsidRPr="00824080" w:rsidRDefault="00554B12" w:rsidP="00824080">
            <w:pPr>
              <w:pStyle w:val="Body"/>
              <w:rPr>
                <w:rFonts w:ascii="Arial" w:hAnsi="Arial" w:cs="Arial"/>
                <w:sz w:val="20"/>
                <w:szCs w:val="20"/>
                <w:lang w:val="en-GB"/>
              </w:rPr>
            </w:pPr>
          </w:p>
        </w:tc>
        <w:tc>
          <w:tcPr>
            <w:tcW w:w="2749" w:type="dxa"/>
          </w:tcPr>
          <w:p w14:paraId="7CE5332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10 cm</w:t>
            </w:r>
          </w:p>
        </w:tc>
        <w:tc>
          <w:tcPr>
            <w:tcW w:w="1850" w:type="dxa"/>
          </w:tcPr>
          <w:p w14:paraId="7FE9688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513.60 ± 8.55</w:t>
            </w:r>
          </w:p>
        </w:tc>
        <w:tc>
          <w:tcPr>
            <w:tcW w:w="1968" w:type="dxa"/>
          </w:tcPr>
          <w:p w14:paraId="385C67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207.32 ± 3.55</w:t>
            </w:r>
          </w:p>
        </w:tc>
        <w:tc>
          <w:tcPr>
            <w:tcW w:w="2273" w:type="dxa"/>
          </w:tcPr>
          <w:p w14:paraId="4C012C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526.62 ± 10.40</w:t>
            </w:r>
          </w:p>
        </w:tc>
      </w:tr>
      <w:tr w:rsidR="00554B12" w:rsidRPr="00824080" w14:paraId="15DF7D10" w14:textId="77777777" w:rsidTr="00E06C9C">
        <w:tc>
          <w:tcPr>
            <w:tcW w:w="695" w:type="dxa"/>
            <w:vMerge/>
          </w:tcPr>
          <w:p w14:paraId="2529BD6E" w14:textId="77777777" w:rsidR="00554B12" w:rsidRPr="00824080" w:rsidRDefault="00554B12" w:rsidP="00824080">
            <w:pPr>
              <w:pStyle w:val="Body"/>
              <w:rPr>
                <w:rFonts w:ascii="Arial" w:hAnsi="Arial" w:cs="Arial"/>
                <w:sz w:val="20"/>
                <w:szCs w:val="20"/>
                <w:lang w:val="en-GB"/>
              </w:rPr>
            </w:pPr>
          </w:p>
        </w:tc>
        <w:tc>
          <w:tcPr>
            <w:tcW w:w="2749" w:type="dxa"/>
          </w:tcPr>
          <w:p w14:paraId="4D54F0C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2A 30 cm</w:t>
            </w:r>
          </w:p>
        </w:tc>
        <w:tc>
          <w:tcPr>
            <w:tcW w:w="1850" w:type="dxa"/>
          </w:tcPr>
          <w:p w14:paraId="4EA6485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774.28 ± 3.44</w:t>
            </w:r>
          </w:p>
        </w:tc>
        <w:tc>
          <w:tcPr>
            <w:tcW w:w="1968" w:type="dxa"/>
          </w:tcPr>
          <w:p w14:paraId="5C319B4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361.93 ± 4.65</w:t>
            </w:r>
          </w:p>
        </w:tc>
        <w:tc>
          <w:tcPr>
            <w:tcW w:w="2273" w:type="dxa"/>
          </w:tcPr>
          <w:p w14:paraId="761EC7A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849.26 ± 10.68</w:t>
            </w:r>
          </w:p>
        </w:tc>
      </w:tr>
      <w:tr w:rsidR="00554B12" w:rsidRPr="00824080" w14:paraId="74925FC4" w14:textId="77777777" w:rsidTr="00E06C9C">
        <w:tc>
          <w:tcPr>
            <w:tcW w:w="695" w:type="dxa"/>
            <w:vMerge/>
          </w:tcPr>
          <w:p w14:paraId="39CD8549" w14:textId="77777777" w:rsidR="00554B12" w:rsidRPr="00824080" w:rsidRDefault="00554B12" w:rsidP="00824080">
            <w:pPr>
              <w:pStyle w:val="Body"/>
              <w:rPr>
                <w:rFonts w:ascii="Arial" w:hAnsi="Arial" w:cs="Arial"/>
                <w:sz w:val="20"/>
                <w:szCs w:val="20"/>
                <w:lang w:val="en-GB"/>
              </w:rPr>
            </w:pPr>
          </w:p>
        </w:tc>
        <w:tc>
          <w:tcPr>
            <w:tcW w:w="2749" w:type="dxa"/>
          </w:tcPr>
          <w:p w14:paraId="1C7F1D6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10 cm</w:t>
            </w:r>
          </w:p>
        </w:tc>
        <w:tc>
          <w:tcPr>
            <w:tcW w:w="1850" w:type="dxa"/>
          </w:tcPr>
          <w:p w14:paraId="5397069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227.24 ± 9.33</w:t>
            </w:r>
          </w:p>
        </w:tc>
        <w:tc>
          <w:tcPr>
            <w:tcW w:w="1968" w:type="dxa"/>
          </w:tcPr>
          <w:p w14:paraId="63E51F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86.76 ± 3.75</w:t>
            </w:r>
          </w:p>
        </w:tc>
        <w:tc>
          <w:tcPr>
            <w:tcW w:w="2273" w:type="dxa"/>
          </w:tcPr>
          <w:p w14:paraId="67E919D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223.83 ± 14.56</w:t>
            </w:r>
          </w:p>
        </w:tc>
      </w:tr>
      <w:tr w:rsidR="00554B12" w:rsidRPr="00824080" w14:paraId="5F69121B" w14:textId="77777777" w:rsidTr="00E06C9C">
        <w:tc>
          <w:tcPr>
            <w:tcW w:w="695" w:type="dxa"/>
            <w:vMerge/>
          </w:tcPr>
          <w:p w14:paraId="2E70E7A7" w14:textId="77777777" w:rsidR="00554B12" w:rsidRPr="00824080" w:rsidRDefault="00554B12" w:rsidP="00824080">
            <w:pPr>
              <w:pStyle w:val="Body"/>
              <w:rPr>
                <w:rFonts w:ascii="Arial" w:hAnsi="Arial" w:cs="Arial"/>
                <w:sz w:val="20"/>
                <w:szCs w:val="20"/>
                <w:lang w:val="en-GB"/>
              </w:rPr>
            </w:pPr>
          </w:p>
        </w:tc>
        <w:tc>
          <w:tcPr>
            <w:tcW w:w="2749" w:type="dxa"/>
          </w:tcPr>
          <w:p w14:paraId="3C73B87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SCP 2B 30 cm</w:t>
            </w:r>
          </w:p>
        </w:tc>
        <w:tc>
          <w:tcPr>
            <w:tcW w:w="1850" w:type="dxa"/>
          </w:tcPr>
          <w:p w14:paraId="3E78ECB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38.58 ± 1.67</w:t>
            </w:r>
          </w:p>
        </w:tc>
        <w:tc>
          <w:tcPr>
            <w:tcW w:w="1968" w:type="dxa"/>
          </w:tcPr>
          <w:p w14:paraId="401F3FB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38.76 ± 1.63</w:t>
            </w:r>
          </w:p>
        </w:tc>
        <w:tc>
          <w:tcPr>
            <w:tcW w:w="2273" w:type="dxa"/>
          </w:tcPr>
          <w:p w14:paraId="09DC31A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8BD998" w14:textId="77777777" w:rsidTr="00E06C9C">
        <w:tc>
          <w:tcPr>
            <w:tcW w:w="695" w:type="dxa"/>
            <w:vMerge/>
          </w:tcPr>
          <w:p w14:paraId="5CE8721E" w14:textId="77777777" w:rsidR="00554B12" w:rsidRPr="00824080" w:rsidRDefault="00554B12" w:rsidP="00824080">
            <w:pPr>
              <w:pStyle w:val="Body"/>
              <w:rPr>
                <w:rFonts w:ascii="Arial" w:hAnsi="Arial" w:cs="Arial"/>
                <w:sz w:val="20"/>
                <w:szCs w:val="20"/>
                <w:lang w:val="en-GB"/>
              </w:rPr>
            </w:pPr>
          </w:p>
        </w:tc>
        <w:tc>
          <w:tcPr>
            <w:tcW w:w="2749" w:type="dxa"/>
          </w:tcPr>
          <w:p w14:paraId="5C6EE0B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10 cm</w:t>
            </w:r>
          </w:p>
        </w:tc>
        <w:tc>
          <w:tcPr>
            <w:tcW w:w="1850" w:type="dxa"/>
          </w:tcPr>
          <w:p w14:paraId="24AF6A9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6.231 ± 0.19</w:t>
            </w:r>
          </w:p>
        </w:tc>
        <w:tc>
          <w:tcPr>
            <w:tcW w:w="1968" w:type="dxa"/>
          </w:tcPr>
          <w:p w14:paraId="789970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17F02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19F528C" w14:textId="77777777" w:rsidTr="00E06C9C">
        <w:tc>
          <w:tcPr>
            <w:tcW w:w="695" w:type="dxa"/>
            <w:vMerge/>
          </w:tcPr>
          <w:p w14:paraId="4027948E" w14:textId="77777777" w:rsidR="00554B12" w:rsidRPr="00824080" w:rsidRDefault="00554B12" w:rsidP="00824080">
            <w:pPr>
              <w:pStyle w:val="Body"/>
              <w:rPr>
                <w:rFonts w:ascii="Arial" w:hAnsi="Arial" w:cs="Arial"/>
                <w:sz w:val="20"/>
                <w:szCs w:val="20"/>
                <w:lang w:val="en-GB"/>
              </w:rPr>
            </w:pPr>
          </w:p>
        </w:tc>
        <w:tc>
          <w:tcPr>
            <w:tcW w:w="2749" w:type="dxa"/>
          </w:tcPr>
          <w:p w14:paraId="497ADAA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background 30 cm</w:t>
            </w:r>
          </w:p>
        </w:tc>
        <w:tc>
          <w:tcPr>
            <w:tcW w:w="1850" w:type="dxa"/>
          </w:tcPr>
          <w:p w14:paraId="09226AE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2.10 ± 0.68</w:t>
            </w:r>
          </w:p>
        </w:tc>
        <w:tc>
          <w:tcPr>
            <w:tcW w:w="1968" w:type="dxa"/>
          </w:tcPr>
          <w:p w14:paraId="086B98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22BAC18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4BE97966" w14:textId="77777777" w:rsidTr="00E06C9C">
        <w:tc>
          <w:tcPr>
            <w:tcW w:w="695" w:type="dxa"/>
            <w:vMerge/>
          </w:tcPr>
          <w:p w14:paraId="082EC464" w14:textId="77777777" w:rsidR="00554B12" w:rsidRPr="00824080" w:rsidRDefault="00554B12" w:rsidP="00824080">
            <w:pPr>
              <w:pStyle w:val="Body"/>
              <w:rPr>
                <w:rFonts w:ascii="Arial" w:hAnsi="Arial" w:cs="Arial"/>
                <w:sz w:val="20"/>
                <w:szCs w:val="20"/>
                <w:lang w:val="en-GB"/>
              </w:rPr>
            </w:pPr>
          </w:p>
        </w:tc>
        <w:tc>
          <w:tcPr>
            <w:tcW w:w="2749" w:type="dxa"/>
          </w:tcPr>
          <w:p w14:paraId="0530E9C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SC wood waste</w:t>
            </w:r>
          </w:p>
        </w:tc>
        <w:tc>
          <w:tcPr>
            <w:tcW w:w="1850" w:type="dxa"/>
          </w:tcPr>
          <w:p w14:paraId="40861D2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6266.92 ±</w:t>
            </w:r>
            <w:r w:rsidRPr="00824080">
              <w:rPr>
                <w:rFonts w:ascii="Arial" w:hAnsi="Arial" w:cs="Arial"/>
                <w:noProof/>
              </w:rPr>
              <w:drawing>
                <wp:inline distT="0" distB="0" distL="0" distR="0" wp14:anchorId="2380C025" wp14:editId="1D581D31">
                  <wp:extent cx="31750" cy="1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r w:rsidRPr="00824080">
              <w:rPr>
                <w:rFonts w:ascii="Arial" w:hAnsi="Arial" w:cs="Arial"/>
                <w:sz w:val="20"/>
                <w:szCs w:val="20"/>
                <w:lang w:val="en-GB"/>
              </w:rPr>
              <w:t>34.66</w:t>
            </w:r>
          </w:p>
        </w:tc>
        <w:tc>
          <w:tcPr>
            <w:tcW w:w="1968" w:type="dxa"/>
          </w:tcPr>
          <w:p w14:paraId="741996D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9431.43 ± 14.23</w:t>
            </w:r>
          </w:p>
        </w:tc>
        <w:tc>
          <w:tcPr>
            <w:tcW w:w="2273" w:type="dxa"/>
          </w:tcPr>
          <w:p w14:paraId="14BDAE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81688.53 ± 1309.67</w:t>
            </w:r>
          </w:p>
        </w:tc>
      </w:tr>
      <w:tr w:rsidR="00554B12" w:rsidRPr="00824080" w14:paraId="2A4914D2" w14:textId="77777777" w:rsidTr="00E06C9C">
        <w:tc>
          <w:tcPr>
            <w:tcW w:w="695" w:type="dxa"/>
            <w:vMerge w:val="restart"/>
          </w:tcPr>
          <w:p w14:paraId="56E30B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D</w:t>
            </w:r>
          </w:p>
        </w:tc>
        <w:tc>
          <w:tcPr>
            <w:tcW w:w="2749" w:type="dxa"/>
          </w:tcPr>
          <w:p w14:paraId="5F32B3B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10 cm</w:t>
            </w:r>
          </w:p>
        </w:tc>
        <w:tc>
          <w:tcPr>
            <w:tcW w:w="1850" w:type="dxa"/>
          </w:tcPr>
          <w:p w14:paraId="3725792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248.09 ± 6.47</w:t>
            </w:r>
            <w:r w:rsidRPr="00824080">
              <w:rPr>
                <w:rFonts w:ascii="Arial" w:hAnsi="Arial" w:cs="Arial"/>
                <w:noProof/>
              </w:rPr>
              <w:drawing>
                <wp:inline distT="0" distB="0" distL="0" distR="0" wp14:anchorId="58649ACB" wp14:editId="26934E37">
                  <wp:extent cx="31750" cy="1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p>
        </w:tc>
        <w:tc>
          <w:tcPr>
            <w:tcW w:w="1968" w:type="dxa"/>
          </w:tcPr>
          <w:p w14:paraId="33A5A8C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171.65 ± 3.41</w:t>
            </w:r>
          </w:p>
        </w:tc>
        <w:tc>
          <w:tcPr>
            <w:tcW w:w="2273" w:type="dxa"/>
          </w:tcPr>
          <w:p w14:paraId="7549C64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418.33 ± 14.19</w:t>
            </w:r>
          </w:p>
        </w:tc>
      </w:tr>
      <w:tr w:rsidR="00554B12" w:rsidRPr="00824080" w14:paraId="0CF04ABD" w14:textId="77777777" w:rsidTr="00E06C9C">
        <w:tc>
          <w:tcPr>
            <w:tcW w:w="695" w:type="dxa"/>
            <w:vMerge/>
          </w:tcPr>
          <w:p w14:paraId="50B09394" w14:textId="77777777" w:rsidR="00554B12" w:rsidRPr="00824080" w:rsidRDefault="00554B12" w:rsidP="00824080">
            <w:pPr>
              <w:pStyle w:val="Body"/>
              <w:rPr>
                <w:rFonts w:ascii="Arial" w:hAnsi="Arial" w:cs="Arial"/>
                <w:sz w:val="20"/>
                <w:szCs w:val="20"/>
                <w:lang w:val="en-GB"/>
              </w:rPr>
            </w:pPr>
          </w:p>
        </w:tc>
        <w:tc>
          <w:tcPr>
            <w:tcW w:w="2749" w:type="dxa"/>
          </w:tcPr>
          <w:p w14:paraId="211A860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1A 30 cm</w:t>
            </w:r>
          </w:p>
        </w:tc>
        <w:tc>
          <w:tcPr>
            <w:tcW w:w="1850" w:type="dxa"/>
          </w:tcPr>
          <w:p w14:paraId="1195B98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335.99 ± 4.91</w:t>
            </w:r>
          </w:p>
        </w:tc>
        <w:tc>
          <w:tcPr>
            <w:tcW w:w="1968" w:type="dxa"/>
          </w:tcPr>
          <w:p w14:paraId="37FA4B5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221.53 ± 3.83</w:t>
            </w:r>
          </w:p>
        </w:tc>
        <w:tc>
          <w:tcPr>
            <w:tcW w:w="2273" w:type="dxa"/>
          </w:tcPr>
          <w:p w14:paraId="18298C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585.49 ± 1.99</w:t>
            </w:r>
          </w:p>
        </w:tc>
      </w:tr>
      <w:tr w:rsidR="00554B12" w:rsidRPr="00824080" w14:paraId="74E03CBC" w14:textId="77777777" w:rsidTr="00E06C9C">
        <w:tc>
          <w:tcPr>
            <w:tcW w:w="695" w:type="dxa"/>
            <w:vMerge/>
          </w:tcPr>
          <w:p w14:paraId="796FFC37" w14:textId="77777777" w:rsidR="00554B12" w:rsidRPr="00824080" w:rsidRDefault="00554B12" w:rsidP="00824080">
            <w:pPr>
              <w:pStyle w:val="Body"/>
              <w:rPr>
                <w:rFonts w:ascii="Arial" w:hAnsi="Arial" w:cs="Arial"/>
                <w:sz w:val="20"/>
                <w:szCs w:val="20"/>
                <w:lang w:val="en-GB"/>
              </w:rPr>
            </w:pPr>
          </w:p>
        </w:tc>
        <w:tc>
          <w:tcPr>
            <w:tcW w:w="2749" w:type="dxa"/>
          </w:tcPr>
          <w:p w14:paraId="582BB5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10 cm</w:t>
            </w:r>
          </w:p>
        </w:tc>
        <w:tc>
          <w:tcPr>
            <w:tcW w:w="1850" w:type="dxa"/>
          </w:tcPr>
          <w:p w14:paraId="1FE7823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91.32 ± 4.67</w:t>
            </w:r>
          </w:p>
        </w:tc>
        <w:tc>
          <w:tcPr>
            <w:tcW w:w="1968" w:type="dxa"/>
          </w:tcPr>
          <w:p w14:paraId="0F7AD25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34.69 ± 1.61</w:t>
            </w:r>
          </w:p>
        </w:tc>
        <w:tc>
          <w:tcPr>
            <w:tcW w:w="2273" w:type="dxa"/>
          </w:tcPr>
          <w:p w14:paraId="75E532F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9.36 ± 5.61</w:t>
            </w:r>
          </w:p>
        </w:tc>
      </w:tr>
      <w:tr w:rsidR="00554B12" w:rsidRPr="00824080" w14:paraId="3D025AC2" w14:textId="77777777" w:rsidTr="00E06C9C">
        <w:tc>
          <w:tcPr>
            <w:tcW w:w="695" w:type="dxa"/>
            <w:vMerge/>
          </w:tcPr>
          <w:p w14:paraId="5986FBCB" w14:textId="77777777" w:rsidR="00554B12" w:rsidRPr="00824080" w:rsidRDefault="00554B12" w:rsidP="00824080">
            <w:pPr>
              <w:pStyle w:val="Body"/>
              <w:rPr>
                <w:rFonts w:ascii="Arial" w:hAnsi="Arial" w:cs="Arial"/>
                <w:sz w:val="20"/>
                <w:szCs w:val="20"/>
                <w:lang w:val="en-GB"/>
              </w:rPr>
            </w:pPr>
          </w:p>
        </w:tc>
        <w:tc>
          <w:tcPr>
            <w:tcW w:w="2749" w:type="dxa"/>
          </w:tcPr>
          <w:p w14:paraId="2A76928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1B 30 cm</w:t>
            </w:r>
          </w:p>
        </w:tc>
        <w:tc>
          <w:tcPr>
            <w:tcW w:w="1850" w:type="dxa"/>
          </w:tcPr>
          <w:p w14:paraId="21E13C7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53.82 ± 0.82</w:t>
            </w:r>
          </w:p>
        </w:tc>
        <w:tc>
          <w:tcPr>
            <w:tcW w:w="1968" w:type="dxa"/>
          </w:tcPr>
          <w:p w14:paraId="58D848E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17.17 ± 0.56</w:t>
            </w:r>
          </w:p>
        </w:tc>
        <w:tc>
          <w:tcPr>
            <w:tcW w:w="2273" w:type="dxa"/>
          </w:tcPr>
          <w:p w14:paraId="7C7203A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1DE1D7D" w14:textId="77777777" w:rsidTr="00E06C9C">
        <w:tc>
          <w:tcPr>
            <w:tcW w:w="695" w:type="dxa"/>
            <w:vMerge/>
          </w:tcPr>
          <w:p w14:paraId="1E609687" w14:textId="77777777" w:rsidR="00554B12" w:rsidRPr="00824080" w:rsidRDefault="00554B12" w:rsidP="00824080">
            <w:pPr>
              <w:pStyle w:val="Body"/>
              <w:rPr>
                <w:rFonts w:ascii="Arial" w:hAnsi="Arial" w:cs="Arial"/>
                <w:sz w:val="20"/>
                <w:szCs w:val="20"/>
                <w:lang w:val="en-GB"/>
              </w:rPr>
            </w:pPr>
          </w:p>
        </w:tc>
        <w:tc>
          <w:tcPr>
            <w:tcW w:w="2749" w:type="dxa"/>
          </w:tcPr>
          <w:p w14:paraId="7A7B688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10 cm</w:t>
            </w:r>
          </w:p>
        </w:tc>
        <w:tc>
          <w:tcPr>
            <w:tcW w:w="1850" w:type="dxa"/>
          </w:tcPr>
          <w:p w14:paraId="6B66A2D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58.64 ± 1.73</w:t>
            </w:r>
          </w:p>
        </w:tc>
        <w:tc>
          <w:tcPr>
            <w:tcW w:w="1968" w:type="dxa"/>
          </w:tcPr>
          <w:p w14:paraId="5B82062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25.59 ± 1.21</w:t>
            </w:r>
          </w:p>
        </w:tc>
        <w:tc>
          <w:tcPr>
            <w:tcW w:w="2273" w:type="dxa"/>
          </w:tcPr>
          <w:p w14:paraId="263387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29.68 ± 2.27</w:t>
            </w:r>
          </w:p>
        </w:tc>
      </w:tr>
      <w:tr w:rsidR="00554B12" w:rsidRPr="00824080" w14:paraId="090831C9" w14:textId="77777777" w:rsidTr="00E06C9C">
        <w:tc>
          <w:tcPr>
            <w:tcW w:w="695" w:type="dxa"/>
            <w:vMerge/>
          </w:tcPr>
          <w:p w14:paraId="611DF82F" w14:textId="77777777" w:rsidR="00554B12" w:rsidRPr="00824080" w:rsidRDefault="00554B12" w:rsidP="00824080">
            <w:pPr>
              <w:pStyle w:val="Body"/>
              <w:rPr>
                <w:rFonts w:ascii="Arial" w:hAnsi="Arial" w:cs="Arial"/>
                <w:sz w:val="20"/>
                <w:szCs w:val="20"/>
                <w:lang w:val="en-GB"/>
              </w:rPr>
            </w:pPr>
          </w:p>
        </w:tc>
        <w:tc>
          <w:tcPr>
            <w:tcW w:w="2749" w:type="dxa"/>
          </w:tcPr>
          <w:p w14:paraId="55C7109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2A 30 cm</w:t>
            </w:r>
          </w:p>
        </w:tc>
        <w:tc>
          <w:tcPr>
            <w:tcW w:w="1850" w:type="dxa"/>
          </w:tcPr>
          <w:p w14:paraId="50D56CA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39.24 ± 1.72</w:t>
            </w:r>
          </w:p>
        </w:tc>
        <w:tc>
          <w:tcPr>
            <w:tcW w:w="1968" w:type="dxa"/>
          </w:tcPr>
          <w:p w14:paraId="26B6ABD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15.83 ± 0.98</w:t>
            </w:r>
          </w:p>
        </w:tc>
        <w:tc>
          <w:tcPr>
            <w:tcW w:w="2273" w:type="dxa"/>
          </w:tcPr>
          <w:p w14:paraId="48EB617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403956E" w14:textId="77777777" w:rsidTr="00E06C9C">
        <w:tc>
          <w:tcPr>
            <w:tcW w:w="695" w:type="dxa"/>
            <w:vMerge/>
          </w:tcPr>
          <w:p w14:paraId="1A6AAE09" w14:textId="77777777" w:rsidR="00554B12" w:rsidRPr="00824080" w:rsidRDefault="00554B12" w:rsidP="00824080">
            <w:pPr>
              <w:pStyle w:val="Body"/>
              <w:rPr>
                <w:rFonts w:ascii="Arial" w:hAnsi="Arial" w:cs="Arial"/>
                <w:sz w:val="20"/>
                <w:szCs w:val="20"/>
                <w:lang w:val="en-GB"/>
              </w:rPr>
            </w:pPr>
          </w:p>
        </w:tc>
        <w:tc>
          <w:tcPr>
            <w:tcW w:w="2749" w:type="dxa"/>
          </w:tcPr>
          <w:p w14:paraId="09A343B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10 cm</w:t>
            </w:r>
          </w:p>
        </w:tc>
        <w:tc>
          <w:tcPr>
            <w:tcW w:w="1850" w:type="dxa"/>
          </w:tcPr>
          <w:p w14:paraId="5769C9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24.56 ± 1.89</w:t>
            </w:r>
          </w:p>
        </w:tc>
        <w:tc>
          <w:tcPr>
            <w:tcW w:w="1968" w:type="dxa"/>
          </w:tcPr>
          <w:p w14:paraId="105F586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0.56 ± 0.26</w:t>
            </w:r>
          </w:p>
        </w:tc>
        <w:tc>
          <w:tcPr>
            <w:tcW w:w="2273" w:type="dxa"/>
          </w:tcPr>
          <w:p w14:paraId="34CFD3F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70F87D41" w14:textId="77777777" w:rsidTr="00E06C9C">
        <w:tc>
          <w:tcPr>
            <w:tcW w:w="695" w:type="dxa"/>
            <w:vMerge/>
          </w:tcPr>
          <w:p w14:paraId="3888699D" w14:textId="77777777" w:rsidR="00554B12" w:rsidRPr="00824080" w:rsidRDefault="00554B12" w:rsidP="00824080">
            <w:pPr>
              <w:pStyle w:val="Body"/>
              <w:rPr>
                <w:rFonts w:ascii="Arial" w:hAnsi="Arial" w:cs="Arial"/>
                <w:sz w:val="20"/>
                <w:szCs w:val="20"/>
                <w:lang w:val="en-GB"/>
              </w:rPr>
            </w:pPr>
          </w:p>
        </w:tc>
        <w:tc>
          <w:tcPr>
            <w:tcW w:w="2749" w:type="dxa"/>
          </w:tcPr>
          <w:p w14:paraId="64487EE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SDP 2B 30 cm</w:t>
            </w:r>
          </w:p>
        </w:tc>
        <w:tc>
          <w:tcPr>
            <w:tcW w:w="1850" w:type="dxa"/>
          </w:tcPr>
          <w:p w14:paraId="4C39601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21.79 ± 2.00</w:t>
            </w:r>
          </w:p>
        </w:tc>
        <w:tc>
          <w:tcPr>
            <w:tcW w:w="1968" w:type="dxa"/>
          </w:tcPr>
          <w:p w14:paraId="502791E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1915B61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3B6F610D" w14:textId="77777777" w:rsidTr="00E06C9C">
        <w:tc>
          <w:tcPr>
            <w:tcW w:w="695" w:type="dxa"/>
            <w:vMerge/>
          </w:tcPr>
          <w:p w14:paraId="07EA1716" w14:textId="77777777" w:rsidR="00554B12" w:rsidRPr="00824080" w:rsidRDefault="00554B12" w:rsidP="00824080">
            <w:pPr>
              <w:pStyle w:val="Body"/>
              <w:rPr>
                <w:rFonts w:ascii="Arial" w:hAnsi="Arial" w:cs="Arial"/>
                <w:sz w:val="20"/>
                <w:szCs w:val="20"/>
                <w:lang w:val="en-GB"/>
              </w:rPr>
            </w:pPr>
          </w:p>
        </w:tc>
        <w:tc>
          <w:tcPr>
            <w:tcW w:w="2749" w:type="dxa"/>
          </w:tcPr>
          <w:p w14:paraId="3A844CD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10 cm</w:t>
            </w:r>
          </w:p>
        </w:tc>
        <w:tc>
          <w:tcPr>
            <w:tcW w:w="1850" w:type="dxa"/>
          </w:tcPr>
          <w:p w14:paraId="008456C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12.93 ± 0.21</w:t>
            </w:r>
          </w:p>
        </w:tc>
        <w:tc>
          <w:tcPr>
            <w:tcW w:w="1968" w:type="dxa"/>
          </w:tcPr>
          <w:p w14:paraId="7002E4F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3A17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2A069EBA" w14:textId="77777777" w:rsidTr="00E06C9C">
        <w:tc>
          <w:tcPr>
            <w:tcW w:w="695" w:type="dxa"/>
            <w:vMerge/>
          </w:tcPr>
          <w:p w14:paraId="3AEAF136" w14:textId="77777777" w:rsidR="00554B12" w:rsidRPr="00824080" w:rsidRDefault="00554B12" w:rsidP="00824080">
            <w:pPr>
              <w:pStyle w:val="Body"/>
              <w:rPr>
                <w:rFonts w:ascii="Arial" w:hAnsi="Arial" w:cs="Arial"/>
                <w:sz w:val="20"/>
                <w:szCs w:val="20"/>
                <w:lang w:val="en-GB"/>
              </w:rPr>
            </w:pPr>
          </w:p>
        </w:tc>
        <w:tc>
          <w:tcPr>
            <w:tcW w:w="2749" w:type="dxa"/>
          </w:tcPr>
          <w:p w14:paraId="6234750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background 30 cm</w:t>
            </w:r>
          </w:p>
        </w:tc>
        <w:tc>
          <w:tcPr>
            <w:tcW w:w="1850" w:type="dxa"/>
          </w:tcPr>
          <w:p w14:paraId="1179F07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11.73 ± 1.12</w:t>
            </w:r>
          </w:p>
        </w:tc>
        <w:tc>
          <w:tcPr>
            <w:tcW w:w="1968" w:type="dxa"/>
          </w:tcPr>
          <w:p w14:paraId="0E0B198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c>
          <w:tcPr>
            <w:tcW w:w="2273" w:type="dxa"/>
          </w:tcPr>
          <w:p w14:paraId="5ADEA2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&lt;LOQ</w:t>
            </w:r>
          </w:p>
        </w:tc>
      </w:tr>
      <w:tr w:rsidR="00554B12" w:rsidRPr="00824080" w14:paraId="6566690D" w14:textId="77777777" w:rsidTr="00E06C9C">
        <w:tc>
          <w:tcPr>
            <w:tcW w:w="695" w:type="dxa"/>
            <w:vMerge/>
          </w:tcPr>
          <w:p w14:paraId="5B04051C" w14:textId="77777777" w:rsidR="00554B12" w:rsidRPr="00824080" w:rsidRDefault="00554B12" w:rsidP="00824080">
            <w:pPr>
              <w:pStyle w:val="Body"/>
              <w:rPr>
                <w:rFonts w:ascii="Arial" w:hAnsi="Arial" w:cs="Arial"/>
                <w:sz w:val="20"/>
                <w:szCs w:val="20"/>
                <w:lang w:val="en-GB"/>
              </w:rPr>
            </w:pPr>
          </w:p>
        </w:tc>
        <w:tc>
          <w:tcPr>
            <w:tcW w:w="2749" w:type="dxa"/>
          </w:tcPr>
          <w:p w14:paraId="4444DE3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SD wood waste</w:t>
            </w:r>
          </w:p>
        </w:tc>
        <w:tc>
          <w:tcPr>
            <w:tcW w:w="1850" w:type="dxa"/>
          </w:tcPr>
          <w:p w14:paraId="210D8BB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871.21 ± 12.53</w:t>
            </w:r>
          </w:p>
        </w:tc>
        <w:tc>
          <w:tcPr>
            <w:tcW w:w="1968" w:type="dxa"/>
          </w:tcPr>
          <w:p w14:paraId="1FB4E9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409.35 ± 5.36</w:t>
            </w:r>
          </w:p>
        </w:tc>
        <w:tc>
          <w:tcPr>
            <w:tcW w:w="2273" w:type="dxa"/>
          </w:tcPr>
          <w:p w14:paraId="7A6DE7E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1143.36 ± 26.27</w:t>
            </w:r>
          </w:p>
        </w:tc>
      </w:tr>
      <w:tr w:rsidR="00554B12" w:rsidRPr="00824080" w14:paraId="550F9D12" w14:textId="77777777" w:rsidTr="00E06C9C">
        <w:tc>
          <w:tcPr>
            <w:tcW w:w="695" w:type="dxa"/>
            <w:vMerge w:val="restart"/>
          </w:tcPr>
          <w:p w14:paraId="24D8F35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E</w:t>
            </w:r>
          </w:p>
        </w:tc>
        <w:tc>
          <w:tcPr>
            <w:tcW w:w="2749" w:type="dxa"/>
          </w:tcPr>
          <w:p w14:paraId="31FCEF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10 cm</w:t>
            </w:r>
          </w:p>
        </w:tc>
        <w:tc>
          <w:tcPr>
            <w:tcW w:w="1850" w:type="dxa"/>
          </w:tcPr>
          <w:p w14:paraId="4F8B745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15.60 ± 0.75</w:t>
            </w:r>
          </w:p>
        </w:tc>
        <w:tc>
          <w:tcPr>
            <w:tcW w:w="1968" w:type="dxa"/>
          </w:tcPr>
          <w:p w14:paraId="33F9F84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10.68 ± 0.32</w:t>
            </w:r>
          </w:p>
        </w:tc>
        <w:tc>
          <w:tcPr>
            <w:tcW w:w="2273" w:type="dxa"/>
          </w:tcPr>
          <w:p w14:paraId="17B6A61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7.65 ± 0.00</w:t>
            </w:r>
          </w:p>
        </w:tc>
      </w:tr>
      <w:tr w:rsidR="00554B12" w:rsidRPr="00824080" w14:paraId="68900CDA" w14:textId="77777777" w:rsidTr="00E06C9C">
        <w:tc>
          <w:tcPr>
            <w:tcW w:w="695" w:type="dxa"/>
            <w:vMerge/>
          </w:tcPr>
          <w:p w14:paraId="5309A304" w14:textId="77777777" w:rsidR="00554B12" w:rsidRPr="00824080" w:rsidRDefault="00554B12" w:rsidP="00824080">
            <w:pPr>
              <w:pStyle w:val="Body"/>
              <w:rPr>
                <w:rFonts w:ascii="Arial" w:hAnsi="Arial" w:cs="Arial"/>
                <w:sz w:val="20"/>
                <w:szCs w:val="20"/>
                <w:lang w:val="en-GB"/>
              </w:rPr>
            </w:pPr>
          </w:p>
        </w:tc>
        <w:tc>
          <w:tcPr>
            <w:tcW w:w="2749" w:type="dxa"/>
          </w:tcPr>
          <w:p w14:paraId="33BFA460"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1 30 cm</w:t>
            </w:r>
          </w:p>
        </w:tc>
        <w:tc>
          <w:tcPr>
            <w:tcW w:w="1850" w:type="dxa"/>
          </w:tcPr>
          <w:p w14:paraId="5A11BB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6.65 ± 0.27</w:t>
            </w:r>
          </w:p>
        </w:tc>
        <w:tc>
          <w:tcPr>
            <w:tcW w:w="1968" w:type="dxa"/>
          </w:tcPr>
          <w:p w14:paraId="7544F365"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4.82 ± 0.12</w:t>
            </w:r>
          </w:p>
        </w:tc>
        <w:tc>
          <w:tcPr>
            <w:tcW w:w="2273" w:type="dxa"/>
          </w:tcPr>
          <w:p w14:paraId="713A67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690FE03F" w14:textId="77777777" w:rsidTr="00E06C9C">
        <w:tc>
          <w:tcPr>
            <w:tcW w:w="695" w:type="dxa"/>
            <w:vMerge/>
          </w:tcPr>
          <w:p w14:paraId="7949EAC6" w14:textId="77777777" w:rsidR="00554B12" w:rsidRPr="00824080" w:rsidRDefault="00554B12" w:rsidP="00824080">
            <w:pPr>
              <w:pStyle w:val="Body"/>
              <w:rPr>
                <w:rFonts w:ascii="Arial" w:hAnsi="Arial" w:cs="Arial"/>
                <w:sz w:val="20"/>
                <w:szCs w:val="20"/>
                <w:lang w:val="en-GB"/>
              </w:rPr>
            </w:pPr>
          </w:p>
        </w:tc>
        <w:tc>
          <w:tcPr>
            <w:tcW w:w="2749" w:type="dxa"/>
          </w:tcPr>
          <w:p w14:paraId="23C097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10 cm</w:t>
            </w:r>
          </w:p>
        </w:tc>
        <w:tc>
          <w:tcPr>
            <w:tcW w:w="1850" w:type="dxa"/>
          </w:tcPr>
          <w:p w14:paraId="2E72A7B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5.99 ± 0.15</w:t>
            </w:r>
          </w:p>
        </w:tc>
        <w:tc>
          <w:tcPr>
            <w:tcW w:w="1968" w:type="dxa"/>
          </w:tcPr>
          <w:p w14:paraId="7F9963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0.12</w:t>
            </w:r>
          </w:p>
        </w:tc>
        <w:tc>
          <w:tcPr>
            <w:tcW w:w="2273" w:type="dxa"/>
          </w:tcPr>
          <w:p w14:paraId="3A7D040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6A6000E" w14:textId="77777777" w:rsidTr="00E06C9C">
        <w:tc>
          <w:tcPr>
            <w:tcW w:w="695" w:type="dxa"/>
            <w:vMerge/>
          </w:tcPr>
          <w:p w14:paraId="211AC614" w14:textId="77777777" w:rsidR="00554B12" w:rsidRPr="00824080" w:rsidRDefault="00554B12" w:rsidP="00824080">
            <w:pPr>
              <w:pStyle w:val="Body"/>
              <w:rPr>
                <w:rFonts w:ascii="Arial" w:hAnsi="Arial" w:cs="Arial"/>
                <w:sz w:val="20"/>
                <w:szCs w:val="20"/>
                <w:lang w:val="en-GB"/>
              </w:rPr>
            </w:pPr>
          </w:p>
        </w:tc>
        <w:tc>
          <w:tcPr>
            <w:tcW w:w="2749" w:type="dxa"/>
          </w:tcPr>
          <w:p w14:paraId="1B2DA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2 30 cm</w:t>
            </w:r>
          </w:p>
        </w:tc>
        <w:tc>
          <w:tcPr>
            <w:tcW w:w="1850" w:type="dxa"/>
          </w:tcPr>
          <w:p w14:paraId="40FAE501"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10.54 ± 0.34</w:t>
            </w:r>
          </w:p>
        </w:tc>
        <w:tc>
          <w:tcPr>
            <w:tcW w:w="1968" w:type="dxa"/>
          </w:tcPr>
          <w:p w14:paraId="74303B3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5.54 ± 0.11</w:t>
            </w:r>
          </w:p>
        </w:tc>
        <w:tc>
          <w:tcPr>
            <w:tcW w:w="2273" w:type="dxa"/>
          </w:tcPr>
          <w:p w14:paraId="795D983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7.63 ± 0.00</w:t>
            </w:r>
          </w:p>
        </w:tc>
      </w:tr>
      <w:tr w:rsidR="00554B12" w:rsidRPr="00824080" w14:paraId="0ED72C3E" w14:textId="77777777" w:rsidTr="00E06C9C">
        <w:tc>
          <w:tcPr>
            <w:tcW w:w="695" w:type="dxa"/>
            <w:vMerge/>
          </w:tcPr>
          <w:p w14:paraId="795CCCDC" w14:textId="77777777" w:rsidR="00554B12" w:rsidRPr="00824080" w:rsidRDefault="00554B12" w:rsidP="00824080">
            <w:pPr>
              <w:pStyle w:val="Body"/>
              <w:rPr>
                <w:rFonts w:ascii="Arial" w:hAnsi="Arial" w:cs="Arial"/>
                <w:sz w:val="20"/>
                <w:szCs w:val="20"/>
                <w:lang w:val="en-GB"/>
              </w:rPr>
            </w:pPr>
          </w:p>
        </w:tc>
        <w:tc>
          <w:tcPr>
            <w:tcW w:w="2749" w:type="dxa"/>
          </w:tcPr>
          <w:p w14:paraId="782C0177"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10 cm</w:t>
            </w:r>
          </w:p>
        </w:tc>
        <w:tc>
          <w:tcPr>
            <w:tcW w:w="1850" w:type="dxa"/>
          </w:tcPr>
          <w:p w14:paraId="4B4121A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7.34 ± 0.29</w:t>
            </w:r>
          </w:p>
        </w:tc>
        <w:tc>
          <w:tcPr>
            <w:tcW w:w="1968" w:type="dxa"/>
          </w:tcPr>
          <w:p w14:paraId="1CB4BB0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4.74 ± 0.16</w:t>
            </w:r>
          </w:p>
        </w:tc>
        <w:tc>
          <w:tcPr>
            <w:tcW w:w="2273" w:type="dxa"/>
          </w:tcPr>
          <w:p w14:paraId="5C785163"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7.62 ± 0.00</w:t>
            </w:r>
          </w:p>
        </w:tc>
      </w:tr>
      <w:tr w:rsidR="00554B12" w:rsidRPr="00824080" w14:paraId="13412876" w14:textId="77777777" w:rsidTr="00E06C9C">
        <w:tc>
          <w:tcPr>
            <w:tcW w:w="695" w:type="dxa"/>
            <w:vMerge/>
          </w:tcPr>
          <w:p w14:paraId="6FC901DD" w14:textId="77777777" w:rsidR="00554B12" w:rsidRPr="00824080" w:rsidRDefault="00554B12" w:rsidP="00824080">
            <w:pPr>
              <w:pStyle w:val="Body"/>
              <w:rPr>
                <w:rFonts w:ascii="Arial" w:hAnsi="Arial" w:cs="Arial"/>
                <w:sz w:val="20"/>
                <w:szCs w:val="20"/>
                <w:lang w:val="en-GB"/>
              </w:rPr>
            </w:pPr>
          </w:p>
        </w:tc>
        <w:tc>
          <w:tcPr>
            <w:tcW w:w="2749" w:type="dxa"/>
          </w:tcPr>
          <w:p w14:paraId="0D597619"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SEP 3 30 cm</w:t>
            </w:r>
          </w:p>
        </w:tc>
        <w:tc>
          <w:tcPr>
            <w:tcW w:w="1850" w:type="dxa"/>
          </w:tcPr>
          <w:p w14:paraId="3C144578"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6.71 ± 0.32</w:t>
            </w:r>
          </w:p>
        </w:tc>
        <w:tc>
          <w:tcPr>
            <w:tcW w:w="1968" w:type="dxa"/>
          </w:tcPr>
          <w:p w14:paraId="70B9E2C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5.02 ± 0.13</w:t>
            </w:r>
          </w:p>
        </w:tc>
        <w:tc>
          <w:tcPr>
            <w:tcW w:w="2273" w:type="dxa"/>
          </w:tcPr>
          <w:p w14:paraId="263D285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0C461C4C" w14:textId="77777777" w:rsidTr="00E06C9C">
        <w:tc>
          <w:tcPr>
            <w:tcW w:w="695" w:type="dxa"/>
            <w:vMerge/>
          </w:tcPr>
          <w:p w14:paraId="45B9F9B4" w14:textId="77777777" w:rsidR="00554B12" w:rsidRPr="00824080" w:rsidRDefault="00554B12" w:rsidP="00824080">
            <w:pPr>
              <w:pStyle w:val="Body"/>
              <w:rPr>
                <w:rFonts w:ascii="Arial" w:hAnsi="Arial" w:cs="Arial"/>
                <w:sz w:val="20"/>
                <w:szCs w:val="20"/>
                <w:lang w:val="en-GB"/>
              </w:rPr>
            </w:pPr>
          </w:p>
        </w:tc>
        <w:tc>
          <w:tcPr>
            <w:tcW w:w="2749" w:type="dxa"/>
          </w:tcPr>
          <w:p w14:paraId="0AAD492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10 cm</w:t>
            </w:r>
          </w:p>
        </w:tc>
        <w:tc>
          <w:tcPr>
            <w:tcW w:w="1850" w:type="dxa"/>
          </w:tcPr>
          <w:p w14:paraId="34DB4F8E"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4.92 ± 0.19</w:t>
            </w:r>
          </w:p>
        </w:tc>
        <w:tc>
          <w:tcPr>
            <w:tcW w:w="1968" w:type="dxa"/>
          </w:tcPr>
          <w:p w14:paraId="5C87C8E2"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3.67 ± 0.03</w:t>
            </w:r>
          </w:p>
        </w:tc>
        <w:tc>
          <w:tcPr>
            <w:tcW w:w="2273" w:type="dxa"/>
          </w:tcPr>
          <w:p w14:paraId="60327F2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23026850" w14:textId="77777777" w:rsidTr="00E06C9C">
        <w:tc>
          <w:tcPr>
            <w:tcW w:w="695" w:type="dxa"/>
            <w:vMerge/>
          </w:tcPr>
          <w:p w14:paraId="78B84A80" w14:textId="77777777" w:rsidR="00554B12" w:rsidRPr="00824080" w:rsidRDefault="00554B12" w:rsidP="00824080">
            <w:pPr>
              <w:pStyle w:val="Body"/>
              <w:rPr>
                <w:rFonts w:ascii="Arial" w:hAnsi="Arial" w:cs="Arial"/>
                <w:sz w:val="20"/>
                <w:szCs w:val="20"/>
                <w:lang w:val="en-GB"/>
              </w:rPr>
            </w:pPr>
          </w:p>
        </w:tc>
        <w:tc>
          <w:tcPr>
            <w:tcW w:w="2749" w:type="dxa"/>
          </w:tcPr>
          <w:p w14:paraId="510F07DC"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SE background 30 cm</w:t>
            </w:r>
          </w:p>
        </w:tc>
        <w:tc>
          <w:tcPr>
            <w:tcW w:w="1850" w:type="dxa"/>
          </w:tcPr>
          <w:p w14:paraId="48AD6A6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5.98 ± 0.03</w:t>
            </w:r>
          </w:p>
        </w:tc>
        <w:tc>
          <w:tcPr>
            <w:tcW w:w="1968" w:type="dxa"/>
          </w:tcPr>
          <w:p w14:paraId="3FD79EF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4.46 ± 0.14</w:t>
            </w:r>
          </w:p>
        </w:tc>
        <w:tc>
          <w:tcPr>
            <w:tcW w:w="2273" w:type="dxa"/>
          </w:tcPr>
          <w:p w14:paraId="4DFAA11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7.61 ± 0.00</w:t>
            </w:r>
          </w:p>
        </w:tc>
      </w:tr>
      <w:tr w:rsidR="00554B12" w:rsidRPr="00824080" w14:paraId="15610724" w14:textId="77777777" w:rsidTr="00E06C9C">
        <w:tc>
          <w:tcPr>
            <w:tcW w:w="695" w:type="dxa"/>
            <w:vMerge w:val="restart"/>
          </w:tcPr>
          <w:p w14:paraId="2E689C0E" w14:textId="77777777" w:rsidR="00554B12" w:rsidRPr="00824080" w:rsidRDefault="00554B12" w:rsidP="00824080">
            <w:pPr>
              <w:pStyle w:val="Body"/>
              <w:rPr>
                <w:rFonts w:ascii="Arial" w:hAnsi="Arial" w:cs="Arial"/>
                <w:sz w:val="20"/>
                <w:szCs w:val="20"/>
                <w:lang w:val="en-GB"/>
              </w:rPr>
            </w:pPr>
          </w:p>
        </w:tc>
        <w:tc>
          <w:tcPr>
            <w:tcW w:w="2749" w:type="dxa"/>
          </w:tcPr>
          <w:p w14:paraId="7E379A80"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w:t>
            </w:r>
          </w:p>
          <w:p w14:paraId="362F2367"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 xml:space="preserve">Agricultural soils </w:t>
            </w:r>
          </w:p>
        </w:tc>
        <w:tc>
          <w:tcPr>
            <w:tcW w:w="1850" w:type="dxa"/>
          </w:tcPr>
          <w:p w14:paraId="496DE67B"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64</w:t>
            </w:r>
          </w:p>
        </w:tc>
        <w:tc>
          <w:tcPr>
            <w:tcW w:w="1968" w:type="dxa"/>
          </w:tcPr>
          <w:p w14:paraId="182FE224"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63</w:t>
            </w:r>
          </w:p>
        </w:tc>
        <w:tc>
          <w:tcPr>
            <w:tcW w:w="2273" w:type="dxa"/>
          </w:tcPr>
          <w:p w14:paraId="0003304F"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r w:rsidR="00554B12" w:rsidRPr="00824080" w14:paraId="1888410C" w14:textId="77777777" w:rsidTr="00E06C9C">
        <w:tc>
          <w:tcPr>
            <w:tcW w:w="695" w:type="dxa"/>
            <w:vMerge/>
          </w:tcPr>
          <w:p w14:paraId="465BABA6" w14:textId="77777777" w:rsidR="00554B12" w:rsidRPr="00824080" w:rsidRDefault="00554B12" w:rsidP="00824080">
            <w:pPr>
              <w:pStyle w:val="Body"/>
              <w:rPr>
                <w:rFonts w:ascii="Arial" w:hAnsi="Arial" w:cs="Arial"/>
                <w:sz w:val="20"/>
                <w:szCs w:val="20"/>
                <w:lang w:val="en-GB"/>
              </w:rPr>
            </w:pPr>
          </w:p>
        </w:tc>
        <w:tc>
          <w:tcPr>
            <w:tcW w:w="2749" w:type="dxa"/>
            <w:tcBorders>
              <w:bottom w:val="single" w:sz="4" w:space="0" w:color="auto"/>
            </w:tcBorders>
          </w:tcPr>
          <w:p w14:paraId="45D4D01D" w14:textId="77777777" w:rsidR="00554B12" w:rsidRPr="00824080" w:rsidRDefault="00554B12" w:rsidP="00824080">
            <w:pPr>
              <w:pStyle w:val="Body"/>
              <w:rPr>
                <w:rFonts w:ascii="Arial" w:hAnsi="Arial" w:cs="Arial"/>
                <w:b/>
                <w:sz w:val="20"/>
                <w:szCs w:val="20"/>
                <w:lang w:val="en-GB"/>
              </w:rPr>
            </w:pPr>
            <w:r w:rsidRPr="00824080">
              <w:rPr>
                <w:rFonts w:ascii="Arial" w:hAnsi="Arial" w:cs="Arial"/>
                <w:b/>
                <w:sz w:val="20"/>
                <w:szCs w:val="20"/>
                <w:lang w:val="en-GB"/>
              </w:rPr>
              <w:t>CCME guideline for Industrial soils</w:t>
            </w:r>
          </w:p>
        </w:tc>
        <w:tc>
          <w:tcPr>
            <w:tcW w:w="1850" w:type="dxa"/>
            <w:tcBorders>
              <w:bottom w:val="single" w:sz="4" w:space="0" w:color="auto"/>
            </w:tcBorders>
          </w:tcPr>
          <w:p w14:paraId="1040D1BD"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78</w:t>
            </w:r>
          </w:p>
        </w:tc>
        <w:tc>
          <w:tcPr>
            <w:tcW w:w="1968" w:type="dxa"/>
            <w:tcBorders>
              <w:bottom w:val="single" w:sz="4" w:space="0" w:color="auto"/>
            </w:tcBorders>
          </w:tcPr>
          <w:p w14:paraId="21BAF40A"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91</w:t>
            </w:r>
          </w:p>
        </w:tc>
        <w:tc>
          <w:tcPr>
            <w:tcW w:w="2273" w:type="dxa"/>
            <w:tcBorders>
              <w:bottom w:val="single" w:sz="4" w:space="0" w:color="auto"/>
            </w:tcBorders>
          </w:tcPr>
          <w:p w14:paraId="1C30D5D6" w14:textId="77777777" w:rsidR="00554B12" w:rsidRPr="00824080" w:rsidRDefault="00554B12" w:rsidP="00824080">
            <w:pPr>
              <w:pStyle w:val="Body"/>
              <w:rPr>
                <w:rFonts w:ascii="Arial" w:hAnsi="Arial" w:cs="Arial"/>
                <w:sz w:val="20"/>
                <w:szCs w:val="20"/>
                <w:lang w:val="en-GB"/>
              </w:rPr>
            </w:pPr>
            <w:r w:rsidRPr="00824080">
              <w:rPr>
                <w:rFonts w:ascii="Arial" w:hAnsi="Arial" w:cs="Arial"/>
                <w:sz w:val="20"/>
                <w:szCs w:val="20"/>
                <w:lang w:val="en-GB"/>
              </w:rPr>
              <w:t>12</w:t>
            </w:r>
          </w:p>
        </w:tc>
      </w:tr>
    </w:tbl>
    <w:p w14:paraId="3E3415B8" w14:textId="77777777" w:rsidR="00554B12" w:rsidRPr="00554B12" w:rsidRDefault="00554B12" w:rsidP="00262955">
      <w:pPr>
        <w:pStyle w:val="Body"/>
        <w:spacing w:after="0"/>
        <w:rPr>
          <w:rFonts w:ascii="Arial" w:hAnsi="Arial" w:cs="Arial"/>
          <w:lang w:val="en-GB"/>
        </w:rPr>
      </w:pPr>
    </w:p>
    <w:p w14:paraId="6F31FBB3" w14:textId="77777777" w:rsidR="00554B12" w:rsidRPr="00554B12" w:rsidRDefault="00554B12" w:rsidP="00262955">
      <w:pPr>
        <w:pStyle w:val="Body"/>
        <w:spacing w:after="0"/>
        <w:rPr>
          <w:rFonts w:ascii="Arial" w:hAnsi="Arial" w:cs="Arial"/>
          <w:lang w:val="en-GB"/>
        </w:rPr>
      </w:pPr>
      <w:r w:rsidRPr="00554B12">
        <w:rPr>
          <w:rFonts w:ascii="Arial" w:hAnsi="Arial" w:cs="Arial"/>
          <w:lang w:val="en-GB"/>
        </w:rPr>
        <w:t xml:space="preserve">Soil samples collected near the treatment cylinder and drying area in all the sites reported higher levels of heavy metal concentration in comparison to the other samples. These samples include; SAP 1A and SAP 1B from site A, SBP 1A and SBP 1B from site B, SCP 1A and SCP 1B from site C and from site D, SDP 1A and SCP 1B. Possible leakage of excess chemical during offloading from the treatment cylinder to the drying area might be a major contributor to the high level of heavy metals in the soils collected from these sampling points. Surface sample SBP 2A from site B registered the highest concentration for the three heavy metals in the site, this could be attributed to the continuous storage of the treated poles at the same spot for a long period of time. In addition, this site reported the longest duration period which might have led to accumulation of heavy metals on the surface soil over time. </w:t>
      </w:r>
    </w:p>
    <w:p w14:paraId="6B91E348" w14:textId="77777777" w:rsidR="00383248" w:rsidRDefault="00554B12" w:rsidP="00383248">
      <w:pPr>
        <w:pStyle w:val="Body"/>
        <w:spacing w:after="0"/>
        <w:rPr>
          <w:rFonts w:ascii="Arial" w:hAnsi="Arial" w:cs="Arial"/>
          <w:b/>
        </w:rPr>
      </w:pPr>
      <w:r w:rsidRPr="00554B12">
        <w:rPr>
          <w:rFonts w:ascii="Arial" w:hAnsi="Arial" w:cs="Arial"/>
          <w:lang w:val="en-GB"/>
        </w:rPr>
        <w:t>The levels of chromium and copper in soil samples collected from the storage area (2A or 2B) in all the sites exceeded the Canadian guideline for industrial soils (CCME, 2007) except in site D. On the other hand, arsenic levels exceeded the guideline in all the sites. Samples from site E reported levels within the guideline for the three heavy metals. Samples 2A and 2B were collected 10 m apart from the storage area where poles were kept after drying ready for the market</w:t>
      </w:r>
      <w:commentRangeStart w:id="7"/>
      <w:r w:rsidRPr="00554B12">
        <w:rPr>
          <w:rFonts w:ascii="Arial" w:hAnsi="Arial" w:cs="Arial"/>
          <w:lang w:val="en-GB"/>
        </w:rPr>
        <w:t>. Here, the poles are dry reducing possible leakage of CCA preservative into the soil</w:t>
      </w:r>
      <w:commentRangeEnd w:id="7"/>
      <w:r w:rsidR="00006B42">
        <w:rPr>
          <w:rStyle w:val="CommentReference"/>
          <w:rFonts w:ascii="Times New Roman" w:hAnsi="Times New Roman"/>
          <w:lang w:val="nb-NO" w:eastAsia="nb-NO"/>
        </w:rPr>
        <w:commentReference w:id="7"/>
      </w:r>
      <w:r w:rsidRPr="00554B12">
        <w:rPr>
          <w:rFonts w:ascii="Arial" w:hAnsi="Arial" w:cs="Arial"/>
          <w:lang w:val="en-GB"/>
        </w:rPr>
        <w:t>. However, leaching can occur due to rainfall since the poles are not under any shade. This explains the high levels of heavy metals in soils collected from the storage area.</w:t>
      </w:r>
      <w:r w:rsidRPr="00554B12">
        <w:rPr>
          <w:rFonts w:ascii="Arial" w:hAnsi="Arial" w:cs="Arial"/>
          <w:b/>
        </w:rPr>
        <w:t xml:space="preserve"> </w:t>
      </w:r>
    </w:p>
    <w:p w14:paraId="56C938AA" w14:textId="77777777" w:rsidR="00C55B3E" w:rsidRDefault="00C55B3E" w:rsidP="00383248">
      <w:pPr>
        <w:pStyle w:val="Body"/>
        <w:spacing w:after="0"/>
        <w:rPr>
          <w:rFonts w:ascii="Arial" w:hAnsi="Arial" w:cs="Arial"/>
          <w:b/>
        </w:rPr>
      </w:pPr>
    </w:p>
    <w:p w14:paraId="008FC72D" w14:textId="77777777" w:rsidR="00920F71" w:rsidRDefault="001827F5" w:rsidP="00114241">
      <w:pPr>
        <w:pStyle w:val="Body"/>
        <w:spacing w:after="0"/>
        <w:jc w:val="center"/>
        <w:rPr>
          <w:rFonts w:ascii="Arial" w:hAnsi="Arial" w:cs="Arial"/>
          <w:b/>
        </w:rPr>
      </w:pPr>
      <w:r w:rsidRPr="001827F5">
        <w:rPr>
          <w:rFonts w:ascii="Arial" w:hAnsi="Arial" w:cs="Arial"/>
          <w:b/>
          <w:noProof/>
        </w:rPr>
        <w:lastRenderedPageBreak/>
        <w:drawing>
          <wp:inline distT="0" distB="0" distL="0" distR="0" wp14:anchorId="7C2C601B" wp14:editId="4480C5B8">
            <wp:extent cx="6042439" cy="4452108"/>
            <wp:effectExtent l="0" t="0" r="0" b="5715"/>
            <wp:docPr id="11" name="Picture 11" descr="C:\Users\Admin\Downloads\4 SITES COMBINED 2026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 SITES COMBINED 2026 (1).ti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5" r="23083"/>
                    <a:stretch/>
                  </pic:blipFill>
                  <pic:spPr bwMode="auto">
                    <a:xfrm>
                      <a:off x="0" y="0"/>
                      <a:ext cx="6049444" cy="4457270"/>
                    </a:xfrm>
                    <a:prstGeom prst="rect">
                      <a:avLst/>
                    </a:prstGeom>
                    <a:noFill/>
                    <a:ln>
                      <a:noFill/>
                    </a:ln>
                    <a:extLst>
                      <a:ext uri="{53640926-AAD7-44D8-BBD7-CCE9431645EC}">
                        <a14:shadowObscured xmlns:a14="http://schemas.microsoft.com/office/drawing/2010/main"/>
                      </a:ext>
                    </a:extLst>
                  </pic:spPr>
                </pic:pic>
              </a:graphicData>
            </a:graphic>
          </wp:inline>
        </w:drawing>
      </w:r>
    </w:p>
    <w:p w14:paraId="26D8AEAA" w14:textId="77777777" w:rsidR="00BA1290" w:rsidRDefault="00BA1290" w:rsidP="00383248">
      <w:pPr>
        <w:pStyle w:val="Body"/>
        <w:spacing w:after="0"/>
        <w:rPr>
          <w:rFonts w:ascii="Arial" w:hAnsi="Arial" w:cs="Arial"/>
          <w:b/>
        </w:rPr>
      </w:pPr>
    </w:p>
    <w:p w14:paraId="61B174C4" w14:textId="77777777" w:rsidR="00554B12" w:rsidRPr="00C55B3E" w:rsidRDefault="00554B12" w:rsidP="00383248">
      <w:pPr>
        <w:pStyle w:val="Body"/>
        <w:spacing w:after="0"/>
        <w:rPr>
          <w:rFonts w:ascii="Arial" w:hAnsi="Arial" w:cs="Arial"/>
          <w:b/>
          <w:lang w:val="en-GB"/>
        </w:rPr>
      </w:pPr>
      <w:r w:rsidRPr="00C55B3E">
        <w:rPr>
          <w:rFonts w:ascii="Arial" w:hAnsi="Arial" w:cs="Arial"/>
          <w:b/>
          <w:lang w:val="en-GB"/>
        </w:rPr>
        <w:t xml:space="preserve">Fig. </w:t>
      </w:r>
      <w:r w:rsidR="008764B6">
        <w:rPr>
          <w:rFonts w:ascii="Arial" w:hAnsi="Arial" w:cs="Arial"/>
          <w:b/>
          <w:lang w:val="en-GB"/>
        </w:rPr>
        <w:t>3</w:t>
      </w:r>
      <w:r w:rsidRPr="00C55B3E">
        <w:rPr>
          <w:rFonts w:ascii="Arial" w:hAnsi="Arial" w:cs="Arial"/>
          <w:b/>
          <w:lang w:val="en-GB"/>
        </w:rPr>
        <w:t xml:space="preserve"> Levels of chromium, copper and arsenic in soil samples from site A, B, C and D. Concentration of heavy metals in soil is given in (mg/kg).</w:t>
      </w:r>
    </w:p>
    <w:p w14:paraId="6FD973B5" w14:textId="77777777" w:rsidR="00C55B3E" w:rsidRPr="00554B12" w:rsidRDefault="00C55B3E" w:rsidP="00383248">
      <w:pPr>
        <w:pStyle w:val="Body"/>
        <w:spacing w:after="0"/>
        <w:rPr>
          <w:rFonts w:ascii="Arial" w:hAnsi="Arial" w:cs="Arial"/>
          <w:lang w:val="en-GB"/>
        </w:rPr>
      </w:pPr>
    </w:p>
    <w:p w14:paraId="0438C983" w14:textId="77777777" w:rsidR="00554B12" w:rsidRDefault="00554B12" w:rsidP="00383248">
      <w:pPr>
        <w:pStyle w:val="Body"/>
        <w:spacing w:after="0"/>
        <w:rPr>
          <w:rFonts w:ascii="Arial" w:hAnsi="Arial" w:cs="Arial"/>
          <w:lang w:val="en-GB"/>
        </w:rPr>
      </w:pPr>
      <w:r w:rsidRPr="00554B12">
        <w:rPr>
          <w:rFonts w:ascii="Arial" w:hAnsi="Arial" w:cs="Arial"/>
          <w:lang w:val="en-GB"/>
        </w:rPr>
        <w:t xml:space="preserve">Site E represents a learning institution within Machakos County where soil samples were collected 50 cm from treated electricity poles for comparison with soils from wood treatment plants. The level of contamination in site E is relatively lower compared to that in the treatment plants as shown in </w:t>
      </w:r>
      <w:r w:rsidRPr="00554B12">
        <w:rPr>
          <w:rFonts w:ascii="Arial" w:hAnsi="Arial" w:cs="Arial"/>
          <w:b/>
          <w:lang w:val="en-GB"/>
        </w:rPr>
        <w:t xml:space="preserve">Fig. </w:t>
      </w:r>
      <w:r w:rsidR="00DB1065">
        <w:rPr>
          <w:rFonts w:ascii="Arial" w:hAnsi="Arial" w:cs="Arial"/>
          <w:b/>
          <w:lang w:val="en-GB"/>
        </w:rPr>
        <w:t>4.</w:t>
      </w:r>
      <w:r w:rsidRPr="00554B12">
        <w:rPr>
          <w:rFonts w:ascii="Arial" w:hAnsi="Arial" w:cs="Arial"/>
          <w:lang w:val="en-GB"/>
        </w:rPr>
        <w:t xml:space="preserve"> The many activities and steps that involve direct use of CCA preservative are only characteristic of a wood treatment plant and this explains the difference in the level of contamination at Site E.</w:t>
      </w:r>
    </w:p>
    <w:p w14:paraId="119769A7" w14:textId="77777777" w:rsidR="00383248" w:rsidRPr="00554B12" w:rsidRDefault="00383248" w:rsidP="00383248">
      <w:pPr>
        <w:pStyle w:val="Body"/>
        <w:spacing w:after="0"/>
        <w:rPr>
          <w:rFonts w:ascii="Arial" w:hAnsi="Arial" w:cs="Arial"/>
          <w:lang w:val="en-GB"/>
        </w:rPr>
      </w:pPr>
    </w:p>
    <w:p w14:paraId="78BCF4F2" w14:textId="77777777" w:rsidR="00554B12" w:rsidRDefault="00554B12" w:rsidP="00383248">
      <w:pPr>
        <w:pStyle w:val="Body"/>
        <w:spacing w:after="0"/>
        <w:rPr>
          <w:rFonts w:ascii="Arial" w:hAnsi="Arial" w:cs="Arial"/>
          <w:lang w:val="en-GB"/>
        </w:rPr>
      </w:pPr>
      <w:commentRangeStart w:id="8"/>
      <w:r w:rsidRPr="00554B12">
        <w:rPr>
          <w:rFonts w:ascii="Arial" w:hAnsi="Arial" w:cs="Arial"/>
          <w:lang w:val="en-GB"/>
        </w:rPr>
        <w:t xml:space="preserve">Generally, the concentration of heavy metals in soil decreased with depth across all the sites. This trend can be attributed to the surface accumulation of heavy metals released through leaching from CCA-treated wood, thus limited mobility downwards in the soil profile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{"citationItems":[{"id":"ITEM-1","itemData":{"DOI":"10.1016/S0269-7491(03)00046-0","author":[{"dropping-particle":"","family":"Chirenje","given":"Tait","non-dropping-particle":"","parse-names":false,"suffix":""},{"dropping-particle":"","family":"Ma","given":"L Q","non-dropping-particle":"","parse-names":false,"suffix":""},{"dropping-particle":"","family":"Clark","given":"C","non-dropping-particle":"","parse-names":false,"suffix":""},{"dropping-particle":"","family":"Reeves","given":"M","non-dropping-particle":"","parse-names":false,"suffix":""}],"id":"ITEM-1","issued":{"date-parts":[["2003"]]},"page":"407-417","title":"Cu , Cr and As distribution in soils adjacent to pressure-treated decks , fences and poles","type":"article-journal","volume":"124"},"uris":["http://www.mendeley.com/documents/?uuid=bbab0faa-f454-43d7-89f1-be2b95274ad3"]}],"mendeley":{"formattedCitation":"(Chirenje et al., 2003)","plainTextFormattedCitation":"(Chirenje et al., 2003)","previouslyFormattedCitation":"(Chirenje et al., 2003)"},"properties":{"noteIndex":0},"schema":"https://github.com/citation-style-language/schema/raw/master/csl-citation.json"}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(Chirenje et al., 2003)</w:t>
      </w:r>
      <w:r w:rsidRPr="00554B12">
        <w:rPr>
          <w:rFonts w:ascii="Arial" w:hAnsi="Arial" w:cs="Arial"/>
        </w:rPr>
        <w:fldChar w:fldCharType="end"/>
      </w:r>
      <w:r w:rsidRPr="00554B12">
        <w:rPr>
          <w:rFonts w:ascii="Arial" w:hAnsi="Arial" w:cs="Arial"/>
          <w:lang w:val="en-GB"/>
        </w:rPr>
        <w:t xml:space="preserve">. </w:t>
      </w:r>
      <w:commentRangeEnd w:id="8"/>
      <w:r w:rsidR="00006B42">
        <w:rPr>
          <w:rStyle w:val="CommentReference"/>
          <w:rFonts w:ascii="Times New Roman" w:hAnsi="Times New Roman"/>
          <w:lang w:val="nb-NO" w:eastAsia="nb-NO"/>
        </w:rPr>
        <w:commentReference w:id="8"/>
      </w:r>
      <w:r w:rsidRPr="00554B12">
        <w:rPr>
          <w:rFonts w:ascii="Arial" w:hAnsi="Arial" w:cs="Arial"/>
          <w:lang w:val="en-GB"/>
        </w:rPr>
        <w:t xml:space="preserve">Soils act as a sink for heavy metals, where they are retained through binding with organic matter and clay minerals, reducing their mobility. However, metals present in the soil solution remain available for migration and plant uptake </w:t>
      </w:r>
      <w:r w:rsidRPr="00554B12">
        <w:rPr>
          <w:rFonts w:ascii="Arial" w:hAnsi="Arial" w:cs="Arial"/>
          <w:lang w:val="en-GB"/>
        </w:rPr>
        <w:fldChar w:fldCharType="begin" w:fldLock="1"/>
      </w:r>
      <w:r w:rsidR="00514C80">
        <w:rPr>
          <w:rFonts w:ascii="Arial" w:hAnsi="Arial" w:cs="Arial"/>
          <w:lang w:val="en-GB"/>
        </w:rPr>
        <w:instrText>ADDIN CSL_CITATION {"citationItems":[{"id":"ITEM-1","itemData":{"author":[{"dropping-particle":"","family":"Yakovets","given":"L","non-dropping-particle":"","parse-names":false,"suffix":""}],"container-title":"Norwegian Journal of devepment of the International science","id":"ITEM-1","issue":"54","issued":{"date-parts":[["2021"]]},"page":"8-12","title":"Migration of heavy metals in the soil profile","type":"article-journal"},"uris":["http://www.mendeley.com/documents/?uuid=35eef9ab-6bdd-456e-8f46-bd9023c9770a"]}],"mendeley":{"formattedCitation":"(Yakovets, 2021)","plainTextFormattedCitation":"(Yakovets, 2021)","previouslyFormattedCitation":"(Yakovets, 2021)"},"properties":{"noteIndex":0},"schema":"https://github.com/citation-style-language/schema/raw/master/csl-citation.json"}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(Yakovets, 2021)</w:t>
      </w:r>
      <w:r w:rsidRPr="00554B12">
        <w:rPr>
          <w:rFonts w:ascii="Arial" w:hAnsi="Arial" w:cs="Arial"/>
        </w:rPr>
        <w:fldChar w:fldCharType="end"/>
      </w:r>
      <w:r w:rsidRPr="00554B12">
        <w:rPr>
          <w:rFonts w:ascii="Arial" w:hAnsi="Arial" w:cs="Arial"/>
          <w:lang w:val="en-GB"/>
        </w:rPr>
        <w:t xml:space="preserve">. Besides, the higher organic matter content in surface soils enhances the retention of metals through adsorption and complexation processes, whereas the reduced organic matter content at greater depths lowers the soils capacity to retain the metals </w:t>
      </w:r>
      <w:r w:rsidRPr="00554B12">
        <w:rPr>
          <w:rFonts w:ascii="Arial" w:hAnsi="Arial" w:cs="Arial"/>
          <w:lang w:val="en-GB"/>
        </w:rPr>
        <w:fldChar w:fldCharType="begin" w:fldLock="1"/>
      </w:r>
      <w:r w:rsidR="00514C80">
        <w:rPr>
          <w:rFonts w:ascii="Arial" w:hAnsi="Arial" w:cs="Arial"/>
          <w:lang w:val="en-GB"/>
        </w:rPr>
        <w:instrText>ADDIN CSL_CITATION {"citationItems":[{"id":"ITEM-1","itemData":{"DOI":"10.1039/d2ra07095b","ISSN":"20462069","abstract":"The accumulation of heavy metals in soil and crops is considered to be a severe environmental problem due to its various harmful effects on animals and plants. Soil adsorption is an essential characteristic of mud, which is the fundamental reason for soil to have a specific self-purification capacity and environmental capacity for heavy metals. The adsorption of heavy metals by soil reduces the uptake of these pollutants by crops, thereby limiting food contamination. Therefore, the adsorption of heavy metals in crop soils was taken as the primary research object. Based on the entire reading of the literature, the previous research results were compared and discussed from the four aspects of heterogeneity, physical and chemical properties, competitive adsorption, and external factors. The influencing mechanism of heavy metal adsorption characteristics in soil was reviewed. Finally, suggestions and prospects for future research on heavy metal adsorption were put forward.","author":[{"dropping-particle":"","family":"Yu","given":"Hanjing","non-dropping-particle":"","parse-names":false,"suffix":""},{"dropping-particle":"","family":"Li","given":"Chenchen","non-dropping-particle":"","parse-names":false,"suffix":""},{"dropping-particle":"","family":"Yan","given":"Jin","non-dropping-particle":"","parse-names":false,"suffix":""},{"dropping-particle":"","family":"Ma","given":"Yaoqiang","non-dropping-particle":"","parse-names":false,"suffix":""},{"dropping-particle":"","family":"Zhou","given":"Xinyu","non-dropping-particle":"","parse-names":false,"suffix":""},{"dropping-particle":"","family":"Yu","given":"Wanquan","non-dropping-particle":"","parse-names":false,"suffix":""},{"dropping-particle":"","family":"Kan","given":"Huiying","non-dropping-particle":"","parse-names":false,"suffix":""},{"dropping-particle":"","family":"Meng","given":"Qi","non-dropping-particle":"","parse-names":false,"suffix":""},{"dropping-particle":"","family":"Xie","given":"Ruosong","non-dropping-particle":"","parse-names":false,"suffix":""},{"dropping-particle":"","family":"Dong","given":"Peng","non-dropping-particle":"","parse-names":false,"suffix":""}],"container-title":"RSC Advances","id":"ITEM-1","issue":"6","issued":{"date-parts":[["2023"]]},"page":"3505-3519","publisher":"Royal Society of Chemistry","title":"A review on adsorption characteristics and influencing mechanism of heavy metals in farmland soil","type":"article-journal","volume":"13"},"uris":["http://www.mendeley.com/documents/?uuid=9afac2f4-2a89-4a74-88f9-698635f607df"]}],"mendeley":{"formattedCitation":"(Yu et al., 2023)","plainTextFormattedCitation":"(Yu et al., 2023)","previouslyFormattedCitation":"(Yu et al., 2023)"},"properties":{"noteIndex":0},"schema":"https://github.com/citation-style-language/schema/raw/master/csl-citation.json"}</w:instrText>
      </w:r>
      <w:r w:rsidRPr="00554B12">
        <w:rPr>
          <w:rFonts w:ascii="Arial" w:hAnsi="Arial" w:cs="Arial"/>
          <w:lang w:val="en-GB"/>
        </w:rPr>
        <w:fldChar w:fldCharType="separate"/>
      </w:r>
      <w:r w:rsidR="009E4439" w:rsidRPr="009E4439">
        <w:rPr>
          <w:rFonts w:ascii="Arial" w:hAnsi="Arial" w:cs="Arial"/>
          <w:noProof/>
          <w:lang w:val="en-GB"/>
        </w:rPr>
        <w:t>(Yu et al., 2023)</w:t>
      </w:r>
      <w:r w:rsidRPr="00554B12">
        <w:rPr>
          <w:rFonts w:ascii="Arial" w:hAnsi="Arial" w:cs="Arial"/>
        </w:rPr>
        <w:fldChar w:fldCharType="end"/>
      </w:r>
      <w:r w:rsidRPr="00554B12">
        <w:rPr>
          <w:rFonts w:ascii="Arial" w:hAnsi="Arial" w:cs="Arial"/>
          <w:lang w:val="en-GB"/>
        </w:rPr>
        <w:t>. This explains the decrease in heavy metal concentration with increasing in soil depth.</w:t>
      </w:r>
    </w:p>
    <w:p w14:paraId="040DDA7C" w14:textId="77777777" w:rsidR="00945491" w:rsidRPr="00554B12" w:rsidRDefault="00945491" w:rsidP="00383248">
      <w:pPr>
        <w:pStyle w:val="Body"/>
        <w:spacing w:after="0"/>
        <w:rPr>
          <w:rFonts w:ascii="Arial" w:hAnsi="Arial" w:cs="Arial"/>
          <w:lang w:val="en-GB"/>
        </w:rPr>
      </w:pPr>
    </w:p>
    <w:p w14:paraId="2283702F" w14:textId="77777777" w:rsidR="00554B12" w:rsidRPr="00554B12" w:rsidRDefault="00C22765" w:rsidP="00554B12">
      <w:pPr>
        <w:pStyle w:val="Body"/>
        <w:spacing w:after="0"/>
        <w:rPr>
          <w:rFonts w:ascii="Arial" w:hAnsi="Arial" w:cs="Arial"/>
          <w:lang w:val="en-GB"/>
        </w:rPr>
      </w:pPr>
      <w:r w:rsidRPr="00C22765">
        <w:rPr>
          <w:rFonts w:ascii="Arial" w:hAnsi="Arial" w:cs="Arial"/>
          <w:noProof/>
        </w:rPr>
        <w:lastRenderedPageBreak/>
        <w:drawing>
          <wp:inline distT="0" distB="0" distL="0" distR="0" wp14:anchorId="57231ED7" wp14:editId="147E188E">
            <wp:extent cx="4475910" cy="4246742"/>
            <wp:effectExtent l="19050" t="19050" r="20320" b="20955"/>
            <wp:docPr id="8" name="Picture 8" descr="D:\DESKTOP TRANSFERS 25-10-21\CCA PROJECT\PAPER ON LEVELS AND RAINFALL\ORIGIN GRAPHS FOR LEVELS ALL SITES\SITE E 2026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TRANSFERS 25-10-21\CCA PROJECT\PAPER ON LEVELS AND RAINFALL\ORIGIN GRAPHS FOR LEVELS ALL SITES\SITE E 2026 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39" t="1838" r="11034"/>
                    <a:stretch/>
                  </pic:blipFill>
                  <pic:spPr bwMode="auto">
                    <a:xfrm>
                      <a:off x="0" y="0"/>
                      <a:ext cx="4476904" cy="424768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7738A33" w14:textId="77777777" w:rsidR="00383248" w:rsidRDefault="00383248" w:rsidP="00383248">
      <w:pPr>
        <w:pStyle w:val="Body"/>
        <w:spacing w:after="0"/>
        <w:rPr>
          <w:rFonts w:ascii="Arial" w:hAnsi="Arial" w:cs="Arial"/>
          <w:b/>
          <w:lang w:val="en-GB"/>
        </w:rPr>
      </w:pPr>
    </w:p>
    <w:p w14:paraId="1689992D" w14:textId="77777777" w:rsidR="00554B12" w:rsidRPr="009E251B" w:rsidRDefault="00554B12" w:rsidP="00383248">
      <w:pPr>
        <w:pStyle w:val="Body"/>
        <w:spacing w:after="0"/>
        <w:rPr>
          <w:rFonts w:ascii="Arial" w:hAnsi="Arial" w:cs="Arial"/>
          <w:b/>
          <w:lang w:val="en-GB"/>
        </w:rPr>
      </w:pPr>
      <w:r w:rsidRPr="009E251B">
        <w:rPr>
          <w:rFonts w:ascii="Arial" w:hAnsi="Arial" w:cs="Arial"/>
          <w:b/>
          <w:lang w:val="en-GB"/>
        </w:rPr>
        <w:t xml:space="preserve">Fig. </w:t>
      </w:r>
      <w:r w:rsidR="00DB1065">
        <w:rPr>
          <w:rFonts w:ascii="Arial" w:hAnsi="Arial" w:cs="Arial"/>
          <w:b/>
          <w:lang w:val="en-GB"/>
        </w:rPr>
        <w:t>4</w:t>
      </w:r>
      <w:r w:rsidRPr="009E251B">
        <w:rPr>
          <w:rFonts w:ascii="Arial" w:hAnsi="Arial" w:cs="Arial"/>
          <w:b/>
          <w:lang w:val="en-GB"/>
        </w:rPr>
        <w:t>. Levels of chromium, copper and arsenic in soil samples from site E. concentration of heavy metals in soil is given in (mg/kg).</w:t>
      </w:r>
    </w:p>
    <w:p w14:paraId="37C6143D" w14:textId="77777777" w:rsidR="00383248" w:rsidRPr="00554B12" w:rsidRDefault="00383248" w:rsidP="00383248">
      <w:pPr>
        <w:pStyle w:val="Body"/>
        <w:spacing w:after="0"/>
        <w:rPr>
          <w:rFonts w:ascii="Arial" w:hAnsi="Arial" w:cs="Arial"/>
          <w:b/>
          <w:lang w:val="en-GB"/>
        </w:rPr>
      </w:pPr>
    </w:p>
    <w:p w14:paraId="4503272D"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 xml:space="preserve">Non-Parametric Tests </w:t>
      </w:r>
    </w:p>
    <w:p w14:paraId="2502B9F9" w14:textId="77777777" w:rsidR="00383248" w:rsidRPr="00554B12" w:rsidRDefault="00383248" w:rsidP="00383248">
      <w:pPr>
        <w:pStyle w:val="Body"/>
        <w:spacing w:after="0"/>
        <w:ind w:left="360"/>
        <w:rPr>
          <w:rFonts w:ascii="Arial" w:hAnsi="Arial" w:cs="Arial"/>
          <w:b/>
          <w:i/>
          <w:lang w:val="en-GB"/>
        </w:rPr>
      </w:pPr>
    </w:p>
    <w:p w14:paraId="74A54A03" w14:textId="77777777" w:rsidR="00554B12" w:rsidRDefault="00554B12" w:rsidP="00554B12">
      <w:pPr>
        <w:pStyle w:val="Body"/>
        <w:spacing w:after="0"/>
        <w:rPr>
          <w:rFonts w:ascii="Arial" w:hAnsi="Arial" w:cs="Arial"/>
          <w:lang w:val="en-GB"/>
        </w:rPr>
      </w:pPr>
      <w:r w:rsidRPr="00554B12">
        <w:rPr>
          <w:rFonts w:ascii="Arial" w:hAnsi="Arial" w:cs="Arial"/>
          <w:lang w:val="en-GB"/>
        </w:rPr>
        <w:t>The Shapiro-Wilk test for normality was appl</w:t>
      </w:r>
      <w:r w:rsidR="00A01E30">
        <w:rPr>
          <w:rFonts w:ascii="Arial" w:hAnsi="Arial" w:cs="Arial"/>
          <w:lang w:val="en-GB"/>
        </w:rPr>
        <w:t>ied and all the p-values were &lt;</w:t>
      </w:r>
      <w:r w:rsidRPr="00554B12">
        <w:rPr>
          <w:rFonts w:ascii="Arial" w:hAnsi="Arial" w:cs="Arial"/>
          <w:lang w:val="en-GB"/>
        </w:rPr>
        <w:t xml:space="preserve">.05, indicating non-normally distributed data for heavy metals concentrations in soil samples. Consequently, the Kruskal–Wallis test for statistical significance of levels of heavy metals in soil samples across all the sites was applied and the results are as shown in </w:t>
      </w:r>
      <w:r w:rsidRPr="00D564A7">
        <w:rPr>
          <w:rFonts w:ascii="Arial" w:hAnsi="Arial" w:cs="Arial"/>
          <w:lang w:val="en-GB"/>
        </w:rPr>
        <w:t xml:space="preserve">Table </w:t>
      </w:r>
      <w:r w:rsidR="00D564A7">
        <w:rPr>
          <w:rFonts w:ascii="Arial" w:hAnsi="Arial" w:cs="Arial"/>
          <w:lang w:val="en-GB"/>
        </w:rPr>
        <w:t>6</w:t>
      </w:r>
      <w:r w:rsidRPr="00554B12">
        <w:rPr>
          <w:rFonts w:ascii="Arial" w:hAnsi="Arial" w:cs="Arial"/>
          <w:lang w:val="en-GB"/>
        </w:rPr>
        <w:t xml:space="preserve"> below. From these results, there were no statistically significant differences in the levels of</w:t>
      </w:r>
      <w:r w:rsidR="00A01E30">
        <w:rPr>
          <w:rFonts w:ascii="Arial" w:hAnsi="Arial" w:cs="Arial"/>
          <w:lang w:val="en-GB"/>
        </w:rPr>
        <w:t xml:space="preserve"> heavy metals among the sites (</w:t>
      </w:r>
      <w:r w:rsidR="00A01E30" w:rsidRPr="00A01E30">
        <w:rPr>
          <w:rFonts w:ascii="Arial" w:hAnsi="Arial" w:cs="Arial"/>
          <w:i/>
          <w:lang w:val="en-GB"/>
        </w:rPr>
        <w:t>P</w:t>
      </w:r>
      <w:r w:rsidR="00A01E30">
        <w:rPr>
          <w:rFonts w:ascii="Arial" w:hAnsi="Arial" w:cs="Arial"/>
          <w:lang w:val="en-GB"/>
        </w:rPr>
        <w:t>&gt;</w:t>
      </w:r>
      <w:r w:rsidRPr="00554B12">
        <w:rPr>
          <w:rFonts w:ascii="Arial" w:hAnsi="Arial" w:cs="Arial"/>
          <w:lang w:val="en-GB"/>
        </w:rPr>
        <w:t>.05). This could be as a result of similar activities such as treatment processes and operational procedures done in the different wood treatment plants leading to uniform levels of heavy metals in soils across the sites. These activities may include comparable rates of CCA application, similar handling of treated wood, and uniform waste disposal methods. Such practices could result in consistent patterns of contamination, leading to relatively uniform levels of CCA-related heavy metals in soils across the study areas.</w:t>
      </w:r>
    </w:p>
    <w:p w14:paraId="04155D04" w14:textId="77777777" w:rsidR="00D564A7" w:rsidRPr="00554B12" w:rsidRDefault="00D564A7" w:rsidP="00554B12">
      <w:pPr>
        <w:pStyle w:val="Body"/>
        <w:spacing w:after="0"/>
        <w:rPr>
          <w:rFonts w:ascii="Arial" w:hAnsi="Arial" w:cs="Arial"/>
          <w:lang w:val="en-GB"/>
        </w:rPr>
      </w:pPr>
    </w:p>
    <w:p w14:paraId="429E02BF" w14:textId="77777777" w:rsidR="00554B12" w:rsidRDefault="00554B12" w:rsidP="00554B12">
      <w:pPr>
        <w:pStyle w:val="Body"/>
        <w:spacing w:after="0"/>
        <w:rPr>
          <w:rFonts w:ascii="Arial" w:hAnsi="Arial" w:cs="Arial"/>
          <w:b/>
          <w:lang w:val="en-GB"/>
        </w:rPr>
      </w:pPr>
      <w:r w:rsidRPr="00D564A7">
        <w:rPr>
          <w:rFonts w:ascii="Arial" w:hAnsi="Arial" w:cs="Arial"/>
          <w:b/>
          <w:lang w:val="en-GB"/>
        </w:rPr>
        <w:t xml:space="preserve">Table </w:t>
      </w:r>
      <w:r w:rsidR="00D564A7" w:rsidRPr="00D564A7">
        <w:rPr>
          <w:rFonts w:ascii="Arial" w:hAnsi="Arial" w:cs="Arial"/>
          <w:b/>
          <w:lang w:val="en-GB"/>
        </w:rPr>
        <w:t>6</w:t>
      </w:r>
      <w:r w:rsidRPr="00D564A7">
        <w:rPr>
          <w:rFonts w:ascii="Arial" w:hAnsi="Arial" w:cs="Arial"/>
          <w:b/>
          <w:lang w:val="en-GB"/>
        </w:rPr>
        <w:t xml:space="preserve">. Kruskal - Wallis test for heavy metal concentration in soils from the four treatment plants </w:t>
      </w:r>
    </w:p>
    <w:tbl>
      <w:tblPr>
        <w:tblStyle w:val="PlainTable2"/>
        <w:tblW w:w="9355" w:type="dxa"/>
        <w:tblLayout w:type="fixed"/>
        <w:tblLook w:val="06A0" w:firstRow="1" w:lastRow="0" w:firstColumn="1" w:lastColumn="0" w:noHBand="1" w:noVBand="1"/>
      </w:tblPr>
      <w:tblGrid>
        <w:gridCol w:w="1275"/>
        <w:gridCol w:w="539"/>
        <w:gridCol w:w="737"/>
        <w:gridCol w:w="992"/>
        <w:gridCol w:w="1442"/>
        <w:gridCol w:w="1442"/>
        <w:gridCol w:w="1442"/>
        <w:gridCol w:w="1486"/>
      </w:tblGrid>
      <w:tr w:rsidR="009B1260" w:rsidRPr="009B1260" w14:paraId="30584016" w14:textId="77777777" w:rsidTr="00062AFA">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275" w:type="dxa"/>
          </w:tcPr>
          <w:p w14:paraId="42DC3E3E" w14:textId="77777777" w:rsidR="009B1260" w:rsidRPr="009B1260" w:rsidRDefault="009B1260" w:rsidP="009B1260">
            <w:pPr>
              <w:tabs>
                <w:tab w:val="left" w:pos="3285"/>
              </w:tabs>
              <w:spacing w:before="240"/>
              <w:ind w:left="-106"/>
              <w:rPr>
                <w:rFonts w:ascii="Arial" w:hAnsi="Arial" w:cs="Arial"/>
              </w:rPr>
            </w:pPr>
            <w:r w:rsidRPr="009B1260">
              <w:rPr>
                <w:rFonts w:ascii="Arial" w:hAnsi="Arial" w:cs="Arial"/>
              </w:rPr>
              <w:t>Heavy metals</w:t>
            </w:r>
          </w:p>
        </w:tc>
        <w:tc>
          <w:tcPr>
            <w:tcW w:w="539" w:type="dxa"/>
          </w:tcPr>
          <w:p w14:paraId="164C96BC"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n</w:t>
            </w:r>
          </w:p>
        </w:tc>
        <w:tc>
          <w:tcPr>
            <w:tcW w:w="737" w:type="dxa"/>
          </w:tcPr>
          <w:p w14:paraId="133F6558"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X</w:t>
            </w:r>
            <w:r w:rsidRPr="009B1260">
              <w:rPr>
                <w:rFonts w:ascii="Arial" w:hAnsi="Arial" w:cs="Arial"/>
                <w:vertAlign w:val="superscript"/>
              </w:rPr>
              <w:t xml:space="preserve">2 </w:t>
            </w:r>
            <w:r w:rsidRPr="009B1260">
              <w:rPr>
                <w:rFonts w:ascii="Arial" w:hAnsi="Arial" w:cs="Arial"/>
              </w:rPr>
              <w:t>(3)</w:t>
            </w:r>
          </w:p>
        </w:tc>
        <w:tc>
          <w:tcPr>
            <w:tcW w:w="992" w:type="dxa"/>
          </w:tcPr>
          <w:p w14:paraId="021F998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p-value</w:t>
            </w:r>
          </w:p>
        </w:tc>
        <w:tc>
          <w:tcPr>
            <w:tcW w:w="1442" w:type="dxa"/>
          </w:tcPr>
          <w:p w14:paraId="1152224B"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6FA64F4"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A)</w:t>
            </w:r>
          </w:p>
        </w:tc>
        <w:tc>
          <w:tcPr>
            <w:tcW w:w="1442" w:type="dxa"/>
          </w:tcPr>
          <w:p w14:paraId="1EFF969F"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4E420B28"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B)</w:t>
            </w:r>
          </w:p>
        </w:tc>
        <w:tc>
          <w:tcPr>
            <w:tcW w:w="1442" w:type="dxa"/>
          </w:tcPr>
          <w:p w14:paraId="56B2DC9D"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26C66022"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C)</w:t>
            </w:r>
          </w:p>
        </w:tc>
        <w:tc>
          <w:tcPr>
            <w:tcW w:w="1486" w:type="dxa"/>
          </w:tcPr>
          <w:p w14:paraId="2362BDD0" w14:textId="77777777" w:rsidR="009B1260" w:rsidRPr="009B1260" w:rsidRDefault="009B1260" w:rsidP="009B1260">
            <w:pPr>
              <w:tabs>
                <w:tab w:val="left" w:pos="3285"/>
              </w:tabs>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Mean Rank</w:t>
            </w:r>
          </w:p>
          <w:p w14:paraId="1E1896A7" w14:textId="77777777" w:rsidR="009B1260" w:rsidRPr="009B1260" w:rsidRDefault="009B1260" w:rsidP="009B1260">
            <w:pPr>
              <w:tabs>
                <w:tab w:val="left" w:pos="3285"/>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(site D)</w:t>
            </w:r>
          </w:p>
        </w:tc>
      </w:tr>
      <w:tr w:rsidR="009B1260" w:rsidRPr="009B1260" w14:paraId="3427CB07" w14:textId="77777777" w:rsidTr="00062AFA">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449F6768" w14:textId="77777777" w:rsidR="009B1260" w:rsidRPr="009B1260" w:rsidRDefault="009B1260" w:rsidP="009B1260">
            <w:pPr>
              <w:tabs>
                <w:tab w:val="left" w:pos="3285"/>
              </w:tabs>
              <w:spacing w:before="240"/>
              <w:ind w:hanging="106"/>
              <w:jc w:val="both"/>
              <w:rPr>
                <w:rFonts w:ascii="Arial" w:hAnsi="Arial" w:cs="Arial"/>
              </w:rPr>
            </w:pPr>
            <w:r w:rsidRPr="009B1260">
              <w:rPr>
                <w:rFonts w:ascii="Arial" w:hAnsi="Arial" w:cs="Arial"/>
              </w:rPr>
              <w:t xml:space="preserve">Chromium </w:t>
            </w:r>
          </w:p>
        </w:tc>
        <w:tc>
          <w:tcPr>
            <w:tcW w:w="539" w:type="dxa"/>
          </w:tcPr>
          <w:p w14:paraId="324ECB56"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13DB71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3.73</w:t>
            </w:r>
          </w:p>
        </w:tc>
        <w:tc>
          <w:tcPr>
            <w:tcW w:w="992" w:type="dxa"/>
          </w:tcPr>
          <w:p w14:paraId="64AA3504"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0.29</w:t>
            </w:r>
          </w:p>
        </w:tc>
        <w:tc>
          <w:tcPr>
            <w:tcW w:w="1442" w:type="dxa"/>
          </w:tcPr>
          <w:p w14:paraId="70C0CF5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2FDF243C"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18.90</w:t>
            </w:r>
          </w:p>
        </w:tc>
        <w:tc>
          <w:tcPr>
            <w:tcW w:w="1442" w:type="dxa"/>
          </w:tcPr>
          <w:p w14:paraId="1E7DCD5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23.90</w:t>
            </w:r>
          </w:p>
        </w:tc>
        <w:tc>
          <w:tcPr>
            <w:tcW w:w="1486" w:type="dxa"/>
          </w:tcPr>
          <w:p w14:paraId="5B3C522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15.40</w:t>
            </w:r>
          </w:p>
        </w:tc>
      </w:tr>
      <w:tr w:rsidR="009B1260" w:rsidRPr="009B1260" w14:paraId="183236E4" w14:textId="77777777" w:rsidTr="00062AFA">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75A49BDD"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t xml:space="preserve">Copper </w:t>
            </w:r>
          </w:p>
        </w:tc>
        <w:tc>
          <w:tcPr>
            <w:tcW w:w="539" w:type="dxa"/>
          </w:tcPr>
          <w:p w14:paraId="46FC62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5B6338C7"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4.99</w:t>
            </w:r>
          </w:p>
        </w:tc>
        <w:tc>
          <w:tcPr>
            <w:tcW w:w="992" w:type="dxa"/>
          </w:tcPr>
          <w:p w14:paraId="08861CA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0.17</w:t>
            </w:r>
          </w:p>
        </w:tc>
        <w:tc>
          <w:tcPr>
            <w:tcW w:w="1442" w:type="dxa"/>
          </w:tcPr>
          <w:p w14:paraId="1C0553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23.80</w:t>
            </w:r>
          </w:p>
        </w:tc>
        <w:tc>
          <w:tcPr>
            <w:tcW w:w="1442" w:type="dxa"/>
          </w:tcPr>
          <w:p w14:paraId="136A27D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20.40</w:t>
            </w:r>
          </w:p>
        </w:tc>
        <w:tc>
          <w:tcPr>
            <w:tcW w:w="1442" w:type="dxa"/>
          </w:tcPr>
          <w:p w14:paraId="6A865291"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3E1A761E"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13.80</w:t>
            </w:r>
          </w:p>
        </w:tc>
      </w:tr>
      <w:tr w:rsidR="009B1260" w:rsidRPr="009B1260" w14:paraId="13B9DFEA" w14:textId="77777777" w:rsidTr="00062AFA">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59708212" w14:textId="77777777" w:rsidR="009B1260" w:rsidRPr="009B1260" w:rsidRDefault="009B1260" w:rsidP="009B1260">
            <w:pPr>
              <w:tabs>
                <w:tab w:val="left" w:pos="3285"/>
              </w:tabs>
              <w:spacing w:before="240"/>
              <w:ind w:left="-106"/>
              <w:jc w:val="both"/>
              <w:rPr>
                <w:rFonts w:ascii="Arial" w:hAnsi="Arial" w:cs="Arial"/>
              </w:rPr>
            </w:pPr>
            <w:r w:rsidRPr="009B1260">
              <w:rPr>
                <w:rFonts w:ascii="Arial" w:hAnsi="Arial" w:cs="Arial"/>
              </w:rPr>
              <w:lastRenderedPageBreak/>
              <w:t xml:space="preserve">Arsenic </w:t>
            </w:r>
          </w:p>
        </w:tc>
        <w:tc>
          <w:tcPr>
            <w:tcW w:w="539" w:type="dxa"/>
          </w:tcPr>
          <w:p w14:paraId="4C3AE40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10</w:t>
            </w:r>
          </w:p>
        </w:tc>
        <w:tc>
          <w:tcPr>
            <w:tcW w:w="737" w:type="dxa"/>
          </w:tcPr>
          <w:p w14:paraId="0A4B95B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5.49</w:t>
            </w:r>
          </w:p>
        </w:tc>
        <w:tc>
          <w:tcPr>
            <w:tcW w:w="992" w:type="dxa"/>
          </w:tcPr>
          <w:p w14:paraId="10BAB8BD"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0.14</w:t>
            </w:r>
          </w:p>
        </w:tc>
        <w:tc>
          <w:tcPr>
            <w:tcW w:w="1442" w:type="dxa"/>
          </w:tcPr>
          <w:p w14:paraId="664DF3CA"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23.25</w:t>
            </w:r>
          </w:p>
        </w:tc>
        <w:tc>
          <w:tcPr>
            <w:tcW w:w="1442" w:type="dxa"/>
          </w:tcPr>
          <w:p w14:paraId="578E710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21.55</w:t>
            </w:r>
          </w:p>
        </w:tc>
        <w:tc>
          <w:tcPr>
            <w:tcW w:w="1442" w:type="dxa"/>
          </w:tcPr>
          <w:p w14:paraId="0E9257C2"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24.00</w:t>
            </w:r>
          </w:p>
        </w:tc>
        <w:tc>
          <w:tcPr>
            <w:tcW w:w="1486" w:type="dxa"/>
          </w:tcPr>
          <w:p w14:paraId="1F3D74E3" w14:textId="77777777" w:rsidR="009B1260" w:rsidRPr="009B1260" w:rsidRDefault="009B1260" w:rsidP="009B1260">
            <w:pPr>
              <w:tabs>
                <w:tab w:val="left" w:pos="3285"/>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B1260">
              <w:rPr>
                <w:rFonts w:ascii="Arial" w:hAnsi="Arial" w:cs="Arial"/>
              </w:rPr>
              <w:t>13.2</w:t>
            </w:r>
          </w:p>
        </w:tc>
      </w:tr>
      <w:tr w:rsidR="009B1260" w:rsidRPr="009B1260" w14:paraId="0B469C45" w14:textId="77777777" w:rsidTr="00062AFA">
        <w:trPr>
          <w:trHeight w:val="782"/>
        </w:trPr>
        <w:tc>
          <w:tcPr>
            <w:cnfStyle w:val="001000000000" w:firstRow="0" w:lastRow="0" w:firstColumn="1" w:lastColumn="0" w:oddVBand="0" w:evenVBand="0" w:oddHBand="0" w:evenHBand="0" w:firstRowFirstColumn="0" w:firstRowLastColumn="0" w:lastRowFirstColumn="0" w:lastRowLastColumn="0"/>
            <w:tcW w:w="1275" w:type="dxa"/>
          </w:tcPr>
          <w:p w14:paraId="5CCFD75E"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Heavy metals</w:t>
            </w:r>
          </w:p>
        </w:tc>
        <w:tc>
          <w:tcPr>
            <w:tcW w:w="539" w:type="dxa"/>
          </w:tcPr>
          <w:p w14:paraId="2C86164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n</w:t>
            </w:r>
          </w:p>
        </w:tc>
        <w:tc>
          <w:tcPr>
            <w:tcW w:w="737" w:type="dxa"/>
          </w:tcPr>
          <w:p w14:paraId="2F126A0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X</w:t>
            </w:r>
            <w:r w:rsidRPr="009B1260">
              <w:rPr>
                <w:rFonts w:ascii="Arial" w:hAnsi="Arial" w:cs="Arial"/>
                <w:vertAlign w:val="superscript"/>
                <w:lang w:val="en-GB"/>
              </w:rPr>
              <w:t xml:space="preserve">2 </w:t>
            </w:r>
            <w:r w:rsidRPr="009B1260">
              <w:rPr>
                <w:rFonts w:ascii="Arial" w:hAnsi="Arial" w:cs="Arial"/>
                <w:lang w:val="en-GB"/>
              </w:rPr>
              <w:t>(3)</w:t>
            </w:r>
          </w:p>
        </w:tc>
        <w:tc>
          <w:tcPr>
            <w:tcW w:w="992" w:type="dxa"/>
          </w:tcPr>
          <w:p w14:paraId="707B6C0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p-value</w:t>
            </w:r>
          </w:p>
        </w:tc>
        <w:tc>
          <w:tcPr>
            <w:tcW w:w="1442" w:type="dxa"/>
          </w:tcPr>
          <w:p w14:paraId="49EB6929"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72E1B0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A)</w:t>
            </w:r>
          </w:p>
        </w:tc>
        <w:tc>
          <w:tcPr>
            <w:tcW w:w="1442" w:type="dxa"/>
          </w:tcPr>
          <w:p w14:paraId="6ED043F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46CC6C2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B)</w:t>
            </w:r>
          </w:p>
        </w:tc>
        <w:tc>
          <w:tcPr>
            <w:tcW w:w="1442" w:type="dxa"/>
          </w:tcPr>
          <w:p w14:paraId="2B5E76D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6201683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C)</w:t>
            </w:r>
          </w:p>
        </w:tc>
        <w:tc>
          <w:tcPr>
            <w:tcW w:w="1486" w:type="dxa"/>
          </w:tcPr>
          <w:p w14:paraId="6B0932C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Mean Rank</w:t>
            </w:r>
          </w:p>
          <w:p w14:paraId="5AEE83E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9B1260">
              <w:rPr>
                <w:rFonts w:ascii="Arial" w:hAnsi="Arial" w:cs="Arial"/>
                <w:lang w:val="en-GB"/>
              </w:rPr>
              <w:t>(site D)</w:t>
            </w:r>
          </w:p>
        </w:tc>
      </w:tr>
      <w:tr w:rsidR="009B1260" w:rsidRPr="009B1260" w14:paraId="3E7D42FA" w14:textId="77777777" w:rsidTr="00062AFA">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2EE5BFC2"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Chromium </w:t>
            </w:r>
          </w:p>
        </w:tc>
        <w:tc>
          <w:tcPr>
            <w:tcW w:w="539" w:type="dxa"/>
          </w:tcPr>
          <w:p w14:paraId="3EFA544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247F5F9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3.73</w:t>
            </w:r>
          </w:p>
        </w:tc>
        <w:tc>
          <w:tcPr>
            <w:tcW w:w="992" w:type="dxa"/>
          </w:tcPr>
          <w:p w14:paraId="4581ED4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0.29</w:t>
            </w:r>
          </w:p>
        </w:tc>
        <w:tc>
          <w:tcPr>
            <w:tcW w:w="1442" w:type="dxa"/>
          </w:tcPr>
          <w:p w14:paraId="2477BD91"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20B02D2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18.90</w:t>
            </w:r>
          </w:p>
        </w:tc>
        <w:tc>
          <w:tcPr>
            <w:tcW w:w="1442" w:type="dxa"/>
          </w:tcPr>
          <w:p w14:paraId="21C21ED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23.90</w:t>
            </w:r>
          </w:p>
        </w:tc>
        <w:tc>
          <w:tcPr>
            <w:tcW w:w="1486" w:type="dxa"/>
          </w:tcPr>
          <w:p w14:paraId="2F25215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15.40</w:t>
            </w:r>
          </w:p>
        </w:tc>
      </w:tr>
      <w:tr w:rsidR="009B1260" w:rsidRPr="009B1260" w14:paraId="64CFD160" w14:textId="77777777" w:rsidTr="00062AFA">
        <w:trPr>
          <w:trHeight w:val="678"/>
        </w:trPr>
        <w:tc>
          <w:tcPr>
            <w:cnfStyle w:val="001000000000" w:firstRow="0" w:lastRow="0" w:firstColumn="1" w:lastColumn="0" w:oddVBand="0" w:evenVBand="0" w:oddHBand="0" w:evenHBand="0" w:firstRowFirstColumn="0" w:firstRowLastColumn="0" w:lastRowFirstColumn="0" w:lastRowLastColumn="0"/>
            <w:tcW w:w="1275" w:type="dxa"/>
          </w:tcPr>
          <w:p w14:paraId="667F3D05"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Copper </w:t>
            </w:r>
          </w:p>
        </w:tc>
        <w:tc>
          <w:tcPr>
            <w:tcW w:w="539" w:type="dxa"/>
          </w:tcPr>
          <w:p w14:paraId="3A54DE9B"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64ECA876"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4.99</w:t>
            </w:r>
          </w:p>
        </w:tc>
        <w:tc>
          <w:tcPr>
            <w:tcW w:w="992" w:type="dxa"/>
          </w:tcPr>
          <w:p w14:paraId="6607B3F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0.17</w:t>
            </w:r>
          </w:p>
        </w:tc>
        <w:tc>
          <w:tcPr>
            <w:tcW w:w="1442" w:type="dxa"/>
          </w:tcPr>
          <w:p w14:paraId="50912483"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23.80</w:t>
            </w:r>
          </w:p>
        </w:tc>
        <w:tc>
          <w:tcPr>
            <w:tcW w:w="1442" w:type="dxa"/>
          </w:tcPr>
          <w:p w14:paraId="6B329E7D"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20.40</w:t>
            </w:r>
          </w:p>
        </w:tc>
        <w:tc>
          <w:tcPr>
            <w:tcW w:w="1442" w:type="dxa"/>
          </w:tcPr>
          <w:p w14:paraId="0FF706A4"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12C6845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13.80</w:t>
            </w:r>
          </w:p>
        </w:tc>
      </w:tr>
      <w:tr w:rsidR="009B1260" w:rsidRPr="009B1260" w14:paraId="2342CB1E" w14:textId="77777777" w:rsidTr="00062AFA">
        <w:trPr>
          <w:trHeight w:val="665"/>
        </w:trPr>
        <w:tc>
          <w:tcPr>
            <w:cnfStyle w:val="001000000000" w:firstRow="0" w:lastRow="0" w:firstColumn="1" w:lastColumn="0" w:oddVBand="0" w:evenVBand="0" w:oddHBand="0" w:evenHBand="0" w:firstRowFirstColumn="0" w:firstRowLastColumn="0" w:lastRowFirstColumn="0" w:lastRowLastColumn="0"/>
            <w:tcW w:w="1275" w:type="dxa"/>
          </w:tcPr>
          <w:p w14:paraId="13A02C90" w14:textId="77777777" w:rsidR="009B1260" w:rsidRPr="009B1260" w:rsidRDefault="009B1260" w:rsidP="009B1260">
            <w:pPr>
              <w:pStyle w:val="Body"/>
              <w:rPr>
                <w:rFonts w:ascii="Arial" w:hAnsi="Arial" w:cs="Arial"/>
                <w:b w:val="0"/>
                <w:bCs w:val="0"/>
                <w:lang w:val="en-GB"/>
              </w:rPr>
            </w:pPr>
            <w:r w:rsidRPr="009B1260">
              <w:rPr>
                <w:rFonts w:ascii="Arial" w:hAnsi="Arial" w:cs="Arial"/>
                <w:b w:val="0"/>
                <w:bCs w:val="0"/>
                <w:lang w:val="en-GB"/>
              </w:rPr>
              <w:t xml:space="preserve">Arsenic </w:t>
            </w:r>
          </w:p>
        </w:tc>
        <w:tc>
          <w:tcPr>
            <w:tcW w:w="539" w:type="dxa"/>
          </w:tcPr>
          <w:p w14:paraId="02DA5E3E"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10</w:t>
            </w:r>
          </w:p>
        </w:tc>
        <w:tc>
          <w:tcPr>
            <w:tcW w:w="737" w:type="dxa"/>
          </w:tcPr>
          <w:p w14:paraId="0E5E2068"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5.49</w:t>
            </w:r>
          </w:p>
        </w:tc>
        <w:tc>
          <w:tcPr>
            <w:tcW w:w="992" w:type="dxa"/>
          </w:tcPr>
          <w:p w14:paraId="4C0DEBE2"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0.14</w:t>
            </w:r>
          </w:p>
        </w:tc>
        <w:tc>
          <w:tcPr>
            <w:tcW w:w="1442" w:type="dxa"/>
          </w:tcPr>
          <w:p w14:paraId="4D1F0D20"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23.25</w:t>
            </w:r>
          </w:p>
        </w:tc>
        <w:tc>
          <w:tcPr>
            <w:tcW w:w="1442" w:type="dxa"/>
          </w:tcPr>
          <w:p w14:paraId="3B475E2A"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21.55</w:t>
            </w:r>
          </w:p>
        </w:tc>
        <w:tc>
          <w:tcPr>
            <w:tcW w:w="1442" w:type="dxa"/>
          </w:tcPr>
          <w:p w14:paraId="3BF44D6C"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24.00</w:t>
            </w:r>
          </w:p>
        </w:tc>
        <w:tc>
          <w:tcPr>
            <w:tcW w:w="1486" w:type="dxa"/>
          </w:tcPr>
          <w:p w14:paraId="264AEBBF" w14:textId="77777777" w:rsidR="009B1260" w:rsidRPr="009B1260" w:rsidRDefault="009B1260" w:rsidP="009B1260">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B1260">
              <w:rPr>
                <w:rFonts w:ascii="Arial" w:hAnsi="Arial" w:cs="Arial"/>
                <w:lang w:val="en-GB"/>
              </w:rPr>
              <w:t>13.2</w:t>
            </w:r>
          </w:p>
        </w:tc>
      </w:tr>
    </w:tbl>
    <w:p w14:paraId="5476F160" w14:textId="77777777" w:rsidR="00D564A7" w:rsidRPr="00D564A7" w:rsidRDefault="00D564A7" w:rsidP="00554B12">
      <w:pPr>
        <w:pStyle w:val="Body"/>
        <w:spacing w:after="0"/>
        <w:rPr>
          <w:rFonts w:ascii="Arial" w:hAnsi="Arial" w:cs="Arial"/>
          <w:b/>
          <w:lang w:val="en-GB"/>
        </w:rPr>
      </w:pPr>
    </w:p>
    <w:p w14:paraId="7216C18B" w14:textId="77777777" w:rsidR="00D564A7" w:rsidRDefault="00D564A7" w:rsidP="00554B12">
      <w:pPr>
        <w:pStyle w:val="Body"/>
        <w:spacing w:after="0"/>
        <w:rPr>
          <w:rFonts w:ascii="Arial" w:hAnsi="Arial" w:cs="Arial"/>
          <w:b/>
          <w:i/>
          <w:lang w:val="en-GB"/>
        </w:rPr>
      </w:pPr>
    </w:p>
    <w:p w14:paraId="6E0BF13F" w14:textId="77777777" w:rsidR="00554B12" w:rsidRPr="00A74D28" w:rsidRDefault="00554B12" w:rsidP="00D564A7">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Effect of pH and TOC on heavy metals concentration in soil</w:t>
      </w:r>
    </w:p>
    <w:p w14:paraId="5B32F28C" w14:textId="77777777" w:rsidR="00D564A7" w:rsidRPr="00554B12" w:rsidRDefault="00D564A7" w:rsidP="00D564A7">
      <w:pPr>
        <w:pStyle w:val="Body"/>
        <w:spacing w:after="0"/>
        <w:ind w:left="360"/>
        <w:rPr>
          <w:rFonts w:ascii="Arial" w:hAnsi="Arial" w:cs="Arial"/>
          <w:b/>
          <w:i/>
          <w:lang w:val="en-GB"/>
        </w:rPr>
      </w:pPr>
    </w:p>
    <w:p w14:paraId="4C8FDE05" w14:textId="77777777" w:rsidR="00554B12" w:rsidRDefault="00554B12" w:rsidP="003C08F4">
      <w:pPr>
        <w:pStyle w:val="Body"/>
        <w:spacing w:after="0"/>
        <w:rPr>
          <w:rFonts w:ascii="Arial" w:hAnsi="Arial" w:cs="Arial"/>
          <w:lang w:val="en-GB"/>
        </w:rPr>
      </w:pPr>
      <w:r w:rsidRPr="00554B12">
        <w:rPr>
          <w:rFonts w:ascii="Arial" w:hAnsi="Arial" w:cs="Arial"/>
          <w:lang w:val="en-GB"/>
        </w:rPr>
        <w:t xml:space="preserve">Spearman correlation analysis was applied to deduce the kind of relationships that exist among the variables. The analyses indicated a significant positive correlation in; Cu – Cr, As – Cr and As – Cu as shown in Table </w:t>
      </w:r>
      <w:r w:rsidR="00F165BC">
        <w:rPr>
          <w:rFonts w:ascii="Arial" w:hAnsi="Arial" w:cs="Arial"/>
          <w:lang w:val="en-GB"/>
        </w:rPr>
        <w:t>7</w:t>
      </w:r>
      <w:r w:rsidRPr="00554B12">
        <w:rPr>
          <w:rFonts w:ascii="Arial" w:hAnsi="Arial" w:cs="Arial"/>
          <w:lang w:val="en-GB"/>
        </w:rPr>
        <w:t xml:space="preserve">. There was a positive correlation for Cr, Cu and </w:t>
      </w:r>
      <w:proofErr w:type="gramStart"/>
      <w:r w:rsidRPr="00554B12">
        <w:rPr>
          <w:rFonts w:ascii="Arial" w:hAnsi="Arial" w:cs="Arial"/>
          <w:lang w:val="en-GB"/>
        </w:rPr>
        <w:t>As</w:t>
      </w:r>
      <w:proofErr w:type="gramEnd"/>
      <w:r w:rsidRPr="00554B12">
        <w:rPr>
          <w:rFonts w:ascii="Arial" w:hAnsi="Arial" w:cs="Arial"/>
          <w:lang w:val="en-GB"/>
        </w:rPr>
        <w:t xml:space="preserve"> with both pH and TOC. On the other hand, pH correlated negatively with TOC and this corroborates with previous studies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{"citationItems":[{"id":"ITEM-1","itemData":{"DOI":"10.1007/s12517-014-1480-1","ISSN":"18667538","abstract":"This study was carried out to estimate the heavy metal contamination in paddy soil and subsoil and uptake by rice plants collected from Barapukuria coal mine area of Bangladesh. The mean contents of As, Cr, Cu, Mn, Ni, Pb, and Zn in paddy soil and subsoil exceed the world averages, and the observed soils are moderately to extremely polluted with inputs from mining activities. Correlation and regression model analyses suggest that pH and TOC have distinct effect on the availability of observed metals in soils. Sequential extraction of paddy soil and subsoil samples demonstrate that the mobility of heavy metals increases in the order of Cu &gt; Zn &gt; Pb &gt; Fe &gt; Cr &gt; Ni &gt; Mn &gt; As. The uptake of metals in rice root is much higher than those in straw and rice grains. Arsenic, Cr, and Pb uptake in rice grains are 6.87-, 1.58-, and 5.26-fold higher than the maximum permissible concentration which shows a tendency of transformation of these elements from contaminated soil to rice plants.","author":[{"dropping-particle":"","family":"Halim","given":"M. A.","non-dropping-particle":"","parse-names":false,"suffix":""},{"dropping-particle":"","family":"Majumder","given":"R. K.","non-dropping-particle":"","parse-names":false,"suffix":""},{"dropping-particle":"","family":"Zaman","given":"M. N.","non-dropping-particle":"","parse-names":false,"suffix":""}],"container-title":"Arabian Journal of Geosciences","id":"ITEM-1","issue":"6","issued":{"date-parts":[["2015"]]},"page":"3391-3401","title":"Paddy soil heavy metal contamination and uptake in rice plants from the adjacent area of Barapukuria coal mine, northwest Bangladesh","type":"article-journal","volume":"8"},"uris":["http://www.mendeley.com/documents/?uuid=d6c36432-0e2f-4bba-8f2d-34983d9ed254"]}],"mendeley":{"formattedCitation":"(Halim et al., 2015)","plainTextFormattedCitation":"(Halim et al., 2015)","previouslyFormattedCitation":"(Halim et al., 2015)"},"properties":{"noteIndex":0},"schema":"https://github.com/citation-style-language/schema/raw/master/csl-citation.json"}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(Halim et al., 2015)</w:t>
      </w:r>
      <w:r w:rsidRPr="00554B12">
        <w:rPr>
          <w:rFonts w:ascii="Arial" w:hAnsi="Arial" w:cs="Arial"/>
        </w:rPr>
        <w:fldChar w:fldCharType="end"/>
      </w:r>
      <w:r w:rsidRPr="00554B12">
        <w:rPr>
          <w:rFonts w:ascii="Arial" w:hAnsi="Arial" w:cs="Arial"/>
          <w:lang w:val="en-GB"/>
        </w:rPr>
        <w:t>.</w:t>
      </w:r>
    </w:p>
    <w:p w14:paraId="464534A4" w14:textId="77777777" w:rsidR="003C08F4" w:rsidRPr="00554B12" w:rsidRDefault="003C08F4" w:rsidP="003C08F4">
      <w:pPr>
        <w:pStyle w:val="Body"/>
        <w:spacing w:after="0"/>
        <w:rPr>
          <w:rFonts w:ascii="Arial" w:hAnsi="Arial" w:cs="Arial"/>
          <w:b/>
          <w:lang w:val="en-GB"/>
        </w:rPr>
      </w:pPr>
    </w:p>
    <w:p w14:paraId="680154B6" w14:textId="77777777" w:rsidR="003C08F4" w:rsidRDefault="00554B12" w:rsidP="003C08F4">
      <w:pPr>
        <w:pStyle w:val="Body"/>
        <w:spacing w:after="0"/>
        <w:rPr>
          <w:rFonts w:ascii="Arial" w:hAnsi="Arial" w:cs="Arial"/>
          <w:lang w:val="en-GB"/>
        </w:rPr>
      </w:pPr>
      <w:r w:rsidRPr="00554B12">
        <w:rPr>
          <w:rFonts w:ascii="Arial" w:hAnsi="Arial" w:cs="Arial"/>
          <w:lang w:val="en-GB"/>
        </w:rPr>
        <w:t xml:space="preserve">The significant positive correlation reported in levels of Cr, Cu and </w:t>
      </w:r>
      <w:proofErr w:type="gramStart"/>
      <w:r w:rsidRPr="00554B12">
        <w:rPr>
          <w:rFonts w:ascii="Arial" w:hAnsi="Arial" w:cs="Arial"/>
          <w:lang w:val="en-GB"/>
        </w:rPr>
        <w:t>As</w:t>
      </w:r>
      <w:proofErr w:type="gramEnd"/>
      <w:r w:rsidRPr="00554B12">
        <w:rPr>
          <w:rFonts w:ascii="Arial" w:hAnsi="Arial" w:cs="Arial"/>
          <w:lang w:val="en-GB"/>
        </w:rPr>
        <w:t xml:space="preserve"> with each other in the soil could be attributed to their common source, since they are all components of the CCA chemical. The degree of correlation can be used to predict a common source of heavy metals in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{"citationItems":[{"id":"ITEM-1","itemData":{"DOI":"10.3390/su12198117","ISSN":"20711050","abstract":"Anthropogenic activitiesmayresult in the accumulation of heavy metals in the soil, especially in economic development zones with frequent industrial activities. Therefore, the investigation and assessment of soil heavy metal pollution in economic development zones is one of the important measures for soil environmental management and sustainable development. This study used Nemero evaluation, Kriging interpolation, cluster analysis, and principal component analysis to investigate the contamination degree, spatial distribution, and origin of heavy metal in Anhui Chaohu Economic Development Zone (ACED), Anhui, East China. The result showed that different land use types can cause different levels and types of soil heavy metal pollution. The maximum concentrations of heavy metals in the study area all exceeded their background value but did not exceed the guide values. The highest average concentrations were found in Zn, followed by Cr and Ni. The concentrations of As in soils have the largest coefficient of variation (CV) at 38%. The concentration of heavy metals in different functional areas was varied, the areas with higher Ni, As, Cd, Zn, and Cr concentrations were mainly distributed in Hot Springs Resort (HSR), the relatively higher concentrations of Pb, Hg, and Cu were mainly distributed in Integrated Zone (IZ), while all heavy metal (except for Ni) have relatively higher content in the surface soil of Huashan Industrial Zone (HIZ). Origin analysis showed that soil As, Cd, and Zn in HSR surface soil were predominantly influenced by agricultural activities, while Ni and Cr were mainly controlled by parent material. Pb and Hg in IZ surface soil were predominantly originated from the vehicle and domestic exhaust, and Cu was mainly controlled by industrial pollutants. Industrial activity was the main source of soil heavy metals in HIZ. Although heavy metal in ACED surface soil did not reach pollution levels, the concentration of Cd, Hg, Pb, and Cu was significantly affected by anthropogenic activities, especially in HIZ, which the necessary attention of heavy metals needs to be given.","author":[{"dropping-particle":"","family":"Pan","given":"Chang","non-dropping-particle":"","parse-names":false,"suffix":""},{"dropping-particle":"","family":"Yu","given":"Fei","non-dropping-particle":"","parse-names":false,"suffix":""},{"dropping-particle":"","family":"Tao","given":"Xiao","non-dropping-particle":"","parse-names":false,"suffix":""},{"dropping-particle":"","family":"Guo","given":"Jiahuan","non-dropping-particle":"","parse-names":false,"suffix":""},{"dropping-particle":"","family":"Yu","given":"Yuanchun","non-dropping-particle":"","parse-names":false,"suffix":""}],"container-title":"Sustainability (Switzerland)","id":"ITEM-1","issue":"19","issued":{"date-parts":[["2020"]]},"page":"1-15","title":"Contamination, spatial distribution and source analysis of heavy metals in surface soil of anhui chaohu economic development zone, China","type":"article-journal","volume":"12"},"uris":["http://www.mendeley.com/documents/?uuid=bb6957e0-0595-4ecb-b6a6-09eb5638bd02"]}],"mendeley":{"formattedCitation":"(Pan et al., 2020)","plainTextFormattedCitation":"(Pan et al., 2020)","previouslyFormattedCitation":"(Pan et al., 2020)"},"properties":{"noteIndex":0},"schema":"https://github.com/citation-style-language/schema/raw/master/csl-citation.json"}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(Pan et al., 2020)</w:t>
      </w:r>
      <w:r w:rsidRPr="00554B12">
        <w:rPr>
          <w:rFonts w:ascii="Arial" w:hAnsi="Arial" w:cs="Arial"/>
        </w:rPr>
        <w:fldChar w:fldCharType="end"/>
      </w:r>
      <w:r w:rsidRPr="00554B12">
        <w:rPr>
          <w:rFonts w:ascii="Arial" w:hAnsi="Arial" w:cs="Arial"/>
          <w:lang w:val="en-GB"/>
        </w:rPr>
        <w:t xml:space="preserve">. Positive correlation of Cr, Cu and </w:t>
      </w:r>
      <w:proofErr w:type="gramStart"/>
      <w:r w:rsidRPr="00554B12">
        <w:rPr>
          <w:rFonts w:ascii="Arial" w:hAnsi="Arial" w:cs="Arial"/>
          <w:lang w:val="en-GB"/>
        </w:rPr>
        <w:t>As</w:t>
      </w:r>
      <w:proofErr w:type="gramEnd"/>
      <w:r w:rsidRPr="00554B12">
        <w:rPr>
          <w:rFonts w:ascii="Arial" w:hAnsi="Arial" w:cs="Arial"/>
          <w:lang w:val="en-GB"/>
        </w:rPr>
        <w:t xml:space="preserve"> with the soil pH indicates that metal adsorption increases under alkaline conditions when the pH is high. This is due to electrostatic forces of attraction between the positively charged metal ions and the negatively charged surfaces of the soil. The positive correlation of Cr, Cu and As with TOC is due to the available adsorptive surfaces for the heavy metals as a result of increase in organic carbon content in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{"citationItems":[{"id":"ITEM-1","itemData":{"DOI":"10.4314/swj.v2i3.51743","abstract":"The determination of Cd, Cr, Cu, Pb and Zn in the exchangeable, carbonate, Fe-Mn-oxides, organic matter and residual sediment chemical fractions of Kubanni Dam during dry and raining seasons was carried out using the spectrophotometric method after Tessiers’ sequential scheme for speciation had been carried out. The pH and Total Organic Carbon (TOC) of the sediment samples were also determined to study their effects on the distribution of metals. The results indicate that pH influenced the release or adsorption of each metal in the different sediment fractions. At low average pH of 5.21 recorded during dry season, desorption of metals from the reducible sediment fraction into the water column occurred, which may have effect on aquatic organisms. Due to increased metal complexation at high pH, total extractable fractions of metals generally increased. Higher TOC levels during the rainy season indicated larger adsorption surfaces for Cr (19.92%) Pb (19.97%) and Zn (21.14%) on the organic matter fraction, which, under oxidizing condition, these metals may be remobilized into the aquatic environment. Cu correlated positively with the organic carbon content of the sediment samples. The positive correlation of Pb, Cd and Cr with sediment pH may reflect the tendency of cation adsorption to increase at high pH.","author":[{"dropping-particle":"","family":"Tukura","given":"B W","non-dropping-particle":"","parse-names":false,"suffix":""},{"dropping-particle":"","family":"Kagbu","given":"J A","non-dropping-particle":"","parse-names":false,"suffix":""},{"dropping-particle":"","family":"Gimba","given":"C E","non-dropping-particle":"","parse-names":false,"suffix":""}],"container-title":"Science World Journal","id":"ITEM-1","issue":"3","issued":{"date-parts":[["2010"]]},"page":"1-6","title":"Effects of pH and total organic carbon (TOC) on the distribution of trace metals in Kubanni dam sediments, Zaria, Nigeria","type":"article-journal","volume":"2"},"uris":["http://www.mendeley.com/documents/?uuid=4dca1ed6-0ad1-4985-b390-1569f52eff5a"]}],"mendeley":{"formattedCitation":"(Tukura et al., 2010)","plainTextFormattedCitation":"(Tukura et al., 2010)","previouslyFormattedCitation":"(Tukura et al., 2010)"},"properties":{"noteIndex":0},"schema":"https://github.com/citation-style-language/schema/raw/master/csl-citation.json"}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noProof/>
          <w:lang w:val="en-GB"/>
        </w:rPr>
        <w:t>(Tukura et al., 2010)</w:t>
      </w:r>
      <w:r w:rsidRPr="00554B12">
        <w:rPr>
          <w:rFonts w:ascii="Arial" w:hAnsi="Arial" w:cs="Arial"/>
        </w:rPr>
        <w:fldChar w:fldCharType="end"/>
      </w:r>
      <w:r w:rsidRPr="00554B12">
        <w:rPr>
          <w:rFonts w:ascii="Arial" w:hAnsi="Arial" w:cs="Arial"/>
          <w:lang w:val="en-GB"/>
        </w:rPr>
        <w:t xml:space="preserve">. The negative correlation of TOC with pH is attributed to the high organic matter in soil as a result of high TOC content. The organic matter upon decomposition produces organic acids that lower the pH of the soil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{"citationItems":[{"id":"ITEM-1","itemData":{"DOI":"10.1016/j.apgeochem.2014.07.017","ISSN":"18729134","abstract":"During 2008 the GEochemical Mapping of Agricultural Soils (GEMAS) project collected 2108 agricultural (ploughed soil, Ap horizon, 0-20cm) and 2023 grazing land soil samples (Gr, 0-10cm) evenly spread over 33 European countries and covering an area of 5.6million km2. The pH of all samples was determined by one single laboratory applying a 0.01M CaCl2 extraction, and following a strict quality-control procedure. The resulting pH-value distributions for European Ap and Gr soil are both bimodal. Broad acidic modes, with pH between 4 and 6, and sharp alkaline modes, with pH between 7 and 8 due to the Ca2+ buffer system, are clearly separated. The European median pH is 5.8 for the GEMAS Ap soil samples and 5.5 for the GEMAS Gr soil samples. According to the pH distribution maps, Europe is separated into two main zones: northern Europe with generally lower pH values (Ap: 5.2, Gr: 4.8), dominated by acidic soils occurring in Fennoscandia, and southern Europe with higher pH values (Ap: 6.3, Gr: 5.9), dominated by carbonate rich soils. The separation line coincides with the southern border of the sediments of the last glaciation. The dominant factors controlling pH at the European scale are thus geology (crystalline bedrock) in combination with climate (temperature and precipitation). The GEMAS pH maps mainly reflect the natural site conditions on the European scale, whilst anthropogenic impact is hardly detectable. The GEMAS results provide a unique set of homogenous and spatially representative soil pH data for the continent. The data set defines a dependable continental-scale background, and offers the possibility to calibrate studies on more detailed scales. © 2014 Elsevier Ltd.","author":[{"dropping-particle":"","family":"Fabian","given":"Clea","non-dropping-particle":"","parse-names":false,"suffix":""},{"dropping-particle":"","family":"Reimann","given":"Clemens","non-dropping-particle":"","parse-names":false,"suffix":""},{"dropping-particle":"","family":"Fabian","given":"Karl","non-dropping-particle":"","parse-names":false,"suffix":""},{"dropping-particle":"","family":"Birke","given":"Manfred","non-dropping-particle":"","parse-names":false,"suffix":""},{"dropping-particle":"","family":"Baritz","given":"Rainer","non-dropping-particle":"","parse-names":false,"suffix":""},{"dropping-particle":"","family":"Haslinger","given":"Edit","non-dropping-particle":"","parse-names":false,"suffix":""},{"dropping-particle":"","family":"GEMASTeamProject","given":"","non-dropping-particle":"","parse-names":false,"suffix":""}],"container-title":"Applied Geochemistry","id":"ITEM-1","issue":"2014","issued":{"date-parts":[["2014"]]},"page":"207-216","publisher":"Elsevier Ltd","title":"GEMAS: Spatial distribution of the pH of European agricultural and grazing land soil","type":"article-journal","volume":"48"},"uris":["http://www.mendeley.com/documents/?uuid=1a46544a-78c6-42c1-86f9-c04d148a942b"]}],"mendeley":{"formattedCitation":"(Fabian et al., 2014)","plainTextFormattedCitation":"(Fabian et al., 2014)","previouslyFormattedCitation":"(Fabian et al., 2014)"},"properties":{"noteIndex":0},"schema":"https://github.com/citation-style-language/schema/raw/master/csl-citation.json"}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(Fabian et al., 2014)</w:t>
      </w:r>
      <w:r w:rsidRPr="00554B12">
        <w:rPr>
          <w:rFonts w:ascii="Arial" w:hAnsi="Arial" w:cs="Arial"/>
        </w:rPr>
        <w:fldChar w:fldCharType="end"/>
      </w:r>
      <w:r w:rsidRPr="00554B12">
        <w:rPr>
          <w:rFonts w:ascii="Arial" w:hAnsi="Arial" w:cs="Arial"/>
          <w:lang w:val="en-GB"/>
        </w:rPr>
        <w:t>. Future research should be done to give a detailed comparison of TOC content in soils across different wood treatment facility.</w:t>
      </w:r>
    </w:p>
    <w:p w14:paraId="161BC1DB" w14:textId="77777777" w:rsidR="00554B12" w:rsidRPr="00554B12" w:rsidRDefault="00554B12" w:rsidP="00554B12">
      <w:pPr>
        <w:pStyle w:val="Body"/>
        <w:spacing w:after="0"/>
        <w:rPr>
          <w:rFonts w:ascii="Arial" w:hAnsi="Arial" w:cs="Arial"/>
          <w:lang w:val="en-GB"/>
        </w:rPr>
      </w:pPr>
      <w:r w:rsidRPr="00554B12">
        <w:rPr>
          <w:rFonts w:ascii="Arial" w:hAnsi="Arial" w:cs="Arial"/>
          <w:lang w:val="en-GB"/>
        </w:rPr>
        <w:t xml:space="preserve"> </w:t>
      </w:r>
    </w:p>
    <w:p w14:paraId="41E8AC13" w14:textId="77777777" w:rsidR="00554B12" w:rsidRDefault="00554B12" w:rsidP="00554B12">
      <w:pPr>
        <w:pStyle w:val="Body"/>
        <w:spacing w:after="0"/>
        <w:rPr>
          <w:rFonts w:ascii="Arial" w:hAnsi="Arial" w:cs="Arial"/>
          <w:b/>
          <w:lang w:val="en-GB"/>
        </w:rPr>
      </w:pPr>
      <w:r w:rsidRPr="00554B12">
        <w:rPr>
          <w:rFonts w:ascii="Arial" w:hAnsi="Arial" w:cs="Arial"/>
          <w:b/>
          <w:lang w:val="en-GB"/>
        </w:rPr>
        <w:t xml:space="preserve">Table </w:t>
      </w:r>
      <w:r w:rsidR="00F165BC">
        <w:rPr>
          <w:rFonts w:ascii="Arial" w:hAnsi="Arial" w:cs="Arial"/>
          <w:b/>
          <w:lang w:val="en-GB"/>
        </w:rPr>
        <w:t>7</w:t>
      </w:r>
      <w:r w:rsidRPr="00554B12">
        <w:rPr>
          <w:rFonts w:ascii="Arial" w:hAnsi="Arial" w:cs="Arial"/>
          <w:b/>
          <w:lang w:val="en-GB"/>
        </w:rPr>
        <w:t>. Spearman correlation of heavy metals with pH and TOC in soil at site B</w:t>
      </w:r>
    </w:p>
    <w:p w14:paraId="161E339D" w14:textId="77777777" w:rsidR="00E1428B" w:rsidRPr="00554B12" w:rsidRDefault="00E1428B" w:rsidP="00554B12">
      <w:pPr>
        <w:pStyle w:val="Body"/>
        <w:spacing w:after="0"/>
        <w:rPr>
          <w:rFonts w:ascii="Arial" w:hAnsi="Arial" w:cs="Arial"/>
          <w:b/>
          <w:lang w:val="en-GB"/>
        </w:rPr>
      </w:pPr>
    </w:p>
    <w:tbl>
      <w:tblPr>
        <w:tblStyle w:val="PlainTable2"/>
        <w:tblW w:w="8177" w:type="dxa"/>
        <w:jc w:val="center"/>
        <w:tblLook w:val="06A0" w:firstRow="1" w:lastRow="0" w:firstColumn="1" w:lastColumn="0" w:noHBand="1" w:noVBand="1"/>
      </w:tblPr>
      <w:tblGrid>
        <w:gridCol w:w="1170"/>
        <w:gridCol w:w="810"/>
        <w:gridCol w:w="1580"/>
        <w:gridCol w:w="1580"/>
        <w:gridCol w:w="1580"/>
        <w:gridCol w:w="1457"/>
      </w:tblGrid>
      <w:tr w:rsidR="00554B12" w:rsidRPr="00554B12" w14:paraId="56D18CFE" w14:textId="77777777" w:rsidTr="00E06C9C">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tcPr>
          <w:p w14:paraId="1FAED84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 xml:space="preserve">Variables </w:t>
            </w:r>
          </w:p>
        </w:tc>
        <w:tc>
          <w:tcPr>
            <w:tcW w:w="810" w:type="dxa"/>
            <w:tcBorders>
              <w:bottom w:val="none" w:sz="0" w:space="0" w:color="auto"/>
            </w:tcBorders>
          </w:tcPr>
          <w:p w14:paraId="11AC68F3"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TOC</w:t>
            </w:r>
          </w:p>
        </w:tc>
        <w:tc>
          <w:tcPr>
            <w:tcW w:w="1580" w:type="dxa"/>
            <w:tcBorders>
              <w:bottom w:val="none" w:sz="0" w:space="0" w:color="auto"/>
            </w:tcBorders>
          </w:tcPr>
          <w:p w14:paraId="1E42F27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pH</w:t>
            </w:r>
          </w:p>
        </w:tc>
        <w:tc>
          <w:tcPr>
            <w:tcW w:w="1580" w:type="dxa"/>
            <w:tcBorders>
              <w:bottom w:val="none" w:sz="0" w:space="0" w:color="auto"/>
            </w:tcBorders>
          </w:tcPr>
          <w:p w14:paraId="095D98CE"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Cr</w:t>
            </w:r>
          </w:p>
        </w:tc>
        <w:tc>
          <w:tcPr>
            <w:tcW w:w="1580" w:type="dxa"/>
            <w:tcBorders>
              <w:bottom w:val="none" w:sz="0" w:space="0" w:color="auto"/>
            </w:tcBorders>
          </w:tcPr>
          <w:p w14:paraId="66BBBFD2"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Cu</w:t>
            </w:r>
          </w:p>
        </w:tc>
        <w:tc>
          <w:tcPr>
            <w:tcW w:w="1457" w:type="dxa"/>
            <w:tcBorders>
              <w:bottom w:val="none" w:sz="0" w:space="0" w:color="auto"/>
            </w:tcBorders>
          </w:tcPr>
          <w:p w14:paraId="4BBAC2D7" w14:textId="77777777" w:rsidR="00554B12" w:rsidRPr="00714B4A" w:rsidRDefault="00554B12" w:rsidP="00554B12">
            <w:pPr>
              <w:pStyle w:val="Body"/>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714B4A">
              <w:rPr>
                <w:rFonts w:ascii="Arial" w:hAnsi="Arial" w:cs="Arial"/>
                <w:bCs w:val="0"/>
                <w:lang w:val="en-GB"/>
              </w:rPr>
              <w:t>As</w:t>
            </w:r>
          </w:p>
        </w:tc>
      </w:tr>
      <w:tr w:rsidR="00554B12" w:rsidRPr="00554B12" w14:paraId="792BCB2D"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01AD2C7"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TOC</w:t>
            </w:r>
          </w:p>
        </w:tc>
        <w:tc>
          <w:tcPr>
            <w:tcW w:w="810" w:type="dxa"/>
          </w:tcPr>
          <w:p w14:paraId="6014E25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1C3C6A2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-0.38182</w:t>
            </w:r>
          </w:p>
        </w:tc>
        <w:tc>
          <w:tcPr>
            <w:tcW w:w="1580" w:type="dxa"/>
          </w:tcPr>
          <w:p w14:paraId="54C1B46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c>
          <w:tcPr>
            <w:tcW w:w="1580" w:type="dxa"/>
          </w:tcPr>
          <w:p w14:paraId="2633E4BC"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0.27273</w:t>
            </w:r>
          </w:p>
        </w:tc>
        <w:tc>
          <w:tcPr>
            <w:tcW w:w="1457" w:type="dxa"/>
          </w:tcPr>
          <w:p w14:paraId="2FDAD50B"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19FB518" w14:textId="77777777" w:rsidTr="00E06C9C">
        <w:trPr>
          <w:trHeight w:val="384"/>
          <w:jc w:val="center"/>
        </w:trPr>
        <w:tc>
          <w:tcPr>
            <w:cnfStyle w:val="001000000000" w:firstRow="0" w:lastRow="0" w:firstColumn="1" w:lastColumn="0" w:oddVBand="0" w:evenVBand="0" w:oddHBand="0" w:evenHBand="0" w:firstRowFirstColumn="0" w:firstRowLastColumn="0" w:lastRowFirstColumn="0" w:lastRowLastColumn="0"/>
            <w:tcW w:w="1170" w:type="dxa"/>
          </w:tcPr>
          <w:p w14:paraId="201E88CB"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pH</w:t>
            </w:r>
          </w:p>
        </w:tc>
        <w:tc>
          <w:tcPr>
            <w:tcW w:w="810" w:type="dxa"/>
          </w:tcPr>
          <w:p w14:paraId="4E728892"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1AEE250E"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3D103FA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0.4303</w:t>
            </w:r>
          </w:p>
        </w:tc>
        <w:tc>
          <w:tcPr>
            <w:tcW w:w="1580" w:type="dxa"/>
          </w:tcPr>
          <w:p w14:paraId="33670B5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0.39394</w:t>
            </w:r>
          </w:p>
        </w:tc>
        <w:tc>
          <w:tcPr>
            <w:tcW w:w="1457" w:type="dxa"/>
          </w:tcPr>
          <w:p w14:paraId="132BC7E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0.29697</w:t>
            </w:r>
          </w:p>
        </w:tc>
      </w:tr>
      <w:tr w:rsidR="00554B12" w:rsidRPr="00554B12" w14:paraId="19DCD6F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36F30F98"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Cr</w:t>
            </w:r>
          </w:p>
        </w:tc>
        <w:tc>
          <w:tcPr>
            <w:tcW w:w="810" w:type="dxa"/>
          </w:tcPr>
          <w:p w14:paraId="25AA04B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30FA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CFB941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580" w:type="dxa"/>
          </w:tcPr>
          <w:p w14:paraId="0A6C1E5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0.98788</w:t>
            </w:r>
            <w:r w:rsidRPr="00554B12">
              <w:rPr>
                <w:rFonts w:ascii="Arial" w:hAnsi="Arial" w:cs="Arial"/>
                <w:vertAlign w:val="superscript"/>
                <w:lang w:val="en-GB"/>
              </w:rPr>
              <w:t>*</w:t>
            </w:r>
          </w:p>
        </w:tc>
        <w:tc>
          <w:tcPr>
            <w:tcW w:w="1457" w:type="dxa"/>
          </w:tcPr>
          <w:p w14:paraId="70D4415F"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0.86667</w:t>
            </w:r>
            <w:r w:rsidRPr="00554B12">
              <w:rPr>
                <w:rFonts w:ascii="Arial" w:hAnsi="Arial" w:cs="Arial"/>
                <w:vertAlign w:val="superscript"/>
                <w:lang w:val="en-GB"/>
              </w:rPr>
              <w:t>*</w:t>
            </w:r>
          </w:p>
        </w:tc>
      </w:tr>
      <w:tr w:rsidR="00554B12" w:rsidRPr="00554B12" w14:paraId="67A30492"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482EB81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Cu</w:t>
            </w:r>
          </w:p>
        </w:tc>
        <w:tc>
          <w:tcPr>
            <w:tcW w:w="810" w:type="dxa"/>
          </w:tcPr>
          <w:p w14:paraId="43590A58"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9EEB074"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4F42DDA"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68FEAA0"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c>
          <w:tcPr>
            <w:tcW w:w="1457" w:type="dxa"/>
          </w:tcPr>
          <w:p w14:paraId="5A28BB37"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0.85455</w:t>
            </w:r>
            <w:r w:rsidRPr="00554B12">
              <w:rPr>
                <w:rFonts w:ascii="Arial" w:hAnsi="Arial" w:cs="Arial"/>
                <w:vertAlign w:val="superscript"/>
                <w:lang w:val="en-GB"/>
              </w:rPr>
              <w:t>*</w:t>
            </w:r>
          </w:p>
        </w:tc>
      </w:tr>
      <w:tr w:rsidR="00554B12" w:rsidRPr="00554B12" w14:paraId="6F3529D8" w14:textId="77777777" w:rsidTr="00E06C9C">
        <w:trPr>
          <w:trHeight w:val="367"/>
          <w:jc w:val="center"/>
        </w:trPr>
        <w:tc>
          <w:tcPr>
            <w:cnfStyle w:val="001000000000" w:firstRow="0" w:lastRow="0" w:firstColumn="1" w:lastColumn="0" w:oddVBand="0" w:evenVBand="0" w:oddHBand="0" w:evenHBand="0" w:firstRowFirstColumn="0" w:firstRowLastColumn="0" w:lastRowFirstColumn="0" w:lastRowLastColumn="0"/>
            <w:tcW w:w="1170" w:type="dxa"/>
          </w:tcPr>
          <w:p w14:paraId="73F33BD6" w14:textId="77777777" w:rsidR="00554B12" w:rsidRPr="00714B4A" w:rsidRDefault="00554B12" w:rsidP="00554B12">
            <w:pPr>
              <w:pStyle w:val="Body"/>
              <w:rPr>
                <w:rFonts w:ascii="Arial" w:hAnsi="Arial" w:cs="Arial"/>
                <w:bCs w:val="0"/>
                <w:lang w:val="en-GB"/>
              </w:rPr>
            </w:pPr>
            <w:r w:rsidRPr="00714B4A">
              <w:rPr>
                <w:rFonts w:ascii="Arial" w:hAnsi="Arial" w:cs="Arial"/>
                <w:bCs w:val="0"/>
                <w:lang w:val="en-GB"/>
              </w:rPr>
              <w:t>As</w:t>
            </w:r>
          </w:p>
        </w:tc>
        <w:tc>
          <w:tcPr>
            <w:tcW w:w="810" w:type="dxa"/>
          </w:tcPr>
          <w:p w14:paraId="554B8909"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4DD507B1"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009500F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580" w:type="dxa"/>
          </w:tcPr>
          <w:p w14:paraId="6F52101D"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1457" w:type="dxa"/>
          </w:tcPr>
          <w:p w14:paraId="3A411E53" w14:textId="77777777" w:rsidR="00554B12" w:rsidRPr="00554B12" w:rsidRDefault="00554B12" w:rsidP="00554B12">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554B12">
              <w:rPr>
                <w:rFonts w:ascii="Arial" w:hAnsi="Arial" w:cs="Arial"/>
                <w:lang w:val="en-GB"/>
              </w:rPr>
              <w:t>1</w:t>
            </w:r>
          </w:p>
        </w:tc>
      </w:tr>
    </w:tbl>
    <w:p w14:paraId="65933F8C" w14:textId="77777777" w:rsidR="00946E5D" w:rsidRDefault="00946E5D" w:rsidP="00554B12">
      <w:pPr>
        <w:pStyle w:val="Body"/>
        <w:spacing w:after="0"/>
        <w:rPr>
          <w:rFonts w:ascii="Arial" w:hAnsi="Arial" w:cs="Arial"/>
          <w:i/>
          <w:lang w:val="en-GB"/>
        </w:rPr>
      </w:pPr>
    </w:p>
    <w:p w14:paraId="5CF9D645" w14:textId="77777777" w:rsidR="00554B12" w:rsidRDefault="00CA2B7D" w:rsidP="00554B12">
      <w:pPr>
        <w:pStyle w:val="Body"/>
        <w:spacing w:after="0"/>
        <w:rPr>
          <w:rFonts w:ascii="Arial" w:hAnsi="Arial" w:cs="Arial"/>
          <w:i/>
          <w:lang w:val="en-GB"/>
        </w:rPr>
      </w:pPr>
      <w:r>
        <w:rPr>
          <w:rFonts w:ascii="Arial" w:hAnsi="Arial" w:cs="Arial"/>
          <w:i/>
          <w:lang w:val="en-GB"/>
        </w:rPr>
        <w:t xml:space="preserve">*Significant correlation at </w:t>
      </w:r>
      <w:r w:rsidR="00554B12" w:rsidRPr="00554B12">
        <w:rPr>
          <w:rFonts w:ascii="Arial" w:hAnsi="Arial" w:cs="Arial"/>
          <w:i/>
          <w:lang w:val="en-GB"/>
        </w:rPr>
        <w:t>.05 level (two-tailed)</w:t>
      </w:r>
    </w:p>
    <w:p w14:paraId="779DEAEE" w14:textId="77777777" w:rsidR="00946E5D" w:rsidRPr="00554B12" w:rsidRDefault="00946E5D" w:rsidP="00554B12">
      <w:pPr>
        <w:pStyle w:val="Body"/>
        <w:spacing w:after="0"/>
        <w:rPr>
          <w:rFonts w:ascii="Arial" w:hAnsi="Arial" w:cs="Arial"/>
          <w:lang w:val="en-GB"/>
        </w:rPr>
      </w:pPr>
    </w:p>
    <w:p w14:paraId="004AB2D0" w14:textId="77777777" w:rsidR="00554B12" w:rsidRPr="00A74D28" w:rsidRDefault="00554B12" w:rsidP="00946E5D">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Levels of chromium, copper and arsenic in wood waste</w:t>
      </w:r>
    </w:p>
    <w:p w14:paraId="4CBA7CE6" w14:textId="77777777" w:rsidR="00946E5D" w:rsidRPr="00554B12" w:rsidRDefault="00946E5D" w:rsidP="00946E5D">
      <w:pPr>
        <w:pStyle w:val="Body"/>
        <w:spacing w:after="0"/>
        <w:ind w:left="360"/>
        <w:rPr>
          <w:rFonts w:ascii="Arial" w:hAnsi="Arial" w:cs="Arial"/>
          <w:b/>
          <w:i/>
          <w:lang w:val="en-GB"/>
        </w:rPr>
      </w:pPr>
    </w:p>
    <w:p w14:paraId="29566B42" w14:textId="77777777" w:rsidR="00E1428B" w:rsidRDefault="00554B12" w:rsidP="00554B12">
      <w:pPr>
        <w:pStyle w:val="Body"/>
        <w:spacing w:after="0"/>
        <w:rPr>
          <w:rFonts w:ascii="Arial" w:hAnsi="Arial" w:cs="Arial"/>
          <w:lang w:val="en-GB"/>
        </w:rPr>
      </w:pPr>
      <w:r w:rsidRPr="00554B12">
        <w:rPr>
          <w:rFonts w:ascii="Arial" w:hAnsi="Arial" w:cs="Arial"/>
          <w:lang w:val="en-GB"/>
        </w:rPr>
        <w:lastRenderedPageBreak/>
        <w:t xml:space="preserve">Wood waste in this study refers to the waste from treated wood as a result of friction during movement of the treated poles from the treatment cylinder to the drying area. The concentration of heavy metals in the wood waste ranged from 409.35 ± 5.36 to 81688.53 ± 1309.67, being the highest values recorded in this study. These increased concentrations are likely due to the cylinder opening and unloading stage, that involve workers handling freshly treated wooden poles. At this stage, there is direct contact with the freshly treated poles, potentially leading to higher exposure levels. The high concentrations reported pose a serious health risk to workers, especially if personal protective equipment (PPE) is not adhered to. These results are in agreement with results from a study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{"citationItems":[{"id":"ITEM-1","itemData":{"DOI":"10.1080/10773525.2018.1425654","ISSN":"20493967","PMID":"29334871","abstract":"In Uruguay wood-impregnation plants use chromated copper arsenate (CCA) as preservative applying good manufacture practices (GMP). This study aims a retrospective evaluation of toxicologically relevant species levels in CCA exposed woodworker’s urine (As-U) and an assessment of the effects of work risk factors and non-occupational sources in As-U of workers from a selected plant. From 2014 to 2016, As-U in 212 urine samples (As-U) of 73 woodworkers from six CCA impregnation plants were determined. In one of these plants, 35 workers were interviewed to obtain individual data of work tasks, lifestyles, diet, habits, etc. that may contribute to their overall exposure to Arsenic. Responses were statistically evaluated. Out of the 212 urine samples from 73 woodworkers, 96% showed lower levels of As-U than those established by health regulations (&lt;35μgL−1). According to their work tasks 34% of 35 surveyed workers showed high exposure risk to As and 29% moderate exposure risk. Although they have lower levels of As-U owing to their personal protective equipment, As-U significantly correlate to work risk factors. Consumption of bottled water could also contribute to As-U levels as a non-occupational source. These results confirm that efforts of Uruguayan authorities to promote GMP were successful and justify the importance and frequency of As-U systematic biomonitoring for occupational risk assessment. A significant accomplishment of this work is that non-occupational sources of As-like bottled water consumption should also be considered in future studies.","author":[{"dropping-particle":"","family":"Bühl","given":"Valery","non-dropping-particle":"","parse-names":false,"suffix":""},{"dropping-particle":"","family":"Álvarez","given":"María Cristina","non-dropping-particle":"","parse-names":false,"suffix":""},{"dropping-particle":"","family":"Torre","given":"María H.","non-dropping-particle":"","parse-names":false,"suffix":""},{"dropping-particle":"","family":"Pistón","given":"Mariela","non-dropping-particle":"","parse-names":false,"suffix":""},{"dropping-particle":"","family":"Mañay","given":"Nelly","non-dropping-particle":"","parse-names":false,"suffix":""}],"container-title":"International Journal of Occupational and Environmental Health","id":"ITEM-1","issue":"1","issued":{"date-parts":[["2017"]]},"page":"71-80","publisher":"Taylor &amp; Francis","title":"Biomonitoring of arsenic in woodworkers exposed to CCA and evaluation of other non-occupational sources in Uruguay","type":"article-journal","volume":"23"},"uris":["http://www.mendeley.com/documents/?uuid=4209f457-40ca-4104-b2b7-2941e362e418"]}],"mendeley":{"formattedCitation":"(Bühl et al., 2017)","manualFormatting":"Bühl et al., (2017)","plainTextFormattedCitation":"(Bühl et al., 2017)","previouslyFormattedCitation":"(Bühl et al., 2017)"},"properties":{"noteIndex":0},"schema":"https://github.com/citation-style-language/schema/raw/master/csl-citation.json"}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Bühl et al., (2017)</w:t>
      </w:r>
      <w:r w:rsidRPr="00554B12">
        <w:rPr>
          <w:rFonts w:ascii="Arial" w:hAnsi="Arial" w:cs="Arial"/>
        </w:rPr>
        <w:fldChar w:fldCharType="end"/>
      </w:r>
      <w:r w:rsidRPr="00554B12">
        <w:rPr>
          <w:rFonts w:ascii="Arial" w:hAnsi="Arial" w:cs="Arial"/>
          <w:lang w:val="en-GB"/>
        </w:rPr>
        <w:t xml:space="preserve">, who also identified the cylinder opening and unloading stage as a critical point of exposure for workers involved in wood treatment facilities. </w:t>
      </w:r>
    </w:p>
    <w:p w14:paraId="735D93D2" w14:textId="77777777" w:rsidR="00554B12" w:rsidRPr="00554B12" w:rsidRDefault="00554B12" w:rsidP="00554B12">
      <w:pPr>
        <w:pStyle w:val="Body"/>
        <w:spacing w:after="0"/>
        <w:rPr>
          <w:rFonts w:ascii="Arial" w:hAnsi="Arial" w:cs="Arial"/>
          <w:b/>
          <w:i/>
          <w:lang w:val="en-GB"/>
        </w:rPr>
      </w:pPr>
      <w:r w:rsidRPr="00554B12">
        <w:rPr>
          <w:rFonts w:ascii="Arial" w:hAnsi="Arial" w:cs="Arial"/>
          <w:lang w:val="en-GB"/>
        </w:rPr>
        <w:t xml:space="preserve"> </w:t>
      </w:r>
    </w:p>
    <w:p w14:paraId="67FCDF1D" w14:textId="77777777" w:rsidR="00E1428B" w:rsidRPr="00A74D28" w:rsidRDefault="00554B12" w:rsidP="00E1428B">
      <w:pPr>
        <w:pStyle w:val="Body"/>
        <w:numPr>
          <w:ilvl w:val="1"/>
          <w:numId w:val="43"/>
        </w:numPr>
        <w:spacing w:after="0"/>
        <w:jc w:val="left"/>
        <w:rPr>
          <w:rFonts w:ascii="Arial" w:hAnsi="Arial" w:cs="Arial"/>
          <w:b/>
          <w:sz w:val="22"/>
          <w:szCs w:val="22"/>
          <w:lang w:val="en-GB"/>
        </w:rPr>
      </w:pPr>
      <w:r w:rsidRPr="00A74D28">
        <w:rPr>
          <w:rFonts w:ascii="Arial" w:hAnsi="Arial" w:cs="Arial"/>
          <w:b/>
          <w:sz w:val="22"/>
          <w:szCs w:val="22"/>
          <w:lang w:val="en-GB"/>
        </w:rPr>
        <w:t>Rate of leaching</w:t>
      </w:r>
    </w:p>
    <w:p w14:paraId="6B08573D" w14:textId="77777777" w:rsidR="00554B12" w:rsidRPr="00554B12" w:rsidRDefault="00554B12" w:rsidP="00E1428B">
      <w:pPr>
        <w:pStyle w:val="Body"/>
        <w:spacing w:after="0"/>
        <w:rPr>
          <w:rFonts w:ascii="Arial" w:hAnsi="Arial" w:cs="Arial"/>
          <w:b/>
          <w:i/>
          <w:lang w:val="en-GB"/>
        </w:rPr>
      </w:pPr>
      <w:r w:rsidRPr="00554B12">
        <w:rPr>
          <w:rFonts w:ascii="Arial" w:hAnsi="Arial" w:cs="Arial"/>
          <w:b/>
          <w:i/>
          <w:lang w:val="en-GB"/>
        </w:rPr>
        <w:t xml:space="preserve">  </w:t>
      </w:r>
    </w:p>
    <w:p w14:paraId="3A07BB18" w14:textId="77777777" w:rsidR="00AD0A47" w:rsidRDefault="00554B12" w:rsidP="00E1428B">
      <w:pPr>
        <w:pStyle w:val="Body"/>
        <w:spacing w:after="0"/>
        <w:rPr>
          <w:rFonts w:ascii="Arial" w:hAnsi="Arial" w:cs="Arial"/>
          <w:lang w:val="en-GB"/>
        </w:rPr>
      </w:pPr>
      <w:r w:rsidRPr="00554B12">
        <w:rPr>
          <w:rFonts w:ascii="Arial" w:hAnsi="Arial" w:cs="Arial"/>
          <w:lang w:val="en-GB"/>
        </w:rPr>
        <w:t>The concentration of As, Cu and Cr in the leachate samples from the rainfall simulation experiment ranged from &lt;LOQ</w:t>
      </w:r>
      <w:r w:rsidRPr="00554B12">
        <w:rPr>
          <w:rFonts w:ascii="Arial" w:hAnsi="Arial" w:cs="Arial"/>
          <w:bCs/>
          <w:lang w:val="en-GB"/>
        </w:rPr>
        <w:t xml:space="preserve"> (Limit of Quantification) to 0.29 mg/L as shown</w:t>
      </w:r>
      <w:r w:rsidRPr="00554B12">
        <w:rPr>
          <w:rFonts w:ascii="Arial" w:hAnsi="Arial" w:cs="Arial"/>
          <w:lang w:val="en-GB"/>
        </w:rPr>
        <w:t xml:space="preserve"> in </w:t>
      </w:r>
      <w:r w:rsidRPr="00E1428B">
        <w:rPr>
          <w:rFonts w:ascii="Arial" w:hAnsi="Arial" w:cs="Arial"/>
          <w:lang w:val="en-GB"/>
        </w:rPr>
        <w:t>Table</w:t>
      </w:r>
      <w:r w:rsidR="00E1428B" w:rsidRPr="00E1428B">
        <w:rPr>
          <w:rFonts w:ascii="Arial" w:hAnsi="Arial" w:cs="Arial"/>
          <w:lang w:val="en-GB"/>
        </w:rPr>
        <w:t xml:space="preserve"> 8</w:t>
      </w:r>
      <w:r w:rsidRPr="00554B12">
        <w:rPr>
          <w:rFonts w:ascii="Arial" w:hAnsi="Arial" w:cs="Arial"/>
          <w:b/>
          <w:lang w:val="en-GB"/>
        </w:rPr>
        <w:t xml:space="preserve"> </w:t>
      </w:r>
      <w:r w:rsidRPr="00554B12">
        <w:rPr>
          <w:rFonts w:ascii="Arial" w:hAnsi="Arial" w:cs="Arial"/>
          <w:lang w:val="en-GB"/>
        </w:rPr>
        <w:t>below</w:t>
      </w:r>
      <w:r w:rsidRPr="00554B12">
        <w:rPr>
          <w:rFonts w:ascii="Arial" w:hAnsi="Arial" w:cs="Arial"/>
          <w:b/>
          <w:lang w:val="en-GB"/>
        </w:rPr>
        <w:t xml:space="preserve">. </w:t>
      </w:r>
      <w:r w:rsidRPr="00554B12">
        <w:rPr>
          <w:rFonts w:ascii="Arial" w:hAnsi="Arial" w:cs="Arial"/>
          <w:lang w:val="en-GB"/>
        </w:rPr>
        <w:t xml:space="preserve">From the results, arsenic reported the highest concentration while Cr reported the lowest concentration. Particularly, the highest </w:t>
      </w:r>
      <w:proofErr w:type="gramStart"/>
      <w:r w:rsidRPr="00554B12">
        <w:rPr>
          <w:rFonts w:ascii="Arial" w:hAnsi="Arial" w:cs="Arial"/>
          <w:lang w:val="en-GB"/>
        </w:rPr>
        <w:t>As</w:t>
      </w:r>
      <w:proofErr w:type="gramEnd"/>
      <w:r w:rsidRPr="00554B12">
        <w:rPr>
          <w:rFonts w:ascii="Arial" w:hAnsi="Arial" w:cs="Arial"/>
          <w:lang w:val="en-GB"/>
        </w:rPr>
        <w:t xml:space="preserve"> concentration was observed at the lowest rainfall rate. </w:t>
      </w:r>
      <w:r w:rsidRPr="00356632">
        <w:rPr>
          <w:rFonts w:ascii="Arial" w:hAnsi="Arial" w:cs="Arial"/>
          <w:color w:val="FF0000"/>
          <w:lang w:val="en-GB"/>
        </w:rPr>
        <w:t xml:space="preserve">This agrees with findings by </w:t>
      </w:r>
      <w:r w:rsidRPr="00356632">
        <w:rPr>
          <w:rFonts w:ascii="Arial" w:hAnsi="Arial" w:cs="Arial"/>
          <w:color w:val="FF0000"/>
          <w:vertAlign w:val="superscript"/>
          <w:lang w:val="en-GB"/>
        </w:rPr>
        <w:fldChar w:fldCharType="begin" w:fldLock="1"/>
      </w:r>
      <w:r w:rsidR="00514C80" w:rsidRPr="00356632">
        <w:rPr>
          <w:rFonts w:ascii="Arial" w:hAnsi="Arial" w:cs="Arial"/>
          <w:color w:val="FF0000"/>
          <w:lang w:val="en-GB"/>
        </w:rPr>
        <w:instrText>ADDIN CSL_CITATION {"citationItems":[{"id":"ITEM-1","itemData":{"DOI":"10.4067/S0718-221X2014005000034","author":[{"dropping-particle":"","family":"Lebow","given":"Stan","non-dropping-particle":"","parse-names":false,"suffix":""}],"container-title":"Maderas. ciencia y technologia","id":"ITEM-1","issue":"4","issued":{"date-parts":[["2014"]]},"page":"423-434","title":"Effect of Precipitation Pattern on Leaching of Preservative from Treated Wood and Implications for Accelerated Testing","type":"article-journal","volume":"16"},"uris":["http://www.mendeley.com/documents/?uuid=7f3b2fb7-cbd0-4432-aff0-234e815846dc"]}],"mendeley":{"formattedCitation":"(Lebow, 2014)","plainTextFormattedCitation":"(Lebow, 2014)","previouslyFormattedCitation":"(Lebow, 2014)"},"properties":{"noteIndex":0},"schema":"https://github.com/citation-style-language/schema/raw/master/csl-citation.json"}</w:instrText>
      </w:r>
      <w:r w:rsidRPr="00356632">
        <w:rPr>
          <w:rFonts w:ascii="Arial" w:hAnsi="Arial" w:cs="Arial"/>
          <w:color w:val="FF0000"/>
          <w:vertAlign w:val="superscript"/>
          <w:lang w:val="en-GB"/>
        </w:rPr>
        <w:fldChar w:fldCharType="separate"/>
      </w:r>
      <w:r w:rsidR="009E4439" w:rsidRPr="00356632">
        <w:rPr>
          <w:rFonts w:ascii="Arial" w:hAnsi="Arial" w:cs="Arial"/>
          <w:bCs/>
          <w:noProof/>
          <w:color w:val="FF0000"/>
          <w:lang w:val="en-GB"/>
        </w:rPr>
        <w:t>(Lebow, 2014)</w:t>
      </w:r>
      <w:r w:rsidRPr="00356632">
        <w:rPr>
          <w:rFonts w:ascii="Arial" w:hAnsi="Arial" w:cs="Arial"/>
          <w:color w:val="FF0000"/>
        </w:rPr>
        <w:fldChar w:fldCharType="end"/>
      </w:r>
      <w:r w:rsidRPr="00356632">
        <w:rPr>
          <w:rFonts w:ascii="Arial" w:hAnsi="Arial" w:cs="Arial"/>
          <w:color w:val="FF0000"/>
          <w:lang w:val="en-GB"/>
        </w:rPr>
        <w:t xml:space="preserve">, who reported that lower rainfall rates tend to result in greater leaching. This is because there is more contact time between rain drops and the wood surface during lighter rainfall enhancing the leaching process. Conversely, heavier rainfall produces faster runoff, limiting the interaction time and thus reducing the extent of leaching. </w:t>
      </w:r>
      <w:r w:rsidRPr="00554B12">
        <w:rPr>
          <w:rFonts w:ascii="Arial" w:hAnsi="Arial" w:cs="Arial"/>
          <w:lang w:val="en-GB"/>
        </w:rPr>
        <w:t xml:space="preserve">During the first two weeks, leaching of Cu was more evident than that of Cr. By the third week, leaching was similar for both Cu and Cr as shown in </w:t>
      </w:r>
      <w:r w:rsidRPr="006A1606">
        <w:rPr>
          <w:rFonts w:ascii="Arial" w:hAnsi="Arial" w:cs="Arial"/>
          <w:lang w:val="en-GB"/>
        </w:rPr>
        <w:t>Table</w:t>
      </w:r>
      <w:r w:rsidR="006A1606" w:rsidRPr="006A1606">
        <w:rPr>
          <w:rFonts w:ascii="Arial" w:hAnsi="Arial" w:cs="Arial"/>
          <w:lang w:val="en-GB"/>
        </w:rPr>
        <w:t xml:space="preserve"> 9</w:t>
      </w:r>
      <w:r w:rsidRPr="00554B12">
        <w:rPr>
          <w:rFonts w:ascii="Arial" w:hAnsi="Arial" w:cs="Arial"/>
          <w:b/>
          <w:lang w:val="en-GB"/>
        </w:rPr>
        <w:t>.</w:t>
      </w:r>
      <w:r w:rsidRPr="00554B12">
        <w:rPr>
          <w:rFonts w:ascii="Arial" w:hAnsi="Arial" w:cs="Arial"/>
          <w:lang w:val="en-GB"/>
        </w:rPr>
        <w:t xml:space="preserve"> Our results are consistent with those reported by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{"citationItems":[{"id":"ITEM-1","itemData":{"DOI":"10.1155/2014/167971","ISBN":"0727734741","abstract":"The objectives of this study were to examine leaching of chromated copper arsenate (CCA) from treated timber and to determine the cation exchange capacity (CEC), pH and total organic carbon (TOC) of the contaminated soil samples. A total of 114 surface soil samples were collected around 28 Douglas fir utility poles at distances of 0, 0.30, and 0.60 m and 3 background samples were collected at a distance of 7.0 m from the poles. Also a freshly treated, 1.50 m long utility pole section was suspended outside in a large cylinder to collect runoff. The Cu:As:Cr (molar) ratios of the average metal contents in the soil samples collected at a distance of 0 m, and in the runoff from the pole segment, were 100:46:56 and 100:44:57, respectively. At 0.60 m distance the metal concentration had reached background levels. The results suggested that As was more mobile than the Cr and that the metals were being continuously leached from the poles over time. A correlation between the soil CEC and TOC was observed.","author":[{"dropping-particle":"","family":"Coles","given":"Cynthia A","non-dropping-particle":"","parse-names":false,"suffix":""},{"dropping-particle":"","family":"Arisi","given":"Joseph A","non-dropping-particle":"","parse-names":false,"suffix":""},{"dropping-particle":"","family":"Organ","given":"Marion","non-dropping-particle":"","parse-names":false,"suffix":""},{"dropping-particle":"","family":"Veinott","given":"Geoff I","non-dropping-particle":"","parse-names":false,"suffix":""}],"container-title":"Applied and environmental soil science","id":"ITEM-1","issued":{"date-parts":[["2014"]]},"page":"1-11","title":"Leaching of Chromium, Copper and Arsenic from CCA-Treated Utility Poles","type":"article-journal","volume":"2014"},"uris":["http://www.mendeley.com/documents/?uuid=96f06649-dd54-49c4-91a1-e02f67580246"]}],"mendeley":{"formattedCitation":"(Coles et al., 2014)","manualFormatting":"Coles et al., (2014)","plainTextFormattedCitation":"(Coles et al., 2014)","previouslyFormattedCitation":"(Coles et al., 2014)"},"properties":{"noteIndex":0},"schema":"https://github.com/citation-style-language/schema/raw/master/csl-citation.json"}</w:instrText>
      </w:r>
      <w:r w:rsidRPr="00554B12">
        <w:rPr>
          <w:rFonts w:ascii="Arial" w:hAnsi="Arial" w:cs="Arial"/>
          <w:vertAlign w:val="superscript"/>
          <w:lang w:val="en-GB"/>
        </w:rPr>
        <w:fldChar w:fldCharType="separate"/>
      </w:r>
      <w:r w:rsidRPr="00554B12">
        <w:rPr>
          <w:rFonts w:ascii="Arial" w:hAnsi="Arial" w:cs="Arial"/>
          <w:noProof/>
          <w:lang w:val="en-GB"/>
        </w:rPr>
        <w:t>Coles et al., (2014)</w:t>
      </w:r>
      <w:r w:rsidRPr="00554B12">
        <w:rPr>
          <w:rFonts w:ascii="Arial" w:hAnsi="Arial" w:cs="Arial"/>
        </w:rPr>
        <w:fldChar w:fldCharType="end"/>
      </w:r>
      <w:r w:rsidRPr="00554B12">
        <w:rPr>
          <w:rFonts w:ascii="Arial" w:hAnsi="Arial" w:cs="Arial"/>
          <w:lang w:val="en-GB"/>
        </w:rPr>
        <w:t xml:space="preserve"> who also observed similar trends in Cu and Cr leaching. In the control sample, 0.01 mg/L of </w:t>
      </w:r>
      <w:proofErr w:type="gramStart"/>
      <w:r w:rsidRPr="00554B12">
        <w:rPr>
          <w:rFonts w:ascii="Arial" w:hAnsi="Arial" w:cs="Arial"/>
          <w:lang w:val="en-GB"/>
        </w:rPr>
        <w:t>As</w:t>
      </w:r>
      <w:proofErr w:type="gramEnd"/>
      <w:r w:rsidRPr="00554B12">
        <w:rPr>
          <w:rFonts w:ascii="Arial" w:hAnsi="Arial" w:cs="Arial"/>
          <w:lang w:val="en-GB"/>
        </w:rPr>
        <w:t xml:space="preserve"> was detected, matching the WHO limit for As concentration in drinking water. In contrast, Cu and Cr concentrations were below detection limit. The pH for the leachate samples ranged between 2.72 to 8.19, where the lowest and highest values were recorded from the first and last samples respectively. The results confirmed that leaching of CCA components from treated wood occurs as a result of rainfall.</w:t>
      </w:r>
    </w:p>
    <w:p w14:paraId="55A14BFA" w14:textId="77777777" w:rsidR="00AD0A47" w:rsidRDefault="00AD0A47" w:rsidP="00E1428B">
      <w:pPr>
        <w:pStyle w:val="Body"/>
        <w:spacing w:after="0"/>
        <w:rPr>
          <w:rFonts w:ascii="Arial" w:hAnsi="Arial" w:cs="Arial"/>
          <w:lang w:val="en-GB"/>
        </w:rPr>
      </w:pPr>
    </w:p>
    <w:p w14:paraId="27ECA1DE" w14:textId="77777777" w:rsidR="00554B12" w:rsidRPr="00554B12" w:rsidRDefault="00554B12" w:rsidP="00E1428B">
      <w:pPr>
        <w:pStyle w:val="Body"/>
        <w:spacing w:after="0"/>
        <w:rPr>
          <w:rFonts w:ascii="Arial" w:hAnsi="Arial" w:cs="Arial"/>
          <w:b/>
          <w:lang w:val="en-GB"/>
        </w:rPr>
      </w:pPr>
      <w:commentRangeStart w:id="9"/>
      <w:r w:rsidRPr="00554B12">
        <w:rPr>
          <w:rFonts w:ascii="Arial" w:hAnsi="Arial" w:cs="Arial"/>
          <w:b/>
          <w:lang w:val="en-GB"/>
        </w:rPr>
        <w:t xml:space="preserve">Table </w:t>
      </w:r>
      <w:r w:rsidR="00E1428B">
        <w:rPr>
          <w:rFonts w:ascii="Arial" w:hAnsi="Arial" w:cs="Arial"/>
          <w:b/>
          <w:lang w:val="en-GB"/>
        </w:rPr>
        <w:t>8</w:t>
      </w:r>
      <w:r w:rsidRPr="00554B12">
        <w:rPr>
          <w:rFonts w:ascii="Arial" w:hAnsi="Arial" w:cs="Arial"/>
          <w:b/>
          <w:lang w:val="en-GB"/>
        </w:rPr>
        <w:t xml:space="preserve"> </w:t>
      </w:r>
      <w:commentRangeEnd w:id="9"/>
      <w:r w:rsidR="00461EAE">
        <w:rPr>
          <w:rStyle w:val="CommentReference"/>
          <w:rFonts w:ascii="Times New Roman" w:hAnsi="Times New Roman"/>
          <w:lang w:val="nb-NO" w:eastAsia="nb-NO"/>
        </w:rPr>
        <w:commentReference w:id="9"/>
      </w:r>
      <w:r w:rsidRPr="00554B12">
        <w:rPr>
          <w:rFonts w:ascii="Arial" w:hAnsi="Arial" w:cs="Arial"/>
          <w:b/>
          <w:lang w:val="en-GB"/>
        </w:rPr>
        <w:t xml:space="preserve">Rate of rainfall, pH and concentrations of As, Cu and Cr in leachate </w:t>
      </w:r>
    </w:p>
    <w:p w14:paraId="3C0A98A4" w14:textId="77777777" w:rsidR="00554B12" w:rsidRPr="00554B12" w:rsidRDefault="00554B12" w:rsidP="00E1428B">
      <w:pPr>
        <w:pStyle w:val="Body"/>
        <w:spacing w:after="0"/>
        <w:rPr>
          <w:rFonts w:ascii="Arial" w:hAnsi="Arial" w:cs="Arial"/>
          <w:lang w:val="en-GB"/>
        </w:rPr>
      </w:pPr>
    </w:p>
    <w:tbl>
      <w:tblPr>
        <w:tblStyle w:val="TableGrid1"/>
        <w:tblW w:w="1014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9"/>
        <w:gridCol w:w="751"/>
        <w:gridCol w:w="1409"/>
        <w:gridCol w:w="1409"/>
        <w:gridCol w:w="1506"/>
        <w:gridCol w:w="1409"/>
        <w:gridCol w:w="1785"/>
      </w:tblGrid>
      <w:tr w:rsidR="00554B12" w:rsidRPr="00843A97" w14:paraId="3297ADF4" w14:textId="77777777" w:rsidTr="00E06C9C">
        <w:trPr>
          <w:trHeight w:val="160"/>
        </w:trPr>
        <w:tc>
          <w:tcPr>
            <w:tcW w:w="1879" w:type="dxa"/>
            <w:vMerge w:val="restart"/>
            <w:tcBorders>
              <w:top w:val="single" w:sz="4" w:space="0" w:color="auto"/>
            </w:tcBorders>
          </w:tcPr>
          <w:p w14:paraId="7D8EA0FE"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Sample</w:t>
            </w:r>
          </w:p>
        </w:tc>
        <w:tc>
          <w:tcPr>
            <w:tcW w:w="751" w:type="dxa"/>
            <w:vMerge w:val="restart"/>
            <w:tcBorders>
              <w:top w:val="single" w:sz="4" w:space="0" w:color="auto"/>
            </w:tcBorders>
          </w:tcPr>
          <w:p w14:paraId="63C333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pH</w:t>
            </w:r>
          </w:p>
        </w:tc>
        <w:tc>
          <w:tcPr>
            <w:tcW w:w="4324" w:type="dxa"/>
            <w:gridSpan w:val="3"/>
            <w:tcBorders>
              <w:top w:val="single" w:sz="4" w:space="0" w:color="auto"/>
            </w:tcBorders>
          </w:tcPr>
          <w:p w14:paraId="528F056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Concentration in leachate (mg/L)</w:t>
            </w:r>
          </w:p>
        </w:tc>
        <w:tc>
          <w:tcPr>
            <w:tcW w:w="1409" w:type="dxa"/>
            <w:vMerge w:val="restart"/>
            <w:tcBorders>
              <w:top w:val="single" w:sz="4" w:space="0" w:color="auto"/>
            </w:tcBorders>
          </w:tcPr>
          <w:p w14:paraId="53CF7299" w14:textId="77777777" w:rsidR="00554B12" w:rsidRPr="00843A97" w:rsidRDefault="00554B12" w:rsidP="002332A5">
            <w:pPr>
              <w:pStyle w:val="Body"/>
              <w:rPr>
                <w:rFonts w:ascii="Arial" w:eastAsia="Arial Unicode MS" w:hAnsi="Arial" w:cs="Arial"/>
                <w:b/>
                <w:sz w:val="20"/>
                <w:szCs w:val="20"/>
                <w:lang w:val="en-GB"/>
              </w:rPr>
            </w:pPr>
            <w:commentRangeStart w:id="10"/>
            <w:r w:rsidRPr="00843A97">
              <w:rPr>
                <w:rFonts w:ascii="Arial" w:eastAsia="Arial Unicode MS" w:hAnsi="Arial" w:cs="Arial"/>
                <w:b/>
                <w:sz w:val="20"/>
                <w:szCs w:val="20"/>
                <w:lang w:val="en-GB"/>
              </w:rPr>
              <w:t>Volume of rainfall</w:t>
            </w:r>
          </w:p>
          <w:p w14:paraId="586C2F2C"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(cm</w:t>
            </w:r>
            <w:r w:rsidRPr="00843A97">
              <w:rPr>
                <w:rFonts w:ascii="Arial" w:eastAsia="Arial Unicode MS" w:hAnsi="Arial" w:cs="Arial"/>
                <w:b/>
                <w:sz w:val="20"/>
                <w:szCs w:val="20"/>
                <w:vertAlign w:val="superscript"/>
                <w:lang w:val="en-GB"/>
              </w:rPr>
              <w:t>3</w:t>
            </w:r>
            <w:r w:rsidRPr="00843A97">
              <w:rPr>
                <w:rFonts w:ascii="Arial" w:eastAsia="Arial Unicode MS" w:hAnsi="Arial" w:cs="Arial"/>
                <w:b/>
                <w:sz w:val="20"/>
                <w:szCs w:val="20"/>
                <w:lang w:val="en-GB"/>
              </w:rPr>
              <w:t>)</w:t>
            </w:r>
            <w:commentRangeEnd w:id="10"/>
            <w:r w:rsidR="00016B02">
              <w:rPr>
                <w:rStyle w:val="CommentReference"/>
                <w:rFonts w:ascii="Times New Roman" w:eastAsia="Times New Roman" w:hAnsi="Times New Roman" w:cs="Times New Roman"/>
                <w:lang w:val="nb-NO" w:eastAsia="nb-NO"/>
              </w:rPr>
              <w:commentReference w:id="10"/>
            </w:r>
          </w:p>
        </w:tc>
        <w:tc>
          <w:tcPr>
            <w:tcW w:w="1785" w:type="dxa"/>
            <w:vMerge w:val="restart"/>
            <w:tcBorders>
              <w:top w:val="single" w:sz="4" w:space="0" w:color="auto"/>
            </w:tcBorders>
          </w:tcPr>
          <w:p w14:paraId="495A91C9"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Rate of rainfall (mm/h)</w:t>
            </w:r>
          </w:p>
        </w:tc>
      </w:tr>
      <w:tr w:rsidR="00554B12" w:rsidRPr="00843A97" w14:paraId="106EE8DC" w14:textId="77777777" w:rsidTr="00E06C9C">
        <w:trPr>
          <w:trHeight w:val="160"/>
        </w:trPr>
        <w:tc>
          <w:tcPr>
            <w:tcW w:w="1879" w:type="dxa"/>
            <w:vMerge/>
            <w:tcBorders>
              <w:bottom w:val="single" w:sz="4" w:space="0" w:color="auto"/>
            </w:tcBorders>
          </w:tcPr>
          <w:p w14:paraId="7FF92C9F" w14:textId="77777777" w:rsidR="00554B12" w:rsidRPr="00843A97" w:rsidRDefault="00554B12" w:rsidP="002332A5">
            <w:pPr>
              <w:pStyle w:val="Body"/>
              <w:rPr>
                <w:rFonts w:ascii="Arial" w:eastAsia="Arial Unicode MS" w:hAnsi="Arial" w:cs="Arial"/>
                <w:b/>
                <w:sz w:val="20"/>
                <w:szCs w:val="20"/>
                <w:lang w:val="en-GB"/>
              </w:rPr>
            </w:pPr>
          </w:p>
        </w:tc>
        <w:tc>
          <w:tcPr>
            <w:tcW w:w="751" w:type="dxa"/>
            <w:vMerge/>
            <w:tcBorders>
              <w:bottom w:val="single" w:sz="4" w:space="0" w:color="auto"/>
            </w:tcBorders>
          </w:tcPr>
          <w:p w14:paraId="1531DECE" w14:textId="77777777" w:rsidR="00554B12" w:rsidRPr="00843A97" w:rsidRDefault="00554B12" w:rsidP="002332A5">
            <w:pPr>
              <w:pStyle w:val="Body"/>
              <w:rPr>
                <w:rFonts w:ascii="Arial" w:eastAsia="Arial Unicode MS" w:hAnsi="Arial" w:cs="Arial"/>
                <w:b/>
                <w:sz w:val="20"/>
                <w:szCs w:val="20"/>
                <w:lang w:val="en-GB"/>
              </w:rPr>
            </w:pPr>
          </w:p>
        </w:tc>
        <w:tc>
          <w:tcPr>
            <w:tcW w:w="1409" w:type="dxa"/>
            <w:tcBorders>
              <w:bottom w:val="single" w:sz="4" w:space="0" w:color="auto"/>
            </w:tcBorders>
          </w:tcPr>
          <w:p w14:paraId="353D2EDF"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As</w:t>
            </w:r>
          </w:p>
        </w:tc>
        <w:tc>
          <w:tcPr>
            <w:tcW w:w="1409" w:type="dxa"/>
            <w:tcBorders>
              <w:bottom w:val="single" w:sz="4" w:space="0" w:color="auto"/>
            </w:tcBorders>
          </w:tcPr>
          <w:p w14:paraId="073BF708"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Cu</w:t>
            </w:r>
          </w:p>
        </w:tc>
        <w:tc>
          <w:tcPr>
            <w:tcW w:w="1506" w:type="dxa"/>
            <w:tcBorders>
              <w:bottom w:val="single" w:sz="4" w:space="0" w:color="auto"/>
            </w:tcBorders>
          </w:tcPr>
          <w:p w14:paraId="2280B577" w14:textId="77777777" w:rsidR="00554B12" w:rsidRPr="00843A97" w:rsidRDefault="00554B12" w:rsidP="002332A5">
            <w:pPr>
              <w:pStyle w:val="Body"/>
              <w:rPr>
                <w:rFonts w:ascii="Arial" w:eastAsia="Arial Unicode MS" w:hAnsi="Arial" w:cs="Arial"/>
                <w:b/>
                <w:sz w:val="20"/>
                <w:szCs w:val="20"/>
                <w:lang w:val="en-GB"/>
              </w:rPr>
            </w:pPr>
            <w:r w:rsidRPr="00843A97">
              <w:rPr>
                <w:rFonts w:ascii="Arial" w:eastAsia="Arial Unicode MS" w:hAnsi="Arial" w:cs="Arial"/>
                <w:b/>
                <w:sz w:val="20"/>
                <w:szCs w:val="20"/>
                <w:lang w:val="en-GB"/>
              </w:rPr>
              <w:t>Cr</w:t>
            </w:r>
          </w:p>
        </w:tc>
        <w:tc>
          <w:tcPr>
            <w:tcW w:w="1409" w:type="dxa"/>
            <w:vMerge/>
            <w:tcBorders>
              <w:bottom w:val="single" w:sz="4" w:space="0" w:color="auto"/>
            </w:tcBorders>
          </w:tcPr>
          <w:p w14:paraId="3EBE5B9D" w14:textId="77777777" w:rsidR="00554B12" w:rsidRPr="00843A97" w:rsidRDefault="00554B12" w:rsidP="002332A5">
            <w:pPr>
              <w:pStyle w:val="Body"/>
              <w:rPr>
                <w:rFonts w:ascii="Arial" w:eastAsia="Arial Unicode MS" w:hAnsi="Arial" w:cs="Arial"/>
                <w:b/>
                <w:sz w:val="20"/>
                <w:szCs w:val="20"/>
                <w:lang w:val="en-GB"/>
              </w:rPr>
            </w:pPr>
          </w:p>
        </w:tc>
        <w:tc>
          <w:tcPr>
            <w:tcW w:w="1785" w:type="dxa"/>
            <w:vMerge/>
            <w:tcBorders>
              <w:bottom w:val="single" w:sz="4" w:space="0" w:color="auto"/>
            </w:tcBorders>
          </w:tcPr>
          <w:p w14:paraId="27CD7785" w14:textId="77777777" w:rsidR="00554B12" w:rsidRPr="00843A97" w:rsidRDefault="00554B12" w:rsidP="002332A5">
            <w:pPr>
              <w:pStyle w:val="Body"/>
              <w:rPr>
                <w:rFonts w:ascii="Arial" w:eastAsia="Arial Unicode MS" w:hAnsi="Arial" w:cs="Arial"/>
                <w:b/>
                <w:sz w:val="20"/>
                <w:szCs w:val="20"/>
                <w:lang w:val="en-GB"/>
              </w:rPr>
            </w:pPr>
          </w:p>
        </w:tc>
      </w:tr>
      <w:tr w:rsidR="00554B12" w:rsidRPr="00843A97" w14:paraId="42E6B20F" w14:textId="77777777" w:rsidTr="00E06C9C">
        <w:trPr>
          <w:trHeight w:val="160"/>
        </w:trPr>
        <w:tc>
          <w:tcPr>
            <w:tcW w:w="1879" w:type="dxa"/>
            <w:tcBorders>
              <w:top w:val="single" w:sz="4" w:space="0" w:color="auto"/>
            </w:tcBorders>
          </w:tcPr>
          <w:p w14:paraId="09E7F49A" w14:textId="77777777" w:rsidR="00554B12" w:rsidRPr="00843A97" w:rsidRDefault="00554B12" w:rsidP="002332A5">
            <w:pPr>
              <w:pStyle w:val="Body"/>
              <w:rPr>
                <w:rFonts w:ascii="Arial" w:eastAsia="Arial Unicode MS" w:hAnsi="Arial" w:cs="Arial"/>
                <w:sz w:val="20"/>
                <w:szCs w:val="20"/>
                <w:lang w:val="en-GB"/>
              </w:rPr>
            </w:pPr>
          </w:p>
          <w:p w14:paraId="229F5FA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Background</w:t>
            </w:r>
          </w:p>
        </w:tc>
        <w:tc>
          <w:tcPr>
            <w:tcW w:w="751" w:type="dxa"/>
            <w:tcBorders>
              <w:top w:val="single" w:sz="4" w:space="0" w:color="auto"/>
            </w:tcBorders>
          </w:tcPr>
          <w:p w14:paraId="57259436" w14:textId="77777777" w:rsidR="00554B12" w:rsidRPr="00843A97" w:rsidRDefault="00554B12" w:rsidP="002332A5">
            <w:pPr>
              <w:pStyle w:val="Body"/>
              <w:rPr>
                <w:rFonts w:ascii="Arial" w:eastAsia="Arial Unicode MS" w:hAnsi="Arial" w:cs="Arial"/>
                <w:sz w:val="20"/>
                <w:szCs w:val="20"/>
                <w:lang w:val="en-GB"/>
              </w:rPr>
            </w:pPr>
          </w:p>
          <w:p w14:paraId="57B3AFD6"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8.12</w:t>
            </w:r>
          </w:p>
        </w:tc>
        <w:tc>
          <w:tcPr>
            <w:tcW w:w="1409" w:type="dxa"/>
            <w:tcBorders>
              <w:top w:val="single" w:sz="4" w:space="0" w:color="auto"/>
            </w:tcBorders>
            <w:vAlign w:val="bottom"/>
          </w:tcPr>
          <w:p w14:paraId="236D84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409" w:type="dxa"/>
            <w:tcBorders>
              <w:top w:val="single" w:sz="4" w:space="0" w:color="auto"/>
            </w:tcBorders>
            <w:vAlign w:val="bottom"/>
          </w:tcPr>
          <w:p w14:paraId="3B8F60F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&lt;LOQ</w:t>
            </w:r>
          </w:p>
        </w:tc>
        <w:tc>
          <w:tcPr>
            <w:tcW w:w="1506" w:type="dxa"/>
            <w:tcBorders>
              <w:top w:val="single" w:sz="4" w:space="0" w:color="auto"/>
            </w:tcBorders>
            <w:vAlign w:val="bottom"/>
          </w:tcPr>
          <w:p w14:paraId="0686AFA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Borders>
              <w:top w:val="single" w:sz="4" w:space="0" w:color="auto"/>
            </w:tcBorders>
          </w:tcPr>
          <w:p w14:paraId="780E6D8A" w14:textId="77777777" w:rsidR="00554B12" w:rsidRPr="00843A97" w:rsidRDefault="00554B12" w:rsidP="002332A5">
            <w:pPr>
              <w:pStyle w:val="Body"/>
              <w:rPr>
                <w:rFonts w:ascii="Arial" w:eastAsia="Arial Unicode MS" w:hAnsi="Arial" w:cs="Arial"/>
                <w:sz w:val="20"/>
                <w:szCs w:val="20"/>
                <w:lang w:val="en-GB"/>
              </w:rPr>
            </w:pPr>
          </w:p>
          <w:p w14:paraId="5C8D445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w:t>
            </w:r>
          </w:p>
        </w:tc>
        <w:tc>
          <w:tcPr>
            <w:tcW w:w="1785" w:type="dxa"/>
            <w:tcBorders>
              <w:top w:val="single" w:sz="4" w:space="0" w:color="auto"/>
            </w:tcBorders>
          </w:tcPr>
          <w:p w14:paraId="3283852A" w14:textId="77777777" w:rsidR="00554B12" w:rsidRPr="00843A97" w:rsidRDefault="00554B12" w:rsidP="002332A5">
            <w:pPr>
              <w:pStyle w:val="Body"/>
              <w:rPr>
                <w:rFonts w:ascii="Arial" w:eastAsia="Arial Unicode MS" w:hAnsi="Arial" w:cs="Arial"/>
                <w:bCs/>
                <w:sz w:val="20"/>
                <w:szCs w:val="20"/>
                <w:lang w:val="en-GB"/>
              </w:rPr>
            </w:pPr>
          </w:p>
          <w:p w14:paraId="7A9861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w:t>
            </w:r>
          </w:p>
        </w:tc>
      </w:tr>
      <w:tr w:rsidR="00554B12" w:rsidRPr="00843A97" w14:paraId="552C7605" w14:textId="77777777" w:rsidTr="00E06C9C">
        <w:trPr>
          <w:trHeight w:val="324"/>
        </w:trPr>
        <w:tc>
          <w:tcPr>
            <w:tcW w:w="1879" w:type="dxa"/>
          </w:tcPr>
          <w:p w14:paraId="2749CF6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12 MIN</w:t>
            </w:r>
          </w:p>
        </w:tc>
        <w:tc>
          <w:tcPr>
            <w:tcW w:w="751" w:type="dxa"/>
          </w:tcPr>
          <w:p w14:paraId="55A76A9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2.72</w:t>
            </w:r>
          </w:p>
        </w:tc>
        <w:tc>
          <w:tcPr>
            <w:tcW w:w="1409" w:type="dxa"/>
            <w:vAlign w:val="bottom"/>
          </w:tcPr>
          <w:p w14:paraId="12B186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0.07 ± 0.02</w:t>
            </w:r>
          </w:p>
        </w:tc>
        <w:tc>
          <w:tcPr>
            <w:tcW w:w="1409" w:type="dxa"/>
            <w:vAlign w:val="bottom"/>
          </w:tcPr>
          <w:p w14:paraId="3F789CE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506" w:type="dxa"/>
            <w:vAlign w:val="bottom"/>
          </w:tcPr>
          <w:p w14:paraId="1127CDE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0.02</w:t>
            </w:r>
          </w:p>
        </w:tc>
        <w:tc>
          <w:tcPr>
            <w:tcW w:w="1409" w:type="dxa"/>
          </w:tcPr>
          <w:p w14:paraId="3F126F5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48148.1</w:t>
            </w:r>
          </w:p>
        </w:tc>
        <w:tc>
          <w:tcPr>
            <w:tcW w:w="1785" w:type="dxa"/>
          </w:tcPr>
          <w:p w14:paraId="4146D3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715.33</w:t>
            </w:r>
          </w:p>
        </w:tc>
      </w:tr>
      <w:tr w:rsidR="00554B12" w:rsidRPr="00843A97" w14:paraId="63BABEE0" w14:textId="77777777" w:rsidTr="00E06C9C">
        <w:trPr>
          <w:trHeight w:val="314"/>
        </w:trPr>
        <w:tc>
          <w:tcPr>
            <w:tcW w:w="1879" w:type="dxa"/>
          </w:tcPr>
          <w:p w14:paraId="25B8713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24 MIN</w:t>
            </w:r>
          </w:p>
        </w:tc>
        <w:tc>
          <w:tcPr>
            <w:tcW w:w="751" w:type="dxa"/>
          </w:tcPr>
          <w:p w14:paraId="2FDC04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26B1F52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0.10 ± 0.01</w:t>
            </w:r>
          </w:p>
        </w:tc>
        <w:tc>
          <w:tcPr>
            <w:tcW w:w="1409" w:type="dxa"/>
            <w:vAlign w:val="bottom"/>
          </w:tcPr>
          <w:p w14:paraId="1417E07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0.06 ± 0.02</w:t>
            </w:r>
          </w:p>
        </w:tc>
        <w:tc>
          <w:tcPr>
            <w:tcW w:w="1506" w:type="dxa"/>
            <w:vAlign w:val="bottom"/>
          </w:tcPr>
          <w:p w14:paraId="730A3D1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6AD7A19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74174.1</w:t>
            </w:r>
          </w:p>
        </w:tc>
        <w:tc>
          <w:tcPr>
            <w:tcW w:w="1785" w:type="dxa"/>
          </w:tcPr>
          <w:p w14:paraId="6D5EAA5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5A113EB0" w14:textId="77777777" w:rsidTr="00E06C9C">
        <w:trPr>
          <w:trHeight w:val="324"/>
        </w:trPr>
        <w:tc>
          <w:tcPr>
            <w:tcW w:w="1879" w:type="dxa"/>
          </w:tcPr>
          <w:p w14:paraId="0E39726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36 MIN</w:t>
            </w:r>
          </w:p>
        </w:tc>
        <w:tc>
          <w:tcPr>
            <w:tcW w:w="751" w:type="dxa"/>
          </w:tcPr>
          <w:p w14:paraId="4CE71A9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7.36</w:t>
            </w:r>
          </w:p>
        </w:tc>
        <w:tc>
          <w:tcPr>
            <w:tcW w:w="1409" w:type="dxa"/>
            <w:vAlign w:val="bottom"/>
          </w:tcPr>
          <w:p w14:paraId="58F3AA4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0.09 ± 0.03</w:t>
            </w:r>
          </w:p>
        </w:tc>
        <w:tc>
          <w:tcPr>
            <w:tcW w:w="1409" w:type="dxa"/>
            <w:vAlign w:val="bottom"/>
          </w:tcPr>
          <w:p w14:paraId="16D96CE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0.01</w:t>
            </w:r>
          </w:p>
        </w:tc>
        <w:tc>
          <w:tcPr>
            <w:tcW w:w="1506" w:type="dxa"/>
            <w:vAlign w:val="bottom"/>
          </w:tcPr>
          <w:p w14:paraId="2E34538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2874576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111261.15</w:t>
            </w:r>
          </w:p>
        </w:tc>
        <w:tc>
          <w:tcPr>
            <w:tcW w:w="1785" w:type="dxa"/>
          </w:tcPr>
          <w:p w14:paraId="124AC91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551.00</w:t>
            </w:r>
          </w:p>
        </w:tc>
      </w:tr>
      <w:tr w:rsidR="00554B12" w:rsidRPr="00843A97" w14:paraId="7CD5040B" w14:textId="77777777" w:rsidTr="00E06C9C">
        <w:trPr>
          <w:trHeight w:val="324"/>
        </w:trPr>
        <w:tc>
          <w:tcPr>
            <w:tcW w:w="1879" w:type="dxa"/>
          </w:tcPr>
          <w:p w14:paraId="629EBCC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48 MIN</w:t>
            </w:r>
          </w:p>
        </w:tc>
        <w:tc>
          <w:tcPr>
            <w:tcW w:w="751" w:type="dxa"/>
          </w:tcPr>
          <w:p w14:paraId="7EBD0C2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7.43</w:t>
            </w:r>
          </w:p>
        </w:tc>
        <w:tc>
          <w:tcPr>
            <w:tcW w:w="1409" w:type="dxa"/>
            <w:vAlign w:val="bottom"/>
          </w:tcPr>
          <w:p w14:paraId="35877F7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 0.02</w:t>
            </w:r>
          </w:p>
        </w:tc>
        <w:tc>
          <w:tcPr>
            <w:tcW w:w="1409" w:type="dxa"/>
            <w:vAlign w:val="bottom"/>
          </w:tcPr>
          <w:p w14:paraId="2A32EA7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0.03 ± 0.01</w:t>
            </w:r>
          </w:p>
        </w:tc>
        <w:tc>
          <w:tcPr>
            <w:tcW w:w="1506" w:type="dxa"/>
            <w:vAlign w:val="bottom"/>
          </w:tcPr>
          <w:p w14:paraId="7E592A4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3DB799D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137937.8</w:t>
            </w:r>
          </w:p>
        </w:tc>
        <w:tc>
          <w:tcPr>
            <w:tcW w:w="1785" w:type="dxa"/>
          </w:tcPr>
          <w:p w14:paraId="4796BCC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1FF0FBD2" w14:textId="77777777" w:rsidTr="00E06C9C">
        <w:trPr>
          <w:trHeight w:val="324"/>
        </w:trPr>
        <w:tc>
          <w:tcPr>
            <w:tcW w:w="1879" w:type="dxa"/>
          </w:tcPr>
          <w:p w14:paraId="13090D7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WK1D1 60 MIN</w:t>
            </w:r>
          </w:p>
        </w:tc>
        <w:tc>
          <w:tcPr>
            <w:tcW w:w="751" w:type="dxa"/>
          </w:tcPr>
          <w:p w14:paraId="5D563E4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7.30</w:t>
            </w:r>
          </w:p>
        </w:tc>
        <w:tc>
          <w:tcPr>
            <w:tcW w:w="1409" w:type="dxa"/>
            <w:vAlign w:val="bottom"/>
          </w:tcPr>
          <w:p w14:paraId="509F546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0.08 ±0.01</w:t>
            </w:r>
          </w:p>
        </w:tc>
        <w:tc>
          <w:tcPr>
            <w:tcW w:w="1409" w:type="dxa"/>
            <w:vAlign w:val="bottom"/>
          </w:tcPr>
          <w:p w14:paraId="0B74BE0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0.04 ± 0.02</w:t>
            </w:r>
          </w:p>
        </w:tc>
        <w:tc>
          <w:tcPr>
            <w:tcW w:w="1506" w:type="dxa"/>
            <w:vAlign w:val="bottom"/>
          </w:tcPr>
          <w:p w14:paraId="18AA82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0.02</w:t>
            </w:r>
          </w:p>
        </w:tc>
        <w:tc>
          <w:tcPr>
            <w:tcW w:w="1409" w:type="dxa"/>
          </w:tcPr>
          <w:p w14:paraId="6069137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171771.6</w:t>
            </w:r>
          </w:p>
        </w:tc>
        <w:tc>
          <w:tcPr>
            <w:tcW w:w="1785" w:type="dxa"/>
          </w:tcPr>
          <w:p w14:paraId="3A1DAFE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510.40</w:t>
            </w:r>
          </w:p>
        </w:tc>
      </w:tr>
      <w:tr w:rsidR="00554B12" w:rsidRPr="00843A97" w14:paraId="22019664" w14:textId="77777777" w:rsidTr="00E06C9C">
        <w:trPr>
          <w:trHeight w:val="324"/>
        </w:trPr>
        <w:tc>
          <w:tcPr>
            <w:tcW w:w="1879" w:type="dxa"/>
          </w:tcPr>
          <w:p w14:paraId="7AF959CA"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WK1D2 60 MIN</w:t>
            </w:r>
          </w:p>
        </w:tc>
        <w:tc>
          <w:tcPr>
            <w:tcW w:w="751" w:type="dxa"/>
          </w:tcPr>
          <w:p w14:paraId="4AF6848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7.82</w:t>
            </w:r>
          </w:p>
        </w:tc>
        <w:tc>
          <w:tcPr>
            <w:tcW w:w="1409" w:type="dxa"/>
            <w:vAlign w:val="bottom"/>
          </w:tcPr>
          <w:p w14:paraId="6E4824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0.02</w:t>
            </w:r>
          </w:p>
        </w:tc>
        <w:tc>
          <w:tcPr>
            <w:tcW w:w="1409" w:type="dxa"/>
            <w:vAlign w:val="bottom"/>
          </w:tcPr>
          <w:p w14:paraId="60A3EEA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0C07BED0"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&lt; LOQ</w:t>
            </w:r>
          </w:p>
        </w:tc>
        <w:tc>
          <w:tcPr>
            <w:tcW w:w="1409" w:type="dxa"/>
          </w:tcPr>
          <w:p w14:paraId="202FD6E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198448.25</w:t>
            </w:r>
          </w:p>
        </w:tc>
        <w:tc>
          <w:tcPr>
            <w:tcW w:w="1785" w:type="dxa"/>
          </w:tcPr>
          <w:p w14:paraId="66533ABF"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589.67</w:t>
            </w:r>
          </w:p>
        </w:tc>
      </w:tr>
      <w:tr w:rsidR="00554B12" w:rsidRPr="00843A97" w14:paraId="39BDC398" w14:textId="77777777" w:rsidTr="00E06C9C">
        <w:trPr>
          <w:trHeight w:val="324"/>
        </w:trPr>
        <w:tc>
          <w:tcPr>
            <w:tcW w:w="1879" w:type="dxa"/>
          </w:tcPr>
          <w:p w14:paraId="31F34E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WK1D3 60 MIN</w:t>
            </w:r>
          </w:p>
        </w:tc>
        <w:tc>
          <w:tcPr>
            <w:tcW w:w="751" w:type="dxa"/>
          </w:tcPr>
          <w:p w14:paraId="5E16511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7.85</w:t>
            </w:r>
          </w:p>
        </w:tc>
        <w:tc>
          <w:tcPr>
            <w:tcW w:w="1409" w:type="dxa"/>
            <w:vAlign w:val="bottom"/>
          </w:tcPr>
          <w:p w14:paraId="1932F1F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0.05 ± 0.03</w:t>
            </w:r>
          </w:p>
        </w:tc>
        <w:tc>
          <w:tcPr>
            <w:tcW w:w="1409" w:type="dxa"/>
            <w:vAlign w:val="bottom"/>
          </w:tcPr>
          <w:p w14:paraId="5278A907"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79F962C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6F4E97E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225775.55</w:t>
            </w:r>
          </w:p>
        </w:tc>
        <w:tc>
          <w:tcPr>
            <w:tcW w:w="1785" w:type="dxa"/>
          </w:tcPr>
          <w:p w14:paraId="352724D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670.86</w:t>
            </w:r>
          </w:p>
        </w:tc>
      </w:tr>
      <w:tr w:rsidR="00554B12" w:rsidRPr="00843A97" w14:paraId="13F88833" w14:textId="77777777" w:rsidTr="00E06C9C">
        <w:trPr>
          <w:trHeight w:val="324"/>
        </w:trPr>
        <w:tc>
          <w:tcPr>
            <w:tcW w:w="1879" w:type="dxa"/>
          </w:tcPr>
          <w:p w14:paraId="4005767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WK2D1 60 MIN</w:t>
            </w:r>
          </w:p>
        </w:tc>
        <w:tc>
          <w:tcPr>
            <w:tcW w:w="751" w:type="dxa"/>
          </w:tcPr>
          <w:p w14:paraId="2C9F4BD7"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8.11</w:t>
            </w:r>
          </w:p>
        </w:tc>
        <w:tc>
          <w:tcPr>
            <w:tcW w:w="1409" w:type="dxa"/>
            <w:vAlign w:val="bottom"/>
          </w:tcPr>
          <w:p w14:paraId="762D33F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0.12 ±0.08</w:t>
            </w:r>
          </w:p>
        </w:tc>
        <w:tc>
          <w:tcPr>
            <w:tcW w:w="1409" w:type="dxa"/>
            <w:vAlign w:val="bottom"/>
          </w:tcPr>
          <w:p w14:paraId="3F2EB7A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7E47B14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1F6881BB"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172422.25</w:t>
            </w:r>
          </w:p>
        </w:tc>
        <w:tc>
          <w:tcPr>
            <w:tcW w:w="1785" w:type="dxa"/>
          </w:tcPr>
          <w:p w14:paraId="0745988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512.33</w:t>
            </w:r>
          </w:p>
        </w:tc>
      </w:tr>
      <w:tr w:rsidR="00554B12" w:rsidRPr="00843A97" w14:paraId="2226F38E" w14:textId="77777777" w:rsidTr="00E06C9C">
        <w:trPr>
          <w:trHeight w:val="113"/>
        </w:trPr>
        <w:tc>
          <w:tcPr>
            <w:tcW w:w="1879" w:type="dxa"/>
          </w:tcPr>
          <w:p w14:paraId="408DBF41"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WK2D2 60 MIN</w:t>
            </w:r>
          </w:p>
        </w:tc>
        <w:tc>
          <w:tcPr>
            <w:tcW w:w="751" w:type="dxa"/>
          </w:tcPr>
          <w:p w14:paraId="18EEF95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7.67</w:t>
            </w:r>
          </w:p>
        </w:tc>
        <w:tc>
          <w:tcPr>
            <w:tcW w:w="1409" w:type="dxa"/>
            <w:vAlign w:val="bottom"/>
          </w:tcPr>
          <w:p w14:paraId="22DFE7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02CAA19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0.00</w:t>
            </w:r>
          </w:p>
        </w:tc>
        <w:tc>
          <w:tcPr>
            <w:tcW w:w="1506" w:type="dxa"/>
            <w:vAlign w:val="bottom"/>
          </w:tcPr>
          <w:p w14:paraId="32A60CD3"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2746D4D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178928.75</w:t>
            </w:r>
          </w:p>
        </w:tc>
        <w:tc>
          <w:tcPr>
            <w:tcW w:w="1785" w:type="dxa"/>
          </w:tcPr>
          <w:p w14:paraId="63612DC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531.67</w:t>
            </w:r>
          </w:p>
        </w:tc>
      </w:tr>
      <w:tr w:rsidR="00554B12" w:rsidRPr="00843A97" w14:paraId="35CDDF5F" w14:textId="77777777" w:rsidTr="00E06C9C">
        <w:trPr>
          <w:trHeight w:val="314"/>
        </w:trPr>
        <w:tc>
          <w:tcPr>
            <w:tcW w:w="1879" w:type="dxa"/>
          </w:tcPr>
          <w:p w14:paraId="4B5A5F8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lastRenderedPageBreak/>
              <w:t>WK2D3 60 MIN</w:t>
            </w:r>
          </w:p>
        </w:tc>
        <w:tc>
          <w:tcPr>
            <w:tcW w:w="751" w:type="dxa"/>
          </w:tcPr>
          <w:p w14:paraId="650EDEA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7.97</w:t>
            </w:r>
          </w:p>
        </w:tc>
        <w:tc>
          <w:tcPr>
            <w:tcW w:w="1409" w:type="dxa"/>
            <w:vAlign w:val="bottom"/>
          </w:tcPr>
          <w:p w14:paraId="0680CA79"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0.16 ± 0.09</w:t>
            </w:r>
          </w:p>
        </w:tc>
        <w:tc>
          <w:tcPr>
            <w:tcW w:w="1409" w:type="dxa"/>
            <w:vAlign w:val="bottom"/>
          </w:tcPr>
          <w:p w14:paraId="15E4259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6C834DC6"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044B940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150950.8</w:t>
            </w:r>
          </w:p>
        </w:tc>
        <w:tc>
          <w:tcPr>
            <w:tcW w:w="1785" w:type="dxa"/>
          </w:tcPr>
          <w:p w14:paraId="627B789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448.53</w:t>
            </w:r>
          </w:p>
        </w:tc>
      </w:tr>
      <w:tr w:rsidR="00554B12" w:rsidRPr="00843A97" w14:paraId="01B9D2DC" w14:textId="77777777" w:rsidTr="00E06C9C">
        <w:trPr>
          <w:trHeight w:val="324"/>
        </w:trPr>
        <w:tc>
          <w:tcPr>
            <w:tcW w:w="1879" w:type="dxa"/>
          </w:tcPr>
          <w:p w14:paraId="35FF00E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WK3D1 60 MIN</w:t>
            </w:r>
          </w:p>
        </w:tc>
        <w:tc>
          <w:tcPr>
            <w:tcW w:w="751" w:type="dxa"/>
          </w:tcPr>
          <w:p w14:paraId="12D34D88"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7.80</w:t>
            </w:r>
          </w:p>
        </w:tc>
        <w:tc>
          <w:tcPr>
            <w:tcW w:w="1409" w:type="dxa"/>
            <w:vAlign w:val="bottom"/>
          </w:tcPr>
          <w:p w14:paraId="4F520E2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0.20 ± 0.10</w:t>
            </w:r>
          </w:p>
        </w:tc>
        <w:tc>
          <w:tcPr>
            <w:tcW w:w="1409" w:type="dxa"/>
            <w:vAlign w:val="bottom"/>
          </w:tcPr>
          <w:p w14:paraId="19F6E84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506" w:type="dxa"/>
            <w:vAlign w:val="bottom"/>
          </w:tcPr>
          <w:p w14:paraId="3038F4E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0.02</w:t>
            </w:r>
          </w:p>
        </w:tc>
        <w:tc>
          <w:tcPr>
            <w:tcW w:w="1409" w:type="dxa"/>
          </w:tcPr>
          <w:p w14:paraId="141751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195195</w:t>
            </w:r>
          </w:p>
        </w:tc>
        <w:tc>
          <w:tcPr>
            <w:tcW w:w="1785" w:type="dxa"/>
          </w:tcPr>
          <w:p w14:paraId="5DAAEFA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580.00</w:t>
            </w:r>
          </w:p>
        </w:tc>
      </w:tr>
      <w:tr w:rsidR="00554B12" w:rsidRPr="00843A97" w14:paraId="58689EBD" w14:textId="77777777" w:rsidTr="00E06C9C">
        <w:trPr>
          <w:trHeight w:val="324"/>
        </w:trPr>
        <w:tc>
          <w:tcPr>
            <w:tcW w:w="1879" w:type="dxa"/>
          </w:tcPr>
          <w:p w14:paraId="50DB03E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WK3D2 60 MIN</w:t>
            </w:r>
          </w:p>
        </w:tc>
        <w:tc>
          <w:tcPr>
            <w:tcW w:w="751" w:type="dxa"/>
          </w:tcPr>
          <w:p w14:paraId="7D32C2A3"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1F61DDC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0.21 ± 0.12</w:t>
            </w:r>
          </w:p>
        </w:tc>
        <w:tc>
          <w:tcPr>
            <w:tcW w:w="1409" w:type="dxa"/>
            <w:vAlign w:val="bottom"/>
          </w:tcPr>
          <w:p w14:paraId="0884F66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6FECA2B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642BC250"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132081.95</w:t>
            </w:r>
          </w:p>
        </w:tc>
        <w:tc>
          <w:tcPr>
            <w:tcW w:w="1785" w:type="dxa"/>
          </w:tcPr>
          <w:p w14:paraId="7DCA63EE"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392.47</w:t>
            </w:r>
          </w:p>
        </w:tc>
      </w:tr>
      <w:tr w:rsidR="00554B12" w:rsidRPr="00843A97" w14:paraId="6432DE39" w14:textId="77777777" w:rsidTr="00E06C9C">
        <w:trPr>
          <w:trHeight w:val="324"/>
        </w:trPr>
        <w:tc>
          <w:tcPr>
            <w:tcW w:w="1879" w:type="dxa"/>
          </w:tcPr>
          <w:p w14:paraId="409EAD7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WK4D1 60 MIN</w:t>
            </w:r>
          </w:p>
        </w:tc>
        <w:tc>
          <w:tcPr>
            <w:tcW w:w="751" w:type="dxa"/>
          </w:tcPr>
          <w:p w14:paraId="2271DB9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7.83</w:t>
            </w:r>
          </w:p>
        </w:tc>
        <w:tc>
          <w:tcPr>
            <w:tcW w:w="1409" w:type="dxa"/>
            <w:vAlign w:val="bottom"/>
          </w:tcPr>
          <w:p w14:paraId="0502FC0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0.29 ± 0.20</w:t>
            </w:r>
          </w:p>
        </w:tc>
        <w:tc>
          <w:tcPr>
            <w:tcW w:w="1409" w:type="dxa"/>
            <w:vAlign w:val="bottom"/>
          </w:tcPr>
          <w:p w14:paraId="5E8AE11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506" w:type="dxa"/>
            <w:vAlign w:val="bottom"/>
          </w:tcPr>
          <w:p w14:paraId="10EA460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0.02 ± 0.01</w:t>
            </w:r>
          </w:p>
        </w:tc>
        <w:tc>
          <w:tcPr>
            <w:tcW w:w="1409" w:type="dxa"/>
          </w:tcPr>
          <w:p w14:paraId="068DABD4"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81331.25</w:t>
            </w:r>
          </w:p>
        </w:tc>
        <w:tc>
          <w:tcPr>
            <w:tcW w:w="1785" w:type="dxa"/>
          </w:tcPr>
          <w:p w14:paraId="04058E5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241.67</w:t>
            </w:r>
          </w:p>
        </w:tc>
      </w:tr>
      <w:tr w:rsidR="00554B12" w:rsidRPr="00843A97" w14:paraId="18E3D2D9" w14:textId="77777777" w:rsidTr="00E06C9C">
        <w:trPr>
          <w:trHeight w:val="324"/>
        </w:trPr>
        <w:tc>
          <w:tcPr>
            <w:tcW w:w="1879" w:type="dxa"/>
          </w:tcPr>
          <w:p w14:paraId="0E840E2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WK4D2 60 MIN</w:t>
            </w:r>
          </w:p>
        </w:tc>
        <w:tc>
          <w:tcPr>
            <w:tcW w:w="751" w:type="dxa"/>
          </w:tcPr>
          <w:p w14:paraId="7B1F685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7.89</w:t>
            </w:r>
          </w:p>
        </w:tc>
        <w:tc>
          <w:tcPr>
            <w:tcW w:w="1409" w:type="dxa"/>
            <w:vAlign w:val="bottom"/>
          </w:tcPr>
          <w:p w14:paraId="7EF20B8B"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0.13 ± 0.08</w:t>
            </w:r>
          </w:p>
        </w:tc>
        <w:tc>
          <w:tcPr>
            <w:tcW w:w="1409" w:type="dxa"/>
            <w:vAlign w:val="bottom"/>
          </w:tcPr>
          <w:p w14:paraId="26B1DA25"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506" w:type="dxa"/>
            <w:vAlign w:val="bottom"/>
          </w:tcPr>
          <w:p w14:paraId="100A80A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0.01</w:t>
            </w:r>
          </w:p>
        </w:tc>
        <w:tc>
          <w:tcPr>
            <w:tcW w:w="1409" w:type="dxa"/>
          </w:tcPr>
          <w:p w14:paraId="7DF65DE2"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159409.25</w:t>
            </w:r>
          </w:p>
        </w:tc>
        <w:tc>
          <w:tcPr>
            <w:tcW w:w="1785" w:type="dxa"/>
          </w:tcPr>
          <w:p w14:paraId="6F7C916C"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473.67</w:t>
            </w:r>
          </w:p>
        </w:tc>
      </w:tr>
      <w:tr w:rsidR="00554B12" w:rsidRPr="00843A97" w14:paraId="37B0337A" w14:textId="77777777" w:rsidTr="00E06C9C">
        <w:trPr>
          <w:trHeight w:val="324"/>
        </w:trPr>
        <w:tc>
          <w:tcPr>
            <w:tcW w:w="1879" w:type="dxa"/>
          </w:tcPr>
          <w:p w14:paraId="771C96FC"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WK4D3 60 MIN</w:t>
            </w:r>
          </w:p>
        </w:tc>
        <w:tc>
          <w:tcPr>
            <w:tcW w:w="751" w:type="dxa"/>
          </w:tcPr>
          <w:p w14:paraId="1ED93EAE"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8.09</w:t>
            </w:r>
          </w:p>
        </w:tc>
        <w:tc>
          <w:tcPr>
            <w:tcW w:w="1409" w:type="dxa"/>
            <w:vAlign w:val="bottom"/>
          </w:tcPr>
          <w:p w14:paraId="0F4659E1"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0.11 ± 0.09</w:t>
            </w:r>
          </w:p>
        </w:tc>
        <w:tc>
          <w:tcPr>
            <w:tcW w:w="1409" w:type="dxa"/>
            <w:vAlign w:val="bottom"/>
          </w:tcPr>
          <w:p w14:paraId="18F2B6D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vAlign w:val="bottom"/>
          </w:tcPr>
          <w:p w14:paraId="325D7FD2"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Pr>
          <w:p w14:paraId="47FD5EB9"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213413.2</w:t>
            </w:r>
          </w:p>
        </w:tc>
        <w:tc>
          <w:tcPr>
            <w:tcW w:w="1785" w:type="dxa"/>
          </w:tcPr>
          <w:p w14:paraId="5E27CB54"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634.13</w:t>
            </w:r>
          </w:p>
        </w:tc>
      </w:tr>
      <w:tr w:rsidR="00554B12" w:rsidRPr="00843A97" w14:paraId="5A068AE7" w14:textId="77777777" w:rsidTr="00E06C9C">
        <w:trPr>
          <w:trHeight w:val="324"/>
        </w:trPr>
        <w:tc>
          <w:tcPr>
            <w:tcW w:w="1879" w:type="dxa"/>
            <w:tcBorders>
              <w:bottom w:val="single" w:sz="4" w:space="0" w:color="auto"/>
            </w:tcBorders>
          </w:tcPr>
          <w:p w14:paraId="7DB3A09D"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WK4D4 60 MIN</w:t>
            </w:r>
          </w:p>
        </w:tc>
        <w:tc>
          <w:tcPr>
            <w:tcW w:w="751" w:type="dxa"/>
            <w:tcBorders>
              <w:bottom w:val="single" w:sz="4" w:space="0" w:color="auto"/>
            </w:tcBorders>
          </w:tcPr>
          <w:p w14:paraId="6F25AA4F"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8.19</w:t>
            </w:r>
          </w:p>
        </w:tc>
        <w:tc>
          <w:tcPr>
            <w:tcW w:w="1409" w:type="dxa"/>
            <w:tcBorders>
              <w:bottom w:val="single" w:sz="4" w:space="0" w:color="auto"/>
            </w:tcBorders>
            <w:vAlign w:val="bottom"/>
          </w:tcPr>
          <w:p w14:paraId="13037B8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0.14 ± 0.11</w:t>
            </w:r>
          </w:p>
        </w:tc>
        <w:tc>
          <w:tcPr>
            <w:tcW w:w="1409" w:type="dxa"/>
            <w:tcBorders>
              <w:bottom w:val="single" w:sz="4" w:space="0" w:color="auto"/>
            </w:tcBorders>
            <w:vAlign w:val="bottom"/>
          </w:tcPr>
          <w:p w14:paraId="07A6DA5D"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506" w:type="dxa"/>
            <w:tcBorders>
              <w:bottom w:val="single" w:sz="4" w:space="0" w:color="auto"/>
            </w:tcBorders>
            <w:vAlign w:val="bottom"/>
          </w:tcPr>
          <w:p w14:paraId="2713DFFA"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bCs/>
                <w:sz w:val="20"/>
                <w:szCs w:val="20"/>
                <w:lang w:val="en-GB"/>
              </w:rPr>
              <w:t>0.01 ± 0.00</w:t>
            </w:r>
          </w:p>
        </w:tc>
        <w:tc>
          <w:tcPr>
            <w:tcW w:w="1409" w:type="dxa"/>
            <w:tcBorders>
              <w:bottom w:val="single" w:sz="4" w:space="0" w:color="auto"/>
            </w:tcBorders>
          </w:tcPr>
          <w:p w14:paraId="40844A85" w14:textId="77777777" w:rsidR="00554B12" w:rsidRPr="00843A97" w:rsidRDefault="00554B12" w:rsidP="002332A5">
            <w:pPr>
              <w:pStyle w:val="Body"/>
              <w:rPr>
                <w:rFonts w:ascii="Arial" w:eastAsia="Arial Unicode MS" w:hAnsi="Arial" w:cs="Arial"/>
                <w:sz w:val="20"/>
                <w:szCs w:val="20"/>
                <w:lang w:val="en-GB"/>
              </w:rPr>
            </w:pPr>
            <w:r w:rsidRPr="00843A97">
              <w:rPr>
                <w:rFonts w:ascii="Arial" w:eastAsia="Arial Unicode MS" w:hAnsi="Arial" w:cs="Arial"/>
                <w:sz w:val="20"/>
                <w:szCs w:val="20"/>
                <w:lang w:val="en-GB"/>
              </w:rPr>
              <w:t>131431.3</w:t>
            </w:r>
          </w:p>
        </w:tc>
        <w:tc>
          <w:tcPr>
            <w:tcW w:w="1785" w:type="dxa"/>
            <w:tcBorders>
              <w:bottom w:val="single" w:sz="4" w:space="0" w:color="auto"/>
            </w:tcBorders>
          </w:tcPr>
          <w:p w14:paraId="2E2B9BD8" w14:textId="77777777" w:rsidR="00554B12" w:rsidRPr="00843A97" w:rsidRDefault="00554B12" w:rsidP="002332A5">
            <w:pPr>
              <w:pStyle w:val="Body"/>
              <w:rPr>
                <w:rFonts w:ascii="Arial" w:eastAsia="Arial Unicode MS" w:hAnsi="Arial" w:cs="Arial"/>
                <w:bCs/>
                <w:sz w:val="20"/>
                <w:szCs w:val="20"/>
                <w:lang w:val="en-GB"/>
              </w:rPr>
            </w:pPr>
            <w:r w:rsidRPr="00843A97">
              <w:rPr>
                <w:rFonts w:ascii="Arial" w:eastAsia="Arial Unicode MS" w:hAnsi="Arial" w:cs="Arial"/>
                <w:sz w:val="20"/>
                <w:szCs w:val="20"/>
                <w:lang w:val="en-GB"/>
              </w:rPr>
              <w:t>390.53</w:t>
            </w:r>
          </w:p>
        </w:tc>
      </w:tr>
    </w:tbl>
    <w:p w14:paraId="480BAD2A" w14:textId="77777777" w:rsidR="002332A5" w:rsidRDefault="002332A5" w:rsidP="002332A5">
      <w:pPr>
        <w:pStyle w:val="Body"/>
        <w:spacing w:after="0"/>
        <w:rPr>
          <w:rFonts w:ascii="Arial" w:hAnsi="Arial" w:cs="Arial"/>
          <w:b/>
          <w:lang w:val="en-GB"/>
        </w:rPr>
      </w:pPr>
    </w:p>
    <w:p w14:paraId="02FEF7A8"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WK</w:t>
      </w:r>
      <w:r w:rsidRPr="00554B12">
        <w:rPr>
          <w:rFonts w:ascii="Arial" w:hAnsi="Arial" w:cs="Arial"/>
          <w:lang w:val="en-GB"/>
        </w:rPr>
        <w:t xml:space="preserve"> represents week; 1, 2, 3 and 4. </w:t>
      </w:r>
      <w:r w:rsidRPr="00554B12">
        <w:rPr>
          <w:rFonts w:ascii="Arial" w:hAnsi="Arial" w:cs="Arial"/>
          <w:b/>
          <w:lang w:val="en-GB"/>
        </w:rPr>
        <w:t>D</w:t>
      </w:r>
      <w:r w:rsidRPr="00554B12">
        <w:rPr>
          <w:rFonts w:ascii="Arial" w:hAnsi="Arial" w:cs="Arial"/>
          <w:lang w:val="en-GB"/>
        </w:rPr>
        <w:t xml:space="preserve"> represents days and 12, 24, 36, 48, 60 represents minute</w:t>
      </w:r>
      <w:r w:rsidRPr="00554B12">
        <w:rPr>
          <w:rFonts w:ascii="Arial" w:hAnsi="Arial" w:cs="Arial"/>
          <w:b/>
          <w:lang w:val="en-GB"/>
        </w:rPr>
        <w:t>s</w:t>
      </w:r>
    </w:p>
    <w:p w14:paraId="0A6FA1E1" w14:textId="77777777" w:rsidR="00554B12" w:rsidRPr="00554B12" w:rsidRDefault="00554B12" w:rsidP="002332A5">
      <w:pPr>
        <w:pStyle w:val="Body"/>
        <w:spacing w:after="0"/>
        <w:rPr>
          <w:rFonts w:ascii="Arial" w:hAnsi="Arial" w:cs="Arial"/>
          <w:u w:val="single"/>
          <w:lang w:val="en-GB"/>
        </w:rPr>
      </w:pPr>
      <w:r w:rsidRPr="00554B12">
        <w:rPr>
          <w:rFonts w:ascii="Arial" w:hAnsi="Arial" w:cs="Arial"/>
          <w:b/>
          <w:lang w:val="en-GB"/>
        </w:rPr>
        <w:t xml:space="preserve">LOD: As=0.0035, </w:t>
      </w:r>
      <w:commentRangeStart w:id="11"/>
      <w:r w:rsidRPr="00554B12">
        <w:rPr>
          <w:rFonts w:ascii="Arial" w:hAnsi="Arial" w:cs="Arial"/>
          <w:b/>
          <w:lang w:val="en-GB"/>
        </w:rPr>
        <w:t>Cr=0.0002</w:t>
      </w:r>
      <w:commentRangeEnd w:id="11"/>
      <w:r w:rsidR="00016B02">
        <w:rPr>
          <w:rStyle w:val="CommentReference"/>
          <w:rFonts w:ascii="Times New Roman" w:hAnsi="Times New Roman"/>
          <w:lang w:val="nb-NO" w:eastAsia="nb-NO"/>
        </w:rPr>
        <w:commentReference w:id="11"/>
      </w:r>
      <w:r w:rsidRPr="00554B12">
        <w:rPr>
          <w:rFonts w:ascii="Arial" w:hAnsi="Arial" w:cs="Arial"/>
          <w:b/>
          <w:lang w:val="en-GB"/>
        </w:rPr>
        <w:t>, Cu=0.0003</w:t>
      </w:r>
    </w:p>
    <w:p w14:paraId="77A1F0E8" w14:textId="77777777" w:rsidR="00554B12" w:rsidRPr="00554B12" w:rsidRDefault="00554B12" w:rsidP="002332A5">
      <w:pPr>
        <w:pStyle w:val="Body"/>
        <w:spacing w:after="0"/>
        <w:rPr>
          <w:rFonts w:ascii="Arial" w:hAnsi="Arial" w:cs="Arial"/>
          <w:lang w:val="en-GB"/>
        </w:rPr>
      </w:pPr>
    </w:p>
    <w:p w14:paraId="1AA3DFA6" w14:textId="77777777" w:rsidR="002332A5" w:rsidRDefault="00554B12" w:rsidP="002332A5">
      <w:pPr>
        <w:pStyle w:val="Body"/>
        <w:spacing w:after="0"/>
        <w:rPr>
          <w:rFonts w:ascii="Arial" w:hAnsi="Arial" w:cs="Arial"/>
          <w:lang w:val="en-GB"/>
        </w:rPr>
      </w:pPr>
      <w:r w:rsidRPr="00554B12">
        <w:rPr>
          <w:rFonts w:ascii="Arial" w:hAnsi="Arial" w:cs="Arial"/>
          <w:lang w:val="en-GB"/>
        </w:rPr>
        <w:t xml:space="preserve">During CCA fixation, </w:t>
      </w:r>
      <w:proofErr w:type="gramStart"/>
      <w:r w:rsidRPr="00554B12">
        <w:rPr>
          <w:rFonts w:ascii="Arial" w:hAnsi="Arial" w:cs="Arial"/>
          <w:lang w:val="en-GB"/>
        </w:rPr>
        <w:t>Cr(</w:t>
      </w:r>
      <w:proofErr w:type="gramEnd"/>
      <w:r w:rsidRPr="00554B12">
        <w:rPr>
          <w:rFonts w:ascii="Arial" w:hAnsi="Arial" w:cs="Arial"/>
          <w:lang w:val="en-GB"/>
        </w:rPr>
        <w:t xml:space="preserve">VI) is reduced to Cr(III), forming insoluble complexes that strongly bond with lignin and cellulose, minimizing chromium leaching. </w:t>
      </w:r>
      <w:proofErr w:type="gramStart"/>
      <w:r w:rsidRPr="00554B12">
        <w:rPr>
          <w:rFonts w:ascii="Arial" w:hAnsi="Arial" w:cs="Arial"/>
          <w:lang w:val="en-GB"/>
        </w:rPr>
        <w:t>Cu(</w:t>
      </w:r>
      <w:proofErr w:type="gramEnd"/>
      <w:r w:rsidRPr="00554B12">
        <w:rPr>
          <w:rFonts w:ascii="Arial" w:hAnsi="Arial" w:cs="Arial"/>
          <w:lang w:val="en-GB"/>
        </w:rPr>
        <w:t>II) forms weaker ionic bonds with acidic functional groups in wood. Arsenic however, forms complexes such as CrAsO</w:t>
      </w:r>
      <w:r w:rsidRPr="00554B12">
        <w:rPr>
          <w:rFonts w:ascii="Arial" w:hAnsi="Arial" w:cs="Arial"/>
          <w:vertAlign w:val="subscript"/>
          <w:lang w:val="en-GB"/>
        </w:rPr>
        <w:t>4</w:t>
      </w:r>
      <w:r w:rsidRPr="00554B12">
        <w:rPr>
          <w:rFonts w:ascii="Arial" w:hAnsi="Arial" w:cs="Arial"/>
          <w:lang w:val="en-GB"/>
        </w:rPr>
        <w:t>, Cu(OH)CuAsO</w:t>
      </w:r>
      <w:r w:rsidRPr="00554B12">
        <w:rPr>
          <w:rFonts w:ascii="Arial" w:hAnsi="Arial" w:cs="Arial"/>
          <w:vertAlign w:val="subscript"/>
          <w:lang w:val="en-GB"/>
        </w:rPr>
        <w:t>4</w:t>
      </w:r>
      <w:r w:rsidRPr="00554B12">
        <w:rPr>
          <w:rFonts w:ascii="Arial" w:hAnsi="Arial" w:cs="Arial"/>
          <w:lang w:val="en-GB"/>
        </w:rPr>
        <w:t xml:space="preserve"> through much weaker bonds making it more prone to leaching </w:t>
      </w:r>
      <w:r w:rsidRPr="00554B12">
        <w:rPr>
          <w:rFonts w:ascii="Arial" w:hAnsi="Arial" w:cs="Arial"/>
          <w:vertAlign w:val="superscript"/>
          <w:lang w:val="en-GB"/>
        </w:rPr>
        <w:fldChar w:fldCharType="begin" w:fldLock="1"/>
      </w:r>
      <w:r w:rsidR="00514C80">
        <w:rPr>
          <w:rFonts w:ascii="Arial" w:hAnsi="Arial" w:cs="Arial"/>
          <w:lang w:val="en-GB"/>
        </w:rPr>
        <w:instrText>ADDIN CSL_CITATION {"citationItems":[{"id":"ITEM-1","itemData":{"DOI":"10.1016/S0269-7491(00)00030-0","ISSN":"02697491","PMID":"11202715","abstract":"Recent studies have generated conflicting data regarding the bioaccumulation and toxicity of leachates from preservative-treated wood. Due to the scale of the wood preserving industry, timber treated with the most common preservative, chromated copper arsenate (CCA), may form a significant source of metals in the aquatic environment. The existing literature on leaching of CCA is reviewed, and the numerous factors affecting leaching rates, including pH, salinity, treatment and leaching test protocols are discussed. It is concluded from the literature that insufficient data exists regarding these effects to allow accurate quantification of leaching rates, and also highlights the need for standardised leaching protocols. Copyright (C) 2000 Elsevier Science Ltd.","author":[{"dropping-particle":"","family":"Hingston","given":"J. A.","non-dropping-particle":"","parse-names":false,"suffix":""},{"dropping-particle":"","family":"Collins","given":"C. D.","non-dropping-particle":"","parse-names":false,"suffix":""},{"dropping-particle":"","family":"Murphy","given":"R. J.","non-dropping-particle":"","parse-names":false,"suffix":""},{"dropping-particle":"","family":"Lester","given":"J. N.","non-dropping-particle":"","parse-names":false,"suffix":""}],"container-title":"Environmental Pollution","id":"ITEM-1","issue":"2001","issued":{"date-parts":[["2001"]]},"page":"53-66","title":"Leaching of chromated copper arsenate wood preservatives: A review","type":"article-journal","volume":"111"},"uris":["http://www.mendeley.com/documents/?uuid=fbe188b5-1d9e-4255-ac2b-17ca9ef5610e"]},{"id":"ITEM-2","itemData":{"DOI":"10.1515/REVIC.2002.22.1.1","ISSN":"01934929","abstract":"Chromated copper arsenate (CCA) is a water-based, inorganic preservative comprised of chromium(VI), copper(II) and arsenic(V), which is at present the most widely used preservative within the wood preservation industry. The purpose of this review is to summarise the chemistry of CCA and its reactions with wood. The role of each component and its solution chemistry is outlined, whilst the most important aspect of the chemistry of CCA, that associated with fixation, is discussed at length. A brief overview of the wood preservation industry and its use of CCA is also provided.","author":[{"dropping-particle":"","family":"Humphrey","given":"David G.","non-dropping-particle":"","parse-names":false,"suffix":""}],"container-title":"Reviews in Inorganic Chemistry","id":"ITEM-2","issue":"1","issued":{"date-parts":[["2002"]]},"page":"1-40","title":"The Chemistry of Chromated Copper Arsenate Wood Preservatives","type":"article-journal","volume":"22"},"uris":["http://www.mendeley.com/documents/?uuid=a3ed3056-f8c6-4528-a50b-555005eae16c"]}],"mendeley":{"formattedCitation":"(Hingston et al., 2001; Humphrey, 2002)","plainTextFormattedCitation":"(Hingston et al., 2001; Humphrey, 2002)","previouslyFormattedCitation":"(Hingston et al., 2001; Humphrey, 2002)"},"properties":{"noteIndex":0},"schema":"https://github.com/citation-style-language/schema/raw/master/csl-citation.json"}</w:instrText>
      </w:r>
      <w:r w:rsidRPr="00554B12">
        <w:rPr>
          <w:rFonts w:ascii="Arial" w:hAnsi="Arial" w:cs="Arial"/>
          <w:vertAlign w:val="superscript"/>
          <w:lang w:val="en-GB"/>
        </w:rPr>
        <w:fldChar w:fldCharType="separate"/>
      </w:r>
      <w:r w:rsidR="009E4439" w:rsidRPr="009E4439">
        <w:rPr>
          <w:rFonts w:ascii="Arial" w:hAnsi="Arial" w:cs="Arial"/>
          <w:bCs/>
          <w:noProof/>
          <w:lang w:val="en-GB"/>
        </w:rPr>
        <w:t>(Hingston et al., 2001; Humphrey, 2002)</w:t>
      </w:r>
      <w:r w:rsidRPr="00554B12">
        <w:rPr>
          <w:rFonts w:ascii="Arial" w:hAnsi="Arial" w:cs="Arial"/>
        </w:rPr>
        <w:fldChar w:fldCharType="end"/>
      </w:r>
      <w:r w:rsidRPr="00554B12">
        <w:rPr>
          <w:rFonts w:ascii="Arial" w:hAnsi="Arial" w:cs="Arial"/>
          <w:lang w:val="en-GB"/>
        </w:rPr>
        <w:t xml:space="preserve">. From </w:t>
      </w:r>
      <w:r w:rsidRPr="00554B12">
        <w:rPr>
          <w:rFonts w:ascii="Arial" w:hAnsi="Arial" w:cs="Arial"/>
          <w:b/>
          <w:lang w:val="en-GB"/>
        </w:rPr>
        <w:t xml:space="preserve">Table 8, </w:t>
      </w:r>
      <w:r w:rsidRPr="00554B12">
        <w:rPr>
          <w:rFonts w:ascii="Arial" w:hAnsi="Arial" w:cs="Arial"/>
          <w:lang w:val="en-GB"/>
        </w:rPr>
        <w:t xml:space="preserve">rate of leaching of </w:t>
      </w:r>
      <w:proofErr w:type="gramStart"/>
      <w:r w:rsidRPr="00554B12">
        <w:rPr>
          <w:rFonts w:ascii="Arial" w:hAnsi="Arial" w:cs="Arial"/>
          <w:lang w:val="en-GB"/>
        </w:rPr>
        <w:t>As</w:t>
      </w:r>
      <w:proofErr w:type="gramEnd"/>
      <w:r w:rsidRPr="00554B12">
        <w:rPr>
          <w:rFonts w:ascii="Arial" w:hAnsi="Arial" w:cs="Arial"/>
          <w:lang w:val="en-GB"/>
        </w:rPr>
        <w:t xml:space="preserve"> was reported as the highest, while Cr and Cu showed similar leaching rates as the experiment progressed </w:t>
      </w:r>
      <w:r w:rsidRPr="00554B12">
        <w:rPr>
          <w:rFonts w:ascii="Arial" w:hAnsi="Arial" w:cs="Arial"/>
          <w:b/>
          <w:lang w:val="en-GB"/>
        </w:rPr>
        <w:t xml:space="preserve">(Fig. </w:t>
      </w:r>
      <w:r w:rsidR="00DB1065">
        <w:rPr>
          <w:rFonts w:ascii="Arial" w:hAnsi="Arial" w:cs="Arial"/>
          <w:b/>
          <w:lang w:val="en-GB"/>
        </w:rPr>
        <w:t>5</w:t>
      </w:r>
      <w:r w:rsidRPr="00554B12">
        <w:rPr>
          <w:rFonts w:ascii="Arial" w:hAnsi="Arial" w:cs="Arial"/>
          <w:lang w:val="en-GB"/>
        </w:rPr>
        <w:t>).</w:t>
      </w:r>
    </w:p>
    <w:p w14:paraId="1BC792BD" w14:textId="77777777" w:rsidR="00554B12" w:rsidRPr="00554B12" w:rsidRDefault="00554B12" w:rsidP="002332A5">
      <w:pPr>
        <w:pStyle w:val="Body"/>
        <w:spacing w:after="0"/>
        <w:rPr>
          <w:rFonts w:ascii="Arial" w:hAnsi="Arial" w:cs="Arial"/>
          <w:lang w:val="en-GB"/>
        </w:rPr>
      </w:pPr>
      <w:r w:rsidRPr="00554B12">
        <w:rPr>
          <w:rFonts w:ascii="Arial" w:hAnsi="Arial" w:cs="Arial"/>
          <w:lang w:val="en-GB"/>
        </w:rPr>
        <w:t xml:space="preserve"> </w:t>
      </w:r>
    </w:p>
    <w:p w14:paraId="52550F50" w14:textId="77777777" w:rsidR="00554B12" w:rsidRPr="00554B12" w:rsidRDefault="00554B12" w:rsidP="002332A5">
      <w:pPr>
        <w:pStyle w:val="Body"/>
        <w:spacing w:after="0"/>
        <w:rPr>
          <w:rFonts w:ascii="Arial" w:hAnsi="Arial" w:cs="Arial"/>
          <w:b/>
          <w:lang w:val="en-GB"/>
        </w:rPr>
      </w:pPr>
      <w:r w:rsidRPr="00554B12">
        <w:rPr>
          <w:rFonts w:ascii="Arial" w:hAnsi="Arial" w:cs="Arial"/>
          <w:b/>
          <w:lang w:val="en-GB"/>
        </w:rPr>
        <w:t xml:space="preserve">Table </w:t>
      </w:r>
      <w:r w:rsidR="00031D5B">
        <w:rPr>
          <w:rFonts w:ascii="Arial" w:hAnsi="Arial" w:cs="Arial"/>
          <w:b/>
          <w:lang w:val="en-GB"/>
        </w:rPr>
        <w:t>9</w:t>
      </w:r>
      <w:r w:rsidRPr="00554B12">
        <w:rPr>
          <w:rFonts w:ascii="Arial" w:hAnsi="Arial" w:cs="Arial"/>
          <w:b/>
          <w:lang w:val="en-GB"/>
        </w:rPr>
        <w:t>. Total mass of As, Cu and Cr lost and the corresponding leaching rates</w:t>
      </w:r>
    </w:p>
    <w:p w14:paraId="243941D0" w14:textId="77777777" w:rsidR="00554B12" w:rsidRPr="00554B12" w:rsidRDefault="00554B12" w:rsidP="002332A5">
      <w:pPr>
        <w:pStyle w:val="Body"/>
        <w:spacing w:after="0"/>
        <w:rPr>
          <w:rFonts w:ascii="Arial" w:hAnsi="Arial" w:cs="Arial"/>
          <w:lang w:val="en-GB"/>
        </w:rPr>
      </w:pPr>
    </w:p>
    <w:tbl>
      <w:tblPr>
        <w:tblStyle w:val="TableGrid1"/>
        <w:tblW w:w="7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902"/>
        <w:gridCol w:w="718"/>
        <w:gridCol w:w="1231"/>
        <w:gridCol w:w="990"/>
        <w:gridCol w:w="1105"/>
        <w:gridCol w:w="18"/>
        <w:gridCol w:w="858"/>
        <w:gridCol w:w="18"/>
      </w:tblGrid>
      <w:tr w:rsidR="00554B12" w:rsidRPr="00EB3320" w14:paraId="11C75313" w14:textId="77777777" w:rsidTr="00466C2A">
        <w:trPr>
          <w:gridAfter w:val="1"/>
          <w:wAfter w:w="17" w:type="dxa"/>
          <w:trHeight w:val="395"/>
        </w:trPr>
        <w:tc>
          <w:tcPr>
            <w:tcW w:w="1919" w:type="dxa"/>
            <w:vMerge w:val="restart"/>
            <w:tcBorders>
              <w:top w:val="single" w:sz="4" w:space="0" w:color="auto"/>
              <w:bottom w:val="single" w:sz="4" w:space="0" w:color="auto"/>
            </w:tcBorders>
          </w:tcPr>
          <w:p w14:paraId="439E828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Sample </w:t>
            </w:r>
          </w:p>
        </w:tc>
        <w:tc>
          <w:tcPr>
            <w:tcW w:w="902" w:type="dxa"/>
            <w:vMerge w:val="restart"/>
            <w:tcBorders>
              <w:top w:val="single" w:sz="4" w:space="0" w:color="auto"/>
              <w:bottom w:val="single" w:sz="4" w:space="0" w:color="auto"/>
            </w:tcBorders>
          </w:tcPr>
          <w:p w14:paraId="3303720E"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As mass (mg)</w:t>
            </w:r>
          </w:p>
        </w:tc>
        <w:tc>
          <w:tcPr>
            <w:tcW w:w="718" w:type="dxa"/>
            <w:vMerge w:val="restart"/>
            <w:tcBorders>
              <w:top w:val="single" w:sz="4" w:space="0" w:color="auto"/>
              <w:bottom w:val="single" w:sz="4" w:space="0" w:color="auto"/>
            </w:tcBorders>
          </w:tcPr>
          <w:p w14:paraId="263B4F37"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Cu mass (mg)</w:t>
            </w:r>
          </w:p>
        </w:tc>
        <w:tc>
          <w:tcPr>
            <w:tcW w:w="1231" w:type="dxa"/>
            <w:vMerge w:val="restart"/>
            <w:tcBorders>
              <w:top w:val="single" w:sz="4" w:space="0" w:color="auto"/>
              <w:bottom w:val="single" w:sz="4" w:space="0" w:color="auto"/>
            </w:tcBorders>
          </w:tcPr>
          <w:p w14:paraId="4C5AB970"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Cr   </w:t>
            </w:r>
          </w:p>
          <w:p w14:paraId="4F88C9F7" w14:textId="77777777" w:rsidR="00CF7969"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mass</w:t>
            </w:r>
          </w:p>
          <w:p w14:paraId="4DB8DF1F"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(mg)</w:t>
            </w:r>
          </w:p>
        </w:tc>
        <w:tc>
          <w:tcPr>
            <w:tcW w:w="2971" w:type="dxa"/>
            <w:gridSpan w:val="4"/>
            <w:tcBorders>
              <w:top w:val="single" w:sz="4" w:space="0" w:color="auto"/>
              <w:bottom w:val="single" w:sz="4" w:space="0" w:color="auto"/>
            </w:tcBorders>
          </w:tcPr>
          <w:p w14:paraId="485492A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 xml:space="preserve"> Rate of leaching</w:t>
            </w:r>
          </w:p>
          <w:p w14:paraId="6F8B3489" w14:textId="77777777" w:rsidR="00554B12" w:rsidRPr="00EB3320" w:rsidRDefault="00554B12" w:rsidP="00CF7969">
            <w:pPr>
              <w:pStyle w:val="Body"/>
              <w:spacing w:after="0"/>
              <w:rPr>
                <w:rFonts w:ascii="Arial" w:hAnsi="Arial" w:cs="Arial"/>
                <w:b/>
                <w:sz w:val="20"/>
                <w:szCs w:val="20"/>
                <w:lang w:val="en-GB"/>
              </w:rPr>
            </w:pPr>
            <w:r w:rsidRPr="00EB3320">
              <w:rPr>
                <w:rFonts w:ascii="Arial" w:hAnsi="Arial" w:cs="Arial"/>
                <w:b/>
                <w:sz w:val="20"/>
                <w:szCs w:val="20"/>
                <w:lang w:val="en-GB"/>
              </w:rPr>
              <w:t>(×10</w:t>
            </w:r>
            <w:r w:rsidRPr="00EB3320">
              <w:rPr>
                <w:rFonts w:ascii="Arial" w:hAnsi="Arial" w:cs="Arial"/>
                <w:b/>
                <w:sz w:val="20"/>
                <w:szCs w:val="20"/>
                <w:vertAlign w:val="superscript"/>
                <w:lang w:val="en-GB"/>
              </w:rPr>
              <w:t>-4</w:t>
            </w:r>
            <w:r w:rsidRPr="00EB3320">
              <w:rPr>
                <w:rFonts w:ascii="Arial" w:hAnsi="Arial" w:cs="Arial"/>
                <w:b/>
                <w:sz w:val="20"/>
                <w:szCs w:val="20"/>
                <w:lang w:val="en-GB"/>
              </w:rPr>
              <w:t xml:space="preserve"> mg/cm</w:t>
            </w:r>
            <w:r w:rsidRPr="00EB3320">
              <w:rPr>
                <w:rFonts w:ascii="Arial" w:hAnsi="Arial" w:cs="Arial"/>
                <w:b/>
                <w:sz w:val="20"/>
                <w:szCs w:val="20"/>
                <w:vertAlign w:val="superscript"/>
                <w:lang w:val="en-GB"/>
              </w:rPr>
              <w:t>2</w:t>
            </w:r>
            <w:r w:rsidRPr="00EB3320">
              <w:rPr>
                <w:rFonts w:ascii="Arial" w:hAnsi="Arial" w:cs="Arial"/>
                <w:b/>
                <w:sz w:val="20"/>
                <w:szCs w:val="20"/>
                <w:lang w:val="en-GB"/>
              </w:rPr>
              <w:t>/h)</w:t>
            </w:r>
          </w:p>
          <w:p w14:paraId="4A6B4F20" w14:textId="77777777" w:rsidR="00554B12" w:rsidRPr="00EB3320" w:rsidRDefault="00554B12" w:rsidP="00CF7969">
            <w:pPr>
              <w:pStyle w:val="Body"/>
              <w:spacing w:after="0"/>
              <w:rPr>
                <w:rFonts w:ascii="Arial" w:hAnsi="Arial" w:cs="Arial"/>
                <w:b/>
                <w:sz w:val="20"/>
                <w:szCs w:val="20"/>
                <w:lang w:val="en-GB"/>
              </w:rPr>
            </w:pPr>
          </w:p>
        </w:tc>
      </w:tr>
      <w:tr w:rsidR="00554B12" w:rsidRPr="00EB3320" w14:paraId="10DEE7EB" w14:textId="77777777" w:rsidTr="00466C2A">
        <w:trPr>
          <w:gridAfter w:val="1"/>
          <w:wAfter w:w="18" w:type="dxa"/>
          <w:trHeight w:val="44"/>
        </w:trPr>
        <w:tc>
          <w:tcPr>
            <w:tcW w:w="1919" w:type="dxa"/>
            <w:vMerge/>
            <w:tcBorders>
              <w:top w:val="single" w:sz="4" w:space="0" w:color="auto"/>
              <w:bottom w:val="single" w:sz="4" w:space="0" w:color="auto"/>
            </w:tcBorders>
          </w:tcPr>
          <w:p w14:paraId="26CAA837" w14:textId="77777777" w:rsidR="00554B12" w:rsidRPr="00EB3320" w:rsidRDefault="00554B12" w:rsidP="003A2A41">
            <w:pPr>
              <w:pStyle w:val="Body"/>
              <w:rPr>
                <w:rFonts w:ascii="Arial" w:hAnsi="Arial" w:cs="Arial"/>
                <w:b/>
                <w:sz w:val="20"/>
                <w:szCs w:val="20"/>
                <w:lang w:val="en-GB"/>
              </w:rPr>
            </w:pPr>
          </w:p>
        </w:tc>
        <w:tc>
          <w:tcPr>
            <w:tcW w:w="902" w:type="dxa"/>
            <w:vMerge/>
            <w:tcBorders>
              <w:top w:val="single" w:sz="4" w:space="0" w:color="auto"/>
              <w:bottom w:val="single" w:sz="4" w:space="0" w:color="auto"/>
            </w:tcBorders>
          </w:tcPr>
          <w:p w14:paraId="47A4152E" w14:textId="77777777" w:rsidR="00554B12" w:rsidRPr="00EB3320" w:rsidRDefault="00554B12" w:rsidP="003A2A41">
            <w:pPr>
              <w:pStyle w:val="Body"/>
              <w:rPr>
                <w:rFonts w:ascii="Arial" w:hAnsi="Arial" w:cs="Arial"/>
                <w:b/>
                <w:sz w:val="20"/>
                <w:szCs w:val="20"/>
                <w:lang w:val="en-GB"/>
              </w:rPr>
            </w:pPr>
          </w:p>
        </w:tc>
        <w:tc>
          <w:tcPr>
            <w:tcW w:w="718" w:type="dxa"/>
            <w:vMerge/>
            <w:tcBorders>
              <w:top w:val="single" w:sz="4" w:space="0" w:color="auto"/>
              <w:bottom w:val="single" w:sz="4" w:space="0" w:color="auto"/>
            </w:tcBorders>
          </w:tcPr>
          <w:p w14:paraId="7CCD5F52" w14:textId="77777777" w:rsidR="00554B12" w:rsidRPr="00EB3320" w:rsidRDefault="00554B12" w:rsidP="003A2A41">
            <w:pPr>
              <w:pStyle w:val="Body"/>
              <w:rPr>
                <w:rFonts w:ascii="Arial" w:hAnsi="Arial" w:cs="Arial"/>
                <w:b/>
                <w:sz w:val="20"/>
                <w:szCs w:val="20"/>
                <w:lang w:val="en-GB"/>
              </w:rPr>
            </w:pPr>
          </w:p>
        </w:tc>
        <w:tc>
          <w:tcPr>
            <w:tcW w:w="1231" w:type="dxa"/>
            <w:vMerge/>
            <w:tcBorders>
              <w:top w:val="single" w:sz="4" w:space="0" w:color="auto"/>
              <w:bottom w:val="single" w:sz="4" w:space="0" w:color="auto"/>
            </w:tcBorders>
          </w:tcPr>
          <w:p w14:paraId="6DCED648" w14:textId="77777777" w:rsidR="00554B12" w:rsidRPr="00EB3320" w:rsidRDefault="00554B12" w:rsidP="003A2A41">
            <w:pPr>
              <w:pStyle w:val="Body"/>
              <w:rPr>
                <w:rFonts w:ascii="Arial" w:hAnsi="Arial" w:cs="Arial"/>
                <w:b/>
                <w:sz w:val="20"/>
                <w:szCs w:val="20"/>
                <w:lang w:val="en-GB"/>
              </w:rPr>
            </w:pPr>
          </w:p>
        </w:tc>
        <w:tc>
          <w:tcPr>
            <w:tcW w:w="990" w:type="dxa"/>
            <w:tcBorders>
              <w:top w:val="single" w:sz="4" w:space="0" w:color="auto"/>
              <w:bottom w:val="single" w:sz="4" w:space="0" w:color="auto"/>
            </w:tcBorders>
          </w:tcPr>
          <w:p w14:paraId="32FF6DFC"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Cr</w:t>
            </w:r>
          </w:p>
        </w:tc>
        <w:tc>
          <w:tcPr>
            <w:tcW w:w="1105" w:type="dxa"/>
            <w:tcBorders>
              <w:top w:val="single" w:sz="4" w:space="0" w:color="auto"/>
              <w:bottom w:val="single" w:sz="4" w:space="0" w:color="auto"/>
            </w:tcBorders>
          </w:tcPr>
          <w:p w14:paraId="0C2B30B2" w14:textId="77777777" w:rsidR="00554B12" w:rsidRPr="00EB3320" w:rsidRDefault="00554B12" w:rsidP="00466C2A">
            <w:pPr>
              <w:pStyle w:val="Body"/>
              <w:ind w:left="68" w:hanging="22"/>
              <w:rPr>
                <w:rFonts w:ascii="Arial" w:hAnsi="Arial" w:cs="Arial"/>
                <w:b/>
                <w:sz w:val="20"/>
                <w:szCs w:val="20"/>
                <w:lang w:val="en-GB"/>
              </w:rPr>
            </w:pPr>
            <w:r w:rsidRPr="00EB3320">
              <w:rPr>
                <w:rFonts w:ascii="Arial" w:hAnsi="Arial" w:cs="Arial"/>
                <w:b/>
                <w:sz w:val="20"/>
                <w:szCs w:val="20"/>
                <w:lang w:val="en-GB"/>
              </w:rPr>
              <w:t>Cu</w:t>
            </w:r>
          </w:p>
        </w:tc>
        <w:tc>
          <w:tcPr>
            <w:tcW w:w="875" w:type="dxa"/>
            <w:gridSpan w:val="2"/>
            <w:tcBorders>
              <w:top w:val="single" w:sz="4" w:space="0" w:color="auto"/>
              <w:bottom w:val="single" w:sz="4" w:space="0" w:color="auto"/>
            </w:tcBorders>
          </w:tcPr>
          <w:p w14:paraId="6FF7CF76" w14:textId="77777777" w:rsidR="00554B12" w:rsidRPr="00EB3320" w:rsidRDefault="00554B12" w:rsidP="003A2A41">
            <w:pPr>
              <w:pStyle w:val="Body"/>
              <w:rPr>
                <w:rFonts w:ascii="Arial" w:hAnsi="Arial" w:cs="Arial"/>
                <w:b/>
                <w:sz w:val="20"/>
                <w:szCs w:val="20"/>
                <w:lang w:val="en-GB"/>
              </w:rPr>
            </w:pPr>
            <w:r w:rsidRPr="00EB3320">
              <w:rPr>
                <w:rFonts w:ascii="Arial" w:hAnsi="Arial" w:cs="Arial"/>
                <w:b/>
                <w:sz w:val="20"/>
                <w:szCs w:val="20"/>
                <w:lang w:val="en-GB"/>
              </w:rPr>
              <w:t>As</w:t>
            </w:r>
          </w:p>
        </w:tc>
      </w:tr>
      <w:tr w:rsidR="00554B12" w:rsidRPr="00843A97" w14:paraId="1695D2FA" w14:textId="77777777" w:rsidTr="00466C2A">
        <w:trPr>
          <w:trHeight w:val="125"/>
        </w:trPr>
        <w:tc>
          <w:tcPr>
            <w:tcW w:w="1919" w:type="dxa"/>
            <w:tcBorders>
              <w:top w:val="single" w:sz="4" w:space="0" w:color="auto"/>
            </w:tcBorders>
          </w:tcPr>
          <w:p w14:paraId="5273D43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 xml:space="preserve">  Background</w:t>
            </w:r>
          </w:p>
        </w:tc>
        <w:tc>
          <w:tcPr>
            <w:tcW w:w="902" w:type="dxa"/>
            <w:tcBorders>
              <w:top w:val="single" w:sz="4" w:space="0" w:color="auto"/>
            </w:tcBorders>
          </w:tcPr>
          <w:p w14:paraId="40A07A5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0.45</w:t>
            </w:r>
          </w:p>
        </w:tc>
        <w:tc>
          <w:tcPr>
            <w:tcW w:w="718" w:type="dxa"/>
            <w:tcBorders>
              <w:top w:val="single" w:sz="4" w:space="0" w:color="auto"/>
            </w:tcBorders>
          </w:tcPr>
          <w:p w14:paraId="67828F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231" w:type="dxa"/>
            <w:tcBorders>
              <w:top w:val="single" w:sz="4" w:space="0" w:color="auto"/>
            </w:tcBorders>
          </w:tcPr>
          <w:p w14:paraId="16CE0C6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Borders>
              <w:top w:val="single" w:sz="4" w:space="0" w:color="auto"/>
            </w:tcBorders>
          </w:tcPr>
          <w:p w14:paraId="79BDB1BD" w14:textId="77777777" w:rsidR="00554B12" w:rsidRPr="00843A97" w:rsidRDefault="00554B12" w:rsidP="003A2A41">
            <w:pPr>
              <w:pStyle w:val="Body"/>
              <w:rPr>
                <w:rFonts w:ascii="Arial" w:hAnsi="Arial" w:cs="Arial"/>
                <w:sz w:val="20"/>
                <w:szCs w:val="20"/>
                <w:lang w:val="en-GB"/>
              </w:rPr>
            </w:pPr>
          </w:p>
        </w:tc>
        <w:tc>
          <w:tcPr>
            <w:tcW w:w="1123" w:type="dxa"/>
            <w:gridSpan w:val="2"/>
            <w:tcBorders>
              <w:top w:val="single" w:sz="4" w:space="0" w:color="auto"/>
            </w:tcBorders>
          </w:tcPr>
          <w:p w14:paraId="7D588AF4" w14:textId="77777777" w:rsidR="00554B12" w:rsidRPr="00843A97" w:rsidRDefault="00554B12" w:rsidP="003A2A41">
            <w:pPr>
              <w:pStyle w:val="Body"/>
              <w:rPr>
                <w:rFonts w:ascii="Arial" w:hAnsi="Arial" w:cs="Arial"/>
                <w:sz w:val="20"/>
                <w:szCs w:val="20"/>
                <w:lang w:val="en-GB"/>
              </w:rPr>
            </w:pPr>
          </w:p>
        </w:tc>
        <w:tc>
          <w:tcPr>
            <w:tcW w:w="875" w:type="dxa"/>
            <w:gridSpan w:val="2"/>
            <w:tcBorders>
              <w:top w:val="single" w:sz="4" w:space="0" w:color="auto"/>
            </w:tcBorders>
          </w:tcPr>
          <w:p w14:paraId="48D7B70A" w14:textId="77777777" w:rsidR="00554B12" w:rsidRPr="00843A97" w:rsidRDefault="00554B12" w:rsidP="003A2A41">
            <w:pPr>
              <w:pStyle w:val="Body"/>
              <w:rPr>
                <w:rFonts w:ascii="Arial" w:hAnsi="Arial" w:cs="Arial"/>
                <w:sz w:val="20"/>
                <w:szCs w:val="20"/>
                <w:lang w:val="en-GB"/>
              </w:rPr>
            </w:pPr>
          </w:p>
        </w:tc>
      </w:tr>
      <w:tr w:rsidR="00554B12" w:rsidRPr="00843A97" w14:paraId="07E75C5A" w14:textId="77777777" w:rsidTr="00466C2A">
        <w:trPr>
          <w:trHeight w:val="250"/>
        </w:trPr>
        <w:tc>
          <w:tcPr>
            <w:tcW w:w="1919" w:type="dxa"/>
          </w:tcPr>
          <w:p w14:paraId="0CCB7A3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12MIN</w:t>
            </w:r>
          </w:p>
        </w:tc>
        <w:tc>
          <w:tcPr>
            <w:tcW w:w="902" w:type="dxa"/>
          </w:tcPr>
          <w:p w14:paraId="751C6F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3.37</w:t>
            </w:r>
          </w:p>
        </w:tc>
        <w:tc>
          <w:tcPr>
            <w:tcW w:w="718" w:type="dxa"/>
          </w:tcPr>
          <w:p w14:paraId="5EDDA5E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7.70</w:t>
            </w:r>
          </w:p>
        </w:tc>
        <w:tc>
          <w:tcPr>
            <w:tcW w:w="1231" w:type="dxa"/>
          </w:tcPr>
          <w:p w14:paraId="7832A11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1.44</w:t>
            </w:r>
          </w:p>
        </w:tc>
        <w:tc>
          <w:tcPr>
            <w:tcW w:w="990" w:type="dxa"/>
          </w:tcPr>
          <w:p w14:paraId="495B4AE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21.45</w:t>
            </w:r>
          </w:p>
        </w:tc>
        <w:tc>
          <w:tcPr>
            <w:tcW w:w="1123" w:type="dxa"/>
            <w:gridSpan w:val="2"/>
          </w:tcPr>
          <w:p w14:paraId="4E55151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114.45</w:t>
            </w:r>
          </w:p>
        </w:tc>
        <w:tc>
          <w:tcPr>
            <w:tcW w:w="875" w:type="dxa"/>
            <w:gridSpan w:val="2"/>
          </w:tcPr>
          <w:p w14:paraId="31182F9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50.07</w:t>
            </w:r>
          </w:p>
        </w:tc>
      </w:tr>
      <w:tr w:rsidR="00554B12" w:rsidRPr="00843A97" w14:paraId="211F2A2C" w14:textId="77777777" w:rsidTr="00466C2A">
        <w:trPr>
          <w:trHeight w:val="257"/>
        </w:trPr>
        <w:tc>
          <w:tcPr>
            <w:tcW w:w="1919" w:type="dxa"/>
          </w:tcPr>
          <w:p w14:paraId="51CE92A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24MIN</w:t>
            </w:r>
          </w:p>
        </w:tc>
        <w:tc>
          <w:tcPr>
            <w:tcW w:w="902" w:type="dxa"/>
          </w:tcPr>
          <w:p w14:paraId="7CDD061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7.42</w:t>
            </w:r>
          </w:p>
        </w:tc>
        <w:tc>
          <w:tcPr>
            <w:tcW w:w="718" w:type="dxa"/>
          </w:tcPr>
          <w:p w14:paraId="463F1F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7EA0DED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0.74</w:t>
            </w:r>
          </w:p>
        </w:tc>
        <w:tc>
          <w:tcPr>
            <w:tcW w:w="990" w:type="dxa"/>
          </w:tcPr>
          <w:p w14:paraId="7C926A7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180C7C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33.06</w:t>
            </w:r>
          </w:p>
        </w:tc>
        <w:tc>
          <w:tcPr>
            <w:tcW w:w="875" w:type="dxa"/>
            <w:gridSpan w:val="2"/>
          </w:tcPr>
          <w:p w14:paraId="3213152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56.00</w:t>
            </w:r>
          </w:p>
        </w:tc>
      </w:tr>
      <w:tr w:rsidR="00554B12" w:rsidRPr="00843A97" w14:paraId="734D1145" w14:textId="77777777" w:rsidTr="00466C2A">
        <w:trPr>
          <w:trHeight w:val="250"/>
        </w:trPr>
        <w:tc>
          <w:tcPr>
            <w:tcW w:w="1919" w:type="dxa"/>
          </w:tcPr>
          <w:p w14:paraId="43A1AB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36MIN</w:t>
            </w:r>
          </w:p>
        </w:tc>
        <w:tc>
          <w:tcPr>
            <w:tcW w:w="902" w:type="dxa"/>
          </w:tcPr>
          <w:p w14:paraId="2C4BC50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10.01</w:t>
            </w:r>
          </w:p>
        </w:tc>
        <w:tc>
          <w:tcPr>
            <w:tcW w:w="718" w:type="dxa"/>
          </w:tcPr>
          <w:p w14:paraId="71D2AC2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4.45</w:t>
            </w:r>
          </w:p>
        </w:tc>
        <w:tc>
          <w:tcPr>
            <w:tcW w:w="1231" w:type="dxa"/>
          </w:tcPr>
          <w:p w14:paraId="3A22613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1.11</w:t>
            </w:r>
          </w:p>
        </w:tc>
        <w:tc>
          <w:tcPr>
            <w:tcW w:w="990" w:type="dxa"/>
          </w:tcPr>
          <w:p w14:paraId="53F8D5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5.51</w:t>
            </w:r>
          </w:p>
        </w:tc>
        <w:tc>
          <w:tcPr>
            <w:tcW w:w="1123" w:type="dxa"/>
            <w:gridSpan w:val="2"/>
          </w:tcPr>
          <w:p w14:paraId="0C366F0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22.04</w:t>
            </w:r>
          </w:p>
        </w:tc>
        <w:tc>
          <w:tcPr>
            <w:tcW w:w="875" w:type="dxa"/>
            <w:gridSpan w:val="2"/>
          </w:tcPr>
          <w:p w14:paraId="1F4D4B4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49.59</w:t>
            </w:r>
          </w:p>
        </w:tc>
      </w:tr>
      <w:tr w:rsidR="00554B12" w:rsidRPr="00843A97" w14:paraId="50CBAC2F" w14:textId="77777777" w:rsidTr="00466C2A">
        <w:trPr>
          <w:trHeight w:val="257"/>
        </w:trPr>
        <w:tc>
          <w:tcPr>
            <w:tcW w:w="1919" w:type="dxa"/>
          </w:tcPr>
          <w:p w14:paraId="6E9C6C4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48MIN</w:t>
            </w:r>
          </w:p>
        </w:tc>
        <w:tc>
          <w:tcPr>
            <w:tcW w:w="902" w:type="dxa"/>
          </w:tcPr>
          <w:p w14:paraId="01F3463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11.04</w:t>
            </w:r>
          </w:p>
        </w:tc>
        <w:tc>
          <w:tcPr>
            <w:tcW w:w="718" w:type="dxa"/>
          </w:tcPr>
          <w:p w14:paraId="6CD8DAF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4.14</w:t>
            </w:r>
          </w:p>
        </w:tc>
        <w:tc>
          <w:tcPr>
            <w:tcW w:w="1231" w:type="dxa"/>
          </w:tcPr>
          <w:p w14:paraId="5655C1D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1.38</w:t>
            </w:r>
          </w:p>
        </w:tc>
        <w:tc>
          <w:tcPr>
            <w:tcW w:w="990" w:type="dxa"/>
          </w:tcPr>
          <w:p w14:paraId="32F9A92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2ED9F2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15.37</w:t>
            </w:r>
          </w:p>
        </w:tc>
        <w:tc>
          <w:tcPr>
            <w:tcW w:w="875" w:type="dxa"/>
            <w:gridSpan w:val="2"/>
          </w:tcPr>
          <w:p w14:paraId="7A3B522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40.99</w:t>
            </w:r>
          </w:p>
        </w:tc>
      </w:tr>
      <w:tr w:rsidR="00554B12" w:rsidRPr="00843A97" w14:paraId="10CBFB89" w14:textId="77777777" w:rsidTr="00466C2A">
        <w:trPr>
          <w:trHeight w:val="250"/>
        </w:trPr>
        <w:tc>
          <w:tcPr>
            <w:tcW w:w="1919" w:type="dxa"/>
          </w:tcPr>
          <w:p w14:paraId="3099776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WK1D1 60MIN</w:t>
            </w:r>
          </w:p>
        </w:tc>
        <w:tc>
          <w:tcPr>
            <w:tcW w:w="902" w:type="dxa"/>
          </w:tcPr>
          <w:p w14:paraId="0A861BE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13.74</w:t>
            </w:r>
          </w:p>
        </w:tc>
        <w:tc>
          <w:tcPr>
            <w:tcW w:w="718" w:type="dxa"/>
          </w:tcPr>
          <w:p w14:paraId="55E87D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6.87</w:t>
            </w:r>
          </w:p>
        </w:tc>
        <w:tc>
          <w:tcPr>
            <w:tcW w:w="1231" w:type="dxa"/>
          </w:tcPr>
          <w:p w14:paraId="532EED0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4A46F66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5.10</w:t>
            </w:r>
          </w:p>
        </w:tc>
        <w:tc>
          <w:tcPr>
            <w:tcW w:w="1123" w:type="dxa"/>
            <w:gridSpan w:val="2"/>
          </w:tcPr>
          <w:p w14:paraId="1F68ED9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20.42</w:t>
            </w:r>
          </w:p>
        </w:tc>
        <w:tc>
          <w:tcPr>
            <w:tcW w:w="875" w:type="dxa"/>
            <w:gridSpan w:val="2"/>
          </w:tcPr>
          <w:p w14:paraId="176ECD7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40.83</w:t>
            </w:r>
          </w:p>
        </w:tc>
      </w:tr>
      <w:tr w:rsidR="00554B12" w:rsidRPr="00843A97" w14:paraId="150B0DD7" w14:textId="77777777" w:rsidTr="00466C2A">
        <w:trPr>
          <w:trHeight w:val="257"/>
        </w:trPr>
        <w:tc>
          <w:tcPr>
            <w:tcW w:w="1919" w:type="dxa"/>
          </w:tcPr>
          <w:p w14:paraId="7C7D72E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WK1D2 60MIN</w:t>
            </w:r>
          </w:p>
        </w:tc>
        <w:tc>
          <w:tcPr>
            <w:tcW w:w="902" w:type="dxa"/>
          </w:tcPr>
          <w:p w14:paraId="73AF358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9.92</w:t>
            </w:r>
          </w:p>
        </w:tc>
        <w:tc>
          <w:tcPr>
            <w:tcW w:w="718" w:type="dxa"/>
          </w:tcPr>
          <w:p w14:paraId="23A676C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1.98</w:t>
            </w:r>
          </w:p>
        </w:tc>
        <w:tc>
          <w:tcPr>
            <w:tcW w:w="1231" w:type="dxa"/>
          </w:tcPr>
          <w:p w14:paraId="44289E2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990" w:type="dxa"/>
          </w:tcPr>
          <w:p w14:paraId="6548AF9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t>
            </w:r>
          </w:p>
        </w:tc>
        <w:tc>
          <w:tcPr>
            <w:tcW w:w="1123" w:type="dxa"/>
            <w:gridSpan w:val="2"/>
          </w:tcPr>
          <w:p w14:paraId="3084F0C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5.90</w:t>
            </w:r>
          </w:p>
        </w:tc>
        <w:tc>
          <w:tcPr>
            <w:tcW w:w="875" w:type="dxa"/>
            <w:gridSpan w:val="2"/>
          </w:tcPr>
          <w:p w14:paraId="7715A94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29.48</w:t>
            </w:r>
          </w:p>
        </w:tc>
      </w:tr>
      <w:tr w:rsidR="00554B12" w:rsidRPr="00843A97" w14:paraId="1E895766" w14:textId="77777777" w:rsidTr="00466C2A">
        <w:trPr>
          <w:trHeight w:val="250"/>
        </w:trPr>
        <w:tc>
          <w:tcPr>
            <w:tcW w:w="1919" w:type="dxa"/>
          </w:tcPr>
          <w:p w14:paraId="641EA1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WK1D3 60MIN</w:t>
            </w:r>
          </w:p>
        </w:tc>
        <w:tc>
          <w:tcPr>
            <w:tcW w:w="902" w:type="dxa"/>
          </w:tcPr>
          <w:p w14:paraId="06353E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11.29</w:t>
            </w:r>
          </w:p>
        </w:tc>
        <w:tc>
          <w:tcPr>
            <w:tcW w:w="718" w:type="dxa"/>
          </w:tcPr>
          <w:p w14:paraId="43A9E2C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1231" w:type="dxa"/>
          </w:tcPr>
          <w:p w14:paraId="676E933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2.26</w:t>
            </w:r>
          </w:p>
        </w:tc>
        <w:tc>
          <w:tcPr>
            <w:tcW w:w="990" w:type="dxa"/>
          </w:tcPr>
          <w:p w14:paraId="1812561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1123" w:type="dxa"/>
            <w:gridSpan w:val="2"/>
          </w:tcPr>
          <w:p w14:paraId="127C56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6.71</w:t>
            </w:r>
          </w:p>
        </w:tc>
        <w:tc>
          <w:tcPr>
            <w:tcW w:w="875" w:type="dxa"/>
            <w:gridSpan w:val="2"/>
          </w:tcPr>
          <w:p w14:paraId="4708253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33.54</w:t>
            </w:r>
          </w:p>
        </w:tc>
      </w:tr>
      <w:tr w:rsidR="00554B12" w:rsidRPr="00843A97" w14:paraId="34D890DA" w14:textId="77777777" w:rsidTr="00466C2A">
        <w:trPr>
          <w:trHeight w:val="250"/>
        </w:trPr>
        <w:tc>
          <w:tcPr>
            <w:tcW w:w="1919" w:type="dxa"/>
          </w:tcPr>
          <w:p w14:paraId="15EAAD6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WK2D1 60MIN</w:t>
            </w:r>
          </w:p>
        </w:tc>
        <w:tc>
          <w:tcPr>
            <w:tcW w:w="902" w:type="dxa"/>
          </w:tcPr>
          <w:p w14:paraId="670B68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20.69</w:t>
            </w:r>
          </w:p>
        </w:tc>
        <w:tc>
          <w:tcPr>
            <w:tcW w:w="718" w:type="dxa"/>
          </w:tcPr>
          <w:p w14:paraId="3BADB6B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3.45</w:t>
            </w:r>
          </w:p>
        </w:tc>
        <w:tc>
          <w:tcPr>
            <w:tcW w:w="1231" w:type="dxa"/>
          </w:tcPr>
          <w:p w14:paraId="1247EC7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1.72</w:t>
            </w:r>
          </w:p>
        </w:tc>
        <w:tc>
          <w:tcPr>
            <w:tcW w:w="990" w:type="dxa"/>
          </w:tcPr>
          <w:p w14:paraId="6C4764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5.12</w:t>
            </w:r>
          </w:p>
        </w:tc>
        <w:tc>
          <w:tcPr>
            <w:tcW w:w="1123" w:type="dxa"/>
            <w:gridSpan w:val="2"/>
          </w:tcPr>
          <w:p w14:paraId="09E66E9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10.25</w:t>
            </w:r>
          </w:p>
        </w:tc>
        <w:tc>
          <w:tcPr>
            <w:tcW w:w="875" w:type="dxa"/>
            <w:gridSpan w:val="2"/>
          </w:tcPr>
          <w:p w14:paraId="682D81C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61.48</w:t>
            </w:r>
          </w:p>
        </w:tc>
      </w:tr>
      <w:tr w:rsidR="00554B12" w:rsidRPr="00843A97" w14:paraId="6AFF3247" w14:textId="77777777" w:rsidTr="00466C2A">
        <w:trPr>
          <w:trHeight w:val="250"/>
        </w:trPr>
        <w:tc>
          <w:tcPr>
            <w:tcW w:w="1919" w:type="dxa"/>
          </w:tcPr>
          <w:p w14:paraId="7339C1B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WK2D2 60MIN</w:t>
            </w:r>
          </w:p>
        </w:tc>
        <w:tc>
          <w:tcPr>
            <w:tcW w:w="902" w:type="dxa"/>
          </w:tcPr>
          <w:p w14:paraId="09C8ED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23.26</w:t>
            </w:r>
          </w:p>
        </w:tc>
        <w:tc>
          <w:tcPr>
            <w:tcW w:w="718" w:type="dxa"/>
          </w:tcPr>
          <w:p w14:paraId="7C44BE2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3.58</w:t>
            </w:r>
          </w:p>
        </w:tc>
        <w:tc>
          <w:tcPr>
            <w:tcW w:w="1231" w:type="dxa"/>
          </w:tcPr>
          <w:p w14:paraId="743F987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1.79</w:t>
            </w:r>
          </w:p>
        </w:tc>
        <w:tc>
          <w:tcPr>
            <w:tcW w:w="990" w:type="dxa"/>
          </w:tcPr>
          <w:p w14:paraId="46C8CCF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5.32</w:t>
            </w:r>
          </w:p>
        </w:tc>
        <w:tc>
          <w:tcPr>
            <w:tcW w:w="1123" w:type="dxa"/>
            <w:gridSpan w:val="2"/>
          </w:tcPr>
          <w:p w14:paraId="206D1C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10.63</w:t>
            </w:r>
          </w:p>
        </w:tc>
        <w:tc>
          <w:tcPr>
            <w:tcW w:w="875" w:type="dxa"/>
            <w:gridSpan w:val="2"/>
          </w:tcPr>
          <w:p w14:paraId="14E331E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69.12</w:t>
            </w:r>
          </w:p>
        </w:tc>
      </w:tr>
      <w:tr w:rsidR="00554B12" w:rsidRPr="00843A97" w14:paraId="55BF3D8C" w14:textId="77777777" w:rsidTr="00466C2A">
        <w:trPr>
          <w:trHeight w:val="257"/>
        </w:trPr>
        <w:tc>
          <w:tcPr>
            <w:tcW w:w="1919" w:type="dxa"/>
          </w:tcPr>
          <w:p w14:paraId="5B38BE2F"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WK2D3 60MIN</w:t>
            </w:r>
          </w:p>
        </w:tc>
        <w:tc>
          <w:tcPr>
            <w:tcW w:w="902" w:type="dxa"/>
          </w:tcPr>
          <w:p w14:paraId="2AE4FC9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24.15</w:t>
            </w:r>
          </w:p>
        </w:tc>
        <w:tc>
          <w:tcPr>
            <w:tcW w:w="718" w:type="dxa"/>
          </w:tcPr>
          <w:p w14:paraId="2DBB46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1231" w:type="dxa"/>
          </w:tcPr>
          <w:p w14:paraId="047F5EC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1.51</w:t>
            </w:r>
          </w:p>
        </w:tc>
        <w:tc>
          <w:tcPr>
            <w:tcW w:w="990" w:type="dxa"/>
          </w:tcPr>
          <w:p w14:paraId="2564920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1123" w:type="dxa"/>
            <w:gridSpan w:val="2"/>
          </w:tcPr>
          <w:p w14:paraId="1E42C8D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4.49</w:t>
            </w:r>
          </w:p>
        </w:tc>
        <w:tc>
          <w:tcPr>
            <w:tcW w:w="875" w:type="dxa"/>
            <w:gridSpan w:val="2"/>
          </w:tcPr>
          <w:p w14:paraId="031EF59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71.77</w:t>
            </w:r>
          </w:p>
        </w:tc>
      </w:tr>
      <w:tr w:rsidR="00554B12" w:rsidRPr="00843A97" w14:paraId="586FC535" w14:textId="77777777" w:rsidTr="00466C2A">
        <w:trPr>
          <w:trHeight w:val="250"/>
        </w:trPr>
        <w:tc>
          <w:tcPr>
            <w:tcW w:w="1919" w:type="dxa"/>
          </w:tcPr>
          <w:p w14:paraId="24A91275"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WK3D1 60MIN</w:t>
            </w:r>
          </w:p>
        </w:tc>
        <w:tc>
          <w:tcPr>
            <w:tcW w:w="902" w:type="dxa"/>
          </w:tcPr>
          <w:p w14:paraId="0535E0E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39.04</w:t>
            </w:r>
          </w:p>
        </w:tc>
        <w:tc>
          <w:tcPr>
            <w:tcW w:w="718" w:type="dxa"/>
          </w:tcPr>
          <w:p w14:paraId="7F00F16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1231" w:type="dxa"/>
          </w:tcPr>
          <w:p w14:paraId="623AC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3.90</w:t>
            </w:r>
          </w:p>
        </w:tc>
        <w:tc>
          <w:tcPr>
            <w:tcW w:w="990" w:type="dxa"/>
          </w:tcPr>
          <w:p w14:paraId="04CBAA4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1123" w:type="dxa"/>
            <w:gridSpan w:val="2"/>
          </w:tcPr>
          <w:p w14:paraId="1450F31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w:t>
            </w:r>
          </w:p>
        </w:tc>
        <w:tc>
          <w:tcPr>
            <w:tcW w:w="875" w:type="dxa"/>
            <w:gridSpan w:val="2"/>
          </w:tcPr>
          <w:p w14:paraId="008A65C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116.00</w:t>
            </w:r>
          </w:p>
        </w:tc>
      </w:tr>
      <w:tr w:rsidR="00554B12" w:rsidRPr="00843A97" w14:paraId="4E2E625C" w14:textId="77777777" w:rsidTr="00466C2A">
        <w:trPr>
          <w:trHeight w:val="257"/>
        </w:trPr>
        <w:tc>
          <w:tcPr>
            <w:tcW w:w="1919" w:type="dxa"/>
          </w:tcPr>
          <w:p w14:paraId="52ED5F6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WK3D2 60MIN</w:t>
            </w:r>
          </w:p>
        </w:tc>
        <w:tc>
          <w:tcPr>
            <w:tcW w:w="902" w:type="dxa"/>
          </w:tcPr>
          <w:p w14:paraId="77715C2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27.75</w:t>
            </w:r>
          </w:p>
        </w:tc>
        <w:tc>
          <w:tcPr>
            <w:tcW w:w="718" w:type="dxa"/>
          </w:tcPr>
          <w:p w14:paraId="52E9931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1231" w:type="dxa"/>
          </w:tcPr>
          <w:p w14:paraId="65BDDA6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2.64</w:t>
            </w:r>
          </w:p>
        </w:tc>
        <w:tc>
          <w:tcPr>
            <w:tcW w:w="990" w:type="dxa"/>
          </w:tcPr>
          <w:p w14:paraId="3F70D94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1123" w:type="dxa"/>
            <w:gridSpan w:val="2"/>
          </w:tcPr>
          <w:p w14:paraId="674CE25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7.85</w:t>
            </w:r>
          </w:p>
        </w:tc>
        <w:tc>
          <w:tcPr>
            <w:tcW w:w="875" w:type="dxa"/>
            <w:gridSpan w:val="2"/>
          </w:tcPr>
          <w:p w14:paraId="0B942A7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82.42</w:t>
            </w:r>
          </w:p>
        </w:tc>
      </w:tr>
      <w:tr w:rsidR="00554B12" w:rsidRPr="00843A97" w14:paraId="1AD2B9D9" w14:textId="77777777" w:rsidTr="00466C2A">
        <w:trPr>
          <w:trHeight w:val="250"/>
        </w:trPr>
        <w:tc>
          <w:tcPr>
            <w:tcW w:w="1919" w:type="dxa"/>
          </w:tcPr>
          <w:p w14:paraId="64804DAB"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lastRenderedPageBreak/>
              <w:t>WK4D1 60MIN</w:t>
            </w:r>
          </w:p>
        </w:tc>
        <w:tc>
          <w:tcPr>
            <w:tcW w:w="902" w:type="dxa"/>
          </w:tcPr>
          <w:p w14:paraId="293088B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23.59</w:t>
            </w:r>
          </w:p>
        </w:tc>
        <w:tc>
          <w:tcPr>
            <w:tcW w:w="718" w:type="dxa"/>
          </w:tcPr>
          <w:p w14:paraId="45F8B38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1231" w:type="dxa"/>
          </w:tcPr>
          <w:p w14:paraId="710C625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1.63</w:t>
            </w:r>
          </w:p>
        </w:tc>
        <w:tc>
          <w:tcPr>
            <w:tcW w:w="990" w:type="dxa"/>
          </w:tcPr>
          <w:p w14:paraId="0324853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1123" w:type="dxa"/>
            <w:gridSpan w:val="2"/>
          </w:tcPr>
          <w:p w14:paraId="2B171CB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4.83</w:t>
            </w:r>
          </w:p>
        </w:tc>
        <w:tc>
          <w:tcPr>
            <w:tcW w:w="875" w:type="dxa"/>
            <w:gridSpan w:val="2"/>
          </w:tcPr>
          <w:p w14:paraId="30B4955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70.08</w:t>
            </w:r>
          </w:p>
        </w:tc>
      </w:tr>
      <w:tr w:rsidR="00554B12" w:rsidRPr="00843A97" w14:paraId="400AF4AA" w14:textId="77777777" w:rsidTr="00466C2A">
        <w:trPr>
          <w:trHeight w:val="257"/>
        </w:trPr>
        <w:tc>
          <w:tcPr>
            <w:tcW w:w="1919" w:type="dxa"/>
          </w:tcPr>
          <w:p w14:paraId="213081F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WK4D2 60MIN</w:t>
            </w:r>
          </w:p>
        </w:tc>
        <w:tc>
          <w:tcPr>
            <w:tcW w:w="902" w:type="dxa"/>
          </w:tcPr>
          <w:p w14:paraId="5CF79DAD"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20.72</w:t>
            </w:r>
          </w:p>
        </w:tc>
        <w:tc>
          <w:tcPr>
            <w:tcW w:w="718" w:type="dxa"/>
          </w:tcPr>
          <w:p w14:paraId="2268DCB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1231" w:type="dxa"/>
          </w:tcPr>
          <w:p w14:paraId="2BE88E1C"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1.59</w:t>
            </w:r>
          </w:p>
        </w:tc>
        <w:tc>
          <w:tcPr>
            <w:tcW w:w="990" w:type="dxa"/>
          </w:tcPr>
          <w:p w14:paraId="13A0870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1123" w:type="dxa"/>
            <w:gridSpan w:val="2"/>
          </w:tcPr>
          <w:p w14:paraId="10694D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4.74</w:t>
            </w:r>
          </w:p>
        </w:tc>
        <w:tc>
          <w:tcPr>
            <w:tcW w:w="875" w:type="dxa"/>
            <w:gridSpan w:val="2"/>
          </w:tcPr>
          <w:p w14:paraId="32C80F9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61.58</w:t>
            </w:r>
          </w:p>
        </w:tc>
      </w:tr>
      <w:tr w:rsidR="00554B12" w:rsidRPr="00843A97" w14:paraId="772CDC45" w14:textId="77777777" w:rsidTr="00466C2A">
        <w:trPr>
          <w:trHeight w:val="250"/>
        </w:trPr>
        <w:tc>
          <w:tcPr>
            <w:tcW w:w="1919" w:type="dxa"/>
          </w:tcPr>
          <w:p w14:paraId="7F58EB4E"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WK4D3 60MIN</w:t>
            </w:r>
          </w:p>
        </w:tc>
        <w:tc>
          <w:tcPr>
            <w:tcW w:w="902" w:type="dxa"/>
          </w:tcPr>
          <w:p w14:paraId="11480F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23.48</w:t>
            </w:r>
          </w:p>
        </w:tc>
        <w:tc>
          <w:tcPr>
            <w:tcW w:w="718" w:type="dxa"/>
          </w:tcPr>
          <w:p w14:paraId="14861316"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1231" w:type="dxa"/>
          </w:tcPr>
          <w:p w14:paraId="7696F813"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2.13</w:t>
            </w:r>
          </w:p>
        </w:tc>
        <w:tc>
          <w:tcPr>
            <w:tcW w:w="990" w:type="dxa"/>
          </w:tcPr>
          <w:p w14:paraId="18B7DCE0"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1123" w:type="dxa"/>
            <w:gridSpan w:val="2"/>
          </w:tcPr>
          <w:p w14:paraId="60A14D79"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6.34</w:t>
            </w:r>
          </w:p>
        </w:tc>
        <w:tc>
          <w:tcPr>
            <w:tcW w:w="875" w:type="dxa"/>
            <w:gridSpan w:val="2"/>
          </w:tcPr>
          <w:p w14:paraId="2725FB77"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69.75</w:t>
            </w:r>
          </w:p>
        </w:tc>
      </w:tr>
      <w:tr w:rsidR="00554B12" w:rsidRPr="00843A97" w14:paraId="4C57930E" w14:textId="77777777" w:rsidTr="00466C2A">
        <w:trPr>
          <w:trHeight w:val="250"/>
        </w:trPr>
        <w:tc>
          <w:tcPr>
            <w:tcW w:w="1919" w:type="dxa"/>
            <w:tcBorders>
              <w:bottom w:val="single" w:sz="4" w:space="0" w:color="auto"/>
            </w:tcBorders>
          </w:tcPr>
          <w:p w14:paraId="0F0B2D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WK4D4 60MIN</w:t>
            </w:r>
          </w:p>
        </w:tc>
        <w:tc>
          <w:tcPr>
            <w:tcW w:w="902" w:type="dxa"/>
            <w:tcBorders>
              <w:bottom w:val="single" w:sz="4" w:space="0" w:color="auto"/>
            </w:tcBorders>
          </w:tcPr>
          <w:p w14:paraId="3AD645C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18.40</w:t>
            </w:r>
          </w:p>
        </w:tc>
        <w:tc>
          <w:tcPr>
            <w:tcW w:w="718" w:type="dxa"/>
            <w:tcBorders>
              <w:bottom w:val="single" w:sz="4" w:space="0" w:color="auto"/>
            </w:tcBorders>
          </w:tcPr>
          <w:p w14:paraId="493FDCD4"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1231" w:type="dxa"/>
            <w:tcBorders>
              <w:bottom w:val="single" w:sz="4" w:space="0" w:color="auto"/>
            </w:tcBorders>
          </w:tcPr>
          <w:p w14:paraId="32077C52"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1.31</w:t>
            </w:r>
          </w:p>
        </w:tc>
        <w:tc>
          <w:tcPr>
            <w:tcW w:w="990" w:type="dxa"/>
            <w:tcBorders>
              <w:bottom w:val="single" w:sz="4" w:space="0" w:color="auto"/>
            </w:tcBorders>
          </w:tcPr>
          <w:p w14:paraId="64391E51"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1123" w:type="dxa"/>
            <w:gridSpan w:val="2"/>
            <w:tcBorders>
              <w:bottom w:val="single" w:sz="4" w:space="0" w:color="auto"/>
            </w:tcBorders>
          </w:tcPr>
          <w:p w14:paraId="7E4D0308"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3.91</w:t>
            </w:r>
          </w:p>
        </w:tc>
        <w:tc>
          <w:tcPr>
            <w:tcW w:w="875" w:type="dxa"/>
            <w:gridSpan w:val="2"/>
            <w:tcBorders>
              <w:bottom w:val="single" w:sz="4" w:space="0" w:color="auto"/>
            </w:tcBorders>
          </w:tcPr>
          <w:p w14:paraId="6B7A428A" w14:textId="77777777" w:rsidR="00554B12" w:rsidRPr="00843A97" w:rsidRDefault="00554B12" w:rsidP="003A2A41">
            <w:pPr>
              <w:pStyle w:val="Body"/>
              <w:rPr>
                <w:rFonts w:ascii="Arial" w:hAnsi="Arial" w:cs="Arial"/>
                <w:sz w:val="20"/>
                <w:szCs w:val="20"/>
                <w:lang w:val="en-GB"/>
              </w:rPr>
            </w:pPr>
            <w:r w:rsidRPr="00843A97">
              <w:rPr>
                <w:rFonts w:ascii="Arial" w:hAnsi="Arial" w:cs="Arial"/>
                <w:sz w:val="20"/>
                <w:szCs w:val="20"/>
                <w:lang w:val="en-GB"/>
              </w:rPr>
              <w:t>54.68</w:t>
            </w:r>
          </w:p>
        </w:tc>
      </w:tr>
    </w:tbl>
    <w:p w14:paraId="56B161B7" w14:textId="77777777" w:rsidR="00554B12" w:rsidRPr="00554B12" w:rsidRDefault="00554B12" w:rsidP="003A2A41">
      <w:pPr>
        <w:pStyle w:val="Body"/>
        <w:spacing w:after="0"/>
        <w:rPr>
          <w:rFonts w:ascii="Arial" w:hAnsi="Arial" w:cs="Arial"/>
          <w:lang w:val="en-GB"/>
        </w:rPr>
      </w:pPr>
    </w:p>
    <w:p w14:paraId="6DFE9D51" w14:textId="77777777" w:rsidR="00554B12" w:rsidRPr="00554B12" w:rsidRDefault="00554B12" w:rsidP="00554B12">
      <w:pPr>
        <w:pStyle w:val="Body"/>
        <w:rPr>
          <w:rFonts w:ascii="Arial" w:hAnsi="Arial" w:cs="Arial"/>
          <w:bCs/>
          <w:lang w:val="en-GB"/>
        </w:rPr>
      </w:pPr>
      <w:r w:rsidRPr="00554B12">
        <w:rPr>
          <w:rFonts w:ascii="Arial" w:hAnsi="Arial" w:cs="Arial"/>
          <w:lang w:val="en-GB"/>
        </w:rPr>
        <w:t>The leaching experiment was performed on a single CCA-treated specimen from one site to provide a general overview of leaching behaviour. However, the absence of replication limits the ability to assess variability and generalize the findings. Therefore, the results should be interpreted with caution. Future research should include multiple CCA-treated specimens for replication in order to confirm these results and support broader generalisations.</w:t>
      </w:r>
    </w:p>
    <w:p w14:paraId="5BE62595" w14:textId="77777777" w:rsidR="00A07F1E" w:rsidRDefault="00554B12" w:rsidP="003A2A41">
      <w:pPr>
        <w:pStyle w:val="Body"/>
        <w:spacing w:after="0"/>
        <w:rPr>
          <w:rFonts w:ascii="Arial" w:hAnsi="Arial" w:cs="Arial"/>
          <w:b/>
          <w:bCs/>
          <w:lang w:val="en-GB"/>
        </w:rPr>
      </w:pPr>
      <w:r w:rsidRPr="00554B12">
        <w:rPr>
          <w:rFonts w:ascii="Arial" w:hAnsi="Arial" w:cs="Arial"/>
          <w:b/>
          <w:bCs/>
          <w:noProof/>
        </w:rPr>
        <w:drawing>
          <wp:inline distT="0" distB="0" distL="0" distR="0" wp14:anchorId="6555EA81" wp14:editId="49211060">
            <wp:extent cx="5731510" cy="4383553"/>
            <wp:effectExtent l="0" t="0" r="2540" b="0"/>
            <wp:docPr id="10" name="Picture 10" descr="D:\DESKTOP TRANSFERS 25-10-21\CCA PROJECT\PAPER ON LEVELS AND RAINFALL\WATER SOIL LEVELS AND RAINFALL ARTICLE\2025 DRAFTS\TIFF DIAGRAMS\graph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TRANSFERS 25-10-21\CCA PROJECT\PAPER ON LEVELS AND RAINFALL\WATER SOIL LEVELS AND RAINFALL ARTICLE\2025 DRAFTS\TIFF DIAGRAMS\graph 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383553"/>
                    </a:xfrm>
                    <a:prstGeom prst="rect">
                      <a:avLst/>
                    </a:prstGeom>
                    <a:noFill/>
                    <a:ln>
                      <a:noFill/>
                    </a:ln>
                  </pic:spPr>
                </pic:pic>
              </a:graphicData>
            </a:graphic>
          </wp:inline>
        </w:drawing>
      </w:r>
    </w:p>
    <w:p w14:paraId="273CBA65" w14:textId="77777777" w:rsidR="00554B12" w:rsidRPr="000F2360" w:rsidRDefault="00554B12" w:rsidP="003A2A41">
      <w:pPr>
        <w:pStyle w:val="Body"/>
        <w:spacing w:after="0"/>
        <w:rPr>
          <w:rFonts w:ascii="Arial" w:hAnsi="Arial" w:cs="Arial"/>
          <w:b/>
          <w:bCs/>
        </w:rPr>
      </w:pPr>
      <w:r w:rsidRPr="000F2360">
        <w:rPr>
          <w:rFonts w:ascii="Arial" w:hAnsi="Arial" w:cs="Arial"/>
          <w:b/>
          <w:bCs/>
          <w:lang w:val="en-GB"/>
        </w:rPr>
        <w:t xml:space="preserve">Fig. </w:t>
      </w:r>
      <w:r w:rsidR="00DB1065">
        <w:rPr>
          <w:rFonts w:ascii="Arial" w:hAnsi="Arial" w:cs="Arial"/>
          <w:b/>
          <w:bCs/>
          <w:lang w:val="en-GB"/>
        </w:rPr>
        <w:t>5</w:t>
      </w:r>
      <w:r w:rsidRPr="000F2360">
        <w:rPr>
          <w:rFonts w:ascii="Arial" w:hAnsi="Arial" w:cs="Arial"/>
          <w:b/>
          <w:bCs/>
          <w:lang w:val="en-GB"/>
        </w:rPr>
        <w:t xml:space="preserve">. Rate of leaching of Cr, Cu and </w:t>
      </w:r>
      <w:proofErr w:type="gramStart"/>
      <w:r w:rsidRPr="000F2360">
        <w:rPr>
          <w:rFonts w:ascii="Arial" w:hAnsi="Arial" w:cs="Arial"/>
          <w:b/>
          <w:bCs/>
          <w:lang w:val="en-GB"/>
        </w:rPr>
        <w:t>As</w:t>
      </w:r>
      <w:proofErr w:type="gramEnd"/>
      <w:r w:rsidRPr="000F2360">
        <w:rPr>
          <w:rFonts w:ascii="Arial" w:hAnsi="Arial" w:cs="Arial"/>
          <w:b/>
          <w:bCs/>
          <w:lang w:val="en-GB"/>
        </w:rPr>
        <w:t xml:space="preserve"> in mg/cm</w:t>
      </w:r>
      <w:r w:rsidRPr="000F2360">
        <w:rPr>
          <w:rFonts w:ascii="Arial" w:hAnsi="Arial" w:cs="Arial"/>
          <w:b/>
          <w:bCs/>
          <w:vertAlign w:val="superscript"/>
          <w:lang w:val="en-GB"/>
        </w:rPr>
        <w:t>2</w:t>
      </w:r>
      <w:r w:rsidRPr="000F2360">
        <w:rPr>
          <w:rFonts w:ascii="Arial" w:hAnsi="Arial" w:cs="Arial"/>
          <w:b/>
          <w:bCs/>
          <w:lang w:val="en-GB"/>
        </w:rPr>
        <w:t>/ h from</w:t>
      </w:r>
      <w:commentRangeStart w:id="12"/>
      <w:r w:rsidRPr="000F2360">
        <w:rPr>
          <w:rFonts w:ascii="Arial" w:hAnsi="Arial" w:cs="Arial"/>
          <w:b/>
          <w:bCs/>
          <w:lang w:val="en-GB"/>
        </w:rPr>
        <w:t xml:space="preserve"> </w:t>
      </w:r>
      <w:proofErr w:type="spellStart"/>
      <w:r w:rsidRPr="000F2360">
        <w:rPr>
          <w:rFonts w:ascii="Arial" w:hAnsi="Arial" w:cs="Arial"/>
          <w:b/>
          <w:bCs/>
          <w:lang w:val="en-GB"/>
        </w:rPr>
        <w:t>leacha</w:t>
      </w:r>
      <w:proofErr w:type="spellEnd"/>
      <w:r w:rsidRPr="000F2360">
        <w:rPr>
          <w:rFonts w:ascii="Times New Roman" w:eastAsiaTheme="minorHAnsi" w:hAnsi="Times New Roman"/>
          <w:b/>
          <w:bCs/>
          <w:szCs w:val="24"/>
          <w:lang w:val="en-GB"/>
        </w:rPr>
        <w:t xml:space="preserve"> </w:t>
      </w:r>
      <w:commentRangeEnd w:id="12"/>
      <w:r w:rsidR="0013534E">
        <w:rPr>
          <w:rStyle w:val="CommentReference"/>
          <w:rFonts w:ascii="Times New Roman" w:hAnsi="Times New Roman"/>
          <w:lang w:val="nb-NO" w:eastAsia="nb-NO"/>
        </w:rPr>
        <w:commentReference w:id="12"/>
      </w:r>
      <w:r w:rsidRPr="000F2360">
        <w:rPr>
          <w:rFonts w:ascii="Arial" w:hAnsi="Arial" w:cs="Arial"/>
          <w:b/>
          <w:bCs/>
        </w:rPr>
        <w:t xml:space="preserve">leachate samples collected from the simulated rainfall </w:t>
      </w:r>
    </w:p>
    <w:p w14:paraId="5FC7726E" w14:textId="77777777" w:rsidR="00790ADA" w:rsidRPr="000F2360" w:rsidRDefault="00790ADA" w:rsidP="00441B6F">
      <w:pPr>
        <w:pStyle w:val="Body"/>
        <w:spacing w:after="0"/>
        <w:rPr>
          <w:rFonts w:ascii="Arial" w:hAnsi="Arial" w:cs="Arial"/>
          <w:b/>
        </w:rPr>
      </w:pPr>
    </w:p>
    <w:p w14:paraId="017DD99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10C0A8" w14:textId="77777777" w:rsidR="00790ADA" w:rsidRPr="00FB3A86" w:rsidRDefault="00790ADA" w:rsidP="00441B6F">
      <w:pPr>
        <w:pStyle w:val="ConcHead"/>
        <w:spacing w:after="0"/>
        <w:jc w:val="both"/>
        <w:rPr>
          <w:rFonts w:ascii="Arial" w:hAnsi="Arial" w:cs="Arial"/>
        </w:rPr>
      </w:pPr>
    </w:p>
    <w:p w14:paraId="21BBC839" w14:textId="77777777" w:rsidR="00A74D28" w:rsidRPr="00A74D28" w:rsidRDefault="00A74D28" w:rsidP="00A74D28">
      <w:pPr>
        <w:pStyle w:val="Body"/>
        <w:spacing w:after="0"/>
        <w:rPr>
          <w:rFonts w:ascii="Arial" w:hAnsi="Arial" w:cs="Arial"/>
          <w:lang w:val="en-GB"/>
        </w:rPr>
      </w:pPr>
      <w:r w:rsidRPr="00A74D28">
        <w:rPr>
          <w:rFonts w:ascii="Arial" w:hAnsi="Arial" w:cs="Arial"/>
          <w:lang w:val="en-GB"/>
        </w:rPr>
        <w:t xml:space="preserve">The study has provided data on the levels of chromium, copper and arsenic in </w:t>
      </w:r>
      <w:commentRangeStart w:id="14"/>
      <w:r w:rsidRPr="00A74D28">
        <w:rPr>
          <w:rFonts w:ascii="Arial" w:hAnsi="Arial" w:cs="Arial"/>
          <w:lang w:val="en-GB"/>
        </w:rPr>
        <w:t xml:space="preserve">water soils </w:t>
      </w:r>
      <w:commentRangeEnd w:id="14"/>
      <w:r w:rsidR="000F72CE">
        <w:rPr>
          <w:rStyle w:val="CommentReference"/>
          <w:rFonts w:ascii="Times New Roman" w:hAnsi="Times New Roman"/>
          <w:lang w:val="nb-NO" w:eastAsia="nb-NO"/>
        </w:rPr>
        <w:commentReference w:id="14"/>
      </w:r>
      <w:r w:rsidRPr="00A74D28">
        <w:rPr>
          <w:rFonts w:ascii="Arial" w:hAnsi="Arial" w:cs="Arial"/>
          <w:lang w:val="en-GB"/>
        </w:rPr>
        <w:t xml:space="preserve">collected from four wood treatment plants </w:t>
      </w:r>
      <w:r w:rsidR="000B65F2">
        <w:rPr>
          <w:rFonts w:ascii="Arial" w:hAnsi="Arial" w:cs="Arial"/>
          <w:lang w:val="en-GB"/>
        </w:rPr>
        <w:t xml:space="preserve">in Kenya </w:t>
      </w:r>
      <w:r w:rsidRPr="00A74D28">
        <w:rPr>
          <w:rFonts w:ascii="Arial" w:hAnsi="Arial" w:cs="Arial"/>
          <w:lang w:val="en-GB"/>
        </w:rPr>
        <w:t xml:space="preserve">where majority of the soil samples reported levels that exceeded the safe levels. Concentration of heavy metals was highest near the treatment cylinder which poses a risk of exposure to the workers in the facilities </w:t>
      </w:r>
      <w:commentRangeStart w:id="15"/>
      <w:r w:rsidRPr="00A74D28">
        <w:rPr>
          <w:rFonts w:ascii="Arial" w:hAnsi="Arial" w:cs="Arial"/>
          <w:lang w:val="en-GB"/>
        </w:rPr>
        <w:t>if not in their protective gear</w:t>
      </w:r>
      <w:commentRangeEnd w:id="15"/>
      <w:r w:rsidR="000F72CE">
        <w:rPr>
          <w:rStyle w:val="CommentReference"/>
          <w:rFonts w:ascii="Times New Roman" w:hAnsi="Times New Roman"/>
          <w:lang w:val="nb-NO" w:eastAsia="nb-NO"/>
        </w:rPr>
        <w:commentReference w:id="15"/>
      </w:r>
      <w:r w:rsidRPr="00A74D28">
        <w:rPr>
          <w:rFonts w:ascii="Arial" w:hAnsi="Arial" w:cs="Arial"/>
          <w:lang w:val="en-GB"/>
        </w:rPr>
        <w:t xml:space="preserve">. Moreover, the results have indicated that leaching continues to occur even while the treated wooden poles are in storage. Elevated concentrations of Cr (774.28 mg/kg), Cu (361.93 mg/kg) and </w:t>
      </w:r>
      <w:proofErr w:type="gramStart"/>
      <w:r w:rsidRPr="00A74D28">
        <w:rPr>
          <w:rFonts w:ascii="Arial" w:hAnsi="Arial" w:cs="Arial"/>
          <w:lang w:val="en-GB"/>
        </w:rPr>
        <w:t>As</w:t>
      </w:r>
      <w:proofErr w:type="gramEnd"/>
      <w:r w:rsidRPr="00A74D28">
        <w:rPr>
          <w:rFonts w:ascii="Arial" w:hAnsi="Arial" w:cs="Arial"/>
          <w:lang w:val="en-GB"/>
        </w:rPr>
        <w:t xml:space="preserve"> (849.29 mg/kg) were detected in soils around the storage area. Therefore, treatment facilities may consider providing an enclosed and sealed surface so that treated wood does not come into contact with soil during storage. Furthermore, the environmental conditions like rain have been shown to be major </w:t>
      </w:r>
      <w:r w:rsidRPr="00A74D28">
        <w:rPr>
          <w:rFonts w:ascii="Arial" w:hAnsi="Arial" w:cs="Arial"/>
          <w:lang w:val="en-GB"/>
        </w:rPr>
        <w:lastRenderedPageBreak/>
        <w:t xml:space="preserve">contributor to leaching of CCA elements. The wood treatment plants can also consider a shade around the storage area to eliminate leaching within the facilities. This will help in reducing exposure to the workers as well as promoting a healthy environment. Besides, stringent measures on protective gear, disposal/ recycling of CCA chemical and frequent awareness should be availed to the workers in order to reduce their exposure. Apart from implementing best management practices and conducting frequent monitoring of CCA-related contamination, use of less toxic, arsenic free alternatives should be adopted. Micronized Copper </w:t>
      </w:r>
      <w:proofErr w:type="spellStart"/>
      <w:r w:rsidRPr="00A74D28">
        <w:rPr>
          <w:rFonts w:ascii="Arial" w:hAnsi="Arial" w:cs="Arial"/>
          <w:lang w:val="en-GB"/>
        </w:rPr>
        <w:t>Azol</w:t>
      </w:r>
      <w:proofErr w:type="spellEnd"/>
      <w:r w:rsidRPr="00A74D28">
        <w:rPr>
          <w:rFonts w:ascii="Arial" w:hAnsi="Arial" w:cs="Arial"/>
          <w:lang w:val="en-GB"/>
        </w:rPr>
        <w:t xml:space="preserve"> type C (MCA-C) has been reported as a potential substitute due to its comparatively lower toxicity. It contains </w:t>
      </w:r>
      <w:r w:rsidRPr="00A74D28">
        <w:rPr>
          <w:rFonts w:ascii="Arial" w:hAnsi="Arial" w:cs="Arial"/>
          <w:bCs/>
          <w:lang w:val="en-GB"/>
        </w:rPr>
        <w:t>tebuconazole, propiconazole, and micronized copper</w:t>
      </w:r>
      <w:r w:rsidRPr="00A74D28">
        <w:rPr>
          <w:rFonts w:ascii="Arial" w:hAnsi="Arial" w:cs="Arial"/>
          <w:lang w:val="en-GB"/>
        </w:rPr>
        <w:t>. In addition, viable soil remediation strategies for CCA contaminated soils should be implemented</w:t>
      </w:r>
      <w:r w:rsidRPr="00A74D28">
        <w:rPr>
          <w:rFonts w:ascii="Arial" w:hAnsi="Arial" w:cs="Arial"/>
          <w:bCs/>
          <w:lang w:val="en-GB"/>
        </w:rPr>
        <w:t xml:space="preserve">. </w:t>
      </w:r>
    </w:p>
    <w:p w14:paraId="3BFCF3D2" w14:textId="77777777" w:rsidR="00790ADA" w:rsidRPr="00FB3A86" w:rsidRDefault="00790ADA" w:rsidP="00441B6F">
      <w:pPr>
        <w:pStyle w:val="Body"/>
        <w:spacing w:after="0"/>
        <w:rPr>
          <w:rFonts w:ascii="Arial" w:hAnsi="Arial" w:cs="Arial"/>
        </w:rPr>
      </w:pPr>
    </w:p>
    <w:p w14:paraId="00B44C9C" w14:textId="77777777" w:rsidR="00880919" w:rsidRDefault="00880919" w:rsidP="00420E99">
      <w:pPr>
        <w:pStyle w:val="ReferHead"/>
        <w:spacing w:after="0"/>
        <w:jc w:val="both"/>
        <w:rPr>
          <w:rFonts w:ascii="Arial" w:hAnsi="Arial" w:cs="Arial"/>
          <w:bCs/>
          <w:iCs/>
          <w:caps w:val="0"/>
          <w:sz w:val="20"/>
          <w:lang w:val="en-GB"/>
        </w:rPr>
      </w:pPr>
    </w:p>
    <w:p w14:paraId="1FEBB8C4" w14:textId="77777777" w:rsidR="00880919" w:rsidRDefault="00880919" w:rsidP="00420E99">
      <w:pPr>
        <w:pStyle w:val="ReferHead"/>
        <w:spacing w:after="0"/>
        <w:jc w:val="both"/>
        <w:rPr>
          <w:rFonts w:ascii="Arial" w:hAnsi="Arial" w:cs="Arial"/>
          <w:bCs/>
          <w:iCs/>
          <w:caps w:val="0"/>
          <w:sz w:val="20"/>
          <w:lang w:val="en-GB"/>
        </w:rPr>
      </w:pPr>
      <w:r>
        <w:rPr>
          <w:rFonts w:ascii="Arial" w:hAnsi="Arial" w:cs="Arial"/>
          <w:bCs/>
          <w:iCs/>
          <w:caps w:val="0"/>
          <w:sz w:val="20"/>
          <w:lang w:val="en-GB"/>
        </w:rPr>
        <w:t xml:space="preserve">REFERENCES </w:t>
      </w:r>
    </w:p>
    <w:p w14:paraId="311C049B" w14:textId="77777777" w:rsidR="009F7036" w:rsidRDefault="009F7036" w:rsidP="00420E99">
      <w:pPr>
        <w:pStyle w:val="ReferHead"/>
        <w:spacing w:after="0"/>
        <w:jc w:val="both"/>
        <w:rPr>
          <w:rFonts w:ascii="Arial" w:hAnsi="Arial" w:cs="Arial"/>
          <w:bCs/>
          <w:iCs/>
          <w:caps w:val="0"/>
          <w:sz w:val="20"/>
          <w:lang w:val="en-GB"/>
        </w:rPr>
      </w:pPr>
    </w:p>
    <w:p w14:paraId="1AE985A4" w14:textId="77777777" w:rsidR="0098276A" w:rsidRPr="0098276A" w:rsidRDefault="009F7036" w:rsidP="0098276A">
      <w:pPr>
        <w:widowControl w:val="0"/>
        <w:autoSpaceDE w:val="0"/>
        <w:autoSpaceDN w:val="0"/>
        <w:adjustRightInd w:val="0"/>
        <w:ind w:left="480" w:hanging="480"/>
        <w:rPr>
          <w:rFonts w:ascii="Arial" w:hAnsi="Arial" w:cs="Arial"/>
          <w:noProof/>
          <w:szCs w:val="24"/>
        </w:rPr>
      </w:pPr>
      <w:r>
        <w:rPr>
          <w:rFonts w:ascii="Arial" w:hAnsi="Arial" w:cs="Arial"/>
          <w:bCs/>
          <w:iCs/>
          <w:caps/>
          <w:lang w:val="en-GB"/>
        </w:rPr>
        <w:fldChar w:fldCharType="begin" w:fldLock="1"/>
      </w:r>
      <w:r w:rsidRPr="009F7036">
        <w:rPr>
          <w:rFonts w:ascii="Arial" w:hAnsi="Arial" w:cs="Arial"/>
          <w:bCs/>
          <w:iCs/>
          <w:lang w:val="en-GB"/>
        </w:rPr>
        <w:instrText xml:space="preserve">ADDIN Mendeley Bibliography CSL_BIBLIOGRAPHY </w:instrText>
      </w:r>
      <w:r>
        <w:rPr>
          <w:rFonts w:ascii="Arial" w:hAnsi="Arial" w:cs="Arial"/>
          <w:bCs/>
          <w:iCs/>
          <w:caps/>
          <w:lang w:val="en-GB"/>
        </w:rPr>
        <w:fldChar w:fldCharType="separate"/>
      </w:r>
      <w:r w:rsidR="0098276A" w:rsidRPr="0098276A">
        <w:rPr>
          <w:rFonts w:ascii="Arial" w:hAnsi="Arial" w:cs="Arial"/>
          <w:noProof/>
          <w:szCs w:val="24"/>
        </w:rPr>
        <w:t xml:space="preserve">Alloway, B. J. (2012). </w:t>
      </w:r>
      <w:r w:rsidR="0098276A" w:rsidRPr="0098276A">
        <w:rPr>
          <w:rFonts w:ascii="Arial" w:hAnsi="Arial" w:cs="Arial"/>
          <w:i/>
          <w:iCs/>
          <w:noProof/>
          <w:szCs w:val="24"/>
        </w:rPr>
        <w:t>Sources of Heavy Metals and Metalloids in Soils</w:t>
      </w:r>
      <w:r w:rsidR="0098276A" w:rsidRPr="0098276A">
        <w:rPr>
          <w:rFonts w:ascii="Arial" w:hAnsi="Arial" w:cs="Arial"/>
          <w:noProof/>
          <w:szCs w:val="24"/>
        </w:rPr>
        <w:t>. Springer Netherlands. https://doi.org/10.1007/978-94-007-4470-7</w:t>
      </w:r>
    </w:p>
    <w:p w14:paraId="0BB89FD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Archer, K., &amp; Lebow, S. T. (2006). Wood preservation. In J. C. F. Walker (Ed.), </w:t>
      </w:r>
      <w:r w:rsidRPr="0098276A">
        <w:rPr>
          <w:rFonts w:ascii="Arial" w:hAnsi="Arial" w:cs="Arial"/>
          <w:i/>
          <w:iCs/>
          <w:noProof/>
          <w:szCs w:val="24"/>
        </w:rPr>
        <w:t>Primary Wood Processing Principles and Practice</w:t>
      </w:r>
      <w:r w:rsidRPr="0098276A">
        <w:rPr>
          <w:rFonts w:ascii="Arial" w:hAnsi="Arial" w:cs="Arial"/>
          <w:noProof/>
          <w:szCs w:val="24"/>
        </w:rPr>
        <w:t xml:space="preserve"> (2nd ed., pp. 297–338). Springer Dordrecht. https://doi.org/10.1007/1-4020-4393-7</w:t>
      </w:r>
    </w:p>
    <w:p w14:paraId="44D7A55F"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Bhattacharya, P., Mukherjee, A. B., Jacks, G., &amp; Nordqvist, S. (2002). Metal contamination at a wood preservation site : characterisation and experimental studies on remediation. </w:t>
      </w:r>
      <w:r w:rsidRPr="0098276A">
        <w:rPr>
          <w:rFonts w:ascii="Arial" w:hAnsi="Arial" w:cs="Arial"/>
          <w:i/>
          <w:iCs/>
          <w:noProof/>
          <w:szCs w:val="24"/>
        </w:rPr>
        <w:t>The Science of the Total Environment</w:t>
      </w:r>
      <w:r w:rsidRPr="0098276A">
        <w:rPr>
          <w:rFonts w:ascii="Arial" w:hAnsi="Arial" w:cs="Arial"/>
          <w:noProof/>
          <w:szCs w:val="24"/>
        </w:rPr>
        <w:t xml:space="preserve">, </w:t>
      </w:r>
      <w:r w:rsidRPr="0098276A">
        <w:rPr>
          <w:rFonts w:ascii="Arial" w:hAnsi="Arial" w:cs="Arial"/>
          <w:i/>
          <w:iCs/>
          <w:noProof/>
          <w:szCs w:val="24"/>
        </w:rPr>
        <w:t>290</w:t>
      </w:r>
      <w:r w:rsidRPr="0098276A">
        <w:rPr>
          <w:rFonts w:ascii="Arial" w:hAnsi="Arial" w:cs="Arial"/>
          <w:noProof/>
          <w:szCs w:val="24"/>
        </w:rPr>
        <w:t>, 165–180.</w:t>
      </w:r>
    </w:p>
    <w:p w14:paraId="1FF0158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Boucher, B. M. (2017). Rainfall Intensity - Duration - Frequency ( IDF ) Curves. </w:t>
      </w:r>
      <w:r w:rsidRPr="0098276A">
        <w:rPr>
          <w:rFonts w:ascii="Arial" w:hAnsi="Arial" w:cs="Arial"/>
          <w:i/>
          <w:iCs/>
          <w:noProof/>
          <w:szCs w:val="24"/>
        </w:rPr>
        <w:t>Flood Control and Water Conservation District</w:t>
      </w:r>
      <w:r w:rsidRPr="0098276A">
        <w:rPr>
          <w:rFonts w:ascii="Arial" w:hAnsi="Arial" w:cs="Arial"/>
          <w:noProof/>
          <w:szCs w:val="24"/>
        </w:rPr>
        <w:t>, 1–4.</w:t>
      </w:r>
    </w:p>
    <w:p w14:paraId="587790E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Bühl, V., Álvarez, M. C., Torre, M. H., Pistón, M., &amp; Mañay, N. (2017). Biomonitoring of arsenic in woodworkers exposed to CCA and evaluation of other non-occupational sources in Uruguay. </w:t>
      </w:r>
      <w:r w:rsidRPr="0098276A">
        <w:rPr>
          <w:rFonts w:ascii="Arial" w:hAnsi="Arial" w:cs="Arial"/>
          <w:i/>
          <w:iCs/>
          <w:noProof/>
          <w:szCs w:val="24"/>
        </w:rPr>
        <w:t>International Journal of Occupational and Environmental Health</w:t>
      </w:r>
      <w:r w:rsidRPr="0098276A">
        <w:rPr>
          <w:rFonts w:ascii="Arial" w:hAnsi="Arial" w:cs="Arial"/>
          <w:noProof/>
          <w:szCs w:val="24"/>
        </w:rPr>
        <w:t xml:space="preserve">, </w:t>
      </w:r>
      <w:r w:rsidRPr="0098276A">
        <w:rPr>
          <w:rFonts w:ascii="Arial" w:hAnsi="Arial" w:cs="Arial"/>
          <w:i/>
          <w:iCs/>
          <w:noProof/>
          <w:szCs w:val="24"/>
        </w:rPr>
        <w:t>23</w:t>
      </w:r>
      <w:r w:rsidRPr="0098276A">
        <w:rPr>
          <w:rFonts w:ascii="Arial" w:hAnsi="Arial" w:cs="Arial"/>
          <w:noProof/>
          <w:szCs w:val="24"/>
        </w:rPr>
        <w:t>(1), 71–80. https://doi.org/10.1080/10773525.2018.1425654</w:t>
      </w:r>
    </w:p>
    <w:p w14:paraId="7DFE96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Chirenje, T., Ma, L. Q., Clark, C., &amp; Reeves, M. (2003). </w:t>
      </w:r>
      <w:r w:rsidRPr="0098276A">
        <w:rPr>
          <w:rFonts w:ascii="Arial" w:hAnsi="Arial" w:cs="Arial"/>
          <w:i/>
          <w:iCs/>
          <w:noProof/>
          <w:szCs w:val="24"/>
        </w:rPr>
        <w:t>Cu , Cr and As distribution in soils adjacent to pressure-treated decks , fences and poles</w:t>
      </w:r>
      <w:r w:rsidRPr="0098276A">
        <w:rPr>
          <w:rFonts w:ascii="Arial" w:hAnsi="Arial" w:cs="Arial"/>
          <w:noProof/>
          <w:szCs w:val="24"/>
        </w:rPr>
        <w:t xml:space="preserve">. </w:t>
      </w:r>
      <w:r w:rsidRPr="0098276A">
        <w:rPr>
          <w:rFonts w:ascii="Arial" w:hAnsi="Arial" w:cs="Arial"/>
          <w:i/>
          <w:iCs/>
          <w:noProof/>
          <w:szCs w:val="24"/>
        </w:rPr>
        <w:t>124</w:t>
      </w:r>
      <w:r w:rsidRPr="0098276A">
        <w:rPr>
          <w:rFonts w:ascii="Arial" w:hAnsi="Arial" w:cs="Arial"/>
          <w:noProof/>
          <w:szCs w:val="24"/>
        </w:rPr>
        <w:t>, 407–417. https://doi.org/10.1016/S0269-7491(03)00046-0</w:t>
      </w:r>
    </w:p>
    <w:p w14:paraId="2AEA43BB"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Coles, C. A., Arisi, J. A., Organ, M., &amp; Veinott, G. I. (2014). Leaching of Chromium, Copper and Arsenic from CCA-Treated Utility Poles. </w:t>
      </w:r>
      <w:r w:rsidRPr="0098276A">
        <w:rPr>
          <w:rFonts w:ascii="Arial" w:hAnsi="Arial" w:cs="Arial"/>
          <w:i/>
          <w:iCs/>
          <w:noProof/>
          <w:szCs w:val="24"/>
        </w:rPr>
        <w:t>Applied and Environmental Soil Science</w:t>
      </w:r>
      <w:r w:rsidRPr="0098276A">
        <w:rPr>
          <w:rFonts w:ascii="Arial" w:hAnsi="Arial" w:cs="Arial"/>
          <w:noProof/>
          <w:szCs w:val="24"/>
        </w:rPr>
        <w:t xml:space="preserve">, </w:t>
      </w:r>
      <w:r w:rsidRPr="0098276A">
        <w:rPr>
          <w:rFonts w:ascii="Arial" w:hAnsi="Arial" w:cs="Arial"/>
          <w:i/>
          <w:iCs/>
          <w:noProof/>
          <w:szCs w:val="24"/>
        </w:rPr>
        <w:t>2014</w:t>
      </w:r>
      <w:r w:rsidRPr="0098276A">
        <w:rPr>
          <w:rFonts w:ascii="Arial" w:hAnsi="Arial" w:cs="Arial"/>
          <w:noProof/>
          <w:szCs w:val="24"/>
        </w:rPr>
        <w:t>, 1–11. https://doi.org/10.1155/2014/167971</w:t>
      </w:r>
    </w:p>
    <w:p w14:paraId="783519B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Fabian, C., Reimann, C., Fabian, K., Birke, M., Baritz, R., Haslinger, E., &amp; GEMASTeamProject. (2014). GEMAS: Spatial distribution of the pH of European agricultural and grazing land soil. </w:t>
      </w:r>
      <w:r w:rsidRPr="0098276A">
        <w:rPr>
          <w:rFonts w:ascii="Arial" w:hAnsi="Arial" w:cs="Arial"/>
          <w:i/>
          <w:iCs/>
          <w:noProof/>
          <w:szCs w:val="24"/>
        </w:rPr>
        <w:t>Applied Geochemistry</w:t>
      </w:r>
      <w:r w:rsidRPr="0098276A">
        <w:rPr>
          <w:rFonts w:ascii="Arial" w:hAnsi="Arial" w:cs="Arial"/>
          <w:noProof/>
          <w:szCs w:val="24"/>
        </w:rPr>
        <w:t xml:space="preserve">, </w:t>
      </w:r>
      <w:r w:rsidRPr="0098276A">
        <w:rPr>
          <w:rFonts w:ascii="Arial" w:hAnsi="Arial" w:cs="Arial"/>
          <w:i/>
          <w:iCs/>
          <w:noProof/>
          <w:szCs w:val="24"/>
        </w:rPr>
        <w:t>48</w:t>
      </w:r>
      <w:r w:rsidRPr="0098276A">
        <w:rPr>
          <w:rFonts w:ascii="Arial" w:hAnsi="Arial" w:cs="Arial"/>
          <w:noProof/>
          <w:szCs w:val="24"/>
        </w:rPr>
        <w:t>(2014), 207–216. https://doi.org/10.1016/j.apgeochem.2014.07.017</w:t>
      </w:r>
    </w:p>
    <w:p w14:paraId="2827CDC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FAO. (2021). </w:t>
      </w:r>
      <w:r w:rsidRPr="0098276A">
        <w:rPr>
          <w:rFonts w:ascii="Arial" w:hAnsi="Arial" w:cs="Arial"/>
          <w:i/>
          <w:iCs/>
          <w:noProof/>
          <w:szCs w:val="24"/>
        </w:rPr>
        <w:t>Standard Operating Procedure for Soil pH Determination</w:t>
      </w:r>
      <w:r w:rsidRPr="0098276A">
        <w:rPr>
          <w:rFonts w:ascii="Arial" w:hAnsi="Arial" w:cs="Arial"/>
          <w:noProof/>
          <w:szCs w:val="24"/>
        </w:rPr>
        <w:t xml:space="preserve"> (pp. 1–23).</w:t>
      </w:r>
    </w:p>
    <w:p w14:paraId="1A0E3EE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Gaur, D., Raj, D., Sharma, M. K., &amp; Gaur, S. (2023). A comparative study to determine soil organic carbon content in soils of Haryana. </w:t>
      </w:r>
      <w:r w:rsidRPr="0098276A">
        <w:rPr>
          <w:rFonts w:ascii="Arial" w:hAnsi="Arial" w:cs="Arial"/>
          <w:i/>
          <w:iCs/>
          <w:noProof/>
          <w:szCs w:val="24"/>
        </w:rPr>
        <w:t>The Pharma Innovation Journal</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(3), 647–651.</w:t>
      </w:r>
    </w:p>
    <w:p w14:paraId="2F902E8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Halim, M. A., Majumder, R. K., &amp; Zaman, M. N. (2015). Paddy soil heavy metal contamination and uptake in rice plants from the adjacent area of Barapukuria coal mine, northwest Bangladesh. </w:t>
      </w:r>
      <w:r w:rsidRPr="0098276A">
        <w:rPr>
          <w:rFonts w:ascii="Arial" w:hAnsi="Arial" w:cs="Arial"/>
          <w:i/>
          <w:iCs/>
          <w:noProof/>
          <w:szCs w:val="24"/>
        </w:rPr>
        <w:t>Arabian Journal of Geosciences</w:t>
      </w:r>
      <w:r w:rsidRPr="0098276A">
        <w:rPr>
          <w:rFonts w:ascii="Arial" w:hAnsi="Arial" w:cs="Arial"/>
          <w:noProof/>
          <w:szCs w:val="24"/>
        </w:rPr>
        <w:t xml:space="preserve">, </w:t>
      </w:r>
      <w:r w:rsidRPr="0098276A">
        <w:rPr>
          <w:rFonts w:ascii="Arial" w:hAnsi="Arial" w:cs="Arial"/>
          <w:i/>
          <w:iCs/>
          <w:noProof/>
          <w:szCs w:val="24"/>
        </w:rPr>
        <w:t>8</w:t>
      </w:r>
      <w:r w:rsidRPr="0098276A">
        <w:rPr>
          <w:rFonts w:ascii="Arial" w:hAnsi="Arial" w:cs="Arial"/>
          <w:noProof/>
          <w:szCs w:val="24"/>
        </w:rPr>
        <w:t>(6), 3391–3401. https://doi.org/10.1007/s12517-014-1480-1</w:t>
      </w:r>
    </w:p>
    <w:p w14:paraId="495618F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Hall, N. L., &amp; Beder, S. (2005). </w:t>
      </w:r>
      <w:r w:rsidRPr="0098276A">
        <w:rPr>
          <w:rFonts w:ascii="Arial" w:hAnsi="Arial" w:cs="Arial"/>
          <w:i/>
          <w:iCs/>
          <w:noProof/>
          <w:szCs w:val="24"/>
        </w:rPr>
        <w:t>Treated Timber, Ticking Time-bomb. The Need for a Precautionary Approach to the Use of Copper Chrome Arsenate (CCA) as a Timber Preservative</w:t>
      </w:r>
      <w:r w:rsidRPr="0098276A">
        <w:rPr>
          <w:rFonts w:ascii="Arial" w:hAnsi="Arial" w:cs="Arial"/>
          <w:noProof/>
          <w:szCs w:val="24"/>
        </w:rPr>
        <w:t>. University of Wollongong. http://www.pc.gov.au/__data/assets/pdf_file/0013/21811/sub017.pdf</w:t>
      </w:r>
    </w:p>
    <w:p w14:paraId="07084B0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Hasan, A. R., Hu, L., Solo-gabriele, H. M., Fieber, L., Cai, Y., &amp; Townsend, T. G. (2010). Field-scale leaching of arsenic , chromium and copper from weathered treated wood. </w:t>
      </w:r>
      <w:r w:rsidRPr="0098276A">
        <w:rPr>
          <w:rFonts w:ascii="Arial" w:hAnsi="Arial" w:cs="Arial"/>
          <w:i/>
          <w:iCs/>
          <w:noProof/>
          <w:szCs w:val="24"/>
        </w:rPr>
        <w:t>Environmental Pollution</w:t>
      </w:r>
      <w:r w:rsidRPr="0098276A">
        <w:rPr>
          <w:rFonts w:ascii="Arial" w:hAnsi="Arial" w:cs="Arial"/>
          <w:noProof/>
          <w:szCs w:val="24"/>
        </w:rPr>
        <w:t xml:space="preserve">, </w:t>
      </w:r>
      <w:r w:rsidRPr="0098276A">
        <w:rPr>
          <w:rFonts w:ascii="Arial" w:hAnsi="Arial" w:cs="Arial"/>
          <w:i/>
          <w:iCs/>
          <w:noProof/>
          <w:szCs w:val="24"/>
        </w:rPr>
        <w:t>158</w:t>
      </w:r>
      <w:r w:rsidRPr="0098276A">
        <w:rPr>
          <w:rFonts w:ascii="Arial" w:hAnsi="Arial" w:cs="Arial"/>
          <w:noProof/>
          <w:szCs w:val="24"/>
        </w:rPr>
        <w:t>(5), 1479–1486. https://doi.org/10.1016/j.envpol.2009.12.027</w:t>
      </w:r>
    </w:p>
    <w:p w14:paraId="6432B46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He, G., Zhang, Z., Wu, X., Cui, M., Zhang, J., &amp; Huang, X. (2020). Adsorption of heavy metals on soil collected from lixisol of typical karst areas in the presence of CaCO3 and soil clay and their competition behavior.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(18), 2–19. https://doi.org/10.3390/SU12187315</w:t>
      </w:r>
    </w:p>
    <w:p w14:paraId="083F35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Hingston, J. A., Collins, C. D., Murphy, R. J., &amp; Lester, J. N. (2001). Leaching of chromated copper arsenate wood preservatives: A review. </w:t>
      </w:r>
      <w:r w:rsidRPr="0098276A">
        <w:rPr>
          <w:rFonts w:ascii="Arial" w:hAnsi="Arial" w:cs="Arial"/>
          <w:i/>
          <w:iCs/>
          <w:noProof/>
          <w:szCs w:val="24"/>
        </w:rPr>
        <w:t>Environmental Pollution</w:t>
      </w:r>
      <w:r w:rsidRPr="0098276A">
        <w:rPr>
          <w:rFonts w:ascii="Arial" w:hAnsi="Arial" w:cs="Arial"/>
          <w:noProof/>
          <w:szCs w:val="24"/>
        </w:rPr>
        <w:t xml:space="preserve">, </w:t>
      </w:r>
      <w:r w:rsidRPr="0098276A">
        <w:rPr>
          <w:rFonts w:ascii="Arial" w:hAnsi="Arial" w:cs="Arial"/>
          <w:i/>
          <w:iCs/>
          <w:noProof/>
          <w:szCs w:val="24"/>
        </w:rPr>
        <w:t>111</w:t>
      </w:r>
      <w:r w:rsidRPr="0098276A">
        <w:rPr>
          <w:rFonts w:ascii="Arial" w:hAnsi="Arial" w:cs="Arial"/>
          <w:noProof/>
          <w:szCs w:val="24"/>
        </w:rPr>
        <w:t>(2001), 53–66. https://doi.org/10.1016/S0269-7491(00)00030-0</w:t>
      </w:r>
    </w:p>
    <w:p w14:paraId="7BEC7D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Humphrey, D. G. (2002). The Chemistry of Chromated Copper Arsenate Wood Preservatives. </w:t>
      </w:r>
      <w:r w:rsidRPr="0098276A">
        <w:rPr>
          <w:rFonts w:ascii="Arial" w:hAnsi="Arial" w:cs="Arial"/>
          <w:i/>
          <w:iCs/>
          <w:noProof/>
          <w:szCs w:val="24"/>
        </w:rPr>
        <w:t>Reviews in Inorganic Chemistry</w:t>
      </w:r>
      <w:r w:rsidRPr="0098276A">
        <w:rPr>
          <w:rFonts w:ascii="Arial" w:hAnsi="Arial" w:cs="Arial"/>
          <w:noProof/>
          <w:szCs w:val="24"/>
        </w:rPr>
        <w:t xml:space="preserve">, </w:t>
      </w:r>
      <w:r w:rsidRPr="0098276A">
        <w:rPr>
          <w:rFonts w:ascii="Arial" w:hAnsi="Arial" w:cs="Arial"/>
          <w:i/>
          <w:iCs/>
          <w:noProof/>
          <w:szCs w:val="24"/>
        </w:rPr>
        <w:t>22</w:t>
      </w:r>
      <w:r w:rsidRPr="0098276A">
        <w:rPr>
          <w:rFonts w:ascii="Arial" w:hAnsi="Arial" w:cs="Arial"/>
          <w:noProof/>
          <w:szCs w:val="24"/>
        </w:rPr>
        <w:t>(1), 1–40. https://doi.org/10.1515/REVIC.2002.22.1.1</w:t>
      </w:r>
    </w:p>
    <w:p w14:paraId="3A9F14B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ISO. (1995). </w:t>
      </w:r>
      <w:r w:rsidRPr="0098276A">
        <w:rPr>
          <w:rFonts w:ascii="Arial" w:hAnsi="Arial" w:cs="Arial"/>
          <w:i/>
          <w:iCs/>
          <w:noProof/>
          <w:szCs w:val="24"/>
        </w:rPr>
        <w:t xml:space="preserve">Soil quality - Determination of Oganic and Total Carbon After Dry Combustion ( </w:t>
      </w:r>
      <w:r w:rsidRPr="0098276A">
        <w:rPr>
          <w:rFonts w:ascii="Arial" w:hAnsi="Arial" w:cs="Arial"/>
          <w:i/>
          <w:iCs/>
          <w:noProof/>
          <w:szCs w:val="24"/>
        </w:rPr>
        <w:lastRenderedPageBreak/>
        <w:t>Elementary Analysis)</w:t>
      </w:r>
      <w:r w:rsidRPr="0098276A">
        <w:rPr>
          <w:rFonts w:ascii="Arial" w:hAnsi="Arial" w:cs="Arial"/>
          <w:noProof/>
          <w:szCs w:val="24"/>
        </w:rPr>
        <w:t xml:space="preserve"> (pp. 1–5). https://standards.iteh.ai/catalog/standards/sist/9ad3f640-38ee-4bcf-a331- 02d4294fa470/sist-iso-10694-1996%0AReference</w:t>
      </w:r>
    </w:p>
    <w:p w14:paraId="03EB9944"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Jensen, V., Andersen, K. J., &amp; Krysell, M. (2003). </w:t>
      </w:r>
      <w:r w:rsidRPr="0098276A">
        <w:rPr>
          <w:rFonts w:ascii="Arial" w:hAnsi="Arial" w:cs="Arial"/>
          <w:i/>
          <w:iCs/>
          <w:noProof/>
          <w:szCs w:val="24"/>
        </w:rPr>
        <w:t>Desk study on total organic carbon ( TOC )</w:t>
      </w:r>
      <w:r w:rsidRPr="0098276A">
        <w:rPr>
          <w:rFonts w:ascii="Arial" w:hAnsi="Arial" w:cs="Arial"/>
          <w:noProof/>
          <w:szCs w:val="24"/>
        </w:rPr>
        <w:t xml:space="preserve"> (Issue August).</w:t>
      </w:r>
    </w:p>
    <w:p w14:paraId="006369D3"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KEBS. (2016). </w:t>
      </w:r>
      <w:r w:rsidRPr="0098276A">
        <w:rPr>
          <w:rFonts w:ascii="Arial" w:hAnsi="Arial" w:cs="Arial"/>
          <w:i/>
          <w:iCs/>
          <w:noProof/>
          <w:szCs w:val="24"/>
        </w:rPr>
        <w:t>Preservation of timber- specification</w:t>
      </w:r>
      <w:r w:rsidRPr="0098276A">
        <w:rPr>
          <w:rFonts w:ascii="Arial" w:hAnsi="Arial" w:cs="Arial"/>
          <w:noProof/>
          <w:szCs w:val="24"/>
        </w:rPr>
        <w:t>.</w:t>
      </w:r>
    </w:p>
    <w:p w14:paraId="00DF65E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Kicinskai, A., Pomykala, R., &amp; Izquierdo-diaz, M. (2022). Changes in soil pH and mobility of heavy metals in contaminated soils. </w:t>
      </w:r>
      <w:r w:rsidRPr="0098276A">
        <w:rPr>
          <w:rFonts w:ascii="Arial" w:hAnsi="Arial" w:cs="Arial"/>
          <w:i/>
          <w:iCs/>
          <w:noProof/>
          <w:szCs w:val="24"/>
        </w:rPr>
        <w:t>European Journal of Soil Science</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(1), e13203. https://doi.org/10.1111/ejss.13203</w:t>
      </w:r>
    </w:p>
    <w:p w14:paraId="1554DC6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Lebow, S. (2014). Effect of Precipitation Pattern on Leaching of Preservative from Treated Wood and Implications for Accelerated Testing. </w:t>
      </w:r>
      <w:r w:rsidRPr="0098276A">
        <w:rPr>
          <w:rFonts w:ascii="Arial" w:hAnsi="Arial" w:cs="Arial"/>
          <w:i/>
          <w:iCs/>
          <w:noProof/>
          <w:szCs w:val="24"/>
        </w:rPr>
        <w:t>Maderas. Ciencia y Technologia</w:t>
      </w:r>
      <w:r w:rsidRPr="0098276A">
        <w:rPr>
          <w:rFonts w:ascii="Arial" w:hAnsi="Arial" w:cs="Arial"/>
          <w:noProof/>
          <w:szCs w:val="24"/>
        </w:rPr>
        <w:t xml:space="preserve">, </w:t>
      </w:r>
      <w:r w:rsidRPr="0098276A">
        <w:rPr>
          <w:rFonts w:ascii="Arial" w:hAnsi="Arial" w:cs="Arial"/>
          <w:i/>
          <w:iCs/>
          <w:noProof/>
          <w:szCs w:val="24"/>
        </w:rPr>
        <w:t>16</w:t>
      </w:r>
      <w:r w:rsidRPr="0098276A">
        <w:rPr>
          <w:rFonts w:ascii="Arial" w:hAnsi="Arial" w:cs="Arial"/>
          <w:noProof/>
          <w:szCs w:val="24"/>
        </w:rPr>
        <w:t>(4), 423–434. https://doi.org/10.4067/S0718-221X2014005000034</w:t>
      </w:r>
    </w:p>
    <w:p w14:paraId="73985E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Mercer, T. G., &amp; Frostick, L. E. (2012). Leaching characteristics of CCA-treated wood waste: A UK study. </w:t>
      </w:r>
      <w:r w:rsidRPr="0098276A">
        <w:rPr>
          <w:rFonts w:ascii="Arial" w:hAnsi="Arial" w:cs="Arial"/>
          <w:i/>
          <w:iCs/>
          <w:noProof/>
          <w:szCs w:val="24"/>
        </w:rPr>
        <w:t>Science of the Total Environment</w:t>
      </w:r>
      <w:r w:rsidRPr="0098276A">
        <w:rPr>
          <w:rFonts w:ascii="Arial" w:hAnsi="Arial" w:cs="Arial"/>
          <w:noProof/>
          <w:szCs w:val="24"/>
        </w:rPr>
        <w:t xml:space="preserve">, </w:t>
      </w:r>
      <w:r w:rsidRPr="0098276A">
        <w:rPr>
          <w:rFonts w:ascii="Arial" w:hAnsi="Arial" w:cs="Arial"/>
          <w:i/>
          <w:iCs/>
          <w:noProof/>
          <w:szCs w:val="24"/>
        </w:rPr>
        <w:t>427</w:t>
      </w:r>
      <w:r w:rsidRPr="0098276A">
        <w:rPr>
          <w:rFonts w:ascii="Arial" w:hAnsi="Arial" w:cs="Arial"/>
          <w:noProof/>
          <w:szCs w:val="24"/>
        </w:rPr>
        <w:t>–</w:t>
      </w:r>
      <w:r w:rsidRPr="0098276A">
        <w:rPr>
          <w:rFonts w:ascii="Arial" w:hAnsi="Arial" w:cs="Arial"/>
          <w:i/>
          <w:iCs/>
          <w:noProof/>
          <w:szCs w:val="24"/>
        </w:rPr>
        <w:t>428</w:t>
      </w:r>
      <w:r w:rsidRPr="0098276A">
        <w:rPr>
          <w:rFonts w:ascii="Arial" w:hAnsi="Arial" w:cs="Arial"/>
          <w:noProof/>
          <w:szCs w:val="24"/>
        </w:rPr>
        <w:t>(2012), 165–174. https://doi.org/10.1016/j.scitotenv.2012.04.008</w:t>
      </w:r>
    </w:p>
    <w:p w14:paraId="3766B14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Ministry of Environment Water and Natural Resources. (2013). </w:t>
      </w:r>
      <w:r w:rsidRPr="0098276A">
        <w:rPr>
          <w:rFonts w:ascii="Arial" w:hAnsi="Arial" w:cs="Arial"/>
          <w:i/>
          <w:iCs/>
          <w:noProof/>
          <w:szCs w:val="24"/>
        </w:rPr>
        <w:t>Analysis of Demand and Supply of Wood Products in Kenya</w:t>
      </w:r>
      <w:r w:rsidRPr="0098276A">
        <w:rPr>
          <w:rFonts w:ascii="Arial" w:hAnsi="Arial" w:cs="Arial"/>
          <w:noProof/>
          <w:szCs w:val="24"/>
        </w:rPr>
        <w:t>. https://docplayer.net/26517655-Analysis-of-demand-and-supply-of-wood-products-in-kenya.html</w:t>
      </w:r>
    </w:p>
    <w:p w14:paraId="79AC9E3A"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Morais, S., Fonseca, H. M. A. C., Oliveira, S. M. R., Oliveira, H., Gupta, V. K., Sharma, B., &amp; Pereira, M. de L. (2021). Environmental and Health Hazards of Chromated Copper Arsenate-Treated Wood: A review. </w:t>
      </w:r>
      <w:r w:rsidRPr="0098276A">
        <w:rPr>
          <w:rFonts w:ascii="Arial" w:hAnsi="Arial" w:cs="Arial"/>
          <w:i/>
          <w:iCs/>
          <w:noProof/>
          <w:szCs w:val="24"/>
        </w:rPr>
        <w:t>International Journal of Environmental Research and Public Health</w:t>
      </w:r>
      <w:r w:rsidRPr="0098276A">
        <w:rPr>
          <w:rFonts w:ascii="Arial" w:hAnsi="Arial" w:cs="Arial"/>
          <w:noProof/>
          <w:szCs w:val="24"/>
        </w:rPr>
        <w:t xml:space="preserve">, </w:t>
      </w:r>
      <w:r w:rsidRPr="0098276A">
        <w:rPr>
          <w:rFonts w:ascii="Arial" w:hAnsi="Arial" w:cs="Arial"/>
          <w:i/>
          <w:iCs/>
          <w:noProof/>
          <w:szCs w:val="24"/>
        </w:rPr>
        <w:t>18</w:t>
      </w:r>
      <w:r w:rsidRPr="0098276A">
        <w:rPr>
          <w:rFonts w:ascii="Arial" w:hAnsi="Arial" w:cs="Arial"/>
          <w:noProof/>
          <w:szCs w:val="24"/>
        </w:rPr>
        <w:t>(11), 5518. https://doi.org/10.3390/ijerph18115518</w:t>
      </w:r>
    </w:p>
    <w:p w14:paraId="6E3F0D4E"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Nakiguli, C. K., Ojok, W., Omara, T., Wasswa, J., &amp; Ntambi, E. (2020). Mobility of Chromium, Copper and Arsenic in Amended Chromated Copper Arsenate Contaminated Soils. </w:t>
      </w:r>
      <w:r w:rsidRPr="0098276A">
        <w:rPr>
          <w:rFonts w:ascii="Arial" w:hAnsi="Arial" w:cs="Arial"/>
          <w:i/>
          <w:iCs/>
          <w:noProof/>
          <w:szCs w:val="24"/>
        </w:rPr>
        <w:t>Asian Journal of Applied Chemistry Research</w:t>
      </w:r>
      <w:r w:rsidRPr="0098276A">
        <w:rPr>
          <w:rFonts w:ascii="Arial" w:hAnsi="Arial" w:cs="Arial"/>
          <w:noProof/>
          <w:szCs w:val="24"/>
        </w:rPr>
        <w:t xml:space="preserve">, </w:t>
      </w:r>
      <w:r w:rsidRPr="0098276A">
        <w:rPr>
          <w:rFonts w:ascii="Arial" w:hAnsi="Arial" w:cs="Arial"/>
          <w:i/>
          <w:iCs/>
          <w:noProof/>
          <w:szCs w:val="24"/>
        </w:rPr>
        <w:t>6</w:t>
      </w:r>
      <w:r w:rsidRPr="0098276A">
        <w:rPr>
          <w:rFonts w:ascii="Arial" w:hAnsi="Arial" w:cs="Arial"/>
          <w:noProof/>
          <w:szCs w:val="24"/>
        </w:rPr>
        <w:t>(4), 33–48. https://doi.org/10.9734/ajacr/2020/v6i430168</w:t>
      </w:r>
    </w:p>
    <w:p w14:paraId="03EE5B7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Oballa, P. O., Konuche, P. K. A., Muchiri, M. N., &amp; Kigomo, B. N. (2010). Facts on Growing and Use of Eucalyptus in Kenya. In </w:t>
      </w:r>
      <w:r w:rsidRPr="0098276A">
        <w:rPr>
          <w:rFonts w:ascii="Arial" w:hAnsi="Arial" w:cs="Arial"/>
          <w:i/>
          <w:iCs/>
          <w:noProof/>
          <w:szCs w:val="24"/>
        </w:rPr>
        <w:t>Kenya Forestry Research Institute</w:t>
      </w:r>
      <w:r w:rsidRPr="0098276A">
        <w:rPr>
          <w:rFonts w:ascii="Arial" w:hAnsi="Arial" w:cs="Arial"/>
          <w:noProof/>
          <w:szCs w:val="24"/>
        </w:rPr>
        <w:t xml:space="preserve"> (Issue September).</w:t>
      </w:r>
    </w:p>
    <w:p w14:paraId="6A373D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Palma-Lara, I., Martínez-Castillo, M., Quintana-Pérez, J. C., Arellano-Mendoza, M. G., Tamay-Cach, F., Valenzuela-Limón, O. L., García-Montalvo, E. A., &amp; Hernández-Zavala, A. (2020). Arsenic exposure: A public health problem leading to several cancers. </w:t>
      </w:r>
      <w:r w:rsidRPr="0098276A">
        <w:rPr>
          <w:rFonts w:ascii="Arial" w:hAnsi="Arial" w:cs="Arial"/>
          <w:i/>
          <w:iCs/>
          <w:noProof/>
          <w:szCs w:val="24"/>
        </w:rPr>
        <w:t>Regulatory Toxicology and Pharmacology</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 1–38. https://doi.org/10.1016/j.yrtph.2019.104539</w:t>
      </w:r>
    </w:p>
    <w:p w14:paraId="643368A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Pan, C., Yu, F., Tao, X., Guo, J., &amp; Yu, Y. (2020). Contamination, spatial distribution and source analysis of heavy metals in surface soil of anhui chaohu economic development zone, China. </w:t>
      </w:r>
      <w:r w:rsidRPr="0098276A">
        <w:rPr>
          <w:rFonts w:ascii="Arial" w:hAnsi="Arial" w:cs="Arial"/>
          <w:i/>
          <w:iCs/>
          <w:noProof/>
          <w:szCs w:val="24"/>
        </w:rPr>
        <w:t>Sustainability (Switzerland)</w:t>
      </w:r>
      <w:r w:rsidRPr="0098276A">
        <w:rPr>
          <w:rFonts w:ascii="Arial" w:hAnsi="Arial" w:cs="Arial"/>
          <w:noProof/>
          <w:szCs w:val="24"/>
        </w:rPr>
        <w:t xml:space="preserve">, </w:t>
      </w:r>
      <w:r w:rsidRPr="0098276A">
        <w:rPr>
          <w:rFonts w:ascii="Arial" w:hAnsi="Arial" w:cs="Arial"/>
          <w:i/>
          <w:iCs/>
          <w:noProof/>
          <w:szCs w:val="24"/>
        </w:rPr>
        <w:t>12</w:t>
      </w:r>
      <w:r w:rsidRPr="0098276A">
        <w:rPr>
          <w:rFonts w:ascii="Arial" w:hAnsi="Arial" w:cs="Arial"/>
          <w:noProof/>
          <w:szCs w:val="24"/>
        </w:rPr>
        <w:t>(19), 1–15. https://doi.org/10.3390/su12198117</w:t>
      </w:r>
    </w:p>
    <w:p w14:paraId="23429F1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Rasheed, E. W., &amp; Atemimi, Y. K. (2025). Effect of pH value on contaminated clay soil. </w:t>
      </w:r>
      <w:r w:rsidRPr="0098276A">
        <w:rPr>
          <w:rFonts w:ascii="Arial" w:hAnsi="Arial" w:cs="Arial"/>
          <w:i/>
          <w:iCs/>
          <w:noProof/>
          <w:szCs w:val="24"/>
        </w:rPr>
        <w:t>Scientific Review Engineering and Environmental Sciences</w:t>
      </w:r>
      <w:r w:rsidRPr="0098276A">
        <w:rPr>
          <w:rFonts w:ascii="Arial" w:hAnsi="Arial" w:cs="Arial"/>
          <w:noProof/>
          <w:szCs w:val="24"/>
        </w:rPr>
        <w:t xml:space="preserve">, </w:t>
      </w:r>
      <w:r w:rsidRPr="0098276A">
        <w:rPr>
          <w:rFonts w:ascii="Arial" w:hAnsi="Arial" w:cs="Arial"/>
          <w:i/>
          <w:iCs/>
          <w:noProof/>
          <w:szCs w:val="24"/>
        </w:rPr>
        <w:t>34</w:t>
      </w:r>
      <w:r w:rsidRPr="0098276A">
        <w:rPr>
          <w:rFonts w:ascii="Arial" w:hAnsi="Arial" w:cs="Arial"/>
          <w:noProof/>
          <w:szCs w:val="24"/>
        </w:rPr>
        <w:t>(2), 183–197. https://doi.org/10.22630/srees.10405</w:t>
      </w:r>
    </w:p>
    <w:p w14:paraId="4DDD253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Rochette, P., &amp; Bertrand, N. (2007). </w:t>
      </w:r>
      <w:r w:rsidRPr="0098276A">
        <w:rPr>
          <w:rFonts w:ascii="Arial" w:hAnsi="Arial" w:cs="Arial"/>
          <w:i/>
          <w:iCs/>
          <w:noProof/>
          <w:szCs w:val="24"/>
        </w:rPr>
        <w:t>Soil Sampling and Methods of Analysis</w:t>
      </w:r>
      <w:r w:rsidRPr="0098276A">
        <w:rPr>
          <w:rFonts w:ascii="Arial" w:hAnsi="Arial" w:cs="Arial"/>
          <w:noProof/>
          <w:szCs w:val="24"/>
        </w:rPr>
        <w:t xml:space="preserve"> (M. . Carter &amp; E. . Gregorich (eds.); 2nd ed.). CRC press. https://doi.org/10.1201/9781420005271.ch65</w:t>
      </w:r>
    </w:p>
    <w:p w14:paraId="37E8B6B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Rosenfeld, J. K., &amp; Plumb, R. H. (1991). Ground Water Contamination at Wood Treatment Facilities. </w:t>
      </w:r>
      <w:r w:rsidRPr="0098276A">
        <w:rPr>
          <w:rFonts w:ascii="Arial" w:hAnsi="Arial" w:cs="Arial"/>
          <w:i/>
          <w:iCs/>
          <w:noProof/>
          <w:szCs w:val="24"/>
        </w:rPr>
        <w:t>Winter</w:t>
      </w:r>
      <w:r w:rsidRPr="0098276A">
        <w:rPr>
          <w:rFonts w:ascii="Arial" w:hAnsi="Arial" w:cs="Arial"/>
          <w:noProof/>
          <w:szCs w:val="24"/>
        </w:rPr>
        <w:t xml:space="preserve">, </w:t>
      </w:r>
      <w:r w:rsidRPr="0098276A">
        <w:rPr>
          <w:rFonts w:ascii="Arial" w:hAnsi="Arial" w:cs="Arial"/>
          <w:i/>
          <w:iCs/>
          <w:noProof/>
          <w:szCs w:val="24"/>
        </w:rPr>
        <w:t>11</w:t>
      </w:r>
      <w:r w:rsidRPr="0098276A">
        <w:rPr>
          <w:rFonts w:ascii="Arial" w:hAnsi="Arial" w:cs="Arial"/>
          <w:noProof/>
          <w:szCs w:val="24"/>
        </w:rPr>
        <w:t>(1), 133–140.</w:t>
      </w:r>
    </w:p>
    <w:p w14:paraId="75B69C9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Shankar, S., Shanker, U., &amp; Shikha. (2014). Arsenic contamination of groundwater: A review of sources, prevalence, health risks, and strategies for mitigation. </w:t>
      </w:r>
      <w:r w:rsidRPr="0098276A">
        <w:rPr>
          <w:rFonts w:ascii="Arial" w:hAnsi="Arial" w:cs="Arial"/>
          <w:i/>
          <w:iCs/>
          <w:noProof/>
          <w:szCs w:val="24"/>
        </w:rPr>
        <w:t>Scientific World Journal</w:t>
      </w:r>
      <w:r w:rsidRPr="0098276A">
        <w:rPr>
          <w:rFonts w:ascii="Arial" w:hAnsi="Arial" w:cs="Arial"/>
          <w:noProof/>
          <w:szCs w:val="24"/>
        </w:rPr>
        <w:t xml:space="preserve">, </w:t>
      </w:r>
      <w:r w:rsidRPr="0098276A">
        <w:rPr>
          <w:rFonts w:ascii="Arial" w:hAnsi="Arial" w:cs="Arial"/>
          <w:i/>
          <w:iCs/>
          <w:noProof/>
          <w:szCs w:val="24"/>
        </w:rPr>
        <w:t>1</w:t>
      </w:r>
      <w:r w:rsidRPr="0098276A">
        <w:rPr>
          <w:rFonts w:ascii="Arial" w:hAnsi="Arial" w:cs="Arial"/>
          <w:noProof/>
          <w:szCs w:val="24"/>
        </w:rPr>
        <w:t>, 304524. https://doi.org/10.1155/2014/304524</w:t>
      </w:r>
    </w:p>
    <w:p w14:paraId="79A22E56"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Shiralipour, A. (2004). </w:t>
      </w:r>
      <w:r w:rsidRPr="0098276A">
        <w:rPr>
          <w:rFonts w:ascii="Arial" w:hAnsi="Arial" w:cs="Arial"/>
          <w:i/>
          <w:iCs/>
          <w:noProof/>
          <w:szCs w:val="24"/>
        </w:rPr>
        <w:t>Arsenic Uptake Released from CCA Treated Lumber by Florida Vegetable Crops</w:t>
      </w:r>
      <w:r w:rsidRPr="0098276A">
        <w:rPr>
          <w:rFonts w:ascii="Arial" w:hAnsi="Arial" w:cs="Arial"/>
          <w:noProof/>
          <w:szCs w:val="24"/>
        </w:rPr>
        <w:t>.</w:t>
      </w:r>
    </w:p>
    <w:p w14:paraId="5DD87F38"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Stern, A. H. (2010). A Quantitative Assessment of the Carcinogenicity of Hexavalent Chromium by the Oral Route and its Relevance to Human Exposure. </w:t>
      </w:r>
      <w:r w:rsidRPr="0098276A">
        <w:rPr>
          <w:rFonts w:ascii="Arial" w:hAnsi="Arial" w:cs="Arial"/>
          <w:i/>
          <w:iCs/>
          <w:noProof/>
          <w:szCs w:val="24"/>
        </w:rPr>
        <w:t>Environmental Research</w:t>
      </w:r>
      <w:r w:rsidRPr="0098276A">
        <w:rPr>
          <w:rFonts w:ascii="Arial" w:hAnsi="Arial" w:cs="Arial"/>
          <w:noProof/>
          <w:szCs w:val="24"/>
        </w:rPr>
        <w:t xml:space="preserve">, </w:t>
      </w:r>
      <w:r w:rsidRPr="0098276A">
        <w:rPr>
          <w:rFonts w:ascii="Arial" w:hAnsi="Arial" w:cs="Arial"/>
          <w:i/>
          <w:iCs/>
          <w:noProof/>
          <w:szCs w:val="24"/>
        </w:rPr>
        <w:t>110</w:t>
      </w:r>
      <w:r w:rsidRPr="0098276A">
        <w:rPr>
          <w:rFonts w:ascii="Arial" w:hAnsi="Arial" w:cs="Arial"/>
          <w:noProof/>
          <w:szCs w:val="24"/>
        </w:rPr>
        <w:t>(8), 798–807. https://doi.org/10.1016/j.envres.2010.08.002</w:t>
      </w:r>
    </w:p>
    <w:p w14:paraId="5595696D"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Tarmian, A., Zahedi Tajrishi, I., Oladi, R., &amp; Efhamisisi, D. (2020). Treatability of wood for pressure treatment processes: a literature review. </w:t>
      </w:r>
      <w:r w:rsidRPr="0098276A">
        <w:rPr>
          <w:rFonts w:ascii="Arial" w:hAnsi="Arial" w:cs="Arial"/>
          <w:i/>
          <w:iCs/>
          <w:noProof/>
          <w:szCs w:val="24"/>
        </w:rPr>
        <w:t>European Journal of Wood and Wood Products</w:t>
      </w:r>
      <w:r w:rsidRPr="0098276A">
        <w:rPr>
          <w:rFonts w:ascii="Arial" w:hAnsi="Arial" w:cs="Arial"/>
          <w:noProof/>
          <w:szCs w:val="24"/>
        </w:rPr>
        <w:t xml:space="preserve">, </w:t>
      </w:r>
      <w:r w:rsidRPr="0098276A">
        <w:rPr>
          <w:rFonts w:ascii="Arial" w:hAnsi="Arial" w:cs="Arial"/>
          <w:i/>
          <w:iCs/>
          <w:noProof/>
          <w:szCs w:val="24"/>
        </w:rPr>
        <w:t>78</w:t>
      </w:r>
      <w:r w:rsidRPr="0098276A">
        <w:rPr>
          <w:rFonts w:ascii="Arial" w:hAnsi="Arial" w:cs="Arial"/>
          <w:noProof/>
          <w:szCs w:val="24"/>
        </w:rPr>
        <w:t>(4), 635–660. https://doi.org/10.1007/s00107-020-01541-w</w:t>
      </w:r>
    </w:p>
    <w:p w14:paraId="5FFA4B85"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Tukura, B. W., Kagbu, J. A., &amp; Gimba, C. E. (2010). Effects of pH and total organic carbon (TOC) on the distribution of trace metals in Kubanni dam sediments, Zaria, Nigeria. </w:t>
      </w:r>
      <w:r w:rsidRPr="0098276A">
        <w:rPr>
          <w:rFonts w:ascii="Arial" w:hAnsi="Arial" w:cs="Arial"/>
          <w:i/>
          <w:iCs/>
          <w:noProof/>
          <w:szCs w:val="24"/>
        </w:rPr>
        <w:t>Science World Journal</w:t>
      </w:r>
      <w:r w:rsidRPr="0098276A">
        <w:rPr>
          <w:rFonts w:ascii="Arial" w:hAnsi="Arial" w:cs="Arial"/>
          <w:noProof/>
          <w:szCs w:val="24"/>
        </w:rPr>
        <w:t xml:space="preserve">, </w:t>
      </w:r>
      <w:r w:rsidRPr="0098276A">
        <w:rPr>
          <w:rFonts w:ascii="Arial" w:hAnsi="Arial" w:cs="Arial"/>
          <w:i/>
          <w:iCs/>
          <w:noProof/>
          <w:szCs w:val="24"/>
        </w:rPr>
        <w:t>2</w:t>
      </w:r>
      <w:r w:rsidRPr="0098276A">
        <w:rPr>
          <w:rFonts w:ascii="Arial" w:hAnsi="Arial" w:cs="Arial"/>
          <w:noProof/>
          <w:szCs w:val="24"/>
        </w:rPr>
        <w:t>(3), 1–6. https://doi.org/10.4314/swj.v2i3.51743</w:t>
      </w:r>
    </w:p>
    <w:p w14:paraId="20300DC0"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USDA-NRCS. (2014). </w:t>
      </w:r>
      <w:r w:rsidRPr="0098276A">
        <w:rPr>
          <w:rFonts w:ascii="Arial" w:hAnsi="Arial" w:cs="Arial"/>
          <w:i/>
          <w:iCs/>
          <w:noProof/>
          <w:szCs w:val="24"/>
        </w:rPr>
        <w:t>Soil pH: Soil Health - Guides for Educators</w:t>
      </w:r>
      <w:r w:rsidRPr="0098276A">
        <w:rPr>
          <w:rFonts w:ascii="Arial" w:hAnsi="Arial" w:cs="Arial"/>
          <w:noProof/>
          <w:szCs w:val="24"/>
        </w:rPr>
        <w:t xml:space="preserve"> (Issue May).</w:t>
      </w:r>
    </w:p>
    <w:p w14:paraId="6E8C4FD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Uwumarongie-Ilori, E. G., &amp; Okieimen, F. (2010). Extractive Decontamination of Heavy Metals from CCA Contaminated Soil Using Organic Acids. </w:t>
      </w:r>
      <w:r w:rsidRPr="0098276A">
        <w:rPr>
          <w:rFonts w:ascii="Arial" w:hAnsi="Arial" w:cs="Arial"/>
          <w:i/>
          <w:iCs/>
          <w:noProof/>
          <w:szCs w:val="24"/>
        </w:rPr>
        <w:t>African Journal of Environmental Science and Technology</w:t>
      </w:r>
      <w:r w:rsidRPr="0098276A">
        <w:rPr>
          <w:rFonts w:ascii="Arial" w:hAnsi="Arial" w:cs="Arial"/>
          <w:noProof/>
          <w:szCs w:val="24"/>
        </w:rPr>
        <w:t xml:space="preserve">, </w:t>
      </w:r>
      <w:r w:rsidRPr="0098276A">
        <w:rPr>
          <w:rFonts w:ascii="Arial" w:hAnsi="Arial" w:cs="Arial"/>
          <w:i/>
          <w:iCs/>
          <w:noProof/>
          <w:szCs w:val="24"/>
        </w:rPr>
        <w:t>4</w:t>
      </w:r>
      <w:r w:rsidRPr="0098276A">
        <w:rPr>
          <w:rFonts w:ascii="Arial" w:hAnsi="Arial" w:cs="Arial"/>
          <w:noProof/>
          <w:szCs w:val="24"/>
        </w:rPr>
        <w:t>(9), 567–576. https://doi.org/10.4314/ajest.v4i9.71313</w:t>
      </w:r>
    </w:p>
    <w:p w14:paraId="17DF19A9"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lastRenderedPageBreak/>
        <w:t xml:space="preserve">Vignati, D. A. L., Dominik, J., Beye, M. L., Pettine, M., &amp; Ferrari, B. J. D. (2010). Chromium(VI) is More Toxic than Chromium(III) to Freshwater Algae: A paradigm to revise? </w:t>
      </w:r>
      <w:r w:rsidRPr="0098276A">
        <w:rPr>
          <w:rFonts w:ascii="Arial" w:hAnsi="Arial" w:cs="Arial"/>
          <w:i/>
          <w:iCs/>
          <w:noProof/>
          <w:szCs w:val="24"/>
        </w:rPr>
        <w:t>Ecotoxicology and Environmental Safety</w:t>
      </w:r>
      <w:r w:rsidRPr="0098276A">
        <w:rPr>
          <w:rFonts w:ascii="Arial" w:hAnsi="Arial" w:cs="Arial"/>
          <w:noProof/>
          <w:szCs w:val="24"/>
        </w:rPr>
        <w:t xml:space="preserve">, </w:t>
      </w:r>
      <w:r w:rsidRPr="0098276A">
        <w:rPr>
          <w:rFonts w:ascii="Arial" w:hAnsi="Arial" w:cs="Arial"/>
          <w:i/>
          <w:iCs/>
          <w:noProof/>
          <w:szCs w:val="24"/>
        </w:rPr>
        <w:t>73</w:t>
      </w:r>
      <w:r w:rsidRPr="0098276A">
        <w:rPr>
          <w:rFonts w:ascii="Arial" w:hAnsi="Arial" w:cs="Arial"/>
          <w:noProof/>
          <w:szCs w:val="24"/>
        </w:rPr>
        <w:t>(5), 743–749. https://doi.org/10.1016/j.ecoenv.2010.01.011</w:t>
      </w:r>
    </w:p>
    <w:p w14:paraId="64E8314C"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World Health Organization. (2017). </w:t>
      </w:r>
      <w:r w:rsidRPr="0098276A">
        <w:rPr>
          <w:rFonts w:ascii="Arial" w:hAnsi="Arial" w:cs="Arial"/>
          <w:i/>
          <w:iCs/>
          <w:noProof/>
          <w:szCs w:val="24"/>
        </w:rPr>
        <w:t>Guidelines for Drinking-water Quality: First addendum to the fourth edition</w:t>
      </w:r>
      <w:r w:rsidRPr="0098276A">
        <w:rPr>
          <w:rFonts w:ascii="Arial" w:hAnsi="Arial" w:cs="Arial"/>
          <w:noProof/>
          <w:szCs w:val="24"/>
        </w:rPr>
        <w:t>. https://www.who.int/publications/i/item/9789241549950</w:t>
      </w:r>
    </w:p>
    <w:p w14:paraId="3AB826B2"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Yakovets, L. (2021). Migration of heavy metals in the soil profile. </w:t>
      </w:r>
      <w:r w:rsidRPr="0098276A">
        <w:rPr>
          <w:rFonts w:ascii="Arial" w:hAnsi="Arial" w:cs="Arial"/>
          <w:i/>
          <w:iCs/>
          <w:noProof/>
          <w:szCs w:val="24"/>
        </w:rPr>
        <w:t>Norwegian Journal of Devepment of the International Science</w:t>
      </w:r>
      <w:r w:rsidRPr="0098276A">
        <w:rPr>
          <w:rFonts w:ascii="Arial" w:hAnsi="Arial" w:cs="Arial"/>
          <w:noProof/>
          <w:szCs w:val="24"/>
        </w:rPr>
        <w:t xml:space="preserve">, </w:t>
      </w:r>
      <w:r w:rsidRPr="0098276A">
        <w:rPr>
          <w:rFonts w:ascii="Arial" w:hAnsi="Arial" w:cs="Arial"/>
          <w:i/>
          <w:iCs/>
          <w:noProof/>
          <w:szCs w:val="24"/>
        </w:rPr>
        <w:t>54</w:t>
      </w:r>
      <w:r w:rsidRPr="0098276A">
        <w:rPr>
          <w:rFonts w:ascii="Arial" w:hAnsi="Arial" w:cs="Arial"/>
          <w:noProof/>
          <w:szCs w:val="24"/>
        </w:rPr>
        <w:t>, 8–12.</w:t>
      </w:r>
    </w:p>
    <w:p w14:paraId="45B15EB1" w14:textId="77777777" w:rsidR="0098276A" w:rsidRPr="0098276A" w:rsidRDefault="0098276A" w:rsidP="0098276A">
      <w:pPr>
        <w:widowControl w:val="0"/>
        <w:autoSpaceDE w:val="0"/>
        <w:autoSpaceDN w:val="0"/>
        <w:adjustRightInd w:val="0"/>
        <w:ind w:left="480" w:hanging="480"/>
        <w:rPr>
          <w:rFonts w:ascii="Arial" w:hAnsi="Arial" w:cs="Arial"/>
          <w:noProof/>
          <w:szCs w:val="24"/>
        </w:rPr>
      </w:pPr>
      <w:r w:rsidRPr="0098276A">
        <w:rPr>
          <w:rFonts w:ascii="Arial" w:hAnsi="Arial" w:cs="Arial"/>
          <w:noProof/>
          <w:szCs w:val="24"/>
        </w:rPr>
        <w:t xml:space="preserve">Yu, H., Li, C., Yan, J., Ma, Y., Zhou, X., Yu, W., Kan, H., Meng, Q., Xie, R., &amp; Dong, P. (2023). A review on adsorption characteristics and influencing mechanism of heavy metals in farmland soil. </w:t>
      </w:r>
      <w:r w:rsidRPr="0098276A">
        <w:rPr>
          <w:rFonts w:ascii="Arial" w:hAnsi="Arial" w:cs="Arial"/>
          <w:i/>
          <w:iCs/>
          <w:noProof/>
          <w:szCs w:val="24"/>
        </w:rPr>
        <w:t>RSC Advances</w:t>
      </w:r>
      <w:r w:rsidRPr="0098276A">
        <w:rPr>
          <w:rFonts w:ascii="Arial" w:hAnsi="Arial" w:cs="Arial"/>
          <w:noProof/>
          <w:szCs w:val="24"/>
        </w:rPr>
        <w:t xml:space="preserve">, </w:t>
      </w:r>
      <w:r w:rsidRPr="0098276A">
        <w:rPr>
          <w:rFonts w:ascii="Arial" w:hAnsi="Arial" w:cs="Arial"/>
          <w:i/>
          <w:iCs/>
          <w:noProof/>
          <w:szCs w:val="24"/>
        </w:rPr>
        <w:t>13</w:t>
      </w:r>
      <w:r w:rsidRPr="0098276A">
        <w:rPr>
          <w:rFonts w:ascii="Arial" w:hAnsi="Arial" w:cs="Arial"/>
          <w:noProof/>
          <w:szCs w:val="24"/>
        </w:rPr>
        <w:t>(6), 3505–3519. https://doi.org/10.1039/d2ra07095b</w:t>
      </w:r>
    </w:p>
    <w:p w14:paraId="408A98F2" w14:textId="77777777" w:rsidR="0098276A" w:rsidRPr="0098276A" w:rsidRDefault="0098276A" w:rsidP="0098276A">
      <w:pPr>
        <w:widowControl w:val="0"/>
        <w:autoSpaceDE w:val="0"/>
        <w:autoSpaceDN w:val="0"/>
        <w:adjustRightInd w:val="0"/>
        <w:ind w:left="480" w:hanging="480"/>
        <w:rPr>
          <w:rFonts w:ascii="Arial" w:hAnsi="Arial" w:cs="Arial"/>
          <w:noProof/>
        </w:rPr>
      </w:pPr>
      <w:r w:rsidRPr="0098276A">
        <w:rPr>
          <w:rFonts w:ascii="Arial" w:hAnsi="Arial" w:cs="Arial"/>
          <w:noProof/>
          <w:szCs w:val="24"/>
        </w:rPr>
        <w:t xml:space="preserve">Zhang, Y., Wu, W., &amp; Hongbin, L. (2019). Factors affecting variations of soil pH in different horizons in hilly regions. </w:t>
      </w:r>
      <w:r w:rsidRPr="0098276A">
        <w:rPr>
          <w:rFonts w:ascii="Arial" w:hAnsi="Arial" w:cs="Arial"/>
          <w:i/>
          <w:iCs/>
          <w:noProof/>
          <w:szCs w:val="24"/>
        </w:rPr>
        <w:t>Plos One</w:t>
      </w:r>
      <w:r w:rsidRPr="0098276A">
        <w:rPr>
          <w:rFonts w:ascii="Arial" w:hAnsi="Arial" w:cs="Arial"/>
          <w:noProof/>
          <w:szCs w:val="24"/>
        </w:rPr>
        <w:t xml:space="preserve">, </w:t>
      </w:r>
      <w:r w:rsidRPr="0098276A">
        <w:rPr>
          <w:rFonts w:ascii="Arial" w:hAnsi="Arial" w:cs="Arial"/>
          <w:i/>
          <w:iCs/>
          <w:noProof/>
          <w:szCs w:val="24"/>
        </w:rPr>
        <w:t>14</w:t>
      </w:r>
      <w:r w:rsidRPr="0098276A">
        <w:rPr>
          <w:rFonts w:ascii="Arial" w:hAnsi="Arial" w:cs="Arial"/>
          <w:noProof/>
          <w:szCs w:val="24"/>
        </w:rPr>
        <w:t>(6), 1–13. https://doi.org/10.1371/journal.pone.0218563</w:t>
      </w:r>
    </w:p>
    <w:p w14:paraId="201A644B" w14:textId="77777777" w:rsidR="00880919" w:rsidRPr="009F7036" w:rsidRDefault="009F7036" w:rsidP="009F7036">
      <w:pPr>
        <w:pStyle w:val="ReferHead"/>
        <w:spacing w:after="0"/>
        <w:jc w:val="both"/>
        <w:rPr>
          <w:rFonts w:ascii="Arial" w:hAnsi="Arial" w:cs="Arial"/>
          <w:bCs/>
          <w:iCs/>
          <w:caps w:val="0"/>
          <w:sz w:val="20"/>
          <w:lang w:val="en-GB"/>
        </w:rPr>
      </w:pPr>
      <w:r>
        <w:rPr>
          <w:rFonts w:ascii="Arial" w:hAnsi="Arial" w:cs="Arial"/>
          <w:bCs/>
          <w:iCs/>
          <w:caps w:val="0"/>
          <w:sz w:val="20"/>
          <w:lang w:val="en-GB"/>
        </w:rPr>
        <w:fldChar w:fldCharType="end"/>
      </w:r>
    </w:p>
    <w:sectPr w:rsidR="00880919" w:rsidRPr="009F7036" w:rsidSect="004F7ABC">
      <w:headerReference w:type="even" r:id="rId23"/>
      <w:headerReference w:type="default" r:id="rId24"/>
      <w:footerReference w:type="default" r:id="rId25"/>
      <w:headerReference w:type="first" r:id="rId26"/>
      <w:type w:val="continuous"/>
      <w:pgSz w:w="12240" w:h="15840"/>
      <w:pgMar w:top="720" w:right="1980" w:bottom="720" w:left="135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RIN" w:date="2026-05-02T11:00:00Z" w:initials="C">
    <w:p w14:paraId="79DA09C2" w14:textId="3DF20277" w:rsidR="008B22E2" w:rsidRDefault="008B22E2">
      <w:pPr>
        <w:pStyle w:val="CommentText"/>
      </w:pPr>
      <w:r>
        <w:rPr>
          <w:rStyle w:val="CommentReference"/>
        </w:rPr>
        <w:annotationRef/>
      </w:r>
      <w:r>
        <w:t>Italize where applicable</w:t>
      </w:r>
    </w:p>
  </w:comment>
  <w:comment w:id="1" w:author="CRIN" w:date="2026-05-02T11:22:00Z" w:initials="C">
    <w:p w14:paraId="364D8AB3" w14:textId="64A36E51" w:rsidR="008B22E2" w:rsidRDefault="008B22E2">
      <w:pPr>
        <w:pStyle w:val="CommentText"/>
      </w:pPr>
      <w:r>
        <w:rPr>
          <w:rStyle w:val="CommentReference"/>
        </w:rPr>
        <w:annotationRef/>
      </w:r>
      <w:r>
        <w:t>is</w:t>
      </w:r>
    </w:p>
  </w:comment>
  <w:comment w:id="2" w:author="CRIN" w:date="2026-05-02T11:24:00Z" w:initials="C">
    <w:p w14:paraId="6CCBFC67" w14:textId="2611F0B1" w:rsidR="008B22E2" w:rsidRDefault="008B22E2">
      <w:pPr>
        <w:pStyle w:val="CommentText"/>
      </w:pPr>
      <w:r>
        <w:rPr>
          <w:rStyle w:val="CommentReference"/>
        </w:rPr>
        <w:annotationRef/>
      </w:r>
      <w:r>
        <w:t>replace with ‘and’</w:t>
      </w:r>
    </w:p>
  </w:comment>
  <w:comment w:id="3" w:author="CRIN" w:date="2026-05-03T21:34:00Z" w:initials="C">
    <w:p w14:paraId="46C29C9A" w14:textId="512F8BBB" w:rsidR="008B22E2" w:rsidRDefault="008B22E2">
      <w:pPr>
        <w:pStyle w:val="CommentText"/>
      </w:pPr>
      <w:r>
        <w:rPr>
          <w:rStyle w:val="CommentReference"/>
        </w:rPr>
        <w:annotationRef/>
      </w:r>
      <w:r>
        <w:t>Table 8</w:t>
      </w:r>
    </w:p>
  </w:comment>
  <w:comment w:id="5" w:author="CRIN" w:date="2026-05-03T21:29:00Z" w:initials="C">
    <w:p w14:paraId="69E570A3" w14:textId="0043DA22" w:rsidR="008B22E2" w:rsidRDefault="008B22E2">
      <w:pPr>
        <w:pStyle w:val="CommentText"/>
      </w:pPr>
      <w:r>
        <w:rPr>
          <w:rStyle w:val="CommentReference"/>
        </w:rPr>
        <w:annotationRef/>
      </w:r>
      <w:r>
        <w:t>Diagramatic</w:t>
      </w:r>
    </w:p>
  </w:comment>
  <w:comment w:id="6" w:author="CRIN" w:date="2026-05-04T22:23:00Z" w:initials="C">
    <w:p w14:paraId="320F8547" w14:textId="39B12DAB" w:rsidR="008B22E2" w:rsidRDefault="008B22E2">
      <w:pPr>
        <w:pStyle w:val="CommentText"/>
      </w:pPr>
      <w:r>
        <w:rPr>
          <w:rStyle w:val="CommentReference"/>
        </w:rPr>
        <w:annotationRef/>
      </w:r>
      <w:r>
        <w:t>Please, space the Cr and == sign</w:t>
      </w:r>
    </w:p>
  </w:comment>
  <w:comment w:id="7" w:author="CRIN" w:date="2026-05-04T22:42:00Z" w:initials="C">
    <w:p w14:paraId="226EAC5D" w14:textId="387C25B7" w:rsidR="00006B42" w:rsidRDefault="00006B42">
      <w:pPr>
        <w:pStyle w:val="CommentText"/>
      </w:pPr>
      <w:r>
        <w:rPr>
          <w:rStyle w:val="CommentReference"/>
        </w:rPr>
        <w:annotationRef/>
      </w:r>
      <w:r w:rsidRPr="00554B12">
        <w:rPr>
          <w:rFonts w:ascii="Arial" w:hAnsi="Arial" w:cs="Arial"/>
          <w:lang w:val="en-GB"/>
        </w:rPr>
        <w:t xml:space="preserve">. Here, the poles are dry </w:t>
      </w:r>
      <w:r>
        <w:rPr>
          <w:rFonts w:ascii="Arial" w:hAnsi="Arial" w:cs="Arial"/>
          <w:lang w:val="en-GB"/>
        </w:rPr>
        <w:t xml:space="preserve">thereby </w:t>
      </w:r>
      <w:r w:rsidRPr="00554B12">
        <w:rPr>
          <w:rFonts w:ascii="Arial" w:hAnsi="Arial" w:cs="Arial"/>
          <w:lang w:val="en-GB"/>
        </w:rPr>
        <w:t>reducing possible leakage of CCA preservative into the soil</w:t>
      </w:r>
    </w:p>
  </w:comment>
  <w:comment w:id="8" w:author="CRIN" w:date="2026-05-04T22:45:00Z" w:initials="C">
    <w:p w14:paraId="39915570" w14:textId="157F36FA" w:rsidR="00006B42" w:rsidRDefault="00006B42">
      <w:pPr>
        <w:pStyle w:val="CommentText"/>
      </w:pPr>
      <w:r>
        <w:rPr>
          <w:rStyle w:val="CommentReference"/>
        </w:rPr>
        <w:annotationRef/>
      </w:r>
      <w:r w:rsidRPr="00554B12">
        <w:rPr>
          <w:rFonts w:ascii="Arial" w:hAnsi="Arial" w:cs="Arial"/>
          <w:lang w:val="en-GB"/>
        </w:rPr>
        <w:t xml:space="preserve">Generally, the concentration of heavy metals in soil decreased with depth across all the sites. This trend can be attributed to the surface accumulation of heavy metals released through leaching from CCA-treated wood, thus </w:t>
      </w:r>
      <w:r>
        <w:rPr>
          <w:rFonts w:ascii="Arial" w:hAnsi="Arial" w:cs="Arial"/>
          <w:lang w:val="en-GB"/>
        </w:rPr>
        <w:t xml:space="preserve"> there is </w:t>
      </w:r>
      <w:r w:rsidRPr="00554B12">
        <w:rPr>
          <w:rFonts w:ascii="Arial" w:hAnsi="Arial" w:cs="Arial"/>
          <w:lang w:val="en-GB"/>
        </w:rPr>
        <w:t xml:space="preserve">limited mobility downwards in the soil profile </w:t>
      </w:r>
      <w:r w:rsidRPr="00554B12">
        <w:rPr>
          <w:rFonts w:ascii="Arial" w:hAnsi="Arial" w:cs="Arial"/>
          <w:lang w:val="en-GB"/>
        </w:rPr>
        <w:fldChar w:fldCharType="begin" w:fldLock="1"/>
      </w:r>
      <w:r>
        <w:rPr>
          <w:rFonts w:ascii="Arial" w:hAnsi="Arial" w:cs="Arial"/>
          <w:lang w:val="en-GB"/>
        </w:rPr>
        <w:instrText>ADDIN CSL_CITATION {"citationItems":[{"id":"ITEM-1","itemData":{"DOI":"10.1016/S0269-7491(03)00046-0","author":[{"dropping-particle":"","family":"Chirenje","given":"Tait","non-dropping-particle":"","parse-names":false,"suffix":""},{"dropping-particle":"","family":"Ma","given":"L Q","non-dropping-particle":"","parse-names":false,"suffix":""},{"dropping-particle":"","family":"Clark","given":"C","non-dropping-particle":"","parse-names":false,"suffix":""},{"dropping-particle":"","family":"Reeves","given":"M","non-dropping-particle":"","parse-names":false,"suffix":""}],"id":"ITEM-1","issued":{"date-parts":[["2003"]]},"page":"407-417","title":"Cu , Cr and As distribution in soils adjacent to pressure-treated decks , fences and poles","type":"article-journal","volume":"124"},"uris":["http://www.mendeley.com/documents/?uuid=bbab0faa-f454-43d7-89f1-be2b95274ad3"]}],"mendeley":{"formattedCitation":"(Chirenje et al., 2003)","plainTextFormattedCitation":"(Chirenje et al., 2003)","previouslyFormattedCitation":"(Chirenje et al., 2003)"},"properties":{"noteIndex":0},"schema":"https://github.com/citation-style-language/schema/raw/master/csl-citation.json"}</w:instrText>
      </w:r>
      <w:r w:rsidRPr="00554B12">
        <w:rPr>
          <w:rFonts w:ascii="Arial" w:hAnsi="Arial" w:cs="Arial"/>
          <w:lang w:val="en-GB"/>
        </w:rPr>
        <w:fldChar w:fldCharType="separate"/>
      </w:r>
      <w:r w:rsidRPr="009E4439">
        <w:rPr>
          <w:rFonts w:ascii="Arial" w:hAnsi="Arial" w:cs="Arial"/>
          <w:noProof/>
          <w:lang w:val="en-GB"/>
        </w:rPr>
        <w:t>(Chirenje et al., 2003)</w:t>
      </w:r>
      <w:r w:rsidRPr="00554B12">
        <w:rPr>
          <w:rFonts w:ascii="Arial" w:hAnsi="Arial" w:cs="Arial"/>
        </w:rPr>
        <w:fldChar w:fldCharType="end"/>
      </w:r>
      <w:r w:rsidRPr="00554B12">
        <w:rPr>
          <w:rFonts w:ascii="Arial" w:hAnsi="Arial" w:cs="Arial"/>
          <w:lang w:val="en-GB"/>
        </w:rPr>
        <w:t>.</w:t>
      </w:r>
    </w:p>
  </w:comment>
  <w:comment w:id="9" w:author="CRIN" w:date="2026-05-03T21:32:00Z" w:initials="C">
    <w:p w14:paraId="047C6FDC" w14:textId="2F06E11E" w:rsidR="008B22E2" w:rsidRDefault="008B22E2">
      <w:pPr>
        <w:pStyle w:val="CommentText"/>
      </w:pPr>
      <w:r>
        <w:rPr>
          <w:rStyle w:val="CommentReference"/>
        </w:rPr>
        <w:annotationRef/>
      </w:r>
      <w:r w:rsidRPr="00554B12">
        <w:rPr>
          <w:rFonts w:ascii="Arial" w:hAnsi="Arial" w:cs="Arial"/>
          <w:b/>
          <w:lang w:val="en-GB"/>
        </w:rPr>
        <w:t xml:space="preserve">Table </w:t>
      </w:r>
      <w:r>
        <w:rPr>
          <w:rFonts w:ascii="Arial" w:hAnsi="Arial" w:cs="Arial"/>
          <w:b/>
          <w:lang w:val="en-GB"/>
        </w:rPr>
        <w:t>8.</w:t>
      </w:r>
    </w:p>
  </w:comment>
  <w:comment w:id="10" w:author="CRIN" w:date="2026-05-04T23:07:00Z" w:initials="C">
    <w:p w14:paraId="2DC7B63A" w14:textId="4DCB7835" w:rsidR="00016B02" w:rsidRDefault="00016B02">
      <w:pPr>
        <w:pStyle w:val="CommentText"/>
      </w:pPr>
      <w:r>
        <w:rPr>
          <w:rStyle w:val="CommentReference"/>
        </w:rPr>
        <w:annotationRef/>
      </w:r>
      <w:r>
        <w:t>Please, maintain the same decimal points on all values in this column.</w:t>
      </w:r>
    </w:p>
  </w:comment>
  <w:comment w:id="11" w:author="CRIN" w:date="2026-05-04T23:08:00Z" w:initials="C">
    <w:p w14:paraId="11CF62B9" w14:textId="2208EEC2" w:rsidR="00016B02" w:rsidRDefault="00016B02">
      <w:pPr>
        <w:pStyle w:val="CommentText"/>
      </w:pPr>
      <w:r>
        <w:rPr>
          <w:rStyle w:val="CommentReference"/>
        </w:rPr>
        <w:annotationRef/>
      </w:r>
      <w:r>
        <w:t>Please, separate the = sign from the Cr</w:t>
      </w:r>
    </w:p>
  </w:comment>
  <w:comment w:id="12" w:author="CRIN" w:date="2026-05-04T23:34:00Z" w:initials="C">
    <w:p w14:paraId="7236193D" w14:textId="61E3DF4D" w:rsidR="0013534E" w:rsidRDefault="0013534E">
      <w:pPr>
        <w:pStyle w:val="CommentText"/>
      </w:pPr>
      <w:r>
        <w:rPr>
          <w:rStyle w:val="CommentReference"/>
        </w:rPr>
        <w:annotationRef/>
      </w:r>
      <w:r>
        <w:t>delete</w:t>
      </w:r>
      <w:bookmarkStart w:id="13" w:name="_GoBack"/>
      <w:bookmarkEnd w:id="13"/>
    </w:p>
  </w:comment>
  <w:comment w:id="14" w:author="CRIN" w:date="2026-05-04T23:12:00Z" w:initials="C">
    <w:p w14:paraId="11520D0C" w14:textId="735AC846" w:rsidR="000F72CE" w:rsidRDefault="000F72CE">
      <w:pPr>
        <w:pStyle w:val="CommentText"/>
      </w:pPr>
      <w:r>
        <w:rPr>
          <w:rStyle w:val="CommentReference"/>
        </w:rPr>
        <w:annotationRef/>
      </w:r>
      <w:r>
        <w:t>Water and soil</w:t>
      </w:r>
    </w:p>
  </w:comment>
  <w:comment w:id="15" w:author="CRIN" w:date="2026-05-04T23:13:00Z" w:initials="C">
    <w:p w14:paraId="7CC209D5" w14:textId="70336F2F" w:rsidR="000F72CE" w:rsidRDefault="000F72CE">
      <w:pPr>
        <w:pStyle w:val="CommentText"/>
      </w:pPr>
      <w:r>
        <w:rPr>
          <w:rStyle w:val="CommentReference"/>
        </w:rPr>
        <w:annotationRef/>
      </w:r>
      <w:r>
        <w:t>who fails to use their protective gear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31871" w14:textId="77777777" w:rsidR="00500B39" w:rsidRDefault="00500B39" w:rsidP="00C37E61">
      <w:r>
        <w:separator/>
      </w:r>
    </w:p>
  </w:endnote>
  <w:endnote w:type="continuationSeparator" w:id="0">
    <w:p w14:paraId="421610AD" w14:textId="77777777" w:rsidR="00500B39" w:rsidRDefault="00500B3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FEFB" w14:textId="77777777" w:rsidR="008B22E2" w:rsidRDefault="008B2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1B5A1" w14:textId="77777777" w:rsidR="008B22E2" w:rsidRPr="00F315F5" w:rsidRDefault="008B22E2" w:rsidP="00F315F5">
    <w:pPr>
      <w:spacing w:line="480" w:lineRule="auto"/>
      <w:rPr>
        <w:rFonts w:cs="Helvetica"/>
      </w:rPr>
    </w:pPr>
  </w:p>
  <w:p w14:paraId="0301944B" w14:textId="77777777" w:rsidR="008B22E2" w:rsidRDefault="008B22E2" w:rsidP="00B52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9BDE" w14:textId="0ED4CEB8" w:rsidR="008B22E2" w:rsidRPr="000965A1" w:rsidRDefault="008B22E2" w:rsidP="000965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352770"/>
      <w:docPartObj>
        <w:docPartGallery w:val="Page Numbers (Bottom of Page)"/>
        <w:docPartUnique/>
      </w:docPartObj>
    </w:sdtPr>
    <w:sdtEndPr>
      <w:rPr>
        <w:noProof/>
      </w:rPr>
    </w:sdtEndPr>
    <w:sdtContent>
      <w:p w14:paraId="532D3DEF" w14:textId="77777777" w:rsidR="008B22E2" w:rsidRDefault="008B22E2">
        <w:pPr>
          <w:pStyle w:val="Footer"/>
          <w:jc w:val="right"/>
        </w:pPr>
        <w:r>
          <w:fldChar w:fldCharType="begin"/>
        </w:r>
        <w:r>
          <w:instrText xml:space="preserve"> PAGE   \* MERGEFORMAT </w:instrText>
        </w:r>
        <w:r>
          <w:fldChar w:fldCharType="separate"/>
        </w:r>
        <w:r w:rsidR="0013534E">
          <w:rPr>
            <w:noProof/>
          </w:rPr>
          <w:t>19</w:t>
        </w:r>
        <w:r>
          <w:rPr>
            <w:noProof/>
          </w:rPr>
          <w:fldChar w:fldCharType="end"/>
        </w:r>
      </w:p>
    </w:sdtContent>
  </w:sdt>
  <w:p w14:paraId="09ADDC35" w14:textId="77777777" w:rsidR="008B22E2" w:rsidRPr="00C37E61" w:rsidRDefault="008B22E2"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5A80A" w14:textId="77777777" w:rsidR="00500B39" w:rsidRDefault="00500B39" w:rsidP="00C37E61">
      <w:r>
        <w:separator/>
      </w:r>
    </w:p>
  </w:footnote>
  <w:footnote w:type="continuationSeparator" w:id="0">
    <w:p w14:paraId="7548A6BE" w14:textId="77777777" w:rsidR="00500B39" w:rsidRDefault="00500B3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DC488" w14:textId="20C63E64" w:rsidR="008B22E2" w:rsidRDefault="008B22E2">
    <w:pPr>
      <w:pStyle w:val="Header"/>
    </w:pPr>
    <w:r>
      <w:rPr>
        <w:noProof/>
      </w:rPr>
      <w:pict w14:anchorId="78E91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8" o:spid="_x0000_s2050" type="#_x0000_t136" style="position:absolute;margin-left:0;margin-top:0;width:564.35pt;height:63.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2BDB" w14:textId="7825B8F6" w:rsidR="008B22E2" w:rsidRDefault="008B22E2">
    <w:pPr>
      <w:pStyle w:val="Header"/>
    </w:pPr>
    <w:r>
      <w:rPr>
        <w:noProof/>
      </w:rPr>
      <w:pict w14:anchorId="2F876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9" o:spid="_x0000_s2051" type="#_x0000_t136" style="position:absolute;margin-left:0;margin-top:0;width:564.35pt;height:63.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C24CA" w14:textId="51E5E986" w:rsidR="008B22E2" w:rsidRPr="00296529" w:rsidRDefault="008B22E2" w:rsidP="00296529">
    <w:pPr>
      <w:ind w:left="2160"/>
      <w:jc w:val="center"/>
      <w:rPr>
        <w:rFonts w:ascii="Times New Roman" w:eastAsia="Calibri" w:hAnsi="Times New Roman"/>
        <w:i/>
        <w:sz w:val="18"/>
        <w:szCs w:val="22"/>
      </w:rPr>
    </w:pPr>
    <w:r>
      <w:rPr>
        <w:noProof/>
      </w:rPr>
      <w:pict w14:anchorId="3D0A5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37" o:spid="_x0000_s2049" type="#_x0000_t136" style="position:absolute;left:0;text-align:left;margin-left:0;margin-top:0;width:564.35pt;height:63.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7C61AD" w14:textId="77777777" w:rsidR="008B22E2" w:rsidRPr="00296529" w:rsidRDefault="008B22E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1BC1346" w14:textId="77777777" w:rsidR="008B22E2" w:rsidRPr="00296529" w:rsidRDefault="008B22E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3C2DB5" w14:textId="77777777" w:rsidR="008B22E2" w:rsidRPr="00296529" w:rsidRDefault="008B22E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B26B53" w14:textId="77777777" w:rsidR="008B22E2" w:rsidRDefault="008B22E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CBF836" w14:textId="77777777" w:rsidR="008B22E2" w:rsidRDefault="008B22E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FE1E23" w14:textId="77777777" w:rsidR="008B22E2" w:rsidRDefault="008B22E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69D2D" w14:textId="0E7F64DD" w:rsidR="008B22E2" w:rsidRDefault="008B22E2">
    <w:pPr>
      <w:pStyle w:val="Header"/>
    </w:pPr>
    <w:r>
      <w:rPr>
        <w:noProof/>
      </w:rPr>
      <w:pict w14:anchorId="56E0F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1" o:spid="_x0000_s2053" type="#_x0000_t136" style="position:absolute;margin-left:0;margin-top:0;width:564.35pt;height:63.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A9CBB" w14:textId="6B751014" w:rsidR="008B22E2" w:rsidRDefault="008B22E2">
    <w:pPr>
      <w:pStyle w:val="Header"/>
    </w:pPr>
    <w:r>
      <w:rPr>
        <w:noProof/>
      </w:rPr>
      <w:pict w14:anchorId="62978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2" o:spid="_x0000_s2054" type="#_x0000_t136" style="position:absolute;margin-left:0;margin-top:0;width:564.35pt;height:63.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B8C7D" w14:textId="4F0DDA74" w:rsidR="008B22E2" w:rsidRDefault="008B22E2">
    <w:pPr>
      <w:pStyle w:val="Header"/>
    </w:pPr>
    <w:r>
      <w:rPr>
        <w:noProof/>
      </w:rPr>
      <w:pict w14:anchorId="60664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478440" o:spid="_x0000_s2052" type="#_x0000_t136" style="position:absolute;margin-left:0;margin-top:0;width:564.35pt;height:63.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B1F4AD5"/>
    <w:multiLevelType w:val="hybridMultilevel"/>
    <w:tmpl w:val="28AA7F00"/>
    <w:lvl w:ilvl="0" w:tplc="C680B19C">
      <w:start w:val="1"/>
      <w:numFmt w:val="bullet"/>
      <w:lvlText w:val="•"/>
      <w:lvlJc w:val="left"/>
      <w:pPr>
        <w:tabs>
          <w:tab w:val="num" w:pos="720"/>
        </w:tabs>
        <w:ind w:left="720" w:hanging="360"/>
      </w:pPr>
      <w:rPr>
        <w:rFonts w:ascii="Arial" w:hAnsi="Arial" w:hint="default"/>
      </w:rPr>
    </w:lvl>
    <w:lvl w:ilvl="1" w:tplc="2F94B66C" w:tentative="1">
      <w:start w:val="1"/>
      <w:numFmt w:val="bullet"/>
      <w:lvlText w:val="•"/>
      <w:lvlJc w:val="left"/>
      <w:pPr>
        <w:tabs>
          <w:tab w:val="num" w:pos="1440"/>
        </w:tabs>
        <w:ind w:left="1440" w:hanging="360"/>
      </w:pPr>
      <w:rPr>
        <w:rFonts w:ascii="Arial" w:hAnsi="Arial" w:hint="default"/>
      </w:rPr>
    </w:lvl>
    <w:lvl w:ilvl="2" w:tplc="E15ABE80" w:tentative="1">
      <w:start w:val="1"/>
      <w:numFmt w:val="bullet"/>
      <w:lvlText w:val="•"/>
      <w:lvlJc w:val="left"/>
      <w:pPr>
        <w:tabs>
          <w:tab w:val="num" w:pos="2160"/>
        </w:tabs>
        <w:ind w:left="2160" w:hanging="360"/>
      </w:pPr>
      <w:rPr>
        <w:rFonts w:ascii="Arial" w:hAnsi="Arial" w:hint="default"/>
      </w:rPr>
    </w:lvl>
    <w:lvl w:ilvl="3" w:tplc="D160C90C" w:tentative="1">
      <w:start w:val="1"/>
      <w:numFmt w:val="bullet"/>
      <w:lvlText w:val="•"/>
      <w:lvlJc w:val="left"/>
      <w:pPr>
        <w:tabs>
          <w:tab w:val="num" w:pos="2880"/>
        </w:tabs>
        <w:ind w:left="2880" w:hanging="360"/>
      </w:pPr>
      <w:rPr>
        <w:rFonts w:ascii="Arial" w:hAnsi="Arial" w:hint="default"/>
      </w:rPr>
    </w:lvl>
    <w:lvl w:ilvl="4" w:tplc="71C29CAE" w:tentative="1">
      <w:start w:val="1"/>
      <w:numFmt w:val="bullet"/>
      <w:lvlText w:val="•"/>
      <w:lvlJc w:val="left"/>
      <w:pPr>
        <w:tabs>
          <w:tab w:val="num" w:pos="3600"/>
        </w:tabs>
        <w:ind w:left="3600" w:hanging="360"/>
      </w:pPr>
      <w:rPr>
        <w:rFonts w:ascii="Arial" w:hAnsi="Arial" w:hint="default"/>
      </w:rPr>
    </w:lvl>
    <w:lvl w:ilvl="5" w:tplc="24F644D2" w:tentative="1">
      <w:start w:val="1"/>
      <w:numFmt w:val="bullet"/>
      <w:lvlText w:val="•"/>
      <w:lvlJc w:val="left"/>
      <w:pPr>
        <w:tabs>
          <w:tab w:val="num" w:pos="4320"/>
        </w:tabs>
        <w:ind w:left="4320" w:hanging="360"/>
      </w:pPr>
      <w:rPr>
        <w:rFonts w:ascii="Arial" w:hAnsi="Arial" w:hint="default"/>
      </w:rPr>
    </w:lvl>
    <w:lvl w:ilvl="6" w:tplc="7DC8FC0A" w:tentative="1">
      <w:start w:val="1"/>
      <w:numFmt w:val="bullet"/>
      <w:lvlText w:val="•"/>
      <w:lvlJc w:val="left"/>
      <w:pPr>
        <w:tabs>
          <w:tab w:val="num" w:pos="5040"/>
        </w:tabs>
        <w:ind w:left="5040" w:hanging="360"/>
      </w:pPr>
      <w:rPr>
        <w:rFonts w:ascii="Arial" w:hAnsi="Arial" w:hint="default"/>
      </w:rPr>
    </w:lvl>
    <w:lvl w:ilvl="7" w:tplc="8FC85044" w:tentative="1">
      <w:start w:val="1"/>
      <w:numFmt w:val="bullet"/>
      <w:lvlText w:val="•"/>
      <w:lvlJc w:val="left"/>
      <w:pPr>
        <w:tabs>
          <w:tab w:val="num" w:pos="5760"/>
        </w:tabs>
        <w:ind w:left="5760" w:hanging="360"/>
      </w:pPr>
      <w:rPr>
        <w:rFonts w:ascii="Arial" w:hAnsi="Arial" w:hint="default"/>
      </w:rPr>
    </w:lvl>
    <w:lvl w:ilvl="8" w:tplc="A6A6AC3E" w:tentative="1">
      <w:start w:val="1"/>
      <w:numFmt w:val="bullet"/>
      <w:lvlText w:val="•"/>
      <w:lvlJc w:val="left"/>
      <w:pPr>
        <w:tabs>
          <w:tab w:val="num" w:pos="6480"/>
        </w:tabs>
        <w:ind w:left="6480" w:hanging="360"/>
      </w:pPr>
      <w:rPr>
        <w:rFonts w:ascii="Arial" w:hAnsi="Arial" w:hint="default"/>
      </w:rPr>
    </w:lvl>
  </w:abstractNum>
  <w:abstractNum w:abstractNumId="7">
    <w:nsid w:val="0B7B1C65"/>
    <w:multiLevelType w:val="hybridMultilevel"/>
    <w:tmpl w:val="414C7E42"/>
    <w:lvl w:ilvl="0" w:tplc="4D2887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9E34F4F"/>
    <w:multiLevelType w:val="multilevel"/>
    <w:tmpl w:val="5C405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1E6A0666"/>
    <w:multiLevelType w:val="multilevel"/>
    <w:tmpl w:val="841E0E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4F9773A"/>
    <w:multiLevelType w:val="hybridMultilevel"/>
    <w:tmpl w:val="11AE8630"/>
    <w:lvl w:ilvl="0" w:tplc="18A017B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263AC3"/>
    <w:multiLevelType w:val="hybridMultilevel"/>
    <w:tmpl w:val="79B4818E"/>
    <w:lvl w:ilvl="0" w:tplc="89C85D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373C10"/>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nsid w:val="4F181966"/>
    <w:multiLevelType w:val="hybridMultilevel"/>
    <w:tmpl w:val="D80CE8C4"/>
    <w:lvl w:ilvl="0" w:tplc="0BB6B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D83FB5"/>
    <w:multiLevelType w:val="multilevel"/>
    <w:tmpl w:val="8F042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BBC0FB6"/>
    <w:multiLevelType w:val="hybridMultilevel"/>
    <w:tmpl w:val="3FBC775A"/>
    <w:lvl w:ilvl="0" w:tplc="A2784C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5F6B5A2A"/>
    <w:multiLevelType w:val="hybridMultilevel"/>
    <w:tmpl w:val="4C1C20A6"/>
    <w:lvl w:ilvl="0" w:tplc="B49EA4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nsid w:val="728B1C3B"/>
    <w:multiLevelType w:val="multilevel"/>
    <w:tmpl w:val="5F5E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nsid w:val="73537FBA"/>
    <w:multiLevelType w:val="multilevel"/>
    <w:tmpl w:val="BE8EC0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nsid w:val="74541A37"/>
    <w:multiLevelType w:val="hybridMultilevel"/>
    <w:tmpl w:val="F3EEBAC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6"/>
  </w:num>
  <w:num w:numId="9">
    <w:abstractNumId w:val="39"/>
  </w:num>
  <w:num w:numId="10">
    <w:abstractNumId w:val="2"/>
  </w:num>
  <w:num w:numId="11">
    <w:abstractNumId w:val="29"/>
  </w:num>
  <w:num w:numId="12">
    <w:abstractNumId w:val="3"/>
  </w:num>
  <w:num w:numId="13">
    <w:abstractNumId w:val="27"/>
  </w:num>
  <w:num w:numId="14">
    <w:abstractNumId w:val="11"/>
  </w:num>
  <w:num w:numId="15">
    <w:abstractNumId w:val="34"/>
  </w:num>
  <w:num w:numId="16">
    <w:abstractNumId w:val="5"/>
  </w:num>
  <w:num w:numId="17">
    <w:abstractNumId w:val="35"/>
  </w:num>
  <w:num w:numId="18">
    <w:abstractNumId w:val="18"/>
  </w:num>
  <w:num w:numId="19">
    <w:abstractNumId w:val="42"/>
  </w:num>
  <w:num w:numId="20">
    <w:abstractNumId w:val="15"/>
  </w:num>
  <w:num w:numId="21">
    <w:abstractNumId w:val="13"/>
  </w:num>
  <w:num w:numId="22">
    <w:abstractNumId w:val="17"/>
  </w:num>
  <w:num w:numId="23">
    <w:abstractNumId w:val="30"/>
  </w:num>
  <w:num w:numId="24">
    <w:abstractNumId w:val="40"/>
  </w:num>
  <w:num w:numId="25">
    <w:abstractNumId w:val="4"/>
  </w:num>
  <w:num w:numId="26">
    <w:abstractNumId w:val="24"/>
  </w:num>
  <w:num w:numId="27">
    <w:abstractNumId w:val="32"/>
  </w:num>
  <w:num w:numId="28">
    <w:abstractNumId w:val="41"/>
  </w:num>
  <w:num w:numId="29">
    <w:abstractNumId w:val="38"/>
  </w:num>
  <w:num w:numId="30">
    <w:abstractNumId w:val="14"/>
  </w:num>
  <w:num w:numId="31">
    <w:abstractNumId w:val="12"/>
  </w:num>
  <w:num w:numId="32">
    <w:abstractNumId w:val="21"/>
  </w:num>
  <w:num w:numId="33">
    <w:abstractNumId w:val="6"/>
  </w:num>
  <w:num w:numId="34">
    <w:abstractNumId w:val="7"/>
  </w:num>
  <w:num w:numId="35">
    <w:abstractNumId w:val="28"/>
  </w:num>
  <w:num w:numId="36">
    <w:abstractNumId w:val="19"/>
  </w:num>
  <w:num w:numId="37">
    <w:abstractNumId w:val="20"/>
  </w:num>
  <w:num w:numId="38">
    <w:abstractNumId w:val="23"/>
  </w:num>
  <w:num w:numId="39">
    <w:abstractNumId w:val="26"/>
  </w:num>
  <w:num w:numId="40">
    <w:abstractNumId w:val="33"/>
  </w:num>
  <w:num w:numId="41">
    <w:abstractNumId w:val="10"/>
  </w:num>
  <w:num w:numId="42">
    <w:abstractNumId w:val="36"/>
  </w:num>
  <w:num w:numId="43">
    <w:abstractNumId w:val="25"/>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6B42"/>
    <w:rsid w:val="00016B02"/>
    <w:rsid w:val="000264B0"/>
    <w:rsid w:val="00030174"/>
    <w:rsid w:val="00031D5B"/>
    <w:rsid w:val="00034D25"/>
    <w:rsid w:val="0004579C"/>
    <w:rsid w:val="00062AFA"/>
    <w:rsid w:val="00083988"/>
    <w:rsid w:val="000965A1"/>
    <w:rsid w:val="000A47FA"/>
    <w:rsid w:val="000A65D3"/>
    <w:rsid w:val="000B1E33"/>
    <w:rsid w:val="000B65F2"/>
    <w:rsid w:val="000D5B8F"/>
    <w:rsid w:val="000D689F"/>
    <w:rsid w:val="000E7B7B"/>
    <w:rsid w:val="000E7D62"/>
    <w:rsid w:val="000F2360"/>
    <w:rsid w:val="000F542B"/>
    <w:rsid w:val="000F72CE"/>
    <w:rsid w:val="00103357"/>
    <w:rsid w:val="001069D4"/>
    <w:rsid w:val="00114241"/>
    <w:rsid w:val="00123C9F"/>
    <w:rsid w:val="00126190"/>
    <w:rsid w:val="00126357"/>
    <w:rsid w:val="00130F17"/>
    <w:rsid w:val="00131C4B"/>
    <w:rsid w:val="001320BF"/>
    <w:rsid w:val="0013534E"/>
    <w:rsid w:val="0016382D"/>
    <w:rsid w:val="00163BC4"/>
    <w:rsid w:val="00174DC8"/>
    <w:rsid w:val="001827F5"/>
    <w:rsid w:val="00186A3A"/>
    <w:rsid w:val="00191062"/>
    <w:rsid w:val="00192B72"/>
    <w:rsid w:val="001A0C33"/>
    <w:rsid w:val="001A1345"/>
    <w:rsid w:val="001A29D8"/>
    <w:rsid w:val="001A5CAA"/>
    <w:rsid w:val="001B0427"/>
    <w:rsid w:val="001B3CDC"/>
    <w:rsid w:val="001D3A51"/>
    <w:rsid w:val="001E10D2"/>
    <w:rsid w:val="001E25B4"/>
    <w:rsid w:val="001E44FE"/>
    <w:rsid w:val="001E792D"/>
    <w:rsid w:val="00200595"/>
    <w:rsid w:val="00203C41"/>
    <w:rsid w:val="00204153"/>
    <w:rsid w:val="00204835"/>
    <w:rsid w:val="002239C3"/>
    <w:rsid w:val="00231920"/>
    <w:rsid w:val="0023195C"/>
    <w:rsid w:val="002332A5"/>
    <w:rsid w:val="0024282C"/>
    <w:rsid w:val="002460DC"/>
    <w:rsid w:val="00250985"/>
    <w:rsid w:val="002556F6"/>
    <w:rsid w:val="00262955"/>
    <w:rsid w:val="00283105"/>
    <w:rsid w:val="00284C4C"/>
    <w:rsid w:val="00287E68"/>
    <w:rsid w:val="00294AB0"/>
    <w:rsid w:val="00296529"/>
    <w:rsid w:val="002B27FB"/>
    <w:rsid w:val="002B685A"/>
    <w:rsid w:val="002C2284"/>
    <w:rsid w:val="002C57D2"/>
    <w:rsid w:val="002C7B44"/>
    <w:rsid w:val="002E0D56"/>
    <w:rsid w:val="002E714B"/>
    <w:rsid w:val="002F12C3"/>
    <w:rsid w:val="003113F1"/>
    <w:rsid w:val="00313AAB"/>
    <w:rsid w:val="00315186"/>
    <w:rsid w:val="00325A72"/>
    <w:rsid w:val="0033343E"/>
    <w:rsid w:val="003512C2"/>
    <w:rsid w:val="00356632"/>
    <w:rsid w:val="00371FB6"/>
    <w:rsid w:val="003763C1"/>
    <w:rsid w:val="00376BBE"/>
    <w:rsid w:val="00383248"/>
    <w:rsid w:val="003916AA"/>
    <w:rsid w:val="0039224F"/>
    <w:rsid w:val="003A2A41"/>
    <w:rsid w:val="003A31E1"/>
    <w:rsid w:val="003A43A4"/>
    <w:rsid w:val="003A7E18"/>
    <w:rsid w:val="003B44B6"/>
    <w:rsid w:val="003C08F4"/>
    <w:rsid w:val="003C4C86"/>
    <w:rsid w:val="003C6258"/>
    <w:rsid w:val="003E2904"/>
    <w:rsid w:val="004012A4"/>
    <w:rsid w:val="00401927"/>
    <w:rsid w:val="0041027F"/>
    <w:rsid w:val="00412475"/>
    <w:rsid w:val="00420E99"/>
    <w:rsid w:val="00423789"/>
    <w:rsid w:val="00440F43"/>
    <w:rsid w:val="00441B6F"/>
    <w:rsid w:val="00443968"/>
    <w:rsid w:val="00446221"/>
    <w:rsid w:val="00450E62"/>
    <w:rsid w:val="004539DB"/>
    <w:rsid w:val="00461EAE"/>
    <w:rsid w:val="004620FE"/>
    <w:rsid w:val="004650A1"/>
    <w:rsid w:val="00466C2A"/>
    <w:rsid w:val="00471A80"/>
    <w:rsid w:val="00486905"/>
    <w:rsid w:val="0049277F"/>
    <w:rsid w:val="004A3CE0"/>
    <w:rsid w:val="004B4A6C"/>
    <w:rsid w:val="004B5AAE"/>
    <w:rsid w:val="004C0345"/>
    <w:rsid w:val="004D305E"/>
    <w:rsid w:val="004D31F4"/>
    <w:rsid w:val="004D3407"/>
    <w:rsid w:val="004D4277"/>
    <w:rsid w:val="004F7ABC"/>
    <w:rsid w:val="00500B39"/>
    <w:rsid w:val="00502516"/>
    <w:rsid w:val="00505F06"/>
    <w:rsid w:val="00506828"/>
    <w:rsid w:val="00514C80"/>
    <w:rsid w:val="0053056E"/>
    <w:rsid w:val="00537362"/>
    <w:rsid w:val="00554B12"/>
    <w:rsid w:val="00554FDA"/>
    <w:rsid w:val="00557345"/>
    <w:rsid w:val="00591663"/>
    <w:rsid w:val="005A1B5C"/>
    <w:rsid w:val="005A563C"/>
    <w:rsid w:val="005B39C9"/>
    <w:rsid w:val="005B7B9F"/>
    <w:rsid w:val="005C66E5"/>
    <w:rsid w:val="005C784C"/>
    <w:rsid w:val="005D030B"/>
    <w:rsid w:val="005D17F6"/>
    <w:rsid w:val="005D1BCA"/>
    <w:rsid w:val="005D4363"/>
    <w:rsid w:val="005E5539"/>
    <w:rsid w:val="005F3497"/>
    <w:rsid w:val="005F42A7"/>
    <w:rsid w:val="00602354"/>
    <w:rsid w:val="00602BF5"/>
    <w:rsid w:val="00606C07"/>
    <w:rsid w:val="00617FDD"/>
    <w:rsid w:val="0063081F"/>
    <w:rsid w:val="00633614"/>
    <w:rsid w:val="00633F68"/>
    <w:rsid w:val="00636EB2"/>
    <w:rsid w:val="006373EF"/>
    <w:rsid w:val="006375B8"/>
    <w:rsid w:val="006567C6"/>
    <w:rsid w:val="0066510A"/>
    <w:rsid w:val="00673F9F"/>
    <w:rsid w:val="00681A5E"/>
    <w:rsid w:val="00686953"/>
    <w:rsid w:val="00687DEA"/>
    <w:rsid w:val="00687E67"/>
    <w:rsid w:val="006967F7"/>
    <w:rsid w:val="006A1606"/>
    <w:rsid w:val="006A250C"/>
    <w:rsid w:val="006B21D3"/>
    <w:rsid w:val="006B57D0"/>
    <w:rsid w:val="006D30FF"/>
    <w:rsid w:val="006D6940"/>
    <w:rsid w:val="006F11EC"/>
    <w:rsid w:val="006F2213"/>
    <w:rsid w:val="0070082C"/>
    <w:rsid w:val="00704A65"/>
    <w:rsid w:val="007143AA"/>
    <w:rsid w:val="00714B4A"/>
    <w:rsid w:val="007215D2"/>
    <w:rsid w:val="00727369"/>
    <w:rsid w:val="007369E6"/>
    <w:rsid w:val="00746E59"/>
    <w:rsid w:val="00754C9A"/>
    <w:rsid w:val="00754D91"/>
    <w:rsid w:val="0075599A"/>
    <w:rsid w:val="007611F3"/>
    <w:rsid w:val="00761D52"/>
    <w:rsid w:val="00775129"/>
    <w:rsid w:val="0077749E"/>
    <w:rsid w:val="00785EA2"/>
    <w:rsid w:val="00790ADA"/>
    <w:rsid w:val="007D2288"/>
    <w:rsid w:val="007E088F"/>
    <w:rsid w:val="007F67CE"/>
    <w:rsid w:val="007F7B32"/>
    <w:rsid w:val="008019C5"/>
    <w:rsid w:val="00804BC2"/>
    <w:rsid w:val="0081431A"/>
    <w:rsid w:val="008219E4"/>
    <w:rsid w:val="00824080"/>
    <w:rsid w:val="008254BD"/>
    <w:rsid w:val="0083216F"/>
    <w:rsid w:val="00842B3F"/>
    <w:rsid w:val="00843A97"/>
    <w:rsid w:val="00860000"/>
    <w:rsid w:val="00863BD3"/>
    <w:rsid w:val="008641ED"/>
    <w:rsid w:val="00866D66"/>
    <w:rsid w:val="008671C6"/>
    <w:rsid w:val="00875803"/>
    <w:rsid w:val="008764B6"/>
    <w:rsid w:val="00880919"/>
    <w:rsid w:val="0088139F"/>
    <w:rsid w:val="0089045E"/>
    <w:rsid w:val="008B22E2"/>
    <w:rsid w:val="008B459E"/>
    <w:rsid w:val="008C3E2C"/>
    <w:rsid w:val="008E13AE"/>
    <w:rsid w:val="008E1506"/>
    <w:rsid w:val="008E710C"/>
    <w:rsid w:val="008F1A82"/>
    <w:rsid w:val="008F5D23"/>
    <w:rsid w:val="008F69D6"/>
    <w:rsid w:val="00902823"/>
    <w:rsid w:val="00915CA6"/>
    <w:rsid w:val="00920F71"/>
    <w:rsid w:val="00927834"/>
    <w:rsid w:val="0093327F"/>
    <w:rsid w:val="00945491"/>
    <w:rsid w:val="00946E5D"/>
    <w:rsid w:val="009500A6"/>
    <w:rsid w:val="00957C18"/>
    <w:rsid w:val="00961124"/>
    <w:rsid w:val="009659BA"/>
    <w:rsid w:val="00981430"/>
    <w:rsid w:val="0098276A"/>
    <w:rsid w:val="00983040"/>
    <w:rsid w:val="009A78E7"/>
    <w:rsid w:val="009B1260"/>
    <w:rsid w:val="009B15C4"/>
    <w:rsid w:val="009B3141"/>
    <w:rsid w:val="009B3FB9"/>
    <w:rsid w:val="009C2465"/>
    <w:rsid w:val="009C3E11"/>
    <w:rsid w:val="009D35A0"/>
    <w:rsid w:val="009D7EB7"/>
    <w:rsid w:val="009E048A"/>
    <w:rsid w:val="009E08E9"/>
    <w:rsid w:val="009E251B"/>
    <w:rsid w:val="009E3DB9"/>
    <w:rsid w:val="009E4439"/>
    <w:rsid w:val="009E6E35"/>
    <w:rsid w:val="009F0EDA"/>
    <w:rsid w:val="009F117E"/>
    <w:rsid w:val="009F7036"/>
    <w:rsid w:val="00A01E30"/>
    <w:rsid w:val="00A03B96"/>
    <w:rsid w:val="00A04A29"/>
    <w:rsid w:val="00A05B19"/>
    <w:rsid w:val="00A07F1E"/>
    <w:rsid w:val="00A1134E"/>
    <w:rsid w:val="00A24E7E"/>
    <w:rsid w:val="00A258C3"/>
    <w:rsid w:val="00A347C0"/>
    <w:rsid w:val="00A46128"/>
    <w:rsid w:val="00A51431"/>
    <w:rsid w:val="00A539AD"/>
    <w:rsid w:val="00A56093"/>
    <w:rsid w:val="00A61DA2"/>
    <w:rsid w:val="00A725CD"/>
    <w:rsid w:val="00A74D28"/>
    <w:rsid w:val="00A94063"/>
    <w:rsid w:val="00A95B09"/>
    <w:rsid w:val="00AA6219"/>
    <w:rsid w:val="00AA74E0"/>
    <w:rsid w:val="00AB0193"/>
    <w:rsid w:val="00AB47AA"/>
    <w:rsid w:val="00AB703F"/>
    <w:rsid w:val="00AC6BB8"/>
    <w:rsid w:val="00AD0A47"/>
    <w:rsid w:val="00AD770D"/>
    <w:rsid w:val="00AE008F"/>
    <w:rsid w:val="00AE45AE"/>
    <w:rsid w:val="00AE5D40"/>
    <w:rsid w:val="00AF08F8"/>
    <w:rsid w:val="00B01FCD"/>
    <w:rsid w:val="00B025CC"/>
    <w:rsid w:val="00B03184"/>
    <w:rsid w:val="00B0696A"/>
    <w:rsid w:val="00B1776C"/>
    <w:rsid w:val="00B30D2B"/>
    <w:rsid w:val="00B340DA"/>
    <w:rsid w:val="00B47259"/>
    <w:rsid w:val="00B523C8"/>
    <w:rsid w:val="00B52583"/>
    <w:rsid w:val="00B52896"/>
    <w:rsid w:val="00B61766"/>
    <w:rsid w:val="00B95236"/>
    <w:rsid w:val="00B96BD9"/>
    <w:rsid w:val="00BA1290"/>
    <w:rsid w:val="00BA1B01"/>
    <w:rsid w:val="00BA2641"/>
    <w:rsid w:val="00BA596D"/>
    <w:rsid w:val="00BA7BAD"/>
    <w:rsid w:val="00BB37AA"/>
    <w:rsid w:val="00BC126D"/>
    <w:rsid w:val="00BC53A0"/>
    <w:rsid w:val="00BE62AD"/>
    <w:rsid w:val="00BE76D4"/>
    <w:rsid w:val="00BF121F"/>
    <w:rsid w:val="00BF1F80"/>
    <w:rsid w:val="00C00B4C"/>
    <w:rsid w:val="00C05E5B"/>
    <w:rsid w:val="00C1444A"/>
    <w:rsid w:val="00C166EF"/>
    <w:rsid w:val="00C17EB0"/>
    <w:rsid w:val="00C22765"/>
    <w:rsid w:val="00C22AFA"/>
    <w:rsid w:val="00C27AF5"/>
    <w:rsid w:val="00C27F5F"/>
    <w:rsid w:val="00C30348"/>
    <w:rsid w:val="00C30A0F"/>
    <w:rsid w:val="00C33FDF"/>
    <w:rsid w:val="00C37E61"/>
    <w:rsid w:val="00C55B3E"/>
    <w:rsid w:val="00C566F5"/>
    <w:rsid w:val="00C66FA8"/>
    <w:rsid w:val="00C70F1B"/>
    <w:rsid w:val="00C71A47"/>
    <w:rsid w:val="00C7464C"/>
    <w:rsid w:val="00C85588"/>
    <w:rsid w:val="00C874B6"/>
    <w:rsid w:val="00CA2B7D"/>
    <w:rsid w:val="00CD6755"/>
    <w:rsid w:val="00CD6856"/>
    <w:rsid w:val="00CE0089"/>
    <w:rsid w:val="00CE1DA2"/>
    <w:rsid w:val="00CE793C"/>
    <w:rsid w:val="00CE7FCF"/>
    <w:rsid w:val="00CF193C"/>
    <w:rsid w:val="00CF7969"/>
    <w:rsid w:val="00D173F1"/>
    <w:rsid w:val="00D434F9"/>
    <w:rsid w:val="00D564A7"/>
    <w:rsid w:val="00D64CFC"/>
    <w:rsid w:val="00D70359"/>
    <w:rsid w:val="00D74CB0"/>
    <w:rsid w:val="00D8295D"/>
    <w:rsid w:val="00D87A00"/>
    <w:rsid w:val="00D9251B"/>
    <w:rsid w:val="00DA2EFB"/>
    <w:rsid w:val="00DA336E"/>
    <w:rsid w:val="00DB1065"/>
    <w:rsid w:val="00DB29F3"/>
    <w:rsid w:val="00DB4D56"/>
    <w:rsid w:val="00DC2A65"/>
    <w:rsid w:val="00DE15F0"/>
    <w:rsid w:val="00DE5663"/>
    <w:rsid w:val="00DE78AA"/>
    <w:rsid w:val="00E053D0"/>
    <w:rsid w:val="00E06C9C"/>
    <w:rsid w:val="00E1428B"/>
    <w:rsid w:val="00E15994"/>
    <w:rsid w:val="00E27BB3"/>
    <w:rsid w:val="00E3114E"/>
    <w:rsid w:val="00E31A70"/>
    <w:rsid w:val="00E35B02"/>
    <w:rsid w:val="00E51977"/>
    <w:rsid w:val="00E66496"/>
    <w:rsid w:val="00E66B35"/>
    <w:rsid w:val="00E66E10"/>
    <w:rsid w:val="00E769F6"/>
    <w:rsid w:val="00E8407C"/>
    <w:rsid w:val="00E84F3C"/>
    <w:rsid w:val="00E94393"/>
    <w:rsid w:val="00EA012C"/>
    <w:rsid w:val="00EA3DF4"/>
    <w:rsid w:val="00EA5494"/>
    <w:rsid w:val="00EB1CFF"/>
    <w:rsid w:val="00EB3320"/>
    <w:rsid w:val="00EB4F47"/>
    <w:rsid w:val="00EB655F"/>
    <w:rsid w:val="00EC6A55"/>
    <w:rsid w:val="00ED0288"/>
    <w:rsid w:val="00ED6598"/>
    <w:rsid w:val="00EE52CB"/>
    <w:rsid w:val="00EF581D"/>
    <w:rsid w:val="00EF7FD8"/>
    <w:rsid w:val="00F06F59"/>
    <w:rsid w:val="00F165BC"/>
    <w:rsid w:val="00F17988"/>
    <w:rsid w:val="00F315F5"/>
    <w:rsid w:val="00F359B0"/>
    <w:rsid w:val="00F364D3"/>
    <w:rsid w:val="00F436F5"/>
    <w:rsid w:val="00F469F0"/>
    <w:rsid w:val="00F53273"/>
    <w:rsid w:val="00F729CD"/>
    <w:rsid w:val="00F755E4"/>
    <w:rsid w:val="00F77D02"/>
    <w:rsid w:val="00F95D0A"/>
    <w:rsid w:val="00FA1FA5"/>
    <w:rsid w:val="00FA5BE3"/>
    <w:rsid w:val="00FA7FC1"/>
    <w:rsid w:val="00FB3A86"/>
    <w:rsid w:val="00FB3E65"/>
    <w:rsid w:val="00FB4C85"/>
    <w:rsid w:val="00FD121D"/>
    <w:rsid w:val="00FD36C8"/>
    <w:rsid w:val="00FD54DB"/>
    <w:rsid w:val="00FE081C"/>
    <w:rsid w:val="00FE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4A4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
    <w:name w:val="Plain Table 2"/>
    <w:basedOn w:val="TableNormal"/>
    <w:uiPriority w:val="42"/>
    <w:rsid w:val="00554B1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54B12"/>
    <w:pPr>
      <w:spacing w:after="160" w:line="256" w:lineRule="auto"/>
      <w:ind w:left="720"/>
      <w:contextualSpacing/>
    </w:pPr>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uiPriority w:val="99"/>
    <w:semiHidden/>
    <w:unhideWhenUsed/>
    <w:rsid w:val="00554B12"/>
    <w:pPr>
      <w:spacing w:after="16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554B12"/>
    <w:rPr>
      <w:rFonts w:asciiTheme="minorHAnsi" w:eastAsiaTheme="minorHAnsi" w:hAnsiTheme="minorHAnsi" w:cstheme="minorBidi"/>
      <w:b/>
      <w:bCs/>
      <w:lang w:val="en-GB" w:eastAsia="nb-NO"/>
    </w:rPr>
  </w:style>
  <w:style w:type="paragraph" w:styleId="Revision">
    <w:name w:val="Revision"/>
    <w:hidden/>
    <w:uiPriority w:val="99"/>
    <w:semiHidden/>
    <w:rsid w:val="00554B12"/>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4B12"/>
    <w:rPr>
      <w:rFonts w:ascii="Helvetica" w:hAnsi="Helvetica"/>
    </w:rPr>
  </w:style>
  <w:style w:type="character" w:customStyle="1" w:styleId="FooterChar">
    <w:name w:val="Footer Char"/>
    <w:basedOn w:val="DefaultParagraphFont"/>
    <w:link w:val="Footer"/>
    <w:uiPriority w:val="99"/>
    <w:rsid w:val="00554B12"/>
    <w:rPr>
      <w:rFonts w:ascii="Helvetica" w:hAnsi="Helvetica"/>
    </w:rPr>
  </w:style>
  <w:style w:type="table" w:customStyle="1" w:styleId="TableGrid1">
    <w:name w:val="Table Grid1"/>
    <w:basedOn w:val="TableNormal"/>
    <w:next w:val="TableGrid"/>
    <w:uiPriority w:val="39"/>
    <w:rsid w:val="00554B1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4B1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4B12"/>
    <w:pPr>
      <w:spacing w:before="100" w:beforeAutospacing="1" w:after="100" w:afterAutospacing="1"/>
    </w:pPr>
    <w:rPr>
      <w:rFonts w:ascii="Times New Roman" w:hAnsi="Times New Roman"/>
      <w:sz w:val="24"/>
      <w:szCs w:val="24"/>
      <w:lang w:val="en-GB"/>
    </w:rPr>
  </w:style>
  <w:style w:type="character" w:styleId="PlaceholderText">
    <w:name w:val="Placeholder Text"/>
    <w:basedOn w:val="DefaultParagraphFont"/>
    <w:uiPriority w:val="99"/>
    <w:semiHidden/>
    <w:rsid w:val="00554B12"/>
    <w:rPr>
      <w:color w:val="808080"/>
    </w:rPr>
  </w:style>
  <w:style w:type="character" w:styleId="Strong">
    <w:name w:val="Strong"/>
    <w:basedOn w:val="DefaultParagraphFont"/>
    <w:uiPriority w:val="22"/>
    <w:qFormat/>
    <w:rsid w:val="00554B12"/>
    <w:rPr>
      <w:b/>
      <w:bCs/>
    </w:rPr>
  </w:style>
  <w:style w:type="paragraph" w:styleId="FootnoteText">
    <w:name w:val="footnote text"/>
    <w:basedOn w:val="Normal"/>
    <w:link w:val="FootnoteTextChar"/>
    <w:uiPriority w:val="99"/>
    <w:semiHidden/>
    <w:unhideWhenUsed/>
    <w:rsid w:val="00554B12"/>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554B12"/>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554B12"/>
    <w:rPr>
      <w:vertAlign w:val="superscript"/>
    </w:rPr>
  </w:style>
  <w:style w:type="table" w:customStyle="1" w:styleId="ListTable7ColorfulAccent5">
    <w:name w:val="List Table 7 Colorful Accent 5"/>
    <w:basedOn w:val="TableNormal"/>
    <w:uiPriority w:val="52"/>
    <w:rsid w:val="00554B12"/>
    <w:rPr>
      <w:rFonts w:asciiTheme="minorHAnsi" w:eastAsiaTheme="minorHAnsi" w:hAnsiTheme="minorHAnsi" w:cstheme="minorBidi"/>
      <w:color w:val="31849B" w:themeColor="accent5" w:themeShade="BF"/>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5">
    <w:name w:val="List Table 5 Dark Accent 5"/>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54B12"/>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Accent4">
    <w:name w:val="List Table 5 Dark Accent 4"/>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4">
    <w:name w:val="Plain Table 4"/>
    <w:basedOn w:val="TableNormal"/>
    <w:uiPriority w:val="44"/>
    <w:rsid w:val="00554B12"/>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5">
    <w:name w:val="Grid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
    <w:name w:val="Grid Table 3 Accent 5"/>
    <w:basedOn w:val="TableNormal"/>
    <w:uiPriority w:val="48"/>
    <w:rsid w:val="00554B12"/>
    <w:rPr>
      <w:rFonts w:asciiTheme="minorHAnsi" w:eastAsiaTheme="minorHAnsi" w:hAnsiTheme="minorHAnsi" w:cstheme="minorBid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1LightAccent5">
    <w:name w:val="List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whitespace-normal">
    <w:name w:val="whitespace-normal"/>
    <w:basedOn w:val="DefaultParagraphFont"/>
    <w:rsid w:val="005F42A7"/>
  </w:style>
  <w:style w:type="character" w:customStyle="1" w:styleId="UnresolvedMention">
    <w:name w:val="Unresolved Mention"/>
    <w:basedOn w:val="DefaultParagraphFont"/>
    <w:uiPriority w:val="99"/>
    <w:semiHidden/>
    <w:unhideWhenUsed/>
    <w:rsid w:val="00F729C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
    <w:name w:val="Plain Table 2"/>
    <w:basedOn w:val="TableNormal"/>
    <w:uiPriority w:val="42"/>
    <w:rsid w:val="00554B1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54B12"/>
    <w:pPr>
      <w:spacing w:after="160" w:line="256" w:lineRule="auto"/>
      <w:ind w:left="720"/>
      <w:contextualSpacing/>
    </w:pPr>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uiPriority w:val="99"/>
    <w:semiHidden/>
    <w:unhideWhenUsed/>
    <w:rsid w:val="00554B12"/>
    <w:pPr>
      <w:spacing w:after="16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554B12"/>
    <w:rPr>
      <w:rFonts w:asciiTheme="minorHAnsi" w:eastAsiaTheme="minorHAnsi" w:hAnsiTheme="minorHAnsi" w:cstheme="minorBidi"/>
      <w:b/>
      <w:bCs/>
      <w:lang w:val="en-GB" w:eastAsia="nb-NO"/>
    </w:rPr>
  </w:style>
  <w:style w:type="paragraph" w:styleId="Revision">
    <w:name w:val="Revision"/>
    <w:hidden/>
    <w:uiPriority w:val="99"/>
    <w:semiHidden/>
    <w:rsid w:val="00554B12"/>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4B12"/>
    <w:rPr>
      <w:rFonts w:ascii="Helvetica" w:hAnsi="Helvetica"/>
    </w:rPr>
  </w:style>
  <w:style w:type="character" w:customStyle="1" w:styleId="FooterChar">
    <w:name w:val="Footer Char"/>
    <w:basedOn w:val="DefaultParagraphFont"/>
    <w:link w:val="Footer"/>
    <w:uiPriority w:val="99"/>
    <w:rsid w:val="00554B12"/>
    <w:rPr>
      <w:rFonts w:ascii="Helvetica" w:hAnsi="Helvetica"/>
    </w:rPr>
  </w:style>
  <w:style w:type="table" w:customStyle="1" w:styleId="TableGrid1">
    <w:name w:val="Table Grid1"/>
    <w:basedOn w:val="TableNormal"/>
    <w:next w:val="TableGrid"/>
    <w:uiPriority w:val="39"/>
    <w:rsid w:val="00554B1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4B1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4B12"/>
    <w:pPr>
      <w:spacing w:before="100" w:beforeAutospacing="1" w:after="100" w:afterAutospacing="1"/>
    </w:pPr>
    <w:rPr>
      <w:rFonts w:ascii="Times New Roman" w:hAnsi="Times New Roman"/>
      <w:sz w:val="24"/>
      <w:szCs w:val="24"/>
      <w:lang w:val="en-GB"/>
    </w:rPr>
  </w:style>
  <w:style w:type="character" w:styleId="PlaceholderText">
    <w:name w:val="Placeholder Text"/>
    <w:basedOn w:val="DefaultParagraphFont"/>
    <w:uiPriority w:val="99"/>
    <w:semiHidden/>
    <w:rsid w:val="00554B12"/>
    <w:rPr>
      <w:color w:val="808080"/>
    </w:rPr>
  </w:style>
  <w:style w:type="character" w:styleId="Strong">
    <w:name w:val="Strong"/>
    <w:basedOn w:val="DefaultParagraphFont"/>
    <w:uiPriority w:val="22"/>
    <w:qFormat/>
    <w:rsid w:val="00554B12"/>
    <w:rPr>
      <w:b/>
      <w:bCs/>
    </w:rPr>
  </w:style>
  <w:style w:type="paragraph" w:styleId="FootnoteText">
    <w:name w:val="footnote text"/>
    <w:basedOn w:val="Normal"/>
    <w:link w:val="FootnoteTextChar"/>
    <w:uiPriority w:val="99"/>
    <w:semiHidden/>
    <w:unhideWhenUsed/>
    <w:rsid w:val="00554B12"/>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554B12"/>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554B12"/>
    <w:rPr>
      <w:vertAlign w:val="superscript"/>
    </w:rPr>
  </w:style>
  <w:style w:type="table" w:customStyle="1" w:styleId="ListTable7ColorfulAccent5">
    <w:name w:val="List Table 7 Colorful Accent 5"/>
    <w:basedOn w:val="TableNormal"/>
    <w:uiPriority w:val="52"/>
    <w:rsid w:val="00554B12"/>
    <w:rPr>
      <w:rFonts w:asciiTheme="minorHAnsi" w:eastAsiaTheme="minorHAnsi" w:hAnsiTheme="minorHAnsi" w:cstheme="minorBidi"/>
      <w:color w:val="31849B" w:themeColor="accent5" w:themeShade="BF"/>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5">
    <w:name w:val="List Table 5 Dark Accent 5"/>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54B12"/>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Accent4">
    <w:name w:val="List Table 5 Dark Accent 4"/>
    <w:basedOn w:val="TableNormal"/>
    <w:uiPriority w:val="50"/>
    <w:rsid w:val="00554B12"/>
    <w:rPr>
      <w:rFonts w:asciiTheme="minorHAnsi" w:eastAsiaTheme="minorHAnsi" w:hAnsiTheme="minorHAnsi" w:cstheme="minorBidi"/>
      <w:color w:val="FFFFFF" w:themeColor="background1"/>
      <w:sz w:val="22"/>
      <w:szCs w:val="22"/>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4">
    <w:name w:val="Plain Table 4"/>
    <w:basedOn w:val="TableNormal"/>
    <w:uiPriority w:val="44"/>
    <w:rsid w:val="00554B12"/>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5">
    <w:name w:val="Grid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
    <w:name w:val="Grid Table 3 Accent 5"/>
    <w:basedOn w:val="TableNormal"/>
    <w:uiPriority w:val="48"/>
    <w:rsid w:val="00554B12"/>
    <w:rPr>
      <w:rFonts w:asciiTheme="minorHAnsi" w:eastAsiaTheme="minorHAnsi" w:hAnsiTheme="minorHAnsi" w:cstheme="minorBid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1LightAccent5">
    <w:name w:val="List Table 1 Light Accent 5"/>
    <w:basedOn w:val="TableNormal"/>
    <w:uiPriority w:val="46"/>
    <w:rsid w:val="00554B12"/>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whitespace-normal">
    <w:name w:val="whitespace-normal"/>
    <w:basedOn w:val="DefaultParagraphFont"/>
    <w:rsid w:val="005F42A7"/>
  </w:style>
  <w:style w:type="character" w:customStyle="1" w:styleId="UnresolvedMention">
    <w:name w:val="Unresolved Mention"/>
    <w:basedOn w:val="DefaultParagraphFont"/>
    <w:uiPriority w:val="99"/>
    <w:semiHidden/>
    <w:unhideWhenUsed/>
    <w:rsid w:val="00F72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950771">
      <w:bodyDiv w:val="1"/>
      <w:marLeft w:val="0"/>
      <w:marRight w:val="0"/>
      <w:marTop w:val="0"/>
      <w:marBottom w:val="0"/>
      <w:divBdr>
        <w:top w:val="none" w:sz="0" w:space="0" w:color="auto"/>
        <w:left w:val="none" w:sz="0" w:space="0" w:color="auto"/>
        <w:bottom w:val="none" w:sz="0" w:space="0" w:color="auto"/>
        <w:right w:val="none" w:sz="0" w:space="0" w:color="auto"/>
      </w:divBdr>
      <w:divsChild>
        <w:div w:id="1906990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21691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7639931">
      <w:bodyDiv w:val="1"/>
      <w:marLeft w:val="0"/>
      <w:marRight w:val="0"/>
      <w:marTop w:val="0"/>
      <w:marBottom w:val="0"/>
      <w:divBdr>
        <w:top w:val="none" w:sz="0" w:space="0" w:color="auto"/>
        <w:left w:val="none" w:sz="0" w:space="0" w:color="auto"/>
        <w:bottom w:val="none" w:sz="0" w:space="0" w:color="auto"/>
        <w:right w:val="none" w:sz="0" w:space="0" w:color="auto"/>
      </w:divBdr>
      <w:divsChild>
        <w:div w:id="40904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4764812">
      <w:bodyDiv w:val="1"/>
      <w:marLeft w:val="0"/>
      <w:marRight w:val="0"/>
      <w:marTop w:val="0"/>
      <w:marBottom w:val="0"/>
      <w:divBdr>
        <w:top w:val="none" w:sz="0" w:space="0" w:color="auto"/>
        <w:left w:val="none" w:sz="0" w:space="0" w:color="auto"/>
        <w:bottom w:val="none" w:sz="0" w:space="0" w:color="auto"/>
        <w:right w:val="none" w:sz="0" w:space="0" w:color="auto"/>
      </w:divBdr>
      <w:divsChild>
        <w:div w:id="1296133573">
          <w:marLeft w:val="0"/>
          <w:marRight w:val="0"/>
          <w:marTop w:val="0"/>
          <w:marBottom w:val="0"/>
          <w:divBdr>
            <w:top w:val="none" w:sz="0" w:space="0" w:color="auto"/>
            <w:left w:val="none" w:sz="0" w:space="0" w:color="auto"/>
            <w:bottom w:val="none" w:sz="0" w:space="0" w:color="auto"/>
            <w:right w:val="none" w:sz="0" w:space="0" w:color="auto"/>
          </w:divBdr>
          <w:divsChild>
            <w:div w:id="1976061275">
              <w:marLeft w:val="0"/>
              <w:marRight w:val="0"/>
              <w:marTop w:val="0"/>
              <w:marBottom w:val="0"/>
              <w:divBdr>
                <w:top w:val="none" w:sz="0" w:space="0" w:color="auto"/>
                <w:left w:val="none" w:sz="0" w:space="0" w:color="auto"/>
                <w:bottom w:val="none" w:sz="0" w:space="0" w:color="auto"/>
                <w:right w:val="none" w:sz="0" w:space="0" w:color="auto"/>
              </w:divBdr>
              <w:divsChild>
                <w:div w:id="6566982">
                  <w:marLeft w:val="0"/>
                  <w:marRight w:val="0"/>
                  <w:marTop w:val="0"/>
                  <w:marBottom w:val="0"/>
                  <w:divBdr>
                    <w:top w:val="none" w:sz="0" w:space="0" w:color="auto"/>
                    <w:left w:val="none" w:sz="0" w:space="0" w:color="auto"/>
                    <w:bottom w:val="none" w:sz="0" w:space="0" w:color="auto"/>
                    <w:right w:val="none" w:sz="0" w:space="0" w:color="auto"/>
                  </w:divBdr>
                  <w:divsChild>
                    <w:div w:id="1218542984">
                      <w:marLeft w:val="0"/>
                      <w:marRight w:val="0"/>
                      <w:marTop w:val="0"/>
                      <w:marBottom w:val="0"/>
                      <w:divBdr>
                        <w:top w:val="none" w:sz="0" w:space="0" w:color="auto"/>
                        <w:left w:val="none" w:sz="0" w:space="0" w:color="auto"/>
                        <w:bottom w:val="none" w:sz="0" w:space="0" w:color="auto"/>
                        <w:right w:val="none" w:sz="0" w:space="0" w:color="auto"/>
                      </w:divBdr>
                      <w:divsChild>
                        <w:div w:id="1548879647">
                          <w:marLeft w:val="0"/>
                          <w:marRight w:val="0"/>
                          <w:marTop w:val="0"/>
                          <w:marBottom w:val="0"/>
                          <w:divBdr>
                            <w:top w:val="none" w:sz="0" w:space="0" w:color="auto"/>
                            <w:left w:val="none" w:sz="0" w:space="0" w:color="auto"/>
                            <w:bottom w:val="none" w:sz="0" w:space="0" w:color="auto"/>
                            <w:right w:val="none" w:sz="0" w:space="0" w:color="auto"/>
                          </w:divBdr>
                          <w:divsChild>
                            <w:div w:id="328951734">
                              <w:marLeft w:val="0"/>
                              <w:marRight w:val="0"/>
                              <w:marTop w:val="0"/>
                              <w:marBottom w:val="0"/>
                              <w:divBdr>
                                <w:top w:val="none" w:sz="0" w:space="0" w:color="auto"/>
                                <w:left w:val="none" w:sz="0" w:space="0" w:color="auto"/>
                                <w:bottom w:val="none" w:sz="0" w:space="0" w:color="auto"/>
                                <w:right w:val="none" w:sz="0" w:space="0" w:color="auto"/>
                              </w:divBdr>
                              <w:divsChild>
                                <w:div w:id="11352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20107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1727108">
      <w:bodyDiv w:val="1"/>
      <w:marLeft w:val="0"/>
      <w:marRight w:val="0"/>
      <w:marTop w:val="0"/>
      <w:marBottom w:val="0"/>
      <w:divBdr>
        <w:top w:val="none" w:sz="0" w:space="0" w:color="auto"/>
        <w:left w:val="none" w:sz="0" w:space="0" w:color="auto"/>
        <w:bottom w:val="none" w:sz="0" w:space="0" w:color="auto"/>
        <w:right w:val="none" w:sz="0" w:space="0" w:color="auto"/>
      </w:divBdr>
      <w:divsChild>
        <w:div w:id="1662537583">
          <w:marLeft w:val="0"/>
          <w:marRight w:val="0"/>
          <w:marTop w:val="0"/>
          <w:marBottom w:val="0"/>
          <w:divBdr>
            <w:top w:val="none" w:sz="0" w:space="0" w:color="auto"/>
            <w:left w:val="none" w:sz="0" w:space="0" w:color="auto"/>
            <w:bottom w:val="none" w:sz="0" w:space="0" w:color="auto"/>
            <w:right w:val="none" w:sz="0" w:space="0" w:color="auto"/>
          </w:divBdr>
          <w:divsChild>
            <w:div w:id="643316376">
              <w:marLeft w:val="0"/>
              <w:marRight w:val="0"/>
              <w:marTop w:val="0"/>
              <w:marBottom w:val="0"/>
              <w:divBdr>
                <w:top w:val="none" w:sz="0" w:space="0" w:color="auto"/>
                <w:left w:val="none" w:sz="0" w:space="0" w:color="auto"/>
                <w:bottom w:val="none" w:sz="0" w:space="0" w:color="auto"/>
                <w:right w:val="none" w:sz="0" w:space="0" w:color="auto"/>
              </w:divBdr>
              <w:divsChild>
                <w:div w:id="1253277259">
                  <w:marLeft w:val="0"/>
                  <w:marRight w:val="0"/>
                  <w:marTop w:val="0"/>
                  <w:marBottom w:val="0"/>
                  <w:divBdr>
                    <w:top w:val="none" w:sz="0" w:space="0" w:color="auto"/>
                    <w:left w:val="none" w:sz="0" w:space="0" w:color="auto"/>
                    <w:bottom w:val="none" w:sz="0" w:space="0" w:color="auto"/>
                    <w:right w:val="none" w:sz="0" w:space="0" w:color="auto"/>
                  </w:divBdr>
                  <w:divsChild>
                    <w:div w:id="1762876231">
                      <w:marLeft w:val="0"/>
                      <w:marRight w:val="0"/>
                      <w:marTop w:val="0"/>
                      <w:marBottom w:val="0"/>
                      <w:divBdr>
                        <w:top w:val="none" w:sz="0" w:space="0" w:color="auto"/>
                        <w:left w:val="none" w:sz="0" w:space="0" w:color="auto"/>
                        <w:bottom w:val="none" w:sz="0" w:space="0" w:color="auto"/>
                        <w:right w:val="none" w:sz="0" w:space="0" w:color="auto"/>
                      </w:divBdr>
                      <w:divsChild>
                        <w:div w:id="649793436">
                          <w:marLeft w:val="0"/>
                          <w:marRight w:val="0"/>
                          <w:marTop w:val="0"/>
                          <w:marBottom w:val="0"/>
                          <w:divBdr>
                            <w:top w:val="none" w:sz="0" w:space="0" w:color="auto"/>
                            <w:left w:val="none" w:sz="0" w:space="0" w:color="auto"/>
                            <w:bottom w:val="none" w:sz="0" w:space="0" w:color="auto"/>
                            <w:right w:val="none" w:sz="0" w:space="0" w:color="auto"/>
                          </w:divBdr>
                          <w:divsChild>
                            <w:div w:id="1724983056">
                              <w:marLeft w:val="0"/>
                              <w:marRight w:val="0"/>
                              <w:marTop w:val="0"/>
                              <w:marBottom w:val="0"/>
                              <w:divBdr>
                                <w:top w:val="none" w:sz="0" w:space="0" w:color="auto"/>
                                <w:left w:val="none" w:sz="0" w:space="0" w:color="auto"/>
                                <w:bottom w:val="none" w:sz="0" w:space="0" w:color="auto"/>
                                <w:right w:val="none" w:sz="0" w:space="0" w:color="auto"/>
                              </w:divBdr>
                              <w:divsChild>
                                <w:div w:id="2504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Arc06</b:Tag>
    <b:SourceType>Book</b:SourceType>
    <b:Guid>{A47272B9-B5E0-4F6C-A736-B0EBA571EB30}</b:Guid>
    <b:Title>Wood Preservation</b:Title>
    <b:Year>2006</b:Year>
    <b:City>Dordrecht</b:City>
    <b:Publisher>Springer Dordrecht</b:Publisher>
    <b:Author>
      <b:Author>
        <b:NameList>
          <b:Person>
            <b:Last>Archer</b:Last>
            <b:First>Kevin</b:First>
          </b:Person>
          <b:Person>
            <b:Last>Lebow</b:Last>
            <b:First>Stan</b:First>
          </b:Person>
        </b:NameList>
      </b:Author>
    </b:Author>
    <b:RefOrder>1</b:RefOrder>
  </b:Source>
</b:Sources>
</file>

<file path=customXml/itemProps1.xml><?xml version="1.0" encoding="utf-8"?>
<ds:datastoreItem xmlns:ds="http://schemas.openxmlformats.org/officeDocument/2006/customXml" ds:itemID="{02C76FA6-7665-49F2-AF88-3AC951D2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21</Pages>
  <Words>22887</Words>
  <Characters>130460</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153041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CRIN</cp:lastModifiedBy>
  <cp:revision>4</cp:revision>
  <cp:lastPrinted>1999-07-06T11:00:00Z</cp:lastPrinted>
  <dcterms:created xsi:type="dcterms:W3CDTF">2026-05-04T22:15:00Z</dcterms:created>
  <dcterms:modified xsi:type="dcterms:W3CDTF">2026-05-04T22:34:00Z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f3108657-a23c-318d-b8f8-90274cf1bf70</vt:lpwstr>
  </property>
  <property fmtid="{D5CDD505-2E9C-101B-9397-08002B2CF9AE}" pid="4" name="Mendeley Citation Style_1">
    <vt:lpwstr>http://www.zotero.org/styles/apa</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 4th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http://www.zotero.org/styles/taylor-and-francis-council-of-science-editors-author-date</vt:lpwstr>
  </property>
  <property fmtid="{D5CDD505-2E9C-101B-9397-08002B2CF9AE}" pid="22" name="Mendeley Recent Style Name 8_1">
    <vt:lpwstr>Taylor &amp; Francis - Council of Science Editors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