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rPr>
            </w:pPr>
            <w:r w:rsidRPr="00EA6E35">
              <w:rPr>
                <w:rFonts w:ascii="Times New Roman" w:hAnsi="Times New Roman"/>
                <w:bCs/>
                <w:sz w:val="20"/>
                <w:szCs w:val="20"/>
                <w:lang w:val="en-GB"/>
              </w:rPr>
              <w:t>Journal Name:</w:t>
            </w:r>
          </w:p>
        </w:tc>
        <w:tc>
          <w:tcPr>
            <w:tcW w:w="3814" w:type="pct"/>
          </w:tcPr>
          <w:p w:rsidR="00204042" w:rsidRPr="00622AFB" w:rsidRDefault="00307757" w:rsidP="00AF3F59">
            <w:pPr>
              <w:rPr>
                <w:rFonts w:ascii="Arial" w:hAnsi="Arial" w:cs="Arial"/>
                <w:bCs/>
                <w:color w:val="0000FF"/>
                <w:sz w:val="20"/>
                <w:szCs w:val="20"/>
              </w:rPr>
            </w:pPr>
            <w:hyperlink r:id="rId7" w:history="1">
              <w:r w:rsidR="00622AFB" w:rsidRPr="00622AFB">
                <w:rPr>
                  <w:rFonts w:ascii="Arial" w:hAnsi="Arial" w:cs="Arial"/>
                  <w:bCs/>
                  <w:noProof/>
                  <w:color w:val="0000FF"/>
                  <w:sz w:val="20"/>
                  <w:szCs w:val="20"/>
                </w:rPr>
                <w:t xml:space="preserve">Asian Food Science Journal </w:t>
              </w:r>
            </w:hyperlink>
          </w:p>
        </w:tc>
      </w:tr>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rPr>
            </w:pPr>
            <w:r w:rsidRPr="00EA6E35">
              <w:rPr>
                <w:rFonts w:ascii="Times New Roman" w:hAnsi="Times New Roman"/>
                <w:bCs/>
                <w:sz w:val="20"/>
                <w:szCs w:val="20"/>
                <w:lang w:val="en-GB"/>
              </w:rPr>
              <w:t>Manuscript Number:</w:t>
            </w:r>
          </w:p>
        </w:tc>
        <w:tc>
          <w:tcPr>
            <w:tcW w:w="3814" w:type="pct"/>
          </w:tcPr>
          <w:p w:rsidR="00204042" w:rsidRPr="00EA6E35" w:rsidRDefault="00967638" w:rsidP="00EA6E35">
            <w:pPr>
              <w:pStyle w:val="NormalWeb"/>
              <w:spacing w:before="0" w:beforeAutospacing="0" w:after="0" w:afterAutospacing="0"/>
              <w:rPr>
                <w:rFonts w:ascii="Times New Roman" w:hAnsi="Times New Roman" w:cs="Times New Roman"/>
                <w:b/>
                <w:bCs/>
                <w:sz w:val="20"/>
                <w:szCs w:val="20"/>
                <w:lang w:val="en-GB"/>
              </w:rPr>
            </w:pPr>
            <w:r w:rsidRPr="00967638">
              <w:rPr>
                <w:rFonts w:ascii="Times New Roman" w:hAnsi="Times New Roman" w:cs="Times New Roman"/>
                <w:b/>
                <w:bCs/>
                <w:sz w:val="20"/>
                <w:szCs w:val="20"/>
                <w:lang w:val="en-GB"/>
              </w:rPr>
              <w:t>Ms_AFSJ_158012</w:t>
            </w:r>
          </w:p>
        </w:tc>
      </w:tr>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rPr>
            </w:pPr>
            <w:r w:rsidRPr="00EA6E35">
              <w:rPr>
                <w:rFonts w:ascii="Times New Roman" w:hAnsi="Times New Roman"/>
                <w:bCs/>
                <w:sz w:val="20"/>
                <w:szCs w:val="20"/>
                <w:lang w:val="en-GB"/>
              </w:rPr>
              <w:t xml:space="preserve">Title of the Manuscript: </w:t>
            </w:r>
          </w:p>
        </w:tc>
        <w:tc>
          <w:tcPr>
            <w:tcW w:w="3814" w:type="pct"/>
          </w:tcPr>
          <w:p w:rsidR="00204042" w:rsidRPr="00EA6E35" w:rsidRDefault="00967638" w:rsidP="00EA6E35">
            <w:pPr>
              <w:pStyle w:val="NormalWeb"/>
              <w:spacing w:before="0" w:beforeAutospacing="0" w:after="0" w:afterAutospacing="0"/>
              <w:rPr>
                <w:rFonts w:ascii="Times New Roman" w:hAnsi="Times New Roman" w:cs="Times New Roman"/>
                <w:b/>
                <w:sz w:val="20"/>
                <w:szCs w:val="20"/>
                <w:lang w:val="en-GB"/>
              </w:rPr>
            </w:pPr>
            <w:r w:rsidRPr="00967638">
              <w:rPr>
                <w:rFonts w:ascii="Times New Roman" w:hAnsi="Times New Roman" w:cs="Times New Roman"/>
                <w:b/>
                <w:sz w:val="20"/>
                <w:szCs w:val="20"/>
                <w:lang w:val="en-GB"/>
              </w:rPr>
              <w:t>The effect of Different Yogurt Starter Cultures on Water Holding Capacity, Cooking Loss, Texture, and Sensory Properties of Fermented Sausage</w:t>
            </w:r>
          </w:p>
        </w:tc>
      </w:tr>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rPr>
            </w:pPr>
            <w:r w:rsidRPr="00EA6E35">
              <w:rPr>
                <w:rFonts w:ascii="Times New Roman" w:hAnsi="Times New Roman"/>
                <w:bCs/>
                <w:sz w:val="20"/>
                <w:szCs w:val="20"/>
                <w:lang w:val="en-GB"/>
              </w:rPr>
              <w:t>Type of the Article</w:t>
            </w:r>
          </w:p>
        </w:tc>
        <w:tc>
          <w:tcPr>
            <w:tcW w:w="3814" w:type="pct"/>
          </w:tcPr>
          <w:p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rsidR="00204042" w:rsidRPr="00AF3F59" w:rsidRDefault="00204042">
      <w:pPr>
        <w:pStyle w:val="BodyText"/>
        <w:rPr>
          <w:rFonts w:ascii="Times New Roman" w:hAnsi="Times New Roman"/>
          <w:i/>
          <w:sz w:val="20"/>
          <w:szCs w:val="20"/>
          <w:u w:val="single"/>
          <w:lang w:val="en-GB"/>
        </w:rPr>
      </w:pPr>
    </w:p>
    <w:p w:rsidR="00204042" w:rsidRPr="00AF3F59" w:rsidRDefault="00204042">
      <w:pPr>
        <w:jc w:val="both"/>
        <w:rPr>
          <w:rFonts w:eastAsia="MS Mincho"/>
          <w:sz w:val="20"/>
          <w:szCs w:val="20"/>
          <w:lang w:val="en-GB"/>
        </w:rPr>
      </w:pPr>
    </w:p>
    <w:p w:rsidR="00204042" w:rsidRPr="00AF3F59" w:rsidRDefault="00EA6E35">
      <w:pPr>
        <w:jc w:val="both"/>
        <w:rPr>
          <w:rFonts w:eastAsia="MS Mincho"/>
          <w:b/>
          <w:sz w:val="20"/>
          <w:szCs w:val="20"/>
          <w:u w:val="single"/>
          <w:lang w:val="en-GB"/>
        </w:rPr>
      </w:pPr>
      <w:r w:rsidRPr="00AF3F59">
        <w:rPr>
          <w:rFonts w:eastAsia="MS Mincho"/>
          <w:b/>
          <w:sz w:val="20"/>
          <w:szCs w:val="20"/>
          <w:highlight w:val="yellow"/>
          <w:u w:val="single"/>
          <w:lang w:val="en-GB"/>
        </w:rPr>
        <w:t>PART 1 (Importance of the manuscript)</w:t>
      </w:r>
    </w:p>
    <w:p w:rsidR="00204042" w:rsidRPr="00AF3F59" w:rsidRDefault="00204042">
      <w:pPr>
        <w:ind w:left="1440"/>
        <w:jc w:val="both"/>
        <w:rPr>
          <w:rFonts w:eastAsia="MS Mincho"/>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A6E35" w:rsidTr="005C677A">
        <w:trPr>
          <w:trHeight w:val="20"/>
          <w:jc w:val="center"/>
        </w:trPr>
        <w:tc>
          <w:tcPr>
            <w:tcW w:w="1666" w:type="pct"/>
            <w:noWrap/>
          </w:tcPr>
          <w:p w:rsidR="00204042" w:rsidRPr="00EA6E35" w:rsidRDefault="00204042" w:rsidP="00EA6E35">
            <w:pPr>
              <w:keepNext/>
              <w:outlineLvl w:val="1"/>
              <w:rPr>
                <w:rFonts w:eastAsia="MS Mincho"/>
                <w:b/>
                <w:bCs/>
                <w:sz w:val="20"/>
                <w:szCs w:val="20"/>
                <w:lang w:val="en-GB"/>
              </w:rPr>
            </w:pPr>
          </w:p>
        </w:tc>
        <w:tc>
          <w:tcPr>
            <w:tcW w:w="1667" w:type="pct"/>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p>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1667" w:type="pct"/>
          </w:tcPr>
          <w:p w:rsidR="00C948B7" w:rsidRDefault="00C948B7" w:rsidP="00C948B7">
            <w:r>
              <w:t xml:space="preserve">This article is significant because it demonstrates that fermented sausage may be made using commercial yogurt starting cultures. The product's flavor, texture, safety, and preservation are all enhanced by lactic acid </w:t>
            </w:r>
            <w:proofErr w:type="spellStart"/>
            <w:proofErr w:type="gramStart"/>
            <w:r>
              <w:t>bacteria.According</w:t>
            </w:r>
            <w:proofErr w:type="spellEnd"/>
            <w:proofErr w:type="gramEnd"/>
            <w:r>
              <w:t xml:space="preserve"> to the study, starter B was most well-liked by </w:t>
            </w:r>
            <w:proofErr w:type="spellStart"/>
            <w:r>
              <w:t>customers.For</w:t>
            </w:r>
            <w:proofErr w:type="spellEnd"/>
            <w:r>
              <w:t xml:space="preserve"> small-scale meat producers, it provides an affordable and useful substitute. </w:t>
            </w:r>
            <w:r>
              <w:br/>
              <w:t>Additionally, the research encourages creativity in creating fermented meals that are healthier.</w:t>
            </w:r>
          </w:p>
          <w:p w:rsidR="00204042" w:rsidRPr="00EA6E35" w:rsidRDefault="00204042" w:rsidP="00AF3F59">
            <w:pPr>
              <w:contextualSpacing/>
              <w:rPr>
                <w:b/>
                <w:bCs/>
                <w:sz w:val="20"/>
                <w:szCs w:val="20"/>
                <w:lang w:val="en-GB"/>
              </w:rPr>
            </w:pPr>
          </w:p>
        </w:tc>
        <w:tc>
          <w:tcPr>
            <w:tcW w:w="1667" w:type="pct"/>
          </w:tcPr>
          <w:p w:rsidR="00204042" w:rsidRPr="00EA6E35" w:rsidRDefault="00204042" w:rsidP="00EA6E35">
            <w:pPr>
              <w:keepNext/>
              <w:outlineLvl w:val="1"/>
              <w:rPr>
                <w:rFonts w:eastAsia="MS Mincho"/>
                <w:bCs/>
                <w:sz w:val="20"/>
                <w:szCs w:val="20"/>
                <w:lang w:val="en-GB"/>
              </w:rPr>
            </w:pPr>
          </w:p>
        </w:tc>
      </w:tr>
    </w:tbl>
    <w:p w:rsidR="00204042" w:rsidRPr="00AF3F59" w:rsidRDefault="00204042">
      <w:pPr>
        <w:rPr>
          <w:sz w:val="20"/>
          <w:szCs w:val="20"/>
          <w:lang w:val="en-GB"/>
        </w:rPr>
      </w:pPr>
    </w:p>
    <w:p w:rsidR="00204042" w:rsidRPr="00AF3F59" w:rsidRDefault="00204042">
      <w:pPr>
        <w:rPr>
          <w:sz w:val="20"/>
          <w:szCs w:val="20"/>
          <w:lang w:val="en-GB"/>
        </w:rPr>
      </w:pPr>
    </w:p>
    <w:p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rsidTr="005C677A">
        <w:trPr>
          <w:trHeight w:val="20"/>
          <w:jc w:val="center"/>
        </w:trPr>
        <w:tc>
          <w:tcPr>
            <w:tcW w:w="1666" w:type="pct"/>
            <w:noWrap/>
          </w:tcPr>
          <w:p w:rsidR="00204042" w:rsidRPr="00EA6E35" w:rsidRDefault="00204042" w:rsidP="00EA6E35">
            <w:pPr>
              <w:keepNext/>
              <w:outlineLvl w:val="1"/>
              <w:rPr>
                <w:rFonts w:eastAsia="MS Mincho"/>
                <w:b/>
                <w:bCs/>
                <w:sz w:val="20"/>
                <w:szCs w:val="20"/>
                <w:lang w:val="en-GB"/>
              </w:rPr>
            </w:pPr>
          </w:p>
        </w:tc>
        <w:tc>
          <w:tcPr>
            <w:tcW w:w="1667" w:type="pct"/>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p>
        </w:tc>
      </w:tr>
      <w:tr w:rsidR="00EA6E35" w:rsidRPr="00EA6E35" w:rsidTr="005C677A">
        <w:trPr>
          <w:trHeight w:val="20"/>
          <w:jc w:val="center"/>
        </w:trPr>
        <w:tc>
          <w:tcPr>
            <w:tcW w:w="1666" w:type="pct"/>
            <w:noWrap/>
            <w:hideMark/>
          </w:tcPr>
          <w:p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364FF2" w:rsidP="00EA6E35">
            <w:pPr>
              <w:ind w:left="360"/>
              <w:rPr>
                <w:b/>
                <w:bCs/>
                <w:sz w:val="20"/>
                <w:szCs w:val="20"/>
                <w:lang w:val="en-GB"/>
              </w:rPr>
            </w:pPr>
            <w:r>
              <w:rPr>
                <w:b/>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2. Is the abstract of the article comprehensive?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364FF2" w:rsidP="00EA6E35">
            <w:pPr>
              <w:ind w:left="360"/>
              <w:rPr>
                <w:b/>
                <w:bCs/>
                <w:sz w:val="20"/>
                <w:szCs w:val="20"/>
                <w:lang w:val="en-GB"/>
              </w:rPr>
            </w:pPr>
            <w:r>
              <w:rPr>
                <w:b/>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3. Are the keywords appropriate and useful?</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364FF2" w:rsidP="00EA6E35">
            <w:pPr>
              <w:ind w:left="360"/>
              <w:rPr>
                <w:b/>
                <w:bCs/>
                <w:sz w:val="20"/>
                <w:szCs w:val="20"/>
                <w:lang w:val="en-GB"/>
              </w:rPr>
            </w:pPr>
            <w:r>
              <w:rPr>
                <w:b/>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4. Is the background information of the paper sufficient and well organized?</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364FF2" w:rsidP="00EA6E35">
            <w:pPr>
              <w:ind w:left="360"/>
              <w:rPr>
                <w:b/>
                <w:bCs/>
                <w:sz w:val="20"/>
                <w:szCs w:val="20"/>
                <w:lang w:val="en-GB"/>
              </w:rPr>
            </w:pPr>
            <w:r>
              <w:rPr>
                <w:b/>
                <w:bCs/>
                <w:sz w:val="20"/>
                <w:szCs w:val="20"/>
                <w:lang w:val="en-GB"/>
              </w:rPr>
              <w:t>3</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5. Are the research objectives/hypotheses clearly stated?</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364FF2" w:rsidP="00EA6E35">
            <w:pPr>
              <w:ind w:left="360"/>
              <w:rPr>
                <w:b/>
                <w:bCs/>
                <w:sz w:val="20"/>
                <w:szCs w:val="20"/>
                <w:lang w:val="en-GB"/>
              </w:rPr>
            </w:pPr>
            <w:r>
              <w:rPr>
                <w:b/>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6. Is the literature review relevant and up to date?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364FF2" w:rsidP="00EA6E35">
            <w:pPr>
              <w:ind w:left="360"/>
              <w:rPr>
                <w:b/>
                <w:bCs/>
                <w:sz w:val="20"/>
                <w:szCs w:val="20"/>
                <w:lang w:val="en-GB"/>
              </w:rPr>
            </w:pPr>
            <w:r>
              <w:rPr>
                <w:b/>
                <w:bCs/>
                <w:sz w:val="20"/>
                <w:szCs w:val="20"/>
                <w:lang w:val="en-GB"/>
              </w:rPr>
              <w:t>3</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7. Is the research methodology appropriate for the study?</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364FF2" w:rsidP="00EA6E35">
            <w:pPr>
              <w:ind w:left="360"/>
              <w:rPr>
                <w:b/>
                <w:bCs/>
                <w:sz w:val="20"/>
                <w:szCs w:val="20"/>
                <w:lang w:val="en-GB"/>
              </w:rPr>
            </w:pPr>
            <w:r>
              <w:rPr>
                <w:b/>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8. Were ethical issues properly addressed (if applicable)?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364FF2" w:rsidP="00EA6E35">
            <w:pPr>
              <w:ind w:left="360"/>
              <w:rPr>
                <w:b/>
                <w:bCs/>
                <w:sz w:val="20"/>
                <w:szCs w:val="20"/>
                <w:lang w:val="en-GB"/>
              </w:rPr>
            </w:pPr>
            <w:r>
              <w:rPr>
                <w:b/>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 xml:space="preserve">9. Are the results presented clearly?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D31670" w:rsidP="00AF3F59">
            <w:pPr>
              <w:contextualSpacing/>
              <w:rPr>
                <w:bCs/>
                <w:sz w:val="20"/>
                <w:szCs w:val="20"/>
                <w:lang w:val="en-GB"/>
              </w:rPr>
            </w:pPr>
            <w:r>
              <w:rPr>
                <w:bCs/>
                <w:sz w:val="20"/>
                <w:szCs w:val="20"/>
                <w:lang w:val="en-GB"/>
              </w:rPr>
              <w:t xml:space="preserve">        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10. Are tables and figures clear, relevant, and necessary?</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rsidR="00AA476E" w:rsidRDefault="00AA476E" w:rsidP="00AF3F59">
            <w:pPr>
              <w:rPr>
                <w:color w:val="404040"/>
                <w:sz w:val="20"/>
                <w:szCs w:val="20"/>
                <w:shd w:val="clear" w:color="auto" w:fill="FFFFFF"/>
                <w:lang w:val="en-GB"/>
              </w:rPr>
            </w:pPr>
          </w:p>
          <w:p w:rsidR="001061B4" w:rsidRPr="00EA6E35" w:rsidRDefault="001061B4" w:rsidP="00AF3F59">
            <w:pPr>
              <w:rPr>
                <w:sz w:val="20"/>
                <w:szCs w:val="20"/>
                <w:lang w:val="en-GB"/>
              </w:rPr>
            </w:pPr>
          </w:p>
        </w:tc>
        <w:tc>
          <w:tcPr>
            <w:tcW w:w="1667" w:type="pct"/>
          </w:tcPr>
          <w:p w:rsidR="00204042" w:rsidRPr="00EA6E35" w:rsidRDefault="00D31670" w:rsidP="00AF3F59">
            <w:pPr>
              <w:contextualSpacing/>
              <w:rPr>
                <w:bCs/>
                <w:sz w:val="20"/>
                <w:szCs w:val="20"/>
                <w:lang w:val="en-GB"/>
              </w:rPr>
            </w:pPr>
            <w:r>
              <w:rPr>
                <w:bCs/>
                <w:sz w:val="20"/>
                <w:szCs w:val="20"/>
                <w:lang w:val="en-GB"/>
              </w:rPr>
              <w:t xml:space="preserve">        3</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D31670" w:rsidP="00AF3F59">
            <w:pPr>
              <w:contextualSpacing/>
              <w:rPr>
                <w:bCs/>
                <w:sz w:val="20"/>
                <w:szCs w:val="20"/>
                <w:lang w:val="en-GB"/>
              </w:rPr>
            </w:pPr>
            <w:r>
              <w:rPr>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12. Are the conclusions supported by the data?</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lastRenderedPageBreak/>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D31670" w:rsidP="00AF3F59">
            <w:pPr>
              <w:contextualSpacing/>
              <w:rPr>
                <w:bCs/>
                <w:sz w:val="20"/>
                <w:szCs w:val="20"/>
                <w:lang w:val="en-GB"/>
              </w:rPr>
            </w:pPr>
            <w:r>
              <w:rPr>
                <w:bCs/>
                <w:sz w:val="20"/>
                <w:szCs w:val="20"/>
                <w:lang w:val="en-GB"/>
              </w:rPr>
              <w:lastRenderedPageBreak/>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13. Are the limitations of the study discussed?</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D31670" w:rsidP="00AF3F59">
            <w:pPr>
              <w:contextualSpacing/>
              <w:rPr>
                <w:bCs/>
                <w:sz w:val="20"/>
                <w:szCs w:val="20"/>
                <w:lang w:val="en-GB"/>
              </w:rPr>
            </w:pPr>
            <w:r>
              <w:rPr>
                <w:bCs/>
                <w:sz w:val="20"/>
                <w:szCs w:val="20"/>
                <w:lang w:val="en-GB"/>
              </w:rPr>
              <w:t>2</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14. Are the references relevant and sufficient (in number)?</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rsidR="00204042" w:rsidRPr="00EA6E35" w:rsidRDefault="00D31670" w:rsidP="00AF3F59">
            <w:pPr>
              <w:contextualSpacing/>
              <w:rPr>
                <w:bCs/>
                <w:sz w:val="20"/>
                <w:szCs w:val="20"/>
                <w:lang w:val="en-GB"/>
              </w:rPr>
            </w:pPr>
            <w:r>
              <w:rPr>
                <w:bCs/>
                <w:sz w:val="20"/>
                <w:szCs w:val="20"/>
                <w:lang w:val="en-GB"/>
              </w:rPr>
              <w:t>3</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rsidR="00204042" w:rsidRPr="00EA6E35" w:rsidRDefault="00D31670" w:rsidP="00AF3F59">
            <w:pPr>
              <w:contextualSpacing/>
              <w:rPr>
                <w:bCs/>
                <w:sz w:val="20"/>
                <w:szCs w:val="20"/>
                <w:lang w:val="en-GB"/>
              </w:rPr>
            </w:pPr>
            <w:r>
              <w:rPr>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bl>
    <w:p w:rsidR="00204042" w:rsidRDefault="00204042">
      <w:pPr>
        <w:jc w:val="both"/>
        <w:rPr>
          <w:rFonts w:eastAsia="MS Mincho"/>
          <w:b/>
          <w:bCs/>
          <w:sz w:val="20"/>
          <w:szCs w:val="20"/>
          <w:u w:val="single"/>
          <w:lang w:val="en-GB"/>
        </w:rPr>
      </w:pPr>
    </w:p>
    <w:p w:rsidR="00AA476E" w:rsidRPr="00AF3F59" w:rsidRDefault="00AA476E">
      <w:pPr>
        <w:jc w:val="both"/>
        <w:rPr>
          <w:rFonts w:eastAsia="MS Mincho"/>
          <w:b/>
          <w:bCs/>
          <w:sz w:val="20"/>
          <w:szCs w:val="20"/>
          <w:u w:val="single"/>
          <w:lang w:val="en-GB"/>
        </w:rPr>
      </w:pPr>
    </w:p>
    <w:p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rsidTr="001061B4">
        <w:trPr>
          <w:trHeight w:val="20"/>
          <w:jc w:val="center"/>
        </w:trPr>
        <w:tc>
          <w:tcPr>
            <w:tcW w:w="1666" w:type="pct"/>
            <w:noWrap/>
          </w:tcPr>
          <w:p w:rsidR="00204042" w:rsidRPr="00EA6E35" w:rsidRDefault="00204042" w:rsidP="00EA6E35">
            <w:pPr>
              <w:keepNext/>
              <w:outlineLvl w:val="1"/>
              <w:rPr>
                <w:rFonts w:eastAsia="MS Mincho"/>
                <w:b/>
                <w:bCs/>
                <w:sz w:val="20"/>
                <w:szCs w:val="20"/>
                <w:lang w:val="en-GB"/>
              </w:rPr>
            </w:pPr>
          </w:p>
        </w:tc>
        <w:tc>
          <w:tcPr>
            <w:tcW w:w="1667" w:type="pct"/>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rsidR="00204042" w:rsidRPr="00EA6E35" w:rsidRDefault="00204042" w:rsidP="00AF3F59">
            <w:pPr>
              <w:rPr>
                <w:sz w:val="20"/>
                <w:szCs w:val="20"/>
                <w:lang w:val="en-GB"/>
              </w:rPr>
            </w:pPr>
          </w:p>
        </w:tc>
        <w:tc>
          <w:tcPr>
            <w:tcW w:w="1667" w:type="pct"/>
          </w:tcPr>
          <w:p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AF3F59">
            <w:pPr>
              <w:rPr>
                <w:b/>
                <w:bCs/>
                <w:sz w:val="20"/>
                <w:szCs w:val="20"/>
                <w:lang w:val="en-GB"/>
              </w:rPr>
            </w:pPr>
            <w:r w:rsidRPr="00EA6E35">
              <w:rPr>
                <w:b/>
                <w:bCs/>
                <w:sz w:val="20"/>
                <w:szCs w:val="20"/>
                <w:lang w:val="en-GB"/>
              </w:rPr>
              <w:t>Is the title of the article suitable?</w:t>
            </w:r>
          </w:p>
          <w:p w:rsidR="00204042" w:rsidRPr="00EA6E35" w:rsidRDefault="00204042" w:rsidP="00AF3F59">
            <w:pPr>
              <w:rPr>
                <w:bCs/>
                <w:sz w:val="20"/>
                <w:szCs w:val="20"/>
                <w:lang w:val="en-GB"/>
              </w:rPr>
            </w:pPr>
          </w:p>
          <w:p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rsidR="00204042" w:rsidRPr="00EA6E35" w:rsidRDefault="00204042" w:rsidP="00AF3F59">
            <w:pPr>
              <w:rPr>
                <w:sz w:val="20"/>
                <w:szCs w:val="20"/>
                <w:u w:val="single"/>
                <w:lang w:val="en-GB"/>
              </w:rPr>
            </w:pPr>
          </w:p>
        </w:tc>
        <w:tc>
          <w:tcPr>
            <w:tcW w:w="1667" w:type="pct"/>
          </w:tcPr>
          <w:p w:rsidR="00204042" w:rsidRDefault="00D31670" w:rsidP="00D31670">
            <w:pPr>
              <w:rPr>
                <w:b/>
                <w:bCs/>
                <w:sz w:val="20"/>
                <w:szCs w:val="20"/>
                <w:lang w:val="en-GB"/>
              </w:rPr>
            </w:pPr>
            <w:r>
              <w:rPr>
                <w:b/>
                <w:bCs/>
                <w:sz w:val="20"/>
                <w:szCs w:val="20"/>
                <w:lang w:val="en-GB"/>
              </w:rPr>
              <w:t>IT COULD BE,</w:t>
            </w:r>
          </w:p>
          <w:p w:rsidR="00D31670" w:rsidRPr="00D31670" w:rsidRDefault="00D31670" w:rsidP="00D31670">
            <w:pPr>
              <w:spacing w:before="100" w:beforeAutospacing="1" w:after="100" w:afterAutospacing="1"/>
            </w:pPr>
            <w:r w:rsidRPr="00D31670">
              <w:rPr>
                <w:b/>
                <w:bCs/>
              </w:rPr>
              <w:t>Effect of Commercial Yogurt Starter Cultures on Physicochemical and Sensory Quality of Fermented Sausages</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Is the abstract of the article comprehensive? </w:t>
            </w:r>
          </w:p>
          <w:p w:rsidR="00204042" w:rsidRPr="00EA6E35" w:rsidRDefault="00EA6E35" w:rsidP="00AF3F59">
            <w:pPr>
              <w:rPr>
                <w:bCs/>
                <w:sz w:val="20"/>
                <w:szCs w:val="20"/>
                <w:lang w:val="en-GB"/>
              </w:rPr>
            </w:pPr>
            <w:r w:rsidRPr="00EA6E35">
              <w:rPr>
                <w:bCs/>
                <w:sz w:val="20"/>
                <w:szCs w:val="20"/>
                <w:lang w:val="en-GB"/>
              </w:rPr>
              <w:t>s</w:t>
            </w:r>
          </w:p>
          <w:p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rsidR="00204042" w:rsidRPr="00EA6E35" w:rsidRDefault="00204042" w:rsidP="00AF3F59">
            <w:pPr>
              <w:rPr>
                <w:sz w:val="20"/>
                <w:szCs w:val="20"/>
                <w:lang w:val="en-GB"/>
              </w:rPr>
            </w:pPr>
          </w:p>
        </w:tc>
        <w:tc>
          <w:tcPr>
            <w:tcW w:w="1667" w:type="pct"/>
          </w:tcPr>
          <w:p w:rsidR="00204042" w:rsidRPr="00EA6E35" w:rsidRDefault="00D31670" w:rsidP="00EA6E35">
            <w:pPr>
              <w:ind w:left="360"/>
              <w:rPr>
                <w:b/>
                <w:bCs/>
                <w:sz w:val="20"/>
                <w:szCs w:val="20"/>
                <w:lang w:val="en-GB"/>
              </w:rPr>
            </w:pPr>
            <w:r>
              <w:rPr>
                <w:b/>
                <w:bCs/>
                <w:sz w:val="20"/>
                <w:szCs w:val="20"/>
                <w:lang w:val="en-GB"/>
              </w:rPr>
              <w:t>YES</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hideMark/>
          </w:tcPr>
          <w:p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rsidR="00204042" w:rsidRPr="00EA6E35" w:rsidRDefault="00EA6E35" w:rsidP="00AF3F59">
            <w:pPr>
              <w:rPr>
                <w:b/>
                <w:sz w:val="20"/>
                <w:szCs w:val="20"/>
                <w:lang w:val="en-GB"/>
              </w:rPr>
            </w:pPr>
            <w:r w:rsidRPr="00EA6E35">
              <w:rPr>
                <w:bCs/>
                <w:sz w:val="20"/>
                <w:szCs w:val="20"/>
                <w:lang w:val="en-GB"/>
              </w:rPr>
              <w:t>.</w:t>
            </w:r>
          </w:p>
        </w:tc>
        <w:tc>
          <w:tcPr>
            <w:tcW w:w="1667" w:type="pct"/>
          </w:tcPr>
          <w:p w:rsidR="00204042" w:rsidRPr="00EA6E35" w:rsidRDefault="00D31670" w:rsidP="00AF3F59">
            <w:pPr>
              <w:contextualSpacing/>
              <w:rPr>
                <w:bCs/>
                <w:sz w:val="20"/>
                <w:szCs w:val="20"/>
                <w:lang w:val="en-GB"/>
              </w:rPr>
            </w:pPr>
            <w:r>
              <w:rPr>
                <w:bCs/>
                <w:sz w:val="20"/>
                <w:szCs w:val="20"/>
                <w:lang w:val="en-GB"/>
              </w:rPr>
              <w:t>YES</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rsidR="00204042" w:rsidRPr="00EA6E35" w:rsidRDefault="00EA6E35" w:rsidP="00AF3F59">
            <w:pPr>
              <w:rPr>
                <w:bCs/>
                <w:sz w:val="20"/>
                <w:szCs w:val="20"/>
                <w:lang w:val="en-GB"/>
              </w:rPr>
            </w:pPr>
            <w:r w:rsidRPr="00EA6E35">
              <w:rPr>
                <w:bCs/>
                <w:sz w:val="20"/>
                <w:szCs w:val="20"/>
                <w:lang w:val="en-GB"/>
              </w:rPr>
              <w:t>(YES or NO)</w:t>
            </w:r>
          </w:p>
          <w:p w:rsidR="00204042" w:rsidRPr="00EA6E35" w:rsidRDefault="00204042" w:rsidP="00AF3F59">
            <w:pPr>
              <w:rPr>
                <w:bCs/>
                <w:sz w:val="20"/>
                <w:szCs w:val="20"/>
                <w:lang w:val="en-GB"/>
              </w:rPr>
            </w:pPr>
          </w:p>
          <w:p w:rsidR="00204042" w:rsidRPr="00EA6E35" w:rsidRDefault="00EA6E35" w:rsidP="00AF3F59">
            <w:pPr>
              <w:rPr>
                <w:bCs/>
                <w:sz w:val="20"/>
                <w:szCs w:val="20"/>
                <w:lang w:val="en-GB"/>
              </w:rPr>
            </w:pPr>
            <w:r w:rsidRPr="00EA6E35">
              <w:rPr>
                <w:bCs/>
                <w:sz w:val="20"/>
                <w:szCs w:val="20"/>
                <w:lang w:val="en-GB"/>
              </w:rPr>
              <w:t>If your answer is NO, please provide clear suggestion for improvement.</w:t>
            </w:r>
          </w:p>
          <w:p w:rsidR="00204042" w:rsidRPr="00EA6E35" w:rsidRDefault="00204042" w:rsidP="00AF3F59">
            <w:pPr>
              <w:rPr>
                <w:b/>
                <w:bCs/>
                <w:sz w:val="20"/>
                <w:szCs w:val="20"/>
                <w:lang w:val="en-GB"/>
              </w:rPr>
            </w:pPr>
          </w:p>
        </w:tc>
        <w:tc>
          <w:tcPr>
            <w:tcW w:w="1667" w:type="pct"/>
          </w:tcPr>
          <w:p w:rsidR="00204042" w:rsidRPr="00EA6E35" w:rsidRDefault="00D31670" w:rsidP="00AF3F59">
            <w:pPr>
              <w:contextualSpacing/>
              <w:rPr>
                <w:bCs/>
                <w:sz w:val="20"/>
                <w:szCs w:val="20"/>
                <w:lang w:val="en-GB"/>
              </w:rPr>
            </w:pPr>
            <w:r>
              <w:rPr>
                <w:bCs/>
                <w:sz w:val="20"/>
                <w:szCs w:val="20"/>
                <w:lang w:val="en-GB"/>
              </w:rPr>
              <w:t>YES</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AF3F59">
            <w:pPr>
              <w:rPr>
                <w:b/>
                <w:bCs/>
                <w:sz w:val="20"/>
                <w:szCs w:val="20"/>
                <w:lang w:val="en-GB"/>
              </w:rPr>
            </w:pPr>
            <w:r w:rsidRPr="00EA6E35">
              <w:rPr>
                <w:b/>
                <w:bCs/>
                <w:sz w:val="20"/>
                <w:szCs w:val="20"/>
                <w:lang w:val="en-GB"/>
              </w:rPr>
              <w:t>Are there ethical issues in this manuscript?</w:t>
            </w:r>
          </w:p>
          <w:p w:rsidR="00204042" w:rsidRPr="00EA6E35" w:rsidRDefault="00EA6E35" w:rsidP="00AF3F59">
            <w:pPr>
              <w:rPr>
                <w:bCs/>
                <w:sz w:val="20"/>
                <w:szCs w:val="20"/>
                <w:lang w:val="en-GB"/>
              </w:rPr>
            </w:pPr>
            <w:r w:rsidRPr="00EA6E35">
              <w:rPr>
                <w:bCs/>
                <w:sz w:val="20"/>
                <w:szCs w:val="20"/>
                <w:lang w:val="en-GB"/>
              </w:rPr>
              <w:t>(YES or NO)</w:t>
            </w:r>
          </w:p>
          <w:p w:rsidR="00204042" w:rsidRPr="00EA6E35" w:rsidRDefault="00204042" w:rsidP="00AF3F59">
            <w:pPr>
              <w:rPr>
                <w:bCs/>
                <w:sz w:val="20"/>
                <w:szCs w:val="20"/>
                <w:lang w:val="en-GB"/>
              </w:rPr>
            </w:pPr>
          </w:p>
          <w:p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p w:rsidR="00204042" w:rsidRPr="00EA6E35" w:rsidRDefault="00204042" w:rsidP="00AF3F59">
            <w:pPr>
              <w:rPr>
                <w:bCs/>
                <w:sz w:val="20"/>
                <w:szCs w:val="20"/>
                <w:lang w:val="en-GB"/>
              </w:rPr>
            </w:pPr>
          </w:p>
        </w:tc>
        <w:tc>
          <w:tcPr>
            <w:tcW w:w="1667" w:type="pct"/>
          </w:tcPr>
          <w:p w:rsidR="00204042" w:rsidRPr="00EA6E35" w:rsidRDefault="00D31670" w:rsidP="00AF3F59">
            <w:pPr>
              <w:contextualSpacing/>
              <w:rPr>
                <w:bCs/>
                <w:sz w:val="20"/>
                <w:szCs w:val="20"/>
                <w:lang w:val="en-GB"/>
              </w:rPr>
            </w:pPr>
            <w:r>
              <w:rPr>
                <w:bCs/>
                <w:sz w:val="20"/>
                <w:szCs w:val="20"/>
                <w:lang w:val="en-GB"/>
              </w:rPr>
              <w:t>NO</w:t>
            </w:r>
          </w:p>
        </w:tc>
        <w:tc>
          <w:tcPr>
            <w:tcW w:w="1667" w:type="pct"/>
          </w:tcPr>
          <w:p w:rsidR="00204042" w:rsidRPr="00EA6E35" w:rsidRDefault="00204042" w:rsidP="00EA6E35">
            <w:pPr>
              <w:keepNext/>
              <w:outlineLvl w:val="1"/>
              <w:rPr>
                <w:rFonts w:eastAsia="MS Mincho"/>
                <w:bCs/>
                <w:sz w:val="20"/>
                <w:szCs w:val="20"/>
                <w:lang w:val="en-GB"/>
              </w:rPr>
            </w:pPr>
          </w:p>
        </w:tc>
      </w:tr>
    </w:tbl>
    <w:p w:rsidR="00204042" w:rsidRPr="00AF3F59" w:rsidRDefault="00204042">
      <w:pPr>
        <w:keepNext/>
        <w:outlineLvl w:val="1"/>
        <w:rPr>
          <w:rFonts w:eastAsia="MS Mincho"/>
          <w:b/>
          <w:bCs/>
          <w:sz w:val="20"/>
          <w:szCs w:val="20"/>
          <w:highlight w:val="yellow"/>
          <w:lang w:val="en-GB"/>
        </w:rPr>
      </w:pPr>
    </w:p>
    <w:p w:rsidR="00204042" w:rsidRDefault="00204042">
      <w:pPr>
        <w:rPr>
          <w:sz w:val="20"/>
          <w:szCs w:val="20"/>
          <w:highlight w:val="yellow"/>
          <w:lang w:val="en-GB"/>
        </w:rPr>
      </w:pPr>
    </w:p>
    <w:p w:rsidR="007472EE" w:rsidRPr="007472EE" w:rsidRDefault="007472EE" w:rsidP="007472EE">
      <w:pPr>
        <w:spacing w:after="160" w:line="259" w:lineRule="auto"/>
        <w:rPr>
          <w:rFonts w:asciiTheme="minorHAnsi" w:eastAsiaTheme="minorHAnsi" w:hAnsiTheme="minorHAnsi" w:cstheme="minorBidi"/>
          <w:sz w:val="22"/>
          <w:szCs w:val="22"/>
          <w:lang w:val="en-IN"/>
        </w:rPr>
      </w:pPr>
    </w:p>
    <w:p w:rsidR="007472EE" w:rsidRPr="007472EE" w:rsidRDefault="007472EE" w:rsidP="007472EE">
      <w:pPr>
        <w:rPr>
          <w:rFonts w:eastAsia="Arial Unicode MS"/>
          <w:b/>
          <w:bCs/>
          <w:sz w:val="20"/>
          <w:szCs w:val="20"/>
          <w:highlight w:val="yellow"/>
          <w:u w:val="single"/>
          <w:lang w:val="en-GB"/>
        </w:rPr>
      </w:pPr>
      <w:r w:rsidRPr="007472EE">
        <w:rPr>
          <w:rFonts w:eastAsia="Arial Unicode MS"/>
          <w:b/>
          <w:bCs/>
          <w:sz w:val="20"/>
          <w:szCs w:val="20"/>
          <w:highlight w:val="yellow"/>
          <w:u w:val="single"/>
          <w:lang w:val="en-GB"/>
        </w:rPr>
        <w:t>PART 3</w:t>
      </w:r>
    </w:p>
    <w:p w:rsidR="007472EE" w:rsidRPr="007472EE" w:rsidRDefault="007472EE" w:rsidP="007472EE">
      <w:pPr>
        <w:rPr>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1"/>
        <w:gridCol w:w="6327"/>
      </w:tblGrid>
      <w:tr w:rsidR="007472EE" w:rsidRPr="007472EE" w:rsidTr="007472EE">
        <w:tc>
          <w:tcPr>
            <w:tcW w:w="5000" w:type="pct"/>
            <w:gridSpan w:val="2"/>
            <w:tcBorders>
              <w:top w:val="nil"/>
              <w:left w:val="nil"/>
              <w:right w:val="nil"/>
            </w:tcBorders>
            <w:noWrap/>
            <w:tcMar>
              <w:top w:w="0" w:type="dxa"/>
              <w:left w:w="108" w:type="dxa"/>
              <w:bottom w:w="0" w:type="dxa"/>
              <w:right w:w="108" w:type="dxa"/>
            </w:tcMar>
            <w:vAlign w:val="center"/>
          </w:tcPr>
          <w:p w:rsidR="007472EE" w:rsidRPr="007472EE" w:rsidRDefault="007472EE" w:rsidP="007472EE">
            <w:pPr>
              <w:rPr>
                <w:rFonts w:eastAsia="Arial Unicode MS"/>
                <w:b/>
                <w:bCs/>
                <w:sz w:val="20"/>
                <w:szCs w:val="20"/>
                <w:u w:val="single"/>
                <w:lang w:val="en-GB"/>
              </w:rPr>
            </w:pPr>
            <w:r w:rsidRPr="007472EE">
              <w:rPr>
                <w:rFonts w:eastAsia="Arial Unicode MS"/>
                <w:b/>
                <w:bCs/>
                <w:sz w:val="20"/>
                <w:szCs w:val="20"/>
                <w:u w:val="single"/>
                <w:lang w:val="en-GB"/>
              </w:rPr>
              <w:t>Editorial Comments (This section is reserved for the comments from journal editorial office and editors):</w:t>
            </w:r>
          </w:p>
          <w:p w:rsidR="007472EE" w:rsidRPr="007472EE" w:rsidRDefault="007472EE" w:rsidP="007472EE">
            <w:pPr>
              <w:rPr>
                <w:rFonts w:eastAsia="Arial Unicode MS"/>
                <w:b/>
                <w:bCs/>
                <w:sz w:val="20"/>
                <w:szCs w:val="20"/>
                <w:u w:val="single"/>
                <w:lang w:val="en-GB"/>
              </w:rPr>
            </w:pPr>
          </w:p>
        </w:tc>
      </w:tr>
      <w:tr w:rsidR="007472EE" w:rsidRPr="007472EE" w:rsidTr="007472EE">
        <w:tc>
          <w:tcPr>
            <w:tcW w:w="2732" w:type="pct"/>
            <w:noWrap/>
            <w:tcMar>
              <w:top w:w="0" w:type="dxa"/>
              <w:left w:w="108" w:type="dxa"/>
              <w:bottom w:w="0" w:type="dxa"/>
              <w:right w:w="108" w:type="dxa"/>
            </w:tcMar>
            <w:vAlign w:val="center"/>
          </w:tcPr>
          <w:p w:rsidR="007472EE" w:rsidRPr="007472EE" w:rsidRDefault="007472EE" w:rsidP="007472EE">
            <w:pPr>
              <w:rPr>
                <w:rFonts w:eastAsia="Arial Unicode MS"/>
                <w:sz w:val="20"/>
                <w:szCs w:val="20"/>
                <w:lang w:val="en-GB"/>
              </w:rPr>
            </w:pPr>
          </w:p>
        </w:tc>
        <w:tc>
          <w:tcPr>
            <w:tcW w:w="2268" w:type="pct"/>
            <w:tcMar>
              <w:top w:w="0" w:type="dxa"/>
              <w:left w:w="108" w:type="dxa"/>
              <w:bottom w:w="0" w:type="dxa"/>
              <w:right w:w="108" w:type="dxa"/>
            </w:tcMar>
            <w:vAlign w:val="center"/>
          </w:tcPr>
          <w:p w:rsidR="007472EE" w:rsidRPr="007472EE" w:rsidRDefault="007472EE" w:rsidP="007472EE">
            <w:pPr>
              <w:rPr>
                <w:rFonts w:eastAsia="Arial Unicode MS"/>
                <w:b/>
                <w:bCs/>
                <w:sz w:val="20"/>
                <w:szCs w:val="20"/>
                <w:lang w:val="en-GB"/>
              </w:rPr>
            </w:pPr>
            <w:r w:rsidRPr="007472EE">
              <w:rPr>
                <w:rFonts w:eastAsia="Arial Unicode MS"/>
                <w:sz w:val="20"/>
                <w:szCs w:val="20"/>
                <w:lang w:val="en-GB"/>
              </w:rPr>
              <w:t>Author’s Feedback</w:t>
            </w:r>
          </w:p>
        </w:tc>
      </w:tr>
      <w:tr w:rsidR="007472EE" w:rsidRPr="007472EE" w:rsidTr="007472EE">
        <w:tc>
          <w:tcPr>
            <w:tcW w:w="2732" w:type="pct"/>
            <w:noWrap/>
            <w:tcMar>
              <w:top w:w="0" w:type="dxa"/>
              <w:left w:w="108" w:type="dxa"/>
              <w:bottom w:w="0" w:type="dxa"/>
              <w:right w:w="108" w:type="dxa"/>
            </w:tcMar>
            <w:vAlign w:val="center"/>
          </w:tcPr>
          <w:p w:rsidR="007472EE" w:rsidRPr="007472EE" w:rsidRDefault="0042240B" w:rsidP="007472EE">
            <w:pPr>
              <w:rPr>
                <w:rFonts w:eastAsia="Arial Unicode MS"/>
                <w:sz w:val="20"/>
                <w:szCs w:val="20"/>
                <w:lang w:val="en-GB"/>
              </w:rPr>
            </w:pPr>
            <w:r w:rsidRPr="0042240B">
              <w:rPr>
                <w:rFonts w:eastAsia="Arial Unicode MS"/>
                <w:sz w:val="20"/>
                <w:szCs w:val="20"/>
                <w:lang w:val="en-GB"/>
              </w:rPr>
              <w:t>Although the title is understandable and instructive, it could be made more succinct and scientifically appealing. The updated title stresses both the physicochemical and sensory quality aspects of fermented sausages, as well as the utilization of commercial yogurt starter cultures. Additionally, it makes use of more common academic terminology</w:t>
            </w:r>
            <w:r w:rsidR="00B3445E">
              <w:rPr>
                <w:rFonts w:eastAsia="Arial Unicode MS"/>
                <w:sz w:val="20"/>
                <w:szCs w:val="20"/>
                <w:lang w:val="en-GB"/>
              </w:rPr>
              <w:t>.</w:t>
            </w:r>
          </w:p>
          <w:p w:rsidR="007472EE" w:rsidRPr="007472EE" w:rsidRDefault="007472EE" w:rsidP="007472EE">
            <w:pPr>
              <w:rPr>
                <w:rFonts w:eastAsia="Arial Unicode MS"/>
                <w:sz w:val="20"/>
                <w:szCs w:val="20"/>
                <w:lang w:val="en-GB"/>
              </w:rPr>
            </w:pPr>
          </w:p>
          <w:p w:rsidR="007472EE" w:rsidRPr="007472EE" w:rsidRDefault="007472EE" w:rsidP="007472EE">
            <w:pPr>
              <w:rPr>
                <w:rFonts w:eastAsia="Arial Unicode MS"/>
                <w:sz w:val="20"/>
                <w:szCs w:val="20"/>
                <w:lang w:val="en-GB"/>
              </w:rPr>
            </w:pPr>
          </w:p>
          <w:p w:rsidR="007472EE" w:rsidRPr="007472EE" w:rsidRDefault="007472EE" w:rsidP="007472EE">
            <w:pPr>
              <w:rPr>
                <w:rFonts w:eastAsia="Arial Unicode MS"/>
                <w:sz w:val="20"/>
                <w:szCs w:val="20"/>
                <w:lang w:val="en-GB"/>
              </w:rPr>
            </w:pPr>
          </w:p>
        </w:tc>
        <w:tc>
          <w:tcPr>
            <w:tcW w:w="2268" w:type="pct"/>
            <w:tcMar>
              <w:top w:w="0" w:type="dxa"/>
              <w:left w:w="108" w:type="dxa"/>
              <w:bottom w:w="0" w:type="dxa"/>
              <w:right w:w="108" w:type="dxa"/>
            </w:tcMar>
            <w:vAlign w:val="center"/>
          </w:tcPr>
          <w:p w:rsidR="007472EE" w:rsidRPr="007472EE" w:rsidRDefault="007472EE" w:rsidP="007472EE">
            <w:pPr>
              <w:rPr>
                <w:rFonts w:eastAsia="Arial Unicode MS"/>
                <w:b/>
                <w:bCs/>
                <w:sz w:val="20"/>
                <w:szCs w:val="20"/>
                <w:lang w:val="en-GB"/>
              </w:rPr>
            </w:pPr>
          </w:p>
        </w:tc>
      </w:tr>
    </w:tbl>
    <w:p w:rsidR="008020B3" w:rsidRDefault="008020B3" w:rsidP="008020B3">
      <w:pPr>
        <w:pStyle w:val="Affiliation"/>
        <w:spacing w:after="0" w:line="240" w:lineRule="auto"/>
        <w:jc w:val="left"/>
        <w:rPr>
          <w:rFonts w:ascii="Arial" w:hAnsi="Arial" w:cs="Arial"/>
          <w:b/>
          <w:sz w:val="16"/>
          <w:szCs w:val="16"/>
        </w:rPr>
      </w:pPr>
    </w:p>
    <w:p w:rsidR="008020B3" w:rsidRPr="005F4EDD" w:rsidRDefault="008020B3" w:rsidP="008020B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8020B3" w:rsidRDefault="008020B3" w:rsidP="008020B3">
      <w:pPr>
        <w:pStyle w:val="Affiliation"/>
        <w:spacing w:after="0" w:line="240" w:lineRule="auto"/>
        <w:jc w:val="left"/>
        <w:rPr>
          <w:rFonts w:ascii="Arial" w:hAnsi="Arial" w:cs="Arial"/>
          <w:sz w:val="16"/>
          <w:szCs w:val="16"/>
        </w:rPr>
      </w:pPr>
    </w:p>
    <w:p w:rsidR="008020B3" w:rsidRDefault="008020B3" w:rsidP="008020B3">
      <w:r>
        <w:rPr>
          <w:rFonts w:ascii="Calibri" w:hAnsi="Calibri" w:cs="Calibri"/>
          <w:color w:val="000000"/>
        </w:rPr>
        <w:t xml:space="preserve">Arpita Rani </w:t>
      </w:r>
      <w:proofErr w:type="spellStart"/>
      <w:r>
        <w:rPr>
          <w:rFonts w:ascii="Calibri" w:hAnsi="Calibri" w:cs="Calibri"/>
          <w:color w:val="000000"/>
        </w:rPr>
        <w:t>Khamrai</w:t>
      </w:r>
      <w:proofErr w:type="spellEnd"/>
      <w:r>
        <w:rPr>
          <w:rFonts w:ascii="Calibri" w:hAnsi="Calibri" w:cs="Calibri"/>
          <w:color w:val="000000"/>
        </w:rPr>
        <w:t xml:space="preserve">, Raja </w:t>
      </w:r>
      <w:proofErr w:type="spellStart"/>
      <w:r>
        <w:rPr>
          <w:rFonts w:ascii="Calibri" w:hAnsi="Calibri" w:cs="Calibri"/>
          <w:color w:val="000000"/>
        </w:rPr>
        <w:t>Narendralal</w:t>
      </w:r>
      <w:proofErr w:type="spellEnd"/>
      <w:r>
        <w:rPr>
          <w:rFonts w:ascii="Calibri" w:hAnsi="Calibri" w:cs="Calibri"/>
          <w:color w:val="000000"/>
        </w:rPr>
        <w:t xml:space="preserve"> Khan Women’s College Autonomous, India</w:t>
      </w:r>
      <w:r>
        <w:rPr>
          <w:rFonts w:ascii="Calibri" w:hAnsi="Calibri" w:cs="Calibri"/>
          <w:color w:val="000000"/>
        </w:rPr>
        <w:br/>
      </w:r>
    </w:p>
    <w:p w:rsidR="007472EE" w:rsidRPr="007472EE" w:rsidRDefault="007472EE" w:rsidP="007472EE">
      <w:pPr>
        <w:spacing w:after="160" w:line="259" w:lineRule="auto"/>
        <w:rPr>
          <w:rFonts w:asciiTheme="minorHAnsi" w:eastAsiaTheme="minorHAnsi" w:hAnsiTheme="minorHAnsi" w:cstheme="minorBidi"/>
          <w:sz w:val="22"/>
          <w:szCs w:val="22"/>
          <w:lang w:val="en-IN"/>
        </w:rPr>
      </w:pPr>
      <w:bookmarkStart w:id="0" w:name="_GoBack"/>
      <w:bookmarkEnd w:id="0"/>
    </w:p>
    <w:sectPr w:rsidR="007472EE" w:rsidRPr="007472EE" w:rsidSect="003B63E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757" w:rsidRDefault="00307757">
      <w:r>
        <w:separator/>
      </w:r>
    </w:p>
  </w:endnote>
  <w:endnote w:type="continuationSeparator" w:id="0">
    <w:p w:rsidR="00307757" w:rsidRDefault="0030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Default="00204042">
    <w:pPr>
      <w:pStyle w:val="Footer"/>
      <w:jc w:val="right"/>
    </w:pPr>
  </w:p>
  <w:p w:rsidR="00204042" w:rsidRDefault="00EA6E35">
    <w:pPr>
      <w:pStyle w:val="Footer"/>
      <w:jc w:val="right"/>
      <w:rPr>
        <w:b/>
        <w:sz w:val="20"/>
      </w:rPr>
    </w:pPr>
    <w:r>
      <w:rPr>
        <w:sz w:val="20"/>
      </w:rPr>
      <w:t xml:space="preserve">Page </w:t>
    </w:r>
    <w:r w:rsidR="003B63E6">
      <w:rPr>
        <w:b/>
        <w:sz w:val="20"/>
      </w:rPr>
      <w:fldChar w:fldCharType="begin"/>
    </w:r>
    <w:r>
      <w:rPr>
        <w:b/>
        <w:sz w:val="20"/>
      </w:rPr>
      <w:instrText xml:space="preserve"> PAGE </w:instrText>
    </w:r>
    <w:r w:rsidR="003B63E6">
      <w:rPr>
        <w:b/>
        <w:sz w:val="20"/>
      </w:rPr>
      <w:fldChar w:fldCharType="separate"/>
    </w:r>
    <w:r w:rsidR="004C4182">
      <w:rPr>
        <w:b/>
        <w:noProof/>
        <w:sz w:val="20"/>
      </w:rPr>
      <w:t>1</w:t>
    </w:r>
    <w:r w:rsidR="003B63E6">
      <w:rPr>
        <w:b/>
        <w:sz w:val="20"/>
      </w:rPr>
      <w:fldChar w:fldCharType="end"/>
    </w:r>
    <w:r>
      <w:rPr>
        <w:sz w:val="20"/>
      </w:rPr>
      <w:t xml:space="preserve"> of </w:t>
    </w:r>
    <w:r w:rsidR="003B63E6">
      <w:rPr>
        <w:b/>
        <w:sz w:val="20"/>
      </w:rPr>
      <w:fldChar w:fldCharType="begin"/>
    </w:r>
    <w:r>
      <w:rPr>
        <w:b/>
        <w:sz w:val="20"/>
      </w:rPr>
      <w:instrText xml:space="preserve"> NUMPAGES  </w:instrText>
    </w:r>
    <w:r w:rsidR="003B63E6">
      <w:rPr>
        <w:b/>
        <w:sz w:val="20"/>
      </w:rPr>
      <w:fldChar w:fldCharType="separate"/>
    </w:r>
    <w:r w:rsidR="004C4182">
      <w:rPr>
        <w:b/>
        <w:noProof/>
        <w:sz w:val="20"/>
      </w:rPr>
      <w:t>3</w:t>
    </w:r>
    <w:r w:rsidR="003B63E6">
      <w:rPr>
        <w:b/>
        <w:sz w:val="20"/>
      </w:rPr>
      <w:fldChar w:fldCharType="end"/>
    </w:r>
  </w:p>
  <w:p w:rsidR="00204042" w:rsidRDefault="00EA6E35">
    <w:pPr>
      <w:pStyle w:val="Footer"/>
      <w:jc w:val="right"/>
      <w:rPr>
        <w:b/>
        <w:sz w:val="20"/>
      </w:rPr>
    </w:pPr>
    <w:r>
      <w:rPr>
        <w:b/>
        <w:sz w:val="20"/>
      </w:rPr>
      <w:t>V240326</w:t>
    </w:r>
  </w:p>
  <w:p w:rsidR="00204042" w:rsidRDefault="00204042">
    <w:pPr>
      <w:pStyle w:val="Footer"/>
      <w:jc w:val="right"/>
    </w:pPr>
  </w:p>
  <w:p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757" w:rsidRDefault="00307757">
      <w:r>
        <w:separator/>
      </w:r>
    </w:p>
  </w:footnote>
  <w:footnote w:type="continuationSeparator" w:id="0">
    <w:p w:rsidR="00307757" w:rsidRDefault="0030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Pr="009A3A95" w:rsidRDefault="00204042">
    <w:pPr>
      <w:spacing w:before="100" w:beforeAutospacing="1" w:after="100" w:afterAutospacing="1"/>
      <w:jc w:val="center"/>
      <w:rPr>
        <w:b/>
        <w:bCs/>
        <w:color w:val="003399"/>
        <w:szCs w:val="20"/>
        <w:u w:val="single"/>
        <w:lang w:val="en-GB"/>
      </w:rPr>
    </w:pPr>
  </w:p>
  <w:p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1061B4"/>
    <w:rsid w:val="00204042"/>
    <w:rsid w:val="00206283"/>
    <w:rsid w:val="0025144B"/>
    <w:rsid w:val="00261933"/>
    <w:rsid w:val="002B6015"/>
    <w:rsid w:val="002C66D6"/>
    <w:rsid w:val="00307757"/>
    <w:rsid w:val="00364FF2"/>
    <w:rsid w:val="003B63E6"/>
    <w:rsid w:val="0042240B"/>
    <w:rsid w:val="004C4182"/>
    <w:rsid w:val="005C677A"/>
    <w:rsid w:val="00622AFB"/>
    <w:rsid w:val="006534F5"/>
    <w:rsid w:val="007167D3"/>
    <w:rsid w:val="007472EE"/>
    <w:rsid w:val="007A699C"/>
    <w:rsid w:val="008020B3"/>
    <w:rsid w:val="00856874"/>
    <w:rsid w:val="008D2987"/>
    <w:rsid w:val="00967638"/>
    <w:rsid w:val="009A3A95"/>
    <w:rsid w:val="00A7113E"/>
    <w:rsid w:val="00A77AF1"/>
    <w:rsid w:val="00AA476E"/>
    <w:rsid w:val="00AF3F59"/>
    <w:rsid w:val="00B3445E"/>
    <w:rsid w:val="00C255C0"/>
    <w:rsid w:val="00C606E6"/>
    <w:rsid w:val="00C948B7"/>
    <w:rsid w:val="00D31670"/>
    <w:rsid w:val="00D51B4B"/>
    <w:rsid w:val="00DF4831"/>
    <w:rsid w:val="00E02040"/>
    <w:rsid w:val="00E10321"/>
    <w:rsid w:val="00E13F66"/>
    <w:rsid w:val="00E24527"/>
    <w:rsid w:val="00E46CBC"/>
    <w:rsid w:val="00EA6E35"/>
    <w:rsid w:val="00EE3E18"/>
    <w:rsid w:val="00F26B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9DA6BB-24A8-486F-BB0C-CD08DB88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3E6"/>
    <w:rPr>
      <w:rFonts w:ascii="Times New Roman" w:eastAsia="Times New Roman" w:hAnsi="Times New Roman"/>
      <w:sz w:val="24"/>
      <w:szCs w:val="24"/>
    </w:rPr>
  </w:style>
  <w:style w:type="paragraph" w:styleId="Heading2">
    <w:name w:val="heading 2"/>
    <w:basedOn w:val="Normal"/>
    <w:next w:val="Normal"/>
    <w:link w:val="Heading2Char"/>
    <w:qFormat/>
    <w:rsid w:val="003B63E6"/>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3B63E6"/>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B63E6"/>
    <w:rPr>
      <w:rFonts w:ascii="Helvetica" w:eastAsia="MS Mincho" w:hAnsi="Helvetica" w:cs="Helvetica"/>
      <w:b/>
      <w:bCs/>
      <w:sz w:val="20"/>
      <w:szCs w:val="20"/>
      <w:lang w:val="fr-FR"/>
    </w:rPr>
  </w:style>
  <w:style w:type="character" w:customStyle="1" w:styleId="Heading4Char">
    <w:name w:val="Heading 4 Char"/>
    <w:link w:val="Heading4"/>
    <w:rsid w:val="003B63E6"/>
    <w:rPr>
      <w:rFonts w:ascii="Arial Unicode MS" w:eastAsia="Arial Unicode MS" w:hAnsi="Arial Unicode MS" w:cs="Arial Unicode MS"/>
      <w:b/>
      <w:bCs/>
      <w:sz w:val="24"/>
      <w:szCs w:val="24"/>
      <w:lang w:val="en-US"/>
    </w:rPr>
  </w:style>
  <w:style w:type="paragraph" w:styleId="NormalWeb">
    <w:name w:val="Normal (Web)"/>
    <w:basedOn w:val="Normal"/>
    <w:uiPriority w:val="99"/>
    <w:rsid w:val="003B63E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3B63E6"/>
    <w:pPr>
      <w:jc w:val="both"/>
    </w:pPr>
    <w:rPr>
      <w:rFonts w:ascii="Helvetica" w:eastAsia="MS Mincho" w:hAnsi="Helvetica"/>
      <w:lang w:val="fr-FR"/>
    </w:rPr>
  </w:style>
  <w:style w:type="character" w:customStyle="1" w:styleId="BodyTextChar">
    <w:name w:val="Body Text Char"/>
    <w:link w:val="BodyText"/>
    <w:rsid w:val="003B63E6"/>
    <w:rPr>
      <w:rFonts w:ascii="Helvetica" w:eastAsia="MS Mincho" w:hAnsi="Helvetica" w:cs="Helvetica"/>
      <w:sz w:val="24"/>
      <w:szCs w:val="24"/>
      <w:lang w:val="fr-FR"/>
    </w:rPr>
  </w:style>
  <w:style w:type="paragraph" w:styleId="Header">
    <w:name w:val="header"/>
    <w:basedOn w:val="Normal"/>
    <w:link w:val="HeaderChar"/>
    <w:uiPriority w:val="99"/>
    <w:rsid w:val="003B63E6"/>
    <w:pPr>
      <w:tabs>
        <w:tab w:val="center" w:pos="4680"/>
        <w:tab w:val="right" w:pos="9360"/>
      </w:tabs>
    </w:pPr>
  </w:style>
  <w:style w:type="character" w:customStyle="1" w:styleId="HeaderChar">
    <w:name w:val="Header Char"/>
    <w:link w:val="Header"/>
    <w:uiPriority w:val="99"/>
    <w:rsid w:val="003B63E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B63E6"/>
    <w:pPr>
      <w:tabs>
        <w:tab w:val="center" w:pos="4513"/>
        <w:tab w:val="right" w:pos="9026"/>
      </w:tabs>
    </w:pPr>
  </w:style>
  <w:style w:type="character" w:customStyle="1" w:styleId="FooterChar">
    <w:name w:val="Footer Char"/>
    <w:link w:val="Footer"/>
    <w:uiPriority w:val="99"/>
    <w:rsid w:val="003B63E6"/>
    <w:rPr>
      <w:rFonts w:ascii="Times New Roman" w:eastAsia="Times New Roman" w:hAnsi="Times New Roman" w:cs="Times New Roman"/>
      <w:sz w:val="24"/>
      <w:szCs w:val="24"/>
      <w:lang w:val="en-US"/>
    </w:rPr>
  </w:style>
  <w:style w:type="character" w:styleId="Hyperlink">
    <w:name w:val="Hyperlink"/>
    <w:uiPriority w:val="99"/>
    <w:unhideWhenUsed/>
    <w:rsid w:val="003B63E6"/>
    <w:rPr>
      <w:color w:val="0000FF"/>
      <w:u w:val="single"/>
    </w:rPr>
  </w:style>
  <w:style w:type="paragraph" w:styleId="ListParagraph">
    <w:name w:val="List Paragraph"/>
    <w:basedOn w:val="Normal"/>
    <w:uiPriority w:val="34"/>
    <w:qFormat/>
    <w:rsid w:val="003B63E6"/>
    <w:pPr>
      <w:ind w:left="720"/>
      <w:contextualSpacing/>
    </w:pPr>
  </w:style>
  <w:style w:type="paragraph" w:styleId="Revision">
    <w:name w:val="Revision"/>
    <w:hidden/>
    <w:uiPriority w:val="99"/>
    <w:semiHidden/>
    <w:rsid w:val="003B63E6"/>
    <w:rPr>
      <w:sz w:val="22"/>
      <w:szCs w:val="22"/>
    </w:rPr>
  </w:style>
  <w:style w:type="character" w:styleId="FollowedHyperlink">
    <w:name w:val="FollowedHyperlink"/>
    <w:uiPriority w:val="99"/>
    <w:semiHidden/>
    <w:unhideWhenUsed/>
    <w:rsid w:val="003B63E6"/>
    <w:rPr>
      <w:color w:val="800080"/>
      <w:u w:val="single"/>
    </w:rPr>
  </w:style>
  <w:style w:type="table" w:styleId="TableGrid">
    <w:name w:val="Table Grid"/>
    <w:basedOn w:val="TableNormal"/>
    <w:uiPriority w:val="59"/>
    <w:rsid w:val="003B63E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3B63E6"/>
    <w:rPr>
      <w:color w:val="605E5C"/>
      <w:shd w:val="clear" w:color="auto" w:fill="E1DFDD"/>
    </w:rPr>
  </w:style>
  <w:style w:type="character" w:customStyle="1" w:styleId="UnresolvedMention1">
    <w:name w:val="Unresolved Mention1"/>
    <w:uiPriority w:val="99"/>
    <w:semiHidden/>
    <w:unhideWhenUsed/>
    <w:rsid w:val="003B63E6"/>
    <w:rPr>
      <w:color w:val="605E5C"/>
      <w:shd w:val="clear" w:color="auto" w:fill="E1DFDD"/>
    </w:rPr>
  </w:style>
  <w:style w:type="character" w:styleId="Strong">
    <w:name w:val="Strong"/>
    <w:basedOn w:val="DefaultParagraphFont"/>
    <w:uiPriority w:val="22"/>
    <w:qFormat/>
    <w:rsid w:val="00D31670"/>
    <w:rPr>
      <w:b/>
      <w:bCs/>
    </w:rPr>
  </w:style>
  <w:style w:type="character" w:styleId="UnresolvedMention">
    <w:name w:val="Unresolved Mention"/>
    <w:basedOn w:val="DefaultParagraphFont"/>
    <w:uiPriority w:val="99"/>
    <w:semiHidden/>
    <w:unhideWhenUsed/>
    <w:rsid w:val="007167D3"/>
    <w:rPr>
      <w:color w:val="605E5C"/>
      <w:shd w:val="clear" w:color="auto" w:fill="E1DFDD"/>
    </w:rPr>
  </w:style>
  <w:style w:type="paragraph" w:customStyle="1" w:styleId="Affiliation">
    <w:name w:val="Affiliation"/>
    <w:basedOn w:val="Normal"/>
    <w:rsid w:val="008020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848937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327712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6522460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0709577">
      <w:bodyDiv w:val="1"/>
      <w:marLeft w:val="0"/>
      <w:marRight w:val="0"/>
      <w:marTop w:val="0"/>
      <w:marBottom w:val="0"/>
      <w:divBdr>
        <w:top w:val="none" w:sz="0" w:space="0" w:color="auto"/>
        <w:left w:val="none" w:sz="0" w:space="0" w:color="auto"/>
        <w:bottom w:val="none" w:sz="0" w:space="0" w:color="auto"/>
        <w:right w:val="none" w:sz="0" w:space="0" w:color="auto"/>
      </w:divBdr>
    </w:div>
    <w:div w:id="1807431179">
      <w:bodyDiv w:val="1"/>
      <w:marLeft w:val="0"/>
      <w:marRight w:val="0"/>
      <w:marTop w:val="0"/>
      <w:marBottom w:val="0"/>
      <w:divBdr>
        <w:top w:val="none" w:sz="0" w:space="0" w:color="auto"/>
        <w:left w:val="none" w:sz="0" w:space="0" w:color="auto"/>
        <w:bottom w:val="none" w:sz="0" w:space="0" w:color="auto"/>
        <w:right w:val="none" w:sz="0" w:space="0" w:color="auto"/>
      </w:divBdr>
    </w:div>
    <w:div w:id="191473024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fs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773</Words>
  <Characters>4407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40</cp:revision>
  <dcterms:created xsi:type="dcterms:W3CDTF">2026-03-24T06:15:00Z</dcterms:created>
  <dcterms:modified xsi:type="dcterms:W3CDTF">2026-05-05T07:11:00Z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