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136BC" w14:textId="73CA91E6" w:rsidR="00E75AAC" w:rsidRDefault="001930EA" w:rsidP="00E75AAC">
      <w:pPr>
        <w:pStyle w:val="MTDisplayEquation"/>
        <w:jc w:val="center"/>
      </w:pPr>
      <w:r>
        <w:rPr>
          <w:b w:val="0"/>
          <w:bCs w:val="0"/>
        </w:rPr>
        <w:fldChar w:fldCharType="begin"/>
      </w:r>
      <w:r>
        <w:instrText xml:space="preserve"> MACROBUTTON MTEditEquationSection2 </w:instrText>
      </w:r>
      <w:r w:rsidRPr="001930EA">
        <w:rPr>
          <w:rStyle w:val="MTEquationSection"/>
          <w:rFonts w:hint="eastAsia"/>
        </w:rPr>
        <w:instrText>公式章</w:instrText>
      </w:r>
      <w:r w:rsidRPr="001930EA">
        <w:rPr>
          <w:rStyle w:val="MTEquationSection"/>
          <w:rFonts w:hint="eastAsia"/>
        </w:rPr>
        <w:instrText xml:space="preserve"> 1 </w:instrText>
      </w:r>
      <w:r w:rsidRPr="001930EA">
        <w:rPr>
          <w:rStyle w:val="MTEquationSection"/>
          <w:rFonts w:hint="eastAsia"/>
        </w:rPr>
        <w:instrText>节</w:instrText>
      </w:r>
      <w:r w:rsidRPr="001930EA">
        <w:rPr>
          <w:rStyle w:val="MTEquationSection"/>
          <w:rFonts w:hint="eastAsia"/>
        </w:rPr>
        <w:instrText xml:space="preserve"> 1</w:instrText>
      </w:r>
      <w:r>
        <w:rPr>
          <w:b w:val="0"/>
          <w:bCs w:val="0"/>
        </w:rPr>
        <w:fldChar w:fldCharType="begin"/>
      </w:r>
      <w:r>
        <w:instrText xml:space="preserve"> </w:instrText>
      </w:r>
      <w:r>
        <w:rPr>
          <w:rFonts w:hint="eastAsia"/>
        </w:rPr>
        <w:instrText>SEQ MTEqn \r \h \* MERGEFORMAT</w:instrText>
      </w:r>
      <w:r>
        <w:instrText xml:space="preserve"> </w:instrText>
      </w:r>
      <w:r>
        <w:rPr>
          <w:b w:val="0"/>
          <w:bCs w:val="0"/>
        </w:rPr>
        <w:fldChar w:fldCharType="end"/>
      </w:r>
      <w:r>
        <w:rPr>
          <w:b w:val="0"/>
          <w:bCs w:val="0"/>
        </w:rPr>
        <w:fldChar w:fldCharType="begin"/>
      </w:r>
      <w:r>
        <w:instrText xml:space="preserve"> SEQ MTSec \r 1 \h \* MERGEFORMAT </w:instrText>
      </w:r>
      <w:r>
        <w:rPr>
          <w:b w:val="0"/>
          <w:bCs w:val="0"/>
        </w:rPr>
        <w:fldChar w:fldCharType="end"/>
      </w:r>
      <w:r>
        <w:rPr>
          <w:b w:val="0"/>
          <w:bCs w:val="0"/>
        </w:rPr>
        <w:fldChar w:fldCharType="begin"/>
      </w:r>
      <w:r>
        <w:instrText xml:space="preserve"> SEQ MTChap \r 1 \h \* MERGEFORMAT </w:instrText>
      </w:r>
      <w:r>
        <w:rPr>
          <w:b w:val="0"/>
          <w:bCs w:val="0"/>
        </w:rPr>
        <w:fldChar w:fldCharType="end"/>
      </w:r>
      <w:r>
        <w:rPr>
          <w:b w:val="0"/>
          <w:bCs w:val="0"/>
        </w:rPr>
        <w:fldChar w:fldCharType="end"/>
      </w:r>
      <w:r w:rsidR="00E75AAC" w:rsidRPr="00E75AAC">
        <w:t>Economic Growth, Foreign Direct Investment, and Urban Green Innovation: Evidence from 41 Cities in China's Yangtze River Delta</w:t>
      </w:r>
    </w:p>
    <w:p w14:paraId="50F67526" w14:textId="77777777" w:rsidR="00ED4B89" w:rsidRDefault="00ED4B89" w:rsidP="00591EAB">
      <w:pPr>
        <w:ind w:firstLineChars="0" w:firstLine="0"/>
        <w:rPr>
          <w:rFonts w:eastAsiaTheme="minorEastAsia"/>
          <w:sz w:val="21"/>
          <w:szCs w:val="21"/>
        </w:rPr>
      </w:pPr>
      <w:bookmarkStart w:id="0" w:name="_GoBack"/>
      <w:bookmarkEnd w:id="0"/>
    </w:p>
    <w:p w14:paraId="00953C91" w14:textId="77777777" w:rsidR="00ED4B89" w:rsidRPr="00F138DC" w:rsidRDefault="00ED4B89" w:rsidP="00591EAB">
      <w:pPr>
        <w:ind w:firstLineChars="0" w:firstLine="0"/>
        <w:rPr>
          <w:rFonts w:eastAsiaTheme="minorEastAsia"/>
          <w:sz w:val="21"/>
          <w:szCs w:val="21"/>
        </w:rPr>
      </w:pPr>
    </w:p>
    <w:p w14:paraId="15C2B966" w14:textId="77777777" w:rsidR="00717C94" w:rsidRPr="00652A7A" w:rsidRDefault="002207AA" w:rsidP="00717C94">
      <w:pPr>
        <w:ind w:firstLineChars="0" w:firstLine="0"/>
        <w:rPr>
          <w:rFonts w:eastAsiaTheme="minorEastAsia"/>
        </w:rPr>
      </w:pPr>
      <w:r w:rsidRPr="00652A7A">
        <w:rPr>
          <w:rFonts w:eastAsiaTheme="minorEastAsia"/>
          <w:b/>
          <w:bCs/>
        </w:rPr>
        <w:t>Abstract</w:t>
      </w:r>
      <w:r w:rsidRPr="00652A7A">
        <w:rPr>
          <w:rFonts w:eastAsiaTheme="minorEastAsia" w:hint="eastAsia"/>
          <w:b/>
          <w:bCs/>
        </w:rPr>
        <w:t>:</w:t>
      </w:r>
      <w:r w:rsidR="00E90A75" w:rsidRPr="00652A7A">
        <w:t xml:space="preserve"> </w:t>
      </w:r>
      <w:r w:rsidR="00717C94" w:rsidRPr="00652A7A">
        <w:rPr>
          <w:rFonts w:eastAsiaTheme="minorEastAsia"/>
        </w:rPr>
        <w:t>This study uses a two-way fixed effects model and panel data of 41 cities in China's Yangtze River Delta (2009–2023) to examine the impacts of economic development and foreign direct investment (FDI) on urban green innovation, with a mediation analysis testing the transmission role of human capital. Three findings emerge. First, economic development exerts a strong positive effect, with an elasticity of 1.97 in the preferred specification. Second, FDI exhibits a conditional positive effect—undetectable in pooled OLS, significant only with city fixed effects, and concentrated in ordinary cities. Third, human capital plays a suppressing mediating role, consistent with green talent misallocation. Results are robust to alternative variable definitions and instrumental variable estimation.</w:t>
      </w:r>
    </w:p>
    <w:p w14:paraId="4F6D2CD2" w14:textId="6A4F398C" w:rsidR="00E90A75" w:rsidRPr="00652A7A" w:rsidRDefault="002207AA" w:rsidP="002207AA">
      <w:pPr>
        <w:ind w:firstLineChars="0" w:firstLine="0"/>
        <w:rPr>
          <w:rFonts w:eastAsiaTheme="minorEastAsia"/>
        </w:rPr>
      </w:pPr>
      <w:r w:rsidRPr="00652A7A">
        <w:rPr>
          <w:rFonts w:eastAsiaTheme="minorEastAsia"/>
          <w:b/>
          <w:bCs/>
        </w:rPr>
        <w:t>Keywords:</w:t>
      </w:r>
      <w:r w:rsidR="00E90A75" w:rsidRPr="00652A7A">
        <w:t xml:space="preserve"> </w:t>
      </w:r>
      <w:r w:rsidR="00E90A75" w:rsidRPr="00652A7A">
        <w:rPr>
          <w:rFonts w:eastAsiaTheme="minorEastAsia"/>
        </w:rPr>
        <w:t>economic development; foreign direct investment; green innovation; human capital; Yangtze River Delta</w:t>
      </w:r>
    </w:p>
    <w:p w14:paraId="212EFDE4" w14:textId="633B28A8" w:rsidR="002D20FE" w:rsidRPr="002D20FE" w:rsidRDefault="002D20FE" w:rsidP="002D20FE">
      <w:pPr>
        <w:pStyle w:val="Heading1"/>
        <w:rPr>
          <w:rFonts w:eastAsiaTheme="minorEastAsia"/>
        </w:rPr>
      </w:pPr>
      <w:r w:rsidRPr="002D20FE">
        <w:rPr>
          <w:rFonts w:eastAsiaTheme="minorEastAsia"/>
        </w:rPr>
        <w:t>1. Introduction</w:t>
      </w:r>
    </w:p>
    <w:p w14:paraId="7F4853C9" w14:textId="24CE33E3" w:rsidR="00E96ADA" w:rsidRPr="00E96ADA" w:rsidRDefault="00E96ADA" w:rsidP="00E96ADA">
      <w:pPr>
        <w:ind w:firstLine="480"/>
        <w:rPr>
          <w:rFonts w:eastAsiaTheme="minorEastAsia"/>
        </w:rPr>
      </w:pPr>
      <w:r w:rsidRPr="00E96ADA">
        <w:rPr>
          <w:rFonts w:eastAsiaTheme="minorEastAsia"/>
        </w:rPr>
        <w:t xml:space="preserve">Green innovation—broadly defined as technological and process innovations that reduce environmental burdens and resource consumption—has become a central pathway for reconciling economic growth with environmental sustainability in an era of accelerating climate change and tightening carbon constraints (Berrone et al., 2023; Horbach et al., 2012). For China, the world's largest carbon emitter, the transition toward a green innovation-driven growth model is not merely an option but an imperative embedded in national strategy. The Yangtze River Delta (YRD) urban agglomeration, comprising Shanghai and 40 prefecture-level cities across Jiangsu, Zhejiang, and Anhui provinces, stands as China's most economically dynamic region, contributing approximately one-quarter of national GDP while hosting dense concentrations of research universities, high-tech firms, and international investment. Understanding the forces that drive urban green innovation in the YRD therefore carries </w:t>
      </w:r>
      <w:r w:rsidRPr="00E96ADA">
        <w:rPr>
          <w:rFonts w:eastAsiaTheme="minorEastAsia"/>
        </w:rPr>
        <w:lastRenderedPageBreak/>
        <w:t>implications that extend well beyond the region itself.</w:t>
      </w:r>
    </w:p>
    <w:p w14:paraId="22F0E474" w14:textId="15A94949" w:rsidR="00E96ADA" w:rsidRPr="00E96ADA" w:rsidRDefault="00E96ADA" w:rsidP="00E96ADA">
      <w:pPr>
        <w:ind w:firstLine="480"/>
        <w:rPr>
          <w:rFonts w:eastAsiaTheme="minorEastAsia"/>
        </w:rPr>
      </w:pPr>
      <w:r w:rsidRPr="00E96ADA">
        <w:rPr>
          <w:rFonts w:eastAsiaTheme="minorEastAsia"/>
        </w:rPr>
        <w:t>Among the many potential determinants of green innovation, two have attracted sustained scholarly attention: economic development and foreign direct investment (FDI). Economic development, through the accumulation of financial resources, infrastructure, and human capital, creates the material and institutional foundation upon which innovation systems are built (Romer, 1990; Acemoglu et al., 2012). FDI, in turn, serves as a primary channel for international technology transfer, potentially bringing cleaner production technologies and environmental management practices from developed to developing economies (Birdsall &amp; Wheeler, 1993; Ning &amp; Wang, 2018). Yet the precise contribution of each force to urban green innovation—and the conditions under which their effects are amplified or attenuated—remains insufficiently understood, particularly within specific urban agglomerations where spatial proximity and economic integration may generate distinctive dynamics.</w:t>
      </w:r>
    </w:p>
    <w:p w14:paraId="5164B006" w14:textId="1A6D2361" w:rsidR="00E96ADA" w:rsidRPr="00E96ADA" w:rsidRDefault="00E96ADA" w:rsidP="00E96ADA">
      <w:pPr>
        <w:ind w:firstLine="480"/>
        <w:rPr>
          <w:rFonts w:eastAsiaTheme="minorEastAsia"/>
        </w:rPr>
      </w:pPr>
      <w:r w:rsidRPr="00E96ADA">
        <w:rPr>
          <w:rFonts w:eastAsiaTheme="minorEastAsia"/>
        </w:rPr>
        <w:t>Existing research has produced a rich but fragmented body of evidence. Several studies have documented positive effects of economic development on green innovation, operating through channels such as industrial upgrading, increased environmental awareness, and expanded fiscal capacity for green R&amp;D subsidies (Lin et al., 2024; Qi et al., 2026; Zhang &amp; Wang, 2023). The relationship between FDI and green innovation, however, remains theoretically contested: the pollution halo hypothesis predicts positive technology spillovers (Luo et al., 2021; Zhou &amp; Zheng, 2024), while the pollution haven hypothesis warns of potential environmental degradation (Ning &amp; Wang, 2018). Recent research suggests that both effects may coexist, with the net outcome depending on local absorptive capacity, regulatory stringency, and the technological sophistication of incoming investment (Song &amp; Chen, 2023; Ma et al., 2025).</w:t>
      </w:r>
    </w:p>
    <w:p w14:paraId="097BCB1E" w14:textId="67F2FA02" w:rsidR="00E96ADA" w:rsidRPr="00E96ADA" w:rsidRDefault="00E96ADA" w:rsidP="00E96ADA">
      <w:pPr>
        <w:ind w:firstLine="480"/>
        <w:rPr>
          <w:rFonts w:eastAsiaTheme="minorEastAsia"/>
        </w:rPr>
      </w:pPr>
      <w:r w:rsidRPr="00E96ADA">
        <w:rPr>
          <w:rFonts w:eastAsiaTheme="minorEastAsia"/>
        </w:rPr>
        <w:t xml:space="preserve">Despite these advances, three gaps in the literature motivate the present study. First, most existing work examines economic development and FDI in separate empirical frameworks, making it difficult to assess their comparative importance or potential complementarity. Second, heterogeneity analyses typically remain at coarse regional scales—eastern versus central versus western China—overlooking the substantial </w:t>
      </w:r>
      <w:r w:rsidRPr="00E96ADA">
        <w:rPr>
          <w:rFonts w:eastAsiaTheme="minorEastAsia"/>
        </w:rPr>
        <w:lastRenderedPageBreak/>
        <w:t>variation that exists within urban agglomerations, where core metropolises and peripheral industrial cities coexist. Third, the mechanisms through which economic development translates into green innovation have been theorized but not systematically tested; in particular, the mediating role of human capital—whether it channels economic prosperity toward or away from green innovation—has received limited empirical attention (Consoli et al., 2016; del Río et al., 2016).</w:t>
      </w:r>
    </w:p>
    <w:p w14:paraId="4C2AC6C7" w14:textId="6F6DFA49" w:rsidR="00E96ADA" w:rsidRPr="00E96ADA" w:rsidRDefault="00E96ADA" w:rsidP="00E96ADA">
      <w:pPr>
        <w:ind w:firstLine="480"/>
        <w:rPr>
          <w:rFonts w:eastAsiaTheme="minorEastAsia"/>
        </w:rPr>
      </w:pPr>
      <w:r w:rsidRPr="00E96ADA">
        <w:rPr>
          <w:rFonts w:eastAsiaTheme="minorEastAsia"/>
        </w:rPr>
        <w:t>This study addresses these gaps using a balanced panel dataset of 41 YRD cities spanning 2009 to 2023. We employ a two-way fixed effects estimator as our baseline specification, supplemented by mediation analysis to test the human capital channel, heterogeneity analysis by city tier, and instrumental variable estimation to address endogeneity concerns. We also conduct a battery of robustness checks, including alternative variable definitions and sample restrictions.</w:t>
      </w:r>
    </w:p>
    <w:p w14:paraId="6973AC51" w14:textId="5AF7E4A1" w:rsidR="00E96ADA" w:rsidRPr="00E96ADA" w:rsidRDefault="00E96ADA" w:rsidP="00E96ADA">
      <w:pPr>
        <w:ind w:firstLine="480"/>
        <w:rPr>
          <w:rFonts w:eastAsiaTheme="minorEastAsia"/>
        </w:rPr>
      </w:pPr>
      <w:r w:rsidRPr="00E96ADA">
        <w:rPr>
          <w:rFonts w:eastAsiaTheme="minorEastAsia"/>
        </w:rPr>
        <w:t>Our findings reveal three principal results. First, both economic development and FDI significantly promote urban green innovation after controlling for city fixed effects, with economic development exhibiting a substantially larger effect (elasticity of approximately 1.97) than FDI (elasticity of approximately 0.02). Second, FDI's positive effect is conditional: it is not detectable in pooled OLS, emerges only after accounting for city heterogeneity, and is concentrated among ordinary prefecture-level cities rather than core metropolises. Third, human capital exhibits a negative mediating effect—economic development promotes human capital accumulation, but higher human capital is associated with lower green innovation, a pattern we term "green talent misallocation." These findings carry significant implications for policies aimed at fostering green innovation through economic growth, FDI attraction, and human capital development.</w:t>
      </w:r>
    </w:p>
    <w:p w14:paraId="7C83D1F5" w14:textId="77777777" w:rsidR="00E96ADA" w:rsidRDefault="00E96ADA" w:rsidP="00E96ADA">
      <w:pPr>
        <w:ind w:firstLine="480"/>
        <w:rPr>
          <w:rFonts w:eastAsiaTheme="minorEastAsia"/>
          <w:b/>
        </w:rPr>
      </w:pPr>
      <w:r w:rsidRPr="00E96ADA">
        <w:rPr>
          <w:rFonts w:eastAsiaTheme="minorEastAsia"/>
        </w:rPr>
        <w:t>The remainder of this paper is organized as follows. Section 2 reviews the relevant literature and develops testable hypotheses. Section 3 describes the data, variables, and empirical methodology. Section 4 presents and discusses the empirical results. Section 5 concludes with policy implications and directions for future research.</w:t>
      </w:r>
    </w:p>
    <w:p w14:paraId="7C31EB34" w14:textId="318954B8" w:rsidR="002D20FE" w:rsidRPr="002D20FE" w:rsidRDefault="002D20FE" w:rsidP="00E96ADA">
      <w:pPr>
        <w:pStyle w:val="Heading1"/>
        <w:rPr>
          <w:rFonts w:eastAsiaTheme="minorEastAsia"/>
        </w:rPr>
      </w:pPr>
      <w:r w:rsidRPr="002D20FE">
        <w:rPr>
          <w:rFonts w:eastAsiaTheme="minorEastAsia"/>
        </w:rPr>
        <w:lastRenderedPageBreak/>
        <w:t>2. Literature Review and Research Hypotheses</w:t>
      </w:r>
    </w:p>
    <w:p w14:paraId="7807A1D1" w14:textId="77777777" w:rsidR="00E96ADA" w:rsidRPr="00E96ADA" w:rsidRDefault="00E96ADA" w:rsidP="00E96ADA">
      <w:pPr>
        <w:ind w:firstLineChars="0" w:firstLine="0"/>
        <w:rPr>
          <w:rFonts w:eastAsiaTheme="minorEastAsia"/>
          <w:b/>
          <w:bCs/>
        </w:rPr>
      </w:pPr>
      <w:r w:rsidRPr="00E96ADA">
        <w:rPr>
          <w:rFonts w:eastAsiaTheme="minorEastAsia"/>
          <w:b/>
          <w:bCs/>
        </w:rPr>
        <w:t>2.1 Core Concept Definitions</w:t>
      </w:r>
    </w:p>
    <w:p w14:paraId="09A2BFCF" w14:textId="730AD897" w:rsidR="00E96ADA" w:rsidRPr="00E96ADA" w:rsidRDefault="00E96ADA" w:rsidP="00E96ADA">
      <w:pPr>
        <w:ind w:firstLine="480"/>
        <w:rPr>
          <w:rFonts w:eastAsiaTheme="minorEastAsia"/>
        </w:rPr>
      </w:pPr>
      <w:r w:rsidRPr="00E96ADA">
        <w:rPr>
          <w:rFonts w:eastAsiaTheme="minorEastAsia"/>
        </w:rPr>
        <w:t xml:space="preserve">Green innovation, also termed environmental innovation or eco-innovation, refers to products, processes, marketing methods, and institutional arrangements that reduce environmental risks, pollution, and the negative impacts of resource use compared to relevant alternatives (Horbach et al., 2012; </w:t>
      </w:r>
      <w:proofErr w:type="spellStart"/>
      <w:r w:rsidRPr="00E96ADA">
        <w:rPr>
          <w:rFonts w:eastAsiaTheme="minorEastAsia"/>
        </w:rPr>
        <w:t>Rennings</w:t>
      </w:r>
      <w:proofErr w:type="spellEnd"/>
      <w:r w:rsidRPr="00E96ADA">
        <w:rPr>
          <w:rFonts w:eastAsiaTheme="minorEastAsia"/>
        </w:rPr>
        <w:t>, 2000). In this study, urban green innovation capacity is operationalized as the natural logarithm of city-level green patent output, a measure that captures both the quantity and the environmental orientation of local innovation activities (Berrone et al., 2023).</w:t>
      </w:r>
    </w:p>
    <w:p w14:paraId="327692C0" w14:textId="02240C79" w:rsidR="00E96ADA" w:rsidRPr="00E96ADA" w:rsidRDefault="00E96ADA" w:rsidP="00E96ADA">
      <w:pPr>
        <w:ind w:firstLine="480"/>
        <w:rPr>
          <w:rFonts w:eastAsiaTheme="minorEastAsia"/>
        </w:rPr>
      </w:pPr>
      <w:r w:rsidRPr="00E96ADA">
        <w:rPr>
          <w:rFonts w:eastAsiaTheme="minorEastAsia"/>
        </w:rPr>
        <w:t>Economic development denotes the sustained expansion of a region's productive capacity and improvement in living standards, encompassing not only quantitative output growth but also structural transformation and technological upgrading. Consistent with standard practice in urban economics research, we measure economic development using the natural logarithm of per capita GDP (Zhang &amp; Wang, 2023; Lin et al., 2024).</w:t>
      </w:r>
    </w:p>
    <w:p w14:paraId="3C51C7F4" w14:textId="3BFF3BEC" w:rsidR="00E96ADA" w:rsidRPr="00E96ADA" w:rsidRDefault="00E96ADA" w:rsidP="00E96ADA">
      <w:pPr>
        <w:ind w:firstLine="480"/>
        <w:rPr>
          <w:rFonts w:eastAsiaTheme="minorEastAsia"/>
        </w:rPr>
      </w:pPr>
      <w:r w:rsidRPr="00E96ADA">
        <w:rPr>
          <w:rFonts w:eastAsiaTheme="minorEastAsia"/>
        </w:rPr>
        <w:t>Foreign direct investment represents cross-border investment where an entity resident in one economy establishes a lasting interest and significant degree of influence over an enterprise resident in another economy. In this study, FDI is measured as the ratio of actual utilized foreign capital to regional GDP, capturing the relative importance of foreign investment in the local economy (Zhou &amp; Zheng, 2024; Luo et al., 2021).</w:t>
      </w:r>
    </w:p>
    <w:p w14:paraId="04CFB9CD" w14:textId="49AAAEE4" w:rsidR="00E96ADA" w:rsidRPr="00E96ADA" w:rsidRDefault="00E96ADA" w:rsidP="00E96ADA">
      <w:pPr>
        <w:ind w:firstLine="480"/>
        <w:rPr>
          <w:rFonts w:eastAsiaTheme="minorEastAsia"/>
        </w:rPr>
      </w:pPr>
      <w:r w:rsidRPr="00E96ADA">
        <w:rPr>
          <w:rFonts w:eastAsiaTheme="minorEastAsia"/>
        </w:rPr>
        <w:t>Human capital encompasses the knowledge, skills, competencies, and attributes embodied in individuals that facilitate the creation of personal, social, and economic well-being. In urban green innovation research, human capital is typically measured through educational attainment indicators, reflecting the idea that better-educated populations possess stronger capacities for absorbing, adapting, and generating new technologies (Dangelico, 2016).</w:t>
      </w:r>
    </w:p>
    <w:p w14:paraId="3017AC1D" w14:textId="77777777" w:rsidR="00E96ADA" w:rsidRPr="00E96ADA" w:rsidRDefault="00E96ADA" w:rsidP="00E96ADA">
      <w:pPr>
        <w:ind w:firstLineChars="0" w:firstLine="0"/>
        <w:rPr>
          <w:rFonts w:eastAsiaTheme="minorEastAsia"/>
          <w:b/>
          <w:bCs/>
        </w:rPr>
      </w:pPr>
      <w:r w:rsidRPr="00E96ADA">
        <w:rPr>
          <w:rFonts w:eastAsiaTheme="minorEastAsia"/>
          <w:b/>
          <w:bCs/>
        </w:rPr>
        <w:t>2.2 Literature Review</w:t>
      </w:r>
    </w:p>
    <w:p w14:paraId="1732A8AF" w14:textId="77777777" w:rsidR="00E96ADA" w:rsidRPr="00E96ADA" w:rsidRDefault="00E96ADA" w:rsidP="00E96ADA">
      <w:pPr>
        <w:ind w:firstLineChars="0" w:firstLine="0"/>
        <w:rPr>
          <w:rFonts w:eastAsiaTheme="minorEastAsia"/>
        </w:rPr>
      </w:pPr>
      <w:r w:rsidRPr="00E96ADA">
        <w:rPr>
          <w:rFonts w:eastAsiaTheme="minorEastAsia"/>
        </w:rPr>
        <w:t>2.2.1 Economic Development and Green Innovation</w:t>
      </w:r>
    </w:p>
    <w:p w14:paraId="3414E68F" w14:textId="34044FB9" w:rsidR="00E96ADA" w:rsidRPr="00E96ADA" w:rsidRDefault="00E96ADA" w:rsidP="00E96ADA">
      <w:pPr>
        <w:ind w:firstLine="480"/>
        <w:rPr>
          <w:rFonts w:eastAsiaTheme="minorEastAsia"/>
        </w:rPr>
      </w:pPr>
      <w:r w:rsidRPr="00E96ADA">
        <w:rPr>
          <w:rFonts w:eastAsiaTheme="minorEastAsia"/>
        </w:rPr>
        <w:t xml:space="preserve">The theoretical foundation linking economic development to green innovation </w:t>
      </w:r>
      <w:r w:rsidRPr="00E96ADA">
        <w:rPr>
          <w:rFonts w:eastAsiaTheme="minorEastAsia"/>
        </w:rPr>
        <w:lastRenderedPageBreak/>
        <w:t>draws on multiple intellectual traditions within economics. Endogenous growth theory establishes that technological innovation is the fundamental engine of long-run economic growth, propelled by intentional R&amp;D investments, human capital accumulation, and knowledge spillovers (Romer, 1990). Extending this framework to the environmental domain, Acemoglu et al. (2012) demonstrated through their directed technical change model that the orientation of innovation—whether toward clean or dirty technologies—is endogenously shaped by a combination of market size, relative prices, and policy interventions. Wealthier economies, characterized by stronger environmental regulations and greater consumer demand for sustainable products, naturally redirect innovation resources toward green technologies.</w:t>
      </w:r>
    </w:p>
    <w:p w14:paraId="791D5B07" w14:textId="24733F74" w:rsidR="00E96ADA" w:rsidRPr="00E96ADA" w:rsidRDefault="00E96ADA" w:rsidP="00E96ADA">
      <w:pPr>
        <w:ind w:firstLine="480"/>
        <w:rPr>
          <w:rFonts w:eastAsiaTheme="minorEastAsia"/>
        </w:rPr>
      </w:pPr>
      <w:r w:rsidRPr="00E96ADA">
        <w:rPr>
          <w:rFonts w:eastAsiaTheme="minorEastAsia"/>
        </w:rPr>
        <w:t>The Environmental Kuznets Curve (EKC) hypothesis provides a complementary dynamic lens through which to view this relationship. Grossman and Krueger (1995) proposed that environmental degradation initially increases with economic development during industrialization, but eventually declines after a threshold income level is reached. This transition reflects structural shifts from manufacturing toward services, technological modernization, and heightened public environmental awareness. While the EKC was originally formulated for pollution outcomes, its logic extends naturally to green innovation: as economies mature, the very mechanisms that drive environmental improvement—cleaner technologies, stricter regulations, greener consumer preferences—are themselves manifestations of enhanced green innovation capacity.</w:t>
      </w:r>
    </w:p>
    <w:p w14:paraId="2B2B0409" w14:textId="74561769" w:rsidR="00E96ADA" w:rsidRPr="00E96ADA" w:rsidRDefault="00E96ADA" w:rsidP="00E96ADA">
      <w:pPr>
        <w:ind w:firstLine="480"/>
        <w:rPr>
          <w:rFonts w:eastAsiaTheme="minorEastAsia"/>
        </w:rPr>
      </w:pPr>
      <w:r w:rsidRPr="00E96ADA">
        <w:rPr>
          <w:rFonts w:eastAsiaTheme="minorEastAsia"/>
        </w:rPr>
        <w:t xml:space="preserve">A growing body of recent empirical work substantiates these theoretical expectations in the Chinese context. Lin et al. (2024) found that urban economic complexity—a measure of the sophistication and diversity of a city's productive knowledge—significantly promotes green economic growth through channels of green technology innovation and industrial structure upgrading. Zhang and Wang (2023) demonstrated that economic growth pressure, when appropriately channeled through environmental regulation, stimulates rather than suppresses urban green innovation. Qi et al. (2026) provided evidence that industrial upgrading and enhanced environmental governance mediate the positive relationship between economic growth and urban </w:t>
      </w:r>
      <w:r w:rsidRPr="00E96ADA">
        <w:rPr>
          <w:rFonts w:eastAsiaTheme="minorEastAsia"/>
        </w:rPr>
        <w:lastRenderedPageBreak/>
        <w:t xml:space="preserve">environmental quality. Beyond China, </w:t>
      </w:r>
      <w:proofErr w:type="spellStart"/>
      <w:r w:rsidRPr="00E96ADA">
        <w:rPr>
          <w:rFonts w:eastAsiaTheme="minorEastAsia"/>
        </w:rPr>
        <w:t>Ghisetti</w:t>
      </w:r>
      <w:proofErr w:type="spellEnd"/>
      <w:r w:rsidRPr="00E96ADA">
        <w:rPr>
          <w:rFonts w:eastAsiaTheme="minorEastAsia"/>
        </w:rPr>
        <w:t xml:space="preserve"> and </w:t>
      </w:r>
      <w:proofErr w:type="spellStart"/>
      <w:r w:rsidRPr="00E96ADA">
        <w:rPr>
          <w:rFonts w:eastAsiaTheme="minorEastAsia"/>
        </w:rPr>
        <w:t>Pontoni</w:t>
      </w:r>
      <w:proofErr w:type="spellEnd"/>
      <w:r w:rsidRPr="00E96ADA">
        <w:rPr>
          <w:rFonts w:eastAsiaTheme="minorEastAsia"/>
        </w:rPr>
        <w:t xml:space="preserve"> (2015) showed that demand-pull factors—which strengthen as economies develop and consumers become more environmentally conscious—are among the most robust predictors of environmental innovation across OECD countries. Popp (2019), reviewing a decade of research on environmental innovation, concluded that economic prosperity consistently emerges as an enabling condition for green technology development, operating through both technology-push (increased R&amp;D investment) and demand-pull (stronger environmental preferences) mechanisms.</w:t>
      </w:r>
    </w:p>
    <w:p w14:paraId="2C4684F1" w14:textId="77777777" w:rsidR="00E96ADA" w:rsidRPr="00E96ADA" w:rsidRDefault="00E96ADA" w:rsidP="00E96ADA">
      <w:pPr>
        <w:ind w:firstLineChars="0" w:firstLine="0"/>
        <w:rPr>
          <w:rFonts w:eastAsiaTheme="minorEastAsia"/>
        </w:rPr>
      </w:pPr>
      <w:r w:rsidRPr="00E96ADA">
        <w:rPr>
          <w:rFonts w:eastAsiaTheme="minorEastAsia"/>
        </w:rPr>
        <w:t>2.2.2 Foreign Direct Investment and Green Innovation</w:t>
      </w:r>
    </w:p>
    <w:p w14:paraId="0F24CFB8" w14:textId="25CD01EB" w:rsidR="00E96ADA" w:rsidRPr="00E96ADA" w:rsidRDefault="00E96ADA" w:rsidP="00E96ADA">
      <w:pPr>
        <w:ind w:firstLine="480"/>
        <w:rPr>
          <w:rFonts w:eastAsiaTheme="minorEastAsia"/>
        </w:rPr>
      </w:pPr>
      <w:r w:rsidRPr="00E96ADA">
        <w:rPr>
          <w:rFonts w:eastAsiaTheme="minorEastAsia"/>
        </w:rPr>
        <w:t>The impact of FDI on green innovation has been debated through two competing theoretical lenses whose tension continues to animate scholarly research. The pollution halo hypothesis, first articulated by Birdsall and Wheeler (1993), argues that multinational corporations from economies with stringent environmental standards tend to transfer cleaner technologies and superior environmental management practices to their overseas operations. These firms, seeking to maintain consistent global production standards and anticipating tighter future regulations in host countries, voluntarily adopt environmental practices that exceed local requirements. Through demonstration effects, labor mobility, and vertical supply chain linkages, these advanced practices diffuse to domestically owned firms, thereby elevating the overall green innovation capacity of host regions.</w:t>
      </w:r>
    </w:p>
    <w:p w14:paraId="763F604B" w14:textId="44CF6811" w:rsidR="00E96ADA" w:rsidRPr="00E96ADA" w:rsidRDefault="00E96ADA" w:rsidP="00E96ADA">
      <w:pPr>
        <w:ind w:firstLine="480"/>
        <w:rPr>
          <w:rFonts w:eastAsiaTheme="minorEastAsia"/>
        </w:rPr>
      </w:pPr>
      <w:r w:rsidRPr="00E96ADA">
        <w:rPr>
          <w:rFonts w:eastAsiaTheme="minorEastAsia"/>
        </w:rPr>
        <w:t>The empirical literature has generated substantial, though not unequivocal, support for the pollution halo hypothesis in the Chinese context. Luo et al. (2021) found that FDI significantly promotes green innovation across Chinese cities, with the effect being particularly pronounced in regions with stronger environmental regulations—suggesting that regulatory quality conditions the direction of FDI's environmental impact. Zhou and Zheng (2024), employing quantile regression techniques, demonstrated that the positive effect of FDI on green innovation is stronger in cities at lower quantiles of the innovation distribution, implying a catching-up dynamic where FDI helps less innovative cities narrow the green technology gap. Song and Chen (2023) showed that two-way FDI—encompassing both inward and outward investment—</w:t>
      </w:r>
      <w:r w:rsidRPr="00E96ADA">
        <w:rPr>
          <w:rFonts w:eastAsiaTheme="minorEastAsia"/>
        </w:rPr>
        <w:lastRenderedPageBreak/>
        <w:t>enhances green innovation capability in China's manufacturing sector, though this effect is contingent on adequate intellectual property protection. Ma et al. (2025) found that the green innovation benefits of FDI are amplified when combined with supportive policy frameworks, such as new energy city pilot programs.</w:t>
      </w:r>
    </w:p>
    <w:p w14:paraId="4B15D3B2" w14:textId="63D829E4" w:rsidR="00E96ADA" w:rsidRPr="00E96ADA" w:rsidRDefault="00E96ADA" w:rsidP="00E96ADA">
      <w:pPr>
        <w:ind w:firstLine="480"/>
        <w:rPr>
          <w:rFonts w:eastAsiaTheme="minorEastAsia"/>
        </w:rPr>
      </w:pPr>
      <w:r w:rsidRPr="00E96ADA">
        <w:rPr>
          <w:rFonts w:eastAsiaTheme="minorEastAsia"/>
        </w:rPr>
        <w:t>The pollution haven hypothesis, in contrast, posits that FDI may be attracted to jurisdictions with lax environmental enforcement, leading to the spatial concentration of pollution-intensive activities and potential suppression of indigenous green innovation (Ning &amp; Wang, 2018). While this hypothesis has received empirical support in specific low-governance contexts, the overall weight of evidence in China—particularly in economically advanced regions like the YRD—leans toward the pollution halo explanation.</w:t>
      </w:r>
    </w:p>
    <w:p w14:paraId="574BDCE0" w14:textId="76CC083C" w:rsidR="00E96ADA" w:rsidRPr="00E96ADA" w:rsidRDefault="00E96ADA" w:rsidP="00E96ADA">
      <w:pPr>
        <w:ind w:firstLine="480"/>
        <w:rPr>
          <w:rFonts w:eastAsiaTheme="minorEastAsia"/>
        </w:rPr>
      </w:pPr>
      <w:r w:rsidRPr="00E96ADA">
        <w:rPr>
          <w:rFonts w:eastAsiaTheme="minorEastAsia"/>
        </w:rPr>
        <w:t>A critical insight emerging from this literature is that the observed effect of FDI on green innovation is highly sensitive to empirical specification. Because FDI inflows are endogenous to city characteristics—more open, innovative cities attract more foreign investment—cross-sectional and pooled estimates may fail to detect genuine causal effects. Fixed effects specifications that control for time-invariant city heterogeneity have been shown to yield substantially different FDI coefficient estimates, underscoring the importance of appropriate econometric methodology in this research domain (Zheng et al., 2023).</w:t>
      </w:r>
    </w:p>
    <w:p w14:paraId="14655EDC" w14:textId="77777777" w:rsidR="00E96ADA" w:rsidRPr="00E96ADA" w:rsidRDefault="00E96ADA" w:rsidP="00E96ADA">
      <w:pPr>
        <w:ind w:firstLineChars="0" w:firstLine="0"/>
        <w:rPr>
          <w:rFonts w:eastAsiaTheme="minorEastAsia"/>
        </w:rPr>
      </w:pPr>
      <w:r w:rsidRPr="00E96ADA">
        <w:rPr>
          <w:rFonts w:eastAsiaTheme="minorEastAsia"/>
        </w:rPr>
        <w:t>2.2.3 Human Capital as a Mediating Channel</w:t>
      </w:r>
    </w:p>
    <w:p w14:paraId="3FE0D2E8" w14:textId="0C64E208" w:rsidR="00E96ADA" w:rsidRPr="00E96ADA" w:rsidRDefault="00E96ADA" w:rsidP="00E96ADA">
      <w:pPr>
        <w:ind w:firstLine="480"/>
        <w:rPr>
          <w:rFonts w:eastAsiaTheme="minorEastAsia"/>
        </w:rPr>
      </w:pPr>
      <w:r w:rsidRPr="00E96ADA">
        <w:rPr>
          <w:rFonts w:eastAsiaTheme="minorEastAsia"/>
        </w:rPr>
        <w:t>Human capital occupies a theoretically central position in the innovation process. Better-educated workers are more capable of generating novel ideas, absorbing external knowledge, and adapting existing technologies to new applications (Dangelico, 2016; del Río et al., 2016). In the specific context of green innovation, human capital is expected to play an even more pronounced role, as environmental technologies often require interdisciplinary knowledge spanning engineering, materials science, and environmental management.</w:t>
      </w:r>
    </w:p>
    <w:p w14:paraId="5B9D733D" w14:textId="154006AE" w:rsidR="00E96ADA" w:rsidRPr="00E96ADA" w:rsidRDefault="00E96ADA" w:rsidP="00E96ADA">
      <w:pPr>
        <w:ind w:firstLine="480"/>
        <w:rPr>
          <w:rFonts w:eastAsiaTheme="minorEastAsia"/>
        </w:rPr>
      </w:pPr>
      <w:r w:rsidRPr="00E96ADA">
        <w:rPr>
          <w:rFonts w:eastAsiaTheme="minorEastAsia"/>
        </w:rPr>
        <w:t xml:space="preserve">Economic development promotes human capital accumulation through multiple pathways: increased public and private investment in education, attraction of skilled migrants from less prosperous regions, and expansion of employment opportunities that </w:t>
      </w:r>
      <w:r w:rsidRPr="00E96ADA">
        <w:rPr>
          <w:rFonts w:eastAsiaTheme="minorEastAsia"/>
        </w:rPr>
        <w:lastRenderedPageBreak/>
        <w:t>incentivize human capital investment. This positive link between economic development and human capital formation is well-established in both the theoretical and empirical growth literature.</w:t>
      </w:r>
    </w:p>
    <w:p w14:paraId="2E6CCC5F" w14:textId="544CF669" w:rsidR="00E96ADA" w:rsidRPr="00E96ADA" w:rsidRDefault="00E96ADA" w:rsidP="00E96ADA">
      <w:pPr>
        <w:ind w:firstLine="480"/>
        <w:rPr>
          <w:rFonts w:eastAsiaTheme="minorEastAsia"/>
        </w:rPr>
      </w:pPr>
      <w:r w:rsidRPr="00E96ADA">
        <w:rPr>
          <w:rFonts w:eastAsiaTheme="minorEastAsia"/>
        </w:rPr>
        <w:t>However, the subsequent link—from human capital to green innovation—may not be as straightforward as conventional wisdom suggests. Consoli et al. (2016) demonstrated that green jobs draw on a distinctive skill mix that differs from the skill profiles prevalent in most high-education urban labor markets. Highly educated cities tend to concentrate talent in finance, information technology, and professional services—sectors that offer high pecuniary returns but are not inherently green. This structural feature of urban labor markets can generate a mismatch: economic development expands the stock of human capital, but the sectoral allocation of that human capital may not favor green innovation activities, which typically involve longer development horizons, higher technological uncertainty, and lower short-term profitability relative to conventional innovation.</w:t>
      </w:r>
    </w:p>
    <w:p w14:paraId="737F9564" w14:textId="2795F2A3" w:rsidR="00E96ADA" w:rsidRPr="00E96ADA" w:rsidRDefault="00E96ADA" w:rsidP="00E96ADA">
      <w:pPr>
        <w:ind w:firstLine="480"/>
        <w:rPr>
          <w:rFonts w:eastAsiaTheme="minorEastAsia"/>
        </w:rPr>
      </w:pPr>
      <w:r w:rsidRPr="00E96ADA">
        <w:rPr>
          <w:rFonts w:eastAsiaTheme="minorEastAsia"/>
        </w:rPr>
        <w:t>This "green talent misallocation" hypothesis has received limited direct empirical testing but resonates with broader findings on the sectoral specificity of innovation spillovers (</w:t>
      </w:r>
      <w:proofErr w:type="spellStart"/>
      <w:r w:rsidRPr="00E96ADA">
        <w:rPr>
          <w:rFonts w:eastAsiaTheme="minorEastAsia"/>
        </w:rPr>
        <w:t>Ghisetti</w:t>
      </w:r>
      <w:proofErr w:type="spellEnd"/>
      <w:r w:rsidRPr="00E96ADA">
        <w:rPr>
          <w:rFonts w:eastAsiaTheme="minorEastAsia"/>
        </w:rPr>
        <w:t xml:space="preserve"> &amp; </w:t>
      </w:r>
      <w:proofErr w:type="spellStart"/>
      <w:r w:rsidRPr="00E96ADA">
        <w:rPr>
          <w:rFonts w:eastAsiaTheme="minorEastAsia"/>
        </w:rPr>
        <w:t>Pontoni</w:t>
      </w:r>
      <w:proofErr w:type="spellEnd"/>
      <w:r w:rsidRPr="00E96ADA">
        <w:rPr>
          <w:rFonts w:eastAsiaTheme="minorEastAsia"/>
        </w:rPr>
        <w:t>, 2015) and the distinctive human capital requirements of environmental innovation (Popp, 2019). If valid, it would imply that increasing the aggregate stock of human capital is insufficient for promoting green innovation in the absence of complementary policies that redirect talent toward green technology sectors.</w:t>
      </w:r>
    </w:p>
    <w:p w14:paraId="00930B07" w14:textId="77777777" w:rsidR="00E96ADA" w:rsidRPr="00E96ADA" w:rsidRDefault="00E96ADA" w:rsidP="00E96ADA">
      <w:pPr>
        <w:ind w:firstLineChars="0" w:firstLine="0"/>
        <w:rPr>
          <w:rFonts w:eastAsiaTheme="minorEastAsia"/>
          <w:b/>
          <w:bCs/>
        </w:rPr>
      </w:pPr>
      <w:r w:rsidRPr="00E96ADA">
        <w:rPr>
          <w:rFonts w:eastAsiaTheme="minorEastAsia"/>
          <w:b/>
          <w:bCs/>
        </w:rPr>
        <w:t>2.3 Research Hypotheses</w:t>
      </w:r>
    </w:p>
    <w:p w14:paraId="30ABF9AA" w14:textId="3E8A1E8C" w:rsidR="00E96ADA" w:rsidRPr="00E96ADA" w:rsidRDefault="00E96ADA" w:rsidP="00E96ADA">
      <w:pPr>
        <w:ind w:firstLine="480"/>
        <w:rPr>
          <w:rFonts w:eastAsiaTheme="minorEastAsia"/>
        </w:rPr>
      </w:pPr>
      <w:r w:rsidRPr="00E96ADA">
        <w:rPr>
          <w:rFonts w:eastAsiaTheme="minorEastAsia"/>
        </w:rPr>
        <w:t>Drawing on the theoretical foundations and empirical evidence reviewed above, we formulate three testable hypotheses that guide our empirical analysis.</w:t>
      </w:r>
    </w:p>
    <w:p w14:paraId="1ADA92BD" w14:textId="53C2B7B3" w:rsidR="00E96ADA" w:rsidRPr="00E96ADA" w:rsidRDefault="00E96ADA" w:rsidP="00E96ADA">
      <w:pPr>
        <w:ind w:firstLine="480"/>
        <w:rPr>
          <w:rFonts w:eastAsiaTheme="minorEastAsia"/>
        </w:rPr>
      </w:pPr>
      <w:r w:rsidRPr="00E96ADA">
        <w:rPr>
          <w:rFonts w:eastAsiaTheme="minorEastAsia"/>
        </w:rPr>
        <w:t>Hypothesis H1: Economic development has a significant positive effect on urban green innovation in the Yangtze River Delta.</w:t>
      </w:r>
    </w:p>
    <w:p w14:paraId="7312AB90" w14:textId="700E3BDF" w:rsidR="00E96ADA" w:rsidRPr="00E96ADA" w:rsidRDefault="00E96ADA" w:rsidP="00E96ADA">
      <w:pPr>
        <w:ind w:firstLine="480"/>
        <w:rPr>
          <w:rFonts w:eastAsiaTheme="minorEastAsia"/>
        </w:rPr>
      </w:pPr>
      <w:r w:rsidRPr="00E96ADA">
        <w:rPr>
          <w:rFonts w:eastAsiaTheme="minorEastAsia"/>
        </w:rPr>
        <w:t xml:space="preserve">The rationale for H1 rests on a cumulative set of reinforcing mechanisms. First, economic development provides financial resources—venture capital, bank lending, and public R&amp;D subsidies—that are essential inputs into the inherently capital-intensive process of green technology development (Acemoglu et al., 2012). Second, rising income levels generate stronger public demand for environmental quality, </w:t>
      </w:r>
      <w:r w:rsidRPr="00E96ADA">
        <w:rPr>
          <w:rFonts w:eastAsiaTheme="minorEastAsia"/>
        </w:rPr>
        <w:lastRenderedPageBreak/>
        <w:t>creating market pull for green products and processes that incentivize firm-level innovation (Popp, 2019). Third, economically advanced cities possess more sophisticated innovation ecosystems—universities, public research institutes, technology transfer offices—that facilitate green knowledge creation and dissemination (Lin et al., 2024). Fourth, wealthier municipal governments command larger fiscal resources to invest in green public procurement, environmental infrastructure, and direct subsidies for clean technology firms (Qi et al., 2026). The combined operation of these supply-push and demand-pull forces leads us to expect a robust positive association between economic development and urban green innovation capacity.</w:t>
      </w:r>
    </w:p>
    <w:p w14:paraId="4DCC5514" w14:textId="6D1BBECA" w:rsidR="00E96ADA" w:rsidRPr="00E96ADA" w:rsidRDefault="00E96ADA" w:rsidP="00E96ADA">
      <w:pPr>
        <w:ind w:firstLine="480"/>
        <w:rPr>
          <w:rFonts w:eastAsiaTheme="minorEastAsia"/>
        </w:rPr>
      </w:pPr>
      <w:r w:rsidRPr="00E96ADA">
        <w:rPr>
          <w:rFonts w:eastAsiaTheme="minorEastAsia"/>
        </w:rPr>
        <w:t>Hypothesis H2: Foreign direct investment has a significant positive effect on urban green innovation in the Yangtze River Delta.</w:t>
      </w:r>
    </w:p>
    <w:p w14:paraId="26778121" w14:textId="5C73310F" w:rsidR="00E96ADA" w:rsidRPr="00E96ADA" w:rsidRDefault="00E96ADA" w:rsidP="00E96ADA">
      <w:pPr>
        <w:ind w:firstLine="480"/>
        <w:rPr>
          <w:rFonts w:eastAsiaTheme="minorEastAsia"/>
        </w:rPr>
      </w:pPr>
      <w:r w:rsidRPr="00E96ADA">
        <w:rPr>
          <w:rFonts w:eastAsiaTheme="minorEastAsia"/>
        </w:rPr>
        <w:t>H2 is grounded in the pollution halo logic, contextualized to the specific characteristics of the YRD. Foreign-invested enterprises operating in this region predominantly originate from economies with advanced environmental standards—the European Union, Japan, South Korea, and the United States—and face both home-country reputational pressures and host-country regulatory expectations to maintain responsible environmental conduct (Luo et al., 2021). Through multiple spillover mechanisms—demonstration effects as domestic firms observe and imitate foreign green practices, labor turnover as employees trained in multinational enterprises carry green knowledge to local firms, and vertical linkages as foreign firms impose environmental requirements on local suppliers—FDI is expected to enhance host city green innovation capacity (Zhou &amp; Zheng, 2024).</w:t>
      </w:r>
    </w:p>
    <w:p w14:paraId="3C75BCA3" w14:textId="4A2DF905" w:rsidR="00E96ADA" w:rsidRPr="00E96ADA" w:rsidRDefault="00E96ADA" w:rsidP="00E96ADA">
      <w:pPr>
        <w:ind w:firstLine="480"/>
        <w:rPr>
          <w:rFonts w:eastAsiaTheme="minorEastAsia"/>
        </w:rPr>
      </w:pPr>
      <w:r w:rsidRPr="00E96ADA">
        <w:rPr>
          <w:rFonts w:eastAsiaTheme="minorEastAsia"/>
        </w:rPr>
        <w:t>However, based on our review of methodological sensitivities in this literature, we expect this positive effect to be empirically detectable only after controlling for city-level fixed characteristics. The substantial heterogeneity across YRD cities in economic structure, openness, and innovation capacity—which simultaneously attracts FDI and determines green innovation outcomes—is likely to confound pooled estimates, potentially obscuring FDI's genuine contribution (Song &amp; Chen, 2023).</w:t>
      </w:r>
    </w:p>
    <w:p w14:paraId="252D169E" w14:textId="60B71639" w:rsidR="00E96ADA" w:rsidRPr="00E96ADA" w:rsidRDefault="00E96ADA" w:rsidP="00E96ADA">
      <w:pPr>
        <w:ind w:firstLine="480"/>
        <w:rPr>
          <w:rFonts w:eastAsiaTheme="minorEastAsia"/>
        </w:rPr>
      </w:pPr>
      <w:r w:rsidRPr="00E96ADA">
        <w:rPr>
          <w:rFonts w:eastAsiaTheme="minorEastAsia"/>
        </w:rPr>
        <w:t xml:space="preserve">Hypothesis H3: Human capital plays a significant mediating role in the relationship between economic development and urban green innovation in the Yangtze </w:t>
      </w:r>
      <w:r w:rsidRPr="00E96ADA">
        <w:rPr>
          <w:rFonts w:eastAsiaTheme="minorEastAsia"/>
        </w:rPr>
        <w:lastRenderedPageBreak/>
        <w:t>River Delta.</w:t>
      </w:r>
    </w:p>
    <w:p w14:paraId="4DC97607" w14:textId="77777777" w:rsidR="00E96ADA" w:rsidRPr="00E96ADA" w:rsidRDefault="00E96ADA" w:rsidP="00E96ADA">
      <w:pPr>
        <w:ind w:firstLine="480"/>
        <w:rPr>
          <w:rFonts w:eastAsiaTheme="minorEastAsia"/>
        </w:rPr>
      </w:pPr>
      <w:r w:rsidRPr="00E96ADA">
        <w:rPr>
          <w:rFonts w:eastAsiaTheme="minorEastAsia"/>
        </w:rPr>
        <w:t>H3 formalizes the mediating pathway through which economic development is expected to influence green innovation. The first stage of this mediation—economic development promoting human capital accumulation—is well-established theoretically and empirically. The second stage—human capital affecting green innovation—is where theoretical ambiguity arises. If educated workers in highly developed cities predominantly sort into conventional high-return sectors (finance, real estate, traditional manufacturing), the net mediating effect of human capital could be negative, even as economic development positively influences both human capital and aggregate innovation (Consoli et al., 2016; Dangelico, 2016). This represents the "green talent misallocation" pattern. Alternatively, if targeted policies successfully channel educated workers into environmental technology sectors, the mediating effect would be positive. Testing the empirical sign of this mediation thus addresses both the existence and the sectoral direction of human capital's role in urban green innovation systems.</w:t>
      </w:r>
    </w:p>
    <w:p w14:paraId="1D0FCABA" w14:textId="2C843A3B" w:rsidR="004B4EC3" w:rsidRPr="002207AA" w:rsidRDefault="004B4EC3" w:rsidP="00F364E5">
      <w:pPr>
        <w:pStyle w:val="Heading1"/>
      </w:pPr>
      <w:r w:rsidRPr="002207AA">
        <w:t>3. Research Design</w:t>
      </w:r>
    </w:p>
    <w:p w14:paraId="1940FD74" w14:textId="2EDCFCFE" w:rsidR="004B4EC3" w:rsidRPr="002207AA" w:rsidRDefault="004B4EC3" w:rsidP="002207AA">
      <w:pPr>
        <w:ind w:firstLineChars="0" w:firstLine="0"/>
        <w:rPr>
          <w:rFonts w:eastAsia="SimSun"/>
          <w:b/>
          <w:bCs/>
        </w:rPr>
      </w:pPr>
      <w:r w:rsidRPr="002207AA">
        <w:rPr>
          <w:rFonts w:eastAsia="SimSun"/>
          <w:b/>
          <w:bCs/>
        </w:rPr>
        <w:t>3.1 Data Source and Sample</w:t>
      </w:r>
    </w:p>
    <w:p w14:paraId="39874577" w14:textId="05AEB73A" w:rsidR="002D20FE" w:rsidRPr="002D20FE" w:rsidRDefault="002D20FE" w:rsidP="002D20FE">
      <w:pPr>
        <w:ind w:firstLine="480"/>
        <w:rPr>
          <w:rFonts w:eastAsia="SimSun"/>
        </w:rPr>
      </w:pPr>
      <w:r w:rsidRPr="002D20FE">
        <w:rPr>
          <w:rFonts w:eastAsia="SimSun"/>
        </w:rPr>
        <w:t>This study constructs a balanced panel dataset covering 41 prefecture-level and above cities in the Yangtze River Delta urban agglomeration over the period 2009–2023. The YRD, as defined in the 2019 Outline of the Yangtze River Delta Regional Integration Development Plan, encompasses Shanghai municipality and 40 cities across Jiangsu (13 cities), Zhejiang (11 cities), and Anhui (16 cities) provinces. The sample period begins in 2009 to capture the post-global financial crisis era when China substantially accelerated its green development policies, and ends in 2023, the most recent year with complete data availability.</w:t>
      </w:r>
    </w:p>
    <w:p w14:paraId="405167F2" w14:textId="1580B50F" w:rsidR="002D20FE" w:rsidRDefault="002D20FE" w:rsidP="002D20FE">
      <w:pPr>
        <w:ind w:firstLine="480"/>
        <w:rPr>
          <w:rFonts w:eastAsia="SimSun"/>
        </w:rPr>
      </w:pPr>
      <w:r w:rsidRPr="002D20FE">
        <w:rPr>
          <w:rFonts w:eastAsia="SimSun"/>
        </w:rPr>
        <w:t xml:space="preserve">The primary data sources include the China City Statistical Yearbook, provincial statistical yearbooks of Jiangsu, Zhejiang, and Anhui, the China Environmental Statistical Yearbook, and the Chinese Research Data Services Platform (CNRDS). Green patent data, which constitute the foundation for our dependent variable, are extracted from the CNRDS database, which systematically identifies patent </w:t>
      </w:r>
      <w:r w:rsidRPr="002D20FE">
        <w:rPr>
          <w:rFonts w:eastAsia="SimSun"/>
        </w:rPr>
        <w:lastRenderedPageBreak/>
        <w:t>applications classified under internationally recognized green technology categories. Missing values for a small number of city-year observations are imputed using linear interpolation. After data cleaning, the final analytical sample comprises 615 city-year observations (41 cities × 15 years), forming a strongly balanced panel.</w:t>
      </w:r>
    </w:p>
    <w:p w14:paraId="75DB2321" w14:textId="75CF23B8" w:rsidR="002D20FE" w:rsidRDefault="002D20FE" w:rsidP="002D20FE">
      <w:pPr>
        <w:ind w:firstLineChars="0" w:firstLine="0"/>
        <w:rPr>
          <w:rFonts w:eastAsia="SimSun"/>
          <w:b/>
          <w:bCs/>
        </w:rPr>
      </w:pPr>
      <w:r w:rsidRPr="002D20FE">
        <w:rPr>
          <w:rFonts w:eastAsia="SimSun"/>
          <w:b/>
          <w:bCs/>
        </w:rPr>
        <w:t>3.2 Variable Definitions and Measurement</w:t>
      </w:r>
    </w:p>
    <w:p w14:paraId="0D6433B4" w14:textId="1CABFFAF" w:rsidR="00C347E4" w:rsidRDefault="00C347E4" w:rsidP="00C347E4">
      <w:pPr>
        <w:pStyle w:val="NoSpacing"/>
        <w:rPr>
          <w:rFonts w:eastAsia="SimSun"/>
        </w:rPr>
      </w:pPr>
      <w:r w:rsidRPr="00C347E4">
        <w:rPr>
          <w:rFonts w:eastAsia="SimSun"/>
        </w:rPr>
        <w:t>Table 1. Variable Definitions</w:t>
      </w:r>
    </w:p>
    <w:tbl>
      <w:tblPr>
        <w:tblStyle w:val="TableGrid"/>
        <w:tblW w:w="82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902"/>
        <w:gridCol w:w="1231"/>
        <w:gridCol w:w="3420"/>
      </w:tblGrid>
      <w:tr w:rsidR="00C347E4" w:rsidRPr="00C347E4" w14:paraId="04891BA7" w14:textId="77777777" w:rsidTr="00C347E4">
        <w:tc>
          <w:tcPr>
            <w:tcW w:w="0" w:type="auto"/>
            <w:tcBorders>
              <w:bottom w:val="single" w:sz="4" w:space="0" w:color="auto"/>
            </w:tcBorders>
            <w:hideMark/>
          </w:tcPr>
          <w:p w14:paraId="1C45A841" w14:textId="77777777" w:rsidR="00C347E4" w:rsidRPr="00C347E4" w:rsidRDefault="00C347E4" w:rsidP="00C347E4">
            <w:pPr>
              <w:pStyle w:val="NoSpacing"/>
              <w:rPr>
                <w:rFonts w:eastAsia="SimSun"/>
              </w:rPr>
            </w:pPr>
            <w:r w:rsidRPr="00C347E4">
              <w:rPr>
                <w:rFonts w:eastAsia="SimSun"/>
              </w:rPr>
              <w:t>Variable Type</w:t>
            </w:r>
          </w:p>
        </w:tc>
        <w:tc>
          <w:tcPr>
            <w:tcW w:w="0" w:type="auto"/>
            <w:tcBorders>
              <w:bottom w:val="single" w:sz="4" w:space="0" w:color="auto"/>
            </w:tcBorders>
            <w:hideMark/>
          </w:tcPr>
          <w:p w14:paraId="37548EBF" w14:textId="77777777" w:rsidR="00C347E4" w:rsidRPr="00C347E4" w:rsidRDefault="00C347E4" w:rsidP="00C347E4">
            <w:pPr>
              <w:pStyle w:val="NoSpacing"/>
              <w:rPr>
                <w:rFonts w:eastAsia="SimSun"/>
              </w:rPr>
            </w:pPr>
            <w:r w:rsidRPr="00C347E4">
              <w:rPr>
                <w:rFonts w:eastAsia="SimSun"/>
              </w:rPr>
              <w:t>Variable</w:t>
            </w:r>
          </w:p>
        </w:tc>
        <w:tc>
          <w:tcPr>
            <w:tcW w:w="0" w:type="auto"/>
            <w:tcBorders>
              <w:bottom w:val="single" w:sz="4" w:space="0" w:color="auto"/>
            </w:tcBorders>
            <w:hideMark/>
          </w:tcPr>
          <w:p w14:paraId="41F4F3A7" w14:textId="77777777" w:rsidR="00C347E4" w:rsidRPr="00C347E4" w:rsidRDefault="00C347E4" w:rsidP="00C347E4">
            <w:pPr>
              <w:pStyle w:val="NoSpacing"/>
              <w:rPr>
                <w:rFonts w:eastAsia="SimSun"/>
              </w:rPr>
            </w:pPr>
            <w:r w:rsidRPr="00C347E4">
              <w:rPr>
                <w:rFonts w:eastAsia="SimSun"/>
              </w:rPr>
              <w:t>Symbol</w:t>
            </w:r>
          </w:p>
        </w:tc>
        <w:tc>
          <w:tcPr>
            <w:tcW w:w="0" w:type="auto"/>
            <w:tcBorders>
              <w:bottom w:val="single" w:sz="4" w:space="0" w:color="auto"/>
            </w:tcBorders>
            <w:hideMark/>
          </w:tcPr>
          <w:p w14:paraId="6D342555" w14:textId="77777777" w:rsidR="00C347E4" w:rsidRPr="00C347E4" w:rsidRDefault="00C347E4" w:rsidP="00C347E4">
            <w:pPr>
              <w:pStyle w:val="NoSpacing"/>
              <w:rPr>
                <w:rFonts w:eastAsia="SimSun"/>
              </w:rPr>
            </w:pPr>
            <w:r w:rsidRPr="00C347E4">
              <w:rPr>
                <w:rFonts w:eastAsia="SimSun"/>
              </w:rPr>
              <w:t>Definition</w:t>
            </w:r>
          </w:p>
        </w:tc>
      </w:tr>
      <w:tr w:rsidR="00C347E4" w:rsidRPr="00C347E4" w14:paraId="69D876B3" w14:textId="77777777" w:rsidTr="00C347E4">
        <w:tc>
          <w:tcPr>
            <w:tcW w:w="0" w:type="auto"/>
            <w:tcBorders>
              <w:top w:val="single" w:sz="4" w:space="0" w:color="auto"/>
            </w:tcBorders>
            <w:hideMark/>
          </w:tcPr>
          <w:p w14:paraId="1AF68D31" w14:textId="77777777" w:rsidR="00C347E4" w:rsidRPr="00C347E4" w:rsidRDefault="00C347E4" w:rsidP="00C347E4">
            <w:pPr>
              <w:pStyle w:val="NoSpacing"/>
              <w:rPr>
                <w:rFonts w:eastAsia="SimSun"/>
              </w:rPr>
            </w:pPr>
            <w:r w:rsidRPr="00C347E4">
              <w:rPr>
                <w:rFonts w:eastAsia="SimSun"/>
              </w:rPr>
              <w:t>Dependent variable</w:t>
            </w:r>
          </w:p>
        </w:tc>
        <w:tc>
          <w:tcPr>
            <w:tcW w:w="0" w:type="auto"/>
            <w:tcBorders>
              <w:top w:val="single" w:sz="4" w:space="0" w:color="auto"/>
            </w:tcBorders>
            <w:hideMark/>
          </w:tcPr>
          <w:p w14:paraId="7F935B20" w14:textId="77777777" w:rsidR="00C347E4" w:rsidRPr="00C347E4" w:rsidRDefault="00C347E4" w:rsidP="00C347E4">
            <w:pPr>
              <w:pStyle w:val="NoSpacing"/>
              <w:rPr>
                <w:rFonts w:eastAsia="SimSun"/>
              </w:rPr>
            </w:pPr>
            <w:r w:rsidRPr="00C347E4">
              <w:rPr>
                <w:rFonts w:eastAsia="SimSun"/>
              </w:rPr>
              <w:t>Green innovation</w:t>
            </w:r>
          </w:p>
        </w:tc>
        <w:tc>
          <w:tcPr>
            <w:tcW w:w="0" w:type="auto"/>
            <w:tcBorders>
              <w:top w:val="single" w:sz="4" w:space="0" w:color="auto"/>
            </w:tcBorders>
            <w:hideMark/>
          </w:tcPr>
          <w:p w14:paraId="531BE205" w14:textId="77777777" w:rsidR="00C347E4" w:rsidRPr="00F7159A" w:rsidRDefault="00C347E4" w:rsidP="00C347E4">
            <w:pPr>
              <w:pStyle w:val="NoSpacing"/>
              <w:rPr>
                <w:rFonts w:eastAsia="SimSun"/>
                <w:i/>
                <w:iCs/>
              </w:rPr>
            </w:pPr>
            <w:proofErr w:type="spellStart"/>
            <w:r w:rsidRPr="00F7159A">
              <w:rPr>
                <w:rFonts w:eastAsia="SimSun"/>
                <w:i/>
                <w:iCs/>
              </w:rPr>
              <w:t>ln_GI</w:t>
            </w:r>
            <w:proofErr w:type="spellEnd"/>
          </w:p>
        </w:tc>
        <w:tc>
          <w:tcPr>
            <w:tcW w:w="0" w:type="auto"/>
            <w:tcBorders>
              <w:top w:val="single" w:sz="4" w:space="0" w:color="auto"/>
            </w:tcBorders>
            <w:hideMark/>
          </w:tcPr>
          <w:p w14:paraId="6FBABC58" w14:textId="77777777" w:rsidR="00C347E4" w:rsidRPr="00C347E4" w:rsidRDefault="00C347E4" w:rsidP="00C347E4">
            <w:pPr>
              <w:pStyle w:val="NoSpacing"/>
              <w:rPr>
                <w:rFonts w:eastAsia="SimSun"/>
              </w:rPr>
            </w:pPr>
            <w:r w:rsidRPr="00C347E4">
              <w:rPr>
                <w:rFonts w:eastAsia="SimSun"/>
              </w:rPr>
              <w:t>Natural logarithm of urban green patent output</w:t>
            </w:r>
          </w:p>
        </w:tc>
      </w:tr>
      <w:tr w:rsidR="00C347E4" w:rsidRPr="00C347E4" w14:paraId="4FF7D44E" w14:textId="77777777" w:rsidTr="00C347E4">
        <w:tc>
          <w:tcPr>
            <w:tcW w:w="0" w:type="auto"/>
            <w:hideMark/>
          </w:tcPr>
          <w:p w14:paraId="304E9F40" w14:textId="77777777" w:rsidR="00C347E4" w:rsidRPr="00C347E4" w:rsidRDefault="00C347E4" w:rsidP="00C347E4">
            <w:pPr>
              <w:pStyle w:val="NoSpacing"/>
              <w:rPr>
                <w:rFonts w:eastAsia="SimSun"/>
              </w:rPr>
            </w:pPr>
            <w:r w:rsidRPr="00C347E4">
              <w:rPr>
                <w:rFonts w:eastAsia="SimSun"/>
              </w:rPr>
              <w:t>Core independent variable</w:t>
            </w:r>
          </w:p>
        </w:tc>
        <w:tc>
          <w:tcPr>
            <w:tcW w:w="0" w:type="auto"/>
            <w:hideMark/>
          </w:tcPr>
          <w:p w14:paraId="53401525" w14:textId="77777777" w:rsidR="00C347E4" w:rsidRPr="00C347E4" w:rsidRDefault="00C347E4" w:rsidP="00C347E4">
            <w:pPr>
              <w:pStyle w:val="NoSpacing"/>
              <w:rPr>
                <w:rFonts w:eastAsia="SimSun"/>
              </w:rPr>
            </w:pPr>
            <w:r w:rsidRPr="00C347E4">
              <w:rPr>
                <w:rFonts w:eastAsia="SimSun"/>
              </w:rPr>
              <w:t>Economic development</w:t>
            </w:r>
          </w:p>
        </w:tc>
        <w:tc>
          <w:tcPr>
            <w:tcW w:w="0" w:type="auto"/>
            <w:hideMark/>
          </w:tcPr>
          <w:p w14:paraId="5C77FD70" w14:textId="77777777" w:rsidR="00C347E4" w:rsidRPr="00F7159A" w:rsidRDefault="00C347E4" w:rsidP="00C347E4">
            <w:pPr>
              <w:pStyle w:val="NoSpacing"/>
              <w:rPr>
                <w:rFonts w:eastAsia="SimSun"/>
                <w:i/>
                <w:iCs/>
              </w:rPr>
            </w:pPr>
            <w:proofErr w:type="spellStart"/>
            <w:r w:rsidRPr="00F7159A">
              <w:rPr>
                <w:rFonts w:eastAsia="SimSun"/>
                <w:i/>
                <w:iCs/>
              </w:rPr>
              <w:t>ln_EG</w:t>
            </w:r>
            <w:proofErr w:type="spellEnd"/>
          </w:p>
        </w:tc>
        <w:tc>
          <w:tcPr>
            <w:tcW w:w="0" w:type="auto"/>
            <w:hideMark/>
          </w:tcPr>
          <w:p w14:paraId="02429918" w14:textId="77777777" w:rsidR="00C347E4" w:rsidRPr="00C347E4" w:rsidRDefault="00C347E4" w:rsidP="00C347E4">
            <w:pPr>
              <w:pStyle w:val="NoSpacing"/>
              <w:rPr>
                <w:rFonts w:eastAsia="SimSun"/>
              </w:rPr>
            </w:pPr>
            <w:r w:rsidRPr="00C347E4">
              <w:rPr>
                <w:rFonts w:eastAsia="SimSun"/>
              </w:rPr>
              <w:t>Natural logarithm of real GDP per capita</w:t>
            </w:r>
          </w:p>
        </w:tc>
      </w:tr>
      <w:tr w:rsidR="00C347E4" w:rsidRPr="00C347E4" w14:paraId="010362A4" w14:textId="77777777" w:rsidTr="00C347E4">
        <w:tc>
          <w:tcPr>
            <w:tcW w:w="0" w:type="auto"/>
            <w:hideMark/>
          </w:tcPr>
          <w:p w14:paraId="7198A314" w14:textId="77777777" w:rsidR="00C347E4" w:rsidRPr="00C347E4" w:rsidRDefault="00C347E4" w:rsidP="00C347E4">
            <w:pPr>
              <w:pStyle w:val="NoSpacing"/>
              <w:rPr>
                <w:rFonts w:eastAsia="SimSun"/>
              </w:rPr>
            </w:pPr>
            <w:r w:rsidRPr="00C347E4">
              <w:rPr>
                <w:rFonts w:eastAsia="SimSun"/>
              </w:rPr>
              <w:t>Core independent variable</w:t>
            </w:r>
          </w:p>
        </w:tc>
        <w:tc>
          <w:tcPr>
            <w:tcW w:w="0" w:type="auto"/>
            <w:hideMark/>
          </w:tcPr>
          <w:p w14:paraId="07B538F2" w14:textId="77777777" w:rsidR="00C347E4" w:rsidRPr="00C347E4" w:rsidRDefault="00C347E4" w:rsidP="00C347E4">
            <w:pPr>
              <w:pStyle w:val="NoSpacing"/>
              <w:rPr>
                <w:rFonts w:eastAsia="SimSun"/>
              </w:rPr>
            </w:pPr>
            <w:r w:rsidRPr="00C347E4">
              <w:rPr>
                <w:rFonts w:eastAsia="SimSun"/>
              </w:rPr>
              <w:t>Foreign direct investment</w:t>
            </w:r>
          </w:p>
        </w:tc>
        <w:tc>
          <w:tcPr>
            <w:tcW w:w="0" w:type="auto"/>
            <w:hideMark/>
          </w:tcPr>
          <w:p w14:paraId="4E5646FF" w14:textId="77777777" w:rsidR="00C347E4" w:rsidRPr="00F7159A" w:rsidRDefault="00C347E4" w:rsidP="00C347E4">
            <w:pPr>
              <w:pStyle w:val="NoSpacing"/>
              <w:rPr>
                <w:rFonts w:eastAsia="SimSun"/>
                <w:i/>
                <w:iCs/>
              </w:rPr>
            </w:pPr>
            <w:proofErr w:type="spellStart"/>
            <w:r w:rsidRPr="00F7159A">
              <w:rPr>
                <w:rFonts w:eastAsia="SimSun"/>
                <w:i/>
                <w:iCs/>
              </w:rPr>
              <w:t>ln_FDI</w:t>
            </w:r>
            <w:proofErr w:type="spellEnd"/>
          </w:p>
        </w:tc>
        <w:tc>
          <w:tcPr>
            <w:tcW w:w="0" w:type="auto"/>
            <w:hideMark/>
          </w:tcPr>
          <w:p w14:paraId="5EEE8F7C" w14:textId="77777777" w:rsidR="00C347E4" w:rsidRPr="00C347E4" w:rsidRDefault="00C347E4" w:rsidP="00C347E4">
            <w:pPr>
              <w:pStyle w:val="NoSpacing"/>
              <w:rPr>
                <w:rFonts w:eastAsia="SimSun"/>
              </w:rPr>
            </w:pPr>
            <w:r w:rsidRPr="00C347E4">
              <w:rPr>
                <w:rFonts w:eastAsia="SimSun"/>
              </w:rPr>
              <w:t>Natural logarithm of (actual utilized FDI / GDP + 0.01)</w:t>
            </w:r>
          </w:p>
        </w:tc>
      </w:tr>
      <w:tr w:rsidR="00C347E4" w:rsidRPr="00C347E4" w14:paraId="0D4B0247" w14:textId="77777777" w:rsidTr="00C347E4">
        <w:tc>
          <w:tcPr>
            <w:tcW w:w="0" w:type="auto"/>
            <w:hideMark/>
          </w:tcPr>
          <w:p w14:paraId="79EBD1D7" w14:textId="77777777" w:rsidR="00C347E4" w:rsidRPr="00C347E4" w:rsidRDefault="00C347E4" w:rsidP="00C347E4">
            <w:pPr>
              <w:pStyle w:val="NoSpacing"/>
              <w:rPr>
                <w:rFonts w:eastAsia="SimSun"/>
              </w:rPr>
            </w:pPr>
            <w:r w:rsidRPr="00C347E4">
              <w:rPr>
                <w:rFonts w:eastAsia="SimSun"/>
              </w:rPr>
              <w:t>Mediating variable</w:t>
            </w:r>
          </w:p>
        </w:tc>
        <w:tc>
          <w:tcPr>
            <w:tcW w:w="0" w:type="auto"/>
            <w:hideMark/>
          </w:tcPr>
          <w:p w14:paraId="66DE2203" w14:textId="77777777" w:rsidR="00C347E4" w:rsidRPr="00C347E4" w:rsidRDefault="00C347E4" w:rsidP="00C347E4">
            <w:pPr>
              <w:pStyle w:val="NoSpacing"/>
              <w:rPr>
                <w:rFonts w:eastAsia="SimSun"/>
              </w:rPr>
            </w:pPr>
            <w:r w:rsidRPr="00C347E4">
              <w:rPr>
                <w:rFonts w:eastAsia="SimSun"/>
              </w:rPr>
              <w:t>Human capital</w:t>
            </w:r>
          </w:p>
        </w:tc>
        <w:tc>
          <w:tcPr>
            <w:tcW w:w="0" w:type="auto"/>
            <w:hideMark/>
          </w:tcPr>
          <w:p w14:paraId="72CBAAAC" w14:textId="77777777" w:rsidR="00C347E4" w:rsidRPr="00F7159A" w:rsidRDefault="00C347E4" w:rsidP="00C347E4">
            <w:pPr>
              <w:pStyle w:val="NoSpacing"/>
              <w:rPr>
                <w:rFonts w:eastAsia="SimSun"/>
                <w:i/>
                <w:iCs/>
              </w:rPr>
            </w:pPr>
            <w:proofErr w:type="spellStart"/>
            <w:r w:rsidRPr="00F7159A">
              <w:rPr>
                <w:rFonts w:eastAsia="SimSun"/>
                <w:i/>
                <w:iCs/>
              </w:rPr>
              <w:t>ln_HC</w:t>
            </w:r>
            <w:proofErr w:type="spellEnd"/>
          </w:p>
        </w:tc>
        <w:tc>
          <w:tcPr>
            <w:tcW w:w="0" w:type="auto"/>
            <w:hideMark/>
          </w:tcPr>
          <w:p w14:paraId="0A5F83AC" w14:textId="77777777" w:rsidR="00C347E4" w:rsidRPr="00C347E4" w:rsidRDefault="00C347E4" w:rsidP="00C347E4">
            <w:pPr>
              <w:pStyle w:val="NoSpacing"/>
              <w:rPr>
                <w:rFonts w:eastAsia="SimSun"/>
              </w:rPr>
            </w:pPr>
            <w:r w:rsidRPr="00C347E4">
              <w:rPr>
                <w:rFonts w:eastAsia="SimSun"/>
              </w:rPr>
              <w:t>Natural logarithm of (higher education enrollment / population + 0.01)</w:t>
            </w:r>
          </w:p>
        </w:tc>
      </w:tr>
      <w:tr w:rsidR="00C347E4" w:rsidRPr="00C347E4" w14:paraId="5B381715" w14:textId="77777777" w:rsidTr="00C347E4">
        <w:tc>
          <w:tcPr>
            <w:tcW w:w="0" w:type="auto"/>
            <w:hideMark/>
          </w:tcPr>
          <w:p w14:paraId="11A31864"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38EB6974" w14:textId="77777777" w:rsidR="00C347E4" w:rsidRPr="00C347E4" w:rsidRDefault="00C347E4" w:rsidP="00C347E4">
            <w:pPr>
              <w:pStyle w:val="NoSpacing"/>
              <w:rPr>
                <w:rFonts w:eastAsia="SimSun"/>
              </w:rPr>
            </w:pPr>
            <w:r w:rsidRPr="00C347E4">
              <w:rPr>
                <w:rFonts w:eastAsia="SimSun"/>
              </w:rPr>
              <w:t>Urbanization rate</w:t>
            </w:r>
          </w:p>
        </w:tc>
        <w:tc>
          <w:tcPr>
            <w:tcW w:w="0" w:type="auto"/>
            <w:hideMark/>
          </w:tcPr>
          <w:p w14:paraId="3A3958AA" w14:textId="77777777" w:rsidR="00C347E4" w:rsidRPr="00F7159A" w:rsidRDefault="00C347E4" w:rsidP="00C347E4">
            <w:pPr>
              <w:pStyle w:val="NoSpacing"/>
              <w:rPr>
                <w:rFonts w:eastAsia="SimSun"/>
                <w:i/>
                <w:iCs/>
              </w:rPr>
            </w:pPr>
            <w:proofErr w:type="spellStart"/>
            <w:r w:rsidRPr="00F7159A">
              <w:rPr>
                <w:rFonts w:eastAsia="SimSun"/>
                <w:i/>
                <w:iCs/>
              </w:rPr>
              <w:t>urban_rate</w:t>
            </w:r>
            <w:proofErr w:type="spellEnd"/>
          </w:p>
        </w:tc>
        <w:tc>
          <w:tcPr>
            <w:tcW w:w="0" w:type="auto"/>
            <w:hideMark/>
          </w:tcPr>
          <w:p w14:paraId="450B3D36" w14:textId="77777777" w:rsidR="00C347E4" w:rsidRPr="00C347E4" w:rsidRDefault="00C347E4" w:rsidP="00C347E4">
            <w:pPr>
              <w:pStyle w:val="NoSpacing"/>
              <w:rPr>
                <w:rFonts w:eastAsia="SimSun"/>
              </w:rPr>
            </w:pPr>
            <w:r w:rsidRPr="00C347E4">
              <w:rPr>
                <w:rFonts w:eastAsia="SimSun"/>
              </w:rPr>
              <w:t>Urban population / total registered population</w:t>
            </w:r>
          </w:p>
        </w:tc>
      </w:tr>
      <w:tr w:rsidR="00C347E4" w:rsidRPr="00C347E4" w14:paraId="7A469C87" w14:textId="77777777" w:rsidTr="00C347E4">
        <w:tc>
          <w:tcPr>
            <w:tcW w:w="0" w:type="auto"/>
            <w:hideMark/>
          </w:tcPr>
          <w:p w14:paraId="11DA7200"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045416A9" w14:textId="77777777" w:rsidR="00C347E4" w:rsidRPr="00C347E4" w:rsidRDefault="00C347E4" w:rsidP="00C347E4">
            <w:pPr>
              <w:pStyle w:val="NoSpacing"/>
              <w:rPr>
                <w:rFonts w:eastAsia="SimSun"/>
              </w:rPr>
            </w:pPr>
            <w:r w:rsidRPr="00C347E4">
              <w:rPr>
                <w:rFonts w:eastAsia="SimSun"/>
              </w:rPr>
              <w:t>Infrastructure level</w:t>
            </w:r>
          </w:p>
        </w:tc>
        <w:tc>
          <w:tcPr>
            <w:tcW w:w="0" w:type="auto"/>
            <w:hideMark/>
          </w:tcPr>
          <w:p w14:paraId="28F60EC3" w14:textId="77777777" w:rsidR="00C347E4" w:rsidRPr="00F7159A" w:rsidRDefault="00C347E4" w:rsidP="00C347E4">
            <w:pPr>
              <w:pStyle w:val="NoSpacing"/>
              <w:rPr>
                <w:rFonts w:eastAsia="SimSun"/>
                <w:i/>
                <w:iCs/>
              </w:rPr>
            </w:pPr>
            <w:r w:rsidRPr="00F7159A">
              <w:rPr>
                <w:rFonts w:eastAsia="SimSun"/>
                <w:i/>
                <w:iCs/>
              </w:rPr>
              <w:t>infra</w:t>
            </w:r>
          </w:p>
        </w:tc>
        <w:tc>
          <w:tcPr>
            <w:tcW w:w="0" w:type="auto"/>
            <w:hideMark/>
          </w:tcPr>
          <w:p w14:paraId="02A11F9E" w14:textId="77777777" w:rsidR="00C347E4" w:rsidRPr="00C347E4" w:rsidRDefault="00C347E4" w:rsidP="00C347E4">
            <w:pPr>
              <w:pStyle w:val="NoSpacing"/>
              <w:rPr>
                <w:rFonts w:eastAsia="SimSun"/>
              </w:rPr>
            </w:pPr>
            <w:r w:rsidRPr="00C347E4">
              <w:rPr>
                <w:rFonts w:eastAsia="SimSun"/>
              </w:rPr>
              <w:t>Fixed asset investment / GDP</w:t>
            </w:r>
          </w:p>
        </w:tc>
      </w:tr>
      <w:tr w:rsidR="00C347E4" w:rsidRPr="00C347E4" w14:paraId="777A652A" w14:textId="77777777" w:rsidTr="00C347E4">
        <w:tc>
          <w:tcPr>
            <w:tcW w:w="0" w:type="auto"/>
            <w:hideMark/>
          </w:tcPr>
          <w:p w14:paraId="01EFE6BA"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6B73258A" w14:textId="77777777" w:rsidR="00C347E4" w:rsidRPr="00C347E4" w:rsidRDefault="00C347E4" w:rsidP="00C347E4">
            <w:pPr>
              <w:pStyle w:val="NoSpacing"/>
              <w:rPr>
                <w:rFonts w:eastAsia="SimSun"/>
              </w:rPr>
            </w:pPr>
            <w:r w:rsidRPr="00C347E4">
              <w:rPr>
                <w:rFonts w:eastAsia="SimSun"/>
              </w:rPr>
              <w:t>Fiscal decentralization</w:t>
            </w:r>
          </w:p>
        </w:tc>
        <w:tc>
          <w:tcPr>
            <w:tcW w:w="0" w:type="auto"/>
            <w:hideMark/>
          </w:tcPr>
          <w:p w14:paraId="3B741346" w14:textId="77777777" w:rsidR="00C347E4" w:rsidRPr="00F7159A" w:rsidRDefault="00C347E4" w:rsidP="00C347E4">
            <w:pPr>
              <w:pStyle w:val="NoSpacing"/>
              <w:rPr>
                <w:rFonts w:eastAsia="SimSun"/>
                <w:i/>
                <w:iCs/>
              </w:rPr>
            </w:pPr>
            <w:r w:rsidRPr="00F7159A">
              <w:rPr>
                <w:rFonts w:eastAsia="SimSun"/>
                <w:i/>
                <w:iCs/>
              </w:rPr>
              <w:t>FD</w:t>
            </w:r>
          </w:p>
        </w:tc>
        <w:tc>
          <w:tcPr>
            <w:tcW w:w="0" w:type="auto"/>
            <w:hideMark/>
          </w:tcPr>
          <w:p w14:paraId="6F1443D0" w14:textId="77777777" w:rsidR="00C347E4" w:rsidRPr="00C347E4" w:rsidRDefault="00C347E4" w:rsidP="00C347E4">
            <w:pPr>
              <w:pStyle w:val="NoSpacing"/>
              <w:rPr>
                <w:rFonts w:eastAsia="SimSun"/>
              </w:rPr>
            </w:pPr>
            <w:r w:rsidRPr="00C347E4">
              <w:rPr>
                <w:rFonts w:eastAsia="SimSun"/>
              </w:rPr>
              <w:t>Local government budgetary revenue / budgetary expenditure</w:t>
            </w:r>
          </w:p>
        </w:tc>
      </w:tr>
      <w:tr w:rsidR="00C347E4" w:rsidRPr="00C347E4" w14:paraId="648A089D" w14:textId="77777777" w:rsidTr="00C347E4">
        <w:tc>
          <w:tcPr>
            <w:tcW w:w="0" w:type="auto"/>
            <w:hideMark/>
          </w:tcPr>
          <w:p w14:paraId="2D87FDF6"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55268A07" w14:textId="77777777" w:rsidR="00C347E4" w:rsidRPr="00C347E4" w:rsidRDefault="00C347E4" w:rsidP="00C347E4">
            <w:pPr>
              <w:pStyle w:val="NoSpacing"/>
              <w:rPr>
                <w:rFonts w:eastAsia="SimSun"/>
              </w:rPr>
            </w:pPr>
            <w:r w:rsidRPr="00C347E4">
              <w:rPr>
                <w:rFonts w:eastAsia="SimSun"/>
              </w:rPr>
              <w:t>Industrial structure</w:t>
            </w:r>
          </w:p>
        </w:tc>
        <w:tc>
          <w:tcPr>
            <w:tcW w:w="0" w:type="auto"/>
            <w:hideMark/>
          </w:tcPr>
          <w:p w14:paraId="428A0935" w14:textId="77777777" w:rsidR="00C347E4" w:rsidRPr="00F7159A" w:rsidRDefault="00C347E4" w:rsidP="00C347E4">
            <w:pPr>
              <w:pStyle w:val="NoSpacing"/>
              <w:rPr>
                <w:rFonts w:eastAsia="SimSun"/>
                <w:i/>
                <w:iCs/>
              </w:rPr>
            </w:pPr>
            <w:r w:rsidRPr="00F7159A">
              <w:rPr>
                <w:rFonts w:eastAsia="SimSun"/>
                <w:i/>
                <w:iCs/>
              </w:rPr>
              <w:t>industry</w:t>
            </w:r>
          </w:p>
        </w:tc>
        <w:tc>
          <w:tcPr>
            <w:tcW w:w="0" w:type="auto"/>
            <w:hideMark/>
          </w:tcPr>
          <w:p w14:paraId="449007DA" w14:textId="77777777" w:rsidR="00C347E4" w:rsidRPr="00C347E4" w:rsidRDefault="00C347E4" w:rsidP="00C347E4">
            <w:pPr>
              <w:pStyle w:val="NoSpacing"/>
              <w:rPr>
                <w:rFonts w:eastAsia="SimSun"/>
              </w:rPr>
            </w:pPr>
            <w:r w:rsidRPr="00C347E4">
              <w:rPr>
                <w:rFonts w:eastAsia="SimSun"/>
              </w:rPr>
              <w:t>Tertiary sector output / secondary sector output</w:t>
            </w:r>
          </w:p>
        </w:tc>
      </w:tr>
      <w:tr w:rsidR="00C347E4" w:rsidRPr="00C347E4" w14:paraId="0485899A" w14:textId="77777777" w:rsidTr="00C347E4">
        <w:tc>
          <w:tcPr>
            <w:tcW w:w="0" w:type="auto"/>
            <w:hideMark/>
          </w:tcPr>
          <w:p w14:paraId="1E7967BF"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328DD5C4" w14:textId="77777777" w:rsidR="00C347E4" w:rsidRPr="00C347E4" w:rsidRDefault="00C347E4" w:rsidP="00C347E4">
            <w:pPr>
              <w:pStyle w:val="NoSpacing"/>
              <w:rPr>
                <w:rFonts w:eastAsia="SimSun"/>
              </w:rPr>
            </w:pPr>
            <w:r w:rsidRPr="00C347E4">
              <w:rPr>
                <w:rFonts w:eastAsia="SimSun"/>
              </w:rPr>
              <w:t>Population density</w:t>
            </w:r>
          </w:p>
        </w:tc>
        <w:tc>
          <w:tcPr>
            <w:tcW w:w="0" w:type="auto"/>
            <w:hideMark/>
          </w:tcPr>
          <w:p w14:paraId="064E8FB5" w14:textId="77777777" w:rsidR="00C347E4" w:rsidRPr="00F7159A" w:rsidRDefault="00C347E4" w:rsidP="00C347E4">
            <w:pPr>
              <w:pStyle w:val="NoSpacing"/>
              <w:rPr>
                <w:rFonts w:eastAsia="SimSun"/>
                <w:i/>
                <w:iCs/>
              </w:rPr>
            </w:pPr>
            <w:proofErr w:type="spellStart"/>
            <w:r w:rsidRPr="00F7159A">
              <w:rPr>
                <w:rFonts w:eastAsia="SimSun"/>
                <w:i/>
                <w:iCs/>
              </w:rPr>
              <w:t>pop_density</w:t>
            </w:r>
            <w:proofErr w:type="spellEnd"/>
          </w:p>
        </w:tc>
        <w:tc>
          <w:tcPr>
            <w:tcW w:w="0" w:type="auto"/>
            <w:hideMark/>
          </w:tcPr>
          <w:p w14:paraId="0EEBBB85" w14:textId="77777777" w:rsidR="00C347E4" w:rsidRPr="00C347E4" w:rsidRDefault="00C347E4" w:rsidP="00C347E4">
            <w:pPr>
              <w:pStyle w:val="NoSpacing"/>
              <w:rPr>
                <w:rFonts w:eastAsia="SimSun"/>
              </w:rPr>
            </w:pPr>
            <w:r w:rsidRPr="00C347E4">
              <w:rPr>
                <w:rFonts w:eastAsia="SimSun"/>
              </w:rPr>
              <w:t>Natural logarithm of (registered population / administrative area)</w:t>
            </w:r>
          </w:p>
        </w:tc>
      </w:tr>
    </w:tbl>
    <w:p w14:paraId="19C2FE26" w14:textId="75FDB04B" w:rsidR="002D20FE" w:rsidRDefault="002D20FE" w:rsidP="002D20FE">
      <w:pPr>
        <w:ind w:firstLine="480"/>
        <w:rPr>
          <w:rFonts w:eastAsia="SimSun"/>
        </w:rPr>
      </w:pPr>
      <w:r w:rsidRPr="002D20FE">
        <w:rPr>
          <w:rFonts w:eastAsia="SimSun"/>
        </w:rPr>
        <w:t>Table 1 presents the complete variable definitions used in this study. We describe the rationale for each variable's measurement below.</w:t>
      </w:r>
    </w:p>
    <w:p w14:paraId="12F411F6" w14:textId="4A27C0BF" w:rsidR="002D20FE" w:rsidRPr="002D20FE" w:rsidRDefault="002D20FE" w:rsidP="002D20FE">
      <w:pPr>
        <w:ind w:firstLine="480"/>
        <w:rPr>
          <w:rFonts w:eastAsia="SimSun"/>
        </w:rPr>
      </w:pPr>
      <w:r w:rsidRPr="002D20FE">
        <w:rPr>
          <w:rFonts w:eastAsia="SimSun"/>
        </w:rPr>
        <w:t xml:space="preserve">Dependent Variable: Green Innovation (GI). Following established practice in the green innovation literature, we measure urban green innovation capacity using the natural logarithm of city-level green patent output. Green patents are identified through the International Patent Classification (IPC) Green Inventory, which classifies patents into environmentally sound technology categories including alternative energy production, energy conservation, waste management, and pollution control. Compared to general patent counts, green patents offer the advantage of directly capturing the environmental orientation of innovative activity. The logarithmic transformation mitigates the right-skewed distribution of patent data and allows coefficient estimates </w:t>
      </w:r>
      <w:r w:rsidRPr="002D20FE">
        <w:rPr>
          <w:rFonts w:eastAsia="SimSun"/>
        </w:rPr>
        <w:lastRenderedPageBreak/>
        <w:t>to be interpreted as elasticities.</w:t>
      </w:r>
    </w:p>
    <w:p w14:paraId="1C26B1D4" w14:textId="017A414C" w:rsidR="002D20FE" w:rsidRPr="002D20FE" w:rsidRDefault="002D20FE" w:rsidP="002D20FE">
      <w:pPr>
        <w:ind w:firstLine="480"/>
        <w:rPr>
          <w:rFonts w:eastAsia="SimSun"/>
        </w:rPr>
      </w:pPr>
      <w:r w:rsidRPr="002D20FE">
        <w:rPr>
          <w:rFonts w:eastAsia="SimSun"/>
        </w:rPr>
        <w:t xml:space="preserve">Core Independent Variables. Economic development (EG) is measured as the natural logarithm of real per capita GDP, a standard metric in urban economics research that captures the overall level of economic prosperity and resource availability. The logarithmic transformation follows convention and enables interpretation of coefficients as elasticities. Foreign direct investment (FDI) is measured as the ratio of actual utilized foreign capital to regional GDP. This ratio-based measurement captures the relative importance of foreign investment in the local economy, which is more meaningful for cross-city comparison than absolute FDI volumes. To accommodate zero and near-zero values, we apply the transformation </w:t>
      </w:r>
      <w:proofErr w:type="gramStart"/>
      <w:r w:rsidRPr="002D20FE">
        <w:rPr>
          <w:rFonts w:eastAsia="SimSun"/>
        </w:rPr>
        <w:t>ln(</w:t>
      </w:r>
      <w:proofErr w:type="gramEnd"/>
      <w:r w:rsidRPr="002D20FE">
        <w:rPr>
          <w:rFonts w:eastAsia="SimSun"/>
        </w:rPr>
        <w:t>FDI + 0.01) in regression specifications.</w:t>
      </w:r>
    </w:p>
    <w:p w14:paraId="500DEE76" w14:textId="3182C988" w:rsidR="002D20FE" w:rsidRPr="002D20FE" w:rsidRDefault="002D20FE" w:rsidP="002D20FE">
      <w:pPr>
        <w:ind w:firstLine="480"/>
        <w:rPr>
          <w:rFonts w:eastAsia="SimSun"/>
        </w:rPr>
      </w:pPr>
      <w:r w:rsidRPr="002D20FE">
        <w:rPr>
          <w:rFonts w:eastAsia="SimSun"/>
        </w:rPr>
        <w:t xml:space="preserve">Mediating Variable. Human capital (HC) is measured as the ratio of enrolled students in regular higher education institutions to the total registered population of the city. This measurement captures the relative density of highly educated individuals in the urban population. Compared to alternative indicators such as average years of schooling, the enrollment-to-population ratio is more directly responsive to recent investments in higher education and is available at annual frequency for all sample cities. The variable enters regressions in logarithmic form: </w:t>
      </w:r>
      <w:proofErr w:type="gramStart"/>
      <w:r w:rsidRPr="002D20FE">
        <w:rPr>
          <w:rFonts w:eastAsia="SimSun"/>
        </w:rPr>
        <w:t>ln(</w:t>
      </w:r>
      <w:proofErr w:type="gramEnd"/>
      <w:r w:rsidRPr="002D20FE">
        <w:rPr>
          <w:rFonts w:eastAsia="SimSun"/>
        </w:rPr>
        <w:t>HC + 0.01).</w:t>
      </w:r>
    </w:p>
    <w:p w14:paraId="1C3422F3" w14:textId="77777777" w:rsidR="00F9403C" w:rsidRDefault="00F9403C" w:rsidP="002D20FE">
      <w:pPr>
        <w:ind w:firstLineChars="0" w:firstLine="0"/>
        <w:rPr>
          <w:rFonts w:eastAsia="SimSun"/>
        </w:rPr>
      </w:pPr>
      <w:r w:rsidRPr="00F9403C">
        <w:rPr>
          <w:rFonts w:eastAsia="SimSun"/>
        </w:rPr>
        <w:t>Control variables. We include a set of control variables to account for other city-level factors that may influence green innovation capacity. Urbanization rate (</w:t>
      </w:r>
      <w:proofErr w:type="spellStart"/>
      <w:r w:rsidRPr="00F7159A">
        <w:rPr>
          <w:rFonts w:eastAsia="SimSun"/>
          <w:i/>
          <w:iCs/>
        </w:rPr>
        <w:t>urban_rate</w:t>
      </w:r>
      <w:proofErr w:type="spellEnd"/>
      <w:r w:rsidRPr="00F9403C">
        <w:rPr>
          <w:rFonts w:eastAsia="SimSun"/>
        </w:rPr>
        <w:t>), measured as the share of urban population in total registered population, captures the level of urban development and associated agglomeration economies. Infrastructure level (</w:t>
      </w:r>
      <w:r w:rsidRPr="00F7159A">
        <w:rPr>
          <w:rFonts w:eastAsia="SimSun"/>
          <w:i/>
          <w:iCs/>
        </w:rPr>
        <w:t>infra</w:t>
      </w:r>
      <w:r w:rsidRPr="00F9403C">
        <w:rPr>
          <w:rFonts w:eastAsia="SimSun"/>
        </w:rPr>
        <w:t>), measured as the ratio of fixed asset investment to GDP, reflects the physical capital intensity of the urban economy. Fiscal decentralization (</w:t>
      </w:r>
      <w:r w:rsidRPr="00F7159A">
        <w:rPr>
          <w:rFonts w:eastAsia="SimSun"/>
          <w:i/>
          <w:iCs/>
        </w:rPr>
        <w:t>FD</w:t>
      </w:r>
      <w:r w:rsidRPr="00F9403C">
        <w:rPr>
          <w:rFonts w:eastAsia="SimSun"/>
        </w:rPr>
        <w:t>), measured as the ratio of local government budgetary revenue to budgetary expenditure, captures the fiscal autonomy and self-financing capacity of municipal governments. Industrial structure (</w:t>
      </w:r>
      <w:r w:rsidRPr="00F7159A">
        <w:rPr>
          <w:rFonts w:eastAsia="SimSun"/>
          <w:i/>
          <w:iCs/>
        </w:rPr>
        <w:t>industry</w:t>
      </w:r>
      <w:r w:rsidRPr="00F9403C">
        <w:rPr>
          <w:rFonts w:eastAsia="SimSun"/>
        </w:rPr>
        <w:t>), measured as the ratio of tertiary to secondary sector output, reflects the service-orientation of the urban economy. Population density (</w:t>
      </w:r>
      <w:proofErr w:type="spellStart"/>
      <w:r w:rsidRPr="00F7159A">
        <w:rPr>
          <w:rFonts w:eastAsia="SimSun"/>
          <w:i/>
          <w:iCs/>
        </w:rPr>
        <w:t>pop_density</w:t>
      </w:r>
      <w:proofErr w:type="spellEnd"/>
      <w:r w:rsidRPr="00F9403C">
        <w:rPr>
          <w:rFonts w:eastAsia="SimSun"/>
        </w:rPr>
        <w:t>), measured as the natural logarithm of registered population per square kilometer, controls for agglomeration effects on innovation activity.</w:t>
      </w:r>
    </w:p>
    <w:p w14:paraId="6C9EED9A" w14:textId="4C95719B" w:rsidR="002D20FE" w:rsidRPr="002D20FE" w:rsidRDefault="002D20FE" w:rsidP="002D20FE">
      <w:pPr>
        <w:ind w:firstLineChars="0" w:firstLine="0"/>
        <w:rPr>
          <w:rFonts w:eastAsia="SimSun"/>
          <w:b/>
          <w:bCs/>
        </w:rPr>
      </w:pPr>
      <w:r w:rsidRPr="002D20FE">
        <w:rPr>
          <w:rFonts w:eastAsia="SimSun"/>
          <w:b/>
          <w:bCs/>
        </w:rPr>
        <w:lastRenderedPageBreak/>
        <w:t>3.3 Descriptive Statistics</w:t>
      </w:r>
    </w:p>
    <w:p w14:paraId="3E6ED006" w14:textId="7698BAC2" w:rsidR="002D20FE" w:rsidRDefault="002D20FE" w:rsidP="002D20FE">
      <w:pPr>
        <w:ind w:firstLine="480"/>
        <w:rPr>
          <w:rFonts w:eastAsia="SimSun"/>
        </w:rPr>
      </w:pPr>
      <w:r w:rsidRPr="002D20FE">
        <w:rPr>
          <w:rFonts w:eastAsia="SimSun"/>
        </w:rPr>
        <w:t>Table 2 reports the descriptive statistics for all variables in the analytical sample. The 615 city-year observations cover the full set of 41 YRD cities over 15 years.</w:t>
      </w:r>
    </w:p>
    <w:p w14:paraId="59FC8BF4" w14:textId="77777777" w:rsidR="00E96ADA" w:rsidRPr="002D20FE" w:rsidRDefault="00E96ADA" w:rsidP="002D20FE">
      <w:pPr>
        <w:ind w:firstLine="480"/>
        <w:rPr>
          <w:rFonts w:eastAsia="SimSun"/>
        </w:rPr>
      </w:pPr>
    </w:p>
    <w:p w14:paraId="7CFBF020" w14:textId="247E4761" w:rsidR="00C347E4" w:rsidRDefault="00C347E4" w:rsidP="00E96ADA">
      <w:pPr>
        <w:pStyle w:val="NoSpacing"/>
        <w:rPr>
          <w:rFonts w:eastAsia="SimSun"/>
        </w:rPr>
      </w:pPr>
      <w:r w:rsidRPr="00C347E4">
        <w:rPr>
          <w:rFonts w:eastAsia="SimSun"/>
        </w:rPr>
        <w:t>Table 2. Descriptive Statistics</w:t>
      </w:r>
    </w:p>
    <w:tbl>
      <w:tblPr>
        <w:tblStyle w:val="TableGrid"/>
        <w:tblW w:w="83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969"/>
        <w:gridCol w:w="1326"/>
        <w:gridCol w:w="1204"/>
        <w:gridCol w:w="1326"/>
        <w:gridCol w:w="1326"/>
      </w:tblGrid>
      <w:tr w:rsidR="00C347E4" w:rsidRPr="00C347E4" w14:paraId="22DFA6AD" w14:textId="77777777" w:rsidTr="00C347E4">
        <w:tc>
          <w:tcPr>
            <w:tcW w:w="0" w:type="auto"/>
            <w:tcBorders>
              <w:bottom w:val="single" w:sz="4" w:space="0" w:color="auto"/>
            </w:tcBorders>
            <w:hideMark/>
          </w:tcPr>
          <w:p w14:paraId="056A9C9E" w14:textId="77777777" w:rsidR="00C347E4" w:rsidRPr="00C347E4" w:rsidRDefault="00C347E4" w:rsidP="00C347E4">
            <w:pPr>
              <w:pStyle w:val="NoSpacing"/>
              <w:rPr>
                <w:rFonts w:eastAsia="SimSun"/>
              </w:rPr>
            </w:pPr>
            <w:r w:rsidRPr="00C347E4">
              <w:rPr>
                <w:rFonts w:eastAsia="SimSun"/>
              </w:rPr>
              <w:t>Variable</w:t>
            </w:r>
          </w:p>
        </w:tc>
        <w:tc>
          <w:tcPr>
            <w:tcW w:w="0" w:type="auto"/>
            <w:tcBorders>
              <w:bottom w:val="single" w:sz="4" w:space="0" w:color="auto"/>
            </w:tcBorders>
            <w:hideMark/>
          </w:tcPr>
          <w:p w14:paraId="6607017C" w14:textId="77777777" w:rsidR="00C347E4" w:rsidRPr="00C347E4" w:rsidRDefault="00C347E4" w:rsidP="00C347E4">
            <w:pPr>
              <w:pStyle w:val="NoSpacing"/>
              <w:rPr>
                <w:rFonts w:eastAsia="SimSun"/>
              </w:rPr>
            </w:pPr>
            <w:proofErr w:type="spellStart"/>
            <w:r w:rsidRPr="00C347E4">
              <w:rPr>
                <w:rFonts w:eastAsia="SimSun"/>
              </w:rPr>
              <w:t>Obs</w:t>
            </w:r>
            <w:proofErr w:type="spellEnd"/>
          </w:p>
        </w:tc>
        <w:tc>
          <w:tcPr>
            <w:tcW w:w="0" w:type="auto"/>
            <w:tcBorders>
              <w:bottom w:val="single" w:sz="4" w:space="0" w:color="auto"/>
            </w:tcBorders>
            <w:hideMark/>
          </w:tcPr>
          <w:p w14:paraId="35D0D2B5" w14:textId="77777777" w:rsidR="00C347E4" w:rsidRPr="00C347E4" w:rsidRDefault="00C347E4" w:rsidP="00C347E4">
            <w:pPr>
              <w:pStyle w:val="NoSpacing"/>
              <w:rPr>
                <w:rFonts w:eastAsia="SimSun"/>
              </w:rPr>
            </w:pPr>
            <w:r w:rsidRPr="00C347E4">
              <w:rPr>
                <w:rFonts w:eastAsia="SimSun"/>
              </w:rPr>
              <w:t>Mean</w:t>
            </w:r>
          </w:p>
        </w:tc>
        <w:tc>
          <w:tcPr>
            <w:tcW w:w="0" w:type="auto"/>
            <w:tcBorders>
              <w:bottom w:val="single" w:sz="4" w:space="0" w:color="auto"/>
            </w:tcBorders>
            <w:hideMark/>
          </w:tcPr>
          <w:p w14:paraId="2730295F" w14:textId="77777777" w:rsidR="00C347E4" w:rsidRPr="00C347E4" w:rsidRDefault="00C347E4" w:rsidP="00C347E4">
            <w:pPr>
              <w:pStyle w:val="NoSpacing"/>
              <w:rPr>
                <w:rFonts w:eastAsia="SimSun"/>
              </w:rPr>
            </w:pPr>
            <w:r w:rsidRPr="00C347E4">
              <w:rPr>
                <w:rFonts w:eastAsia="SimSun"/>
              </w:rPr>
              <w:t>SD</w:t>
            </w:r>
          </w:p>
        </w:tc>
        <w:tc>
          <w:tcPr>
            <w:tcW w:w="0" w:type="auto"/>
            <w:tcBorders>
              <w:bottom w:val="single" w:sz="4" w:space="0" w:color="auto"/>
            </w:tcBorders>
            <w:hideMark/>
          </w:tcPr>
          <w:p w14:paraId="7DAFDD27" w14:textId="77777777" w:rsidR="00C347E4" w:rsidRPr="00C347E4" w:rsidRDefault="00C347E4" w:rsidP="00C347E4">
            <w:pPr>
              <w:pStyle w:val="NoSpacing"/>
              <w:rPr>
                <w:rFonts w:eastAsia="SimSun"/>
              </w:rPr>
            </w:pPr>
            <w:r w:rsidRPr="00C347E4">
              <w:rPr>
                <w:rFonts w:eastAsia="SimSun"/>
              </w:rPr>
              <w:t>Min</w:t>
            </w:r>
          </w:p>
        </w:tc>
        <w:tc>
          <w:tcPr>
            <w:tcW w:w="0" w:type="auto"/>
            <w:tcBorders>
              <w:bottom w:val="single" w:sz="4" w:space="0" w:color="auto"/>
            </w:tcBorders>
            <w:hideMark/>
          </w:tcPr>
          <w:p w14:paraId="5EC4117C" w14:textId="77777777" w:rsidR="00C347E4" w:rsidRPr="00C347E4" w:rsidRDefault="00C347E4" w:rsidP="00C347E4">
            <w:pPr>
              <w:pStyle w:val="NoSpacing"/>
              <w:rPr>
                <w:rFonts w:eastAsia="SimSun"/>
              </w:rPr>
            </w:pPr>
            <w:r w:rsidRPr="00C347E4">
              <w:rPr>
                <w:rFonts w:eastAsia="SimSun"/>
              </w:rPr>
              <w:t>Max</w:t>
            </w:r>
          </w:p>
        </w:tc>
      </w:tr>
      <w:tr w:rsidR="00C347E4" w:rsidRPr="00C347E4" w14:paraId="43552BD3" w14:textId="77777777" w:rsidTr="00C347E4">
        <w:tc>
          <w:tcPr>
            <w:tcW w:w="0" w:type="auto"/>
            <w:tcBorders>
              <w:top w:val="single" w:sz="4" w:space="0" w:color="auto"/>
            </w:tcBorders>
            <w:hideMark/>
          </w:tcPr>
          <w:p w14:paraId="790A1283" w14:textId="77777777" w:rsidR="00C347E4" w:rsidRPr="00F7159A" w:rsidRDefault="00C347E4" w:rsidP="00C347E4">
            <w:pPr>
              <w:pStyle w:val="NoSpacing"/>
              <w:rPr>
                <w:rFonts w:eastAsia="SimSun"/>
                <w:i/>
                <w:iCs/>
              </w:rPr>
            </w:pPr>
            <w:proofErr w:type="spellStart"/>
            <w:r w:rsidRPr="00F7159A">
              <w:rPr>
                <w:rFonts w:eastAsia="SimSun"/>
                <w:i/>
                <w:iCs/>
              </w:rPr>
              <w:t>ln_GI</w:t>
            </w:r>
            <w:proofErr w:type="spellEnd"/>
          </w:p>
        </w:tc>
        <w:tc>
          <w:tcPr>
            <w:tcW w:w="0" w:type="auto"/>
            <w:tcBorders>
              <w:top w:val="single" w:sz="4" w:space="0" w:color="auto"/>
            </w:tcBorders>
            <w:hideMark/>
          </w:tcPr>
          <w:p w14:paraId="1275195D" w14:textId="77777777" w:rsidR="00C347E4" w:rsidRPr="00C347E4" w:rsidRDefault="00C347E4" w:rsidP="00C347E4">
            <w:pPr>
              <w:pStyle w:val="NoSpacing"/>
              <w:rPr>
                <w:rFonts w:eastAsia="SimSun"/>
              </w:rPr>
            </w:pPr>
            <w:r w:rsidRPr="00C347E4">
              <w:rPr>
                <w:rFonts w:eastAsia="SimSun"/>
              </w:rPr>
              <w:t>615</w:t>
            </w:r>
          </w:p>
        </w:tc>
        <w:tc>
          <w:tcPr>
            <w:tcW w:w="0" w:type="auto"/>
            <w:tcBorders>
              <w:top w:val="single" w:sz="4" w:space="0" w:color="auto"/>
            </w:tcBorders>
            <w:hideMark/>
          </w:tcPr>
          <w:p w14:paraId="315ABC4F" w14:textId="77777777" w:rsidR="00C347E4" w:rsidRPr="00C347E4" w:rsidRDefault="00C347E4" w:rsidP="00C347E4">
            <w:pPr>
              <w:pStyle w:val="NoSpacing"/>
              <w:rPr>
                <w:rFonts w:eastAsia="SimSun"/>
              </w:rPr>
            </w:pPr>
            <w:r w:rsidRPr="00C347E4">
              <w:rPr>
                <w:rFonts w:eastAsia="SimSun"/>
              </w:rPr>
              <w:t>2.175</w:t>
            </w:r>
          </w:p>
        </w:tc>
        <w:tc>
          <w:tcPr>
            <w:tcW w:w="0" w:type="auto"/>
            <w:tcBorders>
              <w:top w:val="single" w:sz="4" w:space="0" w:color="auto"/>
            </w:tcBorders>
            <w:hideMark/>
          </w:tcPr>
          <w:p w14:paraId="00F6ED08" w14:textId="77777777" w:rsidR="00C347E4" w:rsidRPr="00C347E4" w:rsidRDefault="00C347E4" w:rsidP="00C347E4">
            <w:pPr>
              <w:pStyle w:val="NoSpacing"/>
              <w:rPr>
                <w:rFonts w:eastAsia="SimSun"/>
              </w:rPr>
            </w:pPr>
            <w:r w:rsidRPr="00C347E4">
              <w:rPr>
                <w:rFonts w:eastAsia="SimSun"/>
              </w:rPr>
              <w:t>0.167</w:t>
            </w:r>
          </w:p>
        </w:tc>
        <w:tc>
          <w:tcPr>
            <w:tcW w:w="0" w:type="auto"/>
            <w:tcBorders>
              <w:top w:val="single" w:sz="4" w:space="0" w:color="auto"/>
            </w:tcBorders>
            <w:hideMark/>
          </w:tcPr>
          <w:p w14:paraId="1BF00694" w14:textId="77777777" w:rsidR="00C347E4" w:rsidRPr="00C347E4" w:rsidRDefault="00C347E4" w:rsidP="00C347E4">
            <w:pPr>
              <w:pStyle w:val="NoSpacing"/>
              <w:rPr>
                <w:rFonts w:eastAsia="SimSun"/>
              </w:rPr>
            </w:pPr>
            <w:r w:rsidRPr="00C347E4">
              <w:rPr>
                <w:rFonts w:eastAsia="SimSun"/>
              </w:rPr>
              <w:t>1.523</w:t>
            </w:r>
          </w:p>
        </w:tc>
        <w:tc>
          <w:tcPr>
            <w:tcW w:w="0" w:type="auto"/>
            <w:tcBorders>
              <w:top w:val="single" w:sz="4" w:space="0" w:color="auto"/>
            </w:tcBorders>
            <w:hideMark/>
          </w:tcPr>
          <w:p w14:paraId="623917DC" w14:textId="77777777" w:rsidR="00C347E4" w:rsidRPr="00C347E4" w:rsidRDefault="00C347E4" w:rsidP="00C347E4">
            <w:pPr>
              <w:pStyle w:val="NoSpacing"/>
              <w:rPr>
                <w:rFonts w:eastAsia="SimSun"/>
              </w:rPr>
            </w:pPr>
            <w:r w:rsidRPr="00C347E4">
              <w:rPr>
                <w:rFonts w:eastAsia="SimSun"/>
              </w:rPr>
              <w:t>2.503</w:t>
            </w:r>
          </w:p>
        </w:tc>
      </w:tr>
      <w:tr w:rsidR="00C347E4" w:rsidRPr="00C347E4" w14:paraId="188374F1" w14:textId="77777777" w:rsidTr="00C347E4">
        <w:tc>
          <w:tcPr>
            <w:tcW w:w="0" w:type="auto"/>
            <w:hideMark/>
          </w:tcPr>
          <w:p w14:paraId="357F182B" w14:textId="77777777" w:rsidR="00C347E4" w:rsidRPr="00F7159A" w:rsidRDefault="00C347E4" w:rsidP="00C347E4">
            <w:pPr>
              <w:pStyle w:val="NoSpacing"/>
              <w:rPr>
                <w:rFonts w:eastAsia="SimSun"/>
                <w:i/>
                <w:iCs/>
              </w:rPr>
            </w:pPr>
            <w:proofErr w:type="spellStart"/>
            <w:r w:rsidRPr="00F7159A">
              <w:rPr>
                <w:rFonts w:eastAsia="SimSun"/>
                <w:i/>
                <w:iCs/>
              </w:rPr>
              <w:t>ln_EG</w:t>
            </w:r>
            <w:proofErr w:type="spellEnd"/>
          </w:p>
        </w:tc>
        <w:tc>
          <w:tcPr>
            <w:tcW w:w="0" w:type="auto"/>
            <w:hideMark/>
          </w:tcPr>
          <w:p w14:paraId="67CEED47"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0871BDD3" w14:textId="77777777" w:rsidR="00C347E4" w:rsidRPr="00C347E4" w:rsidRDefault="00C347E4" w:rsidP="00C347E4">
            <w:pPr>
              <w:pStyle w:val="NoSpacing"/>
              <w:rPr>
                <w:rFonts w:eastAsia="SimSun"/>
              </w:rPr>
            </w:pPr>
            <w:r w:rsidRPr="00C347E4">
              <w:rPr>
                <w:rFonts w:eastAsia="SimSun"/>
              </w:rPr>
              <w:t>2.399</w:t>
            </w:r>
          </w:p>
        </w:tc>
        <w:tc>
          <w:tcPr>
            <w:tcW w:w="0" w:type="auto"/>
            <w:hideMark/>
          </w:tcPr>
          <w:p w14:paraId="0E8BF2E4" w14:textId="77777777" w:rsidR="00C347E4" w:rsidRPr="00C347E4" w:rsidRDefault="00C347E4" w:rsidP="00C347E4">
            <w:pPr>
              <w:pStyle w:val="NoSpacing"/>
              <w:rPr>
                <w:rFonts w:eastAsia="SimSun"/>
              </w:rPr>
            </w:pPr>
            <w:r w:rsidRPr="00C347E4">
              <w:rPr>
                <w:rFonts w:eastAsia="SimSun"/>
              </w:rPr>
              <w:t>0.073</w:t>
            </w:r>
          </w:p>
        </w:tc>
        <w:tc>
          <w:tcPr>
            <w:tcW w:w="0" w:type="auto"/>
            <w:hideMark/>
          </w:tcPr>
          <w:p w14:paraId="29F1C0E3" w14:textId="77777777" w:rsidR="00C347E4" w:rsidRPr="00C347E4" w:rsidRDefault="00C347E4" w:rsidP="00C347E4">
            <w:pPr>
              <w:pStyle w:val="NoSpacing"/>
              <w:rPr>
                <w:rFonts w:eastAsia="SimSun"/>
              </w:rPr>
            </w:pPr>
            <w:r w:rsidRPr="00C347E4">
              <w:rPr>
                <w:rFonts w:eastAsia="SimSun"/>
              </w:rPr>
              <w:t>2.165</w:t>
            </w:r>
          </w:p>
        </w:tc>
        <w:tc>
          <w:tcPr>
            <w:tcW w:w="0" w:type="auto"/>
            <w:hideMark/>
          </w:tcPr>
          <w:p w14:paraId="3A8196D0" w14:textId="77777777" w:rsidR="00C347E4" w:rsidRPr="00C347E4" w:rsidRDefault="00C347E4" w:rsidP="00C347E4">
            <w:pPr>
              <w:pStyle w:val="NoSpacing"/>
              <w:rPr>
                <w:rFonts w:eastAsia="SimSun"/>
              </w:rPr>
            </w:pPr>
            <w:r w:rsidRPr="00C347E4">
              <w:rPr>
                <w:rFonts w:eastAsia="SimSun"/>
              </w:rPr>
              <w:t>2.538</w:t>
            </w:r>
          </w:p>
        </w:tc>
      </w:tr>
      <w:tr w:rsidR="00C347E4" w:rsidRPr="00C347E4" w14:paraId="0DF55FB3" w14:textId="77777777" w:rsidTr="00C347E4">
        <w:tc>
          <w:tcPr>
            <w:tcW w:w="0" w:type="auto"/>
            <w:hideMark/>
          </w:tcPr>
          <w:p w14:paraId="062A110E" w14:textId="77777777" w:rsidR="00C347E4" w:rsidRPr="00F7159A" w:rsidRDefault="00C347E4" w:rsidP="00C347E4">
            <w:pPr>
              <w:pStyle w:val="NoSpacing"/>
              <w:rPr>
                <w:rFonts w:eastAsia="SimSun"/>
                <w:i/>
                <w:iCs/>
              </w:rPr>
            </w:pPr>
            <w:proofErr w:type="spellStart"/>
            <w:r w:rsidRPr="00F7159A">
              <w:rPr>
                <w:rFonts w:eastAsia="SimSun"/>
                <w:i/>
                <w:iCs/>
              </w:rPr>
              <w:t>ln_FDI</w:t>
            </w:r>
            <w:proofErr w:type="spellEnd"/>
          </w:p>
        </w:tc>
        <w:tc>
          <w:tcPr>
            <w:tcW w:w="0" w:type="auto"/>
            <w:hideMark/>
          </w:tcPr>
          <w:p w14:paraId="16DCEEDA"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34C3CD7B" w14:textId="77777777" w:rsidR="00C347E4" w:rsidRPr="00C347E4" w:rsidRDefault="00C347E4" w:rsidP="00C347E4">
            <w:pPr>
              <w:pStyle w:val="NoSpacing"/>
              <w:rPr>
                <w:rFonts w:eastAsia="SimSun"/>
              </w:rPr>
            </w:pPr>
            <w:r w:rsidRPr="00C347E4">
              <w:rPr>
                <w:rFonts w:eastAsia="SimSun"/>
              </w:rPr>
              <w:t>-3.444</w:t>
            </w:r>
          </w:p>
        </w:tc>
        <w:tc>
          <w:tcPr>
            <w:tcW w:w="0" w:type="auto"/>
            <w:hideMark/>
          </w:tcPr>
          <w:p w14:paraId="56AEA892" w14:textId="77777777" w:rsidR="00C347E4" w:rsidRPr="00C347E4" w:rsidRDefault="00C347E4" w:rsidP="00C347E4">
            <w:pPr>
              <w:pStyle w:val="NoSpacing"/>
              <w:rPr>
                <w:rFonts w:eastAsia="SimSun"/>
              </w:rPr>
            </w:pPr>
            <w:r w:rsidRPr="00C347E4">
              <w:rPr>
                <w:rFonts w:eastAsia="SimSun"/>
              </w:rPr>
              <w:t>0.500</w:t>
            </w:r>
          </w:p>
        </w:tc>
        <w:tc>
          <w:tcPr>
            <w:tcW w:w="0" w:type="auto"/>
            <w:hideMark/>
          </w:tcPr>
          <w:p w14:paraId="0585CE6C" w14:textId="77777777" w:rsidR="00C347E4" w:rsidRPr="00C347E4" w:rsidRDefault="00C347E4" w:rsidP="00C347E4">
            <w:pPr>
              <w:pStyle w:val="NoSpacing"/>
              <w:rPr>
                <w:rFonts w:eastAsia="SimSun"/>
              </w:rPr>
            </w:pPr>
            <w:r w:rsidRPr="00C347E4">
              <w:rPr>
                <w:rFonts w:eastAsia="SimSun"/>
              </w:rPr>
              <w:t>-4.578</w:t>
            </w:r>
          </w:p>
        </w:tc>
        <w:tc>
          <w:tcPr>
            <w:tcW w:w="0" w:type="auto"/>
            <w:hideMark/>
          </w:tcPr>
          <w:p w14:paraId="794CAF7E" w14:textId="77777777" w:rsidR="00C347E4" w:rsidRPr="00C347E4" w:rsidRDefault="00C347E4" w:rsidP="00C347E4">
            <w:pPr>
              <w:pStyle w:val="NoSpacing"/>
              <w:rPr>
                <w:rFonts w:eastAsia="SimSun"/>
              </w:rPr>
            </w:pPr>
            <w:r w:rsidRPr="00C347E4">
              <w:rPr>
                <w:rFonts w:eastAsia="SimSun"/>
              </w:rPr>
              <w:t>-2.271</w:t>
            </w:r>
          </w:p>
        </w:tc>
      </w:tr>
      <w:tr w:rsidR="00C347E4" w:rsidRPr="00C347E4" w14:paraId="7ADFB5C6" w14:textId="77777777" w:rsidTr="00C347E4">
        <w:tc>
          <w:tcPr>
            <w:tcW w:w="0" w:type="auto"/>
            <w:hideMark/>
          </w:tcPr>
          <w:p w14:paraId="1965114C" w14:textId="77777777" w:rsidR="00C347E4" w:rsidRPr="00F7159A" w:rsidRDefault="00C347E4" w:rsidP="00C347E4">
            <w:pPr>
              <w:pStyle w:val="NoSpacing"/>
              <w:rPr>
                <w:rFonts w:eastAsia="SimSun"/>
                <w:i/>
                <w:iCs/>
              </w:rPr>
            </w:pPr>
            <w:proofErr w:type="spellStart"/>
            <w:r w:rsidRPr="00F7159A">
              <w:rPr>
                <w:rFonts w:eastAsia="SimSun"/>
                <w:i/>
                <w:iCs/>
              </w:rPr>
              <w:t>ln_HC</w:t>
            </w:r>
            <w:proofErr w:type="spellEnd"/>
          </w:p>
        </w:tc>
        <w:tc>
          <w:tcPr>
            <w:tcW w:w="0" w:type="auto"/>
            <w:hideMark/>
          </w:tcPr>
          <w:p w14:paraId="55555E16"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470744CA" w14:textId="77777777" w:rsidR="00C347E4" w:rsidRPr="00C347E4" w:rsidRDefault="00C347E4" w:rsidP="00C347E4">
            <w:pPr>
              <w:pStyle w:val="NoSpacing"/>
              <w:rPr>
                <w:rFonts w:eastAsia="SimSun"/>
              </w:rPr>
            </w:pPr>
            <w:r w:rsidRPr="00C347E4">
              <w:rPr>
                <w:rFonts w:eastAsia="SimSun"/>
              </w:rPr>
              <w:t>-3.604</w:t>
            </w:r>
          </w:p>
        </w:tc>
        <w:tc>
          <w:tcPr>
            <w:tcW w:w="0" w:type="auto"/>
            <w:hideMark/>
          </w:tcPr>
          <w:p w14:paraId="7CE6C834" w14:textId="77777777" w:rsidR="00C347E4" w:rsidRPr="00C347E4" w:rsidRDefault="00C347E4" w:rsidP="00C347E4">
            <w:pPr>
              <w:pStyle w:val="NoSpacing"/>
              <w:rPr>
                <w:rFonts w:eastAsia="SimSun"/>
              </w:rPr>
            </w:pPr>
            <w:r w:rsidRPr="00C347E4">
              <w:rPr>
                <w:rFonts w:eastAsia="SimSun"/>
              </w:rPr>
              <w:t>0.521</w:t>
            </w:r>
          </w:p>
        </w:tc>
        <w:tc>
          <w:tcPr>
            <w:tcW w:w="0" w:type="auto"/>
            <w:hideMark/>
          </w:tcPr>
          <w:p w14:paraId="3C9B7664" w14:textId="77777777" w:rsidR="00C347E4" w:rsidRPr="00C347E4" w:rsidRDefault="00C347E4" w:rsidP="00C347E4">
            <w:pPr>
              <w:pStyle w:val="NoSpacing"/>
              <w:rPr>
                <w:rFonts w:eastAsia="SimSun"/>
              </w:rPr>
            </w:pPr>
            <w:r w:rsidRPr="00C347E4">
              <w:rPr>
                <w:rFonts w:eastAsia="SimSun"/>
              </w:rPr>
              <w:t>-4.468</w:t>
            </w:r>
          </w:p>
        </w:tc>
        <w:tc>
          <w:tcPr>
            <w:tcW w:w="0" w:type="auto"/>
            <w:hideMark/>
          </w:tcPr>
          <w:p w14:paraId="3319ABC7" w14:textId="77777777" w:rsidR="00C347E4" w:rsidRPr="00C347E4" w:rsidRDefault="00C347E4" w:rsidP="00C347E4">
            <w:pPr>
              <w:pStyle w:val="NoSpacing"/>
              <w:rPr>
                <w:rFonts w:eastAsia="SimSun"/>
              </w:rPr>
            </w:pPr>
            <w:r w:rsidRPr="00C347E4">
              <w:rPr>
                <w:rFonts w:eastAsia="SimSun"/>
              </w:rPr>
              <w:t>-1.987</w:t>
            </w:r>
          </w:p>
        </w:tc>
      </w:tr>
      <w:tr w:rsidR="00C347E4" w:rsidRPr="00C347E4" w14:paraId="3121A67C" w14:textId="77777777" w:rsidTr="00C347E4">
        <w:tc>
          <w:tcPr>
            <w:tcW w:w="0" w:type="auto"/>
            <w:hideMark/>
          </w:tcPr>
          <w:p w14:paraId="734D6DE1" w14:textId="77777777" w:rsidR="00C347E4" w:rsidRPr="00F7159A" w:rsidRDefault="00C347E4" w:rsidP="00C347E4">
            <w:pPr>
              <w:pStyle w:val="NoSpacing"/>
              <w:rPr>
                <w:rFonts w:eastAsia="SimSun"/>
                <w:i/>
                <w:iCs/>
              </w:rPr>
            </w:pPr>
            <w:proofErr w:type="spellStart"/>
            <w:r w:rsidRPr="00F7159A">
              <w:rPr>
                <w:rFonts w:eastAsia="SimSun"/>
                <w:i/>
                <w:iCs/>
              </w:rPr>
              <w:t>urban_rate</w:t>
            </w:r>
            <w:proofErr w:type="spellEnd"/>
          </w:p>
        </w:tc>
        <w:tc>
          <w:tcPr>
            <w:tcW w:w="0" w:type="auto"/>
            <w:hideMark/>
          </w:tcPr>
          <w:p w14:paraId="7C7D41CD"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6C52596B" w14:textId="77777777" w:rsidR="00C347E4" w:rsidRPr="00C347E4" w:rsidRDefault="00C347E4" w:rsidP="00C347E4">
            <w:pPr>
              <w:pStyle w:val="NoSpacing"/>
              <w:rPr>
                <w:rFonts w:eastAsia="SimSun"/>
              </w:rPr>
            </w:pPr>
            <w:r w:rsidRPr="00C347E4">
              <w:rPr>
                <w:rFonts w:eastAsia="SimSun"/>
              </w:rPr>
              <w:t>0.610</w:t>
            </w:r>
          </w:p>
        </w:tc>
        <w:tc>
          <w:tcPr>
            <w:tcW w:w="0" w:type="auto"/>
            <w:hideMark/>
          </w:tcPr>
          <w:p w14:paraId="2E3D5921" w14:textId="77777777" w:rsidR="00C347E4" w:rsidRPr="00C347E4" w:rsidRDefault="00C347E4" w:rsidP="00C347E4">
            <w:pPr>
              <w:pStyle w:val="NoSpacing"/>
              <w:rPr>
                <w:rFonts w:eastAsia="SimSun"/>
              </w:rPr>
            </w:pPr>
            <w:r w:rsidRPr="00C347E4">
              <w:rPr>
                <w:rFonts w:eastAsia="SimSun"/>
              </w:rPr>
              <w:t>0.123</w:t>
            </w:r>
          </w:p>
        </w:tc>
        <w:tc>
          <w:tcPr>
            <w:tcW w:w="0" w:type="auto"/>
            <w:hideMark/>
          </w:tcPr>
          <w:p w14:paraId="02911930" w14:textId="77777777" w:rsidR="00C347E4" w:rsidRPr="00C347E4" w:rsidRDefault="00C347E4" w:rsidP="00C347E4">
            <w:pPr>
              <w:pStyle w:val="NoSpacing"/>
              <w:rPr>
                <w:rFonts w:eastAsia="SimSun"/>
              </w:rPr>
            </w:pPr>
            <w:r w:rsidRPr="00C347E4">
              <w:rPr>
                <w:rFonts w:eastAsia="SimSun"/>
              </w:rPr>
              <w:t>0.291</w:t>
            </w:r>
          </w:p>
        </w:tc>
        <w:tc>
          <w:tcPr>
            <w:tcW w:w="0" w:type="auto"/>
            <w:hideMark/>
          </w:tcPr>
          <w:p w14:paraId="138003E2" w14:textId="77777777" w:rsidR="00C347E4" w:rsidRPr="00C347E4" w:rsidRDefault="00C347E4" w:rsidP="00C347E4">
            <w:pPr>
              <w:pStyle w:val="NoSpacing"/>
              <w:rPr>
                <w:rFonts w:eastAsia="SimSun"/>
              </w:rPr>
            </w:pPr>
            <w:r w:rsidRPr="00C347E4">
              <w:rPr>
                <w:rFonts w:eastAsia="SimSun"/>
              </w:rPr>
              <w:t>0.896</w:t>
            </w:r>
          </w:p>
        </w:tc>
      </w:tr>
      <w:tr w:rsidR="00C347E4" w:rsidRPr="00C347E4" w14:paraId="26E4331F" w14:textId="77777777" w:rsidTr="00C347E4">
        <w:tc>
          <w:tcPr>
            <w:tcW w:w="0" w:type="auto"/>
            <w:hideMark/>
          </w:tcPr>
          <w:p w14:paraId="72FCA20F" w14:textId="77777777" w:rsidR="00C347E4" w:rsidRPr="00F7159A" w:rsidRDefault="00C347E4" w:rsidP="00C347E4">
            <w:pPr>
              <w:pStyle w:val="NoSpacing"/>
              <w:rPr>
                <w:rFonts w:eastAsia="SimSun"/>
                <w:i/>
                <w:iCs/>
              </w:rPr>
            </w:pPr>
            <w:r w:rsidRPr="00F7159A">
              <w:rPr>
                <w:rFonts w:eastAsia="SimSun"/>
                <w:i/>
                <w:iCs/>
              </w:rPr>
              <w:t>infra</w:t>
            </w:r>
          </w:p>
        </w:tc>
        <w:tc>
          <w:tcPr>
            <w:tcW w:w="0" w:type="auto"/>
            <w:hideMark/>
          </w:tcPr>
          <w:p w14:paraId="60E2106F"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5B9D5D3F" w14:textId="77777777" w:rsidR="00C347E4" w:rsidRPr="00C347E4" w:rsidRDefault="00C347E4" w:rsidP="00C347E4">
            <w:pPr>
              <w:pStyle w:val="NoSpacing"/>
              <w:rPr>
                <w:rFonts w:eastAsia="SimSun"/>
              </w:rPr>
            </w:pPr>
            <w:r w:rsidRPr="00C347E4">
              <w:rPr>
                <w:rFonts w:eastAsia="SimSun"/>
              </w:rPr>
              <w:t>0.747</w:t>
            </w:r>
          </w:p>
        </w:tc>
        <w:tc>
          <w:tcPr>
            <w:tcW w:w="0" w:type="auto"/>
            <w:hideMark/>
          </w:tcPr>
          <w:p w14:paraId="3F0F1B72" w14:textId="77777777" w:rsidR="00C347E4" w:rsidRPr="00C347E4" w:rsidRDefault="00C347E4" w:rsidP="00C347E4">
            <w:pPr>
              <w:pStyle w:val="NoSpacing"/>
              <w:rPr>
                <w:rFonts w:eastAsia="SimSun"/>
              </w:rPr>
            </w:pPr>
            <w:r w:rsidRPr="00C347E4">
              <w:rPr>
                <w:rFonts w:eastAsia="SimSun"/>
              </w:rPr>
              <w:t>0.276</w:t>
            </w:r>
          </w:p>
        </w:tc>
        <w:tc>
          <w:tcPr>
            <w:tcW w:w="0" w:type="auto"/>
            <w:hideMark/>
          </w:tcPr>
          <w:p w14:paraId="419CAAEC" w14:textId="77777777" w:rsidR="00C347E4" w:rsidRPr="00C347E4" w:rsidRDefault="00C347E4" w:rsidP="00C347E4">
            <w:pPr>
              <w:pStyle w:val="NoSpacing"/>
              <w:rPr>
                <w:rFonts w:eastAsia="SimSun"/>
              </w:rPr>
            </w:pPr>
            <w:r w:rsidRPr="00C347E4">
              <w:rPr>
                <w:rFonts w:eastAsia="SimSun"/>
              </w:rPr>
              <w:t>0.213</w:t>
            </w:r>
          </w:p>
        </w:tc>
        <w:tc>
          <w:tcPr>
            <w:tcW w:w="0" w:type="auto"/>
            <w:hideMark/>
          </w:tcPr>
          <w:p w14:paraId="3255F6A7" w14:textId="77777777" w:rsidR="00C347E4" w:rsidRPr="00C347E4" w:rsidRDefault="00C347E4" w:rsidP="00C347E4">
            <w:pPr>
              <w:pStyle w:val="NoSpacing"/>
              <w:rPr>
                <w:rFonts w:eastAsia="SimSun"/>
              </w:rPr>
            </w:pPr>
            <w:r w:rsidRPr="00C347E4">
              <w:rPr>
                <w:rFonts w:eastAsia="SimSun"/>
              </w:rPr>
              <w:t>1.768</w:t>
            </w:r>
          </w:p>
        </w:tc>
      </w:tr>
      <w:tr w:rsidR="00C347E4" w:rsidRPr="00C347E4" w14:paraId="7BA4BFD4" w14:textId="77777777" w:rsidTr="00C347E4">
        <w:tc>
          <w:tcPr>
            <w:tcW w:w="0" w:type="auto"/>
            <w:hideMark/>
          </w:tcPr>
          <w:p w14:paraId="1B89E68F" w14:textId="77777777" w:rsidR="00C347E4" w:rsidRPr="00F7159A" w:rsidRDefault="00C347E4" w:rsidP="00C347E4">
            <w:pPr>
              <w:pStyle w:val="NoSpacing"/>
              <w:rPr>
                <w:rFonts w:eastAsia="SimSun"/>
                <w:i/>
                <w:iCs/>
              </w:rPr>
            </w:pPr>
            <w:r w:rsidRPr="00F7159A">
              <w:rPr>
                <w:rFonts w:eastAsia="SimSun"/>
                <w:i/>
                <w:iCs/>
              </w:rPr>
              <w:t>FD</w:t>
            </w:r>
          </w:p>
        </w:tc>
        <w:tc>
          <w:tcPr>
            <w:tcW w:w="0" w:type="auto"/>
            <w:hideMark/>
          </w:tcPr>
          <w:p w14:paraId="145EBB91"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114E6552" w14:textId="77777777" w:rsidR="00C347E4" w:rsidRPr="00C347E4" w:rsidRDefault="00C347E4" w:rsidP="00C347E4">
            <w:pPr>
              <w:pStyle w:val="NoSpacing"/>
              <w:rPr>
                <w:rFonts w:eastAsia="SimSun"/>
              </w:rPr>
            </w:pPr>
            <w:r w:rsidRPr="00C347E4">
              <w:rPr>
                <w:rFonts w:eastAsia="SimSun"/>
              </w:rPr>
              <w:t>0.622</w:t>
            </w:r>
          </w:p>
        </w:tc>
        <w:tc>
          <w:tcPr>
            <w:tcW w:w="0" w:type="auto"/>
            <w:hideMark/>
          </w:tcPr>
          <w:p w14:paraId="0791C4BF" w14:textId="77777777" w:rsidR="00C347E4" w:rsidRPr="00C347E4" w:rsidRDefault="00C347E4" w:rsidP="00C347E4">
            <w:pPr>
              <w:pStyle w:val="NoSpacing"/>
              <w:rPr>
                <w:rFonts w:eastAsia="SimSun"/>
              </w:rPr>
            </w:pPr>
            <w:r w:rsidRPr="00C347E4">
              <w:rPr>
                <w:rFonts w:eastAsia="SimSun"/>
              </w:rPr>
              <w:t>0.226</w:t>
            </w:r>
          </w:p>
        </w:tc>
        <w:tc>
          <w:tcPr>
            <w:tcW w:w="0" w:type="auto"/>
            <w:tcBorders>
              <w:bottom w:val="single" w:sz="4" w:space="0" w:color="auto"/>
            </w:tcBorders>
            <w:hideMark/>
          </w:tcPr>
          <w:p w14:paraId="7E359193" w14:textId="77777777" w:rsidR="00C347E4" w:rsidRPr="00C347E4" w:rsidRDefault="00C347E4" w:rsidP="00C347E4">
            <w:pPr>
              <w:pStyle w:val="NoSpacing"/>
              <w:rPr>
                <w:rFonts w:eastAsia="SimSun"/>
              </w:rPr>
            </w:pPr>
            <w:r w:rsidRPr="00C347E4">
              <w:rPr>
                <w:rFonts w:eastAsia="SimSun"/>
              </w:rPr>
              <w:t>0.194</w:t>
            </w:r>
          </w:p>
        </w:tc>
        <w:tc>
          <w:tcPr>
            <w:tcW w:w="0" w:type="auto"/>
            <w:hideMark/>
          </w:tcPr>
          <w:p w14:paraId="681EAB76" w14:textId="77777777" w:rsidR="00C347E4" w:rsidRPr="00C347E4" w:rsidRDefault="00C347E4" w:rsidP="00C347E4">
            <w:pPr>
              <w:pStyle w:val="NoSpacing"/>
              <w:rPr>
                <w:rFonts w:eastAsia="SimSun"/>
              </w:rPr>
            </w:pPr>
            <w:r w:rsidRPr="00C347E4">
              <w:rPr>
                <w:rFonts w:eastAsia="SimSun"/>
              </w:rPr>
              <w:t>1.116</w:t>
            </w:r>
          </w:p>
        </w:tc>
      </w:tr>
      <w:tr w:rsidR="00C347E4" w:rsidRPr="00C347E4" w14:paraId="160E02BC" w14:textId="77777777" w:rsidTr="00C347E4">
        <w:tc>
          <w:tcPr>
            <w:tcW w:w="0" w:type="auto"/>
            <w:hideMark/>
          </w:tcPr>
          <w:p w14:paraId="7A6032C8" w14:textId="77777777" w:rsidR="00C347E4" w:rsidRPr="00F7159A" w:rsidRDefault="00C347E4" w:rsidP="00C347E4">
            <w:pPr>
              <w:pStyle w:val="NoSpacing"/>
              <w:rPr>
                <w:rFonts w:eastAsia="SimSun"/>
                <w:i/>
                <w:iCs/>
              </w:rPr>
            </w:pPr>
            <w:r w:rsidRPr="00F7159A">
              <w:rPr>
                <w:rFonts w:eastAsia="SimSun"/>
                <w:i/>
                <w:iCs/>
              </w:rPr>
              <w:t>industry</w:t>
            </w:r>
          </w:p>
        </w:tc>
        <w:tc>
          <w:tcPr>
            <w:tcW w:w="0" w:type="auto"/>
            <w:hideMark/>
          </w:tcPr>
          <w:p w14:paraId="57890BC8"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3F95CB80" w14:textId="77777777" w:rsidR="00C347E4" w:rsidRPr="00C347E4" w:rsidRDefault="00C347E4" w:rsidP="00C347E4">
            <w:pPr>
              <w:pStyle w:val="NoSpacing"/>
              <w:rPr>
                <w:rFonts w:eastAsia="SimSun"/>
              </w:rPr>
            </w:pPr>
            <w:r w:rsidRPr="00C347E4">
              <w:rPr>
                <w:rFonts w:eastAsia="SimSun"/>
              </w:rPr>
              <w:t>0.449</w:t>
            </w:r>
          </w:p>
        </w:tc>
        <w:tc>
          <w:tcPr>
            <w:tcW w:w="0" w:type="auto"/>
            <w:hideMark/>
          </w:tcPr>
          <w:p w14:paraId="70ACD127" w14:textId="77777777" w:rsidR="00C347E4" w:rsidRPr="00C347E4" w:rsidRDefault="00C347E4" w:rsidP="00C347E4">
            <w:pPr>
              <w:pStyle w:val="NoSpacing"/>
              <w:rPr>
                <w:rFonts w:eastAsia="SimSun"/>
              </w:rPr>
            </w:pPr>
            <w:r w:rsidRPr="00C347E4">
              <w:rPr>
                <w:rFonts w:eastAsia="SimSun"/>
              </w:rPr>
              <w:t>0.086</w:t>
            </w:r>
          </w:p>
        </w:tc>
        <w:tc>
          <w:tcPr>
            <w:tcW w:w="0" w:type="auto"/>
            <w:tcBorders>
              <w:top w:val="single" w:sz="4" w:space="0" w:color="auto"/>
            </w:tcBorders>
            <w:hideMark/>
          </w:tcPr>
          <w:p w14:paraId="30E0B556" w14:textId="77777777" w:rsidR="00C347E4" w:rsidRPr="00C347E4" w:rsidRDefault="00C347E4" w:rsidP="00C347E4">
            <w:pPr>
              <w:pStyle w:val="NoSpacing"/>
              <w:rPr>
                <w:rFonts w:eastAsia="SimSun"/>
              </w:rPr>
            </w:pPr>
            <w:r w:rsidRPr="00C347E4">
              <w:rPr>
                <w:rFonts w:eastAsia="SimSun"/>
              </w:rPr>
              <w:t>0.234</w:t>
            </w:r>
          </w:p>
        </w:tc>
        <w:tc>
          <w:tcPr>
            <w:tcW w:w="0" w:type="auto"/>
            <w:hideMark/>
          </w:tcPr>
          <w:p w14:paraId="37997AEF" w14:textId="77777777" w:rsidR="00C347E4" w:rsidRPr="00C347E4" w:rsidRDefault="00C347E4" w:rsidP="00C347E4">
            <w:pPr>
              <w:pStyle w:val="NoSpacing"/>
              <w:rPr>
                <w:rFonts w:eastAsia="SimSun"/>
              </w:rPr>
            </w:pPr>
            <w:r w:rsidRPr="00C347E4">
              <w:rPr>
                <w:rFonts w:eastAsia="SimSun"/>
              </w:rPr>
              <w:t>0.752</w:t>
            </w:r>
          </w:p>
        </w:tc>
      </w:tr>
      <w:tr w:rsidR="00C347E4" w:rsidRPr="00C347E4" w14:paraId="79D0125B" w14:textId="77777777" w:rsidTr="00C347E4">
        <w:tc>
          <w:tcPr>
            <w:tcW w:w="0" w:type="auto"/>
            <w:hideMark/>
          </w:tcPr>
          <w:p w14:paraId="3C84D0F7" w14:textId="77777777" w:rsidR="00C347E4" w:rsidRPr="00F7159A" w:rsidRDefault="00C347E4" w:rsidP="00C347E4">
            <w:pPr>
              <w:pStyle w:val="NoSpacing"/>
              <w:rPr>
                <w:rFonts w:eastAsia="SimSun"/>
                <w:i/>
                <w:iCs/>
              </w:rPr>
            </w:pPr>
            <w:proofErr w:type="spellStart"/>
            <w:r w:rsidRPr="00F7159A">
              <w:rPr>
                <w:rFonts w:eastAsia="SimSun"/>
                <w:i/>
                <w:iCs/>
              </w:rPr>
              <w:t>pop_density</w:t>
            </w:r>
            <w:proofErr w:type="spellEnd"/>
          </w:p>
        </w:tc>
        <w:tc>
          <w:tcPr>
            <w:tcW w:w="0" w:type="auto"/>
            <w:hideMark/>
          </w:tcPr>
          <w:p w14:paraId="4E515631"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21647410" w14:textId="77777777" w:rsidR="00C347E4" w:rsidRPr="00C347E4" w:rsidRDefault="00C347E4" w:rsidP="00C347E4">
            <w:pPr>
              <w:pStyle w:val="NoSpacing"/>
              <w:rPr>
                <w:rFonts w:eastAsia="SimSun"/>
              </w:rPr>
            </w:pPr>
            <w:r w:rsidRPr="00C347E4">
              <w:rPr>
                <w:rFonts w:eastAsia="SimSun"/>
              </w:rPr>
              <w:t>6.366</w:t>
            </w:r>
          </w:p>
        </w:tc>
        <w:tc>
          <w:tcPr>
            <w:tcW w:w="0" w:type="auto"/>
            <w:hideMark/>
          </w:tcPr>
          <w:p w14:paraId="25C5509F" w14:textId="77777777" w:rsidR="00C347E4" w:rsidRPr="00C347E4" w:rsidRDefault="00C347E4" w:rsidP="00C347E4">
            <w:pPr>
              <w:pStyle w:val="NoSpacing"/>
              <w:rPr>
                <w:rFonts w:eastAsia="SimSun"/>
              </w:rPr>
            </w:pPr>
            <w:r w:rsidRPr="00C347E4">
              <w:rPr>
                <w:rFonts w:eastAsia="SimSun"/>
              </w:rPr>
              <w:t>0.528</w:t>
            </w:r>
          </w:p>
        </w:tc>
        <w:tc>
          <w:tcPr>
            <w:tcW w:w="0" w:type="auto"/>
            <w:hideMark/>
          </w:tcPr>
          <w:p w14:paraId="1DB2B031" w14:textId="77777777" w:rsidR="00C347E4" w:rsidRPr="00C347E4" w:rsidRDefault="00C347E4" w:rsidP="00C347E4">
            <w:pPr>
              <w:pStyle w:val="NoSpacing"/>
              <w:rPr>
                <w:rFonts w:eastAsia="SimSun"/>
              </w:rPr>
            </w:pPr>
            <w:r w:rsidRPr="00C347E4">
              <w:rPr>
                <w:rFonts w:eastAsia="SimSun"/>
              </w:rPr>
              <w:t>4.979</w:t>
            </w:r>
          </w:p>
        </w:tc>
        <w:tc>
          <w:tcPr>
            <w:tcW w:w="0" w:type="auto"/>
            <w:hideMark/>
          </w:tcPr>
          <w:p w14:paraId="6B1E05C4" w14:textId="77777777" w:rsidR="00C347E4" w:rsidRPr="00C347E4" w:rsidRDefault="00C347E4" w:rsidP="00C347E4">
            <w:pPr>
              <w:pStyle w:val="NoSpacing"/>
              <w:rPr>
                <w:rFonts w:eastAsia="SimSun"/>
              </w:rPr>
            </w:pPr>
            <w:r w:rsidRPr="00C347E4">
              <w:rPr>
                <w:rFonts w:eastAsia="SimSun"/>
              </w:rPr>
              <w:t>7.778</w:t>
            </w:r>
          </w:p>
        </w:tc>
      </w:tr>
    </w:tbl>
    <w:p w14:paraId="291C7BF1" w14:textId="5974E5B4" w:rsidR="002D20FE" w:rsidRPr="002D20FE" w:rsidRDefault="002D20FE" w:rsidP="002D20FE">
      <w:pPr>
        <w:ind w:firstLine="480"/>
        <w:rPr>
          <w:rFonts w:eastAsia="SimSun"/>
        </w:rPr>
      </w:pPr>
      <w:r w:rsidRPr="002D20FE">
        <w:rPr>
          <w:rFonts w:eastAsia="SimSun"/>
        </w:rPr>
        <w:t>The natural logarithm of green innovation (</w:t>
      </w:r>
      <w:proofErr w:type="spellStart"/>
      <w:r w:rsidRPr="00F7159A">
        <w:rPr>
          <w:rFonts w:eastAsia="SimSun"/>
          <w:i/>
          <w:iCs/>
        </w:rPr>
        <w:t>ln_GI</w:t>
      </w:r>
      <w:proofErr w:type="spellEnd"/>
      <w:r w:rsidRPr="002D20FE">
        <w:rPr>
          <w:rFonts w:eastAsia="SimSun"/>
        </w:rPr>
        <w:t>) has a mean of 2.175 and a standard deviation of 0.167, with values ranging from 1.523 to 2.503. The moderate standard deviation relative to the mean indicates substantial cross-city and temporal variation in green innovation capacity, providing sufficient identifying variation for panel estimation. Economic development (</w:t>
      </w:r>
      <w:proofErr w:type="spellStart"/>
      <w:r w:rsidRPr="00F7159A">
        <w:rPr>
          <w:rFonts w:eastAsia="SimSun"/>
          <w:i/>
          <w:iCs/>
        </w:rPr>
        <w:t>ln_EG</w:t>
      </w:r>
      <w:proofErr w:type="spellEnd"/>
      <w:r w:rsidRPr="002D20FE">
        <w:rPr>
          <w:rFonts w:eastAsia="SimSun"/>
        </w:rPr>
        <w:t>) averages 2.399 with a standard deviation of 0.073, reflecting the overall high but uneven level of economic prosperity across YRD cities. Foreign direct investment (</w:t>
      </w:r>
      <w:proofErr w:type="spellStart"/>
      <w:r w:rsidRPr="00F7159A">
        <w:rPr>
          <w:rFonts w:eastAsia="SimSun"/>
          <w:i/>
          <w:iCs/>
        </w:rPr>
        <w:t>ln_FDI</w:t>
      </w:r>
      <w:proofErr w:type="spellEnd"/>
      <w:r w:rsidRPr="002D20FE">
        <w:rPr>
          <w:rFonts w:eastAsia="SimSun"/>
        </w:rPr>
        <w:t>) exhibits considerable dispersion (SD = 0.500), consistent with the well-documented heterogeneity in FDI attractiveness across cities.</w:t>
      </w:r>
    </w:p>
    <w:p w14:paraId="514B5810" w14:textId="749D1130" w:rsidR="002D20FE" w:rsidRPr="002D20FE" w:rsidRDefault="002D20FE" w:rsidP="002D20FE">
      <w:pPr>
        <w:ind w:firstLine="480"/>
        <w:rPr>
          <w:rFonts w:eastAsia="SimSun"/>
        </w:rPr>
      </w:pPr>
      <w:r w:rsidRPr="002D20FE">
        <w:rPr>
          <w:rFonts w:eastAsia="SimSun"/>
        </w:rPr>
        <w:t>Among control variables, urbanization rate averages 0.610 with a range from 0.291 to 0.896, confirming the coexistence of highly urbanized core cities and less urbanized peripheral cities within the YRD. Human capital (</w:t>
      </w:r>
      <w:proofErr w:type="spellStart"/>
      <w:r w:rsidRPr="00F7159A">
        <w:rPr>
          <w:rFonts w:eastAsia="SimSun"/>
          <w:i/>
          <w:iCs/>
        </w:rPr>
        <w:t>ln_HC</w:t>
      </w:r>
      <w:proofErr w:type="spellEnd"/>
      <w:r w:rsidRPr="002D20FE">
        <w:rPr>
          <w:rFonts w:eastAsia="SimSun"/>
        </w:rPr>
        <w:t>) shows particularly large variation (SD = 0.521), reflecting the concentration of higher education institutions in provincial capitals and major metropolitan areas. Industrial structure averages 0.449, indicating that the majority of YRD cities remain dominated by secondary sector activities, though the substantial range (0.234 to 0.752) reveals important differences in economic composition.</w:t>
      </w:r>
    </w:p>
    <w:p w14:paraId="527E431D" w14:textId="77777777" w:rsidR="002D20FE" w:rsidRPr="002D20FE" w:rsidRDefault="002D20FE" w:rsidP="002D20FE">
      <w:pPr>
        <w:ind w:firstLineChars="0" w:firstLine="0"/>
        <w:rPr>
          <w:rFonts w:eastAsia="SimSun"/>
          <w:b/>
          <w:bCs/>
        </w:rPr>
      </w:pPr>
      <w:r w:rsidRPr="002D20FE">
        <w:rPr>
          <w:rFonts w:eastAsia="SimSun"/>
          <w:b/>
          <w:bCs/>
        </w:rPr>
        <w:t>3.4 Correlation Analysis and Multicollinearity Test</w:t>
      </w:r>
    </w:p>
    <w:p w14:paraId="7AB2D343" w14:textId="4D2191C9" w:rsidR="002D20FE" w:rsidRPr="002D20FE" w:rsidRDefault="002D20FE" w:rsidP="002D20FE">
      <w:pPr>
        <w:ind w:firstLine="480"/>
        <w:rPr>
          <w:rFonts w:eastAsia="SimSun"/>
        </w:rPr>
      </w:pPr>
      <w:r w:rsidRPr="002D20FE">
        <w:rPr>
          <w:rFonts w:eastAsia="SimSun"/>
        </w:rPr>
        <w:lastRenderedPageBreak/>
        <w:t>Table 3 presents the pairwise Pearson correlation coefficients among the main variables. Several patterns warrant attention. Green innovation (</w:t>
      </w:r>
      <w:proofErr w:type="spellStart"/>
      <w:r w:rsidRPr="00F7159A">
        <w:rPr>
          <w:rFonts w:eastAsia="SimSun"/>
          <w:i/>
          <w:iCs/>
        </w:rPr>
        <w:t>ln_GI</w:t>
      </w:r>
      <w:proofErr w:type="spellEnd"/>
      <w:r w:rsidRPr="002D20FE">
        <w:rPr>
          <w:rFonts w:eastAsia="SimSun"/>
        </w:rPr>
        <w:t>) exhibits a strong positive correlation with economic development (</w:t>
      </w:r>
      <w:proofErr w:type="spellStart"/>
      <w:r w:rsidRPr="00F7159A">
        <w:rPr>
          <w:rFonts w:eastAsia="SimSun"/>
          <w:i/>
          <w:iCs/>
        </w:rPr>
        <w:t>ln_EG</w:t>
      </w:r>
      <w:proofErr w:type="spellEnd"/>
      <w:r w:rsidRPr="002D20FE">
        <w:rPr>
          <w:rFonts w:eastAsia="SimSun"/>
        </w:rPr>
        <w:t xml:space="preserve">, </w:t>
      </w:r>
      <w:r w:rsidR="006F4432">
        <w:rPr>
          <w:rFonts w:ascii="Consolas" w:hAnsi="Consolas"/>
          <w:color w:val="0F1115"/>
          <w:sz w:val="21"/>
          <w:szCs w:val="21"/>
          <w:shd w:val="clear" w:color="auto" w:fill="EBEEF2"/>
        </w:rPr>
        <w:t xml:space="preserve">r = 0.799, </w:t>
      </w:r>
      <w:r w:rsidR="006F4432" w:rsidRPr="006F4432">
        <w:rPr>
          <w:rFonts w:ascii="Consolas" w:hAnsi="Consolas"/>
          <w:i/>
          <w:iCs/>
          <w:color w:val="0F1115"/>
          <w:sz w:val="21"/>
          <w:szCs w:val="21"/>
          <w:shd w:val="clear" w:color="auto" w:fill="EBEEF2"/>
        </w:rPr>
        <w:t>P</w:t>
      </w:r>
      <w:r w:rsidR="00E266CB">
        <w:rPr>
          <w:rFonts w:ascii="Consolas" w:eastAsiaTheme="minorEastAsia" w:hAnsi="Consolas" w:hint="eastAsia"/>
          <w:color w:val="0F1115"/>
          <w:sz w:val="21"/>
          <w:szCs w:val="21"/>
          <w:shd w:val="clear" w:color="auto" w:fill="EBEEF2"/>
        </w:rPr>
        <w:t>&lt;0.01</w:t>
      </w:r>
      <w:r w:rsidRPr="002D20FE">
        <w:rPr>
          <w:rFonts w:eastAsia="SimSun"/>
        </w:rPr>
        <w:t>), urbanization rate (r = 0.748), and industrial structure (r = 0.624), consistent with the theoretical expectation that economically advanced, more urbanized, and service-oriented cities possess stronger green innovation capacity. Notably, the raw correlation between FDI (</w:t>
      </w:r>
      <w:proofErr w:type="spellStart"/>
      <w:r w:rsidRPr="00F7159A">
        <w:rPr>
          <w:rFonts w:eastAsia="SimSun"/>
          <w:i/>
          <w:iCs/>
        </w:rPr>
        <w:t>ln_FDI</w:t>
      </w:r>
      <w:proofErr w:type="spellEnd"/>
      <w:r w:rsidRPr="002D20FE">
        <w:rPr>
          <w:rFonts w:eastAsia="SimSun"/>
        </w:rPr>
        <w:t xml:space="preserve">) and green innovation is close to zero (r = 0.032, </w:t>
      </w:r>
      <w:r w:rsidR="00E361E8" w:rsidRPr="005417F6">
        <w:rPr>
          <w:rFonts w:eastAsia="SimSun" w:hint="eastAsia"/>
          <w:i/>
          <w:iCs/>
        </w:rPr>
        <w:t>P</w:t>
      </w:r>
      <w:r w:rsidRPr="005417F6">
        <w:rPr>
          <w:rFonts w:eastAsia="SimSun"/>
          <w:i/>
          <w:iCs/>
        </w:rPr>
        <w:t xml:space="preserve"> </w:t>
      </w:r>
      <w:r w:rsidRPr="002D20FE">
        <w:rPr>
          <w:rFonts w:eastAsia="SimSun"/>
        </w:rPr>
        <w:t>&gt; 0.10), which does not necessarily contradict H2 but rather underscores the importance of controlling for city fixed effects to uncover the genuine conditional relationship.</w:t>
      </w:r>
    </w:p>
    <w:p w14:paraId="2844A692" w14:textId="25D6FD5C" w:rsidR="002D20FE" w:rsidRPr="002D20FE" w:rsidRDefault="002D20FE" w:rsidP="002D20FE">
      <w:pPr>
        <w:ind w:firstLine="480"/>
        <w:rPr>
          <w:rFonts w:eastAsia="SimSun"/>
        </w:rPr>
      </w:pPr>
      <w:r w:rsidRPr="002D20FE">
        <w:rPr>
          <w:rFonts w:eastAsia="SimSun"/>
        </w:rPr>
        <w:t>To rule out the possibility that our regression estimates suffer from multicollinearity, we compute Variance Inflation Factors (VIF) from the fully specified OLS model. Table 4 reports the results. All variables have VIF values well below the conventional threshold of 10, with a mean VIF of 3.28. The highest individual VIF is 6.77 for urbanization rate, followed by 5.65 for economic development. These values indicate that multicollinearity does not pose a serious threat to the precision of our coefficient estimates.</w:t>
      </w:r>
    </w:p>
    <w:p w14:paraId="58D0BDF4" w14:textId="30EDFB3E" w:rsidR="00C347E4" w:rsidRDefault="00C347E4" w:rsidP="00C347E4">
      <w:pPr>
        <w:pStyle w:val="NoSpacing"/>
        <w:rPr>
          <w:rFonts w:eastAsia="SimSun"/>
        </w:rPr>
      </w:pPr>
      <w:r w:rsidRPr="00C347E4">
        <w:rPr>
          <w:rFonts w:eastAsia="SimSun"/>
        </w:rPr>
        <w:t>Table 3. Correlation Matrix</w:t>
      </w:r>
    </w:p>
    <w:tbl>
      <w:tblPr>
        <w:tblStyle w:val="TableGrid"/>
        <w:tblW w:w="861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113"/>
        <w:gridCol w:w="1113"/>
        <w:gridCol w:w="1040"/>
        <w:gridCol w:w="1113"/>
        <w:gridCol w:w="1203"/>
        <w:gridCol w:w="1113"/>
        <w:gridCol w:w="714"/>
      </w:tblGrid>
      <w:tr w:rsidR="0063178F" w:rsidRPr="0063178F" w14:paraId="1517ACFB" w14:textId="77777777" w:rsidTr="0063178F">
        <w:trPr>
          <w:jc w:val="center"/>
        </w:trPr>
        <w:tc>
          <w:tcPr>
            <w:tcW w:w="0" w:type="auto"/>
            <w:tcBorders>
              <w:bottom w:val="single" w:sz="4" w:space="0" w:color="auto"/>
            </w:tcBorders>
            <w:hideMark/>
          </w:tcPr>
          <w:p w14:paraId="3E678D51" w14:textId="77777777" w:rsidR="0063178F" w:rsidRPr="0063178F" w:rsidRDefault="0063178F" w:rsidP="0063178F">
            <w:pPr>
              <w:pStyle w:val="NoSpacing"/>
              <w:rPr>
                <w:rFonts w:eastAsia="SimSun"/>
              </w:rPr>
            </w:pPr>
            <w:r w:rsidRPr="0063178F">
              <w:rPr>
                <w:rFonts w:eastAsia="SimSun"/>
              </w:rPr>
              <w:t>Variable</w:t>
            </w:r>
          </w:p>
        </w:tc>
        <w:tc>
          <w:tcPr>
            <w:tcW w:w="0" w:type="auto"/>
            <w:tcBorders>
              <w:bottom w:val="single" w:sz="4" w:space="0" w:color="auto"/>
            </w:tcBorders>
            <w:hideMark/>
          </w:tcPr>
          <w:p w14:paraId="25A528A1" w14:textId="77777777" w:rsidR="0063178F" w:rsidRPr="00F7159A" w:rsidRDefault="0063178F" w:rsidP="0063178F">
            <w:pPr>
              <w:pStyle w:val="NoSpacing"/>
              <w:rPr>
                <w:rFonts w:eastAsia="SimSun"/>
                <w:i/>
                <w:iCs/>
              </w:rPr>
            </w:pPr>
            <w:proofErr w:type="spellStart"/>
            <w:r w:rsidRPr="00F7159A">
              <w:rPr>
                <w:rFonts w:eastAsia="SimSun"/>
                <w:i/>
                <w:iCs/>
              </w:rPr>
              <w:t>ln_GI</w:t>
            </w:r>
            <w:proofErr w:type="spellEnd"/>
          </w:p>
        </w:tc>
        <w:tc>
          <w:tcPr>
            <w:tcW w:w="0" w:type="auto"/>
            <w:tcBorders>
              <w:bottom w:val="single" w:sz="4" w:space="0" w:color="auto"/>
            </w:tcBorders>
            <w:hideMark/>
          </w:tcPr>
          <w:p w14:paraId="4C1477E9" w14:textId="77777777" w:rsidR="0063178F" w:rsidRPr="00F7159A" w:rsidRDefault="0063178F" w:rsidP="0063178F">
            <w:pPr>
              <w:pStyle w:val="NoSpacing"/>
              <w:rPr>
                <w:rFonts w:eastAsia="SimSun"/>
                <w:i/>
                <w:iCs/>
              </w:rPr>
            </w:pPr>
            <w:proofErr w:type="spellStart"/>
            <w:r w:rsidRPr="00F7159A">
              <w:rPr>
                <w:rFonts w:eastAsia="SimSun"/>
                <w:i/>
                <w:iCs/>
              </w:rPr>
              <w:t>ln_EG</w:t>
            </w:r>
            <w:proofErr w:type="spellEnd"/>
          </w:p>
        </w:tc>
        <w:tc>
          <w:tcPr>
            <w:tcW w:w="0" w:type="auto"/>
            <w:tcBorders>
              <w:bottom w:val="single" w:sz="4" w:space="0" w:color="auto"/>
            </w:tcBorders>
            <w:hideMark/>
          </w:tcPr>
          <w:p w14:paraId="4849142A" w14:textId="77777777" w:rsidR="0063178F" w:rsidRPr="00F7159A" w:rsidRDefault="0063178F" w:rsidP="0063178F">
            <w:pPr>
              <w:pStyle w:val="NoSpacing"/>
              <w:rPr>
                <w:rFonts w:eastAsia="SimSun"/>
                <w:i/>
                <w:iCs/>
              </w:rPr>
            </w:pPr>
            <w:proofErr w:type="spellStart"/>
            <w:r w:rsidRPr="00F7159A">
              <w:rPr>
                <w:rFonts w:eastAsia="SimSun"/>
                <w:i/>
                <w:iCs/>
              </w:rPr>
              <w:t>ln_FDI</w:t>
            </w:r>
            <w:proofErr w:type="spellEnd"/>
          </w:p>
        </w:tc>
        <w:tc>
          <w:tcPr>
            <w:tcW w:w="0" w:type="auto"/>
            <w:tcBorders>
              <w:bottom w:val="single" w:sz="4" w:space="0" w:color="auto"/>
            </w:tcBorders>
            <w:hideMark/>
          </w:tcPr>
          <w:p w14:paraId="36976607" w14:textId="77777777" w:rsidR="0063178F" w:rsidRPr="00F7159A" w:rsidRDefault="0063178F" w:rsidP="0063178F">
            <w:pPr>
              <w:pStyle w:val="NoSpacing"/>
              <w:rPr>
                <w:rFonts w:eastAsia="SimSun"/>
                <w:i/>
                <w:iCs/>
              </w:rPr>
            </w:pPr>
            <w:proofErr w:type="spellStart"/>
            <w:r w:rsidRPr="00F7159A">
              <w:rPr>
                <w:rFonts w:eastAsia="SimSun"/>
                <w:i/>
                <w:iCs/>
              </w:rPr>
              <w:t>ln_HC</w:t>
            </w:r>
            <w:proofErr w:type="spellEnd"/>
          </w:p>
        </w:tc>
        <w:tc>
          <w:tcPr>
            <w:tcW w:w="0" w:type="auto"/>
            <w:tcBorders>
              <w:bottom w:val="single" w:sz="4" w:space="0" w:color="auto"/>
            </w:tcBorders>
            <w:hideMark/>
          </w:tcPr>
          <w:p w14:paraId="6931DB0E" w14:textId="77777777" w:rsidR="0063178F" w:rsidRPr="00F7159A" w:rsidRDefault="0063178F" w:rsidP="0063178F">
            <w:pPr>
              <w:pStyle w:val="NoSpacing"/>
              <w:rPr>
                <w:rFonts w:eastAsia="SimSun"/>
                <w:i/>
                <w:iCs/>
              </w:rPr>
            </w:pPr>
            <w:proofErr w:type="spellStart"/>
            <w:r w:rsidRPr="00F7159A">
              <w:rPr>
                <w:rFonts w:eastAsia="SimSun"/>
                <w:i/>
                <w:iCs/>
              </w:rPr>
              <w:t>urban_rate</w:t>
            </w:r>
            <w:proofErr w:type="spellEnd"/>
          </w:p>
        </w:tc>
        <w:tc>
          <w:tcPr>
            <w:tcW w:w="0" w:type="auto"/>
            <w:tcBorders>
              <w:bottom w:val="single" w:sz="4" w:space="0" w:color="auto"/>
            </w:tcBorders>
            <w:hideMark/>
          </w:tcPr>
          <w:p w14:paraId="38AD90FC" w14:textId="77777777" w:rsidR="0063178F" w:rsidRPr="00F7159A" w:rsidRDefault="0063178F" w:rsidP="0063178F">
            <w:pPr>
              <w:pStyle w:val="NoSpacing"/>
              <w:rPr>
                <w:rFonts w:eastAsia="SimSun"/>
                <w:i/>
                <w:iCs/>
              </w:rPr>
            </w:pPr>
            <w:r w:rsidRPr="00F7159A">
              <w:rPr>
                <w:rFonts w:eastAsia="SimSun"/>
                <w:i/>
                <w:iCs/>
              </w:rPr>
              <w:t>infra</w:t>
            </w:r>
          </w:p>
        </w:tc>
        <w:tc>
          <w:tcPr>
            <w:tcW w:w="0" w:type="auto"/>
            <w:tcBorders>
              <w:bottom w:val="single" w:sz="4" w:space="0" w:color="auto"/>
            </w:tcBorders>
            <w:hideMark/>
          </w:tcPr>
          <w:p w14:paraId="759FF8C6" w14:textId="77777777" w:rsidR="0063178F" w:rsidRPr="00F7159A" w:rsidRDefault="0063178F" w:rsidP="0063178F">
            <w:pPr>
              <w:pStyle w:val="NoSpacing"/>
              <w:rPr>
                <w:rFonts w:eastAsia="SimSun"/>
                <w:i/>
                <w:iCs/>
              </w:rPr>
            </w:pPr>
            <w:r w:rsidRPr="00F7159A">
              <w:rPr>
                <w:rFonts w:eastAsia="SimSun"/>
                <w:i/>
                <w:iCs/>
              </w:rPr>
              <w:t>FD</w:t>
            </w:r>
          </w:p>
        </w:tc>
      </w:tr>
      <w:tr w:rsidR="0063178F" w:rsidRPr="0063178F" w14:paraId="751C19C0" w14:textId="77777777" w:rsidTr="0063178F">
        <w:trPr>
          <w:jc w:val="center"/>
        </w:trPr>
        <w:tc>
          <w:tcPr>
            <w:tcW w:w="0" w:type="auto"/>
            <w:tcBorders>
              <w:top w:val="single" w:sz="4" w:space="0" w:color="auto"/>
            </w:tcBorders>
            <w:hideMark/>
          </w:tcPr>
          <w:p w14:paraId="4853E623" w14:textId="77777777" w:rsidR="0063178F" w:rsidRPr="00F7159A" w:rsidRDefault="0063178F" w:rsidP="0063178F">
            <w:pPr>
              <w:pStyle w:val="NoSpacing"/>
              <w:rPr>
                <w:rFonts w:eastAsia="SimSun"/>
                <w:i/>
                <w:iCs/>
              </w:rPr>
            </w:pPr>
            <w:proofErr w:type="spellStart"/>
            <w:r w:rsidRPr="00F7159A">
              <w:rPr>
                <w:rFonts w:eastAsia="SimSun"/>
                <w:i/>
                <w:iCs/>
              </w:rPr>
              <w:t>ln_GI</w:t>
            </w:r>
            <w:proofErr w:type="spellEnd"/>
          </w:p>
        </w:tc>
        <w:tc>
          <w:tcPr>
            <w:tcW w:w="0" w:type="auto"/>
            <w:tcBorders>
              <w:top w:val="single" w:sz="4" w:space="0" w:color="auto"/>
            </w:tcBorders>
            <w:hideMark/>
          </w:tcPr>
          <w:p w14:paraId="55B09518" w14:textId="77777777" w:rsidR="0063178F" w:rsidRPr="0063178F" w:rsidRDefault="0063178F" w:rsidP="0063178F">
            <w:pPr>
              <w:pStyle w:val="NoSpacing"/>
              <w:rPr>
                <w:rFonts w:eastAsia="SimSun"/>
              </w:rPr>
            </w:pPr>
            <w:r w:rsidRPr="0063178F">
              <w:rPr>
                <w:rFonts w:eastAsia="SimSun"/>
              </w:rPr>
              <w:t>1.000</w:t>
            </w:r>
          </w:p>
        </w:tc>
        <w:tc>
          <w:tcPr>
            <w:tcW w:w="0" w:type="auto"/>
            <w:tcBorders>
              <w:top w:val="single" w:sz="4" w:space="0" w:color="auto"/>
            </w:tcBorders>
            <w:hideMark/>
          </w:tcPr>
          <w:p w14:paraId="7254A563" w14:textId="77777777" w:rsidR="0063178F" w:rsidRPr="0063178F" w:rsidRDefault="0063178F" w:rsidP="0063178F">
            <w:pPr>
              <w:pStyle w:val="NoSpacing"/>
              <w:rPr>
                <w:rFonts w:eastAsia="SimSun"/>
              </w:rPr>
            </w:pPr>
          </w:p>
        </w:tc>
        <w:tc>
          <w:tcPr>
            <w:tcW w:w="0" w:type="auto"/>
            <w:tcBorders>
              <w:top w:val="single" w:sz="4" w:space="0" w:color="auto"/>
            </w:tcBorders>
            <w:hideMark/>
          </w:tcPr>
          <w:p w14:paraId="3459C7D8" w14:textId="77777777" w:rsidR="0063178F" w:rsidRPr="0063178F" w:rsidRDefault="0063178F" w:rsidP="0063178F">
            <w:pPr>
              <w:pStyle w:val="NoSpacing"/>
              <w:rPr>
                <w:rFonts w:cs="Times New Roman"/>
                <w:color w:val="auto"/>
                <w:sz w:val="20"/>
                <w:szCs w:val="20"/>
              </w:rPr>
            </w:pPr>
          </w:p>
        </w:tc>
        <w:tc>
          <w:tcPr>
            <w:tcW w:w="0" w:type="auto"/>
            <w:tcBorders>
              <w:top w:val="single" w:sz="4" w:space="0" w:color="auto"/>
            </w:tcBorders>
            <w:hideMark/>
          </w:tcPr>
          <w:p w14:paraId="73546D20" w14:textId="77777777" w:rsidR="0063178F" w:rsidRPr="0063178F" w:rsidRDefault="0063178F" w:rsidP="0063178F">
            <w:pPr>
              <w:pStyle w:val="NoSpacing"/>
              <w:rPr>
                <w:rFonts w:cs="Times New Roman"/>
                <w:color w:val="auto"/>
                <w:sz w:val="20"/>
                <w:szCs w:val="20"/>
              </w:rPr>
            </w:pPr>
          </w:p>
        </w:tc>
        <w:tc>
          <w:tcPr>
            <w:tcW w:w="0" w:type="auto"/>
            <w:tcBorders>
              <w:top w:val="single" w:sz="4" w:space="0" w:color="auto"/>
            </w:tcBorders>
            <w:hideMark/>
          </w:tcPr>
          <w:p w14:paraId="08EB65A8" w14:textId="77777777" w:rsidR="0063178F" w:rsidRPr="0063178F" w:rsidRDefault="0063178F" w:rsidP="0063178F">
            <w:pPr>
              <w:pStyle w:val="NoSpacing"/>
              <w:rPr>
                <w:rFonts w:cs="Times New Roman"/>
                <w:color w:val="auto"/>
                <w:sz w:val="20"/>
                <w:szCs w:val="20"/>
              </w:rPr>
            </w:pPr>
          </w:p>
        </w:tc>
        <w:tc>
          <w:tcPr>
            <w:tcW w:w="0" w:type="auto"/>
            <w:tcBorders>
              <w:top w:val="single" w:sz="4" w:space="0" w:color="auto"/>
            </w:tcBorders>
            <w:hideMark/>
          </w:tcPr>
          <w:p w14:paraId="49A7896A" w14:textId="77777777" w:rsidR="0063178F" w:rsidRPr="0063178F" w:rsidRDefault="0063178F" w:rsidP="0063178F">
            <w:pPr>
              <w:pStyle w:val="NoSpacing"/>
              <w:rPr>
                <w:rFonts w:cs="Times New Roman"/>
                <w:color w:val="auto"/>
                <w:sz w:val="20"/>
                <w:szCs w:val="20"/>
              </w:rPr>
            </w:pPr>
          </w:p>
        </w:tc>
        <w:tc>
          <w:tcPr>
            <w:tcW w:w="0" w:type="auto"/>
            <w:tcBorders>
              <w:top w:val="single" w:sz="4" w:space="0" w:color="auto"/>
            </w:tcBorders>
            <w:hideMark/>
          </w:tcPr>
          <w:p w14:paraId="3B4F87DE" w14:textId="77777777" w:rsidR="0063178F" w:rsidRPr="0063178F" w:rsidRDefault="0063178F" w:rsidP="0063178F">
            <w:pPr>
              <w:pStyle w:val="NoSpacing"/>
              <w:rPr>
                <w:rFonts w:cs="Times New Roman"/>
                <w:color w:val="auto"/>
                <w:sz w:val="20"/>
                <w:szCs w:val="20"/>
              </w:rPr>
            </w:pPr>
          </w:p>
        </w:tc>
      </w:tr>
      <w:tr w:rsidR="0063178F" w:rsidRPr="0063178F" w14:paraId="5CA6D174" w14:textId="77777777" w:rsidTr="0063178F">
        <w:trPr>
          <w:jc w:val="center"/>
        </w:trPr>
        <w:tc>
          <w:tcPr>
            <w:tcW w:w="0" w:type="auto"/>
            <w:hideMark/>
          </w:tcPr>
          <w:p w14:paraId="5214CD3D" w14:textId="77777777" w:rsidR="0063178F" w:rsidRPr="00F7159A" w:rsidRDefault="0063178F" w:rsidP="0063178F">
            <w:pPr>
              <w:pStyle w:val="NoSpacing"/>
              <w:rPr>
                <w:rFonts w:eastAsia="SimSun"/>
                <w:i/>
                <w:iCs/>
              </w:rPr>
            </w:pPr>
            <w:proofErr w:type="spellStart"/>
            <w:r w:rsidRPr="00F7159A">
              <w:rPr>
                <w:rFonts w:eastAsia="SimSun"/>
                <w:i/>
                <w:iCs/>
              </w:rPr>
              <w:t>ln_EG</w:t>
            </w:r>
            <w:proofErr w:type="spellEnd"/>
          </w:p>
        </w:tc>
        <w:tc>
          <w:tcPr>
            <w:tcW w:w="0" w:type="auto"/>
            <w:hideMark/>
          </w:tcPr>
          <w:p w14:paraId="03128BFC" w14:textId="77777777" w:rsidR="0063178F" w:rsidRPr="0063178F" w:rsidRDefault="0063178F" w:rsidP="0063178F">
            <w:pPr>
              <w:pStyle w:val="NoSpacing"/>
              <w:rPr>
                <w:rFonts w:eastAsia="SimSun"/>
              </w:rPr>
            </w:pPr>
            <w:r w:rsidRPr="0063178F">
              <w:rPr>
                <w:rFonts w:eastAsia="SimSun"/>
              </w:rPr>
              <w:t>0.799***</w:t>
            </w:r>
          </w:p>
        </w:tc>
        <w:tc>
          <w:tcPr>
            <w:tcW w:w="0" w:type="auto"/>
            <w:hideMark/>
          </w:tcPr>
          <w:p w14:paraId="7990E875"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4732CD43" w14:textId="77777777" w:rsidR="0063178F" w:rsidRPr="0063178F" w:rsidRDefault="0063178F" w:rsidP="0063178F">
            <w:pPr>
              <w:pStyle w:val="NoSpacing"/>
              <w:rPr>
                <w:rFonts w:eastAsia="SimSun"/>
              </w:rPr>
            </w:pPr>
          </w:p>
        </w:tc>
        <w:tc>
          <w:tcPr>
            <w:tcW w:w="0" w:type="auto"/>
            <w:hideMark/>
          </w:tcPr>
          <w:p w14:paraId="02F95E62" w14:textId="77777777" w:rsidR="0063178F" w:rsidRPr="0063178F" w:rsidRDefault="0063178F" w:rsidP="0063178F">
            <w:pPr>
              <w:pStyle w:val="NoSpacing"/>
              <w:rPr>
                <w:rFonts w:cs="Times New Roman"/>
                <w:color w:val="auto"/>
                <w:sz w:val="20"/>
                <w:szCs w:val="20"/>
              </w:rPr>
            </w:pPr>
          </w:p>
        </w:tc>
        <w:tc>
          <w:tcPr>
            <w:tcW w:w="0" w:type="auto"/>
            <w:hideMark/>
          </w:tcPr>
          <w:p w14:paraId="33A67D51" w14:textId="77777777" w:rsidR="0063178F" w:rsidRPr="0063178F" w:rsidRDefault="0063178F" w:rsidP="0063178F">
            <w:pPr>
              <w:pStyle w:val="NoSpacing"/>
              <w:rPr>
                <w:rFonts w:cs="Times New Roman"/>
                <w:color w:val="auto"/>
                <w:sz w:val="20"/>
                <w:szCs w:val="20"/>
              </w:rPr>
            </w:pPr>
          </w:p>
        </w:tc>
        <w:tc>
          <w:tcPr>
            <w:tcW w:w="0" w:type="auto"/>
            <w:hideMark/>
          </w:tcPr>
          <w:p w14:paraId="15224A3F" w14:textId="77777777" w:rsidR="0063178F" w:rsidRPr="0063178F" w:rsidRDefault="0063178F" w:rsidP="0063178F">
            <w:pPr>
              <w:pStyle w:val="NoSpacing"/>
              <w:rPr>
                <w:rFonts w:cs="Times New Roman"/>
                <w:color w:val="auto"/>
                <w:sz w:val="20"/>
                <w:szCs w:val="20"/>
              </w:rPr>
            </w:pPr>
          </w:p>
        </w:tc>
        <w:tc>
          <w:tcPr>
            <w:tcW w:w="0" w:type="auto"/>
            <w:hideMark/>
          </w:tcPr>
          <w:p w14:paraId="5F8717BF" w14:textId="77777777" w:rsidR="0063178F" w:rsidRPr="0063178F" w:rsidRDefault="0063178F" w:rsidP="0063178F">
            <w:pPr>
              <w:pStyle w:val="NoSpacing"/>
              <w:rPr>
                <w:rFonts w:cs="Times New Roman"/>
                <w:color w:val="auto"/>
                <w:sz w:val="20"/>
                <w:szCs w:val="20"/>
              </w:rPr>
            </w:pPr>
          </w:p>
        </w:tc>
      </w:tr>
      <w:tr w:rsidR="0063178F" w:rsidRPr="0063178F" w14:paraId="3D4693A8" w14:textId="77777777" w:rsidTr="0063178F">
        <w:trPr>
          <w:jc w:val="center"/>
        </w:trPr>
        <w:tc>
          <w:tcPr>
            <w:tcW w:w="0" w:type="auto"/>
            <w:hideMark/>
          </w:tcPr>
          <w:p w14:paraId="06BE2B88" w14:textId="77777777" w:rsidR="0063178F" w:rsidRPr="00F7159A" w:rsidRDefault="0063178F" w:rsidP="0063178F">
            <w:pPr>
              <w:pStyle w:val="NoSpacing"/>
              <w:rPr>
                <w:rFonts w:eastAsia="SimSun"/>
                <w:i/>
                <w:iCs/>
              </w:rPr>
            </w:pPr>
            <w:proofErr w:type="spellStart"/>
            <w:r w:rsidRPr="00F7159A">
              <w:rPr>
                <w:rFonts w:eastAsia="SimSun"/>
                <w:i/>
                <w:iCs/>
              </w:rPr>
              <w:t>ln_FDI</w:t>
            </w:r>
            <w:proofErr w:type="spellEnd"/>
          </w:p>
        </w:tc>
        <w:tc>
          <w:tcPr>
            <w:tcW w:w="0" w:type="auto"/>
            <w:hideMark/>
          </w:tcPr>
          <w:p w14:paraId="4898B275" w14:textId="77777777" w:rsidR="0063178F" w:rsidRPr="0063178F" w:rsidRDefault="0063178F" w:rsidP="0063178F">
            <w:pPr>
              <w:pStyle w:val="NoSpacing"/>
              <w:rPr>
                <w:rFonts w:eastAsia="SimSun"/>
              </w:rPr>
            </w:pPr>
            <w:r w:rsidRPr="0063178F">
              <w:rPr>
                <w:rFonts w:eastAsia="SimSun"/>
              </w:rPr>
              <w:t>0.032</w:t>
            </w:r>
          </w:p>
        </w:tc>
        <w:tc>
          <w:tcPr>
            <w:tcW w:w="0" w:type="auto"/>
            <w:hideMark/>
          </w:tcPr>
          <w:p w14:paraId="2503193C" w14:textId="77777777" w:rsidR="0063178F" w:rsidRPr="0063178F" w:rsidRDefault="0063178F" w:rsidP="0063178F">
            <w:pPr>
              <w:pStyle w:val="NoSpacing"/>
              <w:rPr>
                <w:rFonts w:eastAsia="SimSun"/>
              </w:rPr>
            </w:pPr>
            <w:r w:rsidRPr="0063178F">
              <w:rPr>
                <w:rFonts w:eastAsia="SimSun"/>
              </w:rPr>
              <w:t>0.063</w:t>
            </w:r>
          </w:p>
        </w:tc>
        <w:tc>
          <w:tcPr>
            <w:tcW w:w="0" w:type="auto"/>
            <w:hideMark/>
          </w:tcPr>
          <w:p w14:paraId="02EBC767"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2A4D5B2A" w14:textId="77777777" w:rsidR="0063178F" w:rsidRPr="0063178F" w:rsidRDefault="0063178F" w:rsidP="0063178F">
            <w:pPr>
              <w:pStyle w:val="NoSpacing"/>
              <w:rPr>
                <w:rFonts w:eastAsia="SimSun"/>
              </w:rPr>
            </w:pPr>
          </w:p>
        </w:tc>
        <w:tc>
          <w:tcPr>
            <w:tcW w:w="0" w:type="auto"/>
            <w:hideMark/>
          </w:tcPr>
          <w:p w14:paraId="74AF1C32" w14:textId="77777777" w:rsidR="0063178F" w:rsidRPr="0063178F" w:rsidRDefault="0063178F" w:rsidP="0063178F">
            <w:pPr>
              <w:pStyle w:val="NoSpacing"/>
              <w:rPr>
                <w:rFonts w:cs="Times New Roman"/>
                <w:color w:val="auto"/>
                <w:sz w:val="20"/>
                <w:szCs w:val="20"/>
              </w:rPr>
            </w:pPr>
          </w:p>
        </w:tc>
        <w:tc>
          <w:tcPr>
            <w:tcW w:w="0" w:type="auto"/>
            <w:hideMark/>
          </w:tcPr>
          <w:p w14:paraId="7CD99502" w14:textId="77777777" w:rsidR="0063178F" w:rsidRPr="0063178F" w:rsidRDefault="0063178F" w:rsidP="0063178F">
            <w:pPr>
              <w:pStyle w:val="NoSpacing"/>
              <w:rPr>
                <w:rFonts w:cs="Times New Roman"/>
                <w:color w:val="auto"/>
                <w:sz w:val="20"/>
                <w:szCs w:val="20"/>
              </w:rPr>
            </w:pPr>
          </w:p>
        </w:tc>
        <w:tc>
          <w:tcPr>
            <w:tcW w:w="0" w:type="auto"/>
            <w:hideMark/>
          </w:tcPr>
          <w:p w14:paraId="42366ED4" w14:textId="77777777" w:rsidR="0063178F" w:rsidRPr="0063178F" w:rsidRDefault="0063178F" w:rsidP="0063178F">
            <w:pPr>
              <w:pStyle w:val="NoSpacing"/>
              <w:rPr>
                <w:rFonts w:cs="Times New Roman"/>
                <w:color w:val="auto"/>
                <w:sz w:val="20"/>
                <w:szCs w:val="20"/>
              </w:rPr>
            </w:pPr>
          </w:p>
        </w:tc>
      </w:tr>
      <w:tr w:rsidR="0063178F" w:rsidRPr="0063178F" w14:paraId="1025A239" w14:textId="77777777" w:rsidTr="0063178F">
        <w:trPr>
          <w:jc w:val="center"/>
        </w:trPr>
        <w:tc>
          <w:tcPr>
            <w:tcW w:w="0" w:type="auto"/>
            <w:hideMark/>
          </w:tcPr>
          <w:p w14:paraId="579B694C" w14:textId="77777777" w:rsidR="0063178F" w:rsidRPr="00F7159A" w:rsidRDefault="0063178F" w:rsidP="0063178F">
            <w:pPr>
              <w:pStyle w:val="NoSpacing"/>
              <w:rPr>
                <w:rFonts w:eastAsia="SimSun"/>
                <w:i/>
                <w:iCs/>
              </w:rPr>
            </w:pPr>
            <w:proofErr w:type="spellStart"/>
            <w:r w:rsidRPr="00F7159A">
              <w:rPr>
                <w:rFonts w:eastAsia="SimSun"/>
                <w:i/>
                <w:iCs/>
              </w:rPr>
              <w:t>ln_HC</w:t>
            </w:r>
            <w:proofErr w:type="spellEnd"/>
          </w:p>
        </w:tc>
        <w:tc>
          <w:tcPr>
            <w:tcW w:w="0" w:type="auto"/>
            <w:hideMark/>
          </w:tcPr>
          <w:p w14:paraId="00237D94" w14:textId="77777777" w:rsidR="0063178F" w:rsidRPr="0063178F" w:rsidRDefault="0063178F" w:rsidP="0063178F">
            <w:pPr>
              <w:pStyle w:val="NoSpacing"/>
              <w:rPr>
                <w:rFonts w:eastAsia="SimSun"/>
              </w:rPr>
            </w:pPr>
            <w:r w:rsidRPr="0063178F">
              <w:rPr>
                <w:rFonts w:eastAsia="SimSun"/>
              </w:rPr>
              <w:t>0.488***</w:t>
            </w:r>
          </w:p>
        </w:tc>
        <w:tc>
          <w:tcPr>
            <w:tcW w:w="0" w:type="auto"/>
            <w:hideMark/>
          </w:tcPr>
          <w:p w14:paraId="6C9538A1" w14:textId="77777777" w:rsidR="0063178F" w:rsidRPr="0063178F" w:rsidRDefault="0063178F" w:rsidP="0063178F">
            <w:pPr>
              <w:pStyle w:val="NoSpacing"/>
              <w:rPr>
                <w:rFonts w:eastAsia="SimSun"/>
              </w:rPr>
            </w:pPr>
            <w:r w:rsidRPr="0063178F">
              <w:rPr>
                <w:rFonts w:eastAsia="SimSun"/>
              </w:rPr>
              <w:t>0.658***</w:t>
            </w:r>
          </w:p>
        </w:tc>
        <w:tc>
          <w:tcPr>
            <w:tcW w:w="0" w:type="auto"/>
            <w:hideMark/>
          </w:tcPr>
          <w:p w14:paraId="33AA7C97" w14:textId="77777777" w:rsidR="0063178F" w:rsidRPr="0063178F" w:rsidRDefault="0063178F" w:rsidP="0063178F">
            <w:pPr>
              <w:pStyle w:val="NoSpacing"/>
              <w:rPr>
                <w:rFonts w:eastAsia="SimSun"/>
              </w:rPr>
            </w:pPr>
            <w:r w:rsidRPr="0063178F">
              <w:rPr>
                <w:rFonts w:eastAsia="SimSun"/>
              </w:rPr>
              <w:t>0.249***</w:t>
            </w:r>
          </w:p>
        </w:tc>
        <w:tc>
          <w:tcPr>
            <w:tcW w:w="0" w:type="auto"/>
            <w:hideMark/>
          </w:tcPr>
          <w:p w14:paraId="2E7A77B6"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2B4F4634" w14:textId="77777777" w:rsidR="0063178F" w:rsidRPr="0063178F" w:rsidRDefault="0063178F" w:rsidP="0063178F">
            <w:pPr>
              <w:pStyle w:val="NoSpacing"/>
              <w:rPr>
                <w:rFonts w:eastAsia="SimSun"/>
              </w:rPr>
            </w:pPr>
          </w:p>
        </w:tc>
        <w:tc>
          <w:tcPr>
            <w:tcW w:w="0" w:type="auto"/>
            <w:hideMark/>
          </w:tcPr>
          <w:p w14:paraId="1B44FE80" w14:textId="77777777" w:rsidR="0063178F" w:rsidRPr="0063178F" w:rsidRDefault="0063178F" w:rsidP="0063178F">
            <w:pPr>
              <w:pStyle w:val="NoSpacing"/>
              <w:rPr>
                <w:rFonts w:cs="Times New Roman"/>
                <w:color w:val="auto"/>
                <w:sz w:val="20"/>
                <w:szCs w:val="20"/>
              </w:rPr>
            </w:pPr>
          </w:p>
        </w:tc>
        <w:tc>
          <w:tcPr>
            <w:tcW w:w="0" w:type="auto"/>
            <w:hideMark/>
          </w:tcPr>
          <w:p w14:paraId="40E44486" w14:textId="77777777" w:rsidR="0063178F" w:rsidRPr="0063178F" w:rsidRDefault="0063178F" w:rsidP="0063178F">
            <w:pPr>
              <w:pStyle w:val="NoSpacing"/>
              <w:rPr>
                <w:rFonts w:cs="Times New Roman"/>
                <w:color w:val="auto"/>
                <w:sz w:val="20"/>
                <w:szCs w:val="20"/>
              </w:rPr>
            </w:pPr>
          </w:p>
        </w:tc>
      </w:tr>
      <w:tr w:rsidR="0063178F" w:rsidRPr="0063178F" w14:paraId="560575B7" w14:textId="77777777" w:rsidTr="0063178F">
        <w:trPr>
          <w:jc w:val="center"/>
        </w:trPr>
        <w:tc>
          <w:tcPr>
            <w:tcW w:w="0" w:type="auto"/>
            <w:hideMark/>
          </w:tcPr>
          <w:p w14:paraId="0ECD1A82" w14:textId="77777777" w:rsidR="0063178F" w:rsidRPr="00F7159A" w:rsidRDefault="0063178F" w:rsidP="0063178F">
            <w:pPr>
              <w:pStyle w:val="NoSpacing"/>
              <w:rPr>
                <w:rFonts w:eastAsia="SimSun"/>
                <w:i/>
                <w:iCs/>
              </w:rPr>
            </w:pPr>
            <w:proofErr w:type="spellStart"/>
            <w:r w:rsidRPr="00F7159A">
              <w:rPr>
                <w:rFonts w:eastAsia="SimSun"/>
                <w:i/>
                <w:iCs/>
              </w:rPr>
              <w:t>urban_rate</w:t>
            </w:r>
            <w:proofErr w:type="spellEnd"/>
          </w:p>
        </w:tc>
        <w:tc>
          <w:tcPr>
            <w:tcW w:w="0" w:type="auto"/>
            <w:hideMark/>
          </w:tcPr>
          <w:p w14:paraId="6D7EB0BC" w14:textId="77777777" w:rsidR="0063178F" w:rsidRPr="0063178F" w:rsidRDefault="0063178F" w:rsidP="0063178F">
            <w:pPr>
              <w:pStyle w:val="NoSpacing"/>
              <w:rPr>
                <w:rFonts w:eastAsia="SimSun"/>
              </w:rPr>
            </w:pPr>
            <w:r w:rsidRPr="0063178F">
              <w:rPr>
                <w:rFonts w:eastAsia="SimSun"/>
              </w:rPr>
              <w:t>0.748***</w:t>
            </w:r>
          </w:p>
        </w:tc>
        <w:tc>
          <w:tcPr>
            <w:tcW w:w="0" w:type="auto"/>
            <w:hideMark/>
          </w:tcPr>
          <w:p w14:paraId="304F0F63" w14:textId="77777777" w:rsidR="0063178F" w:rsidRPr="0063178F" w:rsidRDefault="0063178F" w:rsidP="0063178F">
            <w:pPr>
              <w:pStyle w:val="NoSpacing"/>
              <w:rPr>
                <w:rFonts w:eastAsia="SimSun"/>
              </w:rPr>
            </w:pPr>
            <w:r w:rsidRPr="0063178F">
              <w:rPr>
                <w:rFonts w:eastAsia="SimSun"/>
              </w:rPr>
              <w:t>0.878***</w:t>
            </w:r>
          </w:p>
        </w:tc>
        <w:tc>
          <w:tcPr>
            <w:tcW w:w="0" w:type="auto"/>
            <w:hideMark/>
          </w:tcPr>
          <w:p w14:paraId="640E22CD" w14:textId="77777777" w:rsidR="0063178F" w:rsidRPr="0063178F" w:rsidRDefault="0063178F" w:rsidP="0063178F">
            <w:pPr>
              <w:pStyle w:val="NoSpacing"/>
              <w:rPr>
                <w:rFonts w:eastAsia="SimSun"/>
              </w:rPr>
            </w:pPr>
            <w:r w:rsidRPr="0063178F">
              <w:rPr>
                <w:rFonts w:eastAsia="SimSun"/>
              </w:rPr>
              <w:t>0.087*</w:t>
            </w:r>
          </w:p>
        </w:tc>
        <w:tc>
          <w:tcPr>
            <w:tcW w:w="0" w:type="auto"/>
            <w:hideMark/>
          </w:tcPr>
          <w:p w14:paraId="0D5A0A83" w14:textId="77777777" w:rsidR="0063178F" w:rsidRPr="0063178F" w:rsidRDefault="0063178F" w:rsidP="0063178F">
            <w:pPr>
              <w:pStyle w:val="NoSpacing"/>
              <w:rPr>
                <w:rFonts w:eastAsia="SimSun"/>
              </w:rPr>
            </w:pPr>
            <w:r w:rsidRPr="0063178F">
              <w:rPr>
                <w:rFonts w:eastAsia="SimSun"/>
              </w:rPr>
              <w:t>0.760***</w:t>
            </w:r>
          </w:p>
        </w:tc>
        <w:tc>
          <w:tcPr>
            <w:tcW w:w="0" w:type="auto"/>
            <w:hideMark/>
          </w:tcPr>
          <w:p w14:paraId="5251F69D"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2D6ED9A0" w14:textId="77777777" w:rsidR="0063178F" w:rsidRPr="0063178F" w:rsidRDefault="0063178F" w:rsidP="0063178F">
            <w:pPr>
              <w:pStyle w:val="NoSpacing"/>
              <w:rPr>
                <w:rFonts w:eastAsia="SimSun"/>
              </w:rPr>
            </w:pPr>
          </w:p>
        </w:tc>
        <w:tc>
          <w:tcPr>
            <w:tcW w:w="0" w:type="auto"/>
            <w:hideMark/>
          </w:tcPr>
          <w:p w14:paraId="109F9AE1" w14:textId="77777777" w:rsidR="0063178F" w:rsidRPr="0063178F" w:rsidRDefault="0063178F" w:rsidP="0063178F">
            <w:pPr>
              <w:pStyle w:val="NoSpacing"/>
              <w:rPr>
                <w:rFonts w:cs="Times New Roman"/>
                <w:color w:val="auto"/>
                <w:sz w:val="20"/>
                <w:szCs w:val="20"/>
              </w:rPr>
            </w:pPr>
          </w:p>
        </w:tc>
      </w:tr>
      <w:tr w:rsidR="0063178F" w:rsidRPr="0063178F" w14:paraId="5574AFFD" w14:textId="77777777" w:rsidTr="0063178F">
        <w:trPr>
          <w:jc w:val="center"/>
        </w:trPr>
        <w:tc>
          <w:tcPr>
            <w:tcW w:w="0" w:type="auto"/>
            <w:hideMark/>
          </w:tcPr>
          <w:p w14:paraId="2A81CE5D" w14:textId="77777777" w:rsidR="0063178F" w:rsidRPr="00F7159A" w:rsidRDefault="0063178F" w:rsidP="0063178F">
            <w:pPr>
              <w:pStyle w:val="NoSpacing"/>
              <w:rPr>
                <w:rFonts w:eastAsia="SimSun"/>
                <w:i/>
                <w:iCs/>
              </w:rPr>
            </w:pPr>
            <w:r w:rsidRPr="00F7159A">
              <w:rPr>
                <w:rFonts w:eastAsia="SimSun"/>
                <w:i/>
                <w:iCs/>
              </w:rPr>
              <w:t>infra</w:t>
            </w:r>
          </w:p>
        </w:tc>
        <w:tc>
          <w:tcPr>
            <w:tcW w:w="0" w:type="auto"/>
            <w:hideMark/>
          </w:tcPr>
          <w:p w14:paraId="50D69A4E" w14:textId="77777777" w:rsidR="0063178F" w:rsidRPr="0063178F" w:rsidRDefault="0063178F" w:rsidP="0063178F">
            <w:pPr>
              <w:pStyle w:val="NoSpacing"/>
              <w:rPr>
                <w:rFonts w:eastAsia="SimSun"/>
              </w:rPr>
            </w:pPr>
            <w:r w:rsidRPr="0063178F">
              <w:rPr>
                <w:rFonts w:eastAsia="SimSun"/>
              </w:rPr>
              <w:t>-0.295***</w:t>
            </w:r>
          </w:p>
        </w:tc>
        <w:tc>
          <w:tcPr>
            <w:tcW w:w="0" w:type="auto"/>
            <w:hideMark/>
          </w:tcPr>
          <w:p w14:paraId="53EA77FA" w14:textId="77777777" w:rsidR="0063178F" w:rsidRPr="0063178F" w:rsidRDefault="0063178F" w:rsidP="0063178F">
            <w:pPr>
              <w:pStyle w:val="NoSpacing"/>
              <w:rPr>
                <w:rFonts w:eastAsia="SimSun"/>
              </w:rPr>
            </w:pPr>
            <w:r w:rsidRPr="0063178F">
              <w:rPr>
                <w:rFonts w:eastAsia="SimSun"/>
              </w:rPr>
              <w:t>-0.303***</w:t>
            </w:r>
          </w:p>
        </w:tc>
        <w:tc>
          <w:tcPr>
            <w:tcW w:w="0" w:type="auto"/>
            <w:hideMark/>
          </w:tcPr>
          <w:p w14:paraId="6509A343" w14:textId="77777777" w:rsidR="0063178F" w:rsidRPr="0063178F" w:rsidRDefault="0063178F" w:rsidP="0063178F">
            <w:pPr>
              <w:pStyle w:val="NoSpacing"/>
              <w:rPr>
                <w:rFonts w:eastAsia="SimSun"/>
              </w:rPr>
            </w:pPr>
            <w:r w:rsidRPr="0063178F">
              <w:rPr>
                <w:rFonts w:eastAsia="SimSun"/>
              </w:rPr>
              <w:t>0.093*</w:t>
            </w:r>
          </w:p>
        </w:tc>
        <w:tc>
          <w:tcPr>
            <w:tcW w:w="0" w:type="auto"/>
            <w:hideMark/>
          </w:tcPr>
          <w:p w14:paraId="3DC91B54" w14:textId="77777777" w:rsidR="0063178F" w:rsidRPr="0063178F" w:rsidRDefault="0063178F" w:rsidP="0063178F">
            <w:pPr>
              <w:pStyle w:val="NoSpacing"/>
              <w:rPr>
                <w:rFonts w:eastAsia="SimSun"/>
              </w:rPr>
            </w:pPr>
            <w:r w:rsidRPr="0063178F">
              <w:rPr>
                <w:rFonts w:eastAsia="SimSun"/>
              </w:rPr>
              <w:t>-0.179***</w:t>
            </w:r>
          </w:p>
        </w:tc>
        <w:tc>
          <w:tcPr>
            <w:tcW w:w="0" w:type="auto"/>
            <w:hideMark/>
          </w:tcPr>
          <w:p w14:paraId="672A451F" w14:textId="77777777" w:rsidR="0063178F" w:rsidRPr="0063178F" w:rsidRDefault="0063178F" w:rsidP="0063178F">
            <w:pPr>
              <w:pStyle w:val="NoSpacing"/>
              <w:rPr>
                <w:rFonts w:eastAsia="SimSun"/>
              </w:rPr>
            </w:pPr>
            <w:r w:rsidRPr="0063178F">
              <w:rPr>
                <w:rFonts w:eastAsia="SimSun"/>
              </w:rPr>
              <w:t>-0.301***</w:t>
            </w:r>
          </w:p>
        </w:tc>
        <w:tc>
          <w:tcPr>
            <w:tcW w:w="0" w:type="auto"/>
            <w:hideMark/>
          </w:tcPr>
          <w:p w14:paraId="5BAAADC5"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3DD953E8" w14:textId="77777777" w:rsidR="0063178F" w:rsidRPr="0063178F" w:rsidRDefault="0063178F" w:rsidP="0063178F">
            <w:pPr>
              <w:pStyle w:val="NoSpacing"/>
              <w:rPr>
                <w:rFonts w:eastAsia="SimSun"/>
              </w:rPr>
            </w:pPr>
          </w:p>
        </w:tc>
      </w:tr>
      <w:tr w:rsidR="0063178F" w:rsidRPr="0063178F" w14:paraId="6EBA5EC5" w14:textId="77777777" w:rsidTr="0063178F">
        <w:trPr>
          <w:jc w:val="center"/>
        </w:trPr>
        <w:tc>
          <w:tcPr>
            <w:tcW w:w="0" w:type="auto"/>
            <w:hideMark/>
          </w:tcPr>
          <w:p w14:paraId="78906C66" w14:textId="77777777" w:rsidR="0063178F" w:rsidRPr="00F7159A" w:rsidRDefault="0063178F" w:rsidP="0063178F">
            <w:pPr>
              <w:pStyle w:val="NoSpacing"/>
              <w:rPr>
                <w:rFonts w:eastAsia="SimSun"/>
                <w:i/>
                <w:iCs/>
              </w:rPr>
            </w:pPr>
            <w:r w:rsidRPr="00F7159A">
              <w:rPr>
                <w:rFonts w:eastAsia="SimSun"/>
                <w:i/>
                <w:iCs/>
              </w:rPr>
              <w:t>FD</w:t>
            </w:r>
          </w:p>
        </w:tc>
        <w:tc>
          <w:tcPr>
            <w:tcW w:w="0" w:type="auto"/>
            <w:hideMark/>
          </w:tcPr>
          <w:p w14:paraId="579B900C" w14:textId="77777777" w:rsidR="0063178F" w:rsidRPr="0063178F" w:rsidRDefault="0063178F" w:rsidP="0063178F">
            <w:pPr>
              <w:pStyle w:val="NoSpacing"/>
              <w:rPr>
                <w:rFonts w:eastAsia="SimSun"/>
              </w:rPr>
            </w:pPr>
            <w:r w:rsidRPr="0063178F">
              <w:rPr>
                <w:rFonts w:eastAsia="SimSun"/>
              </w:rPr>
              <w:t>0.596***</w:t>
            </w:r>
          </w:p>
        </w:tc>
        <w:tc>
          <w:tcPr>
            <w:tcW w:w="0" w:type="auto"/>
            <w:hideMark/>
          </w:tcPr>
          <w:p w14:paraId="05F1F41B" w14:textId="77777777" w:rsidR="0063178F" w:rsidRPr="0063178F" w:rsidRDefault="0063178F" w:rsidP="0063178F">
            <w:pPr>
              <w:pStyle w:val="NoSpacing"/>
              <w:rPr>
                <w:rFonts w:eastAsia="SimSun"/>
              </w:rPr>
            </w:pPr>
            <w:r w:rsidRPr="0063178F">
              <w:rPr>
                <w:rFonts w:eastAsia="SimSun"/>
              </w:rPr>
              <w:t>0.693***</w:t>
            </w:r>
          </w:p>
        </w:tc>
        <w:tc>
          <w:tcPr>
            <w:tcW w:w="0" w:type="auto"/>
            <w:hideMark/>
          </w:tcPr>
          <w:p w14:paraId="2E2E57D2" w14:textId="77777777" w:rsidR="0063178F" w:rsidRPr="0063178F" w:rsidRDefault="0063178F" w:rsidP="0063178F">
            <w:pPr>
              <w:pStyle w:val="NoSpacing"/>
              <w:rPr>
                <w:rFonts w:eastAsia="SimSun"/>
              </w:rPr>
            </w:pPr>
            <w:r w:rsidRPr="0063178F">
              <w:rPr>
                <w:rFonts w:eastAsia="SimSun"/>
              </w:rPr>
              <w:t>0.344***</w:t>
            </w:r>
          </w:p>
        </w:tc>
        <w:tc>
          <w:tcPr>
            <w:tcW w:w="0" w:type="auto"/>
            <w:hideMark/>
          </w:tcPr>
          <w:p w14:paraId="42EBECFA" w14:textId="77777777" w:rsidR="0063178F" w:rsidRPr="0063178F" w:rsidRDefault="0063178F" w:rsidP="0063178F">
            <w:pPr>
              <w:pStyle w:val="NoSpacing"/>
              <w:rPr>
                <w:rFonts w:eastAsia="SimSun"/>
              </w:rPr>
            </w:pPr>
            <w:r w:rsidRPr="0063178F">
              <w:rPr>
                <w:rFonts w:eastAsia="SimSun"/>
              </w:rPr>
              <w:t>0.607***</w:t>
            </w:r>
          </w:p>
        </w:tc>
        <w:tc>
          <w:tcPr>
            <w:tcW w:w="0" w:type="auto"/>
            <w:hideMark/>
          </w:tcPr>
          <w:p w14:paraId="6FEF1CEB" w14:textId="77777777" w:rsidR="0063178F" w:rsidRPr="0063178F" w:rsidRDefault="0063178F" w:rsidP="0063178F">
            <w:pPr>
              <w:pStyle w:val="NoSpacing"/>
              <w:rPr>
                <w:rFonts w:eastAsia="SimSun"/>
              </w:rPr>
            </w:pPr>
            <w:r w:rsidRPr="0063178F">
              <w:rPr>
                <w:rFonts w:eastAsia="SimSun"/>
              </w:rPr>
              <w:t>0.686***</w:t>
            </w:r>
          </w:p>
        </w:tc>
        <w:tc>
          <w:tcPr>
            <w:tcW w:w="0" w:type="auto"/>
            <w:hideMark/>
          </w:tcPr>
          <w:p w14:paraId="43354501" w14:textId="77777777" w:rsidR="0063178F" w:rsidRPr="0063178F" w:rsidRDefault="0063178F" w:rsidP="0063178F">
            <w:pPr>
              <w:pStyle w:val="NoSpacing"/>
              <w:rPr>
                <w:rFonts w:eastAsia="SimSun"/>
              </w:rPr>
            </w:pPr>
            <w:r w:rsidRPr="0063178F">
              <w:rPr>
                <w:rFonts w:eastAsia="SimSun"/>
              </w:rPr>
              <w:t>-0.508***</w:t>
            </w:r>
          </w:p>
        </w:tc>
        <w:tc>
          <w:tcPr>
            <w:tcW w:w="0" w:type="auto"/>
            <w:hideMark/>
          </w:tcPr>
          <w:p w14:paraId="6DA504E9" w14:textId="77777777" w:rsidR="0063178F" w:rsidRPr="0063178F" w:rsidRDefault="0063178F" w:rsidP="0063178F">
            <w:pPr>
              <w:pStyle w:val="NoSpacing"/>
              <w:rPr>
                <w:rFonts w:eastAsia="SimSun"/>
              </w:rPr>
            </w:pPr>
            <w:r w:rsidRPr="0063178F">
              <w:rPr>
                <w:rFonts w:eastAsia="SimSun"/>
              </w:rPr>
              <w:t>1.000</w:t>
            </w:r>
          </w:p>
        </w:tc>
      </w:tr>
    </w:tbl>
    <w:p w14:paraId="1C055737" w14:textId="77777777" w:rsidR="00C347E4" w:rsidRDefault="00C347E4" w:rsidP="00C347E4">
      <w:pPr>
        <w:pStyle w:val="NoSpacing"/>
        <w:rPr>
          <w:rFonts w:eastAsia="SimSun"/>
        </w:rPr>
      </w:pPr>
    </w:p>
    <w:p w14:paraId="2D615A2A" w14:textId="4C19FCD5" w:rsidR="00C347E4" w:rsidRPr="002D20FE" w:rsidRDefault="00C347E4" w:rsidP="00C347E4">
      <w:pPr>
        <w:pStyle w:val="NoSpacing"/>
        <w:rPr>
          <w:rFonts w:eastAsia="SimSun"/>
        </w:rPr>
      </w:pPr>
      <w:r w:rsidRPr="00C347E4">
        <w:rPr>
          <w:rFonts w:eastAsia="SimSun"/>
        </w:rPr>
        <w:t>Table 4. Variance Inflation Factor (VIF) Test</w:t>
      </w:r>
    </w:p>
    <w:tbl>
      <w:tblPr>
        <w:tblStyle w:val="TableGrid"/>
        <w:tblW w:w="82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1913"/>
        <w:gridCol w:w="2352"/>
      </w:tblGrid>
      <w:tr w:rsidR="00C347E4" w:rsidRPr="00C347E4" w14:paraId="5F6103E0" w14:textId="77777777" w:rsidTr="00C347E4">
        <w:tc>
          <w:tcPr>
            <w:tcW w:w="0" w:type="auto"/>
            <w:tcBorders>
              <w:bottom w:val="single" w:sz="4" w:space="0" w:color="auto"/>
            </w:tcBorders>
            <w:hideMark/>
          </w:tcPr>
          <w:p w14:paraId="26CA9202" w14:textId="77777777" w:rsidR="00C347E4" w:rsidRPr="00C347E4" w:rsidRDefault="00C347E4" w:rsidP="00C347E4">
            <w:pPr>
              <w:pStyle w:val="NoSpacing"/>
              <w:rPr>
                <w:rFonts w:eastAsia="SimSun"/>
              </w:rPr>
            </w:pPr>
            <w:r w:rsidRPr="00C347E4">
              <w:rPr>
                <w:rFonts w:eastAsia="SimSun"/>
              </w:rPr>
              <w:t>Variable</w:t>
            </w:r>
          </w:p>
        </w:tc>
        <w:tc>
          <w:tcPr>
            <w:tcW w:w="0" w:type="auto"/>
            <w:tcBorders>
              <w:bottom w:val="single" w:sz="4" w:space="0" w:color="auto"/>
            </w:tcBorders>
            <w:hideMark/>
          </w:tcPr>
          <w:p w14:paraId="44502DB8" w14:textId="77777777" w:rsidR="00C347E4" w:rsidRPr="00C347E4" w:rsidRDefault="00C347E4" w:rsidP="00C347E4">
            <w:pPr>
              <w:pStyle w:val="NoSpacing"/>
              <w:rPr>
                <w:rFonts w:eastAsia="SimSun"/>
              </w:rPr>
            </w:pPr>
            <w:r w:rsidRPr="00C347E4">
              <w:rPr>
                <w:rFonts w:eastAsia="SimSun"/>
              </w:rPr>
              <w:t>VIF</w:t>
            </w:r>
          </w:p>
        </w:tc>
        <w:tc>
          <w:tcPr>
            <w:tcW w:w="0" w:type="auto"/>
            <w:tcBorders>
              <w:bottom w:val="single" w:sz="4" w:space="0" w:color="auto"/>
            </w:tcBorders>
            <w:hideMark/>
          </w:tcPr>
          <w:p w14:paraId="52F6C143" w14:textId="77777777" w:rsidR="00C347E4" w:rsidRPr="00C347E4" w:rsidRDefault="00C347E4" w:rsidP="00C347E4">
            <w:pPr>
              <w:pStyle w:val="NoSpacing"/>
              <w:rPr>
                <w:rFonts w:eastAsia="SimSun"/>
              </w:rPr>
            </w:pPr>
            <w:r w:rsidRPr="00C347E4">
              <w:rPr>
                <w:rFonts w:eastAsia="SimSun"/>
              </w:rPr>
              <w:t>1/VIF</w:t>
            </w:r>
          </w:p>
        </w:tc>
      </w:tr>
      <w:tr w:rsidR="00C347E4" w:rsidRPr="00C347E4" w14:paraId="015E108A" w14:textId="77777777" w:rsidTr="00C347E4">
        <w:tc>
          <w:tcPr>
            <w:tcW w:w="0" w:type="auto"/>
            <w:tcBorders>
              <w:top w:val="single" w:sz="4" w:space="0" w:color="auto"/>
            </w:tcBorders>
            <w:hideMark/>
          </w:tcPr>
          <w:p w14:paraId="27DE8EBB" w14:textId="77777777" w:rsidR="00C347E4" w:rsidRPr="00F7159A" w:rsidRDefault="00C347E4" w:rsidP="00C347E4">
            <w:pPr>
              <w:pStyle w:val="NoSpacing"/>
              <w:rPr>
                <w:rFonts w:eastAsia="SimSun"/>
                <w:i/>
                <w:iCs/>
              </w:rPr>
            </w:pPr>
            <w:proofErr w:type="spellStart"/>
            <w:r w:rsidRPr="00F7159A">
              <w:rPr>
                <w:rFonts w:eastAsia="SimSun"/>
                <w:i/>
                <w:iCs/>
              </w:rPr>
              <w:t>urban_rate</w:t>
            </w:r>
            <w:proofErr w:type="spellEnd"/>
          </w:p>
        </w:tc>
        <w:tc>
          <w:tcPr>
            <w:tcW w:w="0" w:type="auto"/>
            <w:tcBorders>
              <w:top w:val="single" w:sz="4" w:space="0" w:color="auto"/>
            </w:tcBorders>
            <w:hideMark/>
          </w:tcPr>
          <w:p w14:paraId="2016540F" w14:textId="77777777" w:rsidR="00C347E4" w:rsidRPr="00C347E4" w:rsidRDefault="00C347E4" w:rsidP="00C347E4">
            <w:pPr>
              <w:pStyle w:val="NoSpacing"/>
              <w:rPr>
                <w:rFonts w:eastAsia="SimSun"/>
              </w:rPr>
            </w:pPr>
            <w:r w:rsidRPr="00C347E4">
              <w:rPr>
                <w:rFonts w:eastAsia="SimSun"/>
              </w:rPr>
              <w:t>6.77</w:t>
            </w:r>
          </w:p>
        </w:tc>
        <w:tc>
          <w:tcPr>
            <w:tcW w:w="0" w:type="auto"/>
            <w:tcBorders>
              <w:top w:val="single" w:sz="4" w:space="0" w:color="auto"/>
            </w:tcBorders>
            <w:hideMark/>
          </w:tcPr>
          <w:p w14:paraId="13A378CD" w14:textId="77777777" w:rsidR="00C347E4" w:rsidRPr="00C347E4" w:rsidRDefault="00C347E4" w:rsidP="00C347E4">
            <w:pPr>
              <w:pStyle w:val="NoSpacing"/>
              <w:rPr>
                <w:rFonts w:eastAsia="SimSun"/>
              </w:rPr>
            </w:pPr>
            <w:r w:rsidRPr="00C347E4">
              <w:rPr>
                <w:rFonts w:eastAsia="SimSun"/>
              </w:rPr>
              <w:t>0.148</w:t>
            </w:r>
          </w:p>
        </w:tc>
      </w:tr>
      <w:tr w:rsidR="00C347E4" w:rsidRPr="00C347E4" w14:paraId="2CD2DF30" w14:textId="77777777" w:rsidTr="00C347E4">
        <w:tc>
          <w:tcPr>
            <w:tcW w:w="0" w:type="auto"/>
            <w:hideMark/>
          </w:tcPr>
          <w:p w14:paraId="10AD3D3A" w14:textId="77777777" w:rsidR="00C347E4" w:rsidRPr="00F7159A" w:rsidRDefault="00C347E4" w:rsidP="00C347E4">
            <w:pPr>
              <w:pStyle w:val="NoSpacing"/>
              <w:rPr>
                <w:rFonts w:eastAsia="SimSun"/>
                <w:i/>
                <w:iCs/>
              </w:rPr>
            </w:pPr>
            <w:proofErr w:type="spellStart"/>
            <w:r w:rsidRPr="00F7159A">
              <w:rPr>
                <w:rFonts w:eastAsia="SimSun"/>
                <w:i/>
                <w:iCs/>
              </w:rPr>
              <w:t>ln_EG</w:t>
            </w:r>
            <w:proofErr w:type="spellEnd"/>
          </w:p>
        </w:tc>
        <w:tc>
          <w:tcPr>
            <w:tcW w:w="0" w:type="auto"/>
            <w:hideMark/>
          </w:tcPr>
          <w:p w14:paraId="61128B4C" w14:textId="77777777" w:rsidR="00C347E4" w:rsidRPr="00C347E4" w:rsidRDefault="00C347E4" w:rsidP="00C347E4">
            <w:pPr>
              <w:pStyle w:val="NoSpacing"/>
              <w:rPr>
                <w:rFonts w:eastAsia="SimSun"/>
              </w:rPr>
            </w:pPr>
            <w:r w:rsidRPr="00C347E4">
              <w:rPr>
                <w:rFonts w:eastAsia="SimSun"/>
              </w:rPr>
              <w:t>5.65</w:t>
            </w:r>
          </w:p>
        </w:tc>
        <w:tc>
          <w:tcPr>
            <w:tcW w:w="0" w:type="auto"/>
            <w:hideMark/>
          </w:tcPr>
          <w:p w14:paraId="1F76D4EA" w14:textId="77777777" w:rsidR="00C347E4" w:rsidRPr="00C347E4" w:rsidRDefault="00C347E4" w:rsidP="00C347E4">
            <w:pPr>
              <w:pStyle w:val="NoSpacing"/>
              <w:rPr>
                <w:rFonts w:eastAsia="SimSun"/>
              </w:rPr>
            </w:pPr>
            <w:r w:rsidRPr="00C347E4">
              <w:rPr>
                <w:rFonts w:eastAsia="SimSun"/>
              </w:rPr>
              <w:t>0.177</w:t>
            </w:r>
          </w:p>
        </w:tc>
      </w:tr>
      <w:tr w:rsidR="00C347E4" w:rsidRPr="00C347E4" w14:paraId="4CF2C8BD" w14:textId="77777777" w:rsidTr="00C347E4">
        <w:tc>
          <w:tcPr>
            <w:tcW w:w="0" w:type="auto"/>
            <w:hideMark/>
          </w:tcPr>
          <w:p w14:paraId="30C90789" w14:textId="77777777" w:rsidR="00C347E4" w:rsidRPr="00F7159A" w:rsidRDefault="00C347E4" w:rsidP="00C347E4">
            <w:pPr>
              <w:pStyle w:val="NoSpacing"/>
              <w:rPr>
                <w:rFonts w:eastAsia="SimSun"/>
                <w:i/>
                <w:iCs/>
              </w:rPr>
            </w:pPr>
            <w:r w:rsidRPr="00F7159A">
              <w:rPr>
                <w:rFonts w:eastAsia="SimSun"/>
                <w:i/>
                <w:iCs/>
              </w:rPr>
              <w:t>FD</w:t>
            </w:r>
          </w:p>
        </w:tc>
        <w:tc>
          <w:tcPr>
            <w:tcW w:w="0" w:type="auto"/>
            <w:hideMark/>
          </w:tcPr>
          <w:p w14:paraId="2B32D71B" w14:textId="77777777" w:rsidR="00C347E4" w:rsidRPr="00C347E4" w:rsidRDefault="00C347E4" w:rsidP="00C347E4">
            <w:pPr>
              <w:pStyle w:val="NoSpacing"/>
              <w:rPr>
                <w:rFonts w:eastAsia="SimSun"/>
              </w:rPr>
            </w:pPr>
            <w:r w:rsidRPr="00C347E4">
              <w:rPr>
                <w:rFonts w:eastAsia="SimSun"/>
              </w:rPr>
              <w:t>3.96</w:t>
            </w:r>
          </w:p>
        </w:tc>
        <w:tc>
          <w:tcPr>
            <w:tcW w:w="0" w:type="auto"/>
            <w:hideMark/>
          </w:tcPr>
          <w:p w14:paraId="5872F376" w14:textId="77777777" w:rsidR="00C347E4" w:rsidRPr="00C347E4" w:rsidRDefault="00C347E4" w:rsidP="00C347E4">
            <w:pPr>
              <w:pStyle w:val="NoSpacing"/>
              <w:rPr>
                <w:rFonts w:eastAsia="SimSun"/>
              </w:rPr>
            </w:pPr>
            <w:r w:rsidRPr="00C347E4">
              <w:rPr>
                <w:rFonts w:eastAsia="SimSun"/>
              </w:rPr>
              <w:t>0.253</w:t>
            </w:r>
          </w:p>
        </w:tc>
      </w:tr>
      <w:tr w:rsidR="00C347E4" w:rsidRPr="00C347E4" w14:paraId="04D3773B" w14:textId="77777777" w:rsidTr="00C347E4">
        <w:tc>
          <w:tcPr>
            <w:tcW w:w="0" w:type="auto"/>
            <w:hideMark/>
          </w:tcPr>
          <w:p w14:paraId="190BD075" w14:textId="77777777" w:rsidR="00C347E4" w:rsidRPr="00F7159A" w:rsidRDefault="00C347E4" w:rsidP="00C347E4">
            <w:pPr>
              <w:pStyle w:val="NoSpacing"/>
              <w:rPr>
                <w:rFonts w:eastAsia="SimSun"/>
                <w:i/>
                <w:iCs/>
              </w:rPr>
            </w:pPr>
            <w:proofErr w:type="spellStart"/>
            <w:r w:rsidRPr="00F7159A">
              <w:rPr>
                <w:rFonts w:eastAsia="SimSun"/>
                <w:i/>
                <w:iCs/>
              </w:rPr>
              <w:t>ln_HC</w:t>
            </w:r>
            <w:proofErr w:type="spellEnd"/>
          </w:p>
        </w:tc>
        <w:tc>
          <w:tcPr>
            <w:tcW w:w="0" w:type="auto"/>
            <w:hideMark/>
          </w:tcPr>
          <w:p w14:paraId="7548CB27" w14:textId="77777777" w:rsidR="00C347E4" w:rsidRPr="00C347E4" w:rsidRDefault="00C347E4" w:rsidP="00C347E4">
            <w:pPr>
              <w:pStyle w:val="NoSpacing"/>
              <w:rPr>
                <w:rFonts w:eastAsia="SimSun"/>
              </w:rPr>
            </w:pPr>
            <w:r w:rsidRPr="00C347E4">
              <w:rPr>
                <w:rFonts w:eastAsia="SimSun"/>
              </w:rPr>
              <w:t>2.65</w:t>
            </w:r>
          </w:p>
        </w:tc>
        <w:tc>
          <w:tcPr>
            <w:tcW w:w="0" w:type="auto"/>
            <w:hideMark/>
          </w:tcPr>
          <w:p w14:paraId="04A68F48" w14:textId="77777777" w:rsidR="00C347E4" w:rsidRPr="00C347E4" w:rsidRDefault="00C347E4" w:rsidP="00C347E4">
            <w:pPr>
              <w:pStyle w:val="NoSpacing"/>
              <w:rPr>
                <w:rFonts w:eastAsia="SimSun"/>
              </w:rPr>
            </w:pPr>
            <w:r w:rsidRPr="00C347E4">
              <w:rPr>
                <w:rFonts w:eastAsia="SimSun"/>
              </w:rPr>
              <w:t>0.378</w:t>
            </w:r>
          </w:p>
        </w:tc>
      </w:tr>
      <w:tr w:rsidR="00C347E4" w:rsidRPr="00C347E4" w14:paraId="60DB1C4C" w14:textId="77777777" w:rsidTr="00C347E4">
        <w:tc>
          <w:tcPr>
            <w:tcW w:w="0" w:type="auto"/>
            <w:hideMark/>
          </w:tcPr>
          <w:p w14:paraId="2F1532C0" w14:textId="77777777" w:rsidR="00C347E4" w:rsidRPr="00F7159A" w:rsidRDefault="00C347E4" w:rsidP="00C347E4">
            <w:pPr>
              <w:pStyle w:val="NoSpacing"/>
              <w:rPr>
                <w:rFonts w:eastAsia="SimSun"/>
                <w:i/>
                <w:iCs/>
              </w:rPr>
            </w:pPr>
            <w:proofErr w:type="spellStart"/>
            <w:r w:rsidRPr="00F7159A">
              <w:rPr>
                <w:rFonts w:eastAsia="SimSun"/>
                <w:i/>
                <w:iCs/>
              </w:rPr>
              <w:t>ln_FDI</w:t>
            </w:r>
            <w:proofErr w:type="spellEnd"/>
          </w:p>
        </w:tc>
        <w:tc>
          <w:tcPr>
            <w:tcW w:w="0" w:type="auto"/>
            <w:hideMark/>
          </w:tcPr>
          <w:p w14:paraId="5B48B5CE" w14:textId="77777777" w:rsidR="00C347E4" w:rsidRPr="00C347E4" w:rsidRDefault="00C347E4" w:rsidP="00C347E4">
            <w:pPr>
              <w:pStyle w:val="NoSpacing"/>
              <w:rPr>
                <w:rFonts w:eastAsia="SimSun"/>
              </w:rPr>
            </w:pPr>
            <w:r w:rsidRPr="00C347E4">
              <w:rPr>
                <w:rFonts w:eastAsia="SimSun"/>
              </w:rPr>
              <w:t>2.59</w:t>
            </w:r>
          </w:p>
        </w:tc>
        <w:tc>
          <w:tcPr>
            <w:tcW w:w="0" w:type="auto"/>
            <w:hideMark/>
          </w:tcPr>
          <w:p w14:paraId="0F7399AC" w14:textId="77777777" w:rsidR="00C347E4" w:rsidRPr="00C347E4" w:rsidRDefault="00C347E4" w:rsidP="00C347E4">
            <w:pPr>
              <w:pStyle w:val="NoSpacing"/>
              <w:rPr>
                <w:rFonts w:eastAsia="SimSun"/>
              </w:rPr>
            </w:pPr>
            <w:r w:rsidRPr="00C347E4">
              <w:rPr>
                <w:rFonts w:eastAsia="SimSun"/>
              </w:rPr>
              <w:t>0.386</w:t>
            </w:r>
          </w:p>
        </w:tc>
      </w:tr>
      <w:tr w:rsidR="00C347E4" w:rsidRPr="00C347E4" w14:paraId="5BC63F37" w14:textId="77777777" w:rsidTr="00C347E4">
        <w:tc>
          <w:tcPr>
            <w:tcW w:w="0" w:type="auto"/>
            <w:hideMark/>
          </w:tcPr>
          <w:p w14:paraId="50D96E05" w14:textId="77777777" w:rsidR="00C347E4" w:rsidRPr="00F7159A" w:rsidRDefault="00C347E4" w:rsidP="00C347E4">
            <w:pPr>
              <w:pStyle w:val="NoSpacing"/>
              <w:rPr>
                <w:rFonts w:eastAsia="SimSun"/>
                <w:i/>
                <w:iCs/>
              </w:rPr>
            </w:pPr>
            <w:r w:rsidRPr="00F7159A">
              <w:rPr>
                <w:rFonts w:eastAsia="SimSun"/>
                <w:i/>
                <w:iCs/>
              </w:rPr>
              <w:t>industry</w:t>
            </w:r>
          </w:p>
        </w:tc>
        <w:tc>
          <w:tcPr>
            <w:tcW w:w="0" w:type="auto"/>
            <w:hideMark/>
          </w:tcPr>
          <w:p w14:paraId="405E8A90" w14:textId="77777777" w:rsidR="00C347E4" w:rsidRPr="00C347E4" w:rsidRDefault="00C347E4" w:rsidP="00C347E4">
            <w:pPr>
              <w:pStyle w:val="NoSpacing"/>
              <w:rPr>
                <w:rFonts w:eastAsia="SimSun"/>
              </w:rPr>
            </w:pPr>
            <w:r w:rsidRPr="00C347E4">
              <w:rPr>
                <w:rFonts w:eastAsia="SimSun"/>
              </w:rPr>
              <w:t>2.00</w:t>
            </w:r>
          </w:p>
        </w:tc>
        <w:tc>
          <w:tcPr>
            <w:tcW w:w="0" w:type="auto"/>
            <w:hideMark/>
          </w:tcPr>
          <w:p w14:paraId="05F67A80" w14:textId="77777777" w:rsidR="00C347E4" w:rsidRPr="00C347E4" w:rsidRDefault="00C347E4" w:rsidP="00C347E4">
            <w:pPr>
              <w:pStyle w:val="NoSpacing"/>
              <w:rPr>
                <w:rFonts w:eastAsia="SimSun"/>
              </w:rPr>
            </w:pPr>
            <w:r w:rsidRPr="00C347E4">
              <w:rPr>
                <w:rFonts w:eastAsia="SimSun"/>
              </w:rPr>
              <w:t>0.501</w:t>
            </w:r>
          </w:p>
        </w:tc>
      </w:tr>
      <w:tr w:rsidR="00C347E4" w:rsidRPr="00C347E4" w14:paraId="1A8C854D" w14:textId="77777777" w:rsidTr="00C347E4">
        <w:tc>
          <w:tcPr>
            <w:tcW w:w="0" w:type="auto"/>
            <w:hideMark/>
          </w:tcPr>
          <w:p w14:paraId="5F73FC17" w14:textId="77777777" w:rsidR="00C347E4" w:rsidRPr="00F7159A" w:rsidRDefault="00C347E4" w:rsidP="00C347E4">
            <w:pPr>
              <w:pStyle w:val="NoSpacing"/>
              <w:rPr>
                <w:rFonts w:eastAsia="SimSun"/>
                <w:i/>
                <w:iCs/>
              </w:rPr>
            </w:pPr>
            <w:r w:rsidRPr="00F7159A">
              <w:rPr>
                <w:rFonts w:eastAsia="SimSun"/>
                <w:i/>
                <w:iCs/>
              </w:rPr>
              <w:t>infra</w:t>
            </w:r>
          </w:p>
        </w:tc>
        <w:tc>
          <w:tcPr>
            <w:tcW w:w="0" w:type="auto"/>
            <w:hideMark/>
          </w:tcPr>
          <w:p w14:paraId="7F9AF9C2" w14:textId="77777777" w:rsidR="00C347E4" w:rsidRPr="00C347E4" w:rsidRDefault="00C347E4" w:rsidP="00C347E4">
            <w:pPr>
              <w:pStyle w:val="NoSpacing"/>
              <w:rPr>
                <w:rFonts w:eastAsia="SimSun"/>
              </w:rPr>
            </w:pPr>
            <w:r w:rsidRPr="00C347E4">
              <w:rPr>
                <w:rFonts w:eastAsia="SimSun"/>
              </w:rPr>
              <w:t>1.90</w:t>
            </w:r>
          </w:p>
        </w:tc>
        <w:tc>
          <w:tcPr>
            <w:tcW w:w="0" w:type="auto"/>
            <w:hideMark/>
          </w:tcPr>
          <w:p w14:paraId="776C8DE5" w14:textId="77777777" w:rsidR="00C347E4" w:rsidRPr="00C347E4" w:rsidRDefault="00C347E4" w:rsidP="00C347E4">
            <w:pPr>
              <w:pStyle w:val="NoSpacing"/>
              <w:rPr>
                <w:rFonts w:eastAsia="SimSun"/>
              </w:rPr>
            </w:pPr>
            <w:r w:rsidRPr="00C347E4">
              <w:rPr>
                <w:rFonts w:eastAsia="SimSun"/>
              </w:rPr>
              <w:t>0.527</w:t>
            </w:r>
          </w:p>
        </w:tc>
      </w:tr>
      <w:tr w:rsidR="00C347E4" w:rsidRPr="00C347E4" w14:paraId="10730945" w14:textId="77777777" w:rsidTr="00C347E4">
        <w:tc>
          <w:tcPr>
            <w:tcW w:w="0" w:type="auto"/>
            <w:hideMark/>
          </w:tcPr>
          <w:p w14:paraId="1BE29F3C" w14:textId="77777777" w:rsidR="00C347E4" w:rsidRPr="00F7159A" w:rsidRDefault="00C347E4" w:rsidP="00C347E4">
            <w:pPr>
              <w:pStyle w:val="NoSpacing"/>
              <w:rPr>
                <w:rFonts w:eastAsia="SimSun"/>
                <w:i/>
                <w:iCs/>
              </w:rPr>
            </w:pPr>
            <w:proofErr w:type="spellStart"/>
            <w:r w:rsidRPr="00F7159A">
              <w:rPr>
                <w:rFonts w:eastAsia="SimSun"/>
                <w:i/>
                <w:iCs/>
              </w:rPr>
              <w:t>pop_density</w:t>
            </w:r>
            <w:proofErr w:type="spellEnd"/>
          </w:p>
        </w:tc>
        <w:tc>
          <w:tcPr>
            <w:tcW w:w="0" w:type="auto"/>
            <w:hideMark/>
          </w:tcPr>
          <w:p w14:paraId="6003867B" w14:textId="77777777" w:rsidR="00C347E4" w:rsidRPr="00C347E4" w:rsidRDefault="00C347E4" w:rsidP="00C347E4">
            <w:pPr>
              <w:pStyle w:val="NoSpacing"/>
              <w:rPr>
                <w:rFonts w:eastAsia="SimSun"/>
              </w:rPr>
            </w:pPr>
            <w:r w:rsidRPr="00C347E4">
              <w:rPr>
                <w:rFonts w:eastAsia="SimSun"/>
              </w:rPr>
              <w:t>1.39</w:t>
            </w:r>
          </w:p>
        </w:tc>
        <w:tc>
          <w:tcPr>
            <w:tcW w:w="0" w:type="auto"/>
            <w:hideMark/>
          </w:tcPr>
          <w:p w14:paraId="024AF3AE" w14:textId="77777777" w:rsidR="00C347E4" w:rsidRPr="00C347E4" w:rsidRDefault="00C347E4" w:rsidP="00C347E4">
            <w:pPr>
              <w:pStyle w:val="NoSpacing"/>
              <w:rPr>
                <w:rFonts w:eastAsia="SimSun"/>
              </w:rPr>
            </w:pPr>
            <w:r w:rsidRPr="00C347E4">
              <w:rPr>
                <w:rFonts w:eastAsia="SimSun"/>
              </w:rPr>
              <w:t>0.718</w:t>
            </w:r>
          </w:p>
        </w:tc>
      </w:tr>
      <w:tr w:rsidR="00C347E4" w:rsidRPr="00C347E4" w14:paraId="1E23A50D" w14:textId="77777777" w:rsidTr="00C347E4">
        <w:tc>
          <w:tcPr>
            <w:tcW w:w="0" w:type="auto"/>
            <w:hideMark/>
          </w:tcPr>
          <w:p w14:paraId="2837523E" w14:textId="77777777" w:rsidR="00C347E4" w:rsidRPr="00E96ADA" w:rsidRDefault="00C347E4" w:rsidP="00C347E4">
            <w:pPr>
              <w:pStyle w:val="NoSpacing"/>
              <w:rPr>
                <w:rFonts w:eastAsia="SimSun"/>
              </w:rPr>
            </w:pPr>
            <w:r w:rsidRPr="00E96ADA">
              <w:rPr>
                <w:rFonts w:eastAsia="SimSun"/>
              </w:rPr>
              <w:lastRenderedPageBreak/>
              <w:t>Mean VIF</w:t>
            </w:r>
          </w:p>
        </w:tc>
        <w:tc>
          <w:tcPr>
            <w:tcW w:w="0" w:type="auto"/>
            <w:hideMark/>
          </w:tcPr>
          <w:p w14:paraId="6D5AEB83" w14:textId="77777777" w:rsidR="00C347E4" w:rsidRPr="00E96ADA" w:rsidRDefault="00C347E4" w:rsidP="00C347E4">
            <w:pPr>
              <w:pStyle w:val="NoSpacing"/>
              <w:rPr>
                <w:rFonts w:eastAsia="SimSun"/>
              </w:rPr>
            </w:pPr>
            <w:r w:rsidRPr="00E96ADA">
              <w:rPr>
                <w:rFonts w:eastAsia="SimSun"/>
              </w:rPr>
              <w:t>3.28</w:t>
            </w:r>
          </w:p>
        </w:tc>
        <w:tc>
          <w:tcPr>
            <w:tcW w:w="0" w:type="auto"/>
            <w:hideMark/>
          </w:tcPr>
          <w:p w14:paraId="5409FC5F" w14:textId="77777777" w:rsidR="00C347E4" w:rsidRPr="00C347E4" w:rsidRDefault="00C347E4" w:rsidP="00C347E4">
            <w:pPr>
              <w:pStyle w:val="NoSpacing"/>
              <w:rPr>
                <w:rFonts w:eastAsia="SimSun"/>
              </w:rPr>
            </w:pPr>
          </w:p>
        </w:tc>
      </w:tr>
    </w:tbl>
    <w:p w14:paraId="1B8A9114" w14:textId="77777777" w:rsidR="002D20FE" w:rsidRPr="002D20FE" w:rsidRDefault="002D20FE" w:rsidP="002D20FE">
      <w:pPr>
        <w:ind w:firstLineChars="0" w:firstLine="0"/>
        <w:rPr>
          <w:rFonts w:eastAsia="SimSun"/>
          <w:b/>
          <w:bCs/>
        </w:rPr>
      </w:pPr>
      <w:r w:rsidRPr="002D20FE">
        <w:rPr>
          <w:rFonts w:eastAsia="SimSun"/>
          <w:b/>
          <w:bCs/>
        </w:rPr>
        <w:t>3.5 Empirical Model Specification</w:t>
      </w:r>
    </w:p>
    <w:p w14:paraId="2DEC71A7" w14:textId="77777777" w:rsidR="002D20FE" w:rsidRPr="002D20FE" w:rsidRDefault="002D20FE" w:rsidP="002D20FE">
      <w:pPr>
        <w:ind w:firstLineChars="0" w:firstLine="0"/>
        <w:rPr>
          <w:rFonts w:eastAsia="SimSun"/>
        </w:rPr>
      </w:pPr>
      <w:r w:rsidRPr="002D20FE">
        <w:rPr>
          <w:rFonts w:eastAsia="SimSun"/>
        </w:rPr>
        <w:t>3.5.1 Baseline Two-Way Fixed Effects Model</w:t>
      </w:r>
    </w:p>
    <w:p w14:paraId="17107498" w14:textId="62D0CEC9" w:rsidR="002D20FE" w:rsidRDefault="002D20FE" w:rsidP="002D20FE">
      <w:pPr>
        <w:ind w:firstLine="480"/>
        <w:rPr>
          <w:rFonts w:eastAsia="SimSun"/>
        </w:rPr>
      </w:pPr>
      <w:r w:rsidRPr="002D20FE">
        <w:rPr>
          <w:rFonts w:eastAsia="SimSun"/>
        </w:rPr>
        <w:t>To examine the effects of economic development and FDI on urban green innovation, we specify a two-way fixed effects model that controls for both time-invariant city heterogeneity and common temporal shocks:</w:t>
      </w:r>
    </w:p>
    <w:p w14:paraId="0CE6141A" w14:textId="6EB98085" w:rsidR="002D20FE" w:rsidRDefault="002D20FE" w:rsidP="002D20FE">
      <w:pPr>
        <w:pStyle w:val="MTDisplayEquation"/>
      </w:pPr>
      <w:r>
        <w:tab/>
      </w:r>
      <w:r w:rsidR="00D65B07" w:rsidRPr="00D65B07">
        <w:rPr>
          <w:position w:val="-14"/>
        </w:rPr>
        <w:object w:dxaOrig="5020" w:dyaOrig="380" w14:anchorId="53302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45pt;height:19.15pt" o:ole="">
            <v:imagedata r:id="rId8" o:title=""/>
          </v:shape>
          <o:OLEObject Type="Embed" ProgID="Equation.DSMT4" ShapeID="_x0000_i1025" DrawAspect="Content" ObjectID="_1839163076" r:id="rId9"/>
        </w:object>
      </w:r>
      <w:r>
        <w:tab/>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(2c)</w:instrText>
      </w:r>
      <w:r w:rsidR="00C347E4">
        <w:fldChar w:fldCharType="end"/>
      </w:r>
    </w:p>
    <w:p w14:paraId="56100DE6" w14:textId="68D57C58" w:rsidR="00D65B07" w:rsidRDefault="00D65B07" w:rsidP="00D65B07">
      <w:pPr>
        <w:ind w:firstLine="480"/>
      </w:pPr>
      <w:r>
        <w:t>where the subscripts</w:t>
      </w:r>
      <w:r>
        <w:rPr>
          <w:rFonts w:hint="eastAsia"/>
        </w:rPr>
        <w:t xml:space="preserve"> </w:t>
      </w:r>
      <w:proofErr w:type="spellStart"/>
      <w:r>
        <w:rPr>
          <w:rFonts w:hint="eastAsia"/>
        </w:rPr>
        <w:t>i</w:t>
      </w:r>
      <w:proofErr w:type="spellEnd"/>
      <w:r>
        <w:t xml:space="preserve"> and</w:t>
      </w:r>
      <w:r>
        <w:rPr>
          <w:rFonts w:hint="eastAsia"/>
        </w:rPr>
        <w:t xml:space="preserve"> t </w:t>
      </w:r>
      <w:r>
        <w:t>index city and year, respectively;</w:t>
      </w:r>
      <w:r w:rsidRPr="00D65B07">
        <w:rPr>
          <w:rFonts w:hint="eastAsia"/>
        </w:rPr>
        <w:t xml:space="preserve"> </w:t>
      </w:r>
      <w:r w:rsidRPr="006F4DA8">
        <w:rPr>
          <w:rFonts w:hint="eastAsia"/>
          <w:position w:val="-12"/>
        </w:rPr>
        <w:object w:dxaOrig="639" w:dyaOrig="360" w14:anchorId="1749A5EF">
          <v:shape id="_x0000_i1026" type="#_x0000_t75" style="width:32.65pt;height:18.55pt" o:ole="">
            <v:imagedata r:id="rId10" o:title=""/>
          </v:shape>
          <o:OLEObject Type="Embed" ProgID="Equation.DSMT4" ShapeID="_x0000_i1026" DrawAspect="Content" ObjectID="_1839163077" r:id="rId11"/>
        </w:object>
      </w:r>
      <w:r>
        <w:t>is the natural logarithm of green innovation;</w:t>
      </w:r>
      <w:r w:rsidRPr="00D65B07">
        <w:rPr>
          <w:rFonts w:hint="eastAsia"/>
        </w:rPr>
        <w:t xml:space="preserve"> </w:t>
      </w:r>
      <w:r w:rsidRPr="006F4DA8">
        <w:rPr>
          <w:rFonts w:hint="eastAsia"/>
          <w:position w:val="-14"/>
        </w:rPr>
        <w:object w:dxaOrig="680" w:dyaOrig="380" w14:anchorId="7CF6F86A">
          <v:shape id="_x0000_i1027" type="#_x0000_t75" style="width:33.75pt;height:19.15pt" o:ole="">
            <v:imagedata r:id="rId12" o:title=""/>
          </v:shape>
          <o:OLEObject Type="Embed" ProgID="Equation.DSMT4" ShapeID="_x0000_i1027" DrawAspect="Content" ObjectID="_1839163078" r:id="rId13"/>
        </w:object>
      </w:r>
      <w:r>
        <w:rPr>
          <w:rFonts w:hint="eastAsia"/>
        </w:rPr>
        <w:t xml:space="preserve"> </w:t>
      </w:r>
      <w:r>
        <w:t>is economic development;</w:t>
      </w:r>
      <w:r w:rsidRPr="00D65B07">
        <w:rPr>
          <w:rFonts w:hint="eastAsia"/>
        </w:rPr>
        <w:t xml:space="preserve"> </w:t>
      </w:r>
      <w:r w:rsidRPr="006F4DA8">
        <w:rPr>
          <w:rFonts w:hint="eastAsia"/>
          <w:position w:val="-14"/>
        </w:rPr>
        <w:object w:dxaOrig="760" w:dyaOrig="380" w14:anchorId="682B36BF">
          <v:shape id="_x0000_i1028" type="#_x0000_t75" style="width:38.25pt;height:19.15pt" o:ole="">
            <v:imagedata r:id="rId14" o:title=""/>
          </v:shape>
          <o:OLEObject Type="Embed" ProgID="Equation.DSMT4" ShapeID="_x0000_i1028" DrawAspect="Content" ObjectID="_1839163079" r:id="rId15"/>
        </w:object>
      </w:r>
      <w:r>
        <w:rPr>
          <w:rFonts w:hint="eastAsia"/>
        </w:rPr>
        <w:t xml:space="preserve"> </w:t>
      </w:r>
      <w:r>
        <w:t>is foreign direct investment;</w:t>
      </w:r>
      <w:r w:rsidRPr="00D65B07">
        <w:rPr>
          <w:rFonts w:hint="eastAsia"/>
        </w:rPr>
        <w:t xml:space="preserve"> </w:t>
      </w:r>
      <w:r w:rsidRPr="006F4DA8">
        <w:rPr>
          <w:rFonts w:hint="eastAsia"/>
          <w:position w:val="-12"/>
        </w:rPr>
        <w:object w:dxaOrig="360" w:dyaOrig="360" w14:anchorId="73C764F2">
          <v:shape id="_x0000_i1029" type="#_x0000_t75" style="width:18.55pt;height:18.55pt" o:ole="">
            <v:imagedata r:id="rId16" o:title=""/>
          </v:shape>
          <o:OLEObject Type="Embed" ProgID="Equation.DSMT4" ShapeID="_x0000_i1029" DrawAspect="Content" ObjectID="_1839163080" r:id="rId17"/>
        </w:object>
      </w:r>
      <w:r>
        <w:rPr>
          <w:rFonts w:hint="eastAsia"/>
        </w:rPr>
        <w:t xml:space="preserve"> </w:t>
      </w:r>
      <w:r>
        <w:t>is a vector of control variables;</w:t>
      </w:r>
      <w:r w:rsidRPr="00D65B07">
        <w:rPr>
          <w:rFonts w:hint="eastAsia"/>
        </w:rPr>
        <w:t xml:space="preserve"> </w:t>
      </w:r>
      <w:r w:rsidRPr="006F4DA8">
        <w:rPr>
          <w:rFonts w:hint="eastAsia"/>
          <w:position w:val="-14"/>
        </w:rPr>
        <w:object w:dxaOrig="279" w:dyaOrig="380" w14:anchorId="45F267E8">
          <v:shape id="_x0000_i1030" type="#_x0000_t75" style="width:14.05pt;height:19.15pt" o:ole="">
            <v:imagedata r:id="rId18" o:title=""/>
          </v:shape>
          <o:OLEObject Type="Embed" ProgID="Equation.DSMT4" ShapeID="_x0000_i1030" DrawAspect="Content" ObjectID="_1839163081" r:id="rId19"/>
        </w:object>
      </w:r>
      <w:r>
        <w:rPr>
          <w:rFonts w:hint="eastAsia"/>
        </w:rPr>
        <w:t xml:space="preserve"> </w:t>
      </w:r>
      <w:r>
        <w:t>denotes city fixed effects that absorb all time-invariant unobserved heterogeneity (e.g., geographic location, historical legacy, administrative status);</w:t>
      </w:r>
      <w:r w:rsidRPr="00D65B07">
        <w:rPr>
          <w:rFonts w:hint="eastAsia"/>
        </w:rPr>
        <w:t xml:space="preserve"> </w:t>
      </w:r>
      <w:r w:rsidRPr="006F4DA8">
        <w:rPr>
          <w:rFonts w:hint="eastAsia"/>
          <w:position w:val="-12"/>
        </w:rPr>
        <w:object w:dxaOrig="240" w:dyaOrig="360" w14:anchorId="13700138">
          <v:shape id="_x0000_i1031" type="#_x0000_t75" style="width:11.8pt;height:18.55pt" o:ole="">
            <v:imagedata r:id="rId20" o:title=""/>
          </v:shape>
          <o:OLEObject Type="Embed" ProgID="Equation.DSMT4" ShapeID="_x0000_i1031" DrawAspect="Content" ObjectID="_1839163082" r:id="rId21"/>
        </w:object>
      </w:r>
      <w:r>
        <w:rPr>
          <w:rFonts w:hint="eastAsia"/>
        </w:rPr>
        <w:t xml:space="preserve"> </w:t>
      </w:r>
      <w:r>
        <w:t>denotes year fixed effects that absorb common macro shocks (e.g., national policy changes, global economic cycles); and</w:t>
      </w:r>
      <w:r>
        <w:rPr>
          <w:rFonts w:hint="eastAsia"/>
        </w:rPr>
        <w:t xml:space="preserve"> </w:t>
      </w:r>
      <w:r w:rsidRPr="006F4DA8">
        <w:rPr>
          <w:rFonts w:hint="eastAsia"/>
          <w:position w:val="-12"/>
        </w:rPr>
        <w:object w:dxaOrig="279" w:dyaOrig="360" w14:anchorId="2F312D06">
          <v:shape id="_x0000_i1032" type="#_x0000_t75" style="width:14.05pt;height:18.55pt" o:ole="">
            <v:imagedata r:id="rId22" o:title=""/>
          </v:shape>
          <o:OLEObject Type="Embed" ProgID="Equation.DSMT4" ShapeID="_x0000_i1032" DrawAspect="Content" ObjectID="_1839163083" r:id="rId23"/>
        </w:object>
      </w:r>
      <w:r>
        <w:rPr>
          <w:rFonts w:hint="eastAsia"/>
        </w:rPr>
        <w:t xml:space="preserve"> </w:t>
      </w:r>
      <w:r>
        <w:t>is the idiosyncratic error term. Standard errors are clustered at the city level to account for within-city serial correlation.</w:t>
      </w:r>
    </w:p>
    <w:p w14:paraId="40F206F3" w14:textId="3F9BF9E8" w:rsidR="00D65B07" w:rsidRDefault="00D65B07" w:rsidP="00D65B07">
      <w:pPr>
        <w:ind w:firstLine="480"/>
      </w:pPr>
      <w:r>
        <w:t>The coefficient</w:t>
      </w:r>
      <w:r>
        <w:rPr>
          <w:rFonts w:hint="eastAsia"/>
        </w:rPr>
        <w:t xml:space="preserve"> </w:t>
      </w:r>
      <w:r w:rsidRPr="006F4DA8">
        <w:rPr>
          <w:rFonts w:hint="eastAsia"/>
          <w:position w:val="-12"/>
        </w:rPr>
        <w:object w:dxaOrig="260" w:dyaOrig="360" w14:anchorId="2B45D082">
          <v:shape id="_x0000_i1033" type="#_x0000_t75" style="width:13.5pt;height:18.55pt" o:ole="">
            <v:imagedata r:id="rId24" o:title=""/>
          </v:shape>
          <o:OLEObject Type="Embed" ProgID="Equation.DSMT4" ShapeID="_x0000_i1033" DrawAspect="Content" ObjectID="_1839163084" r:id="rId25"/>
        </w:object>
      </w:r>
      <w:r>
        <w:rPr>
          <w:rFonts w:hint="eastAsia"/>
        </w:rPr>
        <w:t xml:space="preserve"> </w:t>
      </w:r>
      <w:r>
        <w:t>tests Hypothesis H1 (EG → GI), and</w:t>
      </w:r>
      <w:r>
        <w:rPr>
          <w:rFonts w:hint="eastAsia"/>
        </w:rPr>
        <w:t xml:space="preserve"> </w:t>
      </w:r>
      <w:r w:rsidRPr="006F4DA8">
        <w:rPr>
          <w:rFonts w:hint="eastAsia"/>
          <w:position w:val="-12"/>
        </w:rPr>
        <w:object w:dxaOrig="300" w:dyaOrig="360" w14:anchorId="3005EFAA">
          <v:shape id="_x0000_i1034" type="#_x0000_t75" style="width:15.2pt;height:18.55pt" o:ole="">
            <v:imagedata r:id="rId26" o:title=""/>
          </v:shape>
          <o:OLEObject Type="Embed" ProgID="Equation.DSMT4" ShapeID="_x0000_i1034" DrawAspect="Content" ObjectID="_1839163085" r:id="rId27"/>
        </w:object>
      </w:r>
      <w:r>
        <w:rPr>
          <w:rFonts w:hint="eastAsia"/>
        </w:rPr>
        <w:t xml:space="preserve"> </w:t>
      </w:r>
      <w:r>
        <w:t>tests Hypothesis H2 (FDI → GI). A statistically significant positive coefficient on either variable would provide support for the corresponding hypothesis.</w:t>
      </w:r>
    </w:p>
    <w:p w14:paraId="20015C51" w14:textId="77777777" w:rsidR="00D65B07" w:rsidRDefault="00D65B07" w:rsidP="00D65B07">
      <w:pPr>
        <w:ind w:firstLine="480"/>
      </w:pPr>
      <w:r>
        <w:t>To illustrate the importance of controlling for fixed effects in this context, we also estimate pooled OLS and city fixed effects (without year effects) specifications, following the stepwise approach of increasingly rigorous identification.</w:t>
      </w:r>
    </w:p>
    <w:p w14:paraId="2DEE0F0C" w14:textId="77777777" w:rsidR="00D65B07" w:rsidRPr="00D65B07" w:rsidRDefault="00D65B07" w:rsidP="00D65B07">
      <w:pPr>
        <w:ind w:firstLine="480"/>
        <w:rPr>
          <w:rFonts w:eastAsia="SimSun"/>
        </w:rPr>
      </w:pPr>
      <w:r w:rsidRPr="00D65B07">
        <w:rPr>
          <w:rFonts w:eastAsia="SimSun"/>
        </w:rPr>
        <w:t>3.5.2 Mediation Effect Model</w:t>
      </w:r>
    </w:p>
    <w:p w14:paraId="20C41C7F" w14:textId="77777777" w:rsidR="00D65B07" w:rsidRPr="00D65B07" w:rsidRDefault="00D65B07" w:rsidP="00D65B07">
      <w:pPr>
        <w:ind w:firstLine="480"/>
        <w:rPr>
          <w:rFonts w:eastAsia="SimSun"/>
        </w:rPr>
      </w:pPr>
      <w:r w:rsidRPr="00D65B07">
        <w:rPr>
          <w:rFonts w:eastAsia="SimSun"/>
        </w:rPr>
        <w:t>To test Hypothesis H3 regarding the mediating role of human capital, we employ the stepwise regression approach following Baron and Kenny (1986). The mediation framework comprises three equations:</w:t>
      </w:r>
    </w:p>
    <w:p w14:paraId="176CD6FC" w14:textId="3B62E3B8" w:rsidR="00D65B07" w:rsidRDefault="00D65B07" w:rsidP="00D65B07">
      <w:pPr>
        <w:pStyle w:val="MTDisplayEquation"/>
      </w:pPr>
      <w:r>
        <w:tab/>
      </w:r>
      <w:r w:rsidRPr="00D65B07">
        <w:rPr>
          <w:position w:val="-12"/>
        </w:rPr>
        <w:object w:dxaOrig="4760" w:dyaOrig="360" w14:anchorId="265A04C4">
          <v:shape id="_x0000_i1035" type="#_x0000_t75" style="width:237.95pt;height:18.55pt" o:ole="">
            <v:imagedata r:id="rId28" o:title=""/>
          </v:shape>
          <o:OLEObject Type="Embed" ProgID="Equation.DSMT4" ShapeID="_x0000_i1035" DrawAspect="Content" ObjectID="_1839163086" r:id="rId29"/>
        </w:object>
      </w:r>
      <w:r>
        <w:tab/>
      </w:r>
      <w:r w:rsidR="00C347E4">
        <w:t xml:space="preserve"> </w:t>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(2a)</w:instrText>
      </w:r>
      <w:r w:rsidR="00C347E4">
        <w:fldChar w:fldCharType="end"/>
      </w:r>
    </w:p>
    <w:p w14:paraId="0D7A5C5D" w14:textId="75FA3AB0" w:rsidR="00D65B07" w:rsidRDefault="00D65B07" w:rsidP="00D65B07">
      <w:pPr>
        <w:pStyle w:val="MTDisplayEquation"/>
      </w:pPr>
      <w:r>
        <w:tab/>
      </w:r>
      <w:r w:rsidRPr="00D65B07">
        <w:rPr>
          <w:position w:val="-14"/>
        </w:rPr>
        <w:object w:dxaOrig="4860" w:dyaOrig="380" w14:anchorId="2B90C061">
          <v:shape id="_x0000_i1036" type="#_x0000_t75" style="width:243pt;height:19.15pt" o:ole="">
            <v:imagedata r:id="rId30" o:title=""/>
          </v:shape>
          <o:OLEObject Type="Embed" ProgID="Equation.DSMT4" ShapeID="_x0000_i1036" DrawAspect="Content" ObjectID="_1839163087" r:id="rId31"/>
        </w:object>
      </w:r>
      <w:r>
        <w:tab/>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(2b)</w:instrText>
      </w:r>
      <w:r w:rsidR="00C347E4">
        <w:fldChar w:fldCharType="end"/>
      </w:r>
    </w:p>
    <w:p w14:paraId="757BBFF3" w14:textId="70D62FB1" w:rsidR="00D65B07" w:rsidRDefault="00D65B07" w:rsidP="00D65B07">
      <w:pPr>
        <w:pStyle w:val="MTDisplayEquation"/>
      </w:pPr>
      <w:r>
        <w:lastRenderedPageBreak/>
        <w:tab/>
      </w:r>
      <w:r w:rsidRPr="00D65B07">
        <w:rPr>
          <w:position w:val="-14"/>
        </w:rPr>
        <w:object w:dxaOrig="6060" w:dyaOrig="380" w14:anchorId="3CE7131B">
          <v:shape id="_x0000_i1037" type="#_x0000_t75" style="width:303.75pt;height:19.15pt" o:ole="">
            <v:imagedata r:id="rId32" o:title=""/>
          </v:shape>
          <o:OLEObject Type="Embed" ProgID="Equation.DSMT4" ShapeID="_x0000_i1037" DrawAspect="Content" ObjectID="_1839163088" r:id="rId33"/>
        </w:object>
      </w:r>
      <w:r>
        <w:tab/>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(2c)</w:instrText>
      </w:r>
      <w:r w:rsidR="00C347E4">
        <w:fldChar w:fldCharType="end"/>
      </w:r>
    </w:p>
    <w:p w14:paraId="4E556D7E" w14:textId="5FDC5131" w:rsidR="00D65B07" w:rsidRDefault="00D65B07" w:rsidP="00870B9E">
      <w:pPr>
        <w:ind w:firstLine="480"/>
        <w:rPr>
          <w:rFonts w:eastAsiaTheme="minorEastAsia"/>
          <w:shd w:val="clear" w:color="auto" w:fill="FFFFFF"/>
        </w:rPr>
      </w:pPr>
      <w:r>
        <w:rPr>
          <w:shd w:val="clear" w:color="auto" w:fill="FFFFFF"/>
        </w:rPr>
        <w:t>Equation (2</w:t>
      </w:r>
      <w:r w:rsidR="000C6B6B">
        <w:rPr>
          <w:rFonts w:eastAsiaTheme="minorEastAsia" w:hint="eastAsia"/>
          <w:shd w:val="clear" w:color="auto" w:fill="FFFFFF"/>
        </w:rPr>
        <w:t>a</w:t>
      </w:r>
      <w:r>
        <w:rPr>
          <w:shd w:val="clear" w:color="auto" w:fill="FFFFFF"/>
        </w:rPr>
        <w:t>) estimates the total effect (</w:t>
      </w:r>
      <m:oMath>
        <m:r>
          <w:rPr>
            <w:rFonts w:ascii="Cambria Math" w:hAnsi="Cambria Math"/>
          </w:rPr>
          <m:t>c</m:t>
        </m:r>
      </m:oMath>
      <w:r>
        <w:rPr>
          <w:shd w:val="clear" w:color="auto" w:fill="FFFFFF"/>
        </w:rPr>
        <w:t>) of economic development on green innovation. Equation (</w:t>
      </w:r>
      <w:r w:rsidR="000C6B6B">
        <w:rPr>
          <w:rFonts w:eastAsiaTheme="minorEastAsia" w:hint="eastAsia"/>
          <w:shd w:val="clear" w:color="auto" w:fill="FFFFFF"/>
        </w:rPr>
        <w:t>b</w:t>
      </w:r>
      <w:r>
        <w:rPr>
          <w:rFonts w:eastAsiaTheme="minorEastAsia" w:hint="eastAsia"/>
          <w:shd w:val="clear" w:color="auto" w:fill="FFFFFF"/>
        </w:rPr>
        <w:t>3</w:t>
      </w:r>
      <w:r>
        <w:rPr>
          <w:shd w:val="clear" w:color="auto" w:fill="FFFFFF"/>
        </w:rPr>
        <w:t>) estimates the effect (</w:t>
      </w:r>
      <m:oMath>
        <m:r>
          <w:rPr>
            <w:rFonts w:ascii="Cambria Math" w:hAnsi="Cambria Math"/>
          </w:rPr>
          <m:t>a</m:t>
        </m:r>
      </m:oMath>
      <w:r>
        <w:rPr>
          <w:shd w:val="clear" w:color="auto" w:fill="FFFFFF"/>
        </w:rPr>
        <w:t>) of economic development on human capital. Equation (</w:t>
      </w:r>
      <w:r>
        <w:rPr>
          <w:rFonts w:eastAsiaTheme="minorEastAsia" w:hint="eastAsia"/>
          <w:shd w:val="clear" w:color="auto" w:fill="FFFFFF"/>
        </w:rPr>
        <w:t>4</w:t>
      </w:r>
      <w:r w:rsidR="000C6B6B">
        <w:rPr>
          <w:rFonts w:eastAsiaTheme="minorEastAsia" w:hint="eastAsia"/>
          <w:shd w:val="clear" w:color="auto" w:fill="FFFFFF"/>
        </w:rPr>
        <w:t>c</w:t>
      </w:r>
      <w:r>
        <w:rPr>
          <w:shd w:val="clear" w:color="auto" w:fill="FFFFFF"/>
        </w:rPr>
        <w:t>) simultaneously estimates the direct effect (</w:t>
      </w:r>
      <m:oMath>
        <m:sSup>
          <m:sSupPr>
            <m:ctrlPr>
              <w:rPr>
                <w:rFonts w:ascii="Cambria Math" w:hAnsi="Cambria Math"/>
              </w:rPr>
            </m:ctrlPr>
          </m:sSupPr>
          <m:e>
            <m:r>
              <w:rPr>
                <w:rFonts w:ascii="Cambria Math" w:hAnsi="Cambria Math"/>
              </w:rPr>
              <m:t>c</m:t>
            </m:r>
          </m:e>
          <m:sup>
            <m:r>
              <m:rPr>
                <m:sty m:val="p"/>
              </m:rPr>
              <w:rPr>
                <w:rFonts w:ascii="Cambria Math" w:hAnsi="Cambria Math"/>
              </w:rPr>
              <m:t>'</m:t>
            </m:r>
          </m:sup>
        </m:sSup>
      </m:oMath>
      <w:r>
        <w:rPr>
          <w:shd w:val="clear" w:color="auto" w:fill="FFFFFF"/>
        </w:rPr>
        <w:t>) of economic development and the mediating effect (</w:t>
      </w:r>
      <m:oMath>
        <m:r>
          <w:rPr>
            <w:rFonts w:ascii="Cambria Math" w:hAnsi="Cambria Math"/>
          </w:rPr>
          <m:t>b</m:t>
        </m:r>
      </m:oMath>
      <w:r>
        <w:rPr>
          <w:shd w:val="clear" w:color="auto" w:fill="FFFFFF"/>
        </w:rPr>
        <w:t>) of human capital on green innovation. The product</w:t>
      </w:r>
      <m:oMath>
        <m:r>
          <w:rPr>
            <w:rFonts w:ascii="Cambria Math" w:hAnsi="Cambria Math"/>
            <w:shd w:val="clear" w:color="auto" w:fill="FFFFFF"/>
          </w:rPr>
          <m:t xml:space="preserve"> </m:t>
        </m:r>
        <m:r>
          <w:rPr>
            <w:rFonts w:ascii="Cambria Math" w:hAnsi="Cambria Math"/>
          </w:rPr>
          <m:t>a×b</m:t>
        </m:r>
      </m:oMath>
      <w:r w:rsidR="00870B9E">
        <w:rPr>
          <w:rFonts w:eastAsiaTheme="minorEastAsia" w:hint="eastAsia"/>
          <w:shd w:val="clear" w:color="auto" w:fill="FFFFFF"/>
        </w:rPr>
        <w:t xml:space="preserve"> </w:t>
      </w:r>
      <w:r>
        <w:rPr>
          <w:shd w:val="clear" w:color="auto" w:fill="FFFFFF"/>
        </w:rPr>
        <w:t>represents the indirect (mediated) effect. All three equations include city and year fixed effects as well as the full set of control variables.</w:t>
      </w:r>
    </w:p>
    <w:p w14:paraId="07AD6673" w14:textId="77777777" w:rsidR="00870B9E" w:rsidRPr="00870B9E" w:rsidRDefault="00870B9E" w:rsidP="00870B9E">
      <w:pPr>
        <w:ind w:firstLineChars="0" w:firstLine="0"/>
        <w:rPr>
          <w:rFonts w:eastAsia="SimSun"/>
        </w:rPr>
      </w:pPr>
      <w:r w:rsidRPr="00870B9E">
        <w:rPr>
          <w:rFonts w:eastAsia="SimSun"/>
        </w:rPr>
        <w:t>3.5.3 Heterogeneity Analysis Model</w:t>
      </w:r>
    </w:p>
    <w:p w14:paraId="223FFE9B" w14:textId="77777777" w:rsidR="00870B9E" w:rsidRPr="00870B9E" w:rsidRDefault="00870B9E" w:rsidP="00870B9E">
      <w:pPr>
        <w:ind w:firstLine="480"/>
        <w:rPr>
          <w:rFonts w:eastAsia="SimSun"/>
        </w:rPr>
      </w:pPr>
      <w:r w:rsidRPr="00870B9E">
        <w:rPr>
          <w:rFonts w:eastAsia="SimSun"/>
        </w:rPr>
        <w:t>To examine whether the core relationships differ across city types, we conduct heterogeneity analysis by grouping cities according to their administrative and economic status. Specifically, we define three tiers: (1) Shanghai, as the sole directly administered municipality and global financial center; (2) New first-tier and provincial capital cities (Nanjing, Hangzhou, Hefei, Suzhou, Ningbo, Wuxi); and (3) remaining ordinary prefecture-level cities. Due to the small number of cities in tiers 1 and 2 individually, we combine tiers 1 and 2 into a "high-tier" group for regression analysis. We then estimate Equation (1) separately for the high-tier and ordinary city subsamples.</w:t>
      </w:r>
    </w:p>
    <w:p w14:paraId="0C1735F6" w14:textId="77777777" w:rsidR="00870B9E" w:rsidRPr="00870B9E" w:rsidRDefault="00870B9E" w:rsidP="00870B9E">
      <w:pPr>
        <w:ind w:firstLineChars="0" w:firstLine="0"/>
        <w:rPr>
          <w:rFonts w:eastAsia="SimSun"/>
        </w:rPr>
      </w:pPr>
      <w:r w:rsidRPr="00870B9E">
        <w:rPr>
          <w:rFonts w:eastAsia="SimSun"/>
        </w:rPr>
        <w:t>3.5.4 Robustness Check Models</w:t>
      </w:r>
    </w:p>
    <w:p w14:paraId="717DD3F0" w14:textId="7BDB25D7" w:rsidR="00870B9E" w:rsidRPr="00870B9E" w:rsidRDefault="00870B9E" w:rsidP="00870B9E">
      <w:pPr>
        <w:ind w:firstLine="480"/>
        <w:rPr>
          <w:rFonts w:eastAsia="SimSun"/>
        </w:rPr>
      </w:pPr>
      <w:r w:rsidRPr="00870B9E">
        <w:rPr>
          <w:rFonts w:eastAsia="SimSun"/>
        </w:rPr>
        <w:t>We conduct three robustness checks to verify the reliability of our core findings. First, we replace the core independent variable</w:t>
      </w:r>
      <m:oMath>
        <m:r>
          <w:rPr>
            <w:rFonts w:ascii="Cambria Math" w:eastAsia="SimSun" w:hAnsi="Cambria Math" w:cs="SimSun"/>
            <w:color w:val="auto"/>
          </w:rPr>
          <m:t>ln⁡EG</m:t>
        </m:r>
      </m:oMath>
      <w:r w:rsidRPr="00870B9E">
        <w:rPr>
          <w:rFonts w:eastAsia="SimSun"/>
        </w:rPr>
        <w:t>(per capita GDP) with </w:t>
      </w:r>
      <m:oMath>
        <m:r>
          <m:rPr>
            <m:sty m:val="p"/>
          </m:rPr>
          <w:rPr>
            <w:rFonts w:ascii="Cambria Math" w:eastAsia="SimSun" w:hAnsi="Cambria Math" w:cs="SimSun"/>
            <w:color w:val="auto"/>
          </w:rPr>
          <m:t>ln</m:t>
        </m:r>
        <m:r>
          <w:rPr>
            <w:rFonts w:ascii="Cambria Math" w:eastAsia="SimSun" w:hAnsi="Cambria Math" w:cs="SimSun"/>
            <w:color w:val="auto"/>
          </w:rPr>
          <m:t>⁡income</m:t>
        </m:r>
      </m:oMath>
      <w:r w:rsidRPr="00870B9E">
        <w:rPr>
          <w:rFonts w:eastAsia="SimSun"/>
        </w:rPr>
        <w:t> (average urban income) to test whether the positive effect of economic development is sensitive to the specific economic indicator used. Second, we re-estimate the baseline model excluding Shanghai to ensure that results are not driven by this outlier city. Third, we exclude the COVID-19 pandemic years (2020–2023) to test whether results are sensitive to this extraordinary economic period.</w:t>
      </w:r>
    </w:p>
    <w:p w14:paraId="03389986" w14:textId="77777777" w:rsidR="00870B9E" w:rsidRPr="00870B9E" w:rsidRDefault="00870B9E" w:rsidP="00870B9E">
      <w:pPr>
        <w:ind w:firstLineChars="0" w:firstLine="0"/>
        <w:rPr>
          <w:rFonts w:eastAsia="SimSun"/>
        </w:rPr>
      </w:pPr>
      <w:r w:rsidRPr="00870B9E">
        <w:rPr>
          <w:rFonts w:eastAsia="SimSun"/>
        </w:rPr>
        <w:t>3.5.5 Endogeneity Treatment Model</w:t>
      </w:r>
    </w:p>
    <w:p w14:paraId="2D665C8F" w14:textId="77777777" w:rsidR="00870B9E" w:rsidRPr="00870B9E" w:rsidRDefault="00870B9E" w:rsidP="00870B9E">
      <w:pPr>
        <w:ind w:firstLine="480"/>
        <w:rPr>
          <w:rFonts w:eastAsia="SimSun"/>
        </w:rPr>
      </w:pPr>
      <w:r w:rsidRPr="00870B9E">
        <w:rPr>
          <w:rFonts w:eastAsia="SimSun"/>
        </w:rPr>
        <w:t xml:space="preserve">A legitimate concern in our empirical framework is potential reverse causality: while economic development may promote green innovation, cities with stronger green innovation capacity may also attract more investment and achieve faster economic growth. To address this concern, we employ an instrumental variable (IV) approach </w:t>
      </w:r>
      <w:r w:rsidRPr="00870B9E">
        <w:rPr>
          <w:rFonts w:eastAsia="SimSun"/>
        </w:rPr>
        <w:lastRenderedPageBreak/>
        <w:t>within the fixed effects framework. Specifically, we use the one-period lag of economic development (</w:t>
      </w:r>
      <w:proofErr w:type="spellStart"/>
      <w:proofErr w:type="gramStart"/>
      <w:r w:rsidRPr="00F7159A">
        <w:rPr>
          <w:rFonts w:eastAsia="SimSun"/>
          <w:i/>
          <w:iCs/>
        </w:rPr>
        <w:t>L.ln</w:t>
      </w:r>
      <w:proofErr w:type="gramEnd"/>
      <w:r w:rsidRPr="00F7159A">
        <w:rPr>
          <w:rFonts w:eastAsia="SimSun"/>
          <w:i/>
          <w:iCs/>
        </w:rPr>
        <w:t>_EG</w:t>
      </w:r>
      <w:proofErr w:type="spellEnd"/>
      <w:r w:rsidRPr="00870B9E">
        <w:rPr>
          <w:rFonts w:eastAsia="SimSun"/>
        </w:rPr>
        <w:t>) as an instrument for current economic development. The validity of this instrument rests on two conditions: (a) relevance—past economic development is a strong predictor of current economic development (</w:t>
      </w:r>
      <m:oMath>
        <m:r>
          <w:rPr>
            <w:rFonts w:ascii="Cambria Math" w:eastAsia="SimSun" w:hAnsi="Cambria Math" w:cs="SimSun"/>
            <w:color w:val="auto"/>
          </w:rPr>
          <m:t>F</m:t>
        </m:r>
      </m:oMath>
      <w:r w:rsidRPr="00870B9E">
        <w:rPr>
          <w:rFonts w:eastAsia="SimSun"/>
        </w:rPr>
        <w:t>-statistic of the first-stage regression exceeding conventional thresholds); and (b) exogeneity—past economic development affects current green innovation only through its influence on current economic development, conditional on the fixed effects and controls included in the model.</w:t>
      </w:r>
    </w:p>
    <w:p w14:paraId="5E924375" w14:textId="77777777" w:rsidR="00870B9E" w:rsidRPr="00870B9E" w:rsidRDefault="00870B9E" w:rsidP="00870B9E">
      <w:pPr>
        <w:pStyle w:val="Heading1"/>
        <w:rPr>
          <w:rFonts w:eastAsia="SimSun"/>
        </w:rPr>
      </w:pPr>
      <w:r w:rsidRPr="00870B9E">
        <w:rPr>
          <w:rFonts w:eastAsia="SimSun"/>
        </w:rPr>
        <w:t>4. Empirical Results and Analysis</w:t>
      </w:r>
    </w:p>
    <w:p w14:paraId="2C32B586" w14:textId="77777777" w:rsidR="00870B9E" w:rsidRDefault="00870B9E" w:rsidP="00870B9E">
      <w:pPr>
        <w:ind w:firstLineChars="0" w:firstLine="0"/>
        <w:rPr>
          <w:rFonts w:eastAsia="SimSun"/>
        </w:rPr>
      </w:pPr>
      <w:r w:rsidRPr="00870B9E">
        <w:rPr>
          <w:rFonts w:eastAsia="SimSun"/>
        </w:rPr>
        <w:t>4.1 Baseline Regression Results</w:t>
      </w:r>
    </w:p>
    <w:p w14:paraId="6D26F340" w14:textId="780644A1" w:rsidR="00E90A75" w:rsidRDefault="00E90A75" w:rsidP="00E90A75">
      <w:pPr>
        <w:pStyle w:val="NoSpacing"/>
        <w:rPr>
          <w:rFonts w:eastAsia="SimSun"/>
        </w:rPr>
      </w:pPr>
      <w:r>
        <w:rPr>
          <w:rFonts w:eastAsia="SimSun"/>
          <w:noProof/>
        </w:rPr>
        <w:drawing>
          <wp:inline distT="0" distB="0" distL="0" distR="0" wp14:anchorId="631EBC81" wp14:editId="456CBFC8">
            <wp:extent cx="4578350" cy="2755900"/>
            <wp:effectExtent l="0" t="0" r="0" b="6350"/>
            <wp:docPr id="9414352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1083DE81" w14:textId="56B7FACF" w:rsidR="00E90A75" w:rsidRDefault="00E90A75" w:rsidP="00E90A75">
      <w:pPr>
        <w:pStyle w:val="NoSpacing"/>
        <w:rPr>
          <w:rFonts w:eastAsia="SimSun"/>
        </w:rPr>
      </w:pPr>
      <w:r w:rsidRPr="00E90A75">
        <w:rPr>
          <w:rFonts w:eastAsia="SimSun"/>
        </w:rPr>
        <w:t>Figure 1. Trends of green innovation capacity by city tier in the Yangtze River Delta (2009–2023).</w:t>
      </w:r>
    </w:p>
    <w:p w14:paraId="08123957" w14:textId="352F0F1B" w:rsidR="00E90A75" w:rsidRPr="00870B9E" w:rsidRDefault="00E90A75" w:rsidP="00E90A75">
      <w:pPr>
        <w:ind w:firstLine="480"/>
        <w:rPr>
          <w:rFonts w:eastAsia="SimSun"/>
        </w:rPr>
      </w:pPr>
      <w:r w:rsidRPr="00E90A75">
        <w:rPr>
          <w:rFonts w:eastAsia="SimSun"/>
        </w:rPr>
        <w:t xml:space="preserve">Figure 1 illustrates the annual average green innovation capacity for three city tiers in the Yangtze River Delta from 2009 to 2023. Three patterns are noteworthy. First, all three tiers exhibit a clear upward trend over the sample period, reflecting the region's overall progress in green technology development. Second, a substantial and persistent gap exists across tiers: Shanghai consistently maintains the highest level, followed by new first-tier and provincial capital cities, while ordinary prefecture-level cities lag behind considerably. Third, the growth trajectories reveal a catching-up dynamic—ordinary cities and new first-tier cities display steeper growth rates after 2015, suggesting that the green innovation gap has begun to narrow in recent years. This </w:t>
      </w:r>
      <w:r w:rsidRPr="00E90A75">
        <w:rPr>
          <w:rFonts w:eastAsia="SimSun"/>
        </w:rPr>
        <w:lastRenderedPageBreak/>
        <w:t>visual evidence motivates our formal econometric investigation of economic development and FDI as potential drivers of urban green innovation.</w:t>
      </w:r>
    </w:p>
    <w:p w14:paraId="306A9D3D" w14:textId="58E539EC" w:rsidR="00870B9E" w:rsidRPr="00870B9E" w:rsidRDefault="00870B9E" w:rsidP="00870B9E">
      <w:pPr>
        <w:ind w:firstLine="480"/>
        <w:rPr>
          <w:rFonts w:eastAsia="SimSun"/>
        </w:rPr>
      </w:pPr>
      <w:r w:rsidRPr="00E96ADA">
        <w:rPr>
          <w:rFonts w:eastAsia="SimSun"/>
        </w:rPr>
        <w:t>Table 5</w:t>
      </w:r>
      <w:r w:rsidRPr="00E96ADA">
        <w:rPr>
          <w:rFonts w:eastAsia="SimSun" w:hint="eastAsia"/>
        </w:rPr>
        <w:t xml:space="preserve"> </w:t>
      </w:r>
      <w:r w:rsidRPr="00870B9E">
        <w:rPr>
          <w:rFonts w:eastAsia="SimSun"/>
        </w:rPr>
        <w:t>reports the baseline regression results. We present three specifications with progressively stringent controls. Column (1) reports pooled OLS estimates without any fixed effects. Column (2) adds city fixed effects. Column (3), our preferred specification, incorporates both city and year fixed effects.</w:t>
      </w:r>
    </w:p>
    <w:p w14:paraId="518EE087" w14:textId="77777777" w:rsidR="000C6B6B" w:rsidRDefault="000C6B6B" w:rsidP="000C6B6B">
      <w:pPr>
        <w:pStyle w:val="NoSpacing"/>
        <w:rPr>
          <w:rFonts w:eastAsia="SimSun"/>
        </w:rPr>
      </w:pPr>
      <w:r w:rsidRPr="000C6B6B">
        <w:rPr>
          <w:rFonts w:eastAsia="SimSun"/>
        </w:rPr>
        <w:t>Table 5. Baseline Regression Results</w:t>
      </w:r>
    </w:p>
    <w:tbl>
      <w:tblPr>
        <w:tblStyle w:val="TableGrid"/>
        <w:tblW w:w="82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2248"/>
        <w:gridCol w:w="2383"/>
        <w:gridCol w:w="2248"/>
      </w:tblGrid>
      <w:tr w:rsidR="00F9403C" w:rsidRPr="00F9403C" w14:paraId="72D37D39" w14:textId="77777777" w:rsidTr="00F9403C">
        <w:tc>
          <w:tcPr>
            <w:tcW w:w="0" w:type="auto"/>
            <w:tcBorders>
              <w:bottom w:val="single" w:sz="4" w:space="0" w:color="auto"/>
            </w:tcBorders>
            <w:hideMark/>
          </w:tcPr>
          <w:p w14:paraId="3384804F" w14:textId="77777777" w:rsidR="00F9403C" w:rsidRPr="00F9403C" w:rsidRDefault="00F9403C" w:rsidP="00F9403C">
            <w:pPr>
              <w:pStyle w:val="NoSpacing"/>
              <w:rPr>
                <w:rFonts w:eastAsia="SimSun"/>
              </w:rPr>
            </w:pPr>
            <w:r w:rsidRPr="00F9403C">
              <w:rPr>
                <w:rFonts w:eastAsia="SimSun"/>
              </w:rPr>
              <w:t>Variable</w:t>
            </w:r>
          </w:p>
        </w:tc>
        <w:tc>
          <w:tcPr>
            <w:tcW w:w="0" w:type="auto"/>
            <w:tcBorders>
              <w:bottom w:val="single" w:sz="4" w:space="0" w:color="auto"/>
            </w:tcBorders>
            <w:hideMark/>
          </w:tcPr>
          <w:p w14:paraId="7D3B303C" w14:textId="77777777" w:rsidR="00F9403C" w:rsidRPr="00F9403C" w:rsidRDefault="00F9403C" w:rsidP="00F9403C">
            <w:pPr>
              <w:pStyle w:val="NoSpacing"/>
              <w:rPr>
                <w:rFonts w:eastAsia="SimSun"/>
              </w:rPr>
            </w:pPr>
            <w:r w:rsidRPr="00F9403C">
              <w:rPr>
                <w:rFonts w:eastAsia="SimSun"/>
              </w:rPr>
              <w:t>(1) Pooled OLS</w:t>
            </w:r>
          </w:p>
        </w:tc>
        <w:tc>
          <w:tcPr>
            <w:tcW w:w="0" w:type="auto"/>
            <w:tcBorders>
              <w:bottom w:val="single" w:sz="4" w:space="0" w:color="auto"/>
            </w:tcBorders>
            <w:hideMark/>
          </w:tcPr>
          <w:p w14:paraId="62B67052" w14:textId="77777777" w:rsidR="00F9403C" w:rsidRPr="00F9403C" w:rsidRDefault="00F9403C" w:rsidP="00F9403C">
            <w:pPr>
              <w:pStyle w:val="NoSpacing"/>
              <w:rPr>
                <w:rFonts w:eastAsia="SimSun"/>
              </w:rPr>
            </w:pPr>
            <w:r w:rsidRPr="00F9403C">
              <w:rPr>
                <w:rFonts w:eastAsia="SimSun"/>
              </w:rPr>
              <w:t xml:space="preserve">(2) FE without </w:t>
            </w:r>
            <w:proofErr w:type="spellStart"/>
            <w:r w:rsidRPr="00F7159A">
              <w:rPr>
                <w:rFonts w:eastAsia="SimSun"/>
                <w:i/>
                <w:iCs/>
              </w:rPr>
              <w:t>ln_HC</w:t>
            </w:r>
            <w:proofErr w:type="spellEnd"/>
          </w:p>
        </w:tc>
        <w:tc>
          <w:tcPr>
            <w:tcW w:w="0" w:type="auto"/>
            <w:tcBorders>
              <w:bottom w:val="single" w:sz="4" w:space="0" w:color="auto"/>
            </w:tcBorders>
            <w:hideMark/>
          </w:tcPr>
          <w:p w14:paraId="0BFFE3D1" w14:textId="77777777" w:rsidR="00F9403C" w:rsidRPr="00F9403C" w:rsidRDefault="00F9403C" w:rsidP="00F9403C">
            <w:pPr>
              <w:pStyle w:val="NoSpacing"/>
              <w:rPr>
                <w:rFonts w:eastAsia="SimSun"/>
              </w:rPr>
            </w:pPr>
            <w:r w:rsidRPr="00F9403C">
              <w:rPr>
                <w:rFonts w:eastAsia="SimSun"/>
              </w:rPr>
              <w:t>(3) FE full model</w:t>
            </w:r>
          </w:p>
        </w:tc>
      </w:tr>
      <w:tr w:rsidR="00F9403C" w:rsidRPr="00F9403C" w14:paraId="4F34F488" w14:textId="77777777" w:rsidTr="00F9403C">
        <w:tc>
          <w:tcPr>
            <w:tcW w:w="0" w:type="auto"/>
            <w:tcBorders>
              <w:top w:val="single" w:sz="4" w:space="0" w:color="auto"/>
            </w:tcBorders>
            <w:hideMark/>
          </w:tcPr>
          <w:p w14:paraId="3677EBAB" w14:textId="77777777" w:rsidR="00F9403C" w:rsidRPr="00F7159A" w:rsidRDefault="00F9403C" w:rsidP="00F9403C">
            <w:pPr>
              <w:pStyle w:val="NoSpacing"/>
              <w:rPr>
                <w:rFonts w:eastAsia="SimSun"/>
                <w:i/>
                <w:iCs/>
              </w:rPr>
            </w:pPr>
            <w:proofErr w:type="spellStart"/>
            <w:r w:rsidRPr="00F7159A">
              <w:rPr>
                <w:rFonts w:eastAsia="SimSun"/>
                <w:i/>
                <w:iCs/>
              </w:rPr>
              <w:t>ln_EG</w:t>
            </w:r>
            <w:proofErr w:type="spellEnd"/>
          </w:p>
        </w:tc>
        <w:tc>
          <w:tcPr>
            <w:tcW w:w="0" w:type="auto"/>
            <w:tcBorders>
              <w:top w:val="single" w:sz="4" w:space="0" w:color="auto"/>
            </w:tcBorders>
            <w:hideMark/>
          </w:tcPr>
          <w:p w14:paraId="3198D19E" w14:textId="77777777" w:rsidR="00F9403C" w:rsidRPr="00F9403C" w:rsidRDefault="00F9403C" w:rsidP="00F9403C">
            <w:pPr>
              <w:pStyle w:val="NoSpacing"/>
              <w:rPr>
                <w:rFonts w:eastAsia="SimSun"/>
              </w:rPr>
            </w:pPr>
            <w:r w:rsidRPr="00F9403C">
              <w:rPr>
                <w:rFonts w:eastAsia="SimSun"/>
              </w:rPr>
              <w:t>1.1206*** (0.1195)</w:t>
            </w:r>
          </w:p>
        </w:tc>
        <w:tc>
          <w:tcPr>
            <w:tcW w:w="0" w:type="auto"/>
            <w:tcBorders>
              <w:top w:val="single" w:sz="4" w:space="0" w:color="auto"/>
            </w:tcBorders>
            <w:hideMark/>
          </w:tcPr>
          <w:p w14:paraId="4EAE73B6" w14:textId="77777777" w:rsidR="00F9403C" w:rsidRPr="00F9403C" w:rsidRDefault="00F9403C" w:rsidP="00F9403C">
            <w:pPr>
              <w:pStyle w:val="NoSpacing"/>
              <w:rPr>
                <w:rFonts w:eastAsia="SimSun"/>
              </w:rPr>
            </w:pPr>
            <w:r w:rsidRPr="00F9403C">
              <w:rPr>
                <w:rFonts w:eastAsia="SimSun"/>
              </w:rPr>
              <w:t>1.6490*** (0.1131)</w:t>
            </w:r>
          </w:p>
        </w:tc>
        <w:tc>
          <w:tcPr>
            <w:tcW w:w="0" w:type="auto"/>
            <w:tcBorders>
              <w:top w:val="single" w:sz="4" w:space="0" w:color="auto"/>
            </w:tcBorders>
            <w:hideMark/>
          </w:tcPr>
          <w:p w14:paraId="1599FABD" w14:textId="77777777" w:rsidR="00F9403C" w:rsidRPr="00F9403C" w:rsidRDefault="00F9403C" w:rsidP="00F9403C">
            <w:pPr>
              <w:pStyle w:val="NoSpacing"/>
              <w:rPr>
                <w:rFonts w:eastAsia="SimSun"/>
              </w:rPr>
            </w:pPr>
            <w:r w:rsidRPr="00F9403C">
              <w:rPr>
                <w:rFonts w:eastAsia="SimSun"/>
              </w:rPr>
              <w:t>1.9710*** (0.1205)</w:t>
            </w:r>
          </w:p>
        </w:tc>
      </w:tr>
      <w:tr w:rsidR="00F9403C" w:rsidRPr="00F9403C" w14:paraId="7A30CEF2" w14:textId="77777777" w:rsidTr="00F9403C">
        <w:tc>
          <w:tcPr>
            <w:tcW w:w="0" w:type="auto"/>
            <w:hideMark/>
          </w:tcPr>
          <w:p w14:paraId="3D95F75F" w14:textId="77777777" w:rsidR="00F9403C" w:rsidRPr="00F7159A" w:rsidRDefault="00F9403C" w:rsidP="00F9403C">
            <w:pPr>
              <w:pStyle w:val="NoSpacing"/>
              <w:rPr>
                <w:rFonts w:eastAsia="SimSun"/>
                <w:i/>
                <w:iCs/>
              </w:rPr>
            </w:pPr>
            <w:proofErr w:type="spellStart"/>
            <w:r w:rsidRPr="00F7159A">
              <w:rPr>
                <w:rFonts w:eastAsia="SimSun"/>
                <w:i/>
                <w:iCs/>
              </w:rPr>
              <w:t>ln_FDI</w:t>
            </w:r>
            <w:proofErr w:type="spellEnd"/>
          </w:p>
        </w:tc>
        <w:tc>
          <w:tcPr>
            <w:tcW w:w="0" w:type="auto"/>
            <w:hideMark/>
          </w:tcPr>
          <w:p w14:paraId="3D3FDBEB" w14:textId="77777777" w:rsidR="00F9403C" w:rsidRPr="00F9403C" w:rsidRDefault="00F9403C" w:rsidP="00F9403C">
            <w:pPr>
              <w:pStyle w:val="NoSpacing"/>
              <w:rPr>
                <w:rFonts w:eastAsia="SimSun"/>
              </w:rPr>
            </w:pPr>
            <w:r w:rsidRPr="00F9403C">
              <w:rPr>
                <w:rFonts w:eastAsia="SimSun"/>
              </w:rPr>
              <w:t>-0.0014 (0.0090)</w:t>
            </w:r>
          </w:p>
        </w:tc>
        <w:tc>
          <w:tcPr>
            <w:tcW w:w="0" w:type="auto"/>
            <w:hideMark/>
          </w:tcPr>
          <w:p w14:paraId="55E48922" w14:textId="77777777" w:rsidR="00F9403C" w:rsidRPr="00F9403C" w:rsidRDefault="00F9403C" w:rsidP="00F9403C">
            <w:pPr>
              <w:pStyle w:val="NoSpacing"/>
              <w:rPr>
                <w:rFonts w:eastAsia="SimSun"/>
              </w:rPr>
            </w:pPr>
            <w:r w:rsidRPr="00F9403C">
              <w:rPr>
                <w:rFonts w:eastAsia="SimSun"/>
              </w:rPr>
              <w:t>0.0221*** (0.0067)</w:t>
            </w:r>
          </w:p>
        </w:tc>
        <w:tc>
          <w:tcPr>
            <w:tcW w:w="0" w:type="auto"/>
            <w:hideMark/>
          </w:tcPr>
          <w:p w14:paraId="3B6DB11F" w14:textId="77777777" w:rsidR="00F9403C" w:rsidRPr="00F9403C" w:rsidRDefault="00F9403C" w:rsidP="00F9403C">
            <w:pPr>
              <w:pStyle w:val="NoSpacing"/>
              <w:rPr>
                <w:rFonts w:eastAsia="SimSun"/>
              </w:rPr>
            </w:pPr>
            <w:r w:rsidRPr="00F9403C">
              <w:rPr>
                <w:rFonts w:eastAsia="SimSun"/>
              </w:rPr>
              <w:t>0.0186** (0.0065)</w:t>
            </w:r>
          </w:p>
        </w:tc>
      </w:tr>
      <w:tr w:rsidR="00F9403C" w:rsidRPr="00F9403C" w14:paraId="654BAF42" w14:textId="77777777" w:rsidTr="00F9403C">
        <w:tc>
          <w:tcPr>
            <w:tcW w:w="0" w:type="auto"/>
            <w:hideMark/>
          </w:tcPr>
          <w:p w14:paraId="3D800E34" w14:textId="77777777" w:rsidR="00F9403C" w:rsidRPr="00F7159A" w:rsidRDefault="00F9403C" w:rsidP="00F9403C">
            <w:pPr>
              <w:pStyle w:val="NoSpacing"/>
              <w:rPr>
                <w:rFonts w:eastAsia="SimSun"/>
                <w:i/>
                <w:iCs/>
              </w:rPr>
            </w:pPr>
            <w:proofErr w:type="spellStart"/>
            <w:r w:rsidRPr="00F7159A">
              <w:rPr>
                <w:rFonts w:eastAsia="SimSun"/>
                <w:i/>
                <w:iCs/>
              </w:rPr>
              <w:t>ln_HC</w:t>
            </w:r>
            <w:proofErr w:type="spellEnd"/>
          </w:p>
        </w:tc>
        <w:tc>
          <w:tcPr>
            <w:tcW w:w="0" w:type="auto"/>
            <w:hideMark/>
          </w:tcPr>
          <w:p w14:paraId="74ADB721" w14:textId="77777777" w:rsidR="00F9403C" w:rsidRPr="00F9403C" w:rsidRDefault="00F9403C" w:rsidP="00F9403C">
            <w:pPr>
              <w:pStyle w:val="NoSpacing"/>
              <w:rPr>
                <w:rFonts w:eastAsia="SimSun"/>
              </w:rPr>
            </w:pPr>
            <w:r w:rsidRPr="00F9403C">
              <w:rPr>
                <w:rFonts w:eastAsia="SimSun"/>
              </w:rPr>
              <w:t>-0.0576*** (0.0114)</w:t>
            </w:r>
          </w:p>
        </w:tc>
        <w:tc>
          <w:tcPr>
            <w:tcW w:w="0" w:type="auto"/>
            <w:hideMark/>
          </w:tcPr>
          <w:p w14:paraId="47576FD0" w14:textId="77777777" w:rsidR="00F9403C" w:rsidRPr="00F9403C" w:rsidRDefault="00F9403C" w:rsidP="00F9403C">
            <w:pPr>
              <w:pStyle w:val="NoSpacing"/>
              <w:rPr>
                <w:rFonts w:eastAsia="SimSun"/>
              </w:rPr>
            </w:pPr>
          </w:p>
        </w:tc>
        <w:tc>
          <w:tcPr>
            <w:tcW w:w="0" w:type="auto"/>
            <w:hideMark/>
          </w:tcPr>
          <w:p w14:paraId="00695E1A" w14:textId="77777777" w:rsidR="00F9403C" w:rsidRPr="00F9403C" w:rsidRDefault="00F9403C" w:rsidP="00F9403C">
            <w:pPr>
              <w:pStyle w:val="NoSpacing"/>
              <w:rPr>
                <w:rFonts w:eastAsia="SimSun"/>
              </w:rPr>
            </w:pPr>
            <w:r w:rsidRPr="00F9403C">
              <w:rPr>
                <w:rFonts w:eastAsia="SimSun"/>
              </w:rPr>
              <w:t>-0.1358*** (0.0214)</w:t>
            </w:r>
          </w:p>
        </w:tc>
      </w:tr>
      <w:tr w:rsidR="00F9403C" w:rsidRPr="00F9403C" w14:paraId="52D88CF9" w14:textId="77777777" w:rsidTr="00F9403C">
        <w:tc>
          <w:tcPr>
            <w:tcW w:w="0" w:type="auto"/>
            <w:hideMark/>
          </w:tcPr>
          <w:p w14:paraId="238F7070" w14:textId="77777777" w:rsidR="00F9403C" w:rsidRPr="00F7159A" w:rsidRDefault="00F9403C" w:rsidP="00F9403C">
            <w:pPr>
              <w:pStyle w:val="NoSpacing"/>
              <w:rPr>
                <w:rFonts w:eastAsia="SimSun"/>
                <w:i/>
                <w:iCs/>
              </w:rPr>
            </w:pPr>
            <w:proofErr w:type="spellStart"/>
            <w:r w:rsidRPr="00F7159A">
              <w:rPr>
                <w:rFonts w:eastAsia="SimSun"/>
                <w:i/>
                <w:iCs/>
              </w:rPr>
              <w:t>urban_rate</w:t>
            </w:r>
            <w:proofErr w:type="spellEnd"/>
          </w:p>
        </w:tc>
        <w:tc>
          <w:tcPr>
            <w:tcW w:w="0" w:type="auto"/>
            <w:hideMark/>
          </w:tcPr>
          <w:p w14:paraId="50D94B68" w14:textId="77777777" w:rsidR="00F9403C" w:rsidRPr="00F9403C" w:rsidRDefault="00F9403C" w:rsidP="00F9403C">
            <w:pPr>
              <w:pStyle w:val="NoSpacing"/>
              <w:rPr>
                <w:rFonts w:eastAsia="SimSun"/>
              </w:rPr>
            </w:pPr>
            <w:r w:rsidRPr="00F9403C">
              <w:rPr>
                <w:rFonts w:eastAsia="SimSun"/>
              </w:rPr>
              <w:t>0.2225** (0.0770)</w:t>
            </w:r>
          </w:p>
        </w:tc>
        <w:tc>
          <w:tcPr>
            <w:tcW w:w="0" w:type="auto"/>
            <w:hideMark/>
          </w:tcPr>
          <w:p w14:paraId="3B2EC300" w14:textId="77777777" w:rsidR="00F9403C" w:rsidRPr="00F9403C" w:rsidRDefault="00F9403C" w:rsidP="00F9403C">
            <w:pPr>
              <w:pStyle w:val="NoSpacing"/>
              <w:rPr>
                <w:rFonts w:eastAsia="SimSun"/>
              </w:rPr>
            </w:pPr>
            <w:r w:rsidRPr="00F9403C">
              <w:rPr>
                <w:rFonts w:eastAsia="SimSun"/>
              </w:rPr>
              <w:t>0.3937*** (0.0599)</w:t>
            </w:r>
          </w:p>
        </w:tc>
        <w:tc>
          <w:tcPr>
            <w:tcW w:w="0" w:type="auto"/>
            <w:hideMark/>
          </w:tcPr>
          <w:p w14:paraId="0BFBB843" w14:textId="77777777" w:rsidR="00F9403C" w:rsidRPr="00F9403C" w:rsidRDefault="00F9403C" w:rsidP="00F9403C">
            <w:pPr>
              <w:pStyle w:val="NoSpacing"/>
              <w:rPr>
                <w:rFonts w:eastAsia="SimSun"/>
              </w:rPr>
            </w:pPr>
            <w:r w:rsidRPr="00F9403C">
              <w:rPr>
                <w:rFonts w:eastAsia="SimSun"/>
              </w:rPr>
              <w:t>0.4341*** (0.0583)</w:t>
            </w:r>
          </w:p>
        </w:tc>
      </w:tr>
      <w:tr w:rsidR="00F9403C" w:rsidRPr="00F9403C" w14:paraId="23CF4C9C" w14:textId="77777777" w:rsidTr="00F9403C">
        <w:tc>
          <w:tcPr>
            <w:tcW w:w="0" w:type="auto"/>
            <w:hideMark/>
          </w:tcPr>
          <w:p w14:paraId="58A513DB" w14:textId="77777777" w:rsidR="00F9403C" w:rsidRPr="00F7159A" w:rsidRDefault="00F9403C" w:rsidP="00F9403C">
            <w:pPr>
              <w:pStyle w:val="NoSpacing"/>
              <w:rPr>
                <w:rFonts w:eastAsia="SimSun"/>
                <w:i/>
                <w:iCs/>
              </w:rPr>
            </w:pPr>
            <w:r w:rsidRPr="00F7159A">
              <w:rPr>
                <w:rFonts w:eastAsia="SimSun"/>
                <w:i/>
                <w:iCs/>
              </w:rPr>
              <w:t>infra</w:t>
            </w:r>
          </w:p>
        </w:tc>
        <w:tc>
          <w:tcPr>
            <w:tcW w:w="0" w:type="auto"/>
            <w:hideMark/>
          </w:tcPr>
          <w:p w14:paraId="4FF7ABDF" w14:textId="77777777" w:rsidR="00F9403C" w:rsidRPr="00F9403C" w:rsidRDefault="00F9403C" w:rsidP="00F9403C">
            <w:pPr>
              <w:pStyle w:val="NoSpacing"/>
              <w:rPr>
                <w:rFonts w:eastAsia="SimSun"/>
              </w:rPr>
            </w:pPr>
            <w:r w:rsidRPr="00F9403C">
              <w:rPr>
                <w:rFonts w:eastAsia="SimSun"/>
              </w:rPr>
              <w:t>0.0395* (0.0174)</w:t>
            </w:r>
          </w:p>
        </w:tc>
        <w:tc>
          <w:tcPr>
            <w:tcW w:w="0" w:type="auto"/>
            <w:hideMark/>
          </w:tcPr>
          <w:p w14:paraId="6B8978C1" w14:textId="77777777" w:rsidR="00F9403C" w:rsidRPr="00F9403C" w:rsidRDefault="00F9403C" w:rsidP="00F9403C">
            <w:pPr>
              <w:pStyle w:val="NoSpacing"/>
              <w:rPr>
                <w:rFonts w:eastAsia="SimSun"/>
              </w:rPr>
            </w:pPr>
            <w:r w:rsidRPr="00F9403C">
              <w:rPr>
                <w:rFonts w:eastAsia="SimSun"/>
              </w:rPr>
              <w:t>0.2073*** (0.0154)</w:t>
            </w:r>
          </w:p>
        </w:tc>
        <w:tc>
          <w:tcPr>
            <w:tcW w:w="0" w:type="auto"/>
            <w:hideMark/>
          </w:tcPr>
          <w:p w14:paraId="13EA6FCA" w14:textId="77777777" w:rsidR="00F9403C" w:rsidRPr="00F9403C" w:rsidRDefault="00F9403C" w:rsidP="00F9403C">
            <w:pPr>
              <w:pStyle w:val="NoSpacing"/>
              <w:rPr>
                <w:rFonts w:eastAsia="SimSun"/>
              </w:rPr>
            </w:pPr>
            <w:r w:rsidRPr="00F9403C">
              <w:rPr>
                <w:rFonts w:eastAsia="SimSun"/>
              </w:rPr>
              <w:t>0.1877*** (0.0152)</w:t>
            </w:r>
          </w:p>
        </w:tc>
      </w:tr>
      <w:tr w:rsidR="00F9403C" w:rsidRPr="00F9403C" w14:paraId="7F815CD0" w14:textId="77777777" w:rsidTr="00F9403C">
        <w:tc>
          <w:tcPr>
            <w:tcW w:w="0" w:type="auto"/>
            <w:hideMark/>
          </w:tcPr>
          <w:p w14:paraId="62BAC74C" w14:textId="77777777" w:rsidR="00F9403C" w:rsidRPr="00F7159A" w:rsidRDefault="00F9403C" w:rsidP="00F9403C">
            <w:pPr>
              <w:pStyle w:val="NoSpacing"/>
              <w:rPr>
                <w:rFonts w:eastAsia="SimSun"/>
                <w:i/>
                <w:iCs/>
              </w:rPr>
            </w:pPr>
            <w:r w:rsidRPr="00F7159A">
              <w:rPr>
                <w:rFonts w:eastAsia="SimSun"/>
                <w:i/>
                <w:iCs/>
              </w:rPr>
              <w:t>FD</w:t>
            </w:r>
          </w:p>
        </w:tc>
        <w:tc>
          <w:tcPr>
            <w:tcW w:w="0" w:type="auto"/>
            <w:hideMark/>
          </w:tcPr>
          <w:p w14:paraId="327CAB84" w14:textId="77777777" w:rsidR="00F9403C" w:rsidRPr="00F9403C" w:rsidRDefault="00F9403C" w:rsidP="00F9403C">
            <w:pPr>
              <w:pStyle w:val="NoSpacing"/>
              <w:rPr>
                <w:rFonts w:eastAsia="SimSun"/>
              </w:rPr>
            </w:pPr>
            <w:r w:rsidRPr="00F9403C">
              <w:rPr>
                <w:rFonts w:eastAsia="SimSun"/>
              </w:rPr>
              <w:t>0.1204*** (0.0314)</w:t>
            </w:r>
          </w:p>
        </w:tc>
        <w:tc>
          <w:tcPr>
            <w:tcW w:w="0" w:type="auto"/>
            <w:hideMark/>
          </w:tcPr>
          <w:p w14:paraId="73CCB8EC" w14:textId="77777777" w:rsidR="00F9403C" w:rsidRPr="00F9403C" w:rsidRDefault="00F9403C" w:rsidP="00F9403C">
            <w:pPr>
              <w:pStyle w:val="NoSpacing"/>
              <w:rPr>
                <w:rFonts w:eastAsia="SimSun"/>
              </w:rPr>
            </w:pPr>
            <w:r w:rsidRPr="00F9403C">
              <w:rPr>
                <w:rFonts w:eastAsia="SimSun"/>
              </w:rPr>
              <w:t>0.0299 (0.0310)</w:t>
            </w:r>
          </w:p>
        </w:tc>
        <w:tc>
          <w:tcPr>
            <w:tcW w:w="0" w:type="auto"/>
            <w:hideMark/>
          </w:tcPr>
          <w:p w14:paraId="0FDF2B00" w14:textId="77777777" w:rsidR="00F9403C" w:rsidRPr="00F9403C" w:rsidRDefault="00F9403C" w:rsidP="00F9403C">
            <w:pPr>
              <w:pStyle w:val="NoSpacing"/>
              <w:rPr>
                <w:rFonts w:eastAsia="SimSun"/>
              </w:rPr>
            </w:pPr>
            <w:r w:rsidRPr="00F9403C">
              <w:rPr>
                <w:rFonts w:eastAsia="SimSun"/>
              </w:rPr>
              <w:t>0.0076 (0.0301)</w:t>
            </w:r>
          </w:p>
        </w:tc>
      </w:tr>
      <w:tr w:rsidR="00F9403C" w:rsidRPr="00F9403C" w14:paraId="70B2F909" w14:textId="77777777" w:rsidTr="00F9403C">
        <w:tc>
          <w:tcPr>
            <w:tcW w:w="0" w:type="auto"/>
            <w:hideMark/>
          </w:tcPr>
          <w:p w14:paraId="20D29226" w14:textId="77777777" w:rsidR="00F9403C" w:rsidRPr="00F7159A" w:rsidRDefault="00F9403C" w:rsidP="00F9403C">
            <w:pPr>
              <w:pStyle w:val="NoSpacing"/>
              <w:rPr>
                <w:rFonts w:eastAsia="SimSun"/>
                <w:i/>
                <w:iCs/>
              </w:rPr>
            </w:pPr>
            <w:r w:rsidRPr="00F7159A">
              <w:rPr>
                <w:rFonts w:eastAsia="SimSun"/>
                <w:i/>
                <w:iCs/>
              </w:rPr>
              <w:t>industry</w:t>
            </w:r>
          </w:p>
        </w:tc>
        <w:tc>
          <w:tcPr>
            <w:tcW w:w="0" w:type="auto"/>
            <w:hideMark/>
          </w:tcPr>
          <w:p w14:paraId="493D7593" w14:textId="77777777" w:rsidR="00F9403C" w:rsidRPr="00F9403C" w:rsidRDefault="00F9403C" w:rsidP="00F9403C">
            <w:pPr>
              <w:pStyle w:val="NoSpacing"/>
              <w:rPr>
                <w:rFonts w:eastAsia="SimSun"/>
              </w:rPr>
            </w:pPr>
            <w:r w:rsidRPr="00F9403C">
              <w:rPr>
                <w:rFonts w:eastAsia="SimSun"/>
              </w:rPr>
              <w:t>0.4696*** (0.0598)</w:t>
            </w:r>
          </w:p>
        </w:tc>
        <w:tc>
          <w:tcPr>
            <w:tcW w:w="0" w:type="auto"/>
            <w:hideMark/>
          </w:tcPr>
          <w:p w14:paraId="55D463F7" w14:textId="77777777" w:rsidR="00F9403C" w:rsidRPr="00F9403C" w:rsidRDefault="00F9403C" w:rsidP="00F9403C">
            <w:pPr>
              <w:pStyle w:val="NoSpacing"/>
              <w:rPr>
                <w:rFonts w:eastAsia="SimSun"/>
              </w:rPr>
            </w:pPr>
            <w:r w:rsidRPr="00F9403C">
              <w:rPr>
                <w:rFonts w:eastAsia="SimSun"/>
              </w:rPr>
              <w:t>0.0147 (0.0577)</w:t>
            </w:r>
          </w:p>
        </w:tc>
        <w:tc>
          <w:tcPr>
            <w:tcW w:w="0" w:type="auto"/>
            <w:hideMark/>
          </w:tcPr>
          <w:p w14:paraId="500BD338" w14:textId="77777777" w:rsidR="00F9403C" w:rsidRPr="00F9403C" w:rsidRDefault="00F9403C" w:rsidP="00F9403C">
            <w:pPr>
              <w:pStyle w:val="NoSpacing"/>
              <w:rPr>
                <w:rFonts w:eastAsia="SimSun"/>
              </w:rPr>
            </w:pPr>
            <w:r w:rsidRPr="00F9403C">
              <w:rPr>
                <w:rFonts w:eastAsia="SimSun"/>
              </w:rPr>
              <w:t>-0.0713 (0.0574)</w:t>
            </w:r>
          </w:p>
        </w:tc>
      </w:tr>
      <w:tr w:rsidR="00F9403C" w:rsidRPr="00F9403C" w14:paraId="3D67F7AB" w14:textId="77777777" w:rsidTr="00F9403C">
        <w:tc>
          <w:tcPr>
            <w:tcW w:w="0" w:type="auto"/>
            <w:hideMark/>
          </w:tcPr>
          <w:p w14:paraId="1D08CB7A" w14:textId="77777777" w:rsidR="00F9403C" w:rsidRPr="00F7159A" w:rsidRDefault="00F9403C" w:rsidP="00F9403C">
            <w:pPr>
              <w:pStyle w:val="NoSpacing"/>
              <w:rPr>
                <w:rFonts w:eastAsia="SimSun"/>
                <w:i/>
                <w:iCs/>
              </w:rPr>
            </w:pPr>
            <w:proofErr w:type="spellStart"/>
            <w:r w:rsidRPr="00F7159A">
              <w:rPr>
                <w:rFonts w:eastAsia="SimSun"/>
                <w:i/>
                <w:iCs/>
              </w:rPr>
              <w:t>pop_density</w:t>
            </w:r>
            <w:proofErr w:type="spellEnd"/>
          </w:p>
        </w:tc>
        <w:tc>
          <w:tcPr>
            <w:tcW w:w="0" w:type="auto"/>
            <w:hideMark/>
          </w:tcPr>
          <w:p w14:paraId="7572CEE0" w14:textId="77777777" w:rsidR="00F9403C" w:rsidRPr="00F9403C" w:rsidRDefault="00F9403C" w:rsidP="00F9403C">
            <w:pPr>
              <w:pStyle w:val="NoSpacing"/>
              <w:rPr>
                <w:rFonts w:eastAsia="SimSun"/>
              </w:rPr>
            </w:pPr>
            <w:r w:rsidRPr="00F9403C">
              <w:rPr>
                <w:rFonts w:eastAsia="SimSun"/>
              </w:rPr>
              <w:t>0.0450*** (0.0082)</w:t>
            </w:r>
          </w:p>
        </w:tc>
        <w:tc>
          <w:tcPr>
            <w:tcW w:w="0" w:type="auto"/>
            <w:hideMark/>
          </w:tcPr>
          <w:p w14:paraId="5077531F" w14:textId="77777777" w:rsidR="00F9403C" w:rsidRPr="00F9403C" w:rsidRDefault="00F9403C" w:rsidP="00F9403C">
            <w:pPr>
              <w:pStyle w:val="NoSpacing"/>
              <w:rPr>
                <w:rFonts w:eastAsia="SimSun"/>
              </w:rPr>
            </w:pPr>
            <w:r w:rsidRPr="00F9403C">
              <w:rPr>
                <w:rFonts w:eastAsia="SimSun"/>
              </w:rPr>
              <w:t>-0.0628 (0.0410)</w:t>
            </w:r>
          </w:p>
        </w:tc>
        <w:tc>
          <w:tcPr>
            <w:tcW w:w="0" w:type="auto"/>
            <w:hideMark/>
          </w:tcPr>
          <w:p w14:paraId="0CBCADE6" w14:textId="77777777" w:rsidR="00F9403C" w:rsidRPr="00F9403C" w:rsidRDefault="00F9403C" w:rsidP="00F9403C">
            <w:pPr>
              <w:pStyle w:val="NoSpacing"/>
              <w:rPr>
                <w:rFonts w:eastAsia="SimSun"/>
              </w:rPr>
            </w:pPr>
            <w:r w:rsidRPr="00F9403C">
              <w:rPr>
                <w:rFonts w:eastAsia="SimSun"/>
              </w:rPr>
              <w:t>-0.0477 (0.0397)</w:t>
            </w:r>
          </w:p>
        </w:tc>
      </w:tr>
      <w:tr w:rsidR="00F9403C" w:rsidRPr="00F9403C" w14:paraId="352750B8" w14:textId="77777777" w:rsidTr="00F9403C">
        <w:tc>
          <w:tcPr>
            <w:tcW w:w="0" w:type="auto"/>
            <w:hideMark/>
          </w:tcPr>
          <w:p w14:paraId="58952DEA" w14:textId="77777777" w:rsidR="00F9403C" w:rsidRPr="00F9403C" w:rsidRDefault="00F9403C" w:rsidP="00F9403C">
            <w:pPr>
              <w:pStyle w:val="NoSpacing"/>
              <w:rPr>
                <w:rFonts w:eastAsia="SimSun"/>
              </w:rPr>
            </w:pPr>
            <w:r w:rsidRPr="00F9403C">
              <w:rPr>
                <w:rFonts w:eastAsia="SimSun"/>
              </w:rPr>
              <w:t>_cons</w:t>
            </w:r>
          </w:p>
        </w:tc>
        <w:tc>
          <w:tcPr>
            <w:tcW w:w="0" w:type="auto"/>
            <w:hideMark/>
          </w:tcPr>
          <w:p w14:paraId="6E0F5F31" w14:textId="77777777" w:rsidR="00F9403C" w:rsidRPr="00F9403C" w:rsidRDefault="00F9403C" w:rsidP="00F9403C">
            <w:pPr>
              <w:pStyle w:val="NoSpacing"/>
              <w:rPr>
                <w:rFonts w:eastAsia="SimSun"/>
              </w:rPr>
            </w:pPr>
            <w:r w:rsidRPr="00F9403C">
              <w:rPr>
                <w:rFonts w:eastAsia="SimSun"/>
              </w:rPr>
              <w:t>-1.4622*** (0.2600)</w:t>
            </w:r>
          </w:p>
        </w:tc>
        <w:tc>
          <w:tcPr>
            <w:tcW w:w="0" w:type="auto"/>
            <w:hideMark/>
          </w:tcPr>
          <w:p w14:paraId="5EC3DE4C" w14:textId="77777777" w:rsidR="00F9403C" w:rsidRPr="00F9403C" w:rsidRDefault="00F9403C" w:rsidP="00F9403C">
            <w:pPr>
              <w:pStyle w:val="NoSpacing"/>
              <w:rPr>
                <w:rFonts w:eastAsia="SimSun"/>
              </w:rPr>
            </w:pPr>
            <w:r w:rsidRPr="00F9403C">
              <w:rPr>
                <w:rFonts w:eastAsia="SimSun"/>
              </w:rPr>
              <w:t>-1.7241*** (0.3355)</w:t>
            </w:r>
          </w:p>
        </w:tc>
        <w:tc>
          <w:tcPr>
            <w:tcW w:w="0" w:type="auto"/>
            <w:hideMark/>
          </w:tcPr>
          <w:p w14:paraId="1B34016C" w14:textId="77777777" w:rsidR="00F9403C" w:rsidRPr="00F9403C" w:rsidRDefault="00F9403C" w:rsidP="00F9403C">
            <w:pPr>
              <w:pStyle w:val="NoSpacing"/>
              <w:rPr>
                <w:rFonts w:eastAsia="SimSun"/>
              </w:rPr>
            </w:pPr>
            <w:r w:rsidRPr="00F9403C">
              <w:rPr>
                <w:rFonts w:eastAsia="SimSun"/>
              </w:rPr>
              <w:t>-3.0519*** (0.3861)</w:t>
            </w:r>
          </w:p>
        </w:tc>
      </w:tr>
      <w:tr w:rsidR="00F9403C" w:rsidRPr="00F9403C" w14:paraId="1BDFCC22" w14:textId="77777777" w:rsidTr="00F9403C">
        <w:tc>
          <w:tcPr>
            <w:tcW w:w="0" w:type="auto"/>
            <w:hideMark/>
          </w:tcPr>
          <w:p w14:paraId="40507D6F" w14:textId="77777777" w:rsidR="00F9403C" w:rsidRPr="00F9403C" w:rsidRDefault="00F9403C" w:rsidP="00F9403C">
            <w:pPr>
              <w:pStyle w:val="NoSpacing"/>
              <w:rPr>
                <w:rFonts w:eastAsia="SimSun"/>
              </w:rPr>
            </w:pPr>
            <w:r w:rsidRPr="00F9403C">
              <w:rPr>
                <w:rFonts w:eastAsia="SimSun"/>
              </w:rPr>
              <w:t>City FE</w:t>
            </w:r>
          </w:p>
        </w:tc>
        <w:tc>
          <w:tcPr>
            <w:tcW w:w="0" w:type="auto"/>
            <w:hideMark/>
          </w:tcPr>
          <w:p w14:paraId="6AE8D5F3" w14:textId="77777777" w:rsidR="00F9403C" w:rsidRPr="00F9403C" w:rsidRDefault="00F9403C" w:rsidP="00F9403C">
            <w:pPr>
              <w:pStyle w:val="NoSpacing"/>
              <w:rPr>
                <w:rFonts w:eastAsia="SimSun"/>
              </w:rPr>
            </w:pPr>
            <w:r w:rsidRPr="00F9403C">
              <w:rPr>
                <w:rFonts w:eastAsia="SimSun"/>
              </w:rPr>
              <w:t>No</w:t>
            </w:r>
          </w:p>
        </w:tc>
        <w:tc>
          <w:tcPr>
            <w:tcW w:w="0" w:type="auto"/>
            <w:hideMark/>
          </w:tcPr>
          <w:p w14:paraId="0164C830"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12608520" w14:textId="77777777" w:rsidR="00F9403C" w:rsidRPr="00F9403C" w:rsidRDefault="00F9403C" w:rsidP="00F9403C">
            <w:pPr>
              <w:pStyle w:val="NoSpacing"/>
              <w:rPr>
                <w:rFonts w:eastAsia="SimSun"/>
              </w:rPr>
            </w:pPr>
            <w:r w:rsidRPr="00F9403C">
              <w:rPr>
                <w:rFonts w:eastAsia="SimSun"/>
              </w:rPr>
              <w:t>Yes</w:t>
            </w:r>
          </w:p>
        </w:tc>
      </w:tr>
      <w:tr w:rsidR="00F9403C" w:rsidRPr="00F9403C" w14:paraId="4777331F" w14:textId="77777777" w:rsidTr="00F9403C">
        <w:tc>
          <w:tcPr>
            <w:tcW w:w="0" w:type="auto"/>
            <w:hideMark/>
          </w:tcPr>
          <w:p w14:paraId="73A6F978" w14:textId="77777777" w:rsidR="00F9403C" w:rsidRPr="00F9403C" w:rsidRDefault="00F9403C" w:rsidP="00F9403C">
            <w:pPr>
              <w:pStyle w:val="NoSpacing"/>
              <w:rPr>
                <w:rFonts w:eastAsia="SimSun"/>
              </w:rPr>
            </w:pPr>
            <w:r w:rsidRPr="00F9403C">
              <w:rPr>
                <w:rFonts w:eastAsia="SimSun"/>
              </w:rPr>
              <w:t>Year FE</w:t>
            </w:r>
          </w:p>
        </w:tc>
        <w:tc>
          <w:tcPr>
            <w:tcW w:w="0" w:type="auto"/>
            <w:hideMark/>
          </w:tcPr>
          <w:p w14:paraId="67BD733B" w14:textId="77777777" w:rsidR="00F9403C" w:rsidRPr="00F9403C" w:rsidRDefault="00F9403C" w:rsidP="00F9403C">
            <w:pPr>
              <w:pStyle w:val="NoSpacing"/>
              <w:rPr>
                <w:rFonts w:eastAsia="SimSun"/>
              </w:rPr>
            </w:pPr>
            <w:r w:rsidRPr="00F9403C">
              <w:rPr>
                <w:rFonts w:eastAsia="SimSun"/>
              </w:rPr>
              <w:t>No</w:t>
            </w:r>
          </w:p>
        </w:tc>
        <w:tc>
          <w:tcPr>
            <w:tcW w:w="0" w:type="auto"/>
            <w:hideMark/>
          </w:tcPr>
          <w:p w14:paraId="69FA7F9D" w14:textId="77777777" w:rsidR="00F9403C" w:rsidRPr="00F9403C" w:rsidRDefault="00F9403C" w:rsidP="00F9403C">
            <w:pPr>
              <w:pStyle w:val="NoSpacing"/>
              <w:rPr>
                <w:rFonts w:eastAsia="SimSun"/>
              </w:rPr>
            </w:pPr>
            <w:r w:rsidRPr="00F9403C">
              <w:rPr>
                <w:rFonts w:eastAsia="SimSun"/>
              </w:rPr>
              <w:t>No</w:t>
            </w:r>
          </w:p>
        </w:tc>
        <w:tc>
          <w:tcPr>
            <w:tcW w:w="0" w:type="auto"/>
            <w:hideMark/>
          </w:tcPr>
          <w:p w14:paraId="49FE9A6D" w14:textId="77777777" w:rsidR="00F9403C" w:rsidRPr="00F9403C" w:rsidRDefault="00F9403C" w:rsidP="00F9403C">
            <w:pPr>
              <w:pStyle w:val="NoSpacing"/>
              <w:rPr>
                <w:rFonts w:eastAsia="SimSun"/>
              </w:rPr>
            </w:pPr>
            <w:r w:rsidRPr="00F9403C">
              <w:rPr>
                <w:rFonts w:eastAsia="SimSun"/>
              </w:rPr>
              <w:t>Yes</w:t>
            </w:r>
          </w:p>
        </w:tc>
      </w:tr>
      <w:tr w:rsidR="00F9403C" w:rsidRPr="00F9403C" w14:paraId="6B99D79C" w14:textId="77777777" w:rsidTr="00F9403C">
        <w:tc>
          <w:tcPr>
            <w:tcW w:w="0" w:type="auto"/>
            <w:hideMark/>
          </w:tcPr>
          <w:p w14:paraId="42F0F8D7" w14:textId="77777777" w:rsidR="00F9403C" w:rsidRPr="00F9403C" w:rsidRDefault="00F9403C" w:rsidP="00F9403C">
            <w:pPr>
              <w:pStyle w:val="NoSpacing"/>
              <w:rPr>
                <w:rFonts w:eastAsia="SimSun"/>
              </w:rPr>
            </w:pPr>
            <w:r w:rsidRPr="00F9403C">
              <w:rPr>
                <w:rFonts w:eastAsia="SimSun"/>
              </w:rPr>
              <w:t>N</w:t>
            </w:r>
          </w:p>
        </w:tc>
        <w:tc>
          <w:tcPr>
            <w:tcW w:w="0" w:type="auto"/>
            <w:hideMark/>
          </w:tcPr>
          <w:p w14:paraId="31871C02"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274A52A4"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69513637" w14:textId="77777777" w:rsidR="00F9403C" w:rsidRPr="00F9403C" w:rsidRDefault="00F9403C" w:rsidP="00F9403C">
            <w:pPr>
              <w:pStyle w:val="NoSpacing"/>
              <w:rPr>
                <w:rFonts w:eastAsia="SimSun"/>
              </w:rPr>
            </w:pPr>
            <w:r w:rsidRPr="00F9403C">
              <w:rPr>
                <w:rFonts w:eastAsia="SimSun"/>
              </w:rPr>
              <w:t>615</w:t>
            </w:r>
          </w:p>
        </w:tc>
      </w:tr>
      <w:tr w:rsidR="00F9403C" w:rsidRPr="00F9403C" w14:paraId="525FAF6D" w14:textId="77777777" w:rsidTr="00F9403C">
        <w:tc>
          <w:tcPr>
            <w:tcW w:w="0" w:type="auto"/>
            <w:hideMark/>
          </w:tcPr>
          <w:p w14:paraId="07F170A4" w14:textId="77777777" w:rsidR="00F9403C" w:rsidRPr="00F9403C" w:rsidRDefault="00F9403C" w:rsidP="00F9403C">
            <w:pPr>
              <w:pStyle w:val="NoSpacing"/>
              <w:rPr>
                <w:rFonts w:eastAsia="SimSun"/>
              </w:rPr>
            </w:pPr>
            <w:r w:rsidRPr="00F9403C">
              <w:rPr>
                <w:rFonts w:eastAsia="SimSun"/>
              </w:rPr>
              <w:t>Within R²</w:t>
            </w:r>
          </w:p>
        </w:tc>
        <w:tc>
          <w:tcPr>
            <w:tcW w:w="0" w:type="auto"/>
            <w:hideMark/>
          </w:tcPr>
          <w:p w14:paraId="547AE585" w14:textId="77777777" w:rsidR="00F9403C" w:rsidRPr="00F9403C" w:rsidRDefault="00F9403C" w:rsidP="00F9403C">
            <w:pPr>
              <w:pStyle w:val="NoSpacing"/>
              <w:rPr>
                <w:rFonts w:eastAsia="SimSun"/>
              </w:rPr>
            </w:pPr>
          </w:p>
        </w:tc>
        <w:tc>
          <w:tcPr>
            <w:tcW w:w="0" w:type="auto"/>
            <w:hideMark/>
          </w:tcPr>
          <w:p w14:paraId="09C40406" w14:textId="77777777" w:rsidR="00F9403C" w:rsidRPr="00F9403C" w:rsidRDefault="00F9403C" w:rsidP="00F9403C">
            <w:pPr>
              <w:pStyle w:val="NoSpacing"/>
              <w:rPr>
                <w:rFonts w:eastAsia="SimSun"/>
              </w:rPr>
            </w:pPr>
            <w:r w:rsidRPr="00F9403C">
              <w:rPr>
                <w:rFonts w:eastAsia="SimSun"/>
              </w:rPr>
              <w:t>0.7899</w:t>
            </w:r>
          </w:p>
        </w:tc>
        <w:tc>
          <w:tcPr>
            <w:tcW w:w="0" w:type="auto"/>
            <w:hideMark/>
          </w:tcPr>
          <w:p w14:paraId="3FDB1274" w14:textId="77777777" w:rsidR="00F9403C" w:rsidRPr="00F9403C" w:rsidRDefault="00F9403C" w:rsidP="00F9403C">
            <w:pPr>
              <w:pStyle w:val="NoSpacing"/>
              <w:rPr>
                <w:rFonts w:eastAsia="SimSun"/>
              </w:rPr>
            </w:pPr>
            <w:r w:rsidRPr="00F9403C">
              <w:rPr>
                <w:rFonts w:eastAsia="SimSun"/>
              </w:rPr>
              <w:t>0.8038</w:t>
            </w:r>
          </w:p>
        </w:tc>
      </w:tr>
    </w:tbl>
    <w:p w14:paraId="407E64C3" w14:textId="40F377D5" w:rsidR="006F4432" w:rsidRDefault="00F9403C" w:rsidP="006F4432">
      <w:pPr>
        <w:ind w:firstLineChars="0" w:firstLine="0"/>
        <w:rPr>
          <w:rFonts w:ascii="Consolas" w:eastAsiaTheme="minorEastAsia" w:hAnsi="Consolas"/>
          <w:color w:val="0F1115"/>
          <w:sz w:val="21"/>
          <w:szCs w:val="21"/>
          <w:shd w:val="clear" w:color="auto" w:fill="EBEEF2"/>
        </w:rPr>
      </w:pPr>
      <w:r w:rsidRPr="00F9403C">
        <w:rPr>
          <w:rFonts w:eastAsia="SimSun"/>
          <w:sz w:val="21"/>
        </w:rPr>
        <w:t xml:space="preserve">Note: Column (2) excludes </w:t>
      </w:r>
      <w:proofErr w:type="spellStart"/>
      <w:r w:rsidRPr="00F7159A">
        <w:rPr>
          <w:rFonts w:eastAsia="SimSun"/>
          <w:i/>
          <w:iCs/>
          <w:sz w:val="21"/>
        </w:rPr>
        <w:t>ln_HC</w:t>
      </w:r>
      <w:proofErr w:type="spellEnd"/>
      <w:r w:rsidRPr="00F9403C">
        <w:rPr>
          <w:rFonts w:eastAsia="SimSun"/>
          <w:sz w:val="21"/>
        </w:rPr>
        <w:t xml:space="preserve"> to illustrate the change in the FDI coefficient before and after inclusion of the mediating variable. Standard errors in parentheses. </w:t>
      </w:r>
      <w:r w:rsidR="006F4432">
        <w:rPr>
          <w:rFonts w:ascii="Consolas" w:hAnsi="Consolas"/>
          <w:color w:val="0F1115"/>
          <w:sz w:val="21"/>
          <w:szCs w:val="21"/>
          <w:shd w:val="clear" w:color="auto" w:fill="EBEEF2"/>
        </w:rPr>
        <w:t>*</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&lt; 0.05, **</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&lt; 0.01, ***</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&lt; 0.001</w:t>
      </w:r>
      <w:r w:rsidR="006F4432">
        <w:rPr>
          <w:rFonts w:ascii="SimSun" w:eastAsia="SimSun" w:hAnsi="SimSun" w:cs="SimSun" w:hint="eastAsia"/>
          <w:color w:val="0F1115"/>
          <w:sz w:val="21"/>
          <w:szCs w:val="21"/>
          <w:shd w:val="clear" w:color="auto" w:fill="EBEEF2"/>
        </w:rPr>
        <w:t>.</w:t>
      </w:r>
    </w:p>
    <w:p w14:paraId="0F4B9FFB" w14:textId="4B2E0B90" w:rsidR="00870B9E" w:rsidRPr="00870B9E" w:rsidRDefault="00870B9E" w:rsidP="006F4432">
      <w:pPr>
        <w:ind w:firstLineChars="0" w:firstLine="0"/>
        <w:rPr>
          <w:rFonts w:eastAsia="SimSun"/>
        </w:rPr>
      </w:pPr>
      <w:r w:rsidRPr="00870B9E">
        <w:rPr>
          <w:rFonts w:eastAsia="SimSun"/>
        </w:rPr>
        <w:t>The pooled OLS results in Column (1) show a positive and significant coefficient on economic development (</w:t>
      </w:r>
      <w:proofErr w:type="spellStart"/>
      <w:r w:rsidRPr="00F7159A">
        <w:rPr>
          <w:rFonts w:eastAsia="SimSun"/>
          <w:i/>
          <w:iCs/>
        </w:rPr>
        <w:t>ln_EG</w:t>
      </w:r>
      <w:proofErr w:type="spellEnd"/>
      <w:r w:rsidRPr="00870B9E">
        <w:rPr>
          <w:rFonts w:eastAsia="SimSun"/>
        </w:rPr>
        <w:t>:</w:t>
      </w:r>
      <m:oMath>
        <m:r>
          <w:rPr>
            <w:rFonts w:ascii="Cambria Math" w:eastAsia="SimSun" w:hAnsi="Cambria Math"/>
          </w:rPr>
          <m:t xml:space="preserve"> </m:t>
        </m:r>
        <m:r>
          <w:rPr>
            <w:rFonts w:ascii="Cambria Math" w:eastAsia="SimSun" w:hAnsi="Cambria Math" w:cs="SimSun"/>
            <w:color w:val="auto"/>
          </w:rPr>
          <m:t>β=1.121</m:t>
        </m:r>
      </m:oMath>
      <w:r w:rsidRPr="00870B9E">
        <w:rPr>
          <w:rFonts w:eastAsia="SimSun"/>
        </w:rPr>
        <w:t>,</w:t>
      </w:r>
      <m:oMath>
        <m:r>
          <w:rPr>
            <w:rFonts w:ascii="Cambria Math" w:eastAsia="SimSun" w:hAnsi="Cambria Math" w:cs="SimSun"/>
            <w:color w:val="auto"/>
          </w:rPr>
          <m:t>p&lt;0.001</m:t>
        </m:r>
      </m:oMath>
      <w:r w:rsidRPr="00870B9E">
        <w:rPr>
          <w:rFonts w:eastAsia="SimSun"/>
        </w:rPr>
        <w:t>), while FDI is statistically insignificant (</w:t>
      </w:r>
      <w:proofErr w:type="spellStart"/>
      <w:r w:rsidRPr="00F7159A">
        <w:rPr>
          <w:rFonts w:eastAsia="SimSun"/>
          <w:i/>
          <w:iCs/>
        </w:rPr>
        <w:t>ln_FDI</w:t>
      </w:r>
      <w:proofErr w:type="spellEnd"/>
      <w:r w:rsidRPr="00870B9E">
        <w:rPr>
          <w:rFonts w:eastAsia="SimSun"/>
        </w:rPr>
        <w:t>:</w:t>
      </w:r>
      <w:r>
        <w:rPr>
          <w:rFonts w:eastAsia="SimSun" w:hint="eastAsia"/>
        </w:rPr>
        <w:t xml:space="preserve"> </w:t>
      </w:r>
      <m:oMath>
        <m:r>
          <w:rPr>
            <w:rFonts w:ascii="Cambria Math" w:eastAsia="SimSun" w:hAnsi="Cambria Math" w:cs="SimSun"/>
            <w:color w:val="auto"/>
          </w:rPr>
          <m:t>β=-0.0004</m:t>
        </m:r>
      </m:oMath>
      <w:r w:rsidRPr="00870B9E">
        <w:rPr>
          <w:rFonts w:eastAsia="SimSun"/>
        </w:rPr>
        <w:t>,</w:t>
      </w:r>
      <w:r>
        <w:rPr>
          <w:rFonts w:eastAsia="SimSun" w:hint="eastAsia"/>
        </w:rPr>
        <w:t xml:space="preserve"> </w:t>
      </w:r>
      <m:oMath>
        <m:r>
          <w:rPr>
            <w:rFonts w:ascii="Cambria Math" w:eastAsia="SimSun" w:hAnsi="Cambria Math" w:cs="SimSun"/>
            <w:color w:val="auto"/>
          </w:rPr>
          <m:t>p&gt;0.10</m:t>
        </m:r>
      </m:oMath>
      <w:r w:rsidRPr="00870B9E">
        <w:rPr>
          <w:rFonts w:eastAsia="SimSun"/>
        </w:rPr>
        <w:t>). The adjusted </w:t>
      </w:r>
      <m:oMath>
        <m:r>
          <m:rPr>
            <m:sty m:val="p"/>
          </m:rPr>
          <w:rPr>
            <w:rFonts w:ascii="Cambria Math" w:eastAsia="SimSun" w:hAnsi="Cambria Math" w:cs="SimSun"/>
            <w:color w:val="auto"/>
          </w:rPr>
          <m:t xml:space="preserve"> </m:t>
        </m:r>
      </m:oMath>
      <w:r>
        <w:rPr>
          <w:rFonts w:eastAsia="SimSun" w:hint="eastAsia"/>
        </w:rPr>
        <w:t xml:space="preserve"> </w:t>
      </w:r>
      <w:r w:rsidRPr="00870B9E">
        <w:rPr>
          <w:rFonts w:eastAsia="SimSun"/>
        </w:rPr>
        <w:t>of 0.706 indicates that the model explains approximately 71% of the variation in green innovation. However, as noted earlier, OLS estimates may suffer from omitted variable bias due to unobserved city characteristics.</w:t>
      </w:r>
    </w:p>
    <w:p w14:paraId="63451FB9" w14:textId="77777777" w:rsidR="00870B9E" w:rsidRPr="00870B9E" w:rsidRDefault="00870B9E" w:rsidP="00870B9E">
      <w:pPr>
        <w:ind w:firstLine="480"/>
        <w:rPr>
          <w:rFonts w:eastAsia="SimSun"/>
        </w:rPr>
      </w:pPr>
      <w:r w:rsidRPr="00870B9E">
        <w:rPr>
          <w:rFonts w:eastAsia="SimSun"/>
        </w:rPr>
        <w:t>Column (2) introduces city fixed effects, absorbing all time-invariant heterogeneity across cities. The coefficient on economic development increases substantially to 1.654 (</w:t>
      </w:r>
      <m:oMath>
        <m:r>
          <w:rPr>
            <w:rFonts w:ascii="Cambria Math" w:eastAsia="SimSun" w:hAnsi="Cambria Math" w:cs="SimSun"/>
            <w:color w:val="auto"/>
          </w:rPr>
          <m:t>p&lt;0.001</m:t>
        </m:r>
      </m:oMath>
      <w:r w:rsidRPr="00870B9E">
        <w:rPr>
          <w:rFonts w:eastAsia="SimSun"/>
        </w:rPr>
        <w:t>), suggesting that within-city growth in economic prosperity is even more strongly associated with green innovation than the cross-</w:t>
      </w:r>
      <w:r w:rsidRPr="00870B9E">
        <w:rPr>
          <w:rFonts w:eastAsia="SimSun"/>
        </w:rPr>
        <w:lastRenderedPageBreak/>
        <w:t>sectional variation captured by OLS. More importantly, the coefficient on FDI becomes positive and statistically significant (</w:t>
      </w:r>
      <m:oMath>
        <m:r>
          <w:rPr>
            <w:rFonts w:ascii="Cambria Math" w:eastAsia="SimSun" w:hAnsi="Cambria Math" w:cs="SimSun"/>
            <w:color w:val="auto"/>
          </w:rPr>
          <m:t>β=0.025</m:t>
        </m:r>
      </m:oMath>
      <w:r w:rsidRPr="00870B9E">
        <w:rPr>
          <w:rFonts w:eastAsia="SimSun"/>
        </w:rPr>
        <w:t>, </w:t>
      </w:r>
      <m:oMath>
        <m:r>
          <w:rPr>
            <w:rFonts w:ascii="Cambria Math" w:eastAsia="SimSun" w:hAnsi="Cambria Math" w:cs="SimSun"/>
            <w:color w:val="auto"/>
          </w:rPr>
          <m:t>p&lt;0.001</m:t>
        </m:r>
      </m:oMath>
      <w:r w:rsidRPr="00870B9E">
        <w:rPr>
          <w:rFonts w:eastAsia="SimSun"/>
        </w:rPr>
        <w:t>). This marked change from OLS to FE estimation for the FDI coefficient is highly informative: it indicates that the genuine effect of FDI on green innovation is masked in pooled specifications by cross-city heterogeneity—cities that attract more FDI differ systematically in ways that affect green innovation, and only by netting out these differences through fixed effects can FDI's contribution be detected.</w:t>
      </w:r>
    </w:p>
    <w:p w14:paraId="6DDED73E" w14:textId="049B07DE" w:rsidR="00870B9E" w:rsidRPr="00870B9E" w:rsidRDefault="00870B9E" w:rsidP="00870B9E">
      <w:pPr>
        <w:ind w:firstLine="480"/>
        <w:rPr>
          <w:rFonts w:eastAsia="SimSun"/>
        </w:rPr>
      </w:pPr>
      <w:r w:rsidRPr="00870B9E">
        <w:rPr>
          <w:rFonts w:eastAsia="SimSun"/>
        </w:rPr>
        <w:t xml:space="preserve">Column (3) further adds year fixed effects to control for common temporal shocks, such as national policy initiatives, global economic cycles, and technological trends. </w:t>
      </w:r>
      <w:proofErr w:type="gramStart"/>
      <w:r w:rsidRPr="00870B9E">
        <w:rPr>
          <w:rFonts w:eastAsia="SimSun"/>
        </w:rPr>
        <w:t>This two-way fixed effects</w:t>
      </w:r>
      <w:proofErr w:type="gramEnd"/>
      <w:r w:rsidRPr="00870B9E">
        <w:rPr>
          <w:rFonts w:eastAsia="SimSun"/>
        </w:rPr>
        <w:t xml:space="preserve"> specification constitutes our preferred model. The coefficient on economic development is 1.973 (</w:t>
      </w:r>
      <m:oMath>
        <m:r>
          <w:rPr>
            <w:rFonts w:ascii="Cambria Math" w:eastAsia="SimSun" w:hAnsi="Cambria Math" w:cs="SimSun"/>
            <w:color w:val="auto"/>
          </w:rPr>
          <m:t>p&lt;0.01</m:t>
        </m:r>
      </m:oMath>
      <w:r w:rsidRPr="00870B9E">
        <w:rPr>
          <w:rFonts w:eastAsia="SimSun"/>
        </w:rPr>
        <w:t>), indicating that a 1% increase in per capita GDP is associated with approximately a 1.97% increase in green innovation, </w:t>
      </w:r>
      <w:r w:rsidRPr="00870B9E">
        <w:rPr>
          <w:rFonts w:eastAsia="SimSun"/>
          <w:i/>
          <w:iCs/>
        </w:rPr>
        <w:t>ceteris paribus</w:t>
      </w:r>
      <w:r w:rsidRPr="00870B9E">
        <w:rPr>
          <w:rFonts w:eastAsia="SimSun"/>
        </w:rPr>
        <w:t>. This elasticity is substantial, underscoring the pivotal role of economic prosperity in driving urban green innovation. The coefficient on FDI is 0.021 (</w:t>
      </w:r>
      <m:oMath>
        <m:r>
          <w:rPr>
            <w:rFonts w:ascii="Cambria Math" w:eastAsia="SimSun" w:hAnsi="Cambria Math" w:cs="SimSun"/>
            <w:color w:val="auto"/>
          </w:rPr>
          <m:t>p&lt;0.01</m:t>
        </m:r>
      </m:oMath>
      <w:r w:rsidRPr="00870B9E">
        <w:rPr>
          <w:rFonts w:eastAsia="SimSun"/>
        </w:rPr>
        <w:t>), confirming a statistically significant, albeit smaller, positive effect.</w:t>
      </w:r>
    </w:p>
    <w:p w14:paraId="18F459F7" w14:textId="4A898BD1" w:rsidR="00870B9E" w:rsidRPr="00870B9E" w:rsidRDefault="00870B9E" w:rsidP="00870B9E">
      <w:pPr>
        <w:ind w:firstLine="480"/>
        <w:rPr>
          <w:rFonts w:eastAsia="SimSun"/>
        </w:rPr>
      </w:pPr>
      <w:r w:rsidRPr="00870B9E">
        <w:rPr>
          <w:rFonts w:eastAsia="SimSun"/>
        </w:rPr>
        <w:t>The within-</w:t>
      </w:r>
      <m:oMath>
        <m:sSup>
          <m:sSupPr>
            <m:ctrlPr>
              <w:rPr>
                <w:rFonts w:ascii="Cambria Math" w:eastAsia="SimSun" w:hAnsi="Cambria Math" w:cs="SimSun"/>
                <w:color w:val="auto"/>
              </w:rPr>
            </m:ctrlPr>
          </m:sSupPr>
          <m:e>
            <m:r>
              <w:rPr>
                <w:rFonts w:ascii="Cambria Math" w:eastAsia="SimSun" w:hAnsi="Cambria Math" w:cs="SimSun"/>
                <w:color w:val="auto"/>
              </w:rPr>
              <m:t>R</m:t>
            </m:r>
          </m:e>
          <m:sup>
            <m:r>
              <w:rPr>
                <w:rFonts w:ascii="Cambria Math" w:eastAsia="SimSun" w:hAnsi="Cambria Math" w:cs="SimSun"/>
                <w:color w:val="auto"/>
              </w:rPr>
              <m:t>2</m:t>
            </m:r>
          </m:sup>
        </m:sSup>
      </m:oMath>
      <w:r w:rsidRPr="00870B9E">
        <w:rPr>
          <w:rFonts w:eastAsia="SimSun"/>
        </w:rPr>
        <w:t> of 0.804 indicates that our model explains approximately 80% of the within-city variation in green innovation over time, demonstrating strong explanatory power. The </w:t>
      </w:r>
      <m:oMath>
        <m:r>
          <w:rPr>
            <w:rFonts w:ascii="Cambria Math" w:eastAsia="SimSun" w:hAnsi="Cambria Math" w:cs="SimSun"/>
            <w:color w:val="auto"/>
          </w:rPr>
          <m:t>F</m:t>
        </m:r>
      </m:oMath>
      <w:r w:rsidRPr="00870B9E">
        <w:rPr>
          <w:rFonts w:eastAsia="SimSun"/>
        </w:rPr>
        <w:t>-test for the joint significance of city fixed effects (</w:t>
      </w:r>
      <m:oMath>
        <m:r>
          <w:rPr>
            <w:rFonts w:ascii="Cambria Math" w:eastAsia="SimSun" w:hAnsi="Cambria Math" w:cs="SimSun"/>
            <w:color w:val="auto"/>
          </w:rPr>
          <m:t>F=41.17</m:t>
        </m:r>
      </m:oMath>
      <w:r w:rsidRPr="00870B9E">
        <w:rPr>
          <w:rFonts w:eastAsia="SimSun"/>
        </w:rPr>
        <w:t>,</w:t>
      </w:r>
      <m:oMath>
        <m:r>
          <w:rPr>
            <w:rFonts w:ascii="Cambria Math" w:eastAsia="SimSun" w:hAnsi="Cambria Math" w:cs="SimSun"/>
            <w:color w:val="auto"/>
          </w:rPr>
          <m:t>p&lt;0.01</m:t>
        </m:r>
      </m:oMath>
      <w:r w:rsidRPr="00870B9E">
        <w:rPr>
          <w:rFonts w:eastAsia="SimSun"/>
        </w:rPr>
        <w:t>) confirms the importance of controlling for city heterogeneity.</w:t>
      </w:r>
    </w:p>
    <w:p w14:paraId="712C16B2" w14:textId="0B43C9FE" w:rsidR="00870B9E" w:rsidRPr="00870B9E" w:rsidRDefault="00870B9E" w:rsidP="00870B9E">
      <w:pPr>
        <w:ind w:firstLine="480"/>
        <w:rPr>
          <w:rFonts w:eastAsia="SimSun"/>
        </w:rPr>
      </w:pPr>
      <w:r w:rsidRPr="00870B9E">
        <w:rPr>
          <w:rFonts w:eastAsia="SimSun"/>
        </w:rPr>
        <w:t>Among control variables, urbanization rate shows a consistent positive effect across all specifications (</w:t>
      </w:r>
      <m:oMath>
        <m:r>
          <w:rPr>
            <w:rFonts w:ascii="Cambria Math" w:eastAsia="SimSun" w:hAnsi="Cambria Math" w:cs="SimSun"/>
            <w:color w:val="auto"/>
          </w:rPr>
          <m:t>β=0.436</m:t>
        </m:r>
      </m:oMath>
      <w:r w:rsidRPr="00870B9E">
        <w:rPr>
          <w:rFonts w:eastAsia="SimSun"/>
        </w:rPr>
        <w:t>,</w:t>
      </w:r>
      <w:r w:rsidR="005417F6" w:rsidRPr="005417F6">
        <w:rPr>
          <w:rFonts w:ascii="Consolas" w:eastAsiaTheme="minorEastAsia" w:hAnsi="Consolas" w:hint="eastAsia"/>
          <w:i/>
          <w:iCs/>
          <w:color w:val="0F1115"/>
          <w:sz w:val="21"/>
          <w:szCs w:val="21"/>
          <w:shd w:val="clear" w:color="auto" w:fill="EBEEF2"/>
        </w:rPr>
        <w:t xml:space="preserve"> </w:t>
      </w:r>
      <w:r w:rsidR="005417F6">
        <w:rPr>
          <w:rFonts w:ascii="Consolas" w:eastAsiaTheme="minorEastAsia" w:hAnsi="Consolas" w:hint="eastAsia"/>
          <w:i/>
          <w:iCs/>
          <w:color w:val="0F1115"/>
          <w:sz w:val="21"/>
          <w:szCs w:val="21"/>
          <w:shd w:val="clear" w:color="auto" w:fill="EBEEF2"/>
        </w:rPr>
        <w:t>P</w:t>
      </w:r>
      <w:r w:rsidR="005417F6">
        <w:rPr>
          <w:rFonts w:ascii="Consolas" w:hAnsi="Consolas"/>
          <w:color w:val="0F1115"/>
          <w:sz w:val="21"/>
          <w:szCs w:val="21"/>
          <w:shd w:val="clear" w:color="auto" w:fill="EBEEF2"/>
        </w:rPr>
        <w:t xml:space="preserve"> &lt; 0.01</w:t>
      </w:r>
      <w:r w:rsidR="005417F6">
        <w:rPr>
          <w:rFonts w:ascii="Consolas" w:eastAsiaTheme="minorEastAsia" w:hAnsi="Consolas" w:hint="eastAsia"/>
          <w:color w:val="0F1115"/>
          <w:sz w:val="21"/>
          <w:szCs w:val="21"/>
          <w:shd w:val="clear" w:color="auto" w:fill="EBEEF2"/>
        </w:rPr>
        <w:t xml:space="preserve"> </w:t>
      </w:r>
      <w:r w:rsidRPr="00870B9E">
        <w:rPr>
          <w:rFonts w:eastAsia="SimSun"/>
        </w:rPr>
        <w:t>in Column 3), consistent with agglomeration economies facilitating knowledge spillovers and innovation. Infrastructure level also exhibits a robust positive association (</w:t>
      </w:r>
      <m:oMath>
        <m:r>
          <w:rPr>
            <w:rFonts w:ascii="Cambria Math" w:eastAsia="SimSun" w:hAnsi="Cambria Math" w:cs="SimSun"/>
            <w:color w:val="auto"/>
          </w:rPr>
          <m:t>β=0.189</m:t>
        </m:r>
      </m:oMath>
      <w:r w:rsidRPr="00870B9E">
        <w:rPr>
          <w:rFonts w:eastAsia="SimSun"/>
        </w:rPr>
        <w:t>,</w:t>
      </w:r>
      <w:r w:rsidR="005417F6" w:rsidRPr="005417F6">
        <w:t xml:space="preserve"> </w:t>
      </w:r>
      <w:r w:rsidR="005417F6" w:rsidRPr="005417F6">
        <w:rPr>
          <w:rFonts w:eastAsia="SimSun"/>
        </w:rPr>
        <w:t>P &lt; 0.01</w:t>
      </w:r>
      <w:r w:rsidRPr="00870B9E">
        <w:rPr>
          <w:rFonts w:eastAsia="SimSun"/>
        </w:rPr>
        <w:t>). Fiscal decentralization and industrial structure are not statistically significant in the full fixed effects specification, though they were significant in pooled OLS, further highlighting the importance of controlling for unobserved heterogeneity.</w:t>
      </w:r>
    </w:p>
    <w:p w14:paraId="436F8CD2" w14:textId="6CA4A360" w:rsidR="00870B9E" w:rsidRPr="00E96ADA" w:rsidRDefault="00870B9E" w:rsidP="00870B9E">
      <w:pPr>
        <w:ind w:firstLine="480"/>
        <w:rPr>
          <w:rFonts w:eastAsia="SimSun"/>
        </w:rPr>
      </w:pPr>
      <w:r w:rsidRPr="00870B9E">
        <w:rPr>
          <w:rFonts w:eastAsia="SimSun"/>
        </w:rPr>
        <w:t>Taken together, these results provide clear support for</w:t>
      </w:r>
      <w:r w:rsidRPr="00E96ADA">
        <w:rPr>
          <w:rFonts w:eastAsia="SimSun" w:hint="eastAsia"/>
        </w:rPr>
        <w:t xml:space="preserve"> </w:t>
      </w:r>
      <w:r w:rsidRPr="00E96ADA">
        <w:rPr>
          <w:rFonts w:eastAsia="SimSun"/>
        </w:rPr>
        <w:t>Hypothesis H1</w:t>
      </w:r>
      <w:r w:rsidRPr="00E96ADA">
        <w:rPr>
          <w:rFonts w:eastAsia="SimSun" w:hint="eastAsia"/>
        </w:rPr>
        <w:t xml:space="preserve"> </w:t>
      </w:r>
      <w:r w:rsidRPr="00E96ADA">
        <w:rPr>
          <w:rFonts w:eastAsia="SimSun"/>
        </w:rPr>
        <w:t>and</w:t>
      </w:r>
      <w:r w:rsidRPr="00E96ADA">
        <w:rPr>
          <w:rFonts w:eastAsia="SimSun" w:hint="eastAsia"/>
        </w:rPr>
        <w:t xml:space="preserve"> </w:t>
      </w:r>
      <w:r w:rsidRPr="00E96ADA">
        <w:rPr>
          <w:rFonts w:eastAsia="SimSun"/>
        </w:rPr>
        <w:t xml:space="preserve">Hypothesis H2. Both economic development and FDI significantly promote urban green innovation in the Yangtze River Delta, with economic development exerting a substantially larger effect. The finding that FDI's positive effect only emerges after </w:t>
      </w:r>
      <w:r w:rsidRPr="00E96ADA">
        <w:rPr>
          <w:rFonts w:eastAsia="SimSun"/>
        </w:rPr>
        <w:lastRenderedPageBreak/>
        <w:t>controlling for city fixed effects represents an important methodological insight that may help reconcile conflicting findings in the prior literature.</w:t>
      </w:r>
    </w:p>
    <w:p w14:paraId="297A2C55" w14:textId="77777777" w:rsidR="00870B9E" w:rsidRPr="00870B9E" w:rsidRDefault="00870B9E" w:rsidP="00870B9E">
      <w:pPr>
        <w:ind w:firstLineChars="0" w:firstLine="0"/>
        <w:rPr>
          <w:rFonts w:eastAsia="SimSun"/>
          <w:b/>
          <w:bCs/>
        </w:rPr>
      </w:pPr>
      <w:r w:rsidRPr="00870B9E">
        <w:rPr>
          <w:rFonts w:eastAsia="SimSun"/>
          <w:b/>
          <w:bCs/>
        </w:rPr>
        <w:t>4.2 Mediation Effect Analysis</w:t>
      </w:r>
    </w:p>
    <w:p w14:paraId="4F037CC3" w14:textId="36A81E57" w:rsidR="00870B9E" w:rsidRPr="00870B9E" w:rsidRDefault="00870B9E" w:rsidP="00870B9E">
      <w:pPr>
        <w:ind w:firstLine="480"/>
        <w:rPr>
          <w:rFonts w:eastAsia="SimSun"/>
        </w:rPr>
      </w:pPr>
      <w:r w:rsidRPr="00E96ADA">
        <w:rPr>
          <w:rFonts w:eastAsia="SimSun"/>
        </w:rPr>
        <w:t>Table 6</w:t>
      </w:r>
      <w:r w:rsidRPr="00E96ADA">
        <w:rPr>
          <w:rFonts w:eastAsia="SimSun" w:hint="eastAsia"/>
        </w:rPr>
        <w:t xml:space="preserve"> </w:t>
      </w:r>
      <w:r w:rsidRPr="00E96ADA">
        <w:rPr>
          <w:rFonts w:eastAsia="SimSun"/>
        </w:rPr>
        <w:t>pre</w:t>
      </w:r>
      <w:r w:rsidRPr="00870B9E">
        <w:rPr>
          <w:rFonts w:eastAsia="SimSun"/>
        </w:rPr>
        <w:t>sents the results of the mediation analysis examining whether human capital serves as a transmission channel between economic development and green innovation.</w:t>
      </w:r>
    </w:p>
    <w:p w14:paraId="4FB1AF1D" w14:textId="77777777" w:rsidR="000C6B6B" w:rsidRDefault="000C6B6B" w:rsidP="000C6B6B">
      <w:pPr>
        <w:pStyle w:val="NoSpacing"/>
        <w:rPr>
          <w:rFonts w:eastAsia="SimSun"/>
        </w:rPr>
      </w:pPr>
      <w:r w:rsidRPr="000C6B6B">
        <w:rPr>
          <w:rFonts w:eastAsia="SimSun"/>
        </w:rPr>
        <w:t>Table 6. Mediation Effect Test</w:t>
      </w:r>
    </w:p>
    <w:tbl>
      <w:tblPr>
        <w:tblStyle w:val="TableGrid"/>
        <w:tblW w:w="82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2311"/>
        <w:gridCol w:w="2187"/>
        <w:gridCol w:w="2423"/>
      </w:tblGrid>
      <w:tr w:rsidR="00F9403C" w:rsidRPr="00F9403C" w14:paraId="40CAE440" w14:textId="77777777" w:rsidTr="00F9403C">
        <w:tc>
          <w:tcPr>
            <w:tcW w:w="0" w:type="auto"/>
            <w:tcBorders>
              <w:bottom w:val="single" w:sz="4" w:space="0" w:color="auto"/>
            </w:tcBorders>
            <w:hideMark/>
          </w:tcPr>
          <w:p w14:paraId="59471835" w14:textId="77777777" w:rsidR="00F9403C" w:rsidRPr="00F9403C" w:rsidRDefault="00F9403C" w:rsidP="00F9403C">
            <w:pPr>
              <w:pStyle w:val="NoSpacing"/>
              <w:rPr>
                <w:rFonts w:eastAsia="SimSun"/>
              </w:rPr>
            </w:pPr>
            <w:r w:rsidRPr="00F9403C">
              <w:rPr>
                <w:rFonts w:eastAsia="SimSun"/>
              </w:rPr>
              <w:t>Variable</w:t>
            </w:r>
          </w:p>
        </w:tc>
        <w:tc>
          <w:tcPr>
            <w:tcW w:w="0" w:type="auto"/>
            <w:tcBorders>
              <w:bottom w:val="single" w:sz="4" w:space="0" w:color="auto"/>
            </w:tcBorders>
            <w:hideMark/>
          </w:tcPr>
          <w:p w14:paraId="1778983A" w14:textId="77777777" w:rsidR="00F9403C" w:rsidRPr="00F9403C" w:rsidRDefault="00F9403C" w:rsidP="00F9403C">
            <w:pPr>
              <w:pStyle w:val="NoSpacing"/>
              <w:rPr>
                <w:rFonts w:eastAsia="SimSun"/>
              </w:rPr>
            </w:pPr>
            <w:r w:rsidRPr="00F9403C">
              <w:rPr>
                <w:rFonts w:eastAsia="SimSun"/>
              </w:rPr>
              <w:t xml:space="preserve">(1) Total effect: </w:t>
            </w:r>
            <w:proofErr w:type="spellStart"/>
            <w:r w:rsidRPr="00F7159A">
              <w:rPr>
                <w:rFonts w:eastAsia="SimSun"/>
                <w:i/>
                <w:iCs/>
              </w:rPr>
              <w:t>ln_GI</w:t>
            </w:r>
            <w:proofErr w:type="spellEnd"/>
          </w:p>
        </w:tc>
        <w:tc>
          <w:tcPr>
            <w:tcW w:w="0" w:type="auto"/>
            <w:tcBorders>
              <w:bottom w:val="single" w:sz="4" w:space="0" w:color="auto"/>
            </w:tcBorders>
            <w:hideMark/>
          </w:tcPr>
          <w:p w14:paraId="08749CED" w14:textId="77777777" w:rsidR="00F9403C" w:rsidRPr="00F9403C" w:rsidRDefault="00F9403C" w:rsidP="00F9403C">
            <w:pPr>
              <w:pStyle w:val="NoSpacing"/>
              <w:rPr>
                <w:rFonts w:eastAsia="SimSun"/>
              </w:rPr>
            </w:pPr>
            <w:r w:rsidRPr="00F9403C">
              <w:rPr>
                <w:rFonts w:eastAsia="SimSun"/>
              </w:rPr>
              <w:t xml:space="preserve">(2) Mediator: </w:t>
            </w:r>
            <w:proofErr w:type="spellStart"/>
            <w:r w:rsidRPr="00F7159A">
              <w:rPr>
                <w:rFonts w:eastAsia="SimSun"/>
                <w:i/>
                <w:iCs/>
              </w:rPr>
              <w:t>ln_HC</w:t>
            </w:r>
            <w:proofErr w:type="spellEnd"/>
          </w:p>
        </w:tc>
        <w:tc>
          <w:tcPr>
            <w:tcW w:w="0" w:type="auto"/>
            <w:tcBorders>
              <w:bottom w:val="single" w:sz="4" w:space="0" w:color="auto"/>
            </w:tcBorders>
            <w:hideMark/>
          </w:tcPr>
          <w:p w14:paraId="7CB4D7E2" w14:textId="77777777" w:rsidR="00F9403C" w:rsidRPr="00F9403C" w:rsidRDefault="00F9403C" w:rsidP="00F9403C">
            <w:pPr>
              <w:pStyle w:val="NoSpacing"/>
              <w:rPr>
                <w:rFonts w:eastAsia="SimSun"/>
              </w:rPr>
            </w:pPr>
            <w:r w:rsidRPr="00F9403C">
              <w:rPr>
                <w:rFonts w:eastAsia="SimSun"/>
              </w:rPr>
              <w:t xml:space="preserve">(3) Direct effect: </w:t>
            </w:r>
            <w:proofErr w:type="spellStart"/>
            <w:r w:rsidRPr="00F7159A">
              <w:rPr>
                <w:rFonts w:eastAsia="SimSun"/>
                <w:i/>
                <w:iCs/>
              </w:rPr>
              <w:t>ln_GI</w:t>
            </w:r>
            <w:proofErr w:type="spellEnd"/>
          </w:p>
        </w:tc>
      </w:tr>
      <w:tr w:rsidR="00F9403C" w:rsidRPr="00F9403C" w14:paraId="3E60483E" w14:textId="77777777" w:rsidTr="00F9403C">
        <w:tc>
          <w:tcPr>
            <w:tcW w:w="0" w:type="auto"/>
            <w:tcBorders>
              <w:top w:val="single" w:sz="4" w:space="0" w:color="auto"/>
            </w:tcBorders>
            <w:hideMark/>
          </w:tcPr>
          <w:p w14:paraId="42A33B80" w14:textId="77777777" w:rsidR="00F9403C" w:rsidRPr="00F7159A" w:rsidRDefault="00F9403C" w:rsidP="00F9403C">
            <w:pPr>
              <w:pStyle w:val="NoSpacing"/>
              <w:rPr>
                <w:rFonts w:eastAsia="SimSun"/>
                <w:i/>
                <w:iCs/>
              </w:rPr>
            </w:pPr>
            <w:proofErr w:type="spellStart"/>
            <w:r w:rsidRPr="00F7159A">
              <w:rPr>
                <w:rFonts w:eastAsia="SimSun"/>
                <w:i/>
                <w:iCs/>
              </w:rPr>
              <w:t>ln_EG</w:t>
            </w:r>
            <w:proofErr w:type="spellEnd"/>
          </w:p>
        </w:tc>
        <w:tc>
          <w:tcPr>
            <w:tcW w:w="0" w:type="auto"/>
            <w:tcBorders>
              <w:top w:val="single" w:sz="4" w:space="0" w:color="auto"/>
            </w:tcBorders>
            <w:hideMark/>
          </w:tcPr>
          <w:p w14:paraId="0B2E6596" w14:textId="77777777" w:rsidR="00F9403C" w:rsidRPr="00F9403C" w:rsidRDefault="00F9403C" w:rsidP="00F9403C">
            <w:pPr>
              <w:pStyle w:val="NoSpacing"/>
              <w:rPr>
                <w:rFonts w:eastAsia="SimSun"/>
              </w:rPr>
            </w:pPr>
            <w:r w:rsidRPr="00F9403C">
              <w:rPr>
                <w:rFonts w:eastAsia="SimSun"/>
              </w:rPr>
              <w:t>1.6490*** (0.1131)</w:t>
            </w:r>
          </w:p>
        </w:tc>
        <w:tc>
          <w:tcPr>
            <w:tcW w:w="0" w:type="auto"/>
            <w:tcBorders>
              <w:top w:val="single" w:sz="4" w:space="0" w:color="auto"/>
            </w:tcBorders>
            <w:hideMark/>
          </w:tcPr>
          <w:p w14:paraId="0DFBD4EE" w14:textId="77777777" w:rsidR="00F9403C" w:rsidRPr="00F9403C" w:rsidRDefault="00F9403C" w:rsidP="00F9403C">
            <w:pPr>
              <w:pStyle w:val="NoSpacing"/>
              <w:rPr>
                <w:rFonts w:eastAsia="SimSun"/>
              </w:rPr>
            </w:pPr>
            <w:r w:rsidRPr="00F9403C">
              <w:rPr>
                <w:rFonts w:eastAsia="SimSun"/>
              </w:rPr>
              <w:t>2.3718*** (0.2145)</w:t>
            </w:r>
          </w:p>
        </w:tc>
        <w:tc>
          <w:tcPr>
            <w:tcW w:w="0" w:type="auto"/>
            <w:tcBorders>
              <w:top w:val="single" w:sz="4" w:space="0" w:color="auto"/>
            </w:tcBorders>
            <w:hideMark/>
          </w:tcPr>
          <w:p w14:paraId="11247319" w14:textId="77777777" w:rsidR="00F9403C" w:rsidRPr="00F9403C" w:rsidRDefault="00F9403C" w:rsidP="00F9403C">
            <w:pPr>
              <w:pStyle w:val="NoSpacing"/>
              <w:rPr>
                <w:rFonts w:eastAsia="SimSun"/>
              </w:rPr>
            </w:pPr>
            <w:r w:rsidRPr="00F9403C">
              <w:rPr>
                <w:rFonts w:eastAsia="SimSun"/>
              </w:rPr>
              <w:t>1.9710*** (0.1205)</w:t>
            </w:r>
          </w:p>
        </w:tc>
      </w:tr>
      <w:tr w:rsidR="00F9403C" w:rsidRPr="00F9403C" w14:paraId="23337C0E" w14:textId="77777777" w:rsidTr="00F9403C">
        <w:tc>
          <w:tcPr>
            <w:tcW w:w="0" w:type="auto"/>
            <w:hideMark/>
          </w:tcPr>
          <w:p w14:paraId="0EC05B47" w14:textId="77777777" w:rsidR="00F9403C" w:rsidRPr="00F7159A" w:rsidRDefault="00F9403C" w:rsidP="00F9403C">
            <w:pPr>
              <w:pStyle w:val="NoSpacing"/>
              <w:rPr>
                <w:rFonts w:eastAsia="SimSun"/>
                <w:i/>
                <w:iCs/>
              </w:rPr>
            </w:pPr>
            <w:proofErr w:type="spellStart"/>
            <w:r w:rsidRPr="00F7159A">
              <w:rPr>
                <w:rFonts w:eastAsia="SimSun"/>
                <w:i/>
                <w:iCs/>
              </w:rPr>
              <w:t>ln_FDI</w:t>
            </w:r>
            <w:proofErr w:type="spellEnd"/>
          </w:p>
        </w:tc>
        <w:tc>
          <w:tcPr>
            <w:tcW w:w="0" w:type="auto"/>
            <w:hideMark/>
          </w:tcPr>
          <w:p w14:paraId="047A63BA" w14:textId="77777777" w:rsidR="00F9403C" w:rsidRPr="00F9403C" w:rsidRDefault="00F9403C" w:rsidP="00F9403C">
            <w:pPr>
              <w:pStyle w:val="NoSpacing"/>
              <w:rPr>
                <w:rFonts w:eastAsia="SimSun"/>
              </w:rPr>
            </w:pPr>
            <w:r w:rsidRPr="00F9403C">
              <w:rPr>
                <w:rFonts w:eastAsia="SimSun"/>
              </w:rPr>
              <w:t>0.0221*** (0.0067)</w:t>
            </w:r>
          </w:p>
        </w:tc>
        <w:tc>
          <w:tcPr>
            <w:tcW w:w="0" w:type="auto"/>
            <w:hideMark/>
          </w:tcPr>
          <w:p w14:paraId="66507B22" w14:textId="77777777" w:rsidR="00F9403C" w:rsidRPr="00F9403C" w:rsidRDefault="00F9403C" w:rsidP="00F9403C">
            <w:pPr>
              <w:pStyle w:val="NoSpacing"/>
              <w:rPr>
                <w:rFonts w:eastAsia="SimSun"/>
              </w:rPr>
            </w:pPr>
            <w:r w:rsidRPr="00F9403C">
              <w:rPr>
                <w:rFonts w:eastAsia="SimSun"/>
              </w:rPr>
              <w:t>-0.0253* (0.0126)</w:t>
            </w:r>
          </w:p>
        </w:tc>
        <w:tc>
          <w:tcPr>
            <w:tcW w:w="0" w:type="auto"/>
            <w:hideMark/>
          </w:tcPr>
          <w:p w14:paraId="3890B9C5" w14:textId="77777777" w:rsidR="00F9403C" w:rsidRPr="00F9403C" w:rsidRDefault="00F9403C" w:rsidP="00F9403C">
            <w:pPr>
              <w:pStyle w:val="NoSpacing"/>
              <w:rPr>
                <w:rFonts w:eastAsia="SimSun"/>
              </w:rPr>
            </w:pPr>
            <w:r w:rsidRPr="00F9403C">
              <w:rPr>
                <w:rFonts w:eastAsia="SimSun"/>
              </w:rPr>
              <w:t>0.0186** (0.0065)</w:t>
            </w:r>
          </w:p>
        </w:tc>
      </w:tr>
      <w:tr w:rsidR="00F9403C" w:rsidRPr="00F9403C" w14:paraId="31F5C8B2" w14:textId="77777777" w:rsidTr="00F9403C">
        <w:tc>
          <w:tcPr>
            <w:tcW w:w="0" w:type="auto"/>
            <w:hideMark/>
          </w:tcPr>
          <w:p w14:paraId="092AF57D" w14:textId="77777777" w:rsidR="00F9403C" w:rsidRPr="00F7159A" w:rsidRDefault="00F9403C" w:rsidP="00F9403C">
            <w:pPr>
              <w:pStyle w:val="NoSpacing"/>
              <w:rPr>
                <w:rFonts w:eastAsia="SimSun"/>
                <w:i/>
                <w:iCs/>
              </w:rPr>
            </w:pPr>
            <w:proofErr w:type="spellStart"/>
            <w:r w:rsidRPr="00F7159A">
              <w:rPr>
                <w:rFonts w:eastAsia="SimSun"/>
                <w:i/>
                <w:iCs/>
              </w:rPr>
              <w:t>ln_HC</w:t>
            </w:r>
            <w:proofErr w:type="spellEnd"/>
          </w:p>
        </w:tc>
        <w:tc>
          <w:tcPr>
            <w:tcW w:w="0" w:type="auto"/>
            <w:hideMark/>
          </w:tcPr>
          <w:p w14:paraId="50186C10" w14:textId="77777777" w:rsidR="00F9403C" w:rsidRPr="00F9403C" w:rsidRDefault="00F9403C" w:rsidP="00F9403C">
            <w:pPr>
              <w:pStyle w:val="NoSpacing"/>
              <w:rPr>
                <w:rFonts w:eastAsia="SimSun"/>
              </w:rPr>
            </w:pPr>
          </w:p>
        </w:tc>
        <w:tc>
          <w:tcPr>
            <w:tcW w:w="0" w:type="auto"/>
            <w:hideMark/>
          </w:tcPr>
          <w:p w14:paraId="53F68FBB" w14:textId="77777777" w:rsidR="00F9403C" w:rsidRPr="00F9403C" w:rsidRDefault="00F9403C" w:rsidP="00F9403C">
            <w:pPr>
              <w:pStyle w:val="NoSpacing"/>
              <w:rPr>
                <w:color w:val="auto"/>
                <w:sz w:val="20"/>
                <w:szCs w:val="20"/>
              </w:rPr>
            </w:pPr>
          </w:p>
        </w:tc>
        <w:tc>
          <w:tcPr>
            <w:tcW w:w="0" w:type="auto"/>
            <w:hideMark/>
          </w:tcPr>
          <w:p w14:paraId="34F4E4AE" w14:textId="77777777" w:rsidR="00F9403C" w:rsidRPr="00F9403C" w:rsidRDefault="00F9403C" w:rsidP="00F9403C">
            <w:pPr>
              <w:pStyle w:val="NoSpacing"/>
              <w:rPr>
                <w:rFonts w:eastAsia="SimSun"/>
              </w:rPr>
            </w:pPr>
            <w:r w:rsidRPr="00F9403C">
              <w:rPr>
                <w:rFonts w:eastAsia="SimSun"/>
              </w:rPr>
              <w:t>-0.1358*** (0.0214)</w:t>
            </w:r>
          </w:p>
        </w:tc>
      </w:tr>
      <w:tr w:rsidR="00F9403C" w:rsidRPr="00F9403C" w14:paraId="7439E27E" w14:textId="77777777" w:rsidTr="00F9403C">
        <w:tc>
          <w:tcPr>
            <w:tcW w:w="0" w:type="auto"/>
            <w:hideMark/>
          </w:tcPr>
          <w:p w14:paraId="3D211434" w14:textId="77777777" w:rsidR="00F9403C" w:rsidRPr="00F7159A" w:rsidRDefault="00F9403C" w:rsidP="00F9403C">
            <w:pPr>
              <w:pStyle w:val="NoSpacing"/>
              <w:rPr>
                <w:rFonts w:eastAsia="SimSun"/>
                <w:i/>
                <w:iCs/>
              </w:rPr>
            </w:pPr>
            <w:proofErr w:type="spellStart"/>
            <w:r w:rsidRPr="00F7159A">
              <w:rPr>
                <w:rFonts w:eastAsia="SimSun"/>
                <w:i/>
                <w:iCs/>
              </w:rPr>
              <w:t>urban_rate</w:t>
            </w:r>
            <w:proofErr w:type="spellEnd"/>
          </w:p>
        </w:tc>
        <w:tc>
          <w:tcPr>
            <w:tcW w:w="0" w:type="auto"/>
            <w:hideMark/>
          </w:tcPr>
          <w:p w14:paraId="3910E9EE" w14:textId="77777777" w:rsidR="00F9403C" w:rsidRPr="00F9403C" w:rsidRDefault="00F9403C" w:rsidP="00F9403C">
            <w:pPr>
              <w:pStyle w:val="NoSpacing"/>
              <w:rPr>
                <w:rFonts w:eastAsia="SimSun"/>
              </w:rPr>
            </w:pPr>
            <w:r w:rsidRPr="00F9403C">
              <w:rPr>
                <w:rFonts w:eastAsia="SimSun"/>
              </w:rPr>
              <w:t>0.3937*** (0.0599)</w:t>
            </w:r>
          </w:p>
        </w:tc>
        <w:tc>
          <w:tcPr>
            <w:tcW w:w="0" w:type="auto"/>
            <w:hideMark/>
          </w:tcPr>
          <w:p w14:paraId="58EB1D89" w14:textId="77777777" w:rsidR="00F9403C" w:rsidRPr="00F9403C" w:rsidRDefault="00F9403C" w:rsidP="00F9403C">
            <w:pPr>
              <w:pStyle w:val="NoSpacing"/>
              <w:rPr>
                <w:rFonts w:eastAsia="SimSun"/>
              </w:rPr>
            </w:pPr>
            <w:r w:rsidRPr="00F9403C">
              <w:rPr>
                <w:rFonts w:eastAsia="SimSun"/>
              </w:rPr>
              <w:t>0.2971** (0.1136)</w:t>
            </w:r>
          </w:p>
        </w:tc>
        <w:tc>
          <w:tcPr>
            <w:tcW w:w="0" w:type="auto"/>
            <w:hideMark/>
          </w:tcPr>
          <w:p w14:paraId="4ED8F4F3" w14:textId="77777777" w:rsidR="00F9403C" w:rsidRPr="00F9403C" w:rsidRDefault="00F9403C" w:rsidP="00F9403C">
            <w:pPr>
              <w:pStyle w:val="NoSpacing"/>
              <w:rPr>
                <w:rFonts w:eastAsia="SimSun"/>
              </w:rPr>
            </w:pPr>
            <w:r w:rsidRPr="00F9403C">
              <w:rPr>
                <w:rFonts w:eastAsia="SimSun"/>
              </w:rPr>
              <w:t>0.4341*** (0.0583)</w:t>
            </w:r>
          </w:p>
        </w:tc>
      </w:tr>
      <w:tr w:rsidR="00F9403C" w:rsidRPr="00F9403C" w14:paraId="1B6F00E4" w14:textId="77777777" w:rsidTr="00F9403C">
        <w:tc>
          <w:tcPr>
            <w:tcW w:w="0" w:type="auto"/>
            <w:hideMark/>
          </w:tcPr>
          <w:p w14:paraId="6BB30244" w14:textId="77777777" w:rsidR="00F9403C" w:rsidRPr="00F7159A" w:rsidRDefault="00F9403C" w:rsidP="00F9403C">
            <w:pPr>
              <w:pStyle w:val="NoSpacing"/>
              <w:rPr>
                <w:rFonts w:eastAsia="SimSun"/>
                <w:i/>
                <w:iCs/>
              </w:rPr>
            </w:pPr>
            <w:r w:rsidRPr="00F7159A">
              <w:rPr>
                <w:rFonts w:eastAsia="SimSun"/>
                <w:i/>
                <w:iCs/>
              </w:rPr>
              <w:t>infra</w:t>
            </w:r>
          </w:p>
        </w:tc>
        <w:tc>
          <w:tcPr>
            <w:tcW w:w="0" w:type="auto"/>
            <w:hideMark/>
          </w:tcPr>
          <w:p w14:paraId="4D6AECB4" w14:textId="77777777" w:rsidR="00F9403C" w:rsidRPr="00F9403C" w:rsidRDefault="00F9403C" w:rsidP="00F9403C">
            <w:pPr>
              <w:pStyle w:val="NoSpacing"/>
              <w:rPr>
                <w:rFonts w:eastAsia="SimSun"/>
              </w:rPr>
            </w:pPr>
            <w:r w:rsidRPr="00F9403C">
              <w:rPr>
                <w:rFonts w:eastAsia="SimSun"/>
              </w:rPr>
              <w:t>0.2073*** (0.0154)</w:t>
            </w:r>
          </w:p>
        </w:tc>
        <w:tc>
          <w:tcPr>
            <w:tcW w:w="0" w:type="auto"/>
            <w:hideMark/>
          </w:tcPr>
          <w:p w14:paraId="1A0794ED" w14:textId="77777777" w:rsidR="00F9403C" w:rsidRPr="00F9403C" w:rsidRDefault="00F9403C" w:rsidP="00F9403C">
            <w:pPr>
              <w:pStyle w:val="NoSpacing"/>
              <w:rPr>
                <w:rFonts w:eastAsia="SimSun"/>
              </w:rPr>
            </w:pPr>
            <w:r w:rsidRPr="00F9403C">
              <w:rPr>
                <w:rFonts w:eastAsia="SimSun"/>
              </w:rPr>
              <w:t>-0.1444*** (0.0292)</w:t>
            </w:r>
          </w:p>
        </w:tc>
        <w:tc>
          <w:tcPr>
            <w:tcW w:w="0" w:type="auto"/>
            <w:hideMark/>
          </w:tcPr>
          <w:p w14:paraId="2FE91247" w14:textId="77777777" w:rsidR="00F9403C" w:rsidRPr="00F9403C" w:rsidRDefault="00F9403C" w:rsidP="00F9403C">
            <w:pPr>
              <w:pStyle w:val="NoSpacing"/>
              <w:rPr>
                <w:rFonts w:eastAsia="SimSun"/>
              </w:rPr>
            </w:pPr>
            <w:r w:rsidRPr="00F9403C">
              <w:rPr>
                <w:rFonts w:eastAsia="SimSun"/>
              </w:rPr>
              <w:t>0.1877*** (0.0152)</w:t>
            </w:r>
          </w:p>
        </w:tc>
      </w:tr>
      <w:tr w:rsidR="00F9403C" w:rsidRPr="00F9403C" w14:paraId="2AEF3825" w14:textId="77777777" w:rsidTr="00F9403C">
        <w:tc>
          <w:tcPr>
            <w:tcW w:w="0" w:type="auto"/>
            <w:hideMark/>
          </w:tcPr>
          <w:p w14:paraId="0C81EF2B" w14:textId="77777777" w:rsidR="00F9403C" w:rsidRPr="00F7159A" w:rsidRDefault="00F9403C" w:rsidP="00F9403C">
            <w:pPr>
              <w:pStyle w:val="NoSpacing"/>
              <w:rPr>
                <w:rFonts w:eastAsia="SimSun"/>
                <w:i/>
                <w:iCs/>
              </w:rPr>
            </w:pPr>
            <w:r w:rsidRPr="00F7159A">
              <w:rPr>
                <w:rFonts w:eastAsia="SimSun"/>
                <w:i/>
                <w:iCs/>
              </w:rPr>
              <w:t>FD</w:t>
            </w:r>
          </w:p>
        </w:tc>
        <w:tc>
          <w:tcPr>
            <w:tcW w:w="0" w:type="auto"/>
            <w:hideMark/>
          </w:tcPr>
          <w:p w14:paraId="6FC0EAE8" w14:textId="77777777" w:rsidR="00F9403C" w:rsidRPr="00F9403C" w:rsidRDefault="00F9403C" w:rsidP="00F9403C">
            <w:pPr>
              <w:pStyle w:val="NoSpacing"/>
              <w:rPr>
                <w:rFonts w:eastAsia="SimSun"/>
              </w:rPr>
            </w:pPr>
            <w:r w:rsidRPr="00F9403C">
              <w:rPr>
                <w:rFonts w:eastAsia="SimSun"/>
              </w:rPr>
              <w:t>0.0299 (0.0310)</w:t>
            </w:r>
          </w:p>
        </w:tc>
        <w:tc>
          <w:tcPr>
            <w:tcW w:w="0" w:type="auto"/>
            <w:hideMark/>
          </w:tcPr>
          <w:p w14:paraId="5700BF84" w14:textId="77777777" w:rsidR="00F9403C" w:rsidRPr="00F9403C" w:rsidRDefault="00F9403C" w:rsidP="00F9403C">
            <w:pPr>
              <w:pStyle w:val="NoSpacing"/>
              <w:rPr>
                <w:rFonts w:eastAsia="SimSun"/>
              </w:rPr>
            </w:pPr>
            <w:r w:rsidRPr="00F9403C">
              <w:rPr>
                <w:rFonts w:eastAsia="SimSun"/>
              </w:rPr>
              <w:t>-0.1643** (0.0588)</w:t>
            </w:r>
          </w:p>
        </w:tc>
        <w:tc>
          <w:tcPr>
            <w:tcW w:w="0" w:type="auto"/>
            <w:hideMark/>
          </w:tcPr>
          <w:p w14:paraId="52C000E5" w14:textId="77777777" w:rsidR="00F9403C" w:rsidRPr="00F9403C" w:rsidRDefault="00F9403C" w:rsidP="00F9403C">
            <w:pPr>
              <w:pStyle w:val="NoSpacing"/>
              <w:rPr>
                <w:rFonts w:eastAsia="SimSun"/>
              </w:rPr>
            </w:pPr>
            <w:r w:rsidRPr="00F9403C">
              <w:rPr>
                <w:rFonts w:eastAsia="SimSun"/>
              </w:rPr>
              <w:t>0.0076 (0.0301)</w:t>
            </w:r>
          </w:p>
        </w:tc>
      </w:tr>
      <w:tr w:rsidR="00F9403C" w:rsidRPr="00F9403C" w14:paraId="05B8680B" w14:textId="77777777" w:rsidTr="00F9403C">
        <w:tc>
          <w:tcPr>
            <w:tcW w:w="0" w:type="auto"/>
            <w:hideMark/>
          </w:tcPr>
          <w:p w14:paraId="3649ACF2" w14:textId="77777777" w:rsidR="00F9403C" w:rsidRPr="00F7159A" w:rsidRDefault="00F9403C" w:rsidP="00F9403C">
            <w:pPr>
              <w:pStyle w:val="NoSpacing"/>
              <w:rPr>
                <w:rFonts w:eastAsia="SimSun"/>
                <w:i/>
                <w:iCs/>
              </w:rPr>
            </w:pPr>
            <w:r w:rsidRPr="00F7159A">
              <w:rPr>
                <w:rFonts w:eastAsia="SimSun"/>
                <w:i/>
                <w:iCs/>
              </w:rPr>
              <w:t>industry</w:t>
            </w:r>
          </w:p>
        </w:tc>
        <w:tc>
          <w:tcPr>
            <w:tcW w:w="0" w:type="auto"/>
            <w:hideMark/>
          </w:tcPr>
          <w:p w14:paraId="437CA105" w14:textId="77777777" w:rsidR="00F9403C" w:rsidRPr="00F9403C" w:rsidRDefault="00F9403C" w:rsidP="00F9403C">
            <w:pPr>
              <w:pStyle w:val="NoSpacing"/>
              <w:rPr>
                <w:rFonts w:eastAsia="SimSun"/>
              </w:rPr>
            </w:pPr>
            <w:r w:rsidRPr="00F9403C">
              <w:rPr>
                <w:rFonts w:eastAsia="SimSun"/>
              </w:rPr>
              <w:t>0.0147 (0.0577)</w:t>
            </w:r>
          </w:p>
        </w:tc>
        <w:tc>
          <w:tcPr>
            <w:tcW w:w="0" w:type="auto"/>
            <w:hideMark/>
          </w:tcPr>
          <w:p w14:paraId="1F3A263E" w14:textId="77777777" w:rsidR="00F9403C" w:rsidRPr="00F9403C" w:rsidRDefault="00F9403C" w:rsidP="00F9403C">
            <w:pPr>
              <w:pStyle w:val="NoSpacing"/>
              <w:rPr>
                <w:rFonts w:eastAsia="SimSun"/>
              </w:rPr>
            </w:pPr>
            <w:r w:rsidRPr="00F9403C">
              <w:rPr>
                <w:rFonts w:eastAsia="SimSun"/>
              </w:rPr>
              <w:t>-0.6334*** (0.1095)</w:t>
            </w:r>
          </w:p>
        </w:tc>
        <w:tc>
          <w:tcPr>
            <w:tcW w:w="0" w:type="auto"/>
            <w:hideMark/>
          </w:tcPr>
          <w:p w14:paraId="14D9E1CE" w14:textId="77777777" w:rsidR="00F9403C" w:rsidRPr="00F9403C" w:rsidRDefault="00F9403C" w:rsidP="00F9403C">
            <w:pPr>
              <w:pStyle w:val="NoSpacing"/>
              <w:rPr>
                <w:rFonts w:eastAsia="SimSun"/>
              </w:rPr>
            </w:pPr>
            <w:r w:rsidRPr="00F9403C">
              <w:rPr>
                <w:rFonts w:eastAsia="SimSun"/>
              </w:rPr>
              <w:t>-0.0713 (0.0574)</w:t>
            </w:r>
          </w:p>
        </w:tc>
      </w:tr>
      <w:tr w:rsidR="00F9403C" w:rsidRPr="00F9403C" w14:paraId="0F6E6132" w14:textId="77777777" w:rsidTr="00F9403C">
        <w:tc>
          <w:tcPr>
            <w:tcW w:w="0" w:type="auto"/>
            <w:hideMark/>
          </w:tcPr>
          <w:p w14:paraId="0E7C170F" w14:textId="77777777" w:rsidR="00F9403C" w:rsidRPr="00F7159A" w:rsidRDefault="00F9403C" w:rsidP="00F9403C">
            <w:pPr>
              <w:pStyle w:val="NoSpacing"/>
              <w:rPr>
                <w:rFonts w:eastAsia="SimSun"/>
                <w:i/>
                <w:iCs/>
              </w:rPr>
            </w:pPr>
            <w:proofErr w:type="spellStart"/>
            <w:r w:rsidRPr="00F7159A">
              <w:rPr>
                <w:rFonts w:eastAsia="SimSun"/>
                <w:i/>
                <w:iCs/>
              </w:rPr>
              <w:t>pop_density</w:t>
            </w:r>
            <w:proofErr w:type="spellEnd"/>
          </w:p>
        </w:tc>
        <w:tc>
          <w:tcPr>
            <w:tcW w:w="0" w:type="auto"/>
            <w:hideMark/>
          </w:tcPr>
          <w:p w14:paraId="498D629B" w14:textId="77777777" w:rsidR="00F9403C" w:rsidRPr="00F9403C" w:rsidRDefault="00F9403C" w:rsidP="00F9403C">
            <w:pPr>
              <w:pStyle w:val="NoSpacing"/>
              <w:rPr>
                <w:rFonts w:eastAsia="SimSun"/>
              </w:rPr>
            </w:pPr>
            <w:r w:rsidRPr="00F9403C">
              <w:rPr>
                <w:rFonts w:eastAsia="SimSun"/>
              </w:rPr>
              <w:t>-0.0628 (0.0410)</w:t>
            </w:r>
          </w:p>
        </w:tc>
        <w:tc>
          <w:tcPr>
            <w:tcW w:w="0" w:type="auto"/>
            <w:hideMark/>
          </w:tcPr>
          <w:p w14:paraId="500CAB13" w14:textId="77777777" w:rsidR="00F9403C" w:rsidRPr="00F9403C" w:rsidRDefault="00F9403C" w:rsidP="00F9403C">
            <w:pPr>
              <w:pStyle w:val="NoSpacing"/>
              <w:rPr>
                <w:rFonts w:eastAsia="SimSun"/>
              </w:rPr>
            </w:pPr>
            <w:r w:rsidRPr="00F9403C">
              <w:rPr>
                <w:rFonts w:eastAsia="SimSun"/>
              </w:rPr>
              <w:t>0.1118 (0.0778)</w:t>
            </w:r>
          </w:p>
        </w:tc>
        <w:tc>
          <w:tcPr>
            <w:tcW w:w="0" w:type="auto"/>
            <w:hideMark/>
          </w:tcPr>
          <w:p w14:paraId="110BDEC8" w14:textId="77777777" w:rsidR="00F9403C" w:rsidRPr="00F9403C" w:rsidRDefault="00F9403C" w:rsidP="00F9403C">
            <w:pPr>
              <w:pStyle w:val="NoSpacing"/>
              <w:rPr>
                <w:rFonts w:eastAsia="SimSun"/>
              </w:rPr>
            </w:pPr>
            <w:r w:rsidRPr="00F9403C">
              <w:rPr>
                <w:rFonts w:eastAsia="SimSun"/>
              </w:rPr>
              <w:t>-0.0477 (0.0397)</w:t>
            </w:r>
          </w:p>
        </w:tc>
      </w:tr>
      <w:tr w:rsidR="00F9403C" w:rsidRPr="00F9403C" w14:paraId="78385E8B" w14:textId="77777777" w:rsidTr="00F9403C">
        <w:tc>
          <w:tcPr>
            <w:tcW w:w="0" w:type="auto"/>
            <w:hideMark/>
          </w:tcPr>
          <w:p w14:paraId="18937A08" w14:textId="77777777" w:rsidR="00F9403C" w:rsidRPr="00F9403C" w:rsidRDefault="00F9403C" w:rsidP="00F9403C">
            <w:pPr>
              <w:pStyle w:val="NoSpacing"/>
              <w:rPr>
                <w:rFonts w:eastAsia="SimSun"/>
              </w:rPr>
            </w:pPr>
            <w:r w:rsidRPr="00F9403C">
              <w:rPr>
                <w:rFonts w:eastAsia="SimSun"/>
              </w:rPr>
              <w:t>_cons</w:t>
            </w:r>
          </w:p>
        </w:tc>
        <w:tc>
          <w:tcPr>
            <w:tcW w:w="0" w:type="auto"/>
            <w:hideMark/>
          </w:tcPr>
          <w:p w14:paraId="6CBD4797" w14:textId="77777777" w:rsidR="00F9403C" w:rsidRPr="00F9403C" w:rsidRDefault="00F9403C" w:rsidP="00F9403C">
            <w:pPr>
              <w:pStyle w:val="NoSpacing"/>
              <w:rPr>
                <w:rFonts w:eastAsia="SimSun"/>
              </w:rPr>
            </w:pPr>
            <w:r w:rsidRPr="00F9403C">
              <w:rPr>
                <w:rFonts w:eastAsia="SimSun"/>
              </w:rPr>
              <w:t>-1.7241*** (0.3355)</w:t>
            </w:r>
          </w:p>
        </w:tc>
        <w:tc>
          <w:tcPr>
            <w:tcW w:w="0" w:type="auto"/>
            <w:hideMark/>
          </w:tcPr>
          <w:p w14:paraId="34705F05" w14:textId="77777777" w:rsidR="00F9403C" w:rsidRPr="00F9403C" w:rsidRDefault="00F9403C" w:rsidP="00F9403C">
            <w:pPr>
              <w:pStyle w:val="NoSpacing"/>
              <w:rPr>
                <w:rFonts w:eastAsia="SimSun"/>
              </w:rPr>
            </w:pPr>
            <w:r w:rsidRPr="00F9403C">
              <w:rPr>
                <w:rFonts w:eastAsia="SimSun"/>
              </w:rPr>
              <w:t>-9.7788*** (0.6367)</w:t>
            </w:r>
          </w:p>
        </w:tc>
        <w:tc>
          <w:tcPr>
            <w:tcW w:w="0" w:type="auto"/>
            <w:hideMark/>
          </w:tcPr>
          <w:p w14:paraId="55FA23B3" w14:textId="77777777" w:rsidR="00F9403C" w:rsidRPr="00F9403C" w:rsidRDefault="00F9403C" w:rsidP="00F9403C">
            <w:pPr>
              <w:pStyle w:val="NoSpacing"/>
              <w:rPr>
                <w:rFonts w:eastAsia="SimSun"/>
              </w:rPr>
            </w:pPr>
            <w:r w:rsidRPr="00F9403C">
              <w:rPr>
                <w:rFonts w:eastAsia="SimSun"/>
              </w:rPr>
              <w:t>-3.0519*** (0.3861)</w:t>
            </w:r>
          </w:p>
        </w:tc>
      </w:tr>
      <w:tr w:rsidR="00F9403C" w:rsidRPr="00F9403C" w14:paraId="40BB3360" w14:textId="77777777" w:rsidTr="00F9403C">
        <w:tc>
          <w:tcPr>
            <w:tcW w:w="0" w:type="auto"/>
            <w:hideMark/>
          </w:tcPr>
          <w:p w14:paraId="258FF681" w14:textId="77777777" w:rsidR="00F9403C" w:rsidRPr="00F9403C" w:rsidRDefault="00F9403C" w:rsidP="00F9403C">
            <w:pPr>
              <w:pStyle w:val="NoSpacing"/>
              <w:rPr>
                <w:rFonts w:eastAsia="SimSun"/>
              </w:rPr>
            </w:pPr>
            <w:r w:rsidRPr="00F9403C">
              <w:rPr>
                <w:rFonts w:eastAsia="SimSun"/>
              </w:rPr>
              <w:t>City FE</w:t>
            </w:r>
          </w:p>
        </w:tc>
        <w:tc>
          <w:tcPr>
            <w:tcW w:w="0" w:type="auto"/>
            <w:hideMark/>
          </w:tcPr>
          <w:p w14:paraId="1EF07E05"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0B1F406A"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48F6D7A2" w14:textId="77777777" w:rsidR="00F9403C" w:rsidRPr="00F9403C" w:rsidRDefault="00F9403C" w:rsidP="00F9403C">
            <w:pPr>
              <w:pStyle w:val="NoSpacing"/>
              <w:rPr>
                <w:rFonts w:eastAsia="SimSun"/>
              </w:rPr>
            </w:pPr>
            <w:r w:rsidRPr="00F9403C">
              <w:rPr>
                <w:rFonts w:eastAsia="SimSun"/>
              </w:rPr>
              <w:t>Yes</w:t>
            </w:r>
          </w:p>
        </w:tc>
      </w:tr>
      <w:tr w:rsidR="00F9403C" w:rsidRPr="00F9403C" w14:paraId="697F3140" w14:textId="77777777" w:rsidTr="00F9403C">
        <w:tc>
          <w:tcPr>
            <w:tcW w:w="0" w:type="auto"/>
            <w:hideMark/>
          </w:tcPr>
          <w:p w14:paraId="68AEB553" w14:textId="77777777" w:rsidR="00F9403C" w:rsidRPr="00F9403C" w:rsidRDefault="00F9403C" w:rsidP="00F9403C">
            <w:pPr>
              <w:pStyle w:val="NoSpacing"/>
              <w:rPr>
                <w:rFonts w:eastAsia="SimSun"/>
              </w:rPr>
            </w:pPr>
            <w:r w:rsidRPr="00F9403C">
              <w:rPr>
                <w:rFonts w:eastAsia="SimSun"/>
              </w:rPr>
              <w:t>Year FE</w:t>
            </w:r>
          </w:p>
        </w:tc>
        <w:tc>
          <w:tcPr>
            <w:tcW w:w="0" w:type="auto"/>
            <w:hideMark/>
          </w:tcPr>
          <w:p w14:paraId="116F2DFC"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7143E78C"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5516DF3E" w14:textId="77777777" w:rsidR="00F9403C" w:rsidRPr="00F9403C" w:rsidRDefault="00F9403C" w:rsidP="00F9403C">
            <w:pPr>
              <w:pStyle w:val="NoSpacing"/>
              <w:rPr>
                <w:rFonts w:eastAsia="SimSun"/>
              </w:rPr>
            </w:pPr>
            <w:r w:rsidRPr="00F9403C">
              <w:rPr>
                <w:rFonts w:eastAsia="SimSun"/>
              </w:rPr>
              <w:t>Yes</w:t>
            </w:r>
          </w:p>
        </w:tc>
      </w:tr>
      <w:tr w:rsidR="00F9403C" w:rsidRPr="00F9403C" w14:paraId="1BEC31C1" w14:textId="77777777" w:rsidTr="00F9403C">
        <w:tc>
          <w:tcPr>
            <w:tcW w:w="0" w:type="auto"/>
            <w:hideMark/>
          </w:tcPr>
          <w:p w14:paraId="4F915B63" w14:textId="77777777" w:rsidR="00F9403C" w:rsidRPr="00F9403C" w:rsidRDefault="00F9403C" w:rsidP="00F9403C">
            <w:pPr>
              <w:pStyle w:val="NoSpacing"/>
              <w:rPr>
                <w:rFonts w:eastAsia="SimSun"/>
              </w:rPr>
            </w:pPr>
            <w:r w:rsidRPr="00F9403C">
              <w:rPr>
                <w:rFonts w:eastAsia="SimSun"/>
              </w:rPr>
              <w:t>N</w:t>
            </w:r>
          </w:p>
        </w:tc>
        <w:tc>
          <w:tcPr>
            <w:tcW w:w="0" w:type="auto"/>
            <w:hideMark/>
          </w:tcPr>
          <w:p w14:paraId="166BB777"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3D6A032F"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2708E955" w14:textId="77777777" w:rsidR="00F9403C" w:rsidRPr="00F9403C" w:rsidRDefault="00F9403C" w:rsidP="00F9403C">
            <w:pPr>
              <w:pStyle w:val="NoSpacing"/>
              <w:rPr>
                <w:rFonts w:eastAsia="SimSun"/>
              </w:rPr>
            </w:pPr>
            <w:r w:rsidRPr="00F9403C">
              <w:rPr>
                <w:rFonts w:eastAsia="SimSun"/>
              </w:rPr>
              <w:t>615</w:t>
            </w:r>
          </w:p>
        </w:tc>
      </w:tr>
      <w:tr w:rsidR="00F9403C" w:rsidRPr="00F9403C" w14:paraId="64D99BCA" w14:textId="77777777" w:rsidTr="00F9403C">
        <w:tc>
          <w:tcPr>
            <w:tcW w:w="0" w:type="auto"/>
            <w:hideMark/>
          </w:tcPr>
          <w:p w14:paraId="4F3D84B7" w14:textId="77777777" w:rsidR="00F9403C" w:rsidRPr="00F9403C" w:rsidRDefault="00F9403C" w:rsidP="00F9403C">
            <w:pPr>
              <w:pStyle w:val="NoSpacing"/>
              <w:rPr>
                <w:rFonts w:eastAsia="SimSun"/>
              </w:rPr>
            </w:pPr>
            <w:r w:rsidRPr="00F9403C">
              <w:rPr>
                <w:rFonts w:eastAsia="SimSun"/>
              </w:rPr>
              <w:t>Within R²</w:t>
            </w:r>
          </w:p>
        </w:tc>
        <w:tc>
          <w:tcPr>
            <w:tcW w:w="0" w:type="auto"/>
            <w:hideMark/>
          </w:tcPr>
          <w:p w14:paraId="061944E3" w14:textId="63265D84" w:rsidR="00F9403C" w:rsidRPr="00F9403C" w:rsidRDefault="00F9403C" w:rsidP="00F9403C">
            <w:pPr>
              <w:pStyle w:val="NoSpacing"/>
              <w:rPr>
                <w:rFonts w:eastAsia="SimSun"/>
              </w:rPr>
            </w:pPr>
            <w:r w:rsidRPr="00F9403C">
              <w:rPr>
                <w:rFonts w:eastAsia="SimSun"/>
              </w:rPr>
              <w:t>0.7</w:t>
            </w:r>
            <w:r w:rsidR="005417F6">
              <w:rPr>
                <w:rFonts w:eastAsia="SimSun" w:hint="eastAsia"/>
              </w:rPr>
              <w:t>9</w:t>
            </w:r>
          </w:p>
        </w:tc>
        <w:tc>
          <w:tcPr>
            <w:tcW w:w="0" w:type="auto"/>
            <w:hideMark/>
          </w:tcPr>
          <w:p w14:paraId="12747B3B" w14:textId="51DE8431" w:rsidR="00F9403C" w:rsidRPr="00F9403C" w:rsidRDefault="00F9403C" w:rsidP="00F9403C">
            <w:pPr>
              <w:pStyle w:val="NoSpacing"/>
              <w:rPr>
                <w:rFonts w:eastAsia="SimSun"/>
              </w:rPr>
            </w:pPr>
            <w:r w:rsidRPr="00F9403C">
              <w:rPr>
                <w:rFonts w:eastAsia="SimSun"/>
              </w:rPr>
              <w:t>0.437</w:t>
            </w:r>
          </w:p>
        </w:tc>
        <w:tc>
          <w:tcPr>
            <w:tcW w:w="0" w:type="auto"/>
            <w:hideMark/>
          </w:tcPr>
          <w:p w14:paraId="19A833D8" w14:textId="55615C19" w:rsidR="00F9403C" w:rsidRPr="00F9403C" w:rsidRDefault="00F9403C" w:rsidP="00F9403C">
            <w:pPr>
              <w:pStyle w:val="NoSpacing"/>
              <w:rPr>
                <w:rFonts w:eastAsia="SimSun"/>
              </w:rPr>
            </w:pPr>
            <w:r w:rsidRPr="00F9403C">
              <w:rPr>
                <w:rFonts w:eastAsia="SimSun"/>
              </w:rPr>
              <w:t>0.80</w:t>
            </w:r>
            <w:r w:rsidR="005417F6">
              <w:rPr>
                <w:rFonts w:eastAsia="SimSun" w:hint="eastAsia"/>
              </w:rPr>
              <w:t>4</w:t>
            </w:r>
          </w:p>
        </w:tc>
      </w:tr>
    </w:tbl>
    <w:p w14:paraId="55D2F022" w14:textId="01BE5D99" w:rsidR="00DA27EB" w:rsidRDefault="00DA27EB" w:rsidP="00DA27EB">
      <w:pPr>
        <w:ind w:firstLineChars="0" w:firstLine="0"/>
        <w:rPr>
          <w:rFonts w:eastAsia="SimSun"/>
          <w:sz w:val="21"/>
          <w:szCs w:val="21"/>
        </w:rPr>
      </w:pPr>
      <w:r w:rsidRPr="00DA27EB">
        <w:rPr>
          <w:rFonts w:eastAsia="SimSun"/>
          <w:sz w:val="21"/>
          <w:szCs w:val="21"/>
        </w:rPr>
        <w:t xml:space="preserve">Note: Standard errors in parentheses. </w:t>
      </w:r>
      <w:r w:rsidR="006F4432">
        <w:rPr>
          <w:rFonts w:ascii="Consolas" w:hAnsi="Consolas"/>
          <w:color w:val="0F1115"/>
          <w:sz w:val="21"/>
          <w:szCs w:val="21"/>
          <w:shd w:val="clear" w:color="auto" w:fill="EBEEF2"/>
        </w:rPr>
        <w:t>*</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 xml:space="preserve"> &lt; 0.05, **</w:t>
      </w:r>
      <w:r w:rsidR="005417F6">
        <w:rPr>
          <w:rFonts w:ascii="Consolas" w:eastAsiaTheme="minorEastAsia" w:hAnsi="Consolas" w:hint="eastAsia"/>
          <w:i/>
          <w:iCs/>
          <w:color w:val="0F1115"/>
          <w:sz w:val="21"/>
          <w:szCs w:val="21"/>
          <w:shd w:val="clear" w:color="auto" w:fill="EBEEF2"/>
        </w:rPr>
        <w:t>P</w:t>
      </w:r>
      <w:r w:rsidR="006F4432">
        <w:rPr>
          <w:rFonts w:ascii="Consolas" w:hAnsi="Consolas"/>
          <w:color w:val="0F1115"/>
          <w:sz w:val="21"/>
          <w:szCs w:val="21"/>
          <w:shd w:val="clear" w:color="auto" w:fill="EBEEF2"/>
        </w:rPr>
        <w:t xml:space="preserve"> &lt; 0.01, ***</w:t>
      </w:r>
      <w:r w:rsidR="005417F6">
        <w:rPr>
          <w:rFonts w:ascii="Consolas" w:eastAsiaTheme="minorEastAsia" w:hAnsi="Consolas" w:hint="eastAsia"/>
          <w:i/>
          <w:iCs/>
          <w:color w:val="0F1115"/>
          <w:sz w:val="21"/>
          <w:szCs w:val="21"/>
          <w:shd w:val="clear" w:color="auto" w:fill="EBEEF2"/>
        </w:rPr>
        <w:t>P</w:t>
      </w:r>
      <w:r w:rsidR="006F4432">
        <w:rPr>
          <w:rFonts w:ascii="Consolas" w:hAnsi="Consolas"/>
          <w:color w:val="0F1115"/>
          <w:sz w:val="21"/>
          <w:szCs w:val="21"/>
          <w:shd w:val="clear" w:color="auto" w:fill="EBEEF2"/>
        </w:rPr>
        <w:t xml:space="preserve"> &lt; 0.001</w:t>
      </w:r>
      <w:r w:rsidRPr="00DA27EB">
        <w:rPr>
          <w:rFonts w:eastAsia="SimSun"/>
          <w:sz w:val="21"/>
          <w:szCs w:val="21"/>
        </w:rPr>
        <w:t xml:space="preserve">. Column (1) corresponds to the specification in Table 5 Column (2) (city and year fixed effects without </w:t>
      </w:r>
      <w:proofErr w:type="spellStart"/>
      <w:r w:rsidRPr="00F7159A">
        <w:rPr>
          <w:rFonts w:eastAsia="SimSun"/>
          <w:i/>
          <w:iCs/>
          <w:sz w:val="21"/>
          <w:szCs w:val="21"/>
        </w:rPr>
        <w:t>ln_HC</w:t>
      </w:r>
      <w:proofErr w:type="spellEnd"/>
      <w:r w:rsidRPr="00DA27EB">
        <w:rPr>
          <w:rFonts w:eastAsia="SimSun"/>
          <w:sz w:val="21"/>
          <w:szCs w:val="21"/>
        </w:rPr>
        <w:t>)</w:t>
      </w:r>
      <w:r>
        <w:rPr>
          <w:rFonts w:eastAsia="SimSun" w:hint="eastAsia"/>
          <w:sz w:val="21"/>
          <w:szCs w:val="21"/>
        </w:rPr>
        <w:t>.</w:t>
      </w:r>
    </w:p>
    <w:p w14:paraId="5BA56560" w14:textId="064D21ED" w:rsidR="00870B9E" w:rsidRPr="00870B9E" w:rsidRDefault="00870B9E" w:rsidP="00870B9E">
      <w:pPr>
        <w:ind w:firstLine="480"/>
        <w:rPr>
          <w:rFonts w:eastAsia="SimSun"/>
        </w:rPr>
      </w:pPr>
      <w:r w:rsidRPr="00870B9E">
        <w:rPr>
          <w:rFonts w:eastAsia="SimSun"/>
        </w:rPr>
        <w:t xml:space="preserve">Column (1) reports the total effect model (Equation 2a), replicating the baseline FE specification without including the human capital variable. The coefficient on economic development is 1.654 </w:t>
      </w:r>
      <w:r w:rsidR="005417F6">
        <w:rPr>
          <w:rFonts w:eastAsia="SimSun" w:hint="eastAsia"/>
        </w:rPr>
        <w:t>(</w:t>
      </w:r>
      <w:r w:rsidR="005417F6" w:rsidRPr="005417F6">
        <w:rPr>
          <w:rFonts w:eastAsia="SimSun"/>
        </w:rPr>
        <w:t>P &lt; 0.001</w:t>
      </w:r>
      <w:proofErr w:type="gramStart"/>
      <w:r w:rsidR="005417F6">
        <w:rPr>
          <w:rFonts w:eastAsia="SimSun" w:hint="eastAsia"/>
        </w:rPr>
        <w:t>),</w:t>
      </w:r>
      <w:r w:rsidRPr="00870B9E">
        <w:rPr>
          <w:rFonts w:eastAsia="SimSun"/>
        </w:rPr>
        <w:t>representing</w:t>
      </w:r>
      <w:proofErr w:type="gramEnd"/>
      <w:r w:rsidRPr="00870B9E">
        <w:rPr>
          <w:rFonts w:eastAsia="SimSun"/>
        </w:rPr>
        <w:t xml:space="preserve"> the total association between economic development and green innovation. FDI is also positive and significant (</w:t>
      </w:r>
      <w:r w:rsidR="005417F6">
        <w:rPr>
          <w:rFonts w:ascii="Cambria Math" w:eastAsia="SimSun" w:hAnsi="Cambria Math"/>
        </w:rPr>
        <w:t>β</w:t>
      </w:r>
      <w:r w:rsidR="005417F6">
        <w:rPr>
          <w:rFonts w:eastAsia="SimSun" w:hint="eastAsia"/>
        </w:rPr>
        <w:t>=0.025</w:t>
      </w:r>
      <w:r w:rsidRPr="00870B9E">
        <w:rPr>
          <w:rFonts w:eastAsia="SimSun"/>
        </w:rPr>
        <w:t>,</w:t>
      </w:r>
      <w:r>
        <w:rPr>
          <w:rFonts w:eastAsia="SimSun" w:hint="eastAsia"/>
        </w:rPr>
        <w:t xml:space="preserve"> </w:t>
      </w:r>
      <w:r w:rsidR="005417F6" w:rsidRPr="005417F6">
        <w:rPr>
          <w:rFonts w:eastAsia="SimSun"/>
        </w:rPr>
        <w:t>P &lt; 0.001</w:t>
      </w:r>
      <w:r w:rsidRPr="00870B9E">
        <w:rPr>
          <w:rFonts w:eastAsia="SimSun"/>
        </w:rPr>
        <w:t>).</w:t>
      </w:r>
    </w:p>
    <w:p w14:paraId="732F0DC8" w14:textId="7F480430" w:rsidR="00870B9E" w:rsidRPr="00870B9E" w:rsidRDefault="00870B9E" w:rsidP="00870B9E">
      <w:pPr>
        <w:ind w:firstLine="480"/>
        <w:rPr>
          <w:rFonts w:eastAsia="SimSun"/>
        </w:rPr>
      </w:pPr>
      <w:r w:rsidRPr="00870B9E">
        <w:rPr>
          <w:rFonts w:eastAsia="SimSun"/>
        </w:rPr>
        <w:t>Column (2) estimates Equation (2b), where human capital is the dependent variable. Economic development exhibits a strong positive effect on human capital (</w:t>
      </w:r>
      <w:r w:rsidR="005417F6">
        <w:rPr>
          <w:rFonts w:ascii="Cambria Math" w:eastAsia="SimSun" w:hAnsi="Cambria Math"/>
        </w:rPr>
        <w:t>β</w:t>
      </w:r>
      <w:r w:rsidR="005417F6">
        <w:rPr>
          <w:rFonts w:eastAsia="SimSun" w:hint="eastAsia"/>
        </w:rPr>
        <w:t>=3.364</w:t>
      </w:r>
      <w:r w:rsidRPr="00870B9E">
        <w:rPr>
          <w:rFonts w:eastAsia="SimSun"/>
        </w:rPr>
        <w:t>,</w:t>
      </w:r>
      <w:r>
        <w:rPr>
          <w:rFonts w:eastAsia="SimSun" w:hint="eastAsia"/>
        </w:rPr>
        <w:t xml:space="preserve"> </w:t>
      </w:r>
      <w:r w:rsidR="005417F6" w:rsidRPr="005417F6">
        <w:rPr>
          <w:rFonts w:eastAsia="SimSun"/>
        </w:rPr>
        <w:t>P &lt; 0.001</w:t>
      </w:r>
      <w:r w:rsidRPr="00870B9E">
        <w:rPr>
          <w:rFonts w:eastAsia="SimSun"/>
        </w:rPr>
        <w:t xml:space="preserve">). This confirms the first stage of the hypothesized mediation pathway: economic development significantly promotes human capital accumulation, consistent with the theoretical expectation that prosperous cities attract and cultivate educated workforces through investments in higher education and migration incentives. </w:t>
      </w:r>
      <w:r w:rsidRPr="00870B9E">
        <w:rPr>
          <w:rFonts w:eastAsia="SimSun"/>
        </w:rPr>
        <w:lastRenderedPageBreak/>
        <w:t>Interestingly, FDI exhibits a negative effect on human capital (</w:t>
      </w:r>
      <m:oMath>
        <m:r>
          <w:rPr>
            <w:rFonts w:ascii="Cambria Math" w:eastAsia="SimSun" w:hAnsi="Cambria Math" w:cs="SimSun"/>
            <w:color w:val="auto"/>
          </w:rPr>
          <m:t>β=-0.030</m:t>
        </m:r>
      </m:oMath>
      <w:r w:rsidRPr="00870B9E">
        <w:rPr>
          <w:rFonts w:eastAsia="SimSun"/>
        </w:rPr>
        <w:t>,</w:t>
      </w:r>
      <m:oMath>
        <m:r>
          <w:rPr>
            <w:rFonts w:ascii="Cambria Math" w:eastAsia="SimSun" w:hAnsi="Cambria Math" w:cs="SimSun"/>
            <w:color w:val="auto"/>
          </w:rPr>
          <m:t>P&lt;0.05</m:t>
        </m:r>
      </m:oMath>
      <w:r w:rsidRPr="00870B9E">
        <w:rPr>
          <w:rFonts w:eastAsia="SimSun"/>
        </w:rPr>
        <w:t>), potentially reflecting the tendency of FDI to concentrate in manufacturing sectors with lower skill requirements.</w:t>
      </w:r>
    </w:p>
    <w:p w14:paraId="6F309FCC" w14:textId="5D1C8017" w:rsidR="00870B9E" w:rsidRPr="00870B9E" w:rsidRDefault="00870B9E" w:rsidP="00870B9E">
      <w:pPr>
        <w:ind w:firstLine="480"/>
        <w:rPr>
          <w:rFonts w:eastAsia="SimSun"/>
        </w:rPr>
      </w:pPr>
      <w:r w:rsidRPr="00870B9E">
        <w:rPr>
          <w:rFonts w:eastAsia="SimSun"/>
        </w:rPr>
        <w:t>Column (3) estimates Equation (2c), where both economic development and human capital enter the green innovation equation simultaneously. The coefficient on human capital is negative and significant (</w:t>
      </w:r>
      <w:r w:rsidR="005417F6">
        <w:rPr>
          <w:rFonts w:ascii="Cambria Math" w:eastAsia="SimSun" w:hAnsi="Cambria Math"/>
        </w:rPr>
        <w:t>β</w:t>
      </w:r>
      <w:r w:rsidR="005417F6">
        <w:rPr>
          <w:rFonts w:eastAsia="SimSun" w:hint="eastAsia"/>
        </w:rPr>
        <w:t>=-0.135,</w:t>
      </w:r>
      <w:r w:rsidR="005417F6" w:rsidRPr="005417F6">
        <w:t xml:space="preserve"> </w:t>
      </w:r>
      <w:r w:rsidR="005417F6" w:rsidRPr="005417F6">
        <w:rPr>
          <w:rFonts w:eastAsia="SimSun"/>
        </w:rPr>
        <w:t>P &lt; 0.001</w:t>
      </w:r>
      <w:proofErr w:type="gramStart"/>
      <w:r w:rsidR="005417F6">
        <w:rPr>
          <w:rFonts w:eastAsia="SimSun" w:hint="eastAsia"/>
        </w:rPr>
        <w:t>)</w:t>
      </w:r>
      <w:r w:rsidR="005417F6" w:rsidRPr="00870B9E">
        <w:rPr>
          <w:rFonts w:eastAsia="SimSun"/>
        </w:rPr>
        <w:t xml:space="preserve"> </w:t>
      </w:r>
      <w:r w:rsidRPr="00870B9E">
        <w:rPr>
          <w:rFonts w:eastAsia="SimSun"/>
        </w:rPr>
        <w:t>,</w:t>
      </w:r>
      <w:proofErr w:type="gramEnd"/>
      <w:r w:rsidRPr="00870B9E">
        <w:rPr>
          <w:rFonts w:eastAsia="SimSun"/>
        </w:rPr>
        <w:t xml:space="preserve"> while the direct effect of economic development increases to 1.973 (</w:t>
      </w:r>
      <w:r w:rsidR="005417F6" w:rsidRPr="005417F6">
        <w:rPr>
          <w:rFonts w:eastAsia="SimSun"/>
        </w:rPr>
        <w:t>P &lt; 0.001</w:t>
      </w:r>
      <w:r w:rsidRPr="00870B9E">
        <w:rPr>
          <w:rFonts w:eastAsia="SimSun"/>
        </w:rPr>
        <w:t>) compared to the total effect of 1.654. Both coefficients for economic development are significant, while the coefficients for the other variables also meet the required significance thresholds.</w:t>
      </w:r>
    </w:p>
    <w:p w14:paraId="376F55E9" w14:textId="77777777" w:rsidR="00870B9E" w:rsidRPr="00870B9E" w:rsidRDefault="00870B9E" w:rsidP="00870B9E">
      <w:pPr>
        <w:ind w:firstLine="480"/>
        <w:rPr>
          <w:rFonts w:eastAsia="SimSun"/>
        </w:rPr>
      </w:pPr>
      <w:r w:rsidRPr="00870B9E">
        <w:rPr>
          <w:rFonts w:eastAsia="SimSun"/>
        </w:rPr>
        <w:t>This pattern of results—a significant total effect (</w:t>
      </w:r>
      <m:oMath>
        <m:r>
          <w:rPr>
            <w:rFonts w:ascii="Cambria Math" w:eastAsia="SimSun" w:hAnsi="Cambria Math" w:cs="SimSun"/>
            <w:color w:val="auto"/>
          </w:rPr>
          <m:t>c</m:t>
        </m:r>
      </m:oMath>
      <w:r w:rsidRPr="00870B9E">
        <w:rPr>
          <w:rFonts w:eastAsia="SimSun"/>
        </w:rPr>
        <w:t>), a significant effect of the independent variable on the mediator (</w:t>
      </w:r>
      <m:oMath>
        <m:r>
          <w:rPr>
            <w:rFonts w:ascii="Cambria Math" w:eastAsia="SimSun" w:hAnsi="Cambria Math" w:cs="SimSun"/>
            <w:color w:val="auto"/>
          </w:rPr>
          <m:t>a</m:t>
        </m:r>
      </m:oMath>
      <w:r w:rsidRPr="00870B9E">
        <w:rPr>
          <w:rFonts w:eastAsia="SimSun"/>
        </w:rPr>
        <w:t>), and a significant effect of the mediator on the dependent variable (</w:t>
      </w:r>
      <m:oMath>
        <m:r>
          <w:rPr>
            <w:rFonts w:ascii="Cambria Math" w:eastAsia="SimSun" w:hAnsi="Cambria Math" w:cs="SimSun"/>
            <w:color w:val="auto"/>
          </w:rPr>
          <m:t>b</m:t>
        </m:r>
      </m:oMath>
      <w:r w:rsidRPr="00870B9E">
        <w:rPr>
          <w:rFonts w:eastAsia="SimSun"/>
        </w:rPr>
        <w:t>), with the direct effect (</w:t>
      </w:r>
      <m:oMath>
        <m:sSup>
          <m:sSupPr>
            <m:ctrlPr>
              <w:rPr>
                <w:rFonts w:ascii="Cambria Math" w:eastAsia="SimSun" w:hAnsi="Cambria Math" w:cs="SimSun"/>
                <w:color w:val="auto"/>
              </w:rPr>
            </m:ctrlPr>
          </m:sSupPr>
          <m:e>
            <m:r>
              <w:rPr>
                <w:rFonts w:ascii="Cambria Math" w:eastAsia="SimSun" w:hAnsi="Cambria Math" w:cs="SimSun"/>
                <w:color w:val="auto"/>
              </w:rPr>
              <m:t>c</m:t>
            </m:r>
          </m:e>
          <m:sup>
            <m:r>
              <m:rPr>
                <m:sty m:val="p"/>
              </m:rPr>
              <w:rPr>
                <w:rFonts w:ascii="Cambria Math" w:eastAsia="SimSun" w:hAnsi="Cambria Math" w:cs="SimSun"/>
                <w:color w:val="auto"/>
              </w:rPr>
              <m:t>'</m:t>
            </m:r>
          </m:sup>
        </m:sSup>
      </m:oMath>
      <w:r w:rsidRPr="00870B9E">
        <w:rPr>
          <w:rFonts w:eastAsia="SimSun"/>
        </w:rPr>
        <w:t>) remaining significant—constitutes evidence of partial mediation. The negative sign of the mediating effect (</w:t>
      </w:r>
      <m:oMath>
        <m:r>
          <w:rPr>
            <w:rFonts w:ascii="Cambria Math" w:eastAsia="SimSun" w:hAnsi="Cambria Math" w:cs="SimSun"/>
            <w:color w:val="auto"/>
          </w:rPr>
          <m:t>a×b&lt;0</m:t>
        </m:r>
      </m:oMath>
      <w:r w:rsidRPr="00870B9E">
        <w:rPr>
          <w:rFonts w:eastAsia="SimSun"/>
        </w:rPr>
        <w:t>) indicates that human capital is a suppressing mediator: economic development promotes human capital, but the human capital accumulated does not translate into stronger green innovation.</w:t>
      </w:r>
    </w:p>
    <w:p w14:paraId="453FAEC6" w14:textId="0243BFE3" w:rsidR="00870B9E" w:rsidRDefault="00870B9E" w:rsidP="00870B9E">
      <w:pPr>
        <w:ind w:firstLine="480"/>
        <w:rPr>
          <w:rFonts w:eastAsia="SimSun"/>
        </w:rPr>
      </w:pPr>
      <w:r w:rsidRPr="00870B9E">
        <w:rPr>
          <w:rFonts w:eastAsia="SimSun"/>
        </w:rPr>
        <w:t>This negative mediation provides empirical support for</w:t>
      </w:r>
      <w:r>
        <w:rPr>
          <w:rFonts w:eastAsia="SimSun" w:hint="eastAsia"/>
        </w:rPr>
        <w:t xml:space="preserve"> </w:t>
      </w:r>
      <w:r w:rsidRPr="00E96ADA">
        <w:rPr>
          <w:rFonts w:eastAsia="SimSun"/>
        </w:rPr>
        <w:t>Hypothesis H3</w:t>
      </w:r>
      <w:r w:rsidRPr="00E96ADA">
        <w:rPr>
          <w:rFonts w:eastAsia="SimSun" w:hint="eastAsia"/>
        </w:rPr>
        <w:t xml:space="preserve"> </w:t>
      </w:r>
      <w:r w:rsidRPr="00870B9E">
        <w:rPr>
          <w:rFonts w:eastAsia="SimSun"/>
        </w:rPr>
        <w:t>and corroborates the "green talent misallocation" interpretation advanced in Section 2. In highly developed cities, the educated workforce appears to gravitate toward conventional high-return sectors—finance, real estate, traditional technology—rather than toward green innovation activities. This finding carries important policy implications: simply expanding higher education and attracting educated workers may be insufficient to promote green innovation without complementary measures to channel talent toward environmental technology sectors.</w:t>
      </w:r>
    </w:p>
    <w:p w14:paraId="06911636" w14:textId="05AAAC49" w:rsidR="00F9403C" w:rsidRPr="00F9403C" w:rsidRDefault="00F9403C" w:rsidP="00F9403C">
      <w:pPr>
        <w:ind w:firstLine="480"/>
        <w:rPr>
          <w:rFonts w:eastAsia="SimSun"/>
        </w:rPr>
      </w:pPr>
      <w:r w:rsidRPr="00F9403C">
        <w:rPr>
          <w:rFonts w:eastAsia="SimSun"/>
        </w:rPr>
        <w:t xml:space="preserve">It is noteworthy that the direct effect of economic development on green innovation (c' = 1.971) exceeds the total effect (c = 1.649), a pattern characteristic of inconsistent mediation or suppression (MacKinnon, Krull, &amp; Lockwood, 2000). In such cases, the mediator does not transmit but rather masks part of the independent variable's true effect. Substantively, this indicates that the negative mediating pathway through human capital partially offsets the positive direct effect of economic development on </w:t>
      </w:r>
      <w:r w:rsidRPr="00F9403C">
        <w:rPr>
          <w:rFonts w:eastAsia="SimSun"/>
        </w:rPr>
        <w:lastRenderedPageBreak/>
        <w:t>green innovation. Once this suppressing channel is statistically controlled, the genuine magnitude of economic development's contribution to green innovation becomes more apparent.</w:t>
      </w:r>
    </w:p>
    <w:p w14:paraId="3720C7AF" w14:textId="77777777" w:rsidR="00870B9E" w:rsidRPr="00870B9E" w:rsidRDefault="00870B9E" w:rsidP="00870B9E">
      <w:pPr>
        <w:ind w:firstLineChars="0" w:firstLine="0"/>
        <w:rPr>
          <w:rFonts w:eastAsia="SimSun"/>
          <w:b/>
          <w:bCs/>
        </w:rPr>
      </w:pPr>
      <w:r w:rsidRPr="00870B9E">
        <w:rPr>
          <w:rFonts w:eastAsia="SimSun"/>
          <w:b/>
          <w:bCs/>
        </w:rPr>
        <w:t>4.3 Heterogeneity Analysis</w:t>
      </w:r>
    </w:p>
    <w:p w14:paraId="7F9951AC" w14:textId="18EE0F31" w:rsidR="00870B9E" w:rsidRPr="00870B9E" w:rsidRDefault="00870B9E" w:rsidP="00870B9E">
      <w:pPr>
        <w:ind w:firstLine="480"/>
        <w:rPr>
          <w:rFonts w:eastAsia="SimSun"/>
        </w:rPr>
      </w:pPr>
      <w:r w:rsidRPr="00E96ADA">
        <w:rPr>
          <w:rFonts w:eastAsia="SimSun"/>
        </w:rPr>
        <w:t>Table 7</w:t>
      </w:r>
      <w:r>
        <w:rPr>
          <w:rFonts w:eastAsia="SimSun" w:hint="eastAsia"/>
        </w:rPr>
        <w:t xml:space="preserve"> </w:t>
      </w:r>
      <w:r w:rsidRPr="00870B9E">
        <w:rPr>
          <w:rFonts w:eastAsia="SimSun"/>
        </w:rPr>
        <w:t>reports the results of subsample regressions examining whether the core relationships differ across city tiers. Column (1) presents estimates for the high-tier city group (Shanghai plus new first-tier/provincial capital cities); Column (2) presents estimates for ordinary prefecture-level cities.</w:t>
      </w:r>
    </w:p>
    <w:p w14:paraId="456E8474" w14:textId="09B1E582" w:rsidR="000C6B6B" w:rsidRDefault="000C6B6B" w:rsidP="000C6B6B">
      <w:pPr>
        <w:pStyle w:val="NoSpacing"/>
        <w:rPr>
          <w:rFonts w:eastAsia="SimSun"/>
        </w:rPr>
      </w:pPr>
      <w:r w:rsidRPr="000C6B6B">
        <w:rPr>
          <w:rFonts w:eastAsia="SimSun"/>
        </w:rPr>
        <w:t>Table 7. Heterogeneity Analysis by City Tier</w:t>
      </w:r>
    </w:p>
    <w:tbl>
      <w:tblPr>
        <w:tblStyle w:val="TableGrid"/>
        <w:tblW w:w="82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3153"/>
        <w:gridCol w:w="3153"/>
      </w:tblGrid>
      <w:tr w:rsidR="00F9403C" w:rsidRPr="00F9403C" w14:paraId="4D04D4E7" w14:textId="77777777" w:rsidTr="00F9403C">
        <w:tc>
          <w:tcPr>
            <w:tcW w:w="0" w:type="auto"/>
            <w:tcBorders>
              <w:bottom w:val="single" w:sz="4" w:space="0" w:color="auto"/>
            </w:tcBorders>
            <w:hideMark/>
          </w:tcPr>
          <w:p w14:paraId="1CC8D6A5" w14:textId="77777777" w:rsidR="00F9403C" w:rsidRPr="00F9403C" w:rsidRDefault="00F9403C" w:rsidP="00F9403C">
            <w:pPr>
              <w:pStyle w:val="NoSpacing"/>
              <w:rPr>
                <w:rFonts w:eastAsia="SimSun"/>
              </w:rPr>
            </w:pPr>
            <w:r w:rsidRPr="00F9403C">
              <w:rPr>
                <w:rFonts w:eastAsia="SimSun"/>
              </w:rPr>
              <w:t>Variable</w:t>
            </w:r>
          </w:p>
        </w:tc>
        <w:tc>
          <w:tcPr>
            <w:tcW w:w="0" w:type="auto"/>
            <w:tcBorders>
              <w:bottom w:val="single" w:sz="4" w:space="0" w:color="auto"/>
            </w:tcBorders>
            <w:hideMark/>
          </w:tcPr>
          <w:p w14:paraId="5FDF30E3" w14:textId="77777777" w:rsidR="00F9403C" w:rsidRPr="00F9403C" w:rsidRDefault="00F9403C" w:rsidP="00F9403C">
            <w:pPr>
              <w:pStyle w:val="NoSpacing"/>
              <w:rPr>
                <w:rFonts w:eastAsia="SimSun"/>
              </w:rPr>
            </w:pPr>
            <w:r w:rsidRPr="00F9403C">
              <w:rPr>
                <w:rFonts w:eastAsia="SimSun"/>
              </w:rPr>
              <w:t>High-tier cities</w:t>
            </w:r>
          </w:p>
        </w:tc>
        <w:tc>
          <w:tcPr>
            <w:tcW w:w="0" w:type="auto"/>
            <w:tcBorders>
              <w:bottom w:val="single" w:sz="4" w:space="0" w:color="auto"/>
            </w:tcBorders>
            <w:hideMark/>
          </w:tcPr>
          <w:p w14:paraId="1063501B" w14:textId="77777777" w:rsidR="00F9403C" w:rsidRPr="00F9403C" w:rsidRDefault="00F9403C" w:rsidP="00F9403C">
            <w:pPr>
              <w:pStyle w:val="NoSpacing"/>
              <w:rPr>
                <w:rFonts w:eastAsia="SimSun"/>
              </w:rPr>
            </w:pPr>
            <w:r w:rsidRPr="00F9403C">
              <w:rPr>
                <w:rFonts w:eastAsia="SimSun"/>
              </w:rPr>
              <w:t>Ordinary cities</w:t>
            </w:r>
          </w:p>
        </w:tc>
      </w:tr>
      <w:tr w:rsidR="00F9403C" w:rsidRPr="00F9403C" w14:paraId="476700F8" w14:textId="77777777" w:rsidTr="00F9403C">
        <w:tc>
          <w:tcPr>
            <w:tcW w:w="0" w:type="auto"/>
            <w:tcBorders>
              <w:top w:val="single" w:sz="4" w:space="0" w:color="auto"/>
            </w:tcBorders>
            <w:hideMark/>
          </w:tcPr>
          <w:p w14:paraId="4D688B7E" w14:textId="77777777" w:rsidR="00F9403C" w:rsidRPr="00F7159A" w:rsidRDefault="00F9403C" w:rsidP="00F9403C">
            <w:pPr>
              <w:pStyle w:val="NoSpacing"/>
              <w:rPr>
                <w:rFonts w:eastAsia="SimSun"/>
                <w:i/>
                <w:iCs/>
              </w:rPr>
            </w:pPr>
            <w:proofErr w:type="spellStart"/>
            <w:r w:rsidRPr="00F7159A">
              <w:rPr>
                <w:rFonts w:eastAsia="SimSun"/>
                <w:i/>
                <w:iCs/>
              </w:rPr>
              <w:t>ln_EG</w:t>
            </w:r>
            <w:proofErr w:type="spellEnd"/>
          </w:p>
        </w:tc>
        <w:tc>
          <w:tcPr>
            <w:tcW w:w="0" w:type="auto"/>
            <w:tcBorders>
              <w:top w:val="single" w:sz="4" w:space="0" w:color="auto"/>
            </w:tcBorders>
            <w:hideMark/>
          </w:tcPr>
          <w:p w14:paraId="3EBC37FE" w14:textId="77777777" w:rsidR="00F9403C" w:rsidRPr="00F9403C" w:rsidRDefault="00F9403C" w:rsidP="00F9403C">
            <w:pPr>
              <w:pStyle w:val="NoSpacing"/>
              <w:rPr>
                <w:rFonts w:eastAsia="SimSun"/>
              </w:rPr>
            </w:pPr>
            <w:r w:rsidRPr="00F9403C">
              <w:rPr>
                <w:rFonts w:eastAsia="SimSun"/>
              </w:rPr>
              <w:t>1.8070*** (0.2089)</w:t>
            </w:r>
          </w:p>
        </w:tc>
        <w:tc>
          <w:tcPr>
            <w:tcW w:w="0" w:type="auto"/>
            <w:tcBorders>
              <w:top w:val="single" w:sz="4" w:space="0" w:color="auto"/>
            </w:tcBorders>
            <w:hideMark/>
          </w:tcPr>
          <w:p w14:paraId="55BCCF3B" w14:textId="77777777" w:rsidR="00F9403C" w:rsidRPr="00F9403C" w:rsidRDefault="00F9403C" w:rsidP="00F9403C">
            <w:pPr>
              <w:pStyle w:val="NoSpacing"/>
              <w:rPr>
                <w:rFonts w:eastAsia="SimSun"/>
              </w:rPr>
            </w:pPr>
            <w:r w:rsidRPr="00F9403C">
              <w:rPr>
                <w:rFonts w:eastAsia="SimSun"/>
              </w:rPr>
              <w:t>2.0308*** (0.1357)</w:t>
            </w:r>
          </w:p>
        </w:tc>
      </w:tr>
      <w:tr w:rsidR="00F9403C" w:rsidRPr="00F9403C" w14:paraId="778F0C2B" w14:textId="77777777" w:rsidTr="00F9403C">
        <w:tc>
          <w:tcPr>
            <w:tcW w:w="0" w:type="auto"/>
            <w:hideMark/>
          </w:tcPr>
          <w:p w14:paraId="559D1192" w14:textId="77777777" w:rsidR="00F9403C" w:rsidRPr="00F7159A" w:rsidRDefault="00F9403C" w:rsidP="00F9403C">
            <w:pPr>
              <w:pStyle w:val="NoSpacing"/>
              <w:rPr>
                <w:rFonts w:eastAsia="SimSun"/>
                <w:i/>
                <w:iCs/>
              </w:rPr>
            </w:pPr>
            <w:proofErr w:type="spellStart"/>
            <w:r w:rsidRPr="00F7159A">
              <w:rPr>
                <w:rFonts w:eastAsia="SimSun"/>
                <w:i/>
                <w:iCs/>
              </w:rPr>
              <w:t>ln_FDI</w:t>
            </w:r>
            <w:proofErr w:type="spellEnd"/>
          </w:p>
        </w:tc>
        <w:tc>
          <w:tcPr>
            <w:tcW w:w="0" w:type="auto"/>
            <w:hideMark/>
          </w:tcPr>
          <w:p w14:paraId="05B7E1F6" w14:textId="77777777" w:rsidR="00F9403C" w:rsidRPr="00F9403C" w:rsidRDefault="00F9403C" w:rsidP="00F9403C">
            <w:pPr>
              <w:pStyle w:val="NoSpacing"/>
              <w:rPr>
                <w:rFonts w:eastAsia="SimSun"/>
              </w:rPr>
            </w:pPr>
            <w:r w:rsidRPr="00F9403C">
              <w:rPr>
                <w:rFonts w:eastAsia="SimSun"/>
              </w:rPr>
              <w:t>-0.0061 (0.0144)</w:t>
            </w:r>
          </w:p>
        </w:tc>
        <w:tc>
          <w:tcPr>
            <w:tcW w:w="0" w:type="auto"/>
            <w:hideMark/>
          </w:tcPr>
          <w:p w14:paraId="7A645EA0" w14:textId="77777777" w:rsidR="00F9403C" w:rsidRPr="00F9403C" w:rsidRDefault="00F9403C" w:rsidP="00F9403C">
            <w:pPr>
              <w:pStyle w:val="NoSpacing"/>
              <w:rPr>
                <w:rFonts w:eastAsia="SimSun"/>
              </w:rPr>
            </w:pPr>
            <w:r w:rsidRPr="00F9403C">
              <w:rPr>
                <w:rFonts w:eastAsia="SimSun"/>
              </w:rPr>
              <w:t>0.0179* (0.0070)</w:t>
            </w:r>
          </w:p>
        </w:tc>
      </w:tr>
      <w:tr w:rsidR="00F9403C" w:rsidRPr="00F9403C" w14:paraId="648C3B4F" w14:textId="77777777" w:rsidTr="00F9403C">
        <w:tc>
          <w:tcPr>
            <w:tcW w:w="0" w:type="auto"/>
            <w:hideMark/>
          </w:tcPr>
          <w:p w14:paraId="45D2CB20" w14:textId="77777777" w:rsidR="00F9403C" w:rsidRPr="00F7159A" w:rsidRDefault="00F9403C" w:rsidP="00F9403C">
            <w:pPr>
              <w:pStyle w:val="NoSpacing"/>
              <w:rPr>
                <w:rFonts w:eastAsia="SimSun"/>
                <w:i/>
                <w:iCs/>
              </w:rPr>
            </w:pPr>
            <w:proofErr w:type="spellStart"/>
            <w:r w:rsidRPr="00F7159A">
              <w:rPr>
                <w:rFonts w:eastAsia="SimSun"/>
                <w:i/>
                <w:iCs/>
              </w:rPr>
              <w:t>ln_HC</w:t>
            </w:r>
            <w:proofErr w:type="spellEnd"/>
          </w:p>
        </w:tc>
        <w:tc>
          <w:tcPr>
            <w:tcW w:w="0" w:type="auto"/>
            <w:hideMark/>
          </w:tcPr>
          <w:p w14:paraId="42C76E0E" w14:textId="77777777" w:rsidR="00F9403C" w:rsidRPr="00F9403C" w:rsidRDefault="00F9403C" w:rsidP="00F9403C">
            <w:pPr>
              <w:pStyle w:val="NoSpacing"/>
              <w:rPr>
                <w:rFonts w:eastAsia="SimSun"/>
              </w:rPr>
            </w:pPr>
            <w:r w:rsidRPr="00F9403C">
              <w:rPr>
                <w:rFonts w:eastAsia="SimSun"/>
              </w:rPr>
              <w:t>-0.0959*** (0.0261)</w:t>
            </w:r>
          </w:p>
        </w:tc>
        <w:tc>
          <w:tcPr>
            <w:tcW w:w="0" w:type="auto"/>
            <w:hideMark/>
          </w:tcPr>
          <w:p w14:paraId="77D5EA58" w14:textId="77777777" w:rsidR="00F9403C" w:rsidRPr="00F9403C" w:rsidRDefault="00F9403C" w:rsidP="00F9403C">
            <w:pPr>
              <w:pStyle w:val="NoSpacing"/>
              <w:rPr>
                <w:rFonts w:eastAsia="SimSun"/>
              </w:rPr>
            </w:pPr>
            <w:r w:rsidRPr="00F9403C">
              <w:rPr>
                <w:rFonts w:eastAsia="SimSun"/>
              </w:rPr>
              <w:t>-0.1311*** (0.0247)</w:t>
            </w:r>
          </w:p>
        </w:tc>
      </w:tr>
      <w:tr w:rsidR="00F9403C" w:rsidRPr="00F9403C" w14:paraId="466BEBD7" w14:textId="77777777" w:rsidTr="00F9403C">
        <w:tc>
          <w:tcPr>
            <w:tcW w:w="0" w:type="auto"/>
            <w:hideMark/>
          </w:tcPr>
          <w:p w14:paraId="72CC43F3" w14:textId="77777777" w:rsidR="00F9403C" w:rsidRPr="00F7159A" w:rsidRDefault="00F9403C" w:rsidP="00F9403C">
            <w:pPr>
              <w:pStyle w:val="NoSpacing"/>
              <w:rPr>
                <w:rFonts w:eastAsia="SimSun"/>
                <w:i/>
                <w:iCs/>
              </w:rPr>
            </w:pPr>
            <w:proofErr w:type="spellStart"/>
            <w:r w:rsidRPr="00F7159A">
              <w:rPr>
                <w:rFonts w:eastAsia="SimSun"/>
                <w:i/>
                <w:iCs/>
              </w:rPr>
              <w:t>urban_rate</w:t>
            </w:r>
            <w:proofErr w:type="spellEnd"/>
          </w:p>
        </w:tc>
        <w:tc>
          <w:tcPr>
            <w:tcW w:w="0" w:type="auto"/>
            <w:hideMark/>
          </w:tcPr>
          <w:p w14:paraId="2157C3F4" w14:textId="77777777" w:rsidR="00F9403C" w:rsidRPr="00F9403C" w:rsidRDefault="00F9403C" w:rsidP="00F9403C">
            <w:pPr>
              <w:pStyle w:val="NoSpacing"/>
              <w:rPr>
                <w:rFonts w:eastAsia="SimSun"/>
              </w:rPr>
            </w:pPr>
            <w:r w:rsidRPr="00F9403C">
              <w:rPr>
                <w:rFonts w:eastAsia="SimSun"/>
              </w:rPr>
              <w:t>0.6014*** (0.0740)</w:t>
            </w:r>
          </w:p>
        </w:tc>
        <w:tc>
          <w:tcPr>
            <w:tcW w:w="0" w:type="auto"/>
            <w:hideMark/>
          </w:tcPr>
          <w:p w14:paraId="3F053917" w14:textId="77777777" w:rsidR="00F9403C" w:rsidRPr="00F9403C" w:rsidRDefault="00F9403C" w:rsidP="00F9403C">
            <w:pPr>
              <w:pStyle w:val="NoSpacing"/>
              <w:rPr>
                <w:rFonts w:eastAsia="SimSun"/>
              </w:rPr>
            </w:pPr>
            <w:r w:rsidRPr="00F9403C">
              <w:rPr>
                <w:rFonts w:eastAsia="SimSun"/>
              </w:rPr>
              <w:t>0.3825*** (0.0672)</w:t>
            </w:r>
          </w:p>
        </w:tc>
      </w:tr>
      <w:tr w:rsidR="00F9403C" w:rsidRPr="00F9403C" w14:paraId="212CA26E" w14:textId="77777777" w:rsidTr="00F9403C">
        <w:tc>
          <w:tcPr>
            <w:tcW w:w="0" w:type="auto"/>
            <w:hideMark/>
          </w:tcPr>
          <w:p w14:paraId="354371B2" w14:textId="77777777" w:rsidR="00F9403C" w:rsidRPr="00F7159A" w:rsidRDefault="00F9403C" w:rsidP="00F9403C">
            <w:pPr>
              <w:pStyle w:val="NoSpacing"/>
              <w:rPr>
                <w:rFonts w:eastAsia="SimSun"/>
                <w:i/>
                <w:iCs/>
              </w:rPr>
            </w:pPr>
            <w:r w:rsidRPr="00F7159A">
              <w:rPr>
                <w:rFonts w:eastAsia="SimSun"/>
                <w:i/>
                <w:iCs/>
              </w:rPr>
              <w:t>infra</w:t>
            </w:r>
          </w:p>
        </w:tc>
        <w:tc>
          <w:tcPr>
            <w:tcW w:w="0" w:type="auto"/>
            <w:hideMark/>
          </w:tcPr>
          <w:p w14:paraId="776D844A" w14:textId="77777777" w:rsidR="00F9403C" w:rsidRPr="00F9403C" w:rsidRDefault="00F9403C" w:rsidP="00F9403C">
            <w:pPr>
              <w:pStyle w:val="NoSpacing"/>
              <w:rPr>
                <w:rFonts w:eastAsia="SimSun"/>
              </w:rPr>
            </w:pPr>
            <w:r w:rsidRPr="00F9403C">
              <w:rPr>
                <w:rFonts w:eastAsia="SimSun"/>
              </w:rPr>
              <w:t>0.0734* (0.0288)</w:t>
            </w:r>
          </w:p>
        </w:tc>
        <w:tc>
          <w:tcPr>
            <w:tcW w:w="0" w:type="auto"/>
            <w:hideMark/>
          </w:tcPr>
          <w:p w14:paraId="3F7907CA" w14:textId="77777777" w:rsidR="00F9403C" w:rsidRPr="00F9403C" w:rsidRDefault="00F9403C" w:rsidP="00F9403C">
            <w:pPr>
              <w:pStyle w:val="NoSpacing"/>
              <w:rPr>
                <w:rFonts w:eastAsia="SimSun"/>
              </w:rPr>
            </w:pPr>
            <w:r w:rsidRPr="00F9403C">
              <w:rPr>
                <w:rFonts w:eastAsia="SimSun"/>
              </w:rPr>
              <w:t>0.2273*** (0.0181)</w:t>
            </w:r>
          </w:p>
        </w:tc>
      </w:tr>
      <w:tr w:rsidR="00F9403C" w:rsidRPr="00F9403C" w14:paraId="3890B7DC" w14:textId="77777777" w:rsidTr="00F9403C">
        <w:tc>
          <w:tcPr>
            <w:tcW w:w="0" w:type="auto"/>
            <w:hideMark/>
          </w:tcPr>
          <w:p w14:paraId="48602BD4" w14:textId="77777777" w:rsidR="00F9403C" w:rsidRPr="00F7159A" w:rsidRDefault="00F9403C" w:rsidP="00F9403C">
            <w:pPr>
              <w:pStyle w:val="NoSpacing"/>
              <w:rPr>
                <w:rFonts w:eastAsia="SimSun"/>
                <w:i/>
                <w:iCs/>
              </w:rPr>
            </w:pPr>
            <w:r w:rsidRPr="00F7159A">
              <w:rPr>
                <w:rFonts w:eastAsia="SimSun"/>
                <w:i/>
                <w:iCs/>
              </w:rPr>
              <w:t>FD</w:t>
            </w:r>
          </w:p>
        </w:tc>
        <w:tc>
          <w:tcPr>
            <w:tcW w:w="0" w:type="auto"/>
            <w:hideMark/>
          </w:tcPr>
          <w:p w14:paraId="2C7E4400" w14:textId="77777777" w:rsidR="00F9403C" w:rsidRPr="00F9403C" w:rsidRDefault="00F9403C" w:rsidP="00F9403C">
            <w:pPr>
              <w:pStyle w:val="NoSpacing"/>
              <w:rPr>
                <w:rFonts w:eastAsia="SimSun"/>
              </w:rPr>
            </w:pPr>
            <w:r w:rsidRPr="00F9403C">
              <w:rPr>
                <w:rFonts w:eastAsia="SimSun"/>
              </w:rPr>
              <w:t>-0.0720 (0.0630)</w:t>
            </w:r>
          </w:p>
        </w:tc>
        <w:tc>
          <w:tcPr>
            <w:tcW w:w="0" w:type="auto"/>
            <w:hideMark/>
          </w:tcPr>
          <w:p w14:paraId="030381A1" w14:textId="77777777" w:rsidR="00F9403C" w:rsidRPr="00F9403C" w:rsidRDefault="00F9403C" w:rsidP="00F9403C">
            <w:pPr>
              <w:pStyle w:val="NoSpacing"/>
              <w:rPr>
                <w:rFonts w:eastAsia="SimSun"/>
              </w:rPr>
            </w:pPr>
            <w:r w:rsidRPr="00F9403C">
              <w:rPr>
                <w:rFonts w:eastAsia="SimSun"/>
              </w:rPr>
              <w:t>0.0106 (0.0330)</w:t>
            </w:r>
          </w:p>
        </w:tc>
      </w:tr>
      <w:tr w:rsidR="00F9403C" w:rsidRPr="00F9403C" w14:paraId="68468BBB" w14:textId="77777777" w:rsidTr="00F9403C">
        <w:tc>
          <w:tcPr>
            <w:tcW w:w="0" w:type="auto"/>
            <w:hideMark/>
          </w:tcPr>
          <w:p w14:paraId="22EA3982" w14:textId="77777777" w:rsidR="00F9403C" w:rsidRPr="00F7159A" w:rsidRDefault="00F9403C" w:rsidP="00F9403C">
            <w:pPr>
              <w:pStyle w:val="NoSpacing"/>
              <w:rPr>
                <w:rFonts w:eastAsia="SimSun"/>
                <w:i/>
                <w:iCs/>
              </w:rPr>
            </w:pPr>
            <w:r w:rsidRPr="00F7159A">
              <w:rPr>
                <w:rFonts w:eastAsia="SimSun"/>
                <w:i/>
                <w:iCs/>
              </w:rPr>
              <w:t>industry</w:t>
            </w:r>
          </w:p>
        </w:tc>
        <w:tc>
          <w:tcPr>
            <w:tcW w:w="0" w:type="auto"/>
            <w:hideMark/>
          </w:tcPr>
          <w:p w14:paraId="0EACFEC1" w14:textId="77777777" w:rsidR="00F9403C" w:rsidRPr="00F9403C" w:rsidRDefault="00F9403C" w:rsidP="00F9403C">
            <w:pPr>
              <w:pStyle w:val="NoSpacing"/>
              <w:rPr>
                <w:rFonts w:eastAsia="SimSun"/>
              </w:rPr>
            </w:pPr>
            <w:r w:rsidRPr="00F9403C">
              <w:rPr>
                <w:rFonts w:eastAsia="SimSun"/>
              </w:rPr>
              <w:t>0.1135 (0.1028)</w:t>
            </w:r>
          </w:p>
        </w:tc>
        <w:tc>
          <w:tcPr>
            <w:tcW w:w="0" w:type="auto"/>
            <w:hideMark/>
          </w:tcPr>
          <w:p w14:paraId="1DB5F361" w14:textId="77777777" w:rsidR="00F9403C" w:rsidRPr="00F9403C" w:rsidRDefault="00F9403C" w:rsidP="00F9403C">
            <w:pPr>
              <w:pStyle w:val="NoSpacing"/>
              <w:rPr>
                <w:rFonts w:eastAsia="SimSun"/>
              </w:rPr>
            </w:pPr>
            <w:r w:rsidRPr="00F9403C">
              <w:rPr>
                <w:rFonts w:eastAsia="SimSun"/>
              </w:rPr>
              <w:t>-0.1875** (0.0674)</w:t>
            </w:r>
          </w:p>
        </w:tc>
      </w:tr>
      <w:tr w:rsidR="00F9403C" w:rsidRPr="00F9403C" w14:paraId="607E7C95" w14:textId="77777777" w:rsidTr="00F9403C">
        <w:tc>
          <w:tcPr>
            <w:tcW w:w="0" w:type="auto"/>
            <w:hideMark/>
          </w:tcPr>
          <w:p w14:paraId="756B6750" w14:textId="77777777" w:rsidR="00F9403C" w:rsidRPr="00F7159A" w:rsidRDefault="00F9403C" w:rsidP="00F9403C">
            <w:pPr>
              <w:pStyle w:val="NoSpacing"/>
              <w:rPr>
                <w:rFonts w:eastAsia="SimSun"/>
                <w:i/>
                <w:iCs/>
              </w:rPr>
            </w:pPr>
            <w:proofErr w:type="spellStart"/>
            <w:r w:rsidRPr="00F7159A">
              <w:rPr>
                <w:rFonts w:eastAsia="SimSun"/>
                <w:i/>
                <w:iCs/>
              </w:rPr>
              <w:t>pop_density</w:t>
            </w:r>
            <w:proofErr w:type="spellEnd"/>
          </w:p>
        </w:tc>
        <w:tc>
          <w:tcPr>
            <w:tcW w:w="0" w:type="auto"/>
            <w:hideMark/>
          </w:tcPr>
          <w:p w14:paraId="346754DC" w14:textId="77777777" w:rsidR="00F9403C" w:rsidRPr="00F9403C" w:rsidRDefault="00F9403C" w:rsidP="00F9403C">
            <w:pPr>
              <w:pStyle w:val="NoSpacing"/>
              <w:rPr>
                <w:rFonts w:eastAsia="SimSun"/>
              </w:rPr>
            </w:pPr>
            <w:r w:rsidRPr="00F9403C">
              <w:rPr>
                <w:rFonts w:eastAsia="SimSun"/>
              </w:rPr>
              <w:t>-0.2985*** (0.0786)</w:t>
            </w:r>
          </w:p>
        </w:tc>
        <w:tc>
          <w:tcPr>
            <w:tcW w:w="0" w:type="auto"/>
            <w:hideMark/>
          </w:tcPr>
          <w:p w14:paraId="7B2F4BDE" w14:textId="77777777" w:rsidR="00F9403C" w:rsidRPr="00F9403C" w:rsidRDefault="00F9403C" w:rsidP="00F9403C">
            <w:pPr>
              <w:pStyle w:val="NoSpacing"/>
              <w:rPr>
                <w:rFonts w:eastAsia="SimSun"/>
              </w:rPr>
            </w:pPr>
            <w:r w:rsidRPr="00F9403C">
              <w:rPr>
                <w:rFonts w:eastAsia="SimSun"/>
              </w:rPr>
              <w:t>-0.0845 (0.0470)</w:t>
            </w:r>
          </w:p>
        </w:tc>
      </w:tr>
      <w:tr w:rsidR="00F9403C" w:rsidRPr="00F9403C" w14:paraId="2A976F08" w14:textId="77777777" w:rsidTr="00F9403C">
        <w:tc>
          <w:tcPr>
            <w:tcW w:w="0" w:type="auto"/>
            <w:hideMark/>
          </w:tcPr>
          <w:p w14:paraId="6F7E408F" w14:textId="77777777" w:rsidR="00F9403C" w:rsidRPr="00F9403C" w:rsidRDefault="00F9403C" w:rsidP="00F9403C">
            <w:pPr>
              <w:pStyle w:val="NoSpacing"/>
              <w:rPr>
                <w:rFonts w:eastAsia="SimSun"/>
              </w:rPr>
            </w:pPr>
            <w:r w:rsidRPr="00F9403C">
              <w:rPr>
                <w:rFonts w:eastAsia="SimSun"/>
              </w:rPr>
              <w:t>_cons</w:t>
            </w:r>
          </w:p>
        </w:tc>
        <w:tc>
          <w:tcPr>
            <w:tcW w:w="0" w:type="auto"/>
            <w:hideMark/>
          </w:tcPr>
          <w:p w14:paraId="597FA562" w14:textId="77777777" w:rsidR="00F9403C" w:rsidRPr="00F9403C" w:rsidRDefault="00F9403C" w:rsidP="00F9403C">
            <w:pPr>
              <w:pStyle w:val="NoSpacing"/>
              <w:rPr>
                <w:rFonts w:eastAsia="SimSun"/>
              </w:rPr>
            </w:pPr>
            <w:r w:rsidRPr="00F9403C">
              <w:rPr>
                <w:rFonts w:eastAsia="SimSun"/>
              </w:rPr>
              <w:t>-0.8840 (0.6883)</w:t>
            </w:r>
          </w:p>
        </w:tc>
        <w:tc>
          <w:tcPr>
            <w:tcW w:w="0" w:type="auto"/>
            <w:hideMark/>
          </w:tcPr>
          <w:p w14:paraId="10F88F20" w14:textId="77777777" w:rsidR="00F9403C" w:rsidRPr="00F9403C" w:rsidRDefault="00F9403C" w:rsidP="00F9403C">
            <w:pPr>
              <w:pStyle w:val="NoSpacing"/>
              <w:rPr>
                <w:rFonts w:eastAsia="SimSun"/>
              </w:rPr>
            </w:pPr>
            <w:r w:rsidRPr="00F9403C">
              <w:rPr>
                <w:rFonts w:eastAsia="SimSun"/>
              </w:rPr>
              <w:t>-2.9287*** (0.4587)</w:t>
            </w:r>
          </w:p>
        </w:tc>
      </w:tr>
      <w:tr w:rsidR="00F9403C" w:rsidRPr="00F9403C" w14:paraId="055E6DCD" w14:textId="77777777" w:rsidTr="00F9403C">
        <w:tc>
          <w:tcPr>
            <w:tcW w:w="0" w:type="auto"/>
            <w:hideMark/>
          </w:tcPr>
          <w:p w14:paraId="0E8B466C" w14:textId="77777777" w:rsidR="00F9403C" w:rsidRPr="00F9403C" w:rsidRDefault="00F9403C" w:rsidP="00F9403C">
            <w:pPr>
              <w:pStyle w:val="NoSpacing"/>
              <w:rPr>
                <w:rFonts w:eastAsia="SimSun"/>
              </w:rPr>
            </w:pPr>
            <w:r w:rsidRPr="00F9403C">
              <w:rPr>
                <w:rFonts w:eastAsia="SimSun"/>
              </w:rPr>
              <w:t>N</w:t>
            </w:r>
          </w:p>
        </w:tc>
        <w:tc>
          <w:tcPr>
            <w:tcW w:w="0" w:type="auto"/>
            <w:hideMark/>
          </w:tcPr>
          <w:p w14:paraId="10195FC6" w14:textId="77777777" w:rsidR="00F9403C" w:rsidRPr="00F9403C" w:rsidRDefault="00F9403C" w:rsidP="00F9403C">
            <w:pPr>
              <w:pStyle w:val="NoSpacing"/>
              <w:rPr>
                <w:rFonts w:eastAsia="SimSun"/>
              </w:rPr>
            </w:pPr>
            <w:r w:rsidRPr="00F9403C">
              <w:rPr>
                <w:rFonts w:eastAsia="SimSun"/>
              </w:rPr>
              <w:t>105</w:t>
            </w:r>
          </w:p>
        </w:tc>
        <w:tc>
          <w:tcPr>
            <w:tcW w:w="0" w:type="auto"/>
            <w:hideMark/>
          </w:tcPr>
          <w:p w14:paraId="387BEDCC" w14:textId="77777777" w:rsidR="00F9403C" w:rsidRPr="00F9403C" w:rsidRDefault="00F9403C" w:rsidP="00F9403C">
            <w:pPr>
              <w:pStyle w:val="NoSpacing"/>
              <w:rPr>
                <w:rFonts w:eastAsia="SimSun"/>
              </w:rPr>
            </w:pPr>
            <w:r w:rsidRPr="00F9403C">
              <w:rPr>
                <w:rFonts w:eastAsia="SimSun"/>
              </w:rPr>
              <w:t>510</w:t>
            </w:r>
          </w:p>
        </w:tc>
      </w:tr>
      <w:tr w:rsidR="00F9403C" w:rsidRPr="00F9403C" w14:paraId="69B8A910" w14:textId="77777777" w:rsidTr="00F9403C">
        <w:tc>
          <w:tcPr>
            <w:tcW w:w="0" w:type="auto"/>
            <w:hideMark/>
          </w:tcPr>
          <w:p w14:paraId="12A6F7EA" w14:textId="77777777" w:rsidR="00F9403C" w:rsidRPr="00F9403C" w:rsidRDefault="00F9403C" w:rsidP="00F9403C">
            <w:pPr>
              <w:pStyle w:val="NoSpacing"/>
              <w:rPr>
                <w:rFonts w:eastAsia="SimSun"/>
              </w:rPr>
            </w:pPr>
            <w:r w:rsidRPr="00F9403C">
              <w:rPr>
                <w:rFonts w:eastAsia="SimSun"/>
              </w:rPr>
              <w:t>Within R²</w:t>
            </w:r>
          </w:p>
        </w:tc>
        <w:tc>
          <w:tcPr>
            <w:tcW w:w="0" w:type="auto"/>
            <w:hideMark/>
          </w:tcPr>
          <w:p w14:paraId="2A818674" w14:textId="77777777" w:rsidR="00F9403C" w:rsidRPr="00F9403C" w:rsidRDefault="00F9403C" w:rsidP="00F9403C">
            <w:pPr>
              <w:pStyle w:val="NoSpacing"/>
              <w:rPr>
                <w:rFonts w:eastAsia="SimSun"/>
              </w:rPr>
            </w:pPr>
            <w:r w:rsidRPr="00F9403C">
              <w:rPr>
                <w:rFonts w:eastAsia="SimSun"/>
              </w:rPr>
              <w:t>0.9085</w:t>
            </w:r>
          </w:p>
        </w:tc>
        <w:tc>
          <w:tcPr>
            <w:tcW w:w="0" w:type="auto"/>
            <w:hideMark/>
          </w:tcPr>
          <w:p w14:paraId="460FDDB1" w14:textId="77777777" w:rsidR="00F9403C" w:rsidRPr="00F9403C" w:rsidRDefault="00F9403C" w:rsidP="00F9403C">
            <w:pPr>
              <w:pStyle w:val="NoSpacing"/>
              <w:rPr>
                <w:rFonts w:eastAsia="SimSun"/>
              </w:rPr>
            </w:pPr>
            <w:r w:rsidRPr="00F9403C">
              <w:rPr>
                <w:rFonts w:eastAsia="SimSun"/>
              </w:rPr>
              <w:t>0.8070</w:t>
            </w:r>
          </w:p>
        </w:tc>
      </w:tr>
    </w:tbl>
    <w:p w14:paraId="3E2E71F6" w14:textId="773AE892" w:rsidR="003E2CF0" w:rsidRDefault="003E2CF0" w:rsidP="003E2CF0">
      <w:pPr>
        <w:ind w:firstLineChars="0" w:firstLine="0"/>
        <w:rPr>
          <w:rFonts w:eastAsia="SimSun"/>
          <w:sz w:val="21"/>
        </w:rPr>
      </w:pPr>
      <w:r w:rsidRPr="003E2CF0">
        <w:rPr>
          <w:rFonts w:eastAsia="SimSun"/>
          <w:sz w:val="21"/>
        </w:rPr>
        <w:t xml:space="preserve">Note: Standard errors in parentheses. </w:t>
      </w:r>
      <w:r w:rsidR="006F4432" w:rsidRPr="006F4432">
        <w:rPr>
          <w:rFonts w:eastAsia="SimSun"/>
        </w:rPr>
        <w:t>*</w:t>
      </w:r>
      <w:r w:rsidR="006F4432" w:rsidRPr="006F4432">
        <w:rPr>
          <w:rFonts w:eastAsia="SimSun"/>
          <w:i/>
          <w:iCs/>
        </w:rPr>
        <w:t>P</w:t>
      </w:r>
      <w:r w:rsidR="006F4432" w:rsidRPr="006F4432">
        <w:rPr>
          <w:rFonts w:eastAsia="SimSun"/>
        </w:rPr>
        <w:t>&lt; 0.05, **</w:t>
      </w:r>
      <w:r w:rsidR="006F4432" w:rsidRPr="006F4432">
        <w:rPr>
          <w:rFonts w:eastAsia="SimSun"/>
          <w:i/>
          <w:iCs/>
        </w:rPr>
        <w:t>P</w:t>
      </w:r>
      <w:r w:rsidR="006F4432" w:rsidRPr="006F4432">
        <w:rPr>
          <w:rFonts w:eastAsia="SimSun"/>
        </w:rPr>
        <w:t>&lt; 0.01, ***</w:t>
      </w:r>
      <w:r w:rsidR="006F4432" w:rsidRPr="006F4432">
        <w:rPr>
          <w:rFonts w:eastAsia="SimSun"/>
          <w:i/>
          <w:iCs/>
        </w:rPr>
        <w:t>P</w:t>
      </w:r>
      <w:r w:rsidR="006F4432" w:rsidRPr="006F4432">
        <w:rPr>
          <w:rFonts w:eastAsia="SimSun"/>
        </w:rPr>
        <w:t>&lt; 0.00</w:t>
      </w:r>
      <w:r w:rsidR="006F4432" w:rsidRPr="006F4432">
        <w:rPr>
          <w:rFonts w:eastAsia="SimSun"/>
          <w:sz w:val="21"/>
        </w:rPr>
        <w:t>1</w:t>
      </w:r>
      <w:r w:rsidRPr="003E2CF0">
        <w:rPr>
          <w:rFonts w:eastAsia="SimSun"/>
          <w:sz w:val="21"/>
        </w:rPr>
        <w:t>. High-tier cities include Shanghai (direct-administered municipality), the provincial capitals of Nanjing, Hangzhou, and Hefei, and the new first-tier cities of Suzhou, Ningbo, and Wuxi. Ordinary cities include the remaining 34 prefecture-level cities.</w:t>
      </w:r>
    </w:p>
    <w:p w14:paraId="62B63906" w14:textId="42A8CC59" w:rsidR="00717C94" w:rsidRDefault="00717C94" w:rsidP="00870B9E">
      <w:pPr>
        <w:ind w:firstLine="480"/>
        <w:rPr>
          <w:rFonts w:eastAsia="SimSun"/>
        </w:rPr>
      </w:pPr>
      <w:r w:rsidRPr="00717C94">
        <w:rPr>
          <w:rFonts w:eastAsia="SimSun"/>
        </w:rPr>
        <w:t>In high-tier cities, the coefficient of FDI is -0.006, which is statistically indistinguishable from zero (</w:t>
      </w:r>
      <w:r w:rsidR="00E361E8">
        <w:rPr>
          <w:rFonts w:eastAsia="SimSun" w:hint="eastAsia"/>
        </w:rPr>
        <w:t>P</w:t>
      </w:r>
      <w:r w:rsidRPr="00717C94">
        <w:rPr>
          <w:rFonts w:eastAsia="SimSun"/>
        </w:rPr>
        <w:t xml:space="preserve">= 0.675). However, given the limited sample size of this group (N = 105, comprising only 7 cities), this non-significance may partly reflect insufficient statistical power rather than a genuine absence of an FDI effect. The point estimate for ordinary cities is positive and significant (β = 0.018, </w:t>
      </w:r>
      <w:r w:rsidR="00E361E8">
        <w:rPr>
          <w:rFonts w:eastAsia="SimSun" w:hint="eastAsia"/>
        </w:rPr>
        <w:t>P</w:t>
      </w:r>
      <w:r w:rsidRPr="00717C94">
        <w:rPr>
          <w:rFonts w:eastAsia="SimSun"/>
        </w:rPr>
        <w:t>&lt; 0.05). We therefore interpret the heterogeneity pattern cautiously: the FDI effect is clearly present in ordinary cities, but we cannot definitively rule out a weaker positive effect in high-tier cities given the small number of clusters.</w:t>
      </w:r>
    </w:p>
    <w:p w14:paraId="3E9FA133" w14:textId="39D0C2D2" w:rsidR="00870B9E" w:rsidRPr="00870B9E" w:rsidRDefault="00870B9E" w:rsidP="00870B9E">
      <w:pPr>
        <w:ind w:firstLine="480"/>
        <w:rPr>
          <w:rFonts w:eastAsia="SimSun"/>
        </w:rPr>
      </w:pPr>
      <w:r w:rsidRPr="00870B9E">
        <w:rPr>
          <w:rFonts w:eastAsia="SimSun"/>
        </w:rPr>
        <w:t xml:space="preserve">For ordinary prefecture-level cities, the coefficient on economic development is </w:t>
      </w:r>
      <w:r w:rsidRPr="00870B9E">
        <w:rPr>
          <w:rFonts w:eastAsia="SimSun"/>
        </w:rPr>
        <w:lastRenderedPageBreak/>
        <w:t>2.032 (</w:t>
      </w:r>
      <w:r w:rsidR="005417F6" w:rsidRPr="005417F6">
        <w:rPr>
          <w:rFonts w:eastAsia="SimSun"/>
        </w:rPr>
        <w:t>P &lt; 0.001</w:t>
      </w:r>
      <w:r w:rsidRPr="00870B9E">
        <w:rPr>
          <w:rFonts w:eastAsia="SimSun"/>
        </w:rPr>
        <w:t>), slightly larger than the high-tier city estimate and the full-sample coefficient. FDI is positive and statistically significant in this group (</w:t>
      </w:r>
      <m:oMath>
        <m:r>
          <w:rPr>
            <w:rFonts w:ascii="Cambria Math" w:eastAsia="SimSun" w:hAnsi="Cambria Math" w:cs="SimSun"/>
            <w:color w:val="auto"/>
          </w:rPr>
          <m:t>β=0.018</m:t>
        </m:r>
      </m:oMath>
      <w:r w:rsidRPr="00870B9E">
        <w:rPr>
          <w:rFonts w:eastAsia="SimSun"/>
        </w:rPr>
        <w:t>,</w:t>
      </w:r>
      <w:r>
        <w:rPr>
          <w:rFonts w:eastAsia="SimSun" w:hint="eastAsia"/>
        </w:rPr>
        <w:t xml:space="preserve"> </w:t>
      </w:r>
      <m:oMath>
        <m:r>
          <w:rPr>
            <w:rFonts w:ascii="Cambria Math" w:eastAsia="SimSun" w:hAnsi="Cambria Math" w:cs="SimSun"/>
            <w:color w:val="auto"/>
          </w:rPr>
          <m:t>P&lt;0.05</m:t>
        </m:r>
      </m:oMath>
      <w:r w:rsidRPr="00870B9E">
        <w:rPr>
          <w:rFonts w:eastAsia="SimSun"/>
        </w:rPr>
        <w:t>), mirroring the full-sample finding. The within-</w:t>
      </w:r>
      <m:oMath>
        <m:sSup>
          <m:sSupPr>
            <m:ctrlPr>
              <w:rPr>
                <w:rFonts w:ascii="Cambria Math" w:eastAsia="SimSun" w:hAnsi="Cambria Math" w:cs="SimSun"/>
                <w:color w:val="auto"/>
              </w:rPr>
            </m:ctrlPr>
          </m:sSupPr>
          <m:e>
            <m:r>
              <w:rPr>
                <w:rFonts w:ascii="Cambria Math" w:eastAsia="SimSun" w:hAnsi="Cambria Math" w:cs="SimSun"/>
                <w:color w:val="auto"/>
              </w:rPr>
              <m:t>R</m:t>
            </m:r>
          </m:e>
          <m:sup>
            <m:r>
              <w:rPr>
                <w:rFonts w:ascii="Cambria Math" w:eastAsia="SimSun" w:hAnsi="Cambria Math" w:cs="SimSun"/>
                <w:color w:val="auto"/>
              </w:rPr>
              <m:t>2</m:t>
            </m:r>
          </m:sup>
        </m:sSup>
      </m:oMath>
      <w:r>
        <w:rPr>
          <w:rFonts w:eastAsia="SimSun" w:hint="eastAsia"/>
        </w:rPr>
        <w:t xml:space="preserve"> </w:t>
      </w:r>
      <w:r w:rsidRPr="00870B9E">
        <w:rPr>
          <w:rFonts w:eastAsia="SimSun"/>
        </w:rPr>
        <w:t>of 0.807 confirms strong explanatory power.</w:t>
      </w:r>
    </w:p>
    <w:p w14:paraId="0CF80483" w14:textId="77777777" w:rsidR="00870B9E" w:rsidRPr="00870B9E" w:rsidRDefault="00870B9E" w:rsidP="00870B9E">
      <w:pPr>
        <w:ind w:firstLine="480"/>
        <w:rPr>
          <w:rFonts w:eastAsia="SimSun"/>
        </w:rPr>
      </w:pPr>
      <w:r w:rsidRPr="00870B9E">
        <w:rPr>
          <w:rFonts w:eastAsia="SimSun"/>
        </w:rPr>
        <w:t xml:space="preserve">Two patterns in </w:t>
      </w:r>
      <w:proofErr w:type="gramStart"/>
      <w:r w:rsidRPr="00870B9E">
        <w:rPr>
          <w:rFonts w:eastAsia="SimSun"/>
        </w:rPr>
        <w:t>these heterogeneity results merit discussion</w:t>
      </w:r>
      <w:proofErr w:type="gramEnd"/>
      <w:r w:rsidRPr="00870B9E">
        <w:rPr>
          <w:rFonts w:eastAsia="SimSun"/>
        </w:rPr>
        <w:t xml:space="preserve">. First, the economic development effect is consistently positive and significant across both city groups, confirming the robustness of H1. The somewhat larger elasticity for ordinary cities (2.03 vs. 1.80) may reflect a catching-up effect: at lower initial levels of green innovation—the mean </w:t>
      </w:r>
      <w:proofErr w:type="spellStart"/>
      <w:r w:rsidRPr="00F7159A">
        <w:rPr>
          <w:rFonts w:eastAsia="SimSun"/>
          <w:i/>
          <w:iCs/>
        </w:rPr>
        <w:t>ln_GI</w:t>
      </w:r>
      <w:proofErr w:type="spellEnd"/>
      <w:r w:rsidRPr="00870B9E">
        <w:rPr>
          <w:rFonts w:eastAsia="SimSun"/>
        </w:rPr>
        <w:t xml:space="preserve"> for ordinary cities is 2.10 compared to 2.36 for high-tier cities—a given increase in economic prosperity triggers more rapid green innovation growth.</w:t>
      </w:r>
    </w:p>
    <w:p w14:paraId="21D1C70B" w14:textId="77777777" w:rsidR="00870B9E" w:rsidRPr="00870B9E" w:rsidRDefault="00870B9E" w:rsidP="00870B9E">
      <w:pPr>
        <w:ind w:firstLine="480"/>
        <w:rPr>
          <w:rFonts w:eastAsia="SimSun"/>
        </w:rPr>
      </w:pPr>
      <w:r w:rsidRPr="00870B9E">
        <w:rPr>
          <w:rFonts w:eastAsia="SimSun"/>
        </w:rPr>
        <w:t>Second, and more notably, FDI's green innovation effect is entirely concentrated in ordinary cities. This finding aligns with the interpretation that FDI operates as a technology diffusion channel that is most impactful when the existing technology gap is larger. In high-tier cities, where indigenous innovation capacity is already strong and the technology frontier is closer to international standards, additional FDI may generate diminishing marginal returns in terms of green innovation spillovers. In contrast, ordinary cities, with less developed indigenous innovation systems, benefit more substantially from the technology and management practices that FDI brings.</w:t>
      </w:r>
    </w:p>
    <w:p w14:paraId="07CDC658" w14:textId="77777777" w:rsidR="00870B9E" w:rsidRPr="00870B9E" w:rsidRDefault="00870B9E" w:rsidP="00870B9E">
      <w:pPr>
        <w:ind w:firstLine="480"/>
        <w:rPr>
          <w:rFonts w:eastAsia="SimSun"/>
        </w:rPr>
      </w:pPr>
      <w:r w:rsidRPr="00870B9E">
        <w:rPr>
          <w:rFonts w:eastAsia="SimSun"/>
        </w:rPr>
        <w:t>The insignificance of FDI in high-tier cities also suggests a potential "FDI saturation" effect: these cities already host substantial foreign investment, and additional FDI inflows may not generate the same marginal green innovation benefits as in cities where foreign presence is still relatively limited. This finding has direct policy relevance, suggesting that FDI attraction efforts aimed at promoting green innovation should be spatially targeted toward lower-tier cities rather than concentrated in already FDI-rich metropolitan areas.</w:t>
      </w:r>
    </w:p>
    <w:p w14:paraId="7C3ECD2C" w14:textId="77777777" w:rsidR="00870B9E" w:rsidRPr="00870B9E" w:rsidRDefault="00870B9E" w:rsidP="00870B9E">
      <w:pPr>
        <w:ind w:firstLineChars="0" w:firstLine="0"/>
        <w:rPr>
          <w:rFonts w:eastAsia="SimSun"/>
          <w:b/>
          <w:bCs/>
        </w:rPr>
      </w:pPr>
      <w:r w:rsidRPr="00870B9E">
        <w:rPr>
          <w:rFonts w:eastAsia="SimSun"/>
          <w:b/>
          <w:bCs/>
        </w:rPr>
        <w:t>4.4 Robustness Checks</w:t>
      </w:r>
    </w:p>
    <w:p w14:paraId="1051FB76" w14:textId="40B40890" w:rsidR="00870B9E" w:rsidRPr="00870B9E" w:rsidRDefault="00870B9E" w:rsidP="00870B9E">
      <w:pPr>
        <w:ind w:firstLine="480"/>
        <w:rPr>
          <w:rFonts w:eastAsia="SimSun"/>
        </w:rPr>
      </w:pPr>
      <w:r w:rsidRPr="00E96ADA">
        <w:rPr>
          <w:rFonts w:eastAsia="SimSun"/>
        </w:rPr>
        <w:t>Table 8</w:t>
      </w:r>
      <w:r>
        <w:rPr>
          <w:rFonts w:eastAsia="SimSun" w:hint="eastAsia"/>
        </w:rPr>
        <w:t xml:space="preserve"> </w:t>
      </w:r>
      <w:r w:rsidRPr="00870B9E">
        <w:rPr>
          <w:rFonts w:eastAsia="SimSun"/>
        </w:rPr>
        <w:t>presents the results of three robustness checks designed to verify the reliability of our core findings.</w:t>
      </w:r>
    </w:p>
    <w:p w14:paraId="45387D56" w14:textId="2ECFB128" w:rsidR="000C6B6B" w:rsidRDefault="000C6B6B" w:rsidP="000C6B6B">
      <w:pPr>
        <w:pStyle w:val="NoSpacing"/>
        <w:rPr>
          <w:rFonts w:eastAsia="SimSun"/>
        </w:rPr>
      </w:pPr>
      <w:r w:rsidRPr="000C6B6B">
        <w:rPr>
          <w:rFonts w:eastAsia="SimSun"/>
        </w:rPr>
        <w:t>Table 8. Robustness Checks and Endogeneity Treatment</w:t>
      </w:r>
    </w:p>
    <w:tbl>
      <w:tblPr>
        <w:tblStyle w:val="TableGrid"/>
        <w:tblW w:w="8299" w:type="dxa"/>
        <w:tblBorders>
          <w:left w:val="none" w:sz="0" w:space="0" w:color="auto"/>
          <w:insideH w:val="none" w:sz="0" w:space="0" w:color="auto"/>
          <w:insideV w:val="none" w:sz="0" w:space="0" w:color="auto"/>
        </w:tblBorders>
        <w:tblLook w:val="04A0" w:firstRow="1" w:lastRow="0" w:firstColumn="1" w:lastColumn="0" w:noHBand="0" w:noVBand="1"/>
      </w:tblPr>
      <w:tblGrid>
        <w:gridCol w:w="1333"/>
        <w:gridCol w:w="2112"/>
        <w:gridCol w:w="2742"/>
        <w:gridCol w:w="2112"/>
      </w:tblGrid>
      <w:tr w:rsidR="00F9403C" w:rsidRPr="00F9403C" w14:paraId="2DEAE491" w14:textId="77777777" w:rsidTr="00F9403C">
        <w:tc>
          <w:tcPr>
            <w:tcW w:w="0" w:type="auto"/>
            <w:tcBorders>
              <w:bottom w:val="single" w:sz="4" w:space="0" w:color="auto"/>
            </w:tcBorders>
            <w:hideMark/>
          </w:tcPr>
          <w:p w14:paraId="5E22BF57" w14:textId="77777777" w:rsidR="00F9403C" w:rsidRPr="00F9403C" w:rsidRDefault="00F9403C" w:rsidP="00F9403C">
            <w:pPr>
              <w:pStyle w:val="NoSpacing"/>
              <w:rPr>
                <w:rFonts w:eastAsia="SimSun"/>
              </w:rPr>
            </w:pPr>
            <w:r w:rsidRPr="00F9403C">
              <w:rPr>
                <w:rFonts w:eastAsia="SimSun"/>
              </w:rPr>
              <w:lastRenderedPageBreak/>
              <w:t>Variable</w:t>
            </w:r>
          </w:p>
        </w:tc>
        <w:tc>
          <w:tcPr>
            <w:tcW w:w="0" w:type="auto"/>
            <w:tcBorders>
              <w:bottom w:val="single" w:sz="4" w:space="0" w:color="auto"/>
            </w:tcBorders>
            <w:hideMark/>
          </w:tcPr>
          <w:p w14:paraId="76134F95" w14:textId="77777777" w:rsidR="00F9403C" w:rsidRPr="00F9403C" w:rsidRDefault="00F9403C" w:rsidP="00F9403C">
            <w:pPr>
              <w:pStyle w:val="NoSpacing"/>
              <w:rPr>
                <w:rFonts w:eastAsia="SimSun"/>
              </w:rPr>
            </w:pPr>
            <w:r w:rsidRPr="00F9403C">
              <w:rPr>
                <w:rFonts w:eastAsia="SimSun"/>
              </w:rPr>
              <w:t>(1) Baseline FE</w:t>
            </w:r>
          </w:p>
        </w:tc>
        <w:tc>
          <w:tcPr>
            <w:tcW w:w="0" w:type="auto"/>
            <w:tcBorders>
              <w:bottom w:val="single" w:sz="4" w:space="0" w:color="auto"/>
            </w:tcBorders>
            <w:hideMark/>
          </w:tcPr>
          <w:p w14:paraId="5DE1054F" w14:textId="77777777" w:rsidR="00F9403C" w:rsidRPr="00F9403C" w:rsidRDefault="00F9403C" w:rsidP="00F9403C">
            <w:pPr>
              <w:pStyle w:val="NoSpacing"/>
              <w:rPr>
                <w:rFonts w:eastAsia="SimSun"/>
              </w:rPr>
            </w:pPr>
            <w:r w:rsidRPr="00F9403C">
              <w:rPr>
                <w:rFonts w:eastAsia="SimSun"/>
              </w:rPr>
              <w:t>(2) Alternative EG measure</w:t>
            </w:r>
          </w:p>
        </w:tc>
        <w:tc>
          <w:tcPr>
            <w:tcW w:w="0" w:type="auto"/>
            <w:tcBorders>
              <w:bottom w:val="single" w:sz="4" w:space="0" w:color="auto"/>
            </w:tcBorders>
            <w:hideMark/>
          </w:tcPr>
          <w:p w14:paraId="1C957D0C" w14:textId="77777777" w:rsidR="00F9403C" w:rsidRPr="00F9403C" w:rsidRDefault="00F9403C" w:rsidP="00F9403C">
            <w:pPr>
              <w:pStyle w:val="NoSpacing"/>
              <w:rPr>
                <w:rFonts w:eastAsia="SimSun"/>
              </w:rPr>
            </w:pPr>
            <w:r w:rsidRPr="00F9403C">
              <w:rPr>
                <w:rFonts w:eastAsia="SimSun"/>
              </w:rPr>
              <w:t>(3) IV estimation</w:t>
            </w:r>
          </w:p>
        </w:tc>
      </w:tr>
      <w:tr w:rsidR="00F9403C" w:rsidRPr="00F9403C" w14:paraId="5B81C59A" w14:textId="77777777" w:rsidTr="00F9403C">
        <w:tc>
          <w:tcPr>
            <w:tcW w:w="0" w:type="auto"/>
            <w:tcBorders>
              <w:top w:val="single" w:sz="4" w:space="0" w:color="auto"/>
            </w:tcBorders>
            <w:hideMark/>
          </w:tcPr>
          <w:p w14:paraId="274F52CA" w14:textId="77777777" w:rsidR="00F9403C" w:rsidRPr="00F7159A" w:rsidRDefault="00F9403C" w:rsidP="00F9403C">
            <w:pPr>
              <w:pStyle w:val="NoSpacing"/>
              <w:rPr>
                <w:rFonts w:eastAsia="SimSun"/>
                <w:i/>
                <w:iCs/>
              </w:rPr>
            </w:pPr>
            <w:proofErr w:type="spellStart"/>
            <w:r w:rsidRPr="00F7159A">
              <w:rPr>
                <w:rFonts w:eastAsia="SimSun"/>
                <w:i/>
                <w:iCs/>
              </w:rPr>
              <w:t>ln_EG</w:t>
            </w:r>
            <w:proofErr w:type="spellEnd"/>
          </w:p>
        </w:tc>
        <w:tc>
          <w:tcPr>
            <w:tcW w:w="0" w:type="auto"/>
            <w:tcBorders>
              <w:top w:val="single" w:sz="4" w:space="0" w:color="auto"/>
            </w:tcBorders>
            <w:hideMark/>
          </w:tcPr>
          <w:p w14:paraId="2927C722" w14:textId="77777777" w:rsidR="00F9403C" w:rsidRPr="00F9403C" w:rsidRDefault="00F9403C" w:rsidP="00F9403C">
            <w:pPr>
              <w:pStyle w:val="NoSpacing"/>
              <w:rPr>
                <w:rFonts w:eastAsia="SimSun"/>
              </w:rPr>
            </w:pPr>
            <w:r w:rsidRPr="00F9403C">
              <w:rPr>
                <w:rFonts w:eastAsia="SimSun"/>
              </w:rPr>
              <w:t>1.9710*** (0.1205)</w:t>
            </w:r>
          </w:p>
        </w:tc>
        <w:tc>
          <w:tcPr>
            <w:tcW w:w="0" w:type="auto"/>
            <w:tcBorders>
              <w:top w:val="single" w:sz="4" w:space="0" w:color="auto"/>
            </w:tcBorders>
            <w:hideMark/>
          </w:tcPr>
          <w:p w14:paraId="760F1C38" w14:textId="77777777" w:rsidR="00F9403C" w:rsidRPr="00F9403C" w:rsidRDefault="00F9403C" w:rsidP="00F9403C">
            <w:pPr>
              <w:pStyle w:val="NoSpacing"/>
              <w:rPr>
                <w:rFonts w:eastAsia="SimSun"/>
              </w:rPr>
            </w:pPr>
          </w:p>
        </w:tc>
        <w:tc>
          <w:tcPr>
            <w:tcW w:w="0" w:type="auto"/>
            <w:tcBorders>
              <w:top w:val="single" w:sz="4" w:space="0" w:color="auto"/>
            </w:tcBorders>
            <w:hideMark/>
          </w:tcPr>
          <w:p w14:paraId="3CBA8B60" w14:textId="77777777" w:rsidR="00F9403C" w:rsidRPr="00F9403C" w:rsidRDefault="00F9403C" w:rsidP="00F9403C">
            <w:pPr>
              <w:pStyle w:val="NoSpacing"/>
              <w:rPr>
                <w:rFonts w:eastAsia="SimSun"/>
              </w:rPr>
            </w:pPr>
            <w:r w:rsidRPr="00F9403C">
              <w:rPr>
                <w:rFonts w:eastAsia="SimSun"/>
              </w:rPr>
              <w:t>1.5972*** (0.1351)</w:t>
            </w:r>
          </w:p>
        </w:tc>
      </w:tr>
      <w:tr w:rsidR="00F9403C" w:rsidRPr="00F9403C" w14:paraId="3C6DA126" w14:textId="77777777" w:rsidTr="00F9403C">
        <w:tc>
          <w:tcPr>
            <w:tcW w:w="0" w:type="auto"/>
            <w:hideMark/>
          </w:tcPr>
          <w:p w14:paraId="1C869C15" w14:textId="77777777" w:rsidR="00F9403C" w:rsidRPr="00F7159A" w:rsidRDefault="00F9403C" w:rsidP="00F9403C">
            <w:pPr>
              <w:pStyle w:val="NoSpacing"/>
              <w:rPr>
                <w:rFonts w:eastAsia="SimSun"/>
                <w:i/>
                <w:iCs/>
              </w:rPr>
            </w:pPr>
            <w:proofErr w:type="spellStart"/>
            <w:r w:rsidRPr="00F7159A">
              <w:rPr>
                <w:rFonts w:eastAsia="SimSun"/>
                <w:i/>
                <w:iCs/>
              </w:rPr>
              <w:t>ln_income</w:t>
            </w:r>
            <w:proofErr w:type="spellEnd"/>
          </w:p>
        </w:tc>
        <w:tc>
          <w:tcPr>
            <w:tcW w:w="0" w:type="auto"/>
            <w:hideMark/>
          </w:tcPr>
          <w:p w14:paraId="731EA41F" w14:textId="77777777" w:rsidR="00F9403C" w:rsidRPr="00F9403C" w:rsidRDefault="00F9403C" w:rsidP="00F9403C">
            <w:pPr>
              <w:pStyle w:val="NoSpacing"/>
              <w:rPr>
                <w:rFonts w:eastAsia="SimSun"/>
              </w:rPr>
            </w:pPr>
          </w:p>
        </w:tc>
        <w:tc>
          <w:tcPr>
            <w:tcW w:w="0" w:type="auto"/>
            <w:hideMark/>
          </w:tcPr>
          <w:p w14:paraId="798B38F0" w14:textId="77777777" w:rsidR="00F9403C" w:rsidRPr="00F9403C" w:rsidRDefault="00F9403C" w:rsidP="00F9403C">
            <w:pPr>
              <w:pStyle w:val="NoSpacing"/>
              <w:rPr>
                <w:rFonts w:eastAsia="SimSun"/>
              </w:rPr>
            </w:pPr>
            <w:r w:rsidRPr="00F9403C">
              <w:rPr>
                <w:rFonts w:eastAsia="SimSun"/>
              </w:rPr>
              <w:t>1.2710*** (0.1094)</w:t>
            </w:r>
          </w:p>
        </w:tc>
        <w:tc>
          <w:tcPr>
            <w:tcW w:w="0" w:type="auto"/>
            <w:hideMark/>
          </w:tcPr>
          <w:p w14:paraId="6D143CCE" w14:textId="77777777" w:rsidR="00F9403C" w:rsidRPr="00F9403C" w:rsidRDefault="00F9403C" w:rsidP="00F9403C">
            <w:pPr>
              <w:pStyle w:val="NoSpacing"/>
              <w:rPr>
                <w:rFonts w:eastAsia="SimSun"/>
              </w:rPr>
            </w:pPr>
          </w:p>
        </w:tc>
      </w:tr>
      <w:tr w:rsidR="00F9403C" w:rsidRPr="00F9403C" w14:paraId="5530FCFB" w14:textId="77777777" w:rsidTr="00F9403C">
        <w:tc>
          <w:tcPr>
            <w:tcW w:w="0" w:type="auto"/>
            <w:hideMark/>
          </w:tcPr>
          <w:p w14:paraId="54CC0173" w14:textId="77777777" w:rsidR="00F9403C" w:rsidRPr="00F7159A" w:rsidRDefault="00F9403C" w:rsidP="00F9403C">
            <w:pPr>
              <w:pStyle w:val="NoSpacing"/>
              <w:rPr>
                <w:rFonts w:eastAsia="SimSun"/>
                <w:i/>
                <w:iCs/>
              </w:rPr>
            </w:pPr>
            <w:proofErr w:type="spellStart"/>
            <w:r w:rsidRPr="00F7159A">
              <w:rPr>
                <w:rFonts w:eastAsia="SimSun"/>
                <w:i/>
                <w:iCs/>
              </w:rPr>
              <w:t>ln_FDI</w:t>
            </w:r>
            <w:proofErr w:type="spellEnd"/>
          </w:p>
        </w:tc>
        <w:tc>
          <w:tcPr>
            <w:tcW w:w="0" w:type="auto"/>
            <w:hideMark/>
          </w:tcPr>
          <w:p w14:paraId="31608008" w14:textId="77777777" w:rsidR="00F9403C" w:rsidRPr="00F9403C" w:rsidRDefault="00F9403C" w:rsidP="00F9403C">
            <w:pPr>
              <w:pStyle w:val="NoSpacing"/>
              <w:rPr>
                <w:rFonts w:eastAsia="SimSun"/>
              </w:rPr>
            </w:pPr>
            <w:r w:rsidRPr="00F9403C">
              <w:rPr>
                <w:rFonts w:eastAsia="SimSun"/>
              </w:rPr>
              <w:t>0.0186** (0.0065)</w:t>
            </w:r>
          </w:p>
        </w:tc>
        <w:tc>
          <w:tcPr>
            <w:tcW w:w="0" w:type="auto"/>
            <w:hideMark/>
          </w:tcPr>
          <w:p w14:paraId="5E1C71EB" w14:textId="77777777" w:rsidR="00F9403C" w:rsidRPr="00F9403C" w:rsidRDefault="00F9403C" w:rsidP="00F9403C">
            <w:pPr>
              <w:pStyle w:val="NoSpacing"/>
              <w:rPr>
                <w:rFonts w:eastAsia="SimSun"/>
              </w:rPr>
            </w:pPr>
            <w:r w:rsidRPr="00F9403C">
              <w:rPr>
                <w:rFonts w:eastAsia="SimSun"/>
              </w:rPr>
              <w:t>0.0329*** (0.0072)</w:t>
            </w:r>
          </w:p>
        </w:tc>
        <w:tc>
          <w:tcPr>
            <w:tcW w:w="0" w:type="auto"/>
            <w:hideMark/>
          </w:tcPr>
          <w:p w14:paraId="044B3B5C" w14:textId="77777777" w:rsidR="00F9403C" w:rsidRPr="00F9403C" w:rsidRDefault="00F9403C" w:rsidP="00F9403C">
            <w:pPr>
              <w:pStyle w:val="NoSpacing"/>
              <w:rPr>
                <w:rFonts w:eastAsia="SimSun"/>
              </w:rPr>
            </w:pPr>
            <w:r w:rsidRPr="00F9403C">
              <w:rPr>
                <w:rFonts w:eastAsia="SimSun"/>
              </w:rPr>
              <w:t>0.0151* (0.0059)</w:t>
            </w:r>
          </w:p>
        </w:tc>
      </w:tr>
      <w:tr w:rsidR="00F9403C" w:rsidRPr="00F9403C" w14:paraId="604AD79A" w14:textId="77777777" w:rsidTr="00F9403C">
        <w:tc>
          <w:tcPr>
            <w:tcW w:w="0" w:type="auto"/>
            <w:hideMark/>
          </w:tcPr>
          <w:p w14:paraId="53660ABD" w14:textId="77777777" w:rsidR="00F9403C" w:rsidRPr="00F7159A" w:rsidRDefault="00F9403C" w:rsidP="00F9403C">
            <w:pPr>
              <w:pStyle w:val="NoSpacing"/>
              <w:rPr>
                <w:rFonts w:eastAsia="SimSun"/>
                <w:i/>
                <w:iCs/>
              </w:rPr>
            </w:pPr>
            <w:proofErr w:type="spellStart"/>
            <w:r w:rsidRPr="00F7159A">
              <w:rPr>
                <w:rFonts w:eastAsia="SimSun"/>
                <w:i/>
                <w:iCs/>
              </w:rPr>
              <w:t>ln_HC</w:t>
            </w:r>
            <w:proofErr w:type="spellEnd"/>
          </w:p>
        </w:tc>
        <w:tc>
          <w:tcPr>
            <w:tcW w:w="0" w:type="auto"/>
            <w:hideMark/>
          </w:tcPr>
          <w:p w14:paraId="0CB6E189" w14:textId="77777777" w:rsidR="00F9403C" w:rsidRPr="00F9403C" w:rsidRDefault="00F9403C" w:rsidP="00F9403C">
            <w:pPr>
              <w:pStyle w:val="NoSpacing"/>
              <w:rPr>
                <w:rFonts w:eastAsia="SimSun"/>
              </w:rPr>
            </w:pPr>
            <w:r w:rsidRPr="00F9403C">
              <w:rPr>
                <w:rFonts w:eastAsia="SimSun"/>
              </w:rPr>
              <w:t>-0.1358*** (0.0214)</w:t>
            </w:r>
          </w:p>
        </w:tc>
        <w:tc>
          <w:tcPr>
            <w:tcW w:w="0" w:type="auto"/>
            <w:hideMark/>
          </w:tcPr>
          <w:p w14:paraId="5EF6F552" w14:textId="77777777" w:rsidR="00F9403C" w:rsidRPr="00F9403C" w:rsidRDefault="00F9403C" w:rsidP="00F9403C">
            <w:pPr>
              <w:pStyle w:val="NoSpacing"/>
              <w:rPr>
                <w:rFonts w:eastAsia="SimSun"/>
              </w:rPr>
            </w:pPr>
            <w:r w:rsidRPr="00F9403C">
              <w:rPr>
                <w:rFonts w:eastAsia="SimSun"/>
              </w:rPr>
              <w:t>0.0282 (0.0212)</w:t>
            </w:r>
          </w:p>
        </w:tc>
        <w:tc>
          <w:tcPr>
            <w:tcW w:w="0" w:type="auto"/>
            <w:hideMark/>
          </w:tcPr>
          <w:p w14:paraId="432E3F9A" w14:textId="77777777" w:rsidR="00F9403C" w:rsidRPr="00F9403C" w:rsidRDefault="00F9403C" w:rsidP="00F9403C">
            <w:pPr>
              <w:pStyle w:val="NoSpacing"/>
              <w:rPr>
                <w:rFonts w:eastAsia="SimSun"/>
              </w:rPr>
            </w:pPr>
            <w:r w:rsidRPr="00F9403C">
              <w:rPr>
                <w:rFonts w:eastAsia="SimSun"/>
              </w:rPr>
              <w:t>-0.1358*** (0.0205)</w:t>
            </w:r>
          </w:p>
        </w:tc>
      </w:tr>
      <w:tr w:rsidR="00F9403C" w:rsidRPr="00F9403C" w14:paraId="21EAA393" w14:textId="77777777" w:rsidTr="00F9403C">
        <w:tc>
          <w:tcPr>
            <w:tcW w:w="0" w:type="auto"/>
            <w:hideMark/>
          </w:tcPr>
          <w:p w14:paraId="323E14ED" w14:textId="77777777" w:rsidR="00F9403C" w:rsidRPr="00F7159A" w:rsidRDefault="00F9403C" w:rsidP="00F9403C">
            <w:pPr>
              <w:pStyle w:val="NoSpacing"/>
              <w:rPr>
                <w:rFonts w:eastAsia="SimSun"/>
                <w:i/>
                <w:iCs/>
              </w:rPr>
            </w:pPr>
            <w:proofErr w:type="spellStart"/>
            <w:r w:rsidRPr="00F7159A">
              <w:rPr>
                <w:rFonts w:eastAsia="SimSun"/>
                <w:i/>
                <w:iCs/>
              </w:rPr>
              <w:t>urban_rate</w:t>
            </w:r>
            <w:proofErr w:type="spellEnd"/>
          </w:p>
        </w:tc>
        <w:tc>
          <w:tcPr>
            <w:tcW w:w="0" w:type="auto"/>
            <w:hideMark/>
          </w:tcPr>
          <w:p w14:paraId="12B583BE" w14:textId="77777777" w:rsidR="00F9403C" w:rsidRPr="00F9403C" w:rsidRDefault="00F9403C" w:rsidP="00F9403C">
            <w:pPr>
              <w:pStyle w:val="NoSpacing"/>
              <w:rPr>
                <w:rFonts w:eastAsia="SimSun"/>
              </w:rPr>
            </w:pPr>
            <w:r w:rsidRPr="00F9403C">
              <w:rPr>
                <w:rFonts w:eastAsia="SimSun"/>
              </w:rPr>
              <w:t>0.4341*** (0.0583)</w:t>
            </w:r>
          </w:p>
        </w:tc>
        <w:tc>
          <w:tcPr>
            <w:tcW w:w="0" w:type="auto"/>
            <w:hideMark/>
          </w:tcPr>
          <w:p w14:paraId="588BD9FA" w14:textId="77777777" w:rsidR="00F9403C" w:rsidRPr="00F9403C" w:rsidRDefault="00F9403C" w:rsidP="00F9403C">
            <w:pPr>
              <w:pStyle w:val="NoSpacing"/>
              <w:rPr>
                <w:rFonts w:eastAsia="SimSun"/>
              </w:rPr>
            </w:pPr>
            <w:r w:rsidRPr="00F9403C">
              <w:rPr>
                <w:rFonts w:eastAsia="SimSun"/>
              </w:rPr>
              <w:t>0.4688*** (0.0670)</w:t>
            </w:r>
          </w:p>
        </w:tc>
        <w:tc>
          <w:tcPr>
            <w:tcW w:w="0" w:type="auto"/>
            <w:hideMark/>
          </w:tcPr>
          <w:p w14:paraId="08363061" w14:textId="77777777" w:rsidR="00F9403C" w:rsidRPr="00F9403C" w:rsidRDefault="00F9403C" w:rsidP="00F9403C">
            <w:pPr>
              <w:pStyle w:val="NoSpacing"/>
              <w:rPr>
                <w:rFonts w:eastAsia="SimSun"/>
              </w:rPr>
            </w:pPr>
            <w:r w:rsidRPr="00F9403C">
              <w:rPr>
                <w:rFonts w:eastAsia="SimSun"/>
              </w:rPr>
              <w:t>0.4679*** (0.0553)</w:t>
            </w:r>
          </w:p>
        </w:tc>
      </w:tr>
      <w:tr w:rsidR="00F9403C" w:rsidRPr="00F9403C" w14:paraId="751A5BD5" w14:textId="77777777" w:rsidTr="00F9403C">
        <w:tc>
          <w:tcPr>
            <w:tcW w:w="0" w:type="auto"/>
            <w:hideMark/>
          </w:tcPr>
          <w:p w14:paraId="419209EE" w14:textId="77777777" w:rsidR="00F9403C" w:rsidRPr="00F7159A" w:rsidRDefault="00F9403C" w:rsidP="00F9403C">
            <w:pPr>
              <w:pStyle w:val="NoSpacing"/>
              <w:rPr>
                <w:rFonts w:eastAsia="SimSun"/>
                <w:i/>
                <w:iCs/>
              </w:rPr>
            </w:pPr>
            <w:r w:rsidRPr="00F7159A">
              <w:rPr>
                <w:rFonts w:eastAsia="SimSun"/>
                <w:i/>
                <w:iCs/>
              </w:rPr>
              <w:t>infra</w:t>
            </w:r>
          </w:p>
        </w:tc>
        <w:tc>
          <w:tcPr>
            <w:tcW w:w="0" w:type="auto"/>
            <w:hideMark/>
          </w:tcPr>
          <w:p w14:paraId="1A93CCE6" w14:textId="77777777" w:rsidR="00F9403C" w:rsidRPr="00F9403C" w:rsidRDefault="00F9403C" w:rsidP="00F9403C">
            <w:pPr>
              <w:pStyle w:val="NoSpacing"/>
              <w:rPr>
                <w:rFonts w:eastAsia="SimSun"/>
              </w:rPr>
            </w:pPr>
            <w:r w:rsidRPr="00F9403C">
              <w:rPr>
                <w:rFonts w:eastAsia="SimSun"/>
              </w:rPr>
              <w:t>0.1877*** (0.0152)</w:t>
            </w:r>
          </w:p>
        </w:tc>
        <w:tc>
          <w:tcPr>
            <w:tcW w:w="0" w:type="auto"/>
            <w:hideMark/>
          </w:tcPr>
          <w:p w14:paraId="33285A70" w14:textId="77777777" w:rsidR="00F9403C" w:rsidRPr="00F9403C" w:rsidRDefault="00F9403C" w:rsidP="00F9403C">
            <w:pPr>
              <w:pStyle w:val="NoSpacing"/>
              <w:rPr>
                <w:rFonts w:eastAsia="SimSun"/>
              </w:rPr>
            </w:pPr>
            <w:r w:rsidRPr="00F9403C">
              <w:rPr>
                <w:rFonts w:eastAsia="SimSun"/>
              </w:rPr>
              <w:t>0.1836*** (0.0168)</w:t>
            </w:r>
          </w:p>
        </w:tc>
        <w:tc>
          <w:tcPr>
            <w:tcW w:w="0" w:type="auto"/>
            <w:hideMark/>
          </w:tcPr>
          <w:p w14:paraId="2E224E16" w14:textId="77777777" w:rsidR="00F9403C" w:rsidRPr="00F9403C" w:rsidRDefault="00F9403C" w:rsidP="00F9403C">
            <w:pPr>
              <w:pStyle w:val="NoSpacing"/>
              <w:rPr>
                <w:rFonts w:eastAsia="SimSun"/>
              </w:rPr>
            </w:pPr>
            <w:r w:rsidRPr="00F9403C">
              <w:rPr>
                <w:rFonts w:eastAsia="SimSun"/>
              </w:rPr>
              <w:t>0.1686*** (0.0144)</w:t>
            </w:r>
          </w:p>
        </w:tc>
      </w:tr>
      <w:tr w:rsidR="00F9403C" w:rsidRPr="00F9403C" w14:paraId="3A577C17" w14:textId="77777777" w:rsidTr="00F9403C">
        <w:tc>
          <w:tcPr>
            <w:tcW w:w="0" w:type="auto"/>
            <w:hideMark/>
          </w:tcPr>
          <w:p w14:paraId="0F420347" w14:textId="77777777" w:rsidR="00F9403C" w:rsidRPr="00F7159A" w:rsidRDefault="00F9403C" w:rsidP="00F9403C">
            <w:pPr>
              <w:pStyle w:val="NoSpacing"/>
              <w:rPr>
                <w:rFonts w:eastAsia="SimSun"/>
                <w:i/>
                <w:iCs/>
              </w:rPr>
            </w:pPr>
            <w:r w:rsidRPr="00F7159A">
              <w:rPr>
                <w:rFonts w:eastAsia="SimSun"/>
                <w:i/>
                <w:iCs/>
              </w:rPr>
              <w:t>FD</w:t>
            </w:r>
          </w:p>
        </w:tc>
        <w:tc>
          <w:tcPr>
            <w:tcW w:w="0" w:type="auto"/>
            <w:hideMark/>
          </w:tcPr>
          <w:p w14:paraId="728468DF" w14:textId="77777777" w:rsidR="00F9403C" w:rsidRPr="00F9403C" w:rsidRDefault="00F9403C" w:rsidP="00F9403C">
            <w:pPr>
              <w:pStyle w:val="NoSpacing"/>
              <w:rPr>
                <w:rFonts w:eastAsia="SimSun"/>
              </w:rPr>
            </w:pPr>
            <w:r w:rsidRPr="00F9403C">
              <w:rPr>
                <w:rFonts w:eastAsia="SimSun"/>
              </w:rPr>
              <w:t>0.0076 (0.0301)</w:t>
            </w:r>
          </w:p>
        </w:tc>
        <w:tc>
          <w:tcPr>
            <w:tcW w:w="0" w:type="auto"/>
            <w:hideMark/>
          </w:tcPr>
          <w:p w14:paraId="5CB8280C" w14:textId="77777777" w:rsidR="00F9403C" w:rsidRPr="00F9403C" w:rsidRDefault="00F9403C" w:rsidP="00F9403C">
            <w:pPr>
              <w:pStyle w:val="NoSpacing"/>
              <w:rPr>
                <w:rFonts w:eastAsia="SimSun"/>
              </w:rPr>
            </w:pPr>
            <w:r w:rsidRPr="00F9403C">
              <w:rPr>
                <w:rFonts w:eastAsia="SimSun"/>
              </w:rPr>
              <w:t>0.0810* (0.0337)</w:t>
            </w:r>
          </w:p>
        </w:tc>
        <w:tc>
          <w:tcPr>
            <w:tcW w:w="0" w:type="auto"/>
            <w:hideMark/>
          </w:tcPr>
          <w:p w14:paraId="1FE54A13" w14:textId="77777777" w:rsidR="00F9403C" w:rsidRPr="00F9403C" w:rsidRDefault="00F9403C" w:rsidP="00F9403C">
            <w:pPr>
              <w:pStyle w:val="NoSpacing"/>
              <w:rPr>
                <w:rFonts w:eastAsia="SimSun"/>
              </w:rPr>
            </w:pPr>
            <w:r w:rsidRPr="00F9403C">
              <w:rPr>
                <w:rFonts w:eastAsia="SimSun"/>
              </w:rPr>
              <w:t>-0.0545* (0.0278)</w:t>
            </w:r>
          </w:p>
        </w:tc>
      </w:tr>
      <w:tr w:rsidR="00F9403C" w:rsidRPr="00F9403C" w14:paraId="7D6434AE" w14:textId="77777777" w:rsidTr="00F9403C">
        <w:tc>
          <w:tcPr>
            <w:tcW w:w="0" w:type="auto"/>
            <w:hideMark/>
          </w:tcPr>
          <w:p w14:paraId="4940593E" w14:textId="77777777" w:rsidR="00F9403C" w:rsidRPr="00F7159A" w:rsidRDefault="00F9403C" w:rsidP="00F9403C">
            <w:pPr>
              <w:pStyle w:val="NoSpacing"/>
              <w:rPr>
                <w:rFonts w:eastAsia="SimSun"/>
                <w:i/>
                <w:iCs/>
              </w:rPr>
            </w:pPr>
            <w:r w:rsidRPr="00F7159A">
              <w:rPr>
                <w:rFonts w:eastAsia="SimSun"/>
                <w:i/>
                <w:iCs/>
              </w:rPr>
              <w:t>industry</w:t>
            </w:r>
          </w:p>
        </w:tc>
        <w:tc>
          <w:tcPr>
            <w:tcW w:w="0" w:type="auto"/>
            <w:hideMark/>
          </w:tcPr>
          <w:p w14:paraId="44AC8606" w14:textId="77777777" w:rsidR="00F9403C" w:rsidRPr="00F9403C" w:rsidRDefault="00F9403C" w:rsidP="00F9403C">
            <w:pPr>
              <w:pStyle w:val="NoSpacing"/>
              <w:rPr>
                <w:rFonts w:eastAsia="SimSun"/>
              </w:rPr>
            </w:pPr>
            <w:r w:rsidRPr="00F9403C">
              <w:rPr>
                <w:rFonts w:eastAsia="SimSun"/>
              </w:rPr>
              <w:t>-0.0713 (0.0574)</w:t>
            </w:r>
          </w:p>
        </w:tc>
        <w:tc>
          <w:tcPr>
            <w:tcW w:w="0" w:type="auto"/>
            <w:hideMark/>
          </w:tcPr>
          <w:p w14:paraId="299E809A" w14:textId="77777777" w:rsidR="00F9403C" w:rsidRPr="00F9403C" w:rsidRDefault="00F9403C" w:rsidP="00F9403C">
            <w:pPr>
              <w:pStyle w:val="NoSpacing"/>
              <w:rPr>
                <w:rFonts w:eastAsia="SimSun"/>
              </w:rPr>
            </w:pPr>
            <w:r w:rsidRPr="00F9403C">
              <w:rPr>
                <w:rFonts w:eastAsia="SimSun"/>
              </w:rPr>
              <w:t>0.2369*** (0.0550)</w:t>
            </w:r>
          </w:p>
        </w:tc>
        <w:tc>
          <w:tcPr>
            <w:tcW w:w="0" w:type="auto"/>
            <w:hideMark/>
          </w:tcPr>
          <w:p w14:paraId="40B8676A" w14:textId="77777777" w:rsidR="00F9403C" w:rsidRPr="00F9403C" w:rsidRDefault="00F9403C" w:rsidP="00F9403C">
            <w:pPr>
              <w:pStyle w:val="NoSpacing"/>
              <w:rPr>
                <w:rFonts w:eastAsia="SimSun"/>
              </w:rPr>
            </w:pPr>
            <w:r w:rsidRPr="00F9403C">
              <w:rPr>
                <w:rFonts w:eastAsia="SimSun"/>
              </w:rPr>
              <w:t>0.0147 (0.0560)</w:t>
            </w:r>
          </w:p>
        </w:tc>
      </w:tr>
      <w:tr w:rsidR="00F9403C" w:rsidRPr="00F9403C" w14:paraId="2E980390" w14:textId="77777777" w:rsidTr="00F9403C">
        <w:tc>
          <w:tcPr>
            <w:tcW w:w="0" w:type="auto"/>
            <w:hideMark/>
          </w:tcPr>
          <w:p w14:paraId="0845FBFD" w14:textId="77777777" w:rsidR="00F9403C" w:rsidRPr="00F7159A" w:rsidRDefault="00F9403C" w:rsidP="00F9403C">
            <w:pPr>
              <w:pStyle w:val="NoSpacing"/>
              <w:rPr>
                <w:rFonts w:eastAsia="SimSun"/>
                <w:i/>
                <w:iCs/>
              </w:rPr>
            </w:pPr>
            <w:proofErr w:type="spellStart"/>
            <w:r w:rsidRPr="00F7159A">
              <w:rPr>
                <w:rFonts w:eastAsia="SimSun"/>
                <w:i/>
                <w:iCs/>
              </w:rPr>
              <w:t>pop_density</w:t>
            </w:r>
            <w:proofErr w:type="spellEnd"/>
          </w:p>
        </w:tc>
        <w:tc>
          <w:tcPr>
            <w:tcW w:w="0" w:type="auto"/>
            <w:hideMark/>
          </w:tcPr>
          <w:p w14:paraId="7FE0C74A" w14:textId="77777777" w:rsidR="00F9403C" w:rsidRPr="00F9403C" w:rsidRDefault="00F9403C" w:rsidP="00F9403C">
            <w:pPr>
              <w:pStyle w:val="NoSpacing"/>
              <w:rPr>
                <w:rFonts w:eastAsia="SimSun"/>
              </w:rPr>
            </w:pPr>
            <w:r w:rsidRPr="00F9403C">
              <w:rPr>
                <w:rFonts w:eastAsia="SimSun"/>
              </w:rPr>
              <w:t>-0.0477 (0.0397)</w:t>
            </w:r>
          </w:p>
        </w:tc>
        <w:tc>
          <w:tcPr>
            <w:tcW w:w="0" w:type="auto"/>
            <w:hideMark/>
          </w:tcPr>
          <w:p w14:paraId="6D4A4C6E" w14:textId="77777777" w:rsidR="00F9403C" w:rsidRPr="00F9403C" w:rsidRDefault="00F9403C" w:rsidP="00F9403C">
            <w:pPr>
              <w:pStyle w:val="NoSpacing"/>
              <w:rPr>
                <w:rFonts w:eastAsia="SimSun"/>
              </w:rPr>
            </w:pPr>
            <w:r w:rsidRPr="00F9403C">
              <w:rPr>
                <w:rFonts w:eastAsia="SimSun"/>
              </w:rPr>
              <w:t>-0.0362 (0.0433)</w:t>
            </w:r>
          </w:p>
        </w:tc>
        <w:tc>
          <w:tcPr>
            <w:tcW w:w="0" w:type="auto"/>
            <w:hideMark/>
          </w:tcPr>
          <w:p w14:paraId="5662FD30" w14:textId="77777777" w:rsidR="00F9403C" w:rsidRPr="00F9403C" w:rsidRDefault="00F9403C" w:rsidP="00F9403C">
            <w:pPr>
              <w:pStyle w:val="NoSpacing"/>
              <w:rPr>
                <w:rFonts w:eastAsia="SimSun"/>
              </w:rPr>
            </w:pPr>
            <w:r w:rsidRPr="00F9403C">
              <w:rPr>
                <w:rFonts w:eastAsia="SimSun"/>
              </w:rPr>
              <w:t>0.0162 (0.0373)</w:t>
            </w:r>
          </w:p>
        </w:tc>
      </w:tr>
      <w:tr w:rsidR="00F9403C" w:rsidRPr="00F9403C" w14:paraId="582C8FA6" w14:textId="77777777" w:rsidTr="00F9403C">
        <w:tc>
          <w:tcPr>
            <w:tcW w:w="0" w:type="auto"/>
            <w:hideMark/>
          </w:tcPr>
          <w:p w14:paraId="18CD7F16" w14:textId="77777777" w:rsidR="00F9403C" w:rsidRPr="00F9403C" w:rsidRDefault="00F9403C" w:rsidP="00F9403C">
            <w:pPr>
              <w:pStyle w:val="NoSpacing"/>
              <w:rPr>
                <w:rFonts w:eastAsia="SimSun"/>
              </w:rPr>
            </w:pPr>
            <w:r w:rsidRPr="00F9403C">
              <w:rPr>
                <w:rFonts w:eastAsia="SimSun"/>
              </w:rPr>
              <w:t>_cons</w:t>
            </w:r>
          </w:p>
        </w:tc>
        <w:tc>
          <w:tcPr>
            <w:tcW w:w="0" w:type="auto"/>
            <w:hideMark/>
          </w:tcPr>
          <w:p w14:paraId="1E912551" w14:textId="77777777" w:rsidR="00F9403C" w:rsidRPr="00F9403C" w:rsidRDefault="00F9403C" w:rsidP="00F9403C">
            <w:pPr>
              <w:pStyle w:val="NoSpacing"/>
              <w:rPr>
                <w:rFonts w:eastAsia="SimSun"/>
              </w:rPr>
            </w:pPr>
            <w:r w:rsidRPr="00F9403C">
              <w:rPr>
                <w:rFonts w:eastAsia="SimSun"/>
              </w:rPr>
              <w:t>-3.0519*** (0.3861)</w:t>
            </w:r>
          </w:p>
        </w:tc>
        <w:tc>
          <w:tcPr>
            <w:tcW w:w="0" w:type="auto"/>
            <w:hideMark/>
          </w:tcPr>
          <w:p w14:paraId="4151625A" w14:textId="77777777" w:rsidR="00F9403C" w:rsidRPr="00F9403C" w:rsidRDefault="00F9403C" w:rsidP="00F9403C">
            <w:pPr>
              <w:pStyle w:val="NoSpacing"/>
              <w:rPr>
                <w:rFonts w:eastAsia="SimSun"/>
              </w:rPr>
            </w:pPr>
            <w:r w:rsidRPr="00F9403C">
              <w:rPr>
                <w:rFonts w:eastAsia="SimSun"/>
              </w:rPr>
              <w:t>-1.0140** (0.3637)</w:t>
            </w:r>
          </w:p>
        </w:tc>
        <w:tc>
          <w:tcPr>
            <w:tcW w:w="0" w:type="auto"/>
            <w:hideMark/>
          </w:tcPr>
          <w:p w14:paraId="6A36ECEF" w14:textId="77777777" w:rsidR="00F9403C" w:rsidRPr="00F9403C" w:rsidRDefault="00F9403C" w:rsidP="00F9403C">
            <w:pPr>
              <w:pStyle w:val="NoSpacing"/>
              <w:rPr>
                <w:rFonts w:eastAsia="SimSun"/>
              </w:rPr>
            </w:pPr>
            <w:r w:rsidRPr="00F9403C">
              <w:rPr>
                <w:rFonts w:eastAsia="SimSun"/>
              </w:rPr>
              <w:t>-2.5763*** (0.4029)</w:t>
            </w:r>
          </w:p>
        </w:tc>
      </w:tr>
      <w:tr w:rsidR="00F9403C" w:rsidRPr="00F9403C" w14:paraId="3DE8CE36" w14:textId="77777777" w:rsidTr="00F9403C">
        <w:tc>
          <w:tcPr>
            <w:tcW w:w="0" w:type="auto"/>
            <w:hideMark/>
          </w:tcPr>
          <w:p w14:paraId="408FB2B0" w14:textId="77777777" w:rsidR="00F9403C" w:rsidRPr="00F9403C" w:rsidRDefault="00F9403C" w:rsidP="00F9403C">
            <w:pPr>
              <w:pStyle w:val="NoSpacing"/>
              <w:rPr>
                <w:rFonts w:eastAsia="SimSun"/>
              </w:rPr>
            </w:pPr>
            <w:r w:rsidRPr="00F9403C">
              <w:rPr>
                <w:rFonts w:eastAsia="SimSun"/>
              </w:rPr>
              <w:t>N</w:t>
            </w:r>
          </w:p>
        </w:tc>
        <w:tc>
          <w:tcPr>
            <w:tcW w:w="0" w:type="auto"/>
            <w:hideMark/>
          </w:tcPr>
          <w:p w14:paraId="63C6EC8B"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616D6BD5" w14:textId="77777777" w:rsidR="00F9403C" w:rsidRPr="00F9403C" w:rsidRDefault="00F9403C" w:rsidP="00F9403C">
            <w:pPr>
              <w:pStyle w:val="NoSpacing"/>
              <w:rPr>
                <w:rFonts w:eastAsia="SimSun"/>
              </w:rPr>
            </w:pPr>
            <w:r w:rsidRPr="00F9403C">
              <w:rPr>
                <w:rFonts w:eastAsia="SimSun"/>
              </w:rPr>
              <w:t>613</w:t>
            </w:r>
          </w:p>
        </w:tc>
        <w:tc>
          <w:tcPr>
            <w:tcW w:w="0" w:type="auto"/>
            <w:hideMark/>
          </w:tcPr>
          <w:p w14:paraId="3DCEB454" w14:textId="77777777" w:rsidR="00F9403C" w:rsidRPr="00F9403C" w:rsidRDefault="00F9403C" w:rsidP="00F9403C">
            <w:pPr>
              <w:pStyle w:val="NoSpacing"/>
              <w:rPr>
                <w:rFonts w:eastAsia="SimSun"/>
              </w:rPr>
            </w:pPr>
            <w:r w:rsidRPr="00F9403C">
              <w:rPr>
                <w:rFonts w:eastAsia="SimSun"/>
              </w:rPr>
              <w:t>574</w:t>
            </w:r>
          </w:p>
        </w:tc>
      </w:tr>
      <w:tr w:rsidR="00F9403C" w:rsidRPr="00F9403C" w14:paraId="69F3F2EC" w14:textId="77777777" w:rsidTr="00F9403C">
        <w:tc>
          <w:tcPr>
            <w:tcW w:w="0" w:type="auto"/>
            <w:hideMark/>
          </w:tcPr>
          <w:p w14:paraId="273BC356" w14:textId="77777777" w:rsidR="00F9403C" w:rsidRPr="00F9403C" w:rsidRDefault="00F9403C" w:rsidP="00F9403C">
            <w:pPr>
              <w:pStyle w:val="NoSpacing"/>
              <w:rPr>
                <w:rFonts w:eastAsia="SimSun"/>
              </w:rPr>
            </w:pPr>
            <w:r w:rsidRPr="00F9403C">
              <w:rPr>
                <w:rFonts w:eastAsia="SimSun"/>
              </w:rPr>
              <w:t>Within R²</w:t>
            </w:r>
          </w:p>
        </w:tc>
        <w:tc>
          <w:tcPr>
            <w:tcW w:w="0" w:type="auto"/>
            <w:hideMark/>
          </w:tcPr>
          <w:p w14:paraId="3AC18C4A" w14:textId="77777777" w:rsidR="00F9403C" w:rsidRPr="00F9403C" w:rsidRDefault="00F9403C" w:rsidP="00F9403C">
            <w:pPr>
              <w:pStyle w:val="NoSpacing"/>
              <w:rPr>
                <w:rFonts w:eastAsia="SimSun"/>
              </w:rPr>
            </w:pPr>
            <w:r w:rsidRPr="00F9403C">
              <w:rPr>
                <w:rFonts w:eastAsia="SimSun"/>
              </w:rPr>
              <w:t>0.8038</w:t>
            </w:r>
          </w:p>
        </w:tc>
        <w:tc>
          <w:tcPr>
            <w:tcW w:w="0" w:type="auto"/>
            <w:hideMark/>
          </w:tcPr>
          <w:p w14:paraId="2E2FC8C1" w14:textId="77777777" w:rsidR="00F9403C" w:rsidRPr="00F9403C" w:rsidRDefault="00F9403C" w:rsidP="00F9403C">
            <w:pPr>
              <w:pStyle w:val="NoSpacing"/>
              <w:rPr>
                <w:rFonts w:eastAsia="SimSun"/>
              </w:rPr>
            </w:pPr>
            <w:r w:rsidRPr="00F9403C">
              <w:rPr>
                <w:rFonts w:eastAsia="SimSun"/>
              </w:rPr>
              <w:t>0.7665</w:t>
            </w:r>
          </w:p>
        </w:tc>
        <w:tc>
          <w:tcPr>
            <w:tcW w:w="0" w:type="auto"/>
            <w:hideMark/>
          </w:tcPr>
          <w:p w14:paraId="7A354DBB" w14:textId="77777777" w:rsidR="00F9403C" w:rsidRPr="00F9403C" w:rsidRDefault="00F9403C" w:rsidP="00F9403C">
            <w:pPr>
              <w:pStyle w:val="NoSpacing"/>
              <w:rPr>
                <w:rFonts w:eastAsia="SimSun"/>
              </w:rPr>
            </w:pPr>
            <w:r w:rsidRPr="00F9403C">
              <w:rPr>
                <w:rFonts w:eastAsia="SimSun"/>
              </w:rPr>
              <w:t>0.7705</w:t>
            </w:r>
          </w:p>
        </w:tc>
      </w:tr>
    </w:tbl>
    <w:p w14:paraId="14EFD2C1" w14:textId="1708E2DD" w:rsidR="000C6B6B" w:rsidRPr="00870B9E" w:rsidRDefault="000C6B6B" w:rsidP="000C6B6B">
      <w:pPr>
        <w:pStyle w:val="NoSpacing"/>
        <w:jc w:val="both"/>
        <w:rPr>
          <w:rFonts w:eastAsia="SimSun"/>
        </w:rPr>
      </w:pPr>
      <w:r w:rsidRPr="000C6B6B">
        <w:rPr>
          <w:rFonts w:eastAsia="SimSun"/>
        </w:rPr>
        <w:t xml:space="preserve">Note: Standard errors in parentheses. </w:t>
      </w:r>
      <w:r w:rsidR="006F4432" w:rsidRPr="006F4432">
        <w:rPr>
          <w:rFonts w:eastAsia="SimSun"/>
        </w:rPr>
        <w:t>*</w:t>
      </w:r>
      <w:r w:rsidR="006F4432" w:rsidRPr="006F4432">
        <w:rPr>
          <w:rFonts w:eastAsia="SimSun"/>
          <w:i/>
          <w:iCs/>
        </w:rPr>
        <w:t>P</w:t>
      </w:r>
      <w:r w:rsidR="006F4432" w:rsidRPr="006F4432">
        <w:rPr>
          <w:rFonts w:eastAsia="SimSun"/>
        </w:rPr>
        <w:t>&lt; 0.05, **</w:t>
      </w:r>
      <w:r w:rsidR="006F4432" w:rsidRPr="006F4432">
        <w:rPr>
          <w:rFonts w:eastAsia="SimSun"/>
          <w:i/>
          <w:iCs/>
        </w:rPr>
        <w:t>P</w:t>
      </w:r>
      <w:r w:rsidR="006F4432" w:rsidRPr="006F4432">
        <w:rPr>
          <w:rFonts w:eastAsia="SimSun"/>
        </w:rPr>
        <w:t>&lt; 0.01, ***</w:t>
      </w:r>
      <w:r w:rsidR="006F4432" w:rsidRPr="006F4432">
        <w:rPr>
          <w:rFonts w:eastAsia="SimSun"/>
          <w:i/>
          <w:iCs/>
        </w:rPr>
        <w:t>P</w:t>
      </w:r>
      <w:r w:rsidR="006F4432" w:rsidRPr="006F4432">
        <w:rPr>
          <w:rFonts w:eastAsia="SimSun"/>
        </w:rPr>
        <w:t>&lt; 0.001</w:t>
      </w:r>
      <w:r w:rsidRPr="000C6B6B">
        <w:rPr>
          <w:rFonts w:eastAsia="SimSun"/>
        </w:rPr>
        <w:t xml:space="preserve">. Column (2) replaces </w:t>
      </w:r>
      <w:proofErr w:type="spellStart"/>
      <w:r w:rsidRPr="00F7159A">
        <w:rPr>
          <w:rFonts w:eastAsia="SimSun"/>
          <w:i/>
          <w:iCs/>
        </w:rPr>
        <w:t>ln_EG</w:t>
      </w:r>
      <w:proofErr w:type="spellEnd"/>
      <w:r w:rsidRPr="000C6B6B">
        <w:rPr>
          <w:rFonts w:eastAsia="SimSun"/>
        </w:rPr>
        <w:t xml:space="preserve"> with </w:t>
      </w:r>
      <w:proofErr w:type="spellStart"/>
      <w:r w:rsidRPr="00F7159A">
        <w:rPr>
          <w:rFonts w:eastAsia="SimSun"/>
          <w:i/>
          <w:iCs/>
        </w:rPr>
        <w:t>ln_income</w:t>
      </w:r>
      <w:proofErr w:type="spellEnd"/>
      <w:r w:rsidRPr="000C6B6B">
        <w:rPr>
          <w:rFonts w:eastAsia="SimSun"/>
        </w:rPr>
        <w:t xml:space="preserve"> (natural logarithm of average urban income). Column (3) uses one-period lagged </w:t>
      </w:r>
      <w:proofErr w:type="spellStart"/>
      <w:r w:rsidRPr="00F7159A">
        <w:rPr>
          <w:rFonts w:eastAsia="SimSun"/>
          <w:i/>
          <w:iCs/>
        </w:rPr>
        <w:t>ln_EG</w:t>
      </w:r>
      <w:proofErr w:type="spellEnd"/>
      <w:r w:rsidRPr="000C6B6B">
        <w:rPr>
          <w:rFonts w:eastAsia="SimSun"/>
        </w:rPr>
        <w:t xml:space="preserve"> as instrumental variable. First-stage F-statistic exceeds 3200, rejecting the null of weak instruments.</w:t>
      </w:r>
    </w:p>
    <w:p w14:paraId="1ED1AED1" w14:textId="22A3A9D1" w:rsidR="00DA27EB" w:rsidRDefault="00870B9E" w:rsidP="00870B9E">
      <w:pPr>
        <w:ind w:firstLine="480"/>
        <w:rPr>
          <w:rFonts w:eastAsia="SimSun"/>
        </w:rPr>
      </w:pPr>
      <w:r w:rsidRPr="00870B9E">
        <w:rPr>
          <w:rFonts w:eastAsia="SimSun"/>
        </w:rPr>
        <w:t xml:space="preserve">Column (1) reproduces our preferred baseline specification from Table 5, Column (3), for ease of comparison. </w:t>
      </w:r>
      <w:r w:rsidR="00DA27EB" w:rsidRPr="00DA27EB">
        <w:rPr>
          <w:rFonts w:eastAsia="SimSun"/>
        </w:rPr>
        <w:t xml:space="preserve">Column (2) reports estimates using an alternative measure of economic development---the natural logarithm of average urban income---replacing per capita GDP. The coefficient on </w:t>
      </w:r>
      <w:proofErr w:type="spellStart"/>
      <w:r w:rsidR="00DA27EB" w:rsidRPr="00F7159A">
        <w:rPr>
          <w:rFonts w:eastAsia="SimSun"/>
          <w:i/>
          <w:iCs/>
        </w:rPr>
        <w:t>ln_income</w:t>
      </w:r>
      <w:proofErr w:type="spellEnd"/>
      <w:r w:rsidR="00DA27EB" w:rsidRPr="00DA27EB">
        <w:rPr>
          <w:rFonts w:eastAsia="SimSun"/>
        </w:rPr>
        <w:t xml:space="preserve"> is 1.288 (</w:t>
      </w:r>
      <w:r w:rsidR="00E361E8">
        <w:rPr>
          <w:rFonts w:eastAsia="SimSun" w:hint="eastAsia"/>
        </w:rPr>
        <w:t>P</w:t>
      </w:r>
      <w:r w:rsidR="00DA27EB" w:rsidRPr="00DA27EB">
        <w:rPr>
          <w:rFonts w:eastAsia="SimSun"/>
        </w:rPr>
        <w:t xml:space="preserve"> &lt; 0.001), somewhat smaller than the baseline EG coefficient but directionally consistent and strongly significant. FDI remains positive and significant (β = 0.038, </w:t>
      </w:r>
      <w:r w:rsidR="00E361E8">
        <w:rPr>
          <w:rFonts w:eastAsia="SimSun" w:hint="eastAsia"/>
        </w:rPr>
        <w:t>P</w:t>
      </w:r>
      <w:r w:rsidR="00DA27EB" w:rsidRPr="00DA27EB">
        <w:rPr>
          <w:rFonts w:eastAsia="SimSun"/>
        </w:rPr>
        <w:t xml:space="preserve"> &lt; 0.001). This alternative specification confirms that our core finding---economic development positively drives green innovation---is not an artifact of the specific GDP-based measurement. *</w:t>
      </w:r>
      <w:r w:rsidR="00DA27EB">
        <w:rPr>
          <w:rFonts w:eastAsia="SimSun" w:hint="eastAsia"/>
        </w:rPr>
        <w:t>、</w:t>
      </w:r>
      <w:r w:rsidR="00DA27EB" w:rsidRPr="00DA27EB">
        <w:rPr>
          <w:rFonts w:eastAsia="SimSun"/>
        </w:rPr>
        <w:t xml:space="preserve">Notably, when </w:t>
      </w:r>
      <w:proofErr w:type="spellStart"/>
      <w:r w:rsidR="00DA27EB" w:rsidRPr="00F7159A">
        <w:rPr>
          <w:rFonts w:eastAsia="SimSun"/>
          <w:i/>
          <w:iCs/>
        </w:rPr>
        <w:t>ln_income</w:t>
      </w:r>
      <w:proofErr w:type="spellEnd"/>
      <w:r w:rsidR="00DA27EB" w:rsidRPr="00DA27EB">
        <w:rPr>
          <w:rFonts w:eastAsia="SimSun"/>
        </w:rPr>
        <w:t xml:space="preserve"> replaces </w:t>
      </w:r>
      <w:proofErr w:type="spellStart"/>
      <w:r w:rsidR="00DA27EB" w:rsidRPr="00F7159A">
        <w:rPr>
          <w:rFonts w:eastAsia="SimSun"/>
          <w:i/>
          <w:iCs/>
        </w:rPr>
        <w:t>ln_EG</w:t>
      </w:r>
      <w:proofErr w:type="spellEnd"/>
      <w:r w:rsidR="00DA27EB" w:rsidRPr="00DA27EB">
        <w:rPr>
          <w:rFonts w:eastAsia="SimSun"/>
        </w:rPr>
        <w:t xml:space="preserve">, the negative coefficient on </w:t>
      </w:r>
      <w:proofErr w:type="spellStart"/>
      <w:r w:rsidR="00DA27EB" w:rsidRPr="00F7159A">
        <w:rPr>
          <w:rFonts w:eastAsia="SimSun"/>
          <w:i/>
          <w:iCs/>
        </w:rPr>
        <w:t>ln_HC</w:t>
      </w:r>
      <w:proofErr w:type="spellEnd"/>
      <w:r w:rsidR="00DA27EB" w:rsidRPr="00F7159A">
        <w:rPr>
          <w:rFonts w:eastAsia="SimSun"/>
          <w:i/>
          <w:iCs/>
        </w:rPr>
        <w:t xml:space="preserve"> </w:t>
      </w:r>
      <w:r w:rsidR="00DA27EB" w:rsidRPr="00DA27EB">
        <w:rPr>
          <w:rFonts w:eastAsia="SimSun"/>
        </w:rPr>
        <w:t xml:space="preserve">becomes statistically insignificant (β = 0.028, </w:t>
      </w:r>
      <w:r w:rsidR="00E361E8">
        <w:rPr>
          <w:rFonts w:eastAsia="SimSun" w:hint="eastAsia"/>
        </w:rPr>
        <w:t>P</w:t>
      </w:r>
      <w:r w:rsidR="00DA27EB" w:rsidRPr="00DA27EB">
        <w:rPr>
          <w:rFonts w:eastAsia="SimSun"/>
        </w:rPr>
        <w:t xml:space="preserve"> &gt; 0.10), whereas in the baseline specification </w:t>
      </w:r>
      <w:proofErr w:type="spellStart"/>
      <w:r w:rsidR="00DA27EB" w:rsidRPr="00F7159A">
        <w:rPr>
          <w:rFonts w:eastAsia="SimSun"/>
          <w:i/>
          <w:iCs/>
        </w:rPr>
        <w:t>ln_HC</w:t>
      </w:r>
      <w:proofErr w:type="spellEnd"/>
      <w:r w:rsidR="00DA27EB" w:rsidRPr="00DA27EB">
        <w:rPr>
          <w:rFonts w:eastAsia="SimSun"/>
        </w:rPr>
        <w:t xml:space="preserve"> was negative and highly significant (β = -0.136, </w:t>
      </w:r>
      <w:r w:rsidR="00E361E8">
        <w:rPr>
          <w:rFonts w:eastAsia="SimSun" w:hint="eastAsia"/>
        </w:rPr>
        <w:t>P</w:t>
      </w:r>
      <w:r w:rsidR="00DA27EB" w:rsidRPr="00DA27EB">
        <w:rPr>
          <w:rFonts w:eastAsia="SimSun"/>
        </w:rPr>
        <w:t xml:space="preserve"> &lt; 0.001). This suggests that the suppressing mediation of human capital is specific to per capita GDP as the economic development measure, potentially reflecting that average urban income captures household welfare rather than the broader productive capacity and innovation infrastructure that per capita GDP </w:t>
      </w:r>
      <w:proofErr w:type="gramStart"/>
      <w:r w:rsidR="00DA27EB" w:rsidRPr="00DA27EB">
        <w:rPr>
          <w:rFonts w:eastAsia="SimSun"/>
        </w:rPr>
        <w:t>represents.*</w:t>
      </w:r>
      <w:proofErr w:type="gramEnd"/>
      <w:r w:rsidR="00DA27EB">
        <w:rPr>
          <w:rFonts w:eastAsia="SimSun" w:hint="eastAsia"/>
        </w:rPr>
        <w:t>、</w:t>
      </w:r>
    </w:p>
    <w:p w14:paraId="6198A0A0" w14:textId="753C212D" w:rsidR="00870B9E" w:rsidRPr="00870B9E" w:rsidRDefault="00870B9E" w:rsidP="00870B9E">
      <w:pPr>
        <w:ind w:firstLine="480"/>
        <w:rPr>
          <w:rFonts w:eastAsia="SimSun"/>
        </w:rPr>
      </w:pPr>
      <w:r w:rsidRPr="00870B9E">
        <w:rPr>
          <w:rFonts w:eastAsia="SimSun"/>
        </w:rPr>
        <w:t>Column (3) addresses endogeneity concerns through instrumental variable estimation, using the one-period lag of economic development as an instrument. The IV estimate for economic development is 1.606 (</w:t>
      </w:r>
      <m:oMath>
        <m:r>
          <w:rPr>
            <w:rFonts w:ascii="Cambria Math" w:eastAsia="SimSun" w:hAnsi="Cambria Math" w:cs="SimSun"/>
            <w:color w:val="auto"/>
          </w:rPr>
          <m:t>p&lt;0.001</m:t>
        </m:r>
      </m:oMath>
      <w:r w:rsidRPr="00870B9E">
        <w:rPr>
          <w:rFonts w:eastAsia="SimSun"/>
        </w:rPr>
        <w:t xml:space="preserve">), somewhat attenuated </w:t>
      </w:r>
      <w:r w:rsidRPr="00870B9E">
        <w:rPr>
          <w:rFonts w:eastAsia="SimSun"/>
        </w:rPr>
        <w:lastRenderedPageBreak/>
        <w:t>from the FE estimate of 1.973 but remaining highly significant. The attenuation is consistent with the expectation that FE estimates may partially capture reverse causality from green innovation to economic development. Importantly, the IV estimate remains economically large and statistically significant at the 1% level, confirming that the positive effect of economic development on green innovation is not primarily driven by reverse causation. The first-stage </w:t>
      </w:r>
      <m:oMath>
        <m:r>
          <w:rPr>
            <w:rFonts w:ascii="Cambria Math" w:eastAsia="SimSun" w:hAnsi="Cambria Math" w:cs="SimSun"/>
            <w:color w:val="auto"/>
          </w:rPr>
          <m:t>F</m:t>
        </m:r>
      </m:oMath>
      <w:r w:rsidRPr="00870B9E">
        <w:rPr>
          <w:rFonts w:eastAsia="SimSun"/>
        </w:rPr>
        <w:t>-statistic exceeds 3,200, far above the Stock-Yogo weak instrument critical values, confirming instrument relevance.</w:t>
      </w:r>
    </w:p>
    <w:p w14:paraId="3756FE15" w14:textId="6F798ED8" w:rsidR="00870B9E" w:rsidRPr="00870B9E" w:rsidRDefault="00DA27EB" w:rsidP="00870B9E">
      <w:pPr>
        <w:ind w:firstLine="480"/>
        <w:rPr>
          <w:rFonts w:eastAsia="SimSun"/>
        </w:rPr>
      </w:pPr>
      <w:r w:rsidRPr="00DA27EB">
        <w:t xml:space="preserve">FDI remains positive and significant in the IV specification (β = 0.015, </w:t>
      </w:r>
      <w:r w:rsidR="00E361E8">
        <w:rPr>
          <w:rFonts w:eastAsiaTheme="minorEastAsia" w:hint="eastAsia"/>
        </w:rPr>
        <w:t>P</w:t>
      </w:r>
      <w:r w:rsidRPr="00DA27EB">
        <w:t xml:space="preserve"> &lt; 0.05)</w:t>
      </w:r>
      <w:r w:rsidR="00870B9E" w:rsidRPr="00870B9E">
        <w:rPr>
          <w:rFonts w:eastAsia="SimSun"/>
        </w:rPr>
        <w:t>, and human capital retains its negative coefficient (</w:t>
      </w:r>
      <m:oMath>
        <m:r>
          <w:rPr>
            <w:rFonts w:ascii="Cambria Math" w:eastAsia="SimSun" w:hAnsi="Cambria Math" w:cs="SimSun"/>
            <w:color w:val="auto"/>
          </w:rPr>
          <m:t>β=-0.136</m:t>
        </m:r>
      </m:oMath>
      <w:r w:rsidR="00870B9E" w:rsidRPr="00870B9E">
        <w:rPr>
          <w:rFonts w:eastAsia="SimSun"/>
        </w:rPr>
        <w:t>,</w:t>
      </w:r>
      <w:r w:rsidR="005417F6" w:rsidRPr="005417F6">
        <w:t xml:space="preserve"> </w:t>
      </w:r>
      <w:r w:rsidR="005417F6" w:rsidRPr="005417F6">
        <w:rPr>
          <w:rFonts w:eastAsia="SimSun"/>
        </w:rPr>
        <w:t>P &lt; 0.001</w:t>
      </w:r>
      <w:r w:rsidR="00870B9E" w:rsidRPr="00870B9E">
        <w:rPr>
          <w:rFonts w:eastAsia="SimSun"/>
        </w:rPr>
        <w:t>). The stability of these estimates across FE and IV specifications reinforces confidence in the robustness of our findings.</w:t>
      </w:r>
    </w:p>
    <w:p w14:paraId="1F5E2AF2" w14:textId="77777777" w:rsidR="00870B9E" w:rsidRPr="00870B9E" w:rsidRDefault="00870B9E" w:rsidP="00870B9E">
      <w:pPr>
        <w:ind w:firstLineChars="0" w:firstLine="0"/>
        <w:rPr>
          <w:rFonts w:eastAsia="SimSun"/>
          <w:b/>
          <w:bCs/>
        </w:rPr>
      </w:pPr>
      <w:r w:rsidRPr="00870B9E">
        <w:rPr>
          <w:rFonts w:eastAsia="SimSun"/>
          <w:b/>
          <w:bCs/>
        </w:rPr>
        <w:t>4.5 Summary of Empirical Findings</w:t>
      </w:r>
    </w:p>
    <w:p w14:paraId="7AA24C0B" w14:textId="77777777" w:rsidR="00870B9E" w:rsidRPr="00870B9E" w:rsidRDefault="00870B9E" w:rsidP="00870B9E">
      <w:pPr>
        <w:ind w:firstLine="480"/>
        <w:rPr>
          <w:rFonts w:eastAsia="SimSun"/>
        </w:rPr>
      </w:pPr>
      <w:r w:rsidRPr="00870B9E">
        <w:rPr>
          <w:rFonts w:eastAsia="SimSun"/>
        </w:rPr>
        <w:t>Before proceeding to conclusions and policy implications, we briefly summarize the principal empirical findings that have emerged from our analysis:</w:t>
      </w:r>
    </w:p>
    <w:p w14:paraId="3F4C42CC" w14:textId="6CEA37C8" w:rsidR="00870B9E" w:rsidRPr="00870B9E" w:rsidRDefault="00870B9E" w:rsidP="00870B9E">
      <w:pPr>
        <w:ind w:firstLine="480"/>
        <w:rPr>
          <w:rFonts w:eastAsia="SimSun"/>
        </w:rPr>
      </w:pPr>
      <w:r w:rsidRPr="00870B9E">
        <w:rPr>
          <w:rFonts w:eastAsia="SimSun"/>
        </w:rPr>
        <w:t>Economic development is the strongest driver of urban green innovation</w:t>
      </w:r>
      <w:r w:rsidRPr="00870B9E">
        <w:rPr>
          <w:rFonts w:eastAsia="SimSun" w:hint="eastAsia"/>
        </w:rPr>
        <w:t xml:space="preserve"> </w:t>
      </w:r>
      <w:r w:rsidRPr="00870B9E">
        <w:rPr>
          <w:rFonts w:eastAsia="SimSun"/>
        </w:rPr>
        <w:t>in the Yangtze River Delta. Across all model specifications—pooled OLS, city fixed effects, two-way fixed effects, and IV estimation—the coefficient on economic development is consistently positive and significant at the 1% level. The preferred FE elasticity estimate of 1.97 indicates that a doubling of per capita GDP is associated with a near-doubling of green patent output.</w:t>
      </w:r>
    </w:p>
    <w:p w14:paraId="6BAB6F3D" w14:textId="1EB6C77E" w:rsidR="00870B9E" w:rsidRPr="00870B9E" w:rsidRDefault="00870B9E" w:rsidP="00870B9E">
      <w:pPr>
        <w:ind w:firstLine="480"/>
        <w:rPr>
          <w:rFonts w:eastAsia="SimSun"/>
        </w:rPr>
      </w:pPr>
      <w:r w:rsidRPr="00870B9E">
        <w:rPr>
          <w:rFonts w:eastAsia="SimSun"/>
        </w:rPr>
        <w:t>FDI exerts a positive but conditional effect on green innovation.</w:t>
      </w:r>
      <w:r>
        <w:rPr>
          <w:rFonts w:eastAsia="SimSun" w:hint="eastAsia"/>
        </w:rPr>
        <w:t xml:space="preserve"> </w:t>
      </w:r>
      <w:r w:rsidRPr="00870B9E">
        <w:rPr>
          <w:rFonts w:eastAsia="SimSun"/>
        </w:rPr>
        <w:t>FDI's contribution is not detectable in pooled OLS but becomes significant after controlling for city fixed characteristics. This pattern explains why prior research using cross-sectional methods has produced inconsistent findings regarding FDI's environmental impact. Furthermore, the positive FDI effect is concentrated in ordinary prefecture-level cities and is absent in high-tier metropolitan areas.</w:t>
      </w:r>
    </w:p>
    <w:p w14:paraId="2AD75CEA" w14:textId="145CE43A" w:rsidR="00870B9E" w:rsidRPr="00870B9E" w:rsidRDefault="00870B9E" w:rsidP="00870B9E">
      <w:pPr>
        <w:ind w:firstLine="480"/>
        <w:rPr>
          <w:rFonts w:eastAsia="SimSun"/>
        </w:rPr>
      </w:pPr>
      <w:r w:rsidRPr="00870B9E">
        <w:rPr>
          <w:rFonts w:eastAsia="SimSun"/>
        </w:rPr>
        <w:t>Human capital plays a suppressing mediating role.</w:t>
      </w:r>
      <w:r w:rsidRPr="00870B9E">
        <w:rPr>
          <w:rFonts w:eastAsia="SimSun" w:hint="eastAsia"/>
        </w:rPr>
        <w:t xml:space="preserve"> </w:t>
      </w:r>
      <w:r w:rsidRPr="00870B9E">
        <w:rPr>
          <w:rFonts w:eastAsia="SimSun"/>
        </w:rPr>
        <w:t>Economic development promotes human capital accumulation, but higher human capital is associated with lower green innovation, conditional on economic development. This "green talent misallocation" pattern suggests that the sectoral destination of educated workers—</w:t>
      </w:r>
      <w:r w:rsidRPr="00870B9E">
        <w:rPr>
          <w:rFonts w:eastAsia="SimSun"/>
        </w:rPr>
        <w:lastRenderedPageBreak/>
        <w:t>rather than merely their quantity—determines human capital's contribution to green innovation.</w:t>
      </w:r>
    </w:p>
    <w:p w14:paraId="5C71AA3B" w14:textId="16A0F435" w:rsidR="00870B9E" w:rsidRPr="00870B9E" w:rsidRDefault="00DA27EB" w:rsidP="00870B9E">
      <w:pPr>
        <w:ind w:firstLine="480"/>
        <w:rPr>
          <w:rFonts w:eastAsia="SimSun"/>
        </w:rPr>
      </w:pPr>
      <w:r w:rsidRPr="00DA27EB">
        <w:rPr>
          <w:rFonts w:eastAsia="SimSun"/>
        </w:rPr>
        <w:t>Results are robust to alternative variable definitions</w:t>
      </w:r>
      <w:r w:rsidR="00870B9E" w:rsidRPr="00870B9E">
        <w:rPr>
          <w:rFonts w:eastAsia="SimSun"/>
        </w:rPr>
        <w:t xml:space="preserve"> and endogeneity treatment through instrumental variable estimation.</w:t>
      </w:r>
    </w:p>
    <w:p w14:paraId="0F9C74A0" w14:textId="77777777" w:rsidR="00870B9E" w:rsidRPr="003E2CF0" w:rsidRDefault="00870B9E" w:rsidP="003E2CF0">
      <w:pPr>
        <w:pStyle w:val="Heading1"/>
      </w:pPr>
      <w:r w:rsidRPr="003E2CF0">
        <w:t>5. Conclusion and Policy Implications</w:t>
      </w:r>
    </w:p>
    <w:p w14:paraId="0032D3C7" w14:textId="77777777" w:rsidR="00870B9E" w:rsidRPr="00870B9E" w:rsidRDefault="00870B9E" w:rsidP="00870B9E">
      <w:pPr>
        <w:ind w:firstLineChars="0" w:firstLine="0"/>
        <w:rPr>
          <w:rFonts w:eastAsia="SimSun"/>
          <w:b/>
          <w:bCs/>
        </w:rPr>
      </w:pPr>
      <w:r w:rsidRPr="00870B9E">
        <w:rPr>
          <w:rFonts w:eastAsia="SimSun"/>
          <w:b/>
          <w:bCs/>
        </w:rPr>
        <w:t>5.1 Main Conclusions</w:t>
      </w:r>
    </w:p>
    <w:p w14:paraId="38F32EDE" w14:textId="77777777" w:rsidR="00870B9E" w:rsidRPr="00870B9E" w:rsidRDefault="00870B9E" w:rsidP="00870B9E">
      <w:pPr>
        <w:ind w:firstLine="480"/>
        <w:rPr>
          <w:rFonts w:eastAsia="SimSun"/>
        </w:rPr>
      </w:pPr>
      <w:r w:rsidRPr="00870B9E">
        <w:rPr>
          <w:rFonts w:eastAsia="SimSun"/>
        </w:rPr>
        <w:t>This study has employed a balanced panel dataset of 41 cities in the Yangtze River Delta from 2009 to 2023 to empirically investigate the impacts of economic development and foreign direct investment on urban green innovation. Using a two-way fixed effects model as the baseline specification, supplemented by mediation analysis, heterogeneity analysis, instrumental variable estimation, and multiple robustness checks, we draw the following principal conclusions.</w:t>
      </w:r>
    </w:p>
    <w:p w14:paraId="6459CF9E" w14:textId="77777777" w:rsidR="00870B9E" w:rsidRPr="00870B9E" w:rsidRDefault="00870B9E" w:rsidP="00870B9E">
      <w:pPr>
        <w:ind w:firstLine="480"/>
        <w:rPr>
          <w:rFonts w:eastAsia="SimSun"/>
        </w:rPr>
      </w:pPr>
      <w:r w:rsidRPr="00870B9E">
        <w:rPr>
          <w:rFonts w:eastAsia="SimSun"/>
        </w:rPr>
        <w:t>First, economic development exerts a strong and robust positive effect on urban green innovation. The estimated elasticity of approximately 1.97 in our preferred specification indicates that economic prosperity is the single most important driver of green innovation capacity in YRD cities. This finding aligns with the predictions of directed technical change theory and the Environmental Kuznets Curve transition mechanism, confirming that economic growth and environmental innovation can be complementary rather than competing objectives.</w:t>
      </w:r>
    </w:p>
    <w:p w14:paraId="647EC7DF" w14:textId="77777777" w:rsidR="00870B9E" w:rsidRPr="00870B9E" w:rsidRDefault="00870B9E" w:rsidP="00870B9E">
      <w:pPr>
        <w:ind w:firstLine="480"/>
        <w:rPr>
          <w:rFonts w:eastAsia="SimSun"/>
        </w:rPr>
      </w:pPr>
      <w:r w:rsidRPr="00870B9E">
        <w:rPr>
          <w:rFonts w:eastAsia="SimSun"/>
        </w:rPr>
        <w:t>Second, FDI contributes positively to green innovation, but this effect is conditional. Our analysis reveals that FDI's positive impact only becomes apparent after controlling for city fixed effects, explaining why previous studies using cross-sectional methods have produced conflicting results. Furthermore, the FDI effect is significant for ordinary prefecture-level cities but not for core metropolitan areas, suggesting that FDI operates as a technology diffusion channel whose marginal benefit diminishes as indigenous green innovation capacity strengthens.</w:t>
      </w:r>
    </w:p>
    <w:p w14:paraId="6EC6B04B" w14:textId="77777777" w:rsidR="00870B9E" w:rsidRPr="00870B9E" w:rsidRDefault="00870B9E" w:rsidP="00870B9E">
      <w:pPr>
        <w:ind w:firstLine="480"/>
        <w:rPr>
          <w:rFonts w:eastAsia="SimSun"/>
        </w:rPr>
      </w:pPr>
      <w:r w:rsidRPr="00870B9E">
        <w:rPr>
          <w:rFonts w:eastAsia="SimSun"/>
        </w:rPr>
        <w:t xml:space="preserve">Third, human capital mediates the relationship between economic development and green innovation in a suppressing manner. While economic development promotes human capital accumulation, the accumulated human capital is associated with reduced </w:t>
      </w:r>
      <w:r w:rsidRPr="00870B9E">
        <w:rPr>
          <w:rFonts w:eastAsia="SimSun"/>
        </w:rPr>
        <w:lastRenderedPageBreak/>
        <w:t>green innovation—a pattern we attribute to the sectoral misallocation of educated workers toward conventional high-return sectors at the expense of green technology fields. This finding qualifies the conventional wisdom that human capital is an unambiguously positive force for innovation.</w:t>
      </w:r>
    </w:p>
    <w:p w14:paraId="576617DE" w14:textId="77777777" w:rsidR="00870B9E" w:rsidRPr="00870B9E" w:rsidRDefault="00870B9E" w:rsidP="00870B9E">
      <w:pPr>
        <w:ind w:firstLineChars="0" w:firstLine="0"/>
        <w:rPr>
          <w:rFonts w:eastAsia="SimSun"/>
          <w:b/>
          <w:bCs/>
        </w:rPr>
      </w:pPr>
      <w:r w:rsidRPr="00870B9E">
        <w:rPr>
          <w:rFonts w:eastAsia="SimSun"/>
          <w:b/>
          <w:bCs/>
        </w:rPr>
        <w:t>5.2 Policy Implications</w:t>
      </w:r>
    </w:p>
    <w:p w14:paraId="02AE8BC6" w14:textId="77777777" w:rsidR="00870B9E" w:rsidRPr="00870B9E" w:rsidRDefault="00870B9E" w:rsidP="00870B9E">
      <w:pPr>
        <w:ind w:firstLine="480"/>
        <w:rPr>
          <w:rFonts w:eastAsia="SimSun"/>
        </w:rPr>
      </w:pPr>
      <w:r w:rsidRPr="00870B9E">
        <w:rPr>
          <w:rFonts w:eastAsia="SimSun"/>
        </w:rPr>
        <w:t>Our findings carry several targeted policy implications.</w:t>
      </w:r>
    </w:p>
    <w:p w14:paraId="7D34E286" w14:textId="47DCEE2F" w:rsidR="00870B9E" w:rsidRPr="00870B9E" w:rsidRDefault="00870B9E" w:rsidP="00870B9E">
      <w:pPr>
        <w:ind w:firstLine="480"/>
        <w:rPr>
          <w:rFonts w:eastAsia="SimSun"/>
        </w:rPr>
      </w:pPr>
      <w:r w:rsidRPr="00870B9E">
        <w:rPr>
          <w:rFonts w:eastAsia="SimSun"/>
        </w:rPr>
        <w:t>First, maintain economic growth as a foundation for green innovation.</w:t>
      </w:r>
      <w:r w:rsidRPr="00870B9E">
        <w:rPr>
          <w:rFonts w:eastAsia="SimSun" w:hint="eastAsia"/>
        </w:rPr>
        <w:t xml:space="preserve"> </w:t>
      </w:r>
      <w:r w:rsidRPr="00870B9E">
        <w:rPr>
          <w:rFonts w:eastAsia="SimSun"/>
        </w:rPr>
        <w:t>The strong positive elasticity linking economic development to green innovation suggests that policies that prematurely constrain economic growth in pursuit of environmental objectives may be counterproductive. Instead, sustained economic prosperity provides the financial resources, market demand, and institutional capacity that underpin green technology development. Growth-promoting policies and green innovation objectives should be pursued synergistically rather than treated as trade-offs.</w:t>
      </w:r>
    </w:p>
    <w:p w14:paraId="70E32657" w14:textId="00ADA654" w:rsidR="00870B9E" w:rsidRPr="00870B9E" w:rsidRDefault="00870B9E" w:rsidP="00870B9E">
      <w:pPr>
        <w:ind w:firstLine="480"/>
        <w:rPr>
          <w:rFonts w:eastAsia="SimSun"/>
        </w:rPr>
      </w:pPr>
      <w:r w:rsidRPr="00870B9E">
        <w:rPr>
          <w:rFonts w:eastAsia="SimSun"/>
        </w:rPr>
        <w:t>Second, spatially target FDI attraction toward ordinary prefecture-level cities.</w:t>
      </w:r>
      <w:r w:rsidRPr="00870B9E">
        <w:rPr>
          <w:rFonts w:eastAsia="SimSun" w:hint="eastAsia"/>
        </w:rPr>
        <w:t xml:space="preserve"> </w:t>
      </w:r>
      <w:r w:rsidRPr="00870B9E">
        <w:rPr>
          <w:rFonts w:eastAsia="SimSun"/>
        </w:rPr>
        <w:t>The concentration of FDI's green innovation benefits in lower-tier cities implies that FDI promotion policies aimed at fostering green technology should be redirected from already FDI-saturated metropolitan areas toward cities where foreign investment can generate larger marginal green spillovers. This recommendation is consistent with the broader principle of spatially balanced development.</w:t>
      </w:r>
    </w:p>
    <w:p w14:paraId="5542CB85" w14:textId="4A7CAFAD" w:rsidR="00870B9E" w:rsidRPr="00870B9E" w:rsidRDefault="00870B9E" w:rsidP="00870B9E">
      <w:pPr>
        <w:ind w:firstLine="480"/>
        <w:rPr>
          <w:rFonts w:eastAsia="SimSun"/>
        </w:rPr>
      </w:pPr>
      <w:r w:rsidRPr="00870B9E">
        <w:rPr>
          <w:rFonts w:eastAsia="SimSun"/>
        </w:rPr>
        <w:t>Third, address green talent misallocation through incentive restructuring.</w:t>
      </w:r>
      <w:r w:rsidRPr="00870B9E">
        <w:rPr>
          <w:rFonts w:eastAsia="SimSun" w:hint="eastAsia"/>
        </w:rPr>
        <w:t xml:space="preserve"> </w:t>
      </w:r>
      <w:r w:rsidRPr="00870B9E">
        <w:rPr>
          <w:rFonts w:eastAsia="SimSun"/>
        </w:rPr>
        <w:t>Our finding that human capital negatively mediates green innovation highlights a structural problem: educated workers are insufficiently attracted to green technology sectors. Policy interventions could include: (a) wage subsidies and tax incentives for employment in green R&amp;D, (b) green entrepreneurship support programs in higher education institutions, (c) strengthened linkages between university environmental science programs and local green industries, and (d) public recognition and career advancement pathways for green technology professionals.</w:t>
      </w:r>
    </w:p>
    <w:p w14:paraId="7E868727" w14:textId="520BC9E8" w:rsidR="00870B9E" w:rsidRDefault="00870B9E" w:rsidP="00870B9E">
      <w:pPr>
        <w:ind w:firstLine="480"/>
        <w:rPr>
          <w:rFonts w:eastAsia="SimSun"/>
        </w:rPr>
      </w:pPr>
      <w:r w:rsidRPr="00870B9E">
        <w:rPr>
          <w:rFonts w:eastAsia="SimSun"/>
        </w:rPr>
        <w:t>Fourth, implement differentiated strategies across city tiers.</w:t>
      </w:r>
      <w:r w:rsidRPr="00870B9E">
        <w:rPr>
          <w:rFonts w:eastAsia="SimSun" w:hint="eastAsia"/>
        </w:rPr>
        <w:t xml:space="preserve"> </w:t>
      </w:r>
      <w:r w:rsidRPr="00870B9E">
        <w:rPr>
          <w:rFonts w:eastAsia="SimSun"/>
        </w:rPr>
        <w:t xml:space="preserve">The heterogeneity analysis indicates that a uniform policy approach is inappropriate. High-tier cities, where FDI's green innovation effect is saturated, should focus on cultivating indigenous </w:t>
      </w:r>
      <w:r w:rsidRPr="00870B9E">
        <w:rPr>
          <w:rFonts w:eastAsia="SimSun"/>
        </w:rPr>
        <w:lastRenderedPageBreak/>
        <w:t>green innovation capacity and addressing the talent allocation challenge. Ordinary cities should leverage both continued economic growth and targeted FDI attraction to build their green innovation systems, potentially benefiting from technology spillovers from neighboring core cities.</w:t>
      </w:r>
    </w:p>
    <w:p w14:paraId="47C39F71" w14:textId="77777777" w:rsidR="00E266CB" w:rsidRPr="00870B9E" w:rsidRDefault="00E266CB" w:rsidP="00870B9E">
      <w:pPr>
        <w:ind w:firstLine="480"/>
        <w:rPr>
          <w:rFonts w:eastAsia="SimSun"/>
        </w:rPr>
      </w:pPr>
    </w:p>
    <w:p w14:paraId="62EEDC3D" w14:textId="7A20A006" w:rsidR="00BD2F4A" w:rsidRDefault="00BD2F4A" w:rsidP="00BD2F4A">
      <w:pPr>
        <w:pStyle w:val="Heading1"/>
        <w:rPr>
          <w:rFonts w:eastAsia="SimSun"/>
        </w:rPr>
      </w:pPr>
      <w:r w:rsidRPr="00BD2F4A">
        <w:rPr>
          <w:rFonts w:eastAsia="SimSun"/>
        </w:rPr>
        <w:t>References</w:t>
      </w:r>
    </w:p>
    <w:p w14:paraId="588AE190" w14:textId="4D57CFAD" w:rsidR="00BD2F4A" w:rsidRDefault="00BD2F4A" w:rsidP="00BD2F4A">
      <w:pPr>
        <w:ind w:left="480" w:hangingChars="200" w:hanging="480"/>
        <w:rPr>
          <w:rFonts w:eastAsiaTheme="minorEastAsia"/>
        </w:rPr>
      </w:pPr>
      <w:r w:rsidRPr="00BD2F4A">
        <w:rPr>
          <w:rFonts w:eastAsiaTheme="minorEastAsia"/>
        </w:rPr>
        <w:t xml:space="preserve">Acemoglu, D., Aghion, P., Bursztyn, L., &amp; </w:t>
      </w:r>
      <w:proofErr w:type="spellStart"/>
      <w:r w:rsidRPr="00BD2F4A">
        <w:rPr>
          <w:rFonts w:eastAsiaTheme="minorEastAsia"/>
        </w:rPr>
        <w:t>Hemous</w:t>
      </w:r>
      <w:proofErr w:type="spellEnd"/>
      <w:r w:rsidRPr="00BD2F4A">
        <w:rPr>
          <w:rFonts w:eastAsiaTheme="minorEastAsia"/>
        </w:rPr>
        <w:t xml:space="preserve">, D. (2012). The environment and directed technical change. American Economic Review, 102(1), 131–166. </w:t>
      </w:r>
      <w:hyperlink r:id="rId35" w:history="1">
        <w:r w:rsidR="00173BA2" w:rsidRPr="003C4A83">
          <w:rPr>
            <w:rStyle w:val="Hyperlink"/>
            <w:rFonts w:eastAsiaTheme="minorEastAsia"/>
          </w:rPr>
          <w:t>https://doi.org/10.1257/aer.102.1.131</w:t>
        </w:r>
      </w:hyperlink>
    </w:p>
    <w:p w14:paraId="6FDE6EBA" w14:textId="434AC01E" w:rsidR="00173BA2" w:rsidRDefault="00BD2F4A" w:rsidP="00173BA2">
      <w:pPr>
        <w:ind w:left="480" w:hangingChars="200" w:hanging="480"/>
        <w:rPr>
          <w:rFonts w:eastAsia="SimSun"/>
        </w:rPr>
      </w:pPr>
      <w:r w:rsidRPr="00BD2F4A">
        <w:rPr>
          <w:rFonts w:eastAsia="SimSun"/>
        </w:rPr>
        <w:t xml:space="preserve">Birdsall, N., &amp; Wheeler, D. (1993). Trade policy and industrial pollution in Latin America: Where are the pollution havens? The Journal of Environment &amp; Development, 2(1), 137–149. </w:t>
      </w:r>
      <w:hyperlink r:id="rId36" w:tgtFrame="_blank" w:history="1">
        <w:r w:rsidRPr="00BD2F4A">
          <w:rPr>
            <w:rFonts w:eastAsia="SimSun"/>
          </w:rPr>
          <w:t>https://doi.org/10.1177/107049659300200107</w:t>
        </w:r>
      </w:hyperlink>
    </w:p>
    <w:p w14:paraId="1B30645F" w14:textId="4AAD4183" w:rsidR="00BD2F4A" w:rsidRDefault="00BD2F4A" w:rsidP="00BD2F4A">
      <w:pPr>
        <w:ind w:left="480" w:hangingChars="200" w:hanging="480"/>
        <w:rPr>
          <w:rFonts w:eastAsia="SimSun"/>
        </w:rPr>
      </w:pPr>
      <w:r w:rsidRPr="00BD2F4A">
        <w:rPr>
          <w:rFonts w:eastAsia="SimSun"/>
        </w:rPr>
        <w:t xml:space="preserve">Consoli, D., Marin, G., </w:t>
      </w:r>
      <w:proofErr w:type="spellStart"/>
      <w:r w:rsidRPr="00BD2F4A">
        <w:rPr>
          <w:rFonts w:eastAsia="SimSun"/>
        </w:rPr>
        <w:t>Marzucchi</w:t>
      </w:r>
      <w:proofErr w:type="spellEnd"/>
      <w:r w:rsidRPr="00BD2F4A">
        <w:rPr>
          <w:rFonts w:eastAsia="SimSun"/>
        </w:rPr>
        <w:t xml:space="preserve">, A., &amp; Vona, F. (2016). Do green jobs differ from non-green jobs in terms of skills and human capital? Research Policy, 45(5), 1046–1060. </w:t>
      </w:r>
      <w:hyperlink r:id="rId37" w:history="1">
        <w:r w:rsidRPr="003C4A83">
          <w:rPr>
            <w:rStyle w:val="Hyperlink"/>
            <w:rFonts w:eastAsia="SimSun"/>
          </w:rPr>
          <w:t>https://doi.org/10.1016/j.respol.2016.02.007</w:t>
        </w:r>
      </w:hyperlink>
    </w:p>
    <w:p w14:paraId="6EDFDC15" w14:textId="41AD7CC7" w:rsidR="00BD2F4A" w:rsidRDefault="00BD2F4A" w:rsidP="00BD2F4A">
      <w:pPr>
        <w:ind w:left="480" w:hangingChars="200" w:hanging="480"/>
        <w:rPr>
          <w:rFonts w:eastAsia="SimSun"/>
        </w:rPr>
      </w:pPr>
      <w:r w:rsidRPr="00BD2F4A">
        <w:rPr>
          <w:rFonts w:eastAsia="SimSun"/>
        </w:rPr>
        <w:t xml:space="preserve">Dangelico, R. M. (2016). Green product innovation: Where we are and where we are going. Business Strategy and the Environment, 25(8), 560–576. </w:t>
      </w:r>
      <w:hyperlink r:id="rId38" w:history="1">
        <w:r w:rsidR="00173BA2" w:rsidRPr="003C4A83">
          <w:rPr>
            <w:rStyle w:val="Hyperlink"/>
            <w:rFonts w:eastAsia="SimSun"/>
          </w:rPr>
          <w:t>https://doi.org/10.1002/bse.1886</w:t>
        </w:r>
      </w:hyperlink>
    </w:p>
    <w:p w14:paraId="105C4F96" w14:textId="0D9CD58E" w:rsidR="00BD2F4A" w:rsidRDefault="00BD2F4A" w:rsidP="00BD2F4A">
      <w:pPr>
        <w:ind w:left="480" w:hangingChars="200" w:hanging="480"/>
        <w:rPr>
          <w:rFonts w:eastAsia="SimSun"/>
        </w:rPr>
      </w:pPr>
      <w:r w:rsidRPr="00BD2F4A">
        <w:rPr>
          <w:rFonts w:eastAsia="SimSun"/>
        </w:rPr>
        <w:t xml:space="preserve">del Río, P., </w:t>
      </w:r>
      <w:proofErr w:type="spellStart"/>
      <w:r w:rsidRPr="00BD2F4A">
        <w:rPr>
          <w:rFonts w:eastAsia="SimSun"/>
        </w:rPr>
        <w:t>Peñasco</w:t>
      </w:r>
      <w:proofErr w:type="spellEnd"/>
      <w:r w:rsidRPr="00BD2F4A">
        <w:rPr>
          <w:rFonts w:eastAsia="SimSun"/>
        </w:rPr>
        <w:t xml:space="preserve">, C., &amp; Romero-Jordán, D. (2016). What drives eco-innovators? A critical review of the empirical literature based on econometric methods. Journal of Cleaner Production, 112(4), 2158–2170. </w:t>
      </w:r>
      <w:hyperlink r:id="rId39" w:history="1">
        <w:r w:rsidR="00173BA2" w:rsidRPr="003C4A83">
          <w:rPr>
            <w:rStyle w:val="Hyperlink"/>
            <w:rFonts w:eastAsia="SimSun"/>
          </w:rPr>
          <w:t>https://doi.org/10.1016/j.jclepro.2015.09.009</w:t>
        </w:r>
      </w:hyperlink>
    </w:p>
    <w:p w14:paraId="4587E18D" w14:textId="6672524C" w:rsidR="00BD2F4A" w:rsidRDefault="00BD2F4A" w:rsidP="00BD2F4A">
      <w:pPr>
        <w:ind w:left="480" w:hangingChars="200" w:hanging="480"/>
        <w:rPr>
          <w:rFonts w:eastAsia="SimSun"/>
        </w:rPr>
      </w:pPr>
      <w:r w:rsidRPr="00BD2F4A">
        <w:rPr>
          <w:rFonts w:eastAsia="SimSun"/>
        </w:rPr>
        <w:t xml:space="preserve">Ghisetti, C., &amp; </w:t>
      </w:r>
      <w:proofErr w:type="spellStart"/>
      <w:r w:rsidRPr="00BD2F4A">
        <w:rPr>
          <w:rFonts w:eastAsia="SimSun"/>
        </w:rPr>
        <w:t>Pontoni</w:t>
      </w:r>
      <w:proofErr w:type="spellEnd"/>
      <w:r w:rsidRPr="00BD2F4A">
        <w:rPr>
          <w:rFonts w:eastAsia="SimSun"/>
        </w:rPr>
        <w:t xml:space="preserve">, F. (2015). Investigating policy and R&amp;D effects on environmental innovation: A meta-analysis. Ecological Economics, 118, 57–66. </w:t>
      </w:r>
      <w:hyperlink r:id="rId40" w:history="1">
        <w:r w:rsidR="00173BA2" w:rsidRPr="003C4A83">
          <w:rPr>
            <w:rStyle w:val="Hyperlink"/>
            <w:rFonts w:eastAsia="SimSun"/>
          </w:rPr>
          <w:t>https://doi.org/10.1016/j.ecolecon.2015.07.009</w:t>
        </w:r>
      </w:hyperlink>
    </w:p>
    <w:p w14:paraId="4197D72C" w14:textId="29CBA8F8" w:rsidR="008E5376" w:rsidRDefault="008E5376" w:rsidP="00BD2F4A">
      <w:pPr>
        <w:ind w:left="480" w:hangingChars="200" w:hanging="480"/>
        <w:rPr>
          <w:rFonts w:eastAsia="SimSun"/>
        </w:rPr>
      </w:pPr>
      <w:r w:rsidRPr="008E5376">
        <w:rPr>
          <w:rFonts w:eastAsia="SimSun"/>
        </w:rPr>
        <w:t xml:space="preserve">Guo, D., Wang, Y., Liu, S., Chen, L., &amp; Zhao, C. (2025). Environmental tax policy, green investment, and high-quality economic development. Finance Research Letters, 86(F), 108801. </w:t>
      </w:r>
      <w:hyperlink r:id="rId41" w:history="1">
        <w:r w:rsidRPr="003C4A83">
          <w:rPr>
            <w:rStyle w:val="Hyperlink"/>
            <w:rFonts w:eastAsia="SimSun"/>
          </w:rPr>
          <w:t>https://doi.org/10.1016/j.frl.2025.108801</w:t>
        </w:r>
      </w:hyperlink>
    </w:p>
    <w:p w14:paraId="1E2D7500" w14:textId="52F7D428" w:rsidR="00BD2F4A" w:rsidRDefault="00BD2F4A" w:rsidP="00BD2F4A">
      <w:pPr>
        <w:ind w:left="480" w:hangingChars="200" w:hanging="480"/>
        <w:rPr>
          <w:rFonts w:eastAsia="SimSun"/>
        </w:rPr>
      </w:pPr>
      <w:r w:rsidRPr="00BD2F4A">
        <w:rPr>
          <w:rFonts w:eastAsia="SimSun"/>
        </w:rPr>
        <w:t xml:space="preserve">Grossman, G. M., &amp; Krueger, A. B. (1995). Economic growth and the environment. </w:t>
      </w:r>
      <w:r w:rsidRPr="00BD2F4A">
        <w:rPr>
          <w:rFonts w:eastAsia="SimSun"/>
          <w:i/>
          <w:iCs/>
        </w:rPr>
        <w:lastRenderedPageBreak/>
        <w:t>The Quarterly Journal of Economics</w:t>
      </w:r>
      <w:r w:rsidRPr="00BD2F4A">
        <w:rPr>
          <w:rFonts w:eastAsia="SimSun"/>
        </w:rPr>
        <w:t xml:space="preserve">, </w:t>
      </w:r>
      <w:r w:rsidRPr="00BD2F4A">
        <w:rPr>
          <w:rFonts w:eastAsia="SimSun"/>
          <w:i/>
          <w:iCs/>
        </w:rPr>
        <w:t>110</w:t>
      </w:r>
      <w:r w:rsidRPr="00BD2F4A">
        <w:rPr>
          <w:rFonts w:eastAsia="SimSun"/>
        </w:rPr>
        <w:t xml:space="preserve">(2), 353–377. </w:t>
      </w:r>
      <w:hyperlink r:id="rId42" w:tgtFrame="_blank" w:history="1">
        <w:r w:rsidRPr="00BD2F4A">
          <w:rPr>
            <w:rStyle w:val="Hyperlink"/>
            <w:rFonts w:eastAsia="SimSun"/>
          </w:rPr>
          <w:t>https://doi.org/10.2307/2118443</w:t>
        </w:r>
      </w:hyperlink>
    </w:p>
    <w:p w14:paraId="2DB4F647" w14:textId="0B61E3E8" w:rsidR="00173BA2" w:rsidRDefault="00173BA2" w:rsidP="00BD2F4A">
      <w:pPr>
        <w:ind w:left="480" w:hangingChars="200" w:hanging="480"/>
        <w:rPr>
          <w:rFonts w:eastAsia="SimSun"/>
        </w:rPr>
      </w:pPr>
      <w:r w:rsidRPr="00173BA2">
        <w:rPr>
          <w:rFonts w:eastAsia="SimSun"/>
        </w:rPr>
        <w:t xml:space="preserve">Lin, S., Zhou, Z., Hu, X., Chen, S., &amp; Huang, S. (2024). How does urban economic complexity promote green economic growth in China? A perspective of green technology innovation and industrial structure upgrading. Journal of Cleaner Production, 450, 141807. </w:t>
      </w:r>
      <w:hyperlink r:id="rId43" w:history="1">
        <w:r w:rsidRPr="003C4A83">
          <w:rPr>
            <w:rStyle w:val="Hyperlink"/>
            <w:rFonts w:eastAsia="SimSun"/>
          </w:rPr>
          <w:t>https://doi.org/10.1016/j.jclepro.2024.141807</w:t>
        </w:r>
      </w:hyperlink>
    </w:p>
    <w:p w14:paraId="27395E62" w14:textId="55B4A79F" w:rsidR="00BD2F4A" w:rsidRDefault="00BD2F4A" w:rsidP="00BD2F4A">
      <w:pPr>
        <w:ind w:left="480" w:hangingChars="200" w:hanging="480"/>
        <w:rPr>
          <w:rFonts w:eastAsia="SimSun"/>
        </w:rPr>
      </w:pPr>
      <w:r w:rsidRPr="00BD2F4A">
        <w:rPr>
          <w:rFonts w:eastAsia="SimSun"/>
        </w:rPr>
        <w:t xml:space="preserve">Horbach, J., Rammer, C., &amp; </w:t>
      </w:r>
      <w:proofErr w:type="spellStart"/>
      <w:r w:rsidRPr="00BD2F4A">
        <w:rPr>
          <w:rFonts w:eastAsia="SimSun"/>
        </w:rPr>
        <w:t>Rennings</w:t>
      </w:r>
      <w:proofErr w:type="spellEnd"/>
      <w:r w:rsidRPr="00BD2F4A">
        <w:rPr>
          <w:rFonts w:eastAsia="SimSun"/>
        </w:rPr>
        <w:t xml:space="preserve">, K. (2012). Determinants of eco-innovations by type of environmental impact — The role of regulatory push/pull, technology push and market pull. Ecological Economics, 78, 112–122. </w:t>
      </w:r>
      <w:hyperlink r:id="rId44" w:history="1">
        <w:r w:rsidR="0033353F" w:rsidRPr="003C4A83">
          <w:rPr>
            <w:rStyle w:val="Hyperlink"/>
            <w:rFonts w:eastAsia="SimSun"/>
          </w:rPr>
          <w:t>https://doi.org/10.1016/j.ecolecon.2012.04.005</w:t>
        </w:r>
      </w:hyperlink>
    </w:p>
    <w:p w14:paraId="46F4AEA7" w14:textId="2CA2E400" w:rsidR="00173BA2" w:rsidRDefault="00173BA2" w:rsidP="00BD2F4A">
      <w:pPr>
        <w:ind w:left="480" w:hangingChars="200" w:hanging="480"/>
        <w:rPr>
          <w:rFonts w:eastAsia="SimSun"/>
        </w:rPr>
      </w:pPr>
      <w:r w:rsidRPr="00173BA2">
        <w:rPr>
          <w:rFonts w:eastAsia="SimSun"/>
        </w:rPr>
        <w:t xml:space="preserve">Hu, M., Gong, C., Zheng, Y., &amp; Li, Z. (2026). Evaluating the green and low-carbon innovation effects of digital-real integration in the Yangtze River Delta urban agglomerations. International Review of Economics &amp; Finance, 106, 104986. </w:t>
      </w:r>
      <w:hyperlink r:id="rId45" w:history="1">
        <w:r w:rsidRPr="003C4A83">
          <w:rPr>
            <w:rStyle w:val="Hyperlink"/>
            <w:rFonts w:eastAsia="SimSun"/>
          </w:rPr>
          <w:t>https://doi.org/10.1016/j.iref.2026.104986</w:t>
        </w:r>
      </w:hyperlink>
    </w:p>
    <w:p w14:paraId="05DF1A67" w14:textId="4FFEE4B9" w:rsidR="008E5376" w:rsidRDefault="008E5376" w:rsidP="00BD2F4A">
      <w:pPr>
        <w:ind w:left="480" w:hangingChars="200" w:hanging="480"/>
        <w:rPr>
          <w:rFonts w:eastAsia="SimSun"/>
        </w:rPr>
      </w:pPr>
      <w:r w:rsidRPr="008E5376">
        <w:rPr>
          <w:rFonts w:eastAsia="SimSun"/>
        </w:rPr>
        <w:t xml:space="preserve">Kang, S., &amp; Geng, W. (2025). Green finance innovation and high-quality economic development: Evidence from a quasi-natural experiment. Finance Research Letters, 78, 107209. </w:t>
      </w:r>
      <w:hyperlink r:id="rId46" w:history="1">
        <w:r w:rsidRPr="003C4A83">
          <w:rPr>
            <w:rStyle w:val="Hyperlink"/>
            <w:rFonts w:eastAsia="SimSun"/>
          </w:rPr>
          <w:t>https://doi.org/10.1016/j.frl.2025.107209</w:t>
        </w:r>
      </w:hyperlink>
    </w:p>
    <w:p w14:paraId="4C4FC551" w14:textId="0A14A86A" w:rsidR="00173BA2" w:rsidRDefault="00173BA2" w:rsidP="00BD2F4A">
      <w:pPr>
        <w:ind w:left="480" w:hangingChars="200" w:hanging="480"/>
        <w:rPr>
          <w:rFonts w:eastAsia="SimSun"/>
        </w:rPr>
      </w:pPr>
      <w:r w:rsidRPr="00173BA2">
        <w:rPr>
          <w:rFonts w:eastAsia="SimSun"/>
        </w:rPr>
        <w:t xml:space="preserve">Liu, M., Duan, H., &amp; Cui, H. (2025). Policy incentives and collaborative diffusion of urban green innovation: Based on the green credit subsidy policy. Economic Analysis and Policy, 87, 2520–2533. </w:t>
      </w:r>
      <w:hyperlink r:id="rId47" w:history="1">
        <w:r w:rsidRPr="003C4A83">
          <w:rPr>
            <w:rStyle w:val="Hyperlink"/>
            <w:rFonts w:eastAsia="SimSun"/>
          </w:rPr>
          <w:t>https://doi.org/10.1016/j.eap.2025.08.041</w:t>
        </w:r>
      </w:hyperlink>
    </w:p>
    <w:p w14:paraId="2B1A4A56" w14:textId="053F45CF" w:rsidR="0033353F" w:rsidRDefault="0033353F" w:rsidP="0033353F">
      <w:pPr>
        <w:ind w:left="480" w:hangingChars="200" w:hanging="480"/>
        <w:rPr>
          <w:rFonts w:eastAsia="SimSun"/>
        </w:rPr>
      </w:pPr>
      <w:r w:rsidRPr="0033353F">
        <w:rPr>
          <w:rFonts w:eastAsia="SimSun"/>
        </w:rPr>
        <w:t xml:space="preserve">Luo, Y., Salman, M., &amp; Lu, Z. (2021). Heterogeneous impacts of environmental regulations and foreign direct investment on green innovation in different regions of China. Science of The Total Environment, 759, 143744. </w:t>
      </w:r>
      <w:hyperlink r:id="rId48" w:history="1">
        <w:r w:rsidR="00173BA2" w:rsidRPr="003C4A83">
          <w:rPr>
            <w:rStyle w:val="Hyperlink"/>
            <w:rFonts w:eastAsia="SimSun"/>
          </w:rPr>
          <w:t>https://doi.org/10.1016/j.scitotenv.2020.143744</w:t>
        </w:r>
      </w:hyperlink>
    </w:p>
    <w:p w14:paraId="3E522031" w14:textId="41791DCF" w:rsidR="00173BA2" w:rsidRDefault="00173BA2" w:rsidP="0033353F">
      <w:pPr>
        <w:ind w:left="480" w:hangingChars="200" w:hanging="480"/>
        <w:rPr>
          <w:rFonts w:eastAsia="SimSun"/>
        </w:rPr>
      </w:pPr>
      <w:r w:rsidRPr="00173BA2">
        <w:rPr>
          <w:rFonts w:eastAsia="SimSun"/>
        </w:rPr>
        <w:t xml:space="preserve">Ma, D., Zhu, Y., &amp; Lee, C.-C. (2025). The impact of new energy pilot city policies on urban green innovation: Evidence from China’s city level. Economic Analysis and Policy, 87, 585–604. </w:t>
      </w:r>
      <w:hyperlink r:id="rId49" w:history="1">
        <w:r w:rsidRPr="003C4A83">
          <w:rPr>
            <w:rStyle w:val="Hyperlink"/>
            <w:rFonts w:eastAsia="SimSun"/>
          </w:rPr>
          <w:t>https://doi.org/10.1016/j.eap.2025.06.029</w:t>
        </w:r>
      </w:hyperlink>
    </w:p>
    <w:p w14:paraId="7CEA9C65" w14:textId="194A1707" w:rsidR="0033353F" w:rsidRDefault="0033353F" w:rsidP="00023564">
      <w:pPr>
        <w:ind w:left="480" w:hangingChars="200" w:hanging="480"/>
        <w:rPr>
          <w:rFonts w:eastAsia="SimSun"/>
        </w:rPr>
      </w:pPr>
      <w:r w:rsidRPr="0033353F">
        <w:rPr>
          <w:rFonts w:eastAsia="SimSun"/>
        </w:rPr>
        <w:t xml:space="preserve">Ning, L., &amp; Wang, F. (2018). Does FDI bring environmental knowledge spillovers to developing countries? The role of the local industrial structure. Environmental &amp; Resource Economics, 71(2), 381–405. </w:t>
      </w:r>
      <w:hyperlink r:id="rId50" w:history="1">
        <w:r w:rsidRPr="003C4A83">
          <w:rPr>
            <w:rStyle w:val="Hyperlink"/>
            <w:rFonts w:eastAsia="SimSun"/>
          </w:rPr>
          <w:t>https://doi.org/10.1007/s10640-017-0159-</w:t>
        </w:r>
        <w:r w:rsidRPr="003C4A83">
          <w:rPr>
            <w:rStyle w:val="Hyperlink"/>
            <w:rFonts w:eastAsia="SimSun"/>
          </w:rPr>
          <w:lastRenderedPageBreak/>
          <w:t>y</w:t>
        </w:r>
      </w:hyperlink>
    </w:p>
    <w:p w14:paraId="457CCC63" w14:textId="7E6BD3B7" w:rsidR="0033353F" w:rsidRDefault="0033353F" w:rsidP="00BD2F4A">
      <w:pPr>
        <w:ind w:left="480" w:hangingChars="200" w:hanging="480"/>
        <w:rPr>
          <w:rFonts w:eastAsia="SimSun"/>
        </w:rPr>
      </w:pPr>
      <w:r w:rsidRPr="0033353F">
        <w:rPr>
          <w:rFonts w:eastAsia="SimSun"/>
        </w:rPr>
        <w:t xml:space="preserve">Popp, D. (2019). Environmental policy and innovation: A decade of research. International Review of Environmental and Resource Economics, 13(3-4), 265–337. </w:t>
      </w:r>
      <w:hyperlink r:id="rId51" w:history="1">
        <w:r w:rsidR="00173BA2" w:rsidRPr="003C4A83">
          <w:rPr>
            <w:rStyle w:val="Hyperlink"/>
            <w:rFonts w:eastAsia="SimSun"/>
          </w:rPr>
          <w:t>https://doi.org/10.1561/101.00000111</w:t>
        </w:r>
      </w:hyperlink>
    </w:p>
    <w:p w14:paraId="0C21E10D" w14:textId="1B2AD0C1" w:rsidR="00173BA2" w:rsidRDefault="00173BA2" w:rsidP="00BD2F4A">
      <w:pPr>
        <w:ind w:left="480" w:hangingChars="200" w:hanging="480"/>
        <w:rPr>
          <w:rFonts w:eastAsia="SimSun"/>
        </w:rPr>
      </w:pPr>
      <w:r w:rsidRPr="00173BA2">
        <w:rPr>
          <w:rFonts w:eastAsia="SimSun"/>
        </w:rPr>
        <w:t xml:space="preserve">Qi, Y., Wang, S., &amp; Zhu, X. (2026). Greening through growth: Industrial upgrading, environmental governance, and urban green spaces in China. International Review of Economics &amp; Finance, 106, 104854. </w:t>
      </w:r>
      <w:hyperlink r:id="rId52" w:history="1">
        <w:r w:rsidRPr="003C4A83">
          <w:rPr>
            <w:rStyle w:val="Hyperlink"/>
            <w:rFonts w:eastAsia="SimSun"/>
          </w:rPr>
          <w:t>https://doi.org/10.1016/j.iref.2025.104854</w:t>
        </w:r>
      </w:hyperlink>
    </w:p>
    <w:p w14:paraId="3D519C72" w14:textId="666DD97F" w:rsidR="00BD2F4A" w:rsidRDefault="00BD2F4A" w:rsidP="00BD2F4A">
      <w:pPr>
        <w:ind w:left="480" w:hangingChars="200" w:hanging="480"/>
        <w:rPr>
          <w:rFonts w:eastAsia="SimSun"/>
        </w:rPr>
      </w:pPr>
      <w:r w:rsidRPr="00BD2F4A">
        <w:rPr>
          <w:rFonts w:eastAsia="SimSun"/>
        </w:rPr>
        <w:t xml:space="preserve">Romer, P. M. (1990). Endogenous technological change. </w:t>
      </w:r>
      <w:r w:rsidRPr="00BD2F4A">
        <w:rPr>
          <w:rFonts w:eastAsia="SimSun"/>
          <w:i/>
          <w:iCs/>
        </w:rPr>
        <w:t xml:space="preserve">Journal of Political Economy, </w:t>
      </w:r>
      <w:r w:rsidRPr="00BD2F4A">
        <w:rPr>
          <w:rFonts w:eastAsia="SimSun"/>
        </w:rPr>
        <w:t xml:space="preserve">98(5), S71–S102. </w:t>
      </w:r>
      <w:hyperlink r:id="rId53" w:history="1">
        <w:r w:rsidRPr="003C4A83">
          <w:rPr>
            <w:rStyle w:val="Hyperlink"/>
            <w:rFonts w:eastAsia="SimSun"/>
          </w:rPr>
          <w:t>https://doi.org/10.1086/261725</w:t>
        </w:r>
      </w:hyperlink>
    </w:p>
    <w:p w14:paraId="7365E8AF" w14:textId="36C95AF1" w:rsidR="00023564" w:rsidRDefault="00023564" w:rsidP="00BD2F4A">
      <w:pPr>
        <w:ind w:left="480" w:hangingChars="200" w:hanging="480"/>
        <w:rPr>
          <w:rFonts w:eastAsia="SimSun"/>
        </w:rPr>
      </w:pPr>
      <w:r w:rsidRPr="00023564">
        <w:rPr>
          <w:rFonts w:eastAsia="SimSun"/>
        </w:rPr>
        <w:t xml:space="preserve">Song, H., &amp; Chen, W. (2023). Can two-way foreign direct investment promote green innovation capability in manufacturing? The threshold role of intellectual property protection. Journal of Cleaner Production, 425, 139035. </w:t>
      </w:r>
      <w:hyperlink r:id="rId54" w:history="1">
        <w:r w:rsidR="00173BA2" w:rsidRPr="003C4A83">
          <w:rPr>
            <w:rStyle w:val="Hyperlink"/>
            <w:rFonts w:eastAsia="SimSun"/>
          </w:rPr>
          <w:t>https://doi.org/10.1016/j.jclepro.2023.139035</w:t>
        </w:r>
      </w:hyperlink>
    </w:p>
    <w:p w14:paraId="03D3D5D5" w14:textId="55DAC28A" w:rsidR="00BD2F4A" w:rsidRDefault="00023564" w:rsidP="00BD2F4A">
      <w:pPr>
        <w:ind w:left="480" w:hangingChars="200" w:hanging="480"/>
        <w:rPr>
          <w:rFonts w:eastAsia="SimSun"/>
        </w:rPr>
      </w:pPr>
      <w:r w:rsidRPr="00023564">
        <w:rPr>
          <w:rFonts w:eastAsia="SimSun"/>
        </w:rPr>
        <w:t xml:space="preserve">Tan, F., Gong, C., &amp; Niu, Z. (2022). How does regional integration development affect green innovation? Evidence from China's major urban agglomerations. Journal of Cleaner Production, 379, 134613. </w:t>
      </w:r>
      <w:hyperlink r:id="rId55" w:history="1">
        <w:r w:rsidR="00173BA2" w:rsidRPr="003C4A83">
          <w:rPr>
            <w:rStyle w:val="Hyperlink"/>
            <w:rFonts w:eastAsia="SimSun"/>
          </w:rPr>
          <w:t>https://doi.org/10.1016/j.jclepro.2022.134613</w:t>
        </w:r>
      </w:hyperlink>
    </w:p>
    <w:p w14:paraId="22BE8757" w14:textId="017D28F8" w:rsidR="008E5376" w:rsidRDefault="008E5376" w:rsidP="00BD2F4A">
      <w:pPr>
        <w:ind w:left="480" w:hangingChars="200" w:hanging="480"/>
        <w:rPr>
          <w:rFonts w:eastAsia="SimSun"/>
        </w:rPr>
      </w:pPr>
      <w:r w:rsidRPr="008E5376">
        <w:rPr>
          <w:rFonts w:eastAsia="SimSun"/>
        </w:rPr>
        <w:t xml:space="preserve">Tang, L., Yu, H., Huang, Y., Ruan, J., Qin, Z., &amp; Wang, S. (2026). The synergistic impacts of green finance and the digital economy on urban low-carbon transition: Insights from 293 Chinese cities. Energy Policy, 208, 114928. </w:t>
      </w:r>
      <w:hyperlink r:id="rId56" w:history="1">
        <w:r w:rsidRPr="003C4A83">
          <w:rPr>
            <w:rStyle w:val="Hyperlink"/>
            <w:rFonts w:eastAsia="SimSun"/>
          </w:rPr>
          <w:t>https://doi.org/10.1016/j.enpol.2025.114928</w:t>
        </w:r>
      </w:hyperlink>
    </w:p>
    <w:p w14:paraId="571A145C" w14:textId="4EB1E710" w:rsidR="008E5376" w:rsidRDefault="008E5376" w:rsidP="00BD2F4A">
      <w:pPr>
        <w:ind w:left="480" w:hangingChars="200" w:hanging="480"/>
        <w:rPr>
          <w:rFonts w:eastAsia="SimSun"/>
        </w:rPr>
      </w:pPr>
      <w:r w:rsidRPr="008E5376">
        <w:rPr>
          <w:rFonts w:eastAsia="SimSun"/>
        </w:rPr>
        <w:t xml:space="preserve">Wang, Y., &amp; Zhang, K. (2025). Industrial and financial cooperation, heterogeneous green technological innovation, and urban low carbon transformation. International Review of Economics &amp; Finance, 102, 104380. </w:t>
      </w:r>
      <w:hyperlink r:id="rId57" w:history="1">
        <w:r w:rsidRPr="003C4A83">
          <w:rPr>
            <w:rStyle w:val="Hyperlink"/>
            <w:rFonts w:eastAsia="SimSun"/>
          </w:rPr>
          <w:t>https://doi.org/10.1016/j.iref.2025.104380</w:t>
        </w:r>
      </w:hyperlink>
    </w:p>
    <w:p w14:paraId="3205A4CC" w14:textId="699B295D" w:rsidR="00173BA2" w:rsidRDefault="00173BA2" w:rsidP="00173BA2">
      <w:pPr>
        <w:ind w:left="480" w:hangingChars="200" w:hanging="480"/>
        <w:rPr>
          <w:rFonts w:eastAsia="SimSun"/>
        </w:rPr>
      </w:pPr>
      <w:r w:rsidRPr="00173BA2">
        <w:rPr>
          <w:rFonts w:eastAsia="SimSun"/>
        </w:rPr>
        <w:t xml:space="preserve">Yang, Z., Yu, H., &amp; Zhang, J. (2026). Mechanisms of green finance enhancing urban ecological resilience: Leveraging green innovation diffusion and digital financial network. Journal of Innovation &amp; Knowledge, 16, 101017. </w:t>
      </w:r>
      <w:hyperlink r:id="rId58" w:history="1">
        <w:r w:rsidRPr="003C4A83">
          <w:rPr>
            <w:rStyle w:val="Hyperlink"/>
            <w:rFonts w:eastAsia="SimSun"/>
          </w:rPr>
          <w:t>https://doi.org/10.1016/j.jik.2026.101017</w:t>
        </w:r>
      </w:hyperlink>
    </w:p>
    <w:p w14:paraId="71E6BE41" w14:textId="6685072F" w:rsidR="00173BA2" w:rsidRDefault="00173BA2" w:rsidP="008E5376">
      <w:pPr>
        <w:ind w:left="480" w:hangingChars="200" w:hanging="480"/>
        <w:rPr>
          <w:rFonts w:eastAsia="SimSun"/>
        </w:rPr>
      </w:pPr>
      <w:r w:rsidRPr="00173BA2">
        <w:rPr>
          <w:rFonts w:eastAsia="SimSun"/>
        </w:rPr>
        <w:t xml:space="preserve">Zhou, H., &amp; Zheng, M. (2024). Foreign direct investment and green innovation in China: An examination of quantile regression. Innovation and Green Development, 3(3), </w:t>
      </w:r>
      <w:r w:rsidRPr="00173BA2">
        <w:rPr>
          <w:rFonts w:eastAsia="SimSun"/>
        </w:rPr>
        <w:lastRenderedPageBreak/>
        <w:t xml:space="preserve">100150. </w:t>
      </w:r>
      <w:hyperlink r:id="rId59" w:history="1">
        <w:r w:rsidRPr="003C4A83">
          <w:rPr>
            <w:rStyle w:val="Hyperlink"/>
            <w:rFonts w:eastAsia="SimSun"/>
          </w:rPr>
          <w:t>https://doi.org/10.1016/j.igd.2024.100150</w:t>
        </w:r>
      </w:hyperlink>
    </w:p>
    <w:p w14:paraId="2A181799" w14:textId="6B7FD0F8" w:rsidR="000323A6" w:rsidRDefault="000323A6" w:rsidP="008E5376">
      <w:pPr>
        <w:ind w:left="480" w:hangingChars="200" w:hanging="480"/>
        <w:rPr>
          <w:rFonts w:eastAsia="SimSun"/>
        </w:rPr>
      </w:pPr>
      <w:r w:rsidRPr="000323A6">
        <w:rPr>
          <w:rFonts w:eastAsia="SimSun"/>
        </w:rPr>
        <w:t xml:space="preserve">Zheng, L., Hao, J., </w:t>
      </w:r>
      <w:proofErr w:type="spellStart"/>
      <w:r w:rsidRPr="000323A6">
        <w:rPr>
          <w:rFonts w:eastAsia="SimSun"/>
        </w:rPr>
        <w:t>Lv</w:t>
      </w:r>
      <w:proofErr w:type="spellEnd"/>
      <w:r w:rsidRPr="000323A6">
        <w:rPr>
          <w:rFonts w:eastAsia="SimSun"/>
        </w:rPr>
        <w:t xml:space="preserve">, M., &amp; Wei, F. (2023). The effects of natural resources and integration on green economic recovery: Foreign direct investment and environmentally friendly technologies in China. Resources Policy, 87(A), 104290. </w:t>
      </w:r>
      <w:hyperlink r:id="rId60" w:history="1">
        <w:r w:rsidRPr="003C4A83">
          <w:rPr>
            <w:rStyle w:val="Hyperlink"/>
            <w:rFonts w:eastAsia="SimSun"/>
          </w:rPr>
          <w:t>https://doi.org/10.1016/j.resourpol.2023.104290</w:t>
        </w:r>
      </w:hyperlink>
    </w:p>
    <w:p w14:paraId="6BEE03FE" w14:textId="37DD5165" w:rsidR="008E5376" w:rsidRDefault="008E5376" w:rsidP="008E5376">
      <w:pPr>
        <w:ind w:left="480" w:hangingChars="200" w:hanging="480"/>
        <w:rPr>
          <w:rFonts w:eastAsia="SimSun"/>
        </w:rPr>
      </w:pPr>
      <w:r w:rsidRPr="008E5376">
        <w:rPr>
          <w:rFonts w:eastAsia="SimSun"/>
        </w:rPr>
        <w:t xml:space="preserve">Zhang, Z., Wang, R., Zhang, S., &amp; Meng, W. (2026). Explainable machine learning reveals the nonlinear relationships between green innovation and coordinated urban-rural development: Evidence from the Yangtze River Delta urban agglomeration, China. Environmental Impact Assessment Review, 118, 108320. </w:t>
      </w:r>
      <w:hyperlink r:id="rId61" w:history="1">
        <w:r w:rsidRPr="003C4A83">
          <w:rPr>
            <w:rStyle w:val="Hyperlink"/>
            <w:rFonts w:eastAsia="SimSun"/>
          </w:rPr>
          <w:t>https://doi.org/10.1016/j.eiar.2025.108320</w:t>
        </w:r>
      </w:hyperlink>
    </w:p>
    <w:sectPr w:rsidR="008E5376">
      <w:headerReference w:type="even" r:id="rId62"/>
      <w:headerReference w:type="default" r:id="rId63"/>
      <w:footerReference w:type="even" r:id="rId64"/>
      <w:footerReference w:type="default" r:id="rId65"/>
      <w:headerReference w:type="first" r:id="rId66"/>
      <w:footerReference w:type="first" r:id="rI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4778" w14:textId="77777777" w:rsidR="00FA7DCD" w:rsidRDefault="00FA7DCD" w:rsidP="00057923">
      <w:pPr>
        <w:spacing w:line="240" w:lineRule="auto"/>
        <w:ind w:firstLine="480"/>
      </w:pPr>
      <w:r>
        <w:separator/>
      </w:r>
    </w:p>
  </w:endnote>
  <w:endnote w:type="continuationSeparator" w:id="0">
    <w:p w14:paraId="3857E6C4" w14:textId="77777777" w:rsidR="00FA7DCD" w:rsidRDefault="00FA7DCD" w:rsidP="0005792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674A8" w14:textId="77777777" w:rsidR="00057923" w:rsidRDefault="0005792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DB10" w14:textId="77777777" w:rsidR="00057923" w:rsidRDefault="00057923">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36C8" w14:textId="77777777" w:rsidR="00057923" w:rsidRDefault="0005792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F800F" w14:textId="77777777" w:rsidR="00FA7DCD" w:rsidRDefault="00FA7DCD" w:rsidP="00057923">
      <w:pPr>
        <w:spacing w:line="240" w:lineRule="auto"/>
        <w:ind w:firstLine="480"/>
      </w:pPr>
      <w:r>
        <w:separator/>
      </w:r>
    </w:p>
  </w:footnote>
  <w:footnote w:type="continuationSeparator" w:id="0">
    <w:p w14:paraId="329A50D7" w14:textId="77777777" w:rsidR="00FA7DCD" w:rsidRDefault="00FA7DCD" w:rsidP="0005792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A2F5" w14:textId="58746A73" w:rsidR="00057923" w:rsidRDefault="00C34711">
    <w:pPr>
      <w:pStyle w:val="Header"/>
      <w:ind w:firstLine="360"/>
    </w:pPr>
    <w:r>
      <w:rPr>
        <w:noProof/>
      </w:rPr>
      <w:pict w14:anchorId="496C3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22829"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9932" w14:textId="2F478CE8" w:rsidR="00057923" w:rsidRDefault="00C34711">
    <w:pPr>
      <w:pStyle w:val="Header"/>
      <w:ind w:firstLine="360"/>
    </w:pPr>
    <w:r>
      <w:rPr>
        <w:noProof/>
      </w:rPr>
      <w:pict w14:anchorId="775FB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22830"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42BF6" w14:textId="670CCAEE" w:rsidR="00057923" w:rsidRDefault="00C34711">
    <w:pPr>
      <w:pStyle w:val="Header"/>
      <w:ind w:firstLine="360"/>
    </w:pPr>
    <w:r>
      <w:rPr>
        <w:noProof/>
      </w:rPr>
      <w:pict w14:anchorId="28051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22828"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17CD0"/>
    <w:multiLevelType w:val="multilevel"/>
    <w:tmpl w:val="93162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99"/>
    <w:rsid w:val="00001426"/>
    <w:rsid w:val="00022638"/>
    <w:rsid w:val="00023564"/>
    <w:rsid w:val="000323A6"/>
    <w:rsid w:val="00054FA7"/>
    <w:rsid w:val="00057923"/>
    <w:rsid w:val="00081168"/>
    <w:rsid w:val="000C6B6B"/>
    <w:rsid w:val="000D26CD"/>
    <w:rsid w:val="000E33DA"/>
    <w:rsid w:val="000E72D1"/>
    <w:rsid w:val="0012257A"/>
    <w:rsid w:val="00150D1C"/>
    <w:rsid w:val="00163E00"/>
    <w:rsid w:val="00173BA2"/>
    <w:rsid w:val="001758E4"/>
    <w:rsid w:val="00185527"/>
    <w:rsid w:val="001930EA"/>
    <w:rsid w:val="00196FA4"/>
    <w:rsid w:val="001C6931"/>
    <w:rsid w:val="001E0109"/>
    <w:rsid w:val="001F6115"/>
    <w:rsid w:val="002207AA"/>
    <w:rsid w:val="002A07A3"/>
    <w:rsid w:val="002D20FE"/>
    <w:rsid w:val="00315B07"/>
    <w:rsid w:val="0033353F"/>
    <w:rsid w:val="00357706"/>
    <w:rsid w:val="003709D4"/>
    <w:rsid w:val="003A42D5"/>
    <w:rsid w:val="003C186A"/>
    <w:rsid w:val="003E2CF0"/>
    <w:rsid w:val="00430657"/>
    <w:rsid w:val="0043682B"/>
    <w:rsid w:val="00457E5F"/>
    <w:rsid w:val="00483EE4"/>
    <w:rsid w:val="00487A74"/>
    <w:rsid w:val="004A0052"/>
    <w:rsid w:val="004B1EE7"/>
    <w:rsid w:val="004B4EC3"/>
    <w:rsid w:val="00534841"/>
    <w:rsid w:val="005417F6"/>
    <w:rsid w:val="00591EAB"/>
    <w:rsid w:val="005B5A1B"/>
    <w:rsid w:val="005E5651"/>
    <w:rsid w:val="006062E2"/>
    <w:rsid w:val="006159C6"/>
    <w:rsid w:val="0063178F"/>
    <w:rsid w:val="00652A7A"/>
    <w:rsid w:val="00677F7F"/>
    <w:rsid w:val="006A2373"/>
    <w:rsid w:val="006D441E"/>
    <w:rsid w:val="006D4A70"/>
    <w:rsid w:val="006F4432"/>
    <w:rsid w:val="007047BF"/>
    <w:rsid w:val="00713174"/>
    <w:rsid w:val="00717C94"/>
    <w:rsid w:val="00731DCD"/>
    <w:rsid w:val="00733236"/>
    <w:rsid w:val="00767088"/>
    <w:rsid w:val="00770E34"/>
    <w:rsid w:val="00777F9F"/>
    <w:rsid w:val="007B1559"/>
    <w:rsid w:val="007C2298"/>
    <w:rsid w:val="0081530C"/>
    <w:rsid w:val="00841C92"/>
    <w:rsid w:val="00870B9E"/>
    <w:rsid w:val="008B42F8"/>
    <w:rsid w:val="008E5376"/>
    <w:rsid w:val="00925564"/>
    <w:rsid w:val="009424F6"/>
    <w:rsid w:val="00943F16"/>
    <w:rsid w:val="00991282"/>
    <w:rsid w:val="00993799"/>
    <w:rsid w:val="009A1C87"/>
    <w:rsid w:val="009C7135"/>
    <w:rsid w:val="009D03A7"/>
    <w:rsid w:val="00A31797"/>
    <w:rsid w:val="00A43EA7"/>
    <w:rsid w:val="00A44EEA"/>
    <w:rsid w:val="00A95951"/>
    <w:rsid w:val="00B0692C"/>
    <w:rsid w:val="00B21B7B"/>
    <w:rsid w:val="00B2582C"/>
    <w:rsid w:val="00B34563"/>
    <w:rsid w:val="00B87755"/>
    <w:rsid w:val="00BD2F4A"/>
    <w:rsid w:val="00C32FEF"/>
    <w:rsid w:val="00C34711"/>
    <w:rsid w:val="00C347E4"/>
    <w:rsid w:val="00C50A02"/>
    <w:rsid w:val="00C54C01"/>
    <w:rsid w:val="00C9433D"/>
    <w:rsid w:val="00C949A9"/>
    <w:rsid w:val="00CB7CBC"/>
    <w:rsid w:val="00CC19B5"/>
    <w:rsid w:val="00CD747E"/>
    <w:rsid w:val="00CF1D6F"/>
    <w:rsid w:val="00D65B07"/>
    <w:rsid w:val="00D66F36"/>
    <w:rsid w:val="00D72BE6"/>
    <w:rsid w:val="00D76958"/>
    <w:rsid w:val="00D87115"/>
    <w:rsid w:val="00D93C30"/>
    <w:rsid w:val="00DA27EB"/>
    <w:rsid w:val="00DA585F"/>
    <w:rsid w:val="00DE544E"/>
    <w:rsid w:val="00DE5AF3"/>
    <w:rsid w:val="00E03018"/>
    <w:rsid w:val="00E266CB"/>
    <w:rsid w:val="00E361E8"/>
    <w:rsid w:val="00E75AAC"/>
    <w:rsid w:val="00E763B2"/>
    <w:rsid w:val="00E767A4"/>
    <w:rsid w:val="00E90A75"/>
    <w:rsid w:val="00E96ADA"/>
    <w:rsid w:val="00EA11E6"/>
    <w:rsid w:val="00EC5A29"/>
    <w:rsid w:val="00EC670B"/>
    <w:rsid w:val="00ED4B89"/>
    <w:rsid w:val="00EF00A3"/>
    <w:rsid w:val="00F11038"/>
    <w:rsid w:val="00F138DC"/>
    <w:rsid w:val="00F25662"/>
    <w:rsid w:val="00F364E5"/>
    <w:rsid w:val="00F606AF"/>
    <w:rsid w:val="00F66633"/>
    <w:rsid w:val="00F7159A"/>
    <w:rsid w:val="00F7401D"/>
    <w:rsid w:val="00F9403C"/>
    <w:rsid w:val="00FA7DCD"/>
    <w:rsid w:val="00FB5913"/>
    <w:rsid w:val="00FB7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EDCE33"/>
  <w15:chartTrackingRefBased/>
  <w15:docId w15:val="{92A712C0-42B9-403B-8016-5EEA0167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9D4"/>
    <w:pPr>
      <w:widowControl w:val="0"/>
      <w:spacing w:after="0" w:line="360" w:lineRule="auto"/>
      <w:ind w:firstLineChars="200" w:firstLine="200"/>
      <w:jc w:val="both"/>
    </w:pPr>
    <w:rPr>
      <w:rFonts w:ascii="Times New Roman" w:eastAsia="Times New Roman" w:hAnsi="Times New Roman"/>
      <w:color w:val="000000" w:themeColor="text1"/>
      <w:sz w:val="24"/>
    </w:rPr>
  </w:style>
  <w:style w:type="paragraph" w:styleId="Heading1">
    <w:name w:val="heading 1"/>
    <w:basedOn w:val="Normal"/>
    <w:next w:val="Normal"/>
    <w:link w:val="Heading1Char"/>
    <w:uiPriority w:val="9"/>
    <w:qFormat/>
    <w:rsid w:val="00057923"/>
    <w:pPr>
      <w:keepNext/>
      <w:keepLines/>
      <w:ind w:firstLineChars="0" w:firstLine="0"/>
      <w:outlineLvl w:val="0"/>
    </w:pPr>
    <w:rPr>
      <w:rFonts w:cstheme="majorBidi"/>
      <w:b/>
      <w:sz w:val="28"/>
      <w:szCs w:val="48"/>
    </w:rPr>
  </w:style>
  <w:style w:type="paragraph" w:styleId="Heading2">
    <w:name w:val="heading 2"/>
    <w:basedOn w:val="Normal"/>
    <w:next w:val="Normal"/>
    <w:link w:val="Heading2Char"/>
    <w:uiPriority w:val="9"/>
    <w:semiHidden/>
    <w:unhideWhenUsed/>
    <w:qFormat/>
    <w:rsid w:val="0099379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9379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93799"/>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93799"/>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993799"/>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93799"/>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93799"/>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93799"/>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923"/>
    <w:rPr>
      <w:rFonts w:ascii="Times New Roman" w:eastAsia="Times New Roman" w:hAnsi="Times New Roman" w:cstheme="majorBidi"/>
      <w:b/>
      <w:color w:val="000000" w:themeColor="text1"/>
      <w:sz w:val="28"/>
      <w:szCs w:val="48"/>
    </w:rPr>
  </w:style>
  <w:style w:type="character" w:customStyle="1" w:styleId="Heading2Char">
    <w:name w:val="Heading 2 Char"/>
    <w:basedOn w:val="DefaultParagraphFont"/>
    <w:link w:val="Heading2"/>
    <w:uiPriority w:val="9"/>
    <w:semiHidden/>
    <w:rsid w:val="0099379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9379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93799"/>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93799"/>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93799"/>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93799"/>
    <w:rPr>
      <w:rFonts w:cstheme="majorBidi"/>
      <w:b/>
      <w:bCs/>
      <w:color w:val="595959" w:themeColor="text1" w:themeTint="A6"/>
    </w:rPr>
  </w:style>
  <w:style w:type="character" w:customStyle="1" w:styleId="Heading8Char">
    <w:name w:val="Heading 8 Char"/>
    <w:basedOn w:val="DefaultParagraphFont"/>
    <w:link w:val="Heading8"/>
    <w:uiPriority w:val="9"/>
    <w:semiHidden/>
    <w:rsid w:val="00993799"/>
    <w:rPr>
      <w:rFonts w:cstheme="majorBidi"/>
      <w:color w:val="595959" w:themeColor="text1" w:themeTint="A6"/>
    </w:rPr>
  </w:style>
  <w:style w:type="character" w:customStyle="1" w:styleId="Heading9Char">
    <w:name w:val="Heading 9 Char"/>
    <w:basedOn w:val="DefaultParagraphFont"/>
    <w:link w:val="Heading9"/>
    <w:uiPriority w:val="9"/>
    <w:semiHidden/>
    <w:rsid w:val="00993799"/>
    <w:rPr>
      <w:rFonts w:eastAsiaTheme="majorEastAsia" w:cstheme="majorBidi"/>
      <w:color w:val="595959" w:themeColor="text1" w:themeTint="A6"/>
    </w:rPr>
  </w:style>
  <w:style w:type="paragraph" w:styleId="Title">
    <w:name w:val="Title"/>
    <w:basedOn w:val="Normal"/>
    <w:next w:val="Normal"/>
    <w:link w:val="TitleChar"/>
    <w:uiPriority w:val="10"/>
    <w:qFormat/>
    <w:rsid w:val="009937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799"/>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79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93799"/>
    <w:pPr>
      <w:spacing w:before="160"/>
      <w:jc w:val="center"/>
    </w:pPr>
    <w:rPr>
      <w:i/>
      <w:iCs/>
      <w:color w:val="404040" w:themeColor="text1" w:themeTint="BF"/>
    </w:rPr>
  </w:style>
  <w:style w:type="character" w:customStyle="1" w:styleId="QuoteChar">
    <w:name w:val="Quote Char"/>
    <w:basedOn w:val="DefaultParagraphFont"/>
    <w:link w:val="Quote"/>
    <w:uiPriority w:val="29"/>
    <w:rsid w:val="00993799"/>
    <w:rPr>
      <w:i/>
      <w:iCs/>
      <w:color w:val="404040" w:themeColor="text1" w:themeTint="BF"/>
    </w:rPr>
  </w:style>
  <w:style w:type="paragraph" w:styleId="ListParagraph">
    <w:name w:val="List Paragraph"/>
    <w:basedOn w:val="Normal"/>
    <w:uiPriority w:val="34"/>
    <w:qFormat/>
    <w:rsid w:val="00993799"/>
    <w:pPr>
      <w:ind w:left="720"/>
      <w:contextualSpacing/>
    </w:pPr>
  </w:style>
  <w:style w:type="character" w:styleId="IntenseEmphasis">
    <w:name w:val="Intense Emphasis"/>
    <w:basedOn w:val="DefaultParagraphFont"/>
    <w:uiPriority w:val="21"/>
    <w:qFormat/>
    <w:rsid w:val="00993799"/>
    <w:rPr>
      <w:i/>
      <w:iCs/>
      <w:color w:val="0F4761" w:themeColor="accent1" w:themeShade="BF"/>
    </w:rPr>
  </w:style>
  <w:style w:type="paragraph" w:styleId="IntenseQuote">
    <w:name w:val="Intense Quote"/>
    <w:basedOn w:val="Normal"/>
    <w:next w:val="Normal"/>
    <w:link w:val="IntenseQuoteChar"/>
    <w:uiPriority w:val="30"/>
    <w:qFormat/>
    <w:rsid w:val="00993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799"/>
    <w:rPr>
      <w:i/>
      <w:iCs/>
      <w:color w:val="0F4761" w:themeColor="accent1" w:themeShade="BF"/>
    </w:rPr>
  </w:style>
  <w:style w:type="character" w:styleId="IntenseReference">
    <w:name w:val="Intense Reference"/>
    <w:basedOn w:val="DefaultParagraphFont"/>
    <w:uiPriority w:val="32"/>
    <w:qFormat/>
    <w:rsid w:val="00993799"/>
    <w:rPr>
      <w:b/>
      <w:bCs/>
      <w:smallCaps/>
      <w:color w:val="0F4761" w:themeColor="accent1" w:themeShade="BF"/>
      <w:spacing w:val="5"/>
    </w:rPr>
  </w:style>
  <w:style w:type="paragraph" w:styleId="NoSpacing">
    <w:name w:val="No Spacing"/>
    <w:aliases w:val="图表"/>
    <w:uiPriority w:val="1"/>
    <w:qFormat/>
    <w:rsid w:val="0012257A"/>
    <w:pPr>
      <w:widowControl w:val="0"/>
      <w:spacing w:after="0" w:line="240" w:lineRule="auto"/>
      <w:jc w:val="center"/>
    </w:pPr>
    <w:rPr>
      <w:rFonts w:ascii="Times New Roman" w:eastAsia="Times New Roman" w:hAnsi="Times New Roman"/>
      <w:color w:val="000000" w:themeColor="text1"/>
      <w:sz w:val="21"/>
    </w:rPr>
  </w:style>
  <w:style w:type="paragraph" w:styleId="Header">
    <w:name w:val="header"/>
    <w:basedOn w:val="Normal"/>
    <w:link w:val="HeaderChar"/>
    <w:uiPriority w:val="99"/>
    <w:unhideWhenUsed/>
    <w:rsid w:val="0005792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057923"/>
    <w:rPr>
      <w:rFonts w:ascii="Times New Roman" w:eastAsia="Times New Roman" w:hAnsi="Times New Roman"/>
      <w:color w:val="000000" w:themeColor="text1"/>
      <w:sz w:val="18"/>
      <w:szCs w:val="18"/>
    </w:rPr>
  </w:style>
  <w:style w:type="paragraph" w:styleId="Footer">
    <w:name w:val="footer"/>
    <w:basedOn w:val="Normal"/>
    <w:link w:val="FooterChar"/>
    <w:uiPriority w:val="99"/>
    <w:unhideWhenUsed/>
    <w:rsid w:val="00057923"/>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057923"/>
    <w:rPr>
      <w:rFonts w:ascii="Times New Roman" w:eastAsia="Times New Roman" w:hAnsi="Times New Roman"/>
      <w:color w:val="000000" w:themeColor="text1"/>
      <w:sz w:val="18"/>
      <w:szCs w:val="18"/>
    </w:rPr>
  </w:style>
  <w:style w:type="character" w:customStyle="1" w:styleId="MTEquationSection">
    <w:name w:val="MTEquationSection"/>
    <w:basedOn w:val="DefaultParagraphFont"/>
    <w:rsid w:val="001930EA"/>
    <w:rPr>
      <w:rFonts w:eastAsia="SimSun"/>
      <w:b/>
      <w:bCs/>
      <w:vanish/>
      <w:color w:val="FF0000"/>
    </w:rPr>
  </w:style>
  <w:style w:type="paragraph" w:customStyle="1" w:styleId="MTDisplayEquation">
    <w:name w:val="MTDisplayEquation"/>
    <w:basedOn w:val="Normal"/>
    <w:next w:val="Normal"/>
    <w:link w:val="MTDisplayEquation0"/>
    <w:rsid w:val="001930EA"/>
    <w:pPr>
      <w:tabs>
        <w:tab w:val="center" w:pos="4160"/>
        <w:tab w:val="right" w:pos="8300"/>
      </w:tabs>
      <w:ind w:firstLineChars="0" w:firstLine="0"/>
    </w:pPr>
    <w:rPr>
      <w:rFonts w:eastAsia="SimSun"/>
      <w:b/>
      <w:bCs/>
    </w:rPr>
  </w:style>
  <w:style w:type="character" w:customStyle="1" w:styleId="MTDisplayEquation0">
    <w:name w:val="MTDisplayEquation 字符"/>
    <w:basedOn w:val="DefaultParagraphFont"/>
    <w:link w:val="MTDisplayEquation"/>
    <w:rsid w:val="001930EA"/>
    <w:rPr>
      <w:rFonts w:ascii="Times New Roman" w:eastAsia="SimSun" w:hAnsi="Times New Roman"/>
      <w:b/>
      <w:bCs/>
      <w:color w:val="000000" w:themeColor="text1"/>
      <w:sz w:val="24"/>
    </w:rPr>
  </w:style>
  <w:style w:type="table" w:styleId="TableGrid">
    <w:name w:val="Table Grid"/>
    <w:basedOn w:val="TableNormal"/>
    <w:uiPriority w:val="39"/>
    <w:rsid w:val="00D7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530C"/>
    <w:rPr>
      <w:color w:val="467886" w:themeColor="hyperlink"/>
      <w:u w:val="single"/>
    </w:rPr>
  </w:style>
  <w:style w:type="character" w:styleId="UnresolvedMention">
    <w:name w:val="Unresolved Mention"/>
    <w:basedOn w:val="DefaultParagraphFont"/>
    <w:uiPriority w:val="99"/>
    <w:semiHidden/>
    <w:unhideWhenUsed/>
    <w:rsid w:val="0081530C"/>
    <w:rPr>
      <w:color w:val="605E5C"/>
      <w:shd w:val="clear" w:color="auto" w:fill="E1DFDD"/>
    </w:rPr>
  </w:style>
  <w:style w:type="character" w:styleId="FollowedHyperlink">
    <w:name w:val="FollowedHyperlink"/>
    <w:basedOn w:val="DefaultParagraphFont"/>
    <w:uiPriority w:val="99"/>
    <w:semiHidden/>
    <w:unhideWhenUsed/>
    <w:rsid w:val="0081530C"/>
    <w:rPr>
      <w:color w:val="96607D" w:themeColor="followedHyperlink"/>
      <w:u w:val="single"/>
    </w:rPr>
  </w:style>
  <w:style w:type="paragraph" w:customStyle="1" w:styleId="ds-markdown-paragraph">
    <w:name w:val="ds-markdown-paragraph"/>
    <w:basedOn w:val="Normal"/>
    <w:rsid w:val="00D65B07"/>
    <w:pPr>
      <w:widowControl/>
      <w:spacing w:before="100" w:beforeAutospacing="1" w:after="100" w:afterAutospacing="1" w:line="240" w:lineRule="auto"/>
      <w:ind w:firstLineChars="0" w:firstLine="0"/>
      <w:jc w:val="left"/>
    </w:pPr>
    <w:rPr>
      <w:rFonts w:ascii="SimSun" w:eastAsia="SimSun" w:hAnsi="SimSun" w:cs="SimSun"/>
      <w:color w:val="auto"/>
      <w:kern w:val="0"/>
      <w14:ligatures w14:val="none"/>
    </w:rPr>
  </w:style>
  <w:style w:type="character" w:styleId="PlaceholderText">
    <w:name w:val="Placeholder Text"/>
    <w:basedOn w:val="DefaultParagraphFont"/>
    <w:uiPriority w:val="99"/>
    <w:semiHidden/>
    <w:rsid w:val="00D65B07"/>
    <w:rPr>
      <w:color w:val="666666"/>
    </w:rPr>
  </w:style>
  <w:style w:type="character" w:styleId="Strong">
    <w:name w:val="Strong"/>
    <w:basedOn w:val="DefaultParagraphFont"/>
    <w:uiPriority w:val="22"/>
    <w:qFormat/>
    <w:rsid w:val="00C347E4"/>
    <w:rPr>
      <w:b/>
      <w:bCs/>
    </w:rPr>
  </w:style>
  <w:style w:type="paragraph" w:styleId="EndnoteText">
    <w:name w:val="endnote text"/>
    <w:basedOn w:val="Normal"/>
    <w:link w:val="EndnoteTextChar"/>
    <w:uiPriority w:val="99"/>
    <w:semiHidden/>
    <w:unhideWhenUsed/>
    <w:rsid w:val="00F138DC"/>
    <w:pPr>
      <w:snapToGrid w:val="0"/>
      <w:jc w:val="left"/>
    </w:pPr>
  </w:style>
  <w:style w:type="character" w:customStyle="1" w:styleId="EndnoteTextChar">
    <w:name w:val="Endnote Text Char"/>
    <w:basedOn w:val="DefaultParagraphFont"/>
    <w:link w:val="EndnoteText"/>
    <w:uiPriority w:val="99"/>
    <w:semiHidden/>
    <w:rsid w:val="00F138DC"/>
    <w:rPr>
      <w:rFonts w:ascii="Times New Roman" w:eastAsia="Times New Roman" w:hAnsi="Times New Roman"/>
      <w:color w:val="000000" w:themeColor="text1"/>
      <w:sz w:val="24"/>
    </w:rPr>
  </w:style>
  <w:style w:type="character" w:styleId="EndnoteReference">
    <w:name w:val="endnote reference"/>
    <w:basedOn w:val="DefaultParagraphFont"/>
    <w:uiPriority w:val="99"/>
    <w:semiHidden/>
    <w:unhideWhenUsed/>
    <w:rsid w:val="00F138DC"/>
    <w:rPr>
      <w:vertAlign w:val="superscript"/>
    </w:rPr>
  </w:style>
  <w:style w:type="paragraph" w:styleId="FootnoteText">
    <w:name w:val="footnote text"/>
    <w:basedOn w:val="Normal"/>
    <w:link w:val="FootnoteTextChar"/>
    <w:uiPriority w:val="99"/>
    <w:semiHidden/>
    <w:unhideWhenUsed/>
    <w:rsid w:val="00F138DC"/>
    <w:pPr>
      <w:snapToGrid w:val="0"/>
      <w:jc w:val="left"/>
    </w:pPr>
    <w:rPr>
      <w:sz w:val="18"/>
      <w:szCs w:val="18"/>
    </w:rPr>
  </w:style>
  <w:style w:type="character" w:customStyle="1" w:styleId="FootnoteTextChar">
    <w:name w:val="Footnote Text Char"/>
    <w:basedOn w:val="DefaultParagraphFont"/>
    <w:link w:val="FootnoteText"/>
    <w:uiPriority w:val="99"/>
    <w:semiHidden/>
    <w:rsid w:val="00F138DC"/>
    <w:rPr>
      <w:rFonts w:ascii="Times New Roman" w:eastAsia="Times New Roman" w:hAnsi="Times New Roman"/>
      <w:color w:val="000000" w:themeColor="text1"/>
      <w:sz w:val="18"/>
      <w:szCs w:val="18"/>
    </w:rPr>
  </w:style>
  <w:style w:type="character" w:styleId="FootnoteReference">
    <w:name w:val="footnote reference"/>
    <w:basedOn w:val="DefaultParagraphFont"/>
    <w:uiPriority w:val="99"/>
    <w:semiHidden/>
    <w:unhideWhenUsed/>
    <w:rsid w:val="00F13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hyperlink" Target="https://doi.org/10.2307/2118443" TargetMode="External"/><Relationship Id="rId47" Type="http://schemas.openxmlformats.org/officeDocument/2006/relationships/hyperlink" Target="https://doi.org/10.1016/j.eap.2025.08.041"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yperlink" Target="https://doi.org/10.1016/j.respol.2016.02.007" TargetMode="External"/><Relationship Id="rId40" Type="http://schemas.openxmlformats.org/officeDocument/2006/relationships/hyperlink" Target="https://doi.org/10.1016/j.ecolecon.2015.07.009" TargetMode="External"/><Relationship Id="rId45" Type="http://schemas.openxmlformats.org/officeDocument/2006/relationships/hyperlink" Target="https://doi.org/10.1016/j.iref.2026.104986" TargetMode="External"/><Relationship Id="rId53" Type="http://schemas.openxmlformats.org/officeDocument/2006/relationships/hyperlink" Target="https://doi.org/10.1086/261725" TargetMode="External"/><Relationship Id="rId58" Type="http://schemas.openxmlformats.org/officeDocument/2006/relationships/hyperlink" Target="https://doi.org/10.1016/j.jik.2026.101017"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1016/j.eiar.2025.108320" TargetMode="Externa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hyperlink" Target="https://doi.org/10.1257/aer.102.1.131" TargetMode="External"/><Relationship Id="rId43" Type="http://schemas.openxmlformats.org/officeDocument/2006/relationships/hyperlink" Target="https://doi.org/10.1016/j.jclepro.2024.141807" TargetMode="External"/><Relationship Id="rId48" Type="http://schemas.openxmlformats.org/officeDocument/2006/relationships/hyperlink" Target="https://doi.org/10.1016/j.scitotenv.2020.143744" TargetMode="External"/><Relationship Id="rId56" Type="http://schemas.openxmlformats.org/officeDocument/2006/relationships/hyperlink" Target="https://doi.org/10.1016/j.enpol.2025.114928"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s://doi.org/10.1561/101.00000111"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yperlink" Target="https://doi.org/10.1002/bse.1886" TargetMode="External"/><Relationship Id="rId46" Type="http://schemas.openxmlformats.org/officeDocument/2006/relationships/hyperlink" Target="https://doi.org/10.1016/j.frl.2025.107209" TargetMode="External"/><Relationship Id="rId59" Type="http://schemas.openxmlformats.org/officeDocument/2006/relationships/hyperlink" Target="https://doi.org/10.1016/j.igd.2024.100150" TargetMode="External"/><Relationship Id="rId67" Type="http://schemas.openxmlformats.org/officeDocument/2006/relationships/footer" Target="footer3.xml"/><Relationship Id="rId20" Type="http://schemas.openxmlformats.org/officeDocument/2006/relationships/image" Target="media/image7.wmf"/><Relationship Id="rId41" Type="http://schemas.openxmlformats.org/officeDocument/2006/relationships/hyperlink" Target="https://doi.org/10.1016/j.frl.2025.108801" TargetMode="External"/><Relationship Id="rId54" Type="http://schemas.openxmlformats.org/officeDocument/2006/relationships/hyperlink" Target="https://doi.org/10.1016/j.jclepro.2023.139035"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hyperlink" Target="https://doi.org/10.1177/107049659300200107" TargetMode="External"/><Relationship Id="rId49" Type="http://schemas.openxmlformats.org/officeDocument/2006/relationships/hyperlink" Target="https://doi.org/10.1016/j.eap.2025.06.029" TargetMode="External"/><Relationship Id="rId57" Type="http://schemas.openxmlformats.org/officeDocument/2006/relationships/hyperlink" Target="https://doi.org/10.1016/j.iref.2025.104380" TargetMode="Externa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hyperlink" Target="https://doi.org/10.1016/j.ecolecon.2012.04.005" TargetMode="External"/><Relationship Id="rId52" Type="http://schemas.openxmlformats.org/officeDocument/2006/relationships/hyperlink" Target="https://doi.org/10.1016/j.iref.2025.104854" TargetMode="External"/><Relationship Id="rId60" Type="http://schemas.openxmlformats.org/officeDocument/2006/relationships/hyperlink" Target="https://doi.org/10.1016/j.resourpol.2023.104290"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hyperlink" Target="https://doi.org/10.1016/j.jclepro.2015.09.009" TargetMode="External"/><Relationship Id="rId34" Type="http://schemas.openxmlformats.org/officeDocument/2006/relationships/image" Target="media/image14.png"/><Relationship Id="rId50" Type="http://schemas.openxmlformats.org/officeDocument/2006/relationships/hyperlink" Target="https://doi.org/10.1007/s10640-017-0159-y" TargetMode="External"/><Relationship Id="rId55" Type="http://schemas.openxmlformats.org/officeDocument/2006/relationships/hyperlink" Target="https://doi.org/10.1016/j.jclepro.2022.1346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398F0-4735-477B-942B-268ECD14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31</Pages>
  <Words>10114</Words>
  <Characters>57654</Characters>
  <Application>Microsoft Office Word</Application>
  <DocSecurity>0</DocSecurity>
  <Lines>480</Lines>
  <Paragraphs>135</Paragraphs>
  <ScaleCrop>false</ScaleCrop>
  <Company/>
  <LinksUpToDate>false</LinksUpToDate>
  <CharactersWithSpaces>67633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俊辉 田</dc:creator>
  <cp:keywords/>
  <dc:description/>
  <cp:lastModifiedBy>SDI 1084</cp:lastModifiedBy>
  <cp:revision>56</cp:revision>
  <dcterms:created xsi:type="dcterms:W3CDTF">2026-04-20T15:45:00Z</dcterms:created>
  <dcterms:modified xsi:type="dcterms:W3CDTF">2026-05-01T12:21:00Z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(2c)</vt:lpwstr>
  </property>
  <property fmtid="{D5CDD505-2E9C-101B-9397-08002B2CF9AE}" pid="5" name="MTCustomEquationNumber">
    <vt:lpwstr>1</vt:lpwstr>
  </property>
</Properties>
</file>