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Ex1.xml" ContentType="application/vnd.ms-office.chartex+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1AB0C" w14:textId="0A4C13EA" w:rsidR="00DC3F55" w:rsidRPr="00DC3F55" w:rsidRDefault="00DC3F55" w:rsidP="00E34728">
      <w:pPr>
        <w:jc w:val="both"/>
        <w:rPr>
          <w:rFonts w:ascii="Times New Roman" w:hAnsi="Times New Roman" w:cs="Times New Roman"/>
          <w:b/>
          <w:bCs/>
          <w:sz w:val="24"/>
          <w:szCs w:val="24"/>
          <w:u w:val="single"/>
        </w:rPr>
      </w:pPr>
      <w:r w:rsidRPr="00DC3F55">
        <w:rPr>
          <w:rFonts w:ascii="Times New Roman" w:hAnsi="Times New Roman" w:cs="Times New Roman"/>
          <w:b/>
          <w:bCs/>
          <w:sz w:val="24"/>
          <w:szCs w:val="24"/>
          <w:u w:val="single"/>
        </w:rPr>
        <w:t>Original Research Article</w:t>
      </w:r>
    </w:p>
    <w:p w14:paraId="1CF7C1C1" w14:textId="1C0B8247" w:rsidR="00893327" w:rsidRDefault="00301FEB" w:rsidP="00E34728">
      <w:pPr>
        <w:jc w:val="both"/>
        <w:rPr>
          <w:rFonts w:ascii="Times New Roman" w:hAnsi="Times New Roman" w:cs="Times New Roman"/>
          <w:b/>
          <w:bCs/>
          <w:sz w:val="24"/>
          <w:szCs w:val="24"/>
        </w:rPr>
      </w:pPr>
      <w:r w:rsidRPr="00301FEB">
        <w:rPr>
          <w:rFonts w:ascii="Times New Roman" w:hAnsi="Times New Roman" w:cs="Times New Roman"/>
          <w:b/>
          <w:bCs/>
          <w:sz w:val="24"/>
          <w:szCs w:val="24"/>
        </w:rPr>
        <w:t xml:space="preserve">ASSESSMENT OF KNOWLEDGE AND MEDICATION ADHERENCE IN PATIENTS WITH </w:t>
      </w:r>
      <w:r>
        <w:rPr>
          <w:rFonts w:ascii="Times New Roman" w:hAnsi="Times New Roman" w:cs="Times New Roman"/>
          <w:b/>
          <w:bCs/>
          <w:sz w:val="24"/>
          <w:szCs w:val="24"/>
        </w:rPr>
        <w:t>HYP</w:t>
      </w:r>
      <w:r w:rsidRPr="00301FEB">
        <w:rPr>
          <w:rFonts w:ascii="Times New Roman" w:hAnsi="Times New Roman" w:cs="Times New Roman"/>
          <w:b/>
          <w:bCs/>
          <w:sz w:val="24"/>
          <w:szCs w:val="24"/>
        </w:rPr>
        <w:t>ERTENSION</w:t>
      </w:r>
    </w:p>
    <w:p w14:paraId="0E84FA7A" w14:textId="77777777" w:rsidR="00C13E75" w:rsidRDefault="00C13E75" w:rsidP="00E34728">
      <w:pPr>
        <w:jc w:val="both"/>
        <w:rPr>
          <w:rFonts w:ascii="Times New Roman" w:hAnsi="Times New Roman" w:cs="Times New Roman"/>
          <w:b/>
          <w:bCs/>
          <w:sz w:val="24"/>
          <w:szCs w:val="24"/>
        </w:rPr>
      </w:pPr>
    </w:p>
    <w:p w14:paraId="0FE38F64" w14:textId="45A2B84B" w:rsidR="00A441B0" w:rsidRDefault="00A441B0" w:rsidP="00E34728">
      <w:pPr>
        <w:jc w:val="both"/>
        <w:rPr>
          <w:rFonts w:ascii="Times New Roman" w:hAnsi="Times New Roman" w:cs="Times New Roman"/>
          <w:b/>
          <w:bCs/>
          <w:sz w:val="24"/>
          <w:szCs w:val="24"/>
        </w:rPr>
      </w:pPr>
      <w:r w:rsidRPr="00A441B0">
        <w:rPr>
          <w:rFonts w:ascii="Times New Roman" w:hAnsi="Times New Roman" w:cs="Times New Roman"/>
          <w:b/>
          <w:bCs/>
          <w:sz w:val="24"/>
          <w:szCs w:val="24"/>
        </w:rPr>
        <w:t>ABSTRACT</w:t>
      </w:r>
    </w:p>
    <w:p w14:paraId="07623637" w14:textId="0EABF3B5" w:rsidR="006E6DD0" w:rsidRDefault="00A441B0" w:rsidP="00E34728">
      <w:pPr>
        <w:jc w:val="both"/>
        <w:rPr>
          <w:rFonts w:ascii="Times New Roman" w:hAnsi="Times New Roman" w:cs="Times New Roman"/>
          <w:sz w:val="24"/>
          <w:szCs w:val="24"/>
        </w:rPr>
      </w:pPr>
      <w:r>
        <w:rPr>
          <w:rFonts w:ascii="Times New Roman" w:hAnsi="Times New Roman" w:cs="Times New Roman"/>
          <w:b/>
          <w:bCs/>
          <w:sz w:val="24"/>
          <w:szCs w:val="24"/>
        </w:rPr>
        <w:t>Objective</w:t>
      </w:r>
      <w:r>
        <w:rPr>
          <w:rFonts w:ascii="Times New Roman" w:hAnsi="Times New Roman" w:cs="Times New Roman"/>
          <w:sz w:val="24"/>
          <w:szCs w:val="24"/>
        </w:rPr>
        <w:t>: Hypertension is a chronic illness</w:t>
      </w:r>
      <w:r w:rsidR="00E31A85">
        <w:rPr>
          <w:rFonts w:ascii="Times New Roman" w:hAnsi="Times New Roman" w:cs="Times New Roman"/>
          <w:sz w:val="24"/>
          <w:szCs w:val="24"/>
        </w:rPr>
        <w:t>.</w:t>
      </w:r>
      <w:r>
        <w:rPr>
          <w:rFonts w:ascii="Times New Roman" w:hAnsi="Times New Roman" w:cs="Times New Roman"/>
          <w:sz w:val="24"/>
          <w:szCs w:val="24"/>
        </w:rPr>
        <w:t xml:space="preserve"> </w:t>
      </w:r>
      <w:r w:rsidR="00F37650">
        <w:rPr>
          <w:rFonts w:ascii="Times New Roman" w:hAnsi="Times New Roman" w:cs="Times New Roman"/>
          <w:sz w:val="24"/>
          <w:szCs w:val="24"/>
        </w:rPr>
        <w:t>Successful</w:t>
      </w:r>
      <w:r>
        <w:rPr>
          <w:rFonts w:ascii="Times New Roman" w:hAnsi="Times New Roman" w:cs="Times New Roman"/>
          <w:sz w:val="24"/>
          <w:szCs w:val="24"/>
        </w:rPr>
        <w:t xml:space="preserve"> management </w:t>
      </w:r>
      <w:r w:rsidR="00E31A85">
        <w:rPr>
          <w:rFonts w:ascii="Times New Roman" w:hAnsi="Times New Roman" w:cs="Times New Roman"/>
          <w:sz w:val="24"/>
          <w:szCs w:val="24"/>
        </w:rPr>
        <w:t>relies on patient awareness and</w:t>
      </w:r>
      <w:r w:rsidR="001D3AD8">
        <w:rPr>
          <w:rFonts w:ascii="Times New Roman" w:hAnsi="Times New Roman" w:cs="Times New Roman"/>
          <w:sz w:val="24"/>
          <w:szCs w:val="24"/>
        </w:rPr>
        <w:t xml:space="preserve"> </w:t>
      </w:r>
      <w:r w:rsidR="007F299D">
        <w:rPr>
          <w:rFonts w:ascii="Times New Roman" w:hAnsi="Times New Roman" w:cs="Times New Roman"/>
          <w:sz w:val="24"/>
          <w:szCs w:val="24"/>
        </w:rPr>
        <w:t>medication adherence</w:t>
      </w:r>
      <w:r w:rsidR="00E31A85">
        <w:rPr>
          <w:rFonts w:ascii="Times New Roman" w:hAnsi="Times New Roman" w:cs="Times New Roman"/>
          <w:sz w:val="24"/>
          <w:szCs w:val="24"/>
        </w:rPr>
        <w:t xml:space="preserve">. </w:t>
      </w:r>
      <w:r w:rsidR="00F37650">
        <w:rPr>
          <w:rFonts w:ascii="Times New Roman" w:hAnsi="Times New Roman" w:cs="Times New Roman"/>
          <w:sz w:val="24"/>
          <w:szCs w:val="24"/>
        </w:rPr>
        <w:t xml:space="preserve">This </w:t>
      </w:r>
      <w:r w:rsidR="007A6BC6">
        <w:rPr>
          <w:rFonts w:ascii="Times New Roman" w:hAnsi="Times New Roman" w:cs="Times New Roman"/>
          <w:sz w:val="24"/>
          <w:szCs w:val="24"/>
        </w:rPr>
        <w:t xml:space="preserve">study </w:t>
      </w:r>
      <w:bookmarkStart w:id="0" w:name="_GoBack"/>
      <w:bookmarkEnd w:id="0"/>
      <w:r w:rsidR="007A6BC6">
        <w:rPr>
          <w:rFonts w:ascii="Times New Roman" w:hAnsi="Times New Roman" w:cs="Times New Roman"/>
          <w:sz w:val="24"/>
          <w:szCs w:val="24"/>
        </w:rPr>
        <w:t xml:space="preserve">was designed </w:t>
      </w:r>
      <w:r w:rsidR="00E31A85">
        <w:rPr>
          <w:rFonts w:ascii="Times New Roman" w:hAnsi="Times New Roman" w:cs="Times New Roman"/>
          <w:sz w:val="24"/>
          <w:szCs w:val="24"/>
        </w:rPr>
        <w:t xml:space="preserve">to assess </w:t>
      </w:r>
      <w:r w:rsidR="006E6DD0" w:rsidRPr="006E6DD0">
        <w:rPr>
          <w:rFonts w:ascii="Times New Roman" w:hAnsi="Times New Roman" w:cs="Times New Roman"/>
          <w:sz w:val="24"/>
          <w:szCs w:val="24"/>
        </w:rPr>
        <w:t xml:space="preserve">the </w:t>
      </w:r>
      <w:r w:rsidR="007A6BC6">
        <w:rPr>
          <w:rFonts w:ascii="Times New Roman" w:hAnsi="Times New Roman" w:cs="Times New Roman"/>
          <w:sz w:val="24"/>
          <w:szCs w:val="24"/>
        </w:rPr>
        <w:t xml:space="preserve">level of </w:t>
      </w:r>
      <w:r w:rsidR="006E6DD0" w:rsidRPr="006E6DD0">
        <w:rPr>
          <w:rFonts w:ascii="Times New Roman" w:hAnsi="Times New Roman" w:cs="Times New Roman"/>
          <w:sz w:val="24"/>
          <w:szCs w:val="24"/>
        </w:rPr>
        <w:t>knowledge and medication adherence</w:t>
      </w:r>
      <w:r w:rsidR="007A6BC6">
        <w:rPr>
          <w:rFonts w:ascii="Times New Roman" w:hAnsi="Times New Roman" w:cs="Times New Roman"/>
          <w:sz w:val="24"/>
          <w:szCs w:val="24"/>
        </w:rPr>
        <w:t xml:space="preserve"> in</w:t>
      </w:r>
      <w:r w:rsidR="006E6DD0" w:rsidRPr="006E6DD0">
        <w:rPr>
          <w:rFonts w:ascii="Times New Roman" w:hAnsi="Times New Roman" w:cs="Times New Roman"/>
          <w:sz w:val="24"/>
          <w:szCs w:val="24"/>
        </w:rPr>
        <w:t xml:space="preserve"> patients with hypertension and</w:t>
      </w:r>
      <w:r w:rsidR="007A6BC6">
        <w:rPr>
          <w:rFonts w:ascii="Times New Roman" w:hAnsi="Times New Roman" w:cs="Times New Roman"/>
          <w:sz w:val="24"/>
          <w:szCs w:val="24"/>
        </w:rPr>
        <w:t xml:space="preserve"> examine how sociodemographic characteristics influence adherence behaviour.</w:t>
      </w:r>
    </w:p>
    <w:p w14:paraId="2343BEE5" w14:textId="5A396865" w:rsidR="00284857" w:rsidRDefault="00284857" w:rsidP="00E34728">
      <w:pPr>
        <w:jc w:val="both"/>
        <w:rPr>
          <w:rFonts w:ascii="Times New Roman" w:hAnsi="Times New Roman" w:cs="Times New Roman"/>
          <w:sz w:val="24"/>
          <w:szCs w:val="24"/>
        </w:rPr>
      </w:pPr>
      <w:r w:rsidRPr="00284857">
        <w:rPr>
          <w:rFonts w:ascii="Times New Roman" w:hAnsi="Times New Roman" w:cs="Times New Roman"/>
          <w:b/>
          <w:bCs/>
          <w:sz w:val="24"/>
          <w:szCs w:val="24"/>
        </w:rPr>
        <w:t>Methods</w:t>
      </w:r>
      <w:r>
        <w:rPr>
          <w:rFonts w:ascii="Times New Roman" w:hAnsi="Times New Roman" w:cs="Times New Roman"/>
          <w:sz w:val="24"/>
          <w:szCs w:val="24"/>
        </w:rPr>
        <w:t xml:space="preserve">: </w:t>
      </w:r>
      <w:r w:rsidR="009552E3">
        <w:rPr>
          <w:rFonts w:ascii="Times New Roman" w:hAnsi="Times New Roman" w:cs="Times New Roman"/>
          <w:sz w:val="24"/>
          <w:szCs w:val="24"/>
        </w:rPr>
        <w:t>A cross-sectional</w:t>
      </w:r>
      <w:r w:rsidR="00187D47">
        <w:rPr>
          <w:rFonts w:ascii="Times New Roman" w:hAnsi="Times New Roman" w:cs="Times New Roman"/>
          <w:sz w:val="24"/>
          <w:szCs w:val="24"/>
        </w:rPr>
        <w:t xml:space="preserve"> </w:t>
      </w:r>
      <w:r>
        <w:rPr>
          <w:rFonts w:ascii="Times New Roman" w:hAnsi="Times New Roman" w:cs="Times New Roman"/>
          <w:sz w:val="24"/>
          <w:szCs w:val="24"/>
        </w:rPr>
        <w:t>study</w:t>
      </w:r>
      <w:r w:rsidR="00187D47">
        <w:rPr>
          <w:rFonts w:ascii="Times New Roman" w:hAnsi="Times New Roman" w:cs="Times New Roman"/>
          <w:sz w:val="24"/>
          <w:szCs w:val="24"/>
        </w:rPr>
        <w:t xml:space="preserve"> </w:t>
      </w:r>
      <w:r w:rsidR="00F37650">
        <w:rPr>
          <w:rFonts w:ascii="Times New Roman" w:hAnsi="Times New Roman" w:cs="Times New Roman"/>
          <w:sz w:val="24"/>
          <w:szCs w:val="24"/>
        </w:rPr>
        <w:t xml:space="preserve">was </w:t>
      </w:r>
      <w:r w:rsidR="00187D47">
        <w:rPr>
          <w:rFonts w:ascii="Times New Roman" w:hAnsi="Times New Roman" w:cs="Times New Roman"/>
          <w:sz w:val="24"/>
          <w:szCs w:val="24"/>
        </w:rPr>
        <w:t xml:space="preserve">conducted at </w:t>
      </w:r>
      <w:r w:rsidR="00F37650">
        <w:rPr>
          <w:rFonts w:ascii="Times New Roman" w:hAnsi="Times New Roman" w:cs="Times New Roman"/>
          <w:sz w:val="24"/>
          <w:szCs w:val="24"/>
        </w:rPr>
        <w:t xml:space="preserve">a </w:t>
      </w:r>
      <w:r w:rsidR="00801778">
        <w:rPr>
          <w:rFonts w:ascii="Times New Roman" w:hAnsi="Times New Roman" w:cs="Times New Roman"/>
          <w:sz w:val="24"/>
          <w:szCs w:val="24"/>
        </w:rPr>
        <w:t>tertiary care hospital</w:t>
      </w:r>
      <w:r w:rsidR="00C764DF">
        <w:rPr>
          <w:rFonts w:ascii="Times New Roman" w:hAnsi="Times New Roman" w:cs="Times New Roman"/>
          <w:sz w:val="24"/>
          <w:szCs w:val="24"/>
        </w:rPr>
        <w:t xml:space="preserve">, </w:t>
      </w:r>
      <w:proofErr w:type="spellStart"/>
      <w:r w:rsidR="00C764DF">
        <w:rPr>
          <w:rFonts w:ascii="Times New Roman" w:hAnsi="Times New Roman" w:cs="Times New Roman"/>
          <w:sz w:val="24"/>
          <w:szCs w:val="24"/>
        </w:rPr>
        <w:t>Tumakuru</w:t>
      </w:r>
      <w:proofErr w:type="spellEnd"/>
      <w:r w:rsidR="00C764DF">
        <w:rPr>
          <w:rFonts w:ascii="Times New Roman" w:hAnsi="Times New Roman" w:cs="Times New Roman"/>
          <w:sz w:val="24"/>
          <w:szCs w:val="24"/>
        </w:rPr>
        <w:t xml:space="preserve">, </w:t>
      </w:r>
      <w:r w:rsidR="00D70587">
        <w:rPr>
          <w:rFonts w:ascii="Times New Roman" w:hAnsi="Times New Roman" w:cs="Times New Roman"/>
          <w:sz w:val="24"/>
          <w:szCs w:val="24"/>
        </w:rPr>
        <w:t>from May 2025 to October 2025</w:t>
      </w:r>
      <w:r w:rsidR="00F37650">
        <w:rPr>
          <w:rFonts w:ascii="Times New Roman" w:hAnsi="Times New Roman" w:cs="Times New Roman"/>
          <w:sz w:val="24"/>
          <w:szCs w:val="24"/>
        </w:rPr>
        <w:t>.</w:t>
      </w:r>
      <w:r w:rsidR="00B35781">
        <w:rPr>
          <w:rFonts w:ascii="Times New Roman" w:hAnsi="Times New Roman" w:cs="Times New Roman"/>
          <w:sz w:val="24"/>
          <w:szCs w:val="24"/>
        </w:rPr>
        <w:t xml:space="preserve"> A total of</w:t>
      </w:r>
      <w:r w:rsidR="009552E3">
        <w:rPr>
          <w:rFonts w:ascii="Times New Roman" w:hAnsi="Times New Roman" w:cs="Times New Roman"/>
          <w:sz w:val="24"/>
          <w:szCs w:val="24"/>
        </w:rPr>
        <w:t xml:space="preserve"> 147 patients</w:t>
      </w:r>
      <w:r w:rsidR="00960B69">
        <w:rPr>
          <w:rFonts w:ascii="Times New Roman" w:hAnsi="Times New Roman" w:cs="Times New Roman"/>
          <w:sz w:val="24"/>
          <w:szCs w:val="24"/>
        </w:rPr>
        <w:t xml:space="preserve"> diagnosed with hypertension</w:t>
      </w:r>
      <w:r w:rsidR="00B35781">
        <w:rPr>
          <w:rFonts w:ascii="Times New Roman" w:hAnsi="Times New Roman" w:cs="Times New Roman"/>
          <w:sz w:val="24"/>
          <w:szCs w:val="24"/>
        </w:rPr>
        <w:t xml:space="preserve"> were </w:t>
      </w:r>
      <w:r w:rsidR="002C362C">
        <w:rPr>
          <w:rFonts w:ascii="Times New Roman" w:hAnsi="Times New Roman" w:cs="Times New Roman"/>
          <w:sz w:val="24"/>
          <w:szCs w:val="24"/>
        </w:rPr>
        <w:t>analysed</w:t>
      </w:r>
      <w:r w:rsidR="00B35781">
        <w:rPr>
          <w:rFonts w:ascii="Times New Roman" w:hAnsi="Times New Roman" w:cs="Times New Roman"/>
          <w:sz w:val="24"/>
          <w:szCs w:val="24"/>
        </w:rPr>
        <w:t xml:space="preserve"> </w:t>
      </w:r>
      <w:r w:rsidR="00960B69">
        <w:rPr>
          <w:rFonts w:ascii="Times New Roman" w:hAnsi="Times New Roman" w:cs="Times New Roman"/>
          <w:sz w:val="24"/>
          <w:szCs w:val="24"/>
        </w:rPr>
        <w:t>to assess their level of</w:t>
      </w:r>
      <w:r w:rsidR="000C6B49">
        <w:rPr>
          <w:rFonts w:ascii="Times New Roman" w:hAnsi="Times New Roman" w:cs="Times New Roman"/>
          <w:sz w:val="24"/>
          <w:szCs w:val="24"/>
        </w:rPr>
        <w:t xml:space="preserve"> knowledge and medication adherence </w:t>
      </w:r>
      <w:r w:rsidR="00B35781">
        <w:rPr>
          <w:rFonts w:ascii="Times New Roman" w:hAnsi="Times New Roman" w:cs="Times New Roman"/>
          <w:sz w:val="24"/>
          <w:szCs w:val="24"/>
        </w:rPr>
        <w:t xml:space="preserve">using </w:t>
      </w:r>
      <w:r w:rsidR="00F37650">
        <w:rPr>
          <w:rFonts w:ascii="Times New Roman" w:hAnsi="Times New Roman" w:cs="Times New Roman"/>
          <w:sz w:val="24"/>
          <w:szCs w:val="24"/>
        </w:rPr>
        <w:t xml:space="preserve">the Knowledge Assessment Scale and the </w:t>
      </w:r>
      <w:proofErr w:type="spellStart"/>
      <w:r w:rsidR="00F37650">
        <w:rPr>
          <w:rFonts w:ascii="Times New Roman" w:hAnsi="Times New Roman" w:cs="Times New Roman"/>
          <w:sz w:val="24"/>
          <w:szCs w:val="24"/>
        </w:rPr>
        <w:t>Morisky</w:t>
      </w:r>
      <w:proofErr w:type="spellEnd"/>
      <w:r w:rsidR="00F37650">
        <w:rPr>
          <w:rFonts w:ascii="Times New Roman" w:hAnsi="Times New Roman" w:cs="Times New Roman"/>
          <w:sz w:val="24"/>
          <w:szCs w:val="24"/>
        </w:rPr>
        <w:t xml:space="preserve"> Medication Adherence Scale (MMAS-8),</w:t>
      </w:r>
      <w:r w:rsidR="002C362C">
        <w:rPr>
          <w:rFonts w:ascii="Times New Roman" w:hAnsi="Times New Roman" w:cs="Times New Roman"/>
          <w:sz w:val="24"/>
          <w:szCs w:val="24"/>
        </w:rPr>
        <w:t xml:space="preserve"> respectively</w:t>
      </w:r>
      <w:r w:rsidR="009552E3">
        <w:rPr>
          <w:rFonts w:ascii="Times New Roman" w:hAnsi="Times New Roman" w:cs="Times New Roman"/>
          <w:sz w:val="24"/>
          <w:szCs w:val="24"/>
        </w:rPr>
        <w:t xml:space="preserve">. Statistical analysis was </w:t>
      </w:r>
      <w:r w:rsidR="00960B69">
        <w:rPr>
          <w:rFonts w:ascii="Times New Roman" w:hAnsi="Times New Roman" w:cs="Times New Roman"/>
          <w:sz w:val="24"/>
          <w:szCs w:val="24"/>
        </w:rPr>
        <w:t xml:space="preserve">conducted </w:t>
      </w:r>
      <w:r w:rsidR="009552E3">
        <w:rPr>
          <w:rFonts w:ascii="Times New Roman" w:hAnsi="Times New Roman" w:cs="Times New Roman"/>
          <w:sz w:val="24"/>
          <w:szCs w:val="24"/>
        </w:rPr>
        <w:t xml:space="preserve">to evaluate </w:t>
      </w:r>
      <w:r w:rsidR="006E6DD0">
        <w:rPr>
          <w:rFonts w:ascii="Times New Roman" w:hAnsi="Times New Roman" w:cs="Times New Roman"/>
          <w:sz w:val="24"/>
          <w:szCs w:val="24"/>
        </w:rPr>
        <w:t>the</w:t>
      </w:r>
      <w:r w:rsidR="009552E3">
        <w:rPr>
          <w:rFonts w:ascii="Times New Roman" w:hAnsi="Times New Roman" w:cs="Times New Roman"/>
          <w:sz w:val="24"/>
          <w:szCs w:val="24"/>
        </w:rPr>
        <w:t xml:space="preserve"> association</w:t>
      </w:r>
      <w:r w:rsidR="006E6DD0">
        <w:rPr>
          <w:rFonts w:ascii="Times New Roman" w:hAnsi="Times New Roman" w:cs="Times New Roman"/>
          <w:sz w:val="24"/>
          <w:szCs w:val="24"/>
        </w:rPr>
        <w:t xml:space="preserve"> between </w:t>
      </w:r>
      <w:r w:rsidR="00960B69">
        <w:rPr>
          <w:rFonts w:ascii="Times New Roman" w:hAnsi="Times New Roman" w:cs="Times New Roman"/>
          <w:sz w:val="24"/>
          <w:szCs w:val="24"/>
        </w:rPr>
        <w:t>sociodemographic factors</w:t>
      </w:r>
      <w:r w:rsidR="006E6DD0">
        <w:rPr>
          <w:rFonts w:ascii="Times New Roman" w:hAnsi="Times New Roman" w:cs="Times New Roman"/>
          <w:sz w:val="24"/>
          <w:szCs w:val="24"/>
        </w:rPr>
        <w:t xml:space="preserve"> and</w:t>
      </w:r>
      <w:r w:rsidR="00960B69">
        <w:rPr>
          <w:rFonts w:ascii="Times New Roman" w:hAnsi="Times New Roman" w:cs="Times New Roman"/>
          <w:sz w:val="24"/>
          <w:szCs w:val="24"/>
        </w:rPr>
        <w:t xml:space="preserve"> medication adherence</w:t>
      </w:r>
      <w:r w:rsidR="009552E3">
        <w:rPr>
          <w:rFonts w:ascii="Times New Roman" w:hAnsi="Times New Roman" w:cs="Times New Roman"/>
          <w:sz w:val="24"/>
          <w:szCs w:val="24"/>
        </w:rPr>
        <w:t>.</w:t>
      </w:r>
    </w:p>
    <w:p w14:paraId="20E660EF" w14:textId="502AA3BE" w:rsidR="009552E3" w:rsidRDefault="009552E3" w:rsidP="00E34728">
      <w:pPr>
        <w:jc w:val="both"/>
        <w:rPr>
          <w:rFonts w:ascii="Times New Roman" w:hAnsi="Times New Roman" w:cs="Times New Roman"/>
          <w:sz w:val="24"/>
          <w:szCs w:val="24"/>
        </w:rPr>
      </w:pPr>
      <w:r w:rsidRPr="009552E3">
        <w:rPr>
          <w:rFonts w:ascii="Times New Roman" w:hAnsi="Times New Roman" w:cs="Times New Roman"/>
          <w:b/>
          <w:bCs/>
          <w:sz w:val="24"/>
          <w:szCs w:val="24"/>
        </w:rPr>
        <w:t>Results</w:t>
      </w:r>
      <w:r w:rsidRPr="006F7F1E">
        <w:rPr>
          <w:rFonts w:ascii="Times New Roman" w:hAnsi="Times New Roman" w:cs="Times New Roman"/>
          <w:sz w:val="28"/>
          <w:szCs w:val="28"/>
        </w:rPr>
        <w:t>:</w:t>
      </w:r>
      <w:r w:rsidR="006F7F1E" w:rsidRPr="006F7F1E">
        <w:rPr>
          <w:rFonts w:ascii="Times New Roman" w:hAnsi="Times New Roman" w:cs="Times New Roman"/>
          <w:sz w:val="24"/>
          <w:szCs w:val="24"/>
        </w:rPr>
        <w:t xml:space="preserve"> </w:t>
      </w:r>
      <w:r w:rsidR="00F37650">
        <w:rPr>
          <w:rFonts w:ascii="Times New Roman" w:hAnsi="Times New Roman" w:cs="Times New Roman"/>
          <w:sz w:val="24"/>
          <w:szCs w:val="24"/>
        </w:rPr>
        <w:t xml:space="preserve">Among 147 participants, 57.1% of participants were male. Most </w:t>
      </w:r>
      <w:r w:rsidR="006F7F1E" w:rsidRPr="006F7F1E">
        <w:rPr>
          <w:rFonts w:ascii="Times New Roman" w:hAnsi="Times New Roman" w:cs="Times New Roman"/>
          <w:sz w:val="24"/>
          <w:szCs w:val="24"/>
        </w:rPr>
        <w:t>participants were</w:t>
      </w:r>
      <w:r w:rsidR="00F37650">
        <w:rPr>
          <w:rFonts w:ascii="Times New Roman" w:hAnsi="Times New Roman" w:cs="Times New Roman"/>
          <w:sz w:val="24"/>
          <w:szCs w:val="24"/>
        </w:rPr>
        <w:t xml:space="preserve"> </w:t>
      </w:r>
      <w:r w:rsidR="006F7F1E" w:rsidRPr="006F7F1E">
        <w:rPr>
          <w:rFonts w:ascii="Times New Roman" w:hAnsi="Times New Roman" w:cs="Times New Roman"/>
          <w:sz w:val="24"/>
          <w:szCs w:val="24"/>
        </w:rPr>
        <w:t>aged 50–59 (30.6%)</w:t>
      </w:r>
      <w:r w:rsidR="00F37650">
        <w:rPr>
          <w:rFonts w:ascii="Times New Roman" w:hAnsi="Times New Roman" w:cs="Times New Roman"/>
          <w:sz w:val="24"/>
          <w:szCs w:val="24"/>
        </w:rPr>
        <w:t xml:space="preserve"> and resided in </w:t>
      </w:r>
      <w:r w:rsidR="006F7F1E" w:rsidRPr="006F7F1E">
        <w:rPr>
          <w:rFonts w:ascii="Times New Roman" w:hAnsi="Times New Roman" w:cs="Times New Roman"/>
          <w:sz w:val="24"/>
          <w:szCs w:val="24"/>
        </w:rPr>
        <w:t xml:space="preserve">rural areas (66%). </w:t>
      </w:r>
      <w:r w:rsidR="00F37650">
        <w:rPr>
          <w:rFonts w:ascii="Times New Roman" w:hAnsi="Times New Roman" w:cs="Times New Roman"/>
          <w:sz w:val="24"/>
          <w:szCs w:val="24"/>
        </w:rPr>
        <w:t>By knowledge assessment</w:t>
      </w:r>
      <w:r w:rsidR="002D3FBA">
        <w:rPr>
          <w:rFonts w:ascii="Times New Roman" w:hAnsi="Times New Roman" w:cs="Times New Roman"/>
          <w:sz w:val="24"/>
          <w:szCs w:val="24"/>
        </w:rPr>
        <w:t>, most participants' knowledge level was moderate (55%), poor (24%), and good (21%).</w:t>
      </w:r>
      <w:r w:rsidR="00F37650">
        <w:rPr>
          <w:rFonts w:ascii="Times New Roman" w:hAnsi="Times New Roman" w:cs="Times New Roman"/>
          <w:sz w:val="24"/>
          <w:szCs w:val="24"/>
        </w:rPr>
        <w:t xml:space="preserve"> </w:t>
      </w:r>
      <w:r w:rsidR="006F7F1E" w:rsidRPr="006F7F1E">
        <w:rPr>
          <w:rFonts w:ascii="Times New Roman" w:hAnsi="Times New Roman" w:cs="Times New Roman"/>
          <w:sz w:val="24"/>
          <w:szCs w:val="24"/>
        </w:rPr>
        <w:t xml:space="preserve">High awareness was </w:t>
      </w:r>
      <w:r w:rsidR="00F37650">
        <w:rPr>
          <w:rFonts w:ascii="Times New Roman" w:hAnsi="Times New Roman" w:cs="Times New Roman"/>
          <w:sz w:val="24"/>
          <w:szCs w:val="24"/>
        </w:rPr>
        <w:t>found</w:t>
      </w:r>
      <w:r w:rsidR="006F7F1E" w:rsidRPr="006F7F1E">
        <w:rPr>
          <w:rFonts w:ascii="Times New Roman" w:hAnsi="Times New Roman" w:cs="Times New Roman"/>
          <w:sz w:val="24"/>
          <w:szCs w:val="24"/>
        </w:rPr>
        <w:t xml:space="preserve"> in lifestyle practices</w:t>
      </w:r>
      <w:r w:rsidR="00F37650">
        <w:rPr>
          <w:rFonts w:ascii="Times New Roman" w:hAnsi="Times New Roman" w:cs="Times New Roman"/>
          <w:sz w:val="24"/>
          <w:szCs w:val="24"/>
        </w:rPr>
        <w:t>,</w:t>
      </w:r>
      <w:r w:rsidR="006F7F1E" w:rsidRPr="006F7F1E">
        <w:rPr>
          <w:rFonts w:ascii="Times New Roman" w:hAnsi="Times New Roman" w:cs="Times New Roman"/>
          <w:sz w:val="24"/>
          <w:szCs w:val="24"/>
        </w:rPr>
        <w:t xml:space="preserve"> </w:t>
      </w:r>
      <w:r w:rsidR="00F37650">
        <w:rPr>
          <w:rFonts w:ascii="Times New Roman" w:hAnsi="Times New Roman" w:cs="Times New Roman"/>
          <w:sz w:val="24"/>
          <w:szCs w:val="24"/>
        </w:rPr>
        <w:t>including</w:t>
      </w:r>
      <w:r w:rsidR="006F7F1E" w:rsidRPr="006F7F1E">
        <w:rPr>
          <w:rFonts w:ascii="Times New Roman" w:hAnsi="Times New Roman" w:cs="Times New Roman"/>
          <w:sz w:val="24"/>
          <w:szCs w:val="24"/>
        </w:rPr>
        <w:t xml:space="preserve"> avoiding extra salt (94.5%), regular medication use (87%), daily exercise (85.7%), and monitoring</w:t>
      </w:r>
      <w:r w:rsidR="00960B69">
        <w:rPr>
          <w:rFonts w:ascii="Times New Roman" w:hAnsi="Times New Roman" w:cs="Times New Roman"/>
          <w:sz w:val="24"/>
          <w:szCs w:val="24"/>
        </w:rPr>
        <w:t xml:space="preserve"> of blood pressure</w:t>
      </w:r>
      <w:r w:rsidR="006F7F1E" w:rsidRPr="006F7F1E">
        <w:rPr>
          <w:rFonts w:ascii="Times New Roman" w:hAnsi="Times New Roman" w:cs="Times New Roman"/>
          <w:sz w:val="24"/>
          <w:szCs w:val="24"/>
        </w:rPr>
        <w:t xml:space="preserve"> (83.6%)</w:t>
      </w:r>
      <w:r w:rsidR="00F37650">
        <w:rPr>
          <w:rFonts w:ascii="Times New Roman" w:hAnsi="Times New Roman" w:cs="Times New Roman"/>
          <w:sz w:val="24"/>
          <w:szCs w:val="24"/>
        </w:rPr>
        <w:t xml:space="preserve">, </w:t>
      </w:r>
      <w:r w:rsidR="006F7F1E" w:rsidRPr="006F7F1E">
        <w:rPr>
          <w:rFonts w:ascii="Times New Roman" w:hAnsi="Times New Roman" w:cs="Times New Roman"/>
          <w:sz w:val="24"/>
          <w:szCs w:val="24"/>
        </w:rPr>
        <w:t xml:space="preserve">complications of </w:t>
      </w:r>
      <w:r w:rsidR="00960B69">
        <w:rPr>
          <w:rFonts w:ascii="Times New Roman" w:hAnsi="Times New Roman" w:cs="Times New Roman"/>
          <w:sz w:val="24"/>
          <w:szCs w:val="24"/>
        </w:rPr>
        <w:t xml:space="preserve">poorly </w:t>
      </w:r>
      <w:r w:rsidR="006F7F1E" w:rsidRPr="006F7F1E">
        <w:rPr>
          <w:rFonts w:ascii="Times New Roman" w:hAnsi="Times New Roman" w:cs="Times New Roman"/>
          <w:sz w:val="24"/>
          <w:szCs w:val="24"/>
        </w:rPr>
        <w:t xml:space="preserve">controlled hypertension (43.5%) or alcohol as a risk factor (25.8%). </w:t>
      </w:r>
      <w:r w:rsidR="00F37650">
        <w:rPr>
          <w:rFonts w:ascii="Times New Roman" w:hAnsi="Times New Roman" w:cs="Times New Roman"/>
          <w:sz w:val="24"/>
          <w:szCs w:val="24"/>
        </w:rPr>
        <w:t>Most participants' a</w:t>
      </w:r>
      <w:r w:rsidR="006F7F1E" w:rsidRPr="006F7F1E">
        <w:rPr>
          <w:rFonts w:ascii="Times New Roman" w:hAnsi="Times New Roman" w:cs="Times New Roman"/>
          <w:sz w:val="24"/>
          <w:szCs w:val="24"/>
        </w:rPr>
        <w:t>dherence levels were moderate</w:t>
      </w:r>
      <w:r w:rsidR="006F7F1E" w:rsidRPr="006F7F1E">
        <w:rPr>
          <w:rFonts w:ascii="Times New Roman" w:hAnsi="Times New Roman" w:cs="Times New Roman"/>
          <w:spacing w:val="-3"/>
          <w:sz w:val="24"/>
          <w:szCs w:val="24"/>
        </w:rPr>
        <w:t xml:space="preserve"> </w:t>
      </w:r>
      <w:r w:rsidR="00C13E75">
        <w:rPr>
          <w:rFonts w:ascii="Times New Roman" w:hAnsi="Times New Roman" w:cs="Times New Roman"/>
          <w:sz w:val="24"/>
          <w:szCs w:val="24"/>
        </w:rPr>
        <w:t>(49.6%), poor (28.5%), and good (21.7%)</w:t>
      </w:r>
      <w:r w:rsidR="006F7F1E" w:rsidRPr="006F7F1E">
        <w:rPr>
          <w:rFonts w:ascii="Times New Roman" w:hAnsi="Times New Roman" w:cs="Times New Roman"/>
          <w:sz w:val="24"/>
          <w:szCs w:val="24"/>
        </w:rPr>
        <w:t>.</w:t>
      </w:r>
      <w:r w:rsidR="006F7F1E" w:rsidRPr="006F7F1E">
        <w:rPr>
          <w:rFonts w:ascii="Times New Roman" w:hAnsi="Times New Roman" w:cs="Times New Roman"/>
          <w:spacing w:val="-5"/>
          <w:sz w:val="24"/>
          <w:szCs w:val="24"/>
        </w:rPr>
        <w:t xml:space="preserve"> </w:t>
      </w:r>
      <w:r w:rsidR="00DB23C8">
        <w:rPr>
          <w:rFonts w:ascii="Times New Roman" w:hAnsi="Times New Roman" w:cs="Times New Roman"/>
          <w:spacing w:val="-5"/>
          <w:sz w:val="24"/>
          <w:szCs w:val="24"/>
        </w:rPr>
        <w:t>We also found</w:t>
      </w:r>
      <w:r w:rsidR="00C512C9">
        <w:rPr>
          <w:rFonts w:ascii="Times New Roman" w:hAnsi="Times New Roman" w:cs="Times New Roman"/>
          <w:spacing w:val="-5"/>
          <w:sz w:val="24"/>
          <w:szCs w:val="24"/>
        </w:rPr>
        <w:t xml:space="preserve"> </w:t>
      </w:r>
      <w:r w:rsidR="00F37650">
        <w:rPr>
          <w:rFonts w:ascii="Times New Roman" w:hAnsi="Times New Roman" w:cs="Times New Roman"/>
          <w:spacing w:val="-5"/>
          <w:sz w:val="24"/>
          <w:szCs w:val="24"/>
        </w:rPr>
        <w:t xml:space="preserve">that sociodemographic factors </w:t>
      </w:r>
      <w:r w:rsidR="00DB23C8">
        <w:rPr>
          <w:rFonts w:ascii="Times New Roman" w:hAnsi="Times New Roman" w:cs="Times New Roman"/>
          <w:spacing w:val="-5"/>
          <w:sz w:val="24"/>
          <w:szCs w:val="24"/>
        </w:rPr>
        <w:t>like</w:t>
      </w:r>
      <w:r w:rsidR="00C512C9">
        <w:rPr>
          <w:rFonts w:ascii="Times New Roman" w:hAnsi="Times New Roman" w:cs="Times New Roman"/>
          <w:spacing w:val="-5"/>
          <w:sz w:val="24"/>
          <w:szCs w:val="24"/>
        </w:rPr>
        <w:t xml:space="preserve"> gender, age, education, </w:t>
      </w:r>
      <w:r w:rsidR="00F37650">
        <w:rPr>
          <w:rFonts w:ascii="Times New Roman" w:hAnsi="Times New Roman" w:cs="Times New Roman"/>
          <w:spacing w:val="-5"/>
          <w:sz w:val="24"/>
          <w:szCs w:val="24"/>
        </w:rPr>
        <w:t>and comorbidities</w:t>
      </w:r>
      <w:r w:rsidR="00C512C9">
        <w:rPr>
          <w:rFonts w:ascii="Times New Roman" w:hAnsi="Times New Roman" w:cs="Times New Roman"/>
          <w:spacing w:val="-5"/>
          <w:sz w:val="24"/>
          <w:szCs w:val="24"/>
        </w:rPr>
        <w:t xml:space="preserve"> </w:t>
      </w:r>
      <w:r w:rsidR="00DB23C8">
        <w:rPr>
          <w:rFonts w:ascii="Times New Roman" w:hAnsi="Times New Roman" w:cs="Times New Roman"/>
          <w:spacing w:val="-5"/>
          <w:sz w:val="24"/>
          <w:szCs w:val="24"/>
        </w:rPr>
        <w:t>are independent of</w:t>
      </w:r>
      <w:r w:rsidR="006F7F1E" w:rsidRPr="006F7F1E">
        <w:rPr>
          <w:rFonts w:ascii="Times New Roman" w:hAnsi="Times New Roman" w:cs="Times New Roman"/>
          <w:spacing w:val="-4"/>
          <w:sz w:val="24"/>
          <w:szCs w:val="24"/>
        </w:rPr>
        <w:t xml:space="preserve"> </w:t>
      </w:r>
      <w:r w:rsidR="00C512C9">
        <w:rPr>
          <w:rFonts w:ascii="Times New Roman" w:hAnsi="Times New Roman" w:cs="Times New Roman"/>
          <w:sz w:val="24"/>
          <w:szCs w:val="24"/>
        </w:rPr>
        <w:t>medication</w:t>
      </w:r>
      <w:r w:rsidR="006F7F1E" w:rsidRPr="006F7F1E">
        <w:rPr>
          <w:rFonts w:ascii="Times New Roman" w:hAnsi="Times New Roman" w:cs="Times New Roman"/>
          <w:sz w:val="24"/>
          <w:szCs w:val="24"/>
        </w:rPr>
        <w:t xml:space="preserve"> adheren</w:t>
      </w:r>
      <w:r w:rsidR="00C512C9">
        <w:rPr>
          <w:rFonts w:ascii="Times New Roman" w:hAnsi="Times New Roman" w:cs="Times New Roman"/>
          <w:sz w:val="24"/>
          <w:szCs w:val="24"/>
        </w:rPr>
        <w:t>ce</w:t>
      </w:r>
      <w:r w:rsidR="006F7F1E">
        <w:rPr>
          <w:rFonts w:ascii="Times New Roman" w:hAnsi="Times New Roman" w:cs="Times New Roman"/>
          <w:sz w:val="24"/>
          <w:szCs w:val="24"/>
        </w:rPr>
        <w:t>.</w:t>
      </w:r>
    </w:p>
    <w:p w14:paraId="3ABE5F48" w14:textId="66C7B908" w:rsidR="006F7F1E" w:rsidRDefault="006F7F1E" w:rsidP="00E34728">
      <w:pPr>
        <w:jc w:val="both"/>
        <w:rPr>
          <w:rFonts w:ascii="Times New Roman" w:hAnsi="Times New Roman" w:cs="Times New Roman"/>
          <w:sz w:val="24"/>
          <w:szCs w:val="24"/>
        </w:rPr>
      </w:pPr>
      <w:r w:rsidRPr="006F7F1E">
        <w:rPr>
          <w:rFonts w:ascii="Times New Roman" w:hAnsi="Times New Roman" w:cs="Times New Roman"/>
          <w:b/>
          <w:sz w:val="24"/>
          <w:szCs w:val="24"/>
        </w:rPr>
        <w:t xml:space="preserve">Conclusion: </w:t>
      </w:r>
      <w:r w:rsidR="00C13E75">
        <w:rPr>
          <w:rFonts w:ascii="Times New Roman" w:hAnsi="Times New Roman" w:cs="Times New Roman"/>
          <w:sz w:val="24"/>
          <w:szCs w:val="24"/>
        </w:rPr>
        <w:t xml:space="preserve">Patients demonstrated fair knowledge and moderate adherence; gaps remain in awareness and in </w:t>
      </w:r>
      <w:r w:rsidRPr="006F7F1E">
        <w:rPr>
          <w:rFonts w:ascii="Times New Roman" w:hAnsi="Times New Roman" w:cs="Times New Roman"/>
          <w:sz w:val="24"/>
          <w:szCs w:val="24"/>
        </w:rPr>
        <w:t>consistent medication use. The absence of correlation with age, gender,</w:t>
      </w:r>
      <w:r w:rsidRPr="006F7F1E">
        <w:rPr>
          <w:rFonts w:ascii="Times New Roman" w:hAnsi="Times New Roman" w:cs="Times New Roman"/>
          <w:spacing w:val="-16"/>
          <w:sz w:val="24"/>
          <w:szCs w:val="24"/>
        </w:rPr>
        <w:t xml:space="preserve"> </w:t>
      </w:r>
      <w:r w:rsidRPr="006F7F1E">
        <w:rPr>
          <w:rFonts w:ascii="Times New Roman" w:hAnsi="Times New Roman" w:cs="Times New Roman"/>
          <w:sz w:val="24"/>
          <w:szCs w:val="24"/>
        </w:rPr>
        <w:t>or</w:t>
      </w:r>
      <w:r w:rsidRPr="006F7F1E">
        <w:rPr>
          <w:rFonts w:ascii="Times New Roman" w:hAnsi="Times New Roman" w:cs="Times New Roman"/>
          <w:spacing w:val="-18"/>
          <w:sz w:val="24"/>
          <w:szCs w:val="24"/>
        </w:rPr>
        <w:t xml:space="preserve"> </w:t>
      </w:r>
      <w:r w:rsidRPr="006F7F1E">
        <w:rPr>
          <w:rFonts w:ascii="Times New Roman" w:hAnsi="Times New Roman" w:cs="Times New Roman"/>
          <w:sz w:val="24"/>
          <w:szCs w:val="24"/>
        </w:rPr>
        <w:t>education</w:t>
      </w:r>
      <w:r w:rsidRPr="006F7F1E">
        <w:rPr>
          <w:rFonts w:ascii="Times New Roman" w:hAnsi="Times New Roman" w:cs="Times New Roman"/>
          <w:spacing w:val="-16"/>
          <w:sz w:val="24"/>
          <w:szCs w:val="24"/>
        </w:rPr>
        <w:t xml:space="preserve"> </w:t>
      </w:r>
      <w:r w:rsidRPr="006F7F1E">
        <w:rPr>
          <w:rFonts w:ascii="Times New Roman" w:hAnsi="Times New Roman" w:cs="Times New Roman"/>
          <w:sz w:val="24"/>
          <w:szCs w:val="24"/>
        </w:rPr>
        <w:t>suggests</w:t>
      </w:r>
      <w:r w:rsidRPr="006F7F1E">
        <w:rPr>
          <w:rFonts w:ascii="Times New Roman" w:hAnsi="Times New Roman" w:cs="Times New Roman"/>
          <w:spacing w:val="-17"/>
          <w:sz w:val="24"/>
          <w:szCs w:val="24"/>
        </w:rPr>
        <w:t xml:space="preserve"> </w:t>
      </w:r>
      <w:r w:rsidRPr="006F7F1E">
        <w:rPr>
          <w:rFonts w:ascii="Times New Roman" w:hAnsi="Times New Roman" w:cs="Times New Roman"/>
          <w:sz w:val="24"/>
          <w:szCs w:val="24"/>
        </w:rPr>
        <w:t>that</w:t>
      </w:r>
      <w:r w:rsidRPr="006F7F1E">
        <w:rPr>
          <w:rFonts w:ascii="Times New Roman" w:hAnsi="Times New Roman" w:cs="Times New Roman"/>
          <w:spacing w:val="-17"/>
          <w:sz w:val="24"/>
          <w:szCs w:val="24"/>
        </w:rPr>
        <w:t xml:space="preserve"> </w:t>
      </w:r>
      <w:r w:rsidRPr="006F7F1E">
        <w:rPr>
          <w:rFonts w:ascii="Times New Roman" w:hAnsi="Times New Roman" w:cs="Times New Roman"/>
          <w:sz w:val="24"/>
          <w:szCs w:val="24"/>
        </w:rPr>
        <w:t>psychological</w:t>
      </w:r>
      <w:r w:rsidRPr="006F7F1E">
        <w:rPr>
          <w:rFonts w:ascii="Times New Roman" w:hAnsi="Times New Roman" w:cs="Times New Roman"/>
          <w:spacing w:val="-17"/>
          <w:sz w:val="24"/>
          <w:szCs w:val="24"/>
        </w:rPr>
        <w:t xml:space="preserve"> </w:t>
      </w:r>
      <w:r w:rsidRPr="006F7F1E">
        <w:rPr>
          <w:rFonts w:ascii="Times New Roman" w:hAnsi="Times New Roman" w:cs="Times New Roman"/>
          <w:sz w:val="24"/>
          <w:szCs w:val="24"/>
        </w:rPr>
        <w:t>and</w:t>
      </w:r>
      <w:r w:rsidRPr="006F7F1E">
        <w:rPr>
          <w:rFonts w:ascii="Times New Roman" w:hAnsi="Times New Roman" w:cs="Times New Roman"/>
          <w:spacing w:val="-17"/>
          <w:sz w:val="24"/>
          <w:szCs w:val="24"/>
        </w:rPr>
        <w:t xml:space="preserve"> </w:t>
      </w:r>
      <w:r w:rsidRPr="006F7F1E">
        <w:rPr>
          <w:rFonts w:ascii="Times New Roman" w:hAnsi="Times New Roman" w:cs="Times New Roman"/>
          <w:sz w:val="24"/>
          <w:szCs w:val="24"/>
        </w:rPr>
        <w:t>communication</w:t>
      </w:r>
      <w:r w:rsidRPr="006F7F1E">
        <w:rPr>
          <w:rFonts w:ascii="Times New Roman" w:hAnsi="Times New Roman" w:cs="Times New Roman"/>
          <w:spacing w:val="-15"/>
          <w:sz w:val="24"/>
          <w:szCs w:val="24"/>
        </w:rPr>
        <w:t xml:space="preserve"> </w:t>
      </w:r>
      <w:r w:rsidR="00801778" w:rsidRPr="006F7F1E">
        <w:rPr>
          <w:rFonts w:ascii="Times New Roman" w:hAnsi="Times New Roman" w:cs="Times New Roman"/>
          <w:sz w:val="24"/>
          <w:szCs w:val="24"/>
        </w:rPr>
        <w:t>factors</w:t>
      </w:r>
      <w:r w:rsidR="00801778" w:rsidRPr="006F7F1E">
        <w:rPr>
          <w:rFonts w:ascii="Times New Roman" w:hAnsi="Times New Roman" w:cs="Times New Roman"/>
          <w:spacing w:val="-15"/>
          <w:sz w:val="24"/>
          <w:szCs w:val="24"/>
        </w:rPr>
        <w:t xml:space="preserve"> </w:t>
      </w:r>
      <w:r w:rsidR="00801778" w:rsidRPr="006F7F1E">
        <w:rPr>
          <w:rFonts w:ascii="Times New Roman" w:hAnsi="Times New Roman" w:cs="Times New Roman"/>
          <w:spacing w:val="-17"/>
          <w:sz w:val="24"/>
          <w:szCs w:val="24"/>
        </w:rPr>
        <w:t>influence</w:t>
      </w:r>
      <w:r w:rsidRPr="006F7F1E">
        <w:rPr>
          <w:rFonts w:ascii="Times New Roman" w:hAnsi="Times New Roman" w:cs="Times New Roman"/>
          <w:sz w:val="24"/>
          <w:szCs w:val="24"/>
        </w:rPr>
        <w:t xml:space="preserve"> adherence. Enhanced education, counselling, and follow-up are essential for improving hypertension outcomes</w:t>
      </w:r>
      <w:r w:rsidR="00C512C9">
        <w:rPr>
          <w:rFonts w:ascii="Times New Roman" w:hAnsi="Times New Roman" w:cs="Times New Roman"/>
          <w:sz w:val="24"/>
          <w:szCs w:val="24"/>
        </w:rPr>
        <w:t>.</w:t>
      </w:r>
    </w:p>
    <w:p w14:paraId="2C36DC29" w14:textId="04E99F11" w:rsidR="00FA5CA0" w:rsidRDefault="00C512C9" w:rsidP="00E34728">
      <w:pPr>
        <w:jc w:val="both"/>
        <w:rPr>
          <w:rFonts w:ascii="Times New Roman" w:hAnsi="Times New Roman" w:cs="Times New Roman"/>
          <w:sz w:val="24"/>
          <w:szCs w:val="24"/>
        </w:rPr>
      </w:pPr>
      <w:r w:rsidRPr="00C512C9">
        <w:rPr>
          <w:rFonts w:ascii="Times New Roman" w:hAnsi="Times New Roman" w:cs="Times New Roman"/>
          <w:b/>
          <w:bCs/>
          <w:sz w:val="24"/>
          <w:szCs w:val="24"/>
        </w:rPr>
        <w:t>Keywords</w:t>
      </w:r>
      <w:r>
        <w:rPr>
          <w:rFonts w:ascii="Times New Roman" w:hAnsi="Times New Roman" w:cs="Times New Roman"/>
          <w:sz w:val="24"/>
          <w:szCs w:val="24"/>
        </w:rPr>
        <w:t xml:space="preserve">: Hypertension, Medication Adherence, </w:t>
      </w:r>
      <w:proofErr w:type="spellStart"/>
      <w:r>
        <w:rPr>
          <w:rFonts w:ascii="Times New Roman" w:hAnsi="Times New Roman" w:cs="Times New Roman"/>
          <w:sz w:val="24"/>
          <w:szCs w:val="24"/>
        </w:rPr>
        <w:t>Morisky</w:t>
      </w:r>
      <w:proofErr w:type="spellEnd"/>
      <w:r>
        <w:rPr>
          <w:rFonts w:ascii="Times New Roman" w:hAnsi="Times New Roman" w:cs="Times New Roman"/>
          <w:sz w:val="24"/>
          <w:szCs w:val="24"/>
        </w:rPr>
        <w:t xml:space="preserve"> Sca</w:t>
      </w:r>
      <w:r w:rsidR="00B35781">
        <w:rPr>
          <w:rFonts w:ascii="Times New Roman" w:hAnsi="Times New Roman" w:cs="Times New Roman"/>
          <w:sz w:val="24"/>
          <w:szCs w:val="24"/>
        </w:rPr>
        <w:t>l</w:t>
      </w:r>
      <w:r>
        <w:rPr>
          <w:rFonts w:ascii="Times New Roman" w:hAnsi="Times New Roman" w:cs="Times New Roman"/>
          <w:sz w:val="24"/>
          <w:szCs w:val="24"/>
        </w:rPr>
        <w:t>e</w:t>
      </w:r>
      <w:r w:rsidR="002B789F">
        <w:rPr>
          <w:rFonts w:ascii="Times New Roman" w:hAnsi="Times New Roman" w:cs="Times New Roman"/>
          <w:sz w:val="24"/>
          <w:szCs w:val="24"/>
        </w:rPr>
        <w:t xml:space="preserve">, </w:t>
      </w:r>
      <w:r w:rsidR="004B711A">
        <w:rPr>
          <w:rFonts w:ascii="Times New Roman" w:hAnsi="Times New Roman" w:cs="Times New Roman"/>
          <w:sz w:val="24"/>
          <w:szCs w:val="24"/>
        </w:rPr>
        <w:t>K</w:t>
      </w:r>
      <w:r w:rsidR="002B789F">
        <w:rPr>
          <w:rFonts w:ascii="Times New Roman" w:hAnsi="Times New Roman" w:cs="Times New Roman"/>
          <w:sz w:val="24"/>
          <w:szCs w:val="24"/>
        </w:rPr>
        <w:t xml:space="preserve">nowledge </w:t>
      </w:r>
      <w:r w:rsidR="004B711A">
        <w:rPr>
          <w:rFonts w:ascii="Times New Roman" w:hAnsi="Times New Roman" w:cs="Times New Roman"/>
          <w:sz w:val="24"/>
          <w:szCs w:val="24"/>
        </w:rPr>
        <w:t>S</w:t>
      </w:r>
      <w:r w:rsidR="002B789F">
        <w:rPr>
          <w:rFonts w:ascii="Times New Roman" w:hAnsi="Times New Roman" w:cs="Times New Roman"/>
          <w:sz w:val="24"/>
          <w:szCs w:val="24"/>
        </w:rPr>
        <w:t>cale</w:t>
      </w:r>
      <w:r>
        <w:rPr>
          <w:rFonts w:ascii="Times New Roman" w:hAnsi="Times New Roman" w:cs="Times New Roman"/>
          <w:sz w:val="24"/>
          <w:szCs w:val="24"/>
        </w:rPr>
        <w:t>.</w:t>
      </w:r>
    </w:p>
    <w:p w14:paraId="2B925E8E" w14:textId="77777777" w:rsidR="00FA5CA0" w:rsidRDefault="00FA5CA0" w:rsidP="00E34728">
      <w:pPr>
        <w:jc w:val="both"/>
        <w:rPr>
          <w:rFonts w:ascii="Times New Roman" w:hAnsi="Times New Roman" w:cs="Times New Roman"/>
          <w:sz w:val="24"/>
          <w:szCs w:val="24"/>
        </w:rPr>
      </w:pPr>
    </w:p>
    <w:p w14:paraId="1CC0D14D" w14:textId="331823E1" w:rsidR="00FA5CA0" w:rsidRDefault="00FA5CA0" w:rsidP="00E34728">
      <w:pPr>
        <w:jc w:val="both"/>
        <w:rPr>
          <w:rFonts w:ascii="Times New Roman" w:hAnsi="Times New Roman" w:cs="Times New Roman"/>
          <w:b/>
          <w:bCs/>
          <w:sz w:val="24"/>
          <w:szCs w:val="24"/>
        </w:rPr>
      </w:pPr>
      <w:r w:rsidRPr="00FA5CA0">
        <w:rPr>
          <w:rFonts w:ascii="Times New Roman" w:hAnsi="Times New Roman" w:cs="Times New Roman"/>
          <w:b/>
          <w:bCs/>
          <w:sz w:val="24"/>
          <w:szCs w:val="24"/>
        </w:rPr>
        <w:t>INTRODUCTION</w:t>
      </w:r>
    </w:p>
    <w:p w14:paraId="530884B0" w14:textId="22CBB24F" w:rsidR="00566EE0" w:rsidRDefault="00FA5CA0" w:rsidP="00E34728">
      <w:pPr>
        <w:jc w:val="both"/>
        <w:rPr>
          <w:rFonts w:ascii="Times New Roman" w:hAnsi="Times New Roman" w:cs="Times New Roman"/>
          <w:sz w:val="24"/>
          <w:szCs w:val="24"/>
        </w:rPr>
      </w:pPr>
      <w:r>
        <w:rPr>
          <w:rFonts w:ascii="Times New Roman" w:hAnsi="Times New Roman" w:cs="Times New Roman"/>
          <w:sz w:val="24"/>
          <w:szCs w:val="24"/>
        </w:rPr>
        <w:t xml:space="preserve">Hypertension is a chronic medical condition </w:t>
      </w:r>
      <w:r w:rsidR="00AE4FF2">
        <w:rPr>
          <w:rFonts w:ascii="Times New Roman" w:hAnsi="Times New Roman" w:cs="Times New Roman"/>
          <w:sz w:val="24"/>
          <w:szCs w:val="24"/>
        </w:rPr>
        <w:t>characterised</w:t>
      </w:r>
      <w:r>
        <w:rPr>
          <w:rFonts w:ascii="Times New Roman" w:hAnsi="Times New Roman" w:cs="Times New Roman"/>
          <w:sz w:val="24"/>
          <w:szCs w:val="24"/>
        </w:rPr>
        <w:t xml:space="preserve"> by persistent elevation of blood pressure </w:t>
      </w:r>
      <w:r w:rsidR="00DB23C8">
        <w:rPr>
          <w:rFonts w:ascii="Times New Roman" w:hAnsi="Times New Roman" w:cs="Times New Roman"/>
          <w:sz w:val="24"/>
          <w:szCs w:val="24"/>
        </w:rPr>
        <w:t>more than</w:t>
      </w:r>
      <w:r>
        <w:rPr>
          <w:rFonts w:ascii="Times New Roman" w:hAnsi="Times New Roman" w:cs="Times New Roman"/>
          <w:sz w:val="24"/>
          <w:szCs w:val="24"/>
        </w:rPr>
        <w:t xml:space="preserve"> 130/80</w:t>
      </w:r>
      <w:proofErr w:type="gramStart"/>
      <w:r>
        <w:rPr>
          <w:rFonts w:ascii="Times New Roman" w:hAnsi="Times New Roman" w:cs="Times New Roman"/>
          <w:sz w:val="24"/>
          <w:szCs w:val="24"/>
        </w:rPr>
        <w:t>mmhg</w:t>
      </w:r>
      <w:r w:rsidR="002D3FBA">
        <w:rPr>
          <w:rFonts w:ascii="Times New Roman" w:hAnsi="Times New Roman" w:cs="Times New Roman"/>
          <w:sz w:val="24"/>
          <w:szCs w:val="24"/>
        </w:rPr>
        <w:t>(</w:t>
      </w:r>
      <w:proofErr w:type="gramEnd"/>
      <w:r w:rsidR="002D3FBA">
        <w:rPr>
          <w:rFonts w:ascii="Times New Roman" w:hAnsi="Times New Roman" w:cs="Times New Roman"/>
          <w:sz w:val="24"/>
          <w:szCs w:val="24"/>
        </w:rPr>
        <w:t>1)</w:t>
      </w:r>
      <w:r>
        <w:rPr>
          <w:rFonts w:ascii="Times New Roman" w:hAnsi="Times New Roman" w:cs="Times New Roman"/>
          <w:sz w:val="24"/>
          <w:szCs w:val="24"/>
        </w:rPr>
        <w:t xml:space="preserve">. </w:t>
      </w:r>
      <w:r w:rsidR="00AE4FF2">
        <w:rPr>
          <w:rFonts w:ascii="Times New Roman" w:hAnsi="Times New Roman" w:cs="Times New Roman"/>
          <w:sz w:val="24"/>
          <w:szCs w:val="24"/>
        </w:rPr>
        <w:t>Non-communicable</w:t>
      </w:r>
      <w:r>
        <w:rPr>
          <w:rFonts w:ascii="Times New Roman" w:hAnsi="Times New Roman" w:cs="Times New Roman"/>
          <w:sz w:val="24"/>
          <w:szCs w:val="24"/>
        </w:rPr>
        <w:t xml:space="preserve"> disease </w:t>
      </w:r>
      <w:r w:rsidR="00D62A75">
        <w:rPr>
          <w:rFonts w:ascii="Times New Roman" w:hAnsi="Times New Roman" w:cs="Times New Roman"/>
          <w:sz w:val="24"/>
          <w:szCs w:val="24"/>
        </w:rPr>
        <w:t>poses</w:t>
      </w:r>
      <w:r>
        <w:rPr>
          <w:rFonts w:ascii="Times New Roman" w:hAnsi="Times New Roman" w:cs="Times New Roman"/>
          <w:sz w:val="24"/>
          <w:szCs w:val="24"/>
        </w:rPr>
        <w:t xml:space="preserve"> </w:t>
      </w:r>
      <w:r w:rsidR="00AE4FF2">
        <w:rPr>
          <w:rFonts w:ascii="Times New Roman" w:hAnsi="Times New Roman" w:cs="Times New Roman"/>
          <w:sz w:val="24"/>
          <w:szCs w:val="24"/>
        </w:rPr>
        <w:t xml:space="preserve">a </w:t>
      </w:r>
      <w:r>
        <w:rPr>
          <w:rFonts w:ascii="Times New Roman" w:hAnsi="Times New Roman" w:cs="Times New Roman"/>
          <w:sz w:val="24"/>
          <w:szCs w:val="24"/>
        </w:rPr>
        <w:t>significan</w:t>
      </w:r>
      <w:r w:rsidR="00566EE0">
        <w:rPr>
          <w:rFonts w:ascii="Times New Roman" w:hAnsi="Times New Roman" w:cs="Times New Roman"/>
          <w:sz w:val="24"/>
          <w:szCs w:val="24"/>
        </w:rPr>
        <w:t>t global threat,</w:t>
      </w:r>
      <w:r w:rsidR="00D62A75">
        <w:rPr>
          <w:rFonts w:ascii="Times New Roman" w:hAnsi="Times New Roman" w:cs="Times New Roman"/>
          <w:sz w:val="24"/>
          <w:szCs w:val="24"/>
        </w:rPr>
        <w:t xml:space="preserve"> claiming the lives of 41 million people annually, </w:t>
      </w:r>
      <w:r w:rsidR="00AE4FF2">
        <w:rPr>
          <w:rFonts w:ascii="Times New Roman" w:hAnsi="Times New Roman" w:cs="Times New Roman"/>
          <w:sz w:val="24"/>
          <w:szCs w:val="24"/>
        </w:rPr>
        <w:t xml:space="preserve">and </w:t>
      </w:r>
      <w:r w:rsidR="00D62A75">
        <w:rPr>
          <w:rFonts w:ascii="Times New Roman" w:hAnsi="Times New Roman" w:cs="Times New Roman"/>
          <w:sz w:val="24"/>
          <w:szCs w:val="24"/>
        </w:rPr>
        <w:t xml:space="preserve">many of these deaths occur in low and middle -income </w:t>
      </w:r>
      <w:proofErr w:type="gramStart"/>
      <w:r w:rsidR="00D62A75">
        <w:rPr>
          <w:rFonts w:ascii="Times New Roman" w:hAnsi="Times New Roman" w:cs="Times New Roman"/>
          <w:sz w:val="24"/>
          <w:szCs w:val="24"/>
        </w:rPr>
        <w:t>countries</w:t>
      </w:r>
      <w:r w:rsidR="002D3FBA">
        <w:rPr>
          <w:rFonts w:ascii="Times New Roman" w:hAnsi="Times New Roman" w:cs="Times New Roman"/>
          <w:sz w:val="24"/>
          <w:szCs w:val="24"/>
        </w:rPr>
        <w:t>(</w:t>
      </w:r>
      <w:proofErr w:type="gramEnd"/>
      <w:r w:rsidR="002D3FBA">
        <w:rPr>
          <w:rFonts w:ascii="Times New Roman" w:hAnsi="Times New Roman" w:cs="Times New Roman"/>
          <w:sz w:val="24"/>
          <w:szCs w:val="24"/>
        </w:rPr>
        <w:t>2)</w:t>
      </w:r>
      <w:r w:rsidR="00D62A75">
        <w:rPr>
          <w:rFonts w:ascii="Times New Roman" w:hAnsi="Times New Roman" w:cs="Times New Roman"/>
          <w:sz w:val="24"/>
          <w:szCs w:val="24"/>
        </w:rPr>
        <w:t>.</w:t>
      </w:r>
      <w:r w:rsidR="00566EE0">
        <w:rPr>
          <w:rFonts w:ascii="Times New Roman" w:hAnsi="Times New Roman" w:cs="Times New Roman"/>
          <w:sz w:val="24"/>
          <w:szCs w:val="24"/>
        </w:rPr>
        <w:t xml:space="preserve"> </w:t>
      </w:r>
      <w:r w:rsidR="00C34354">
        <w:rPr>
          <w:rFonts w:ascii="Times New Roman" w:hAnsi="Times New Roman" w:cs="Times New Roman"/>
          <w:sz w:val="24"/>
          <w:szCs w:val="24"/>
        </w:rPr>
        <w:t xml:space="preserve">Prevalence of hypertension is higher among older adults and not significantly different between men and </w:t>
      </w:r>
      <w:proofErr w:type="gramStart"/>
      <w:r w:rsidR="00C34354">
        <w:rPr>
          <w:rFonts w:ascii="Times New Roman" w:hAnsi="Times New Roman" w:cs="Times New Roman"/>
          <w:sz w:val="24"/>
          <w:szCs w:val="24"/>
        </w:rPr>
        <w:t>women</w:t>
      </w:r>
      <w:r w:rsidR="002D3FBA">
        <w:rPr>
          <w:rFonts w:ascii="Times New Roman" w:hAnsi="Times New Roman" w:cs="Times New Roman"/>
          <w:sz w:val="24"/>
          <w:szCs w:val="24"/>
        </w:rPr>
        <w:t>(</w:t>
      </w:r>
      <w:proofErr w:type="gramEnd"/>
      <w:r w:rsidR="002D3FBA">
        <w:rPr>
          <w:rFonts w:ascii="Times New Roman" w:hAnsi="Times New Roman" w:cs="Times New Roman"/>
          <w:sz w:val="24"/>
          <w:szCs w:val="24"/>
        </w:rPr>
        <w:t>3)</w:t>
      </w:r>
      <w:r w:rsidR="00C34354">
        <w:rPr>
          <w:rFonts w:ascii="Times New Roman" w:hAnsi="Times New Roman" w:cs="Times New Roman"/>
          <w:sz w:val="24"/>
          <w:szCs w:val="24"/>
        </w:rPr>
        <w:t xml:space="preserve">. </w:t>
      </w:r>
      <w:r w:rsidR="00566EE0">
        <w:rPr>
          <w:rFonts w:ascii="Times New Roman" w:hAnsi="Times New Roman" w:cs="Times New Roman"/>
          <w:sz w:val="24"/>
          <w:szCs w:val="24"/>
        </w:rPr>
        <w:t xml:space="preserve">Etiological factors such as </w:t>
      </w:r>
      <w:r w:rsidR="002D3FBA">
        <w:rPr>
          <w:rFonts w:ascii="Times New Roman" w:hAnsi="Times New Roman" w:cs="Times New Roman"/>
          <w:sz w:val="24"/>
          <w:szCs w:val="24"/>
        </w:rPr>
        <w:t>genetics, lifestyle, hormonal imbalances, kidney disease, vascular disease, anxiety, and stress influence blood pressure (4)</w:t>
      </w:r>
      <w:r w:rsidR="00AE4FF2">
        <w:rPr>
          <w:rFonts w:ascii="Times New Roman" w:hAnsi="Times New Roman" w:cs="Times New Roman"/>
          <w:sz w:val="24"/>
          <w:szCs w:val="24"/>
        </w:rPr>
        <w:t xml:space="preserve">. </w:t>
      </w:r>
      <w:r w:rsidR="00C34354">
        <w:rPr>
          <w:rFonts w:ascii="Times New Roman" w:hAnsi="Times New Roman" w:cs="Times New Roman"/>
          <w:sz w:val="24"/>
          <w:szCs w:val="24"/>
        </w:rPr>
        <w:t xml:space="preserve"> The development of hypertension involves increased cardiac output, narrowed or stiffened arteries, increased peripheral vascular resistance</w:t>
      </w:r>
      <w:r w:rsidR="002D3FBA">
        <w:rPr>
          <w:rFonts w:ascii="Times New Roman" w:hAnsi="Times New Roman" w:cs="Times New Roman"/>
          <w:sz w:val="24"/>
          <w:szCs w:val="24"/>
        </w:rPr>
        <w:t xml:space="preserve">, and overactivity of the Renin-Angiotensin-Aldosterone System </w:t>
      </w:r>
      <w:r w:rsidR="00C34354">
        <w:rPr>
          <w:rFonts w:ascii="Times New Roman" w:hAnsi="Times New Roman" w:cs="Times New Roman"/>
          <w:sz w:val="24"/>
          <w:szCs w:val="24"/>
        </w:rPr>
        <w:t>(5).</w:t>
      </w:r>
    </w:p>
    <w:p w14:paraId="3D7F82E9" w14:textId="0059221E" w:rsidR="005810CC" w:rsidRPr="005810CC" w:rsidRDefault="00D62A75" w:rsidP="000F54FC">
      <w:pPr>
        <w:jc w:val="both"/>
        <w:rPr>
          <w:rFonts w:ascii="Times New Roman" w:hAnsi="Times New Roman" w:cs="Times New Roman"/>
          <w:sz w:val="24"/>
          <w:szCs w:val="24"/>
        </w:rPr>
      </w:pPr>
      <w:r>
        <w:rPr>
          <w:rFonts w:ascii="Times New Roman" w:hAnsi="Times New Roman" w:cs="Times New Roman"/>
          <w:sz w:val="24"/>
          <w:szCs w:val="24"/>
        </w:rPr>
        <w:lastRenderedPageBreak/>
        <w:t xml:space="preserve">Co-morbidities often complicate hypertension by overlapping pathophysiology and </w:t>
      </w:r>
      <w:r w:rsidR="000F54FC">
        <w:rPr>
          <w:rFonts w:ascii="Times New Roman" w:hAnsi="Times New Roman" w:cs="Times New Roman"/>
          <w:sz w:val="24"/>
          <w:szCs w:val="24"/>
        </w:rPr>
        <w:t xml:space="preserve">other </w:t>
      </w:r>
      <w:r>
        <w:rPr>
          <w:rFonts w:ascii="Times New Roman" w:hAnsi="Times New Roman" w:cs="Times New Roman"/>
          <w:sz w:val="24"/>
          <w:szCs w:val="24"/>
        </w:rPr>
        <w:t xml:space="preserve">risk factors. </w:t>
      </w:r>
      <w:r w:rsidR="000F54FC" w:rsidRPr="000F54FC">
        <w:rPr>
          <w:rFonts w:ascii="Times New Roman" w:hAnsi="Times New Roman" w:cs="Times New Roman"/>
          <w:sz w:val="24"/>
          <w:szCs w:val="24"/>
        </w:rPr>
        <w:t>Hypertension coexists with Type 2 diabetes, obesity, sedentary lifestyle</w:t>
      </w:r>
      <w:r w:rsidR="002D3FBA">
        <w:rPr>
          <w:rFonts w:ascii="Times New Roman" w:hAnsi="Times New Roman" w:cs="Times New Roman"/>
          <w:sz w:val="24"/>
          <w:szCs w:val="24"/>
        </w:rPr>
        <w:t>.</w:t>
      </w:r>
      <w:r w:rsidR="000F54FC" w:rsidRPr="000F54FC">
        <w:rPr>
          <w:rFonts w:ascii="Times New Roman" w:hAnsi="Times New Roman" w:cs="Times New Roman"/>
          <w:sz w:val="24"/>
          <w:szCs w:val="24"/>
        </w:rPr>
        <w:t xml:space="preserve"> Lifestyle modification and anti-hypertensive drugs reduce cardiovascular morbidity and </w:t>
      </w:r>
      <w:proofErr w:type="gramStart"/>
      <w:r w:rsidR="002D3FBA">
        <w:rPr>
          <w:rFonts w:ascii="Times New Roman" w:hAnsi="Times New Roman" w:cs="Times New Roman"/>
          <w:sz w:val="24"/>
          <w:szCs w:val="24"/>
        </w:rPr>
        <w:t>mortality(</w:t>
      </w:r>
      <w:proofErr w:type="gramEnd"/>
      <w:r w:rsidR="002D3FBA">
        <w:rPr>
          <w:rFonts w:ascii="Times New Roman" w:hAnsi="Times New Roman" w:cs="Times New Roman"/>
          <w:sz w:val="24"/>
          <w:szCs w:val="24"/>
        </w:rPr>
        <w:t>6)</w:t>
      </w:r>
      <w:r w:rsidR="000F54FC" w:rsidRPr="000F54FC">
        <w:rPr>
          <w:rFonts w:ascii="Times New Roman" w:hAnsi="Times New Roman" w:cs="Times New Roman"/>
          <w:sz w:val="24"/>
          <w:szCs w:val="24"/>
        </w:rPr>
        <w:t>. Antihypertensives like hydrochlorothiazide, furosemide, enalapril, ramipril, telmisartan, losartan, amlodipine, verapamil, nifedipine, atenolol, metoprolol, propranolol, carvedilol, spironolactone and prazosin. Clonidine, hydralazine, minoxidil</w:t>
      </w:r>
      <w:r w:rsidR="000F54FC">
        <w:rPr>
          <w:rFonts w:ascii="Times New Roman" w:hAnsi="Times New Roman" w:cs="Times New Roman"/>
          <w:sz w:val="24"/>
          <w:szCs w:val="24"/>
        </w:rPr>
        <w:t>.</w:t>
      </w:r>
      <w:r w:rsidR="00C34354">
        <w:rPr>
          <w:rFonts w:ascii="Times New Roman" w:hAnsi="Times New Roman" w:cs="Times New Roman"/>
          <w:sz w:val="24"/>
          <w:szCs w:val="24"/>
        </w:rPr>
        <w:t xml:space="preserve"> </w:t>
      </w:r>
      <w:r w:rsidR="000F54FC" w:rsidRPr="000F54FC">
        <w:rPr>
          <w:rFonts w:ascii="Times New Roman" w:hAnsi="Times New Roman" w:cs="Times New Roman"/>
          <w:sz w:val="24"/>
          <w:szCs w:val="24"/>
        </w:rPr>
        <w:t xml:space="preserve">are used in the </w:t>
      </w:r>
      <w:r w:rsidR="000F54FC">
        <w:rPr>
          <w:rFonts w:ascii="Times New Roman" w:hAnsi="Times New Roman" w:cs="Times New Roman"/>
          <w:sz w:val="24"/>
          <w:szCs w:val="24"/>
        </w:rPr>
        <w:t xml:space="preserve">hypertension </w:t>
      </w:r>
      <w:proofErr w:type="gramStart"/>
      <w:r w:rsidR="002D3FBA">
        <w:rPr>
          <w:rFonts w:ascii="Times New Roman" w:hAnsi="Times New Roman" w:cs="Times New Roman"/>
          <w:sz w:val="24"/>
          <w:szCs w:val="24"/>
        </w:rPr>
        <w:t>management(</w:t>
      </w:r>
      <w:proofErr w:type="gramEnd"/>
      <w:r w:rsidR="002D3FBA">
        <w:rPr>
          <w:rFonts w:ascii="Times New Roman" w:hAnsi="Times New Roman" w:cs="Times New Roman"/>
          <w:sz w:val="24"/>
          <w:szCs w:val="24"/>
        </w:rPr>
        <w:t>7)</w:t>
      </w:r>
      <w:r w:rsidR="000F54FC" w:rsidRPr="000F54FC">
        <w:rPr>
          <w:rFonts w:ascii="Times New Roman" w:hAnsi="Times New Roman" w:cs="Times New Roman"/>
          <w:sz w:val="24"/>
          <w:szCs w:val="24"/>
        </w:rPr>
        <w:t xml:space="preserve">. </w:t>
      </w:r>
      <w:r w:rsidR="000F54FC" w:rsidRPr="000F54FC">
        <w:rPr>
          <w:rFonts w:ascii="Times New Roman" w:hAnsi="Times New Roman" w:cs="Times New Roman"/>
          <w:sz w:val="24"/>
          <w:szCs w:val="24"/>
        </w:rPr>
        <w:br/>
        <w:t xml:space="preserve">The cornerstone of preventive management in hypertensive patients is lifestyle modification. Good lifestyle modification practices </w:t>
      </w:r>
      <w:r w:rsidR="002D3FBA">
        <w:rPr>
          <w:rFonts w:ascii="Times New Roman" w:hAnsi="Times New Roman" w:cs="Times New Roman"/>
          <w:sz w:val="24"/>
          <w:szCs w:val="24"/>
        </w:rPr>
        <w:t>improve</w:t>
      </w:r>
      <w:r w:rsidR="000F54FC" w:rsidRPr="000F54FC">
        <w:rPr>
          <w:rFonts w:ascii="Times New Roman" w:hAnsi="Times New Roman" w:cs="Times New Roman"/>
          <w:sz w:val="24"/>
          <w:szCs w:val="24"/>
        </w:rPr>
        <w:t xml:space="preserve"> health status and reduce elevated blood pressure which</w:t>
      </w:r>
      <w:r w:rsidR="002D3FBA">
        <w:rPr>
          <w:rFonts w:ascii="Times New Roman" w:hAnsi="Times New Roman" w:cs="Times New Roman"/>
          <w:sz w:val="24"/>
          <w:szCs w:val="24"/>
        </w:rPr>
        <w:t>,</w:t>
      </w:r>
      <w:r w:rsidR="000F54FC" w:rsidRPr="000F54FC">
        <w:rPr>
          <w:rFonts w:ascii="Times New Roman" w:hAnsi="Times New Roman" w:cs="Times New Roman"/>
          <w:sz w:val="24"/>
          <w:szCs w:val="24"/>
        </w:rPr>
        <w:t xml:space="preserve"> further reduces the </w:t>
      </w:r>
      <w:r w:rsidR="002D3FBA">
        <w:rPr>
          <w:rFonts w:ascii="Times New Roman" w:hAnsi="Times New Roman" w:cs="Times New Roman"/>
          <w:sz w:val="24"/>
          <w:szCs w:val="24"/>
        </w:rPr>
        <w:t>complications</w:t>
      </w:r>
      <w:r w:rsidR="000F54FC" w:rsidRPr="000F54FC">
        <w:rPr>
          <w:rFonts w:ascii="Times New Roman" w:hAnsi="Times New Roman" w:cs="Times New Roman"/>
          <w:sz w:val="24"/>
          <w:szCs w:val="24"/>
        </w:rPr>
        <w:t xml:space="preserve"> of </w:t>
      </w:r>
      <w:proofErr w:type="gramStart"/>
      <w:r w:rsidR="000F54FC" w:rsidRPr="000F54FC">
        <w:rPr>
          <w:rFonts w:ascii="Times New Roman" w:hAnsi="Times New Roman" w:cs="Times New Roman"/>
          <w:sz w:val="24"/>
          <w:szCs w:val="24"/>
        </w:rPr>
        <w:t>hypertension</w:t>
      </w:r>
      <w:r w:rsidR="002D3FBA">
        <w:rPr>
          <w:rFonts w:ascii="Times New Roman" w:hAnsi="Times New Roman" w:cs="Times New Roman"/>
          <w:sz w:val="24"/>
          <w:szCs w:val="24"/>
        </w:rPr>
        <w:t>(</w:t>
      </w:r>
      <w:proofErr w:type="gramEnd"/>
      <w:r w:rsidR="002D3FBA">
        <w:rPr>
          <w:rFonts w:ascii="Times New Roman" w:hAnsi="Times New Roman" w:cs="Times New Roman"/>
          <w:sz w:val="24"/>
          <w:szCs w:val="24"/>
        </w:rPr>
        <w:t>8)</w:t>
      </w:r>
      <w:r w:rsidR="000F54FC" w:rsidRPr="000F54FC">
        <w:rPr>
          <w:rFonts w:ascii="Times New Roman" w:hAnsi="Times New Roman" w:cs="Times New Roman"/>
          <w:sz w:val="24"/>
          <w:szCs w:val="24"/>
        </w:rPr>
        <w:t xml:space="preserve">. The eighth report of the Joint National Committee recommends all hypertensive patients, whether on antihypertensive medications or not, to modify their lifestyles by losing weight, eating more fruits and vegetables, restricting themselves from salt intake, doing physical activity, stopping smoking and abstaining from </w:t>
      </w:r>
      <w:proofErr w:type="gramStart"/>
      <w:r w:rsidR="002D3FBA">
        <w:rPr>
          <w:rFonts w:ascii="Times New Roman" w:hAnsi="Times New Roman" w:cs="Times New Roman"/>
          <w:sz w:val="24"/>
          <w:szCs w:val="24"/>
        </w:rPr>
        <w:t>alcohol(</w:t>
      </w:r>
      <w:proofErr w:type="gramEnd"/>
      <w:r w:rsidR="002D3FBA">
        <w:rPr>
          <w:rFonts w:ascii="Times New Roman" w:hAnsi="Times New Roman" w:cs="Times New Roman"/>
          <w:sz w:val="24"/>
          <w:szCs w:val="24"/>
        </w:rPr>
        <w:t>9)</w:t>
      </w:r>
      <w:r w:rsidR="000F54FC" w:rsidRPr="000F54FC">
        <w:rPr>
          <w:rFonts w:ascii="Times New Roman" w:hAnsi="Times New Roman" w:cs="Times New Roman"/>
          <w:sz w:val="24"/>
          <w:szCs w:val="24"/>
        </w:rPr>
        <w:t>.</w:t>
      </w:r>
    </w:p>
    <w:p w14:paraId="513133F3" w14:textId="7B274D48" w:rsidR="00591D2D" w:rsidRDefault="001F5D1C" w:rsidP="00E34728">
      <w:pPr>
        <w:jc w:val="both"/>
        <w:rPr>
          <w:rFonts w:ascii="Times New Roman" w:hAnsi="Times New Roman" w:cs="Times New Roman"/>
          <w:sz w:val="24"/>
          <w:szCs w:val="24"/>
        </w:rPr>
      </w:pPr>
      <w:r>
        <w:rPr>
          <w:rFonts w:ascii="Times New Roman" w:hAnsi="Times New Roman" w:cs="Times New Roman"/>
          <w:sz w:val="24"/>
          <w:szCs w:val="24"/>
        </w:rPr>
        <w:t xml:space="preserve">Knowledge plays </w:t>
      </w:r>
      <w:r w:rsidR="00041BEE">
        <w:rPr>
          <w:rFonts w:ascii="Times New Roman" w:hAnsi="Times New Roman" w:cs="Times New Roman"/>
          <w:sz w:val="24"/>
          <w:szCs w:val="24"/>
        </w:rPr>
        <w:t>an</w:t>
      </w:r>
      <w:r w:rsidR="00AE4FF2">
        <w:rPr>
          <w:rFonts w:ascii="Times New Roman" w:hAnsi="Times New Roman" w:cs="Times New Roman"/>
          <w:sz w:val="24"/>
          <w:szCs w:val="24"/>
        </w:rPr>
        <w:t xml:space="preserve"> </w:t>
      </w:r>
      <w:r w:rsidR="00041BEE">
        <w:rPr>
          <w:rFonts w:ascii="Times New Roman" w:hAnsi="Times New Roman" w:cs="Times New Roman"/>
          <w:sz w:val="24"/>
          <w:szCs w:val="24"/>
        </w:rPr>
        <w:t xml:space="preserve">important </w:t>
      </w:r>
      <w:r>
        <w:rPr>
          <w:rFonts w:ascii="Times New Roman" w:hAnsi="Times New Roman" w:cs="Times New Roman"/>
          <w:sz w:val="24"/>
          <w:szCs w:val="24"/>
        </w:rPr>
        <w:t xml:space="preserve">role in </w:t>
      </w:r>
      <w:r w:rsidR="00AE4FF2">
        <w:rPr>
          <w:rFonts w:ascii="Times New Roman" w:hAnsi="Times New Roman" w:cs="Times New Roman"/>
          <w:sz w:val="24"/>
          <w:szCs w:val="24"/>
        </w:rPr>
        <w:t xml:space="preserve">the </w:t>
      </w:r>
      <w:r>
        <w:rPr>
          <w:rFonts w:ascii="Times New Roman" w:hAnsi="Times New Roman" w:cs="Times New Roman"/>
          <w:sz w:val="24"/>
          <w:szCs w:val="24"/>
        </w:rPr>
        <w:t xml:space="preserve">management </w:t>
      </w:r>
      <w:r w:rsidR="00BD6AE2">
        <w:rPr>
          <w:rFonts w:ascii="Times New Roman" w:hAnsi="Times New Roman" w:cs="Times New Roman"/>
          <w:sz w:val="24"/>
          <w:szCs w:val="24"/>
        </w:rPr>
        <w:t>of hypertension with good practice and attitude.</w:t>
      </w:r>
      <w:r w:rsidR="00591D2D">
        <w:rPr>
          <w:rFonts w:ascii="Times New Roman" w:hAnsi="Times New Roman" w:cs="Times New Roman"/>
          <w:sz w:val="24"/>
          <w:szCs w:val="24"/>
        </w:rPr>
        <w:t xml:space="preserve"> </w:t>
      </w:r>
      <w:r w:rsidR="00C7487D">
        <w:rPr>
          <w:rFonts w:ascii="Times New Roman" w:hAnsi="Times New Roman" w:cs="Times New Roman"/>
          <w:sz w:val="24"/>
          <w:szCs w:val="24"/>
        </w:rPr>
        <w:t>Nonpharmacological</w:t>
      </w:r>
      <w:r w:rsidR="00BD6AE2">
        <w:rPr>
          <w:rFonts w:ascii="Times New Roman" w:hAnsi="Times New Roman" w:cs="Times New Roman"/>
          <w:sz w:val="24"/>
          <w:szCs w:val="24"/>
        </w:rPr>
        <w:t xml:space="preserve"> approaches such as reduced alcohol intake, reduced salt intake, weight management, regular exercise</w:t>
      </w:r>
      <w:r w:rsidR="00AE4FF2">
        <w:rPr>
          <w:rFonts w:ascii="Times New Roman" w:hAnsi="Times New Roman" w:cs="Times New Roman"/>
          <w:sz w:val="24"/>
          <w:szCs w:val="24"/>
        </w:rPr>
        <w:t>,</w:t>
      </w:r>
      <w:r w:rsidR="00BD6AE2">
        <w:rPr>
          <w:rFonts w:ascii="Times New Roman" w:hAnsi="Times New Roman" w:cs="Times New Roman"/>
          <w:sz w:val="24"/>
          <w:szCs w:val="24"/>
        </w:rPr>
        <w:t xml:space="preserve"> and high intake of fruits and vegetables result in good management of high blood </w:t>
      </w:r>
      <w:proofErr w:type="gramStart"/>
      <w:r w:rsidR="00435F40">
        <w:rPr>
          <w:rFonts w:ascii="Times New Roman" w:hAnsi="Times New Roman" w:cs="Times New Roman"/>
          <w:sz w:val="24"/>
          <w:szCs w:val="24"/>
        </w:rPr>
        <w:t>pressure</w:t>
      </w:r>
      <w:r w:rsidR="002D3FBA">
        <w:rPr>
          <w:rFonts w:ascii="Times New Roman" w:hAnsi="Times New Roman" w:cs="Times New Roman"/>
          <w:sz w:val="24"/>
          <w:szCs w:val="24"/>
        </w:rPr>
        <w:t>(</w:t>
      </w:r>
      <w:proofErr w:type="gramEnd"/>
      <w:r w:rsidR="002D3FBA">
        <w:rPr>
          <w:rFonts w:ascii="Times New Roman" w:hAnsi="Times New Roman" w:cs="Times New Roman"/>
          <w:sz w:val="24"/>
          <w:szCs w:val="24"/>
        </w:rPr>
        <w:t>10)</w:t>
      </w:r>
      <w:r w:rsidR="00BD6AE2">
        <w:rPr>
          <w:rFonts w:ascii="Times New Roman" w:hAnsi="Times New Roman" w:cs="Times New Roman"/>
          <w:sz w:val="24"/>
          <w:szCs w:val="24"/>
        </w:rPr>
        <w:t>.</w:t>
      </w:r>
    </w:p>
    <w:p w14:paraId="7AAE7C76" w14:textId="13C91722" w:rsidR="00D845E5" w:rsidRDefault="00BD6AE2" w:rsidP="00E34728">
      <w:pPr>
        <w:jc w:val="both"/>
        <w:rPr>
          <w:rFonts w:ascii="Times New Roman" w:hAnsi="Times New Roman" w:cs="Times New Roman"/>
          <w:sz w:val="24"/>
          <w:szCs w:val="24"/>
        </w:rPr>
      </w:pPr>
      <w:r>
        <w:rPr>
          <w:rFonts w:ascii="Times New Roman" w:hAnsi="Times New Roman" w:cs="Times New Roman"/>
          <w:sz w:val="24"/>
          <w:szCs w:val="24"/>
        </w:rPr>
        <w:t xml:space="preserve"> </w:t>
      </w:r>
      <w:r w:rsidR="00BC5E89">
        <w:rPr>
          <w:rFonts w:ascii="Times New Roman" w:hAnsi="Times New Roman" w:cs="Times New Roman"/>
          <w:sz w:val="24"/>
          <w:szCs w:val="24"/>
        </w:rPr>
        <w:t xml:space="preserve">Knowledge scale in health research </w:t>
      </w:r>
      <w:r w:rsidR="00C34354">
        <w:rPr>
          <w:rFonts w:ascii="Times New Roman" w:hAnsi="Times New Roman" w:cs="Times New Roman"/>
          <w:sz w:val="24"/>
          <w:szCs w:val="24"/>
        </w:rPr>
        <w:t xml:space="preserve">measures </w:t>
      </w:r>
      <w:r w:rsidR="00A57490">
        <w:rPr>
          <w:rFonts w:ascii="Times New Roman" w:hAnsi="Times New Roman" w:cs="Times New Roman"/>
          <w:sz w:val="24"/>
          <w:szCs w:val="24"/>
        </w:rPr>
        <w:t xml:space="preserve">the </w:t>
      </w:r>
      <w:r w:rsidR="00BC5E89">
        <w:rPr>
          <w:rFonts w:ascii="Times New Roman" w:hAnsi="Times New Roman" w:cs="Times New Roman"/>
          <w:sz w:val="24"/>
          <w:szCs w:val="24"/>
        </w:rPr>
        <w:t xml:space="preserve">population’s understanding and awareness of a specific disease </w:t>
      </w:r>
      <w:r w:rsidR="00A57490">
        <w:rPr>
          <w:rFonts w:ascii="Times New Roman" w:hAnsi="Times New Roman" w:cs="Times New Roman"/>
          <w:sz w:val="24"/>
          <w:szCs w:val="24"/>
        </w:rPr>
        <w:t>condition</w:t>
      </w:r>
      <w:r w:rsidR="00BC5E89">
        <w:rPr>
          <w:rFonts w:ascii="Times New Roman" w:hAnsi="Times New Roman" w:cs="Times New Roman"/>
          <w:sz w:val="24"/>
          <w:szCs w:val="24"/>
        </w:rPr>
        <w:t xml:space="preserve">. </w:t>
      </w:r>
      <w:r w:rsidR="002E0C46">
        <w:rPr>
          <w:rFonts w:ascii="Times New Roman" w:hAnsi="Times New Roman" w:cs="Times New Roman"/>
          <w:sz w:val="24"/>
          <w:szCs w:val="24"/>
        </w:rPr>
        <w:t>So,</w:t>
      </w:r>
      <w:r w:rsidR="00BC5E89">
        <w:rPr>
          <w:rFonts w:ascii="Times New Roman" w:hAnsi="Times New Roman" w:cs="Times New Roman"/>
          <w:sz w:val="24"/>
          <w:szCs w:val="24"/>
        </w:rPr>
        <w:t xml:space="preserve"> it forms </w:t>
      </w:r>
      <w:r w:rsidR="00041BEE">
        <w:rPr>
          <w:rFonts w:ascii="Times New Roman" w:hAnsi="Times New Roman" w:cs="Times New Roman"/>
          <w:sz w:val="24"/>
          <w:szCs w:val="24"/>
        </w:rPr>
        <w:t>a</w:t>
      </w:r>
      <w:r w:rsidR="00BC5E89">
        <w:rPr>
          <w:rFonts w:ascii="Times New Roman" w:hAnsi="Times New Roman" w:cs="Times New Roman"/>
          <w:sz w:val="24"/>
          <w:szCs w:val="24"/>
        </w:rPr>
        <w:t xml:space="preserve"> </w:t>
      </w:r>
      <w:r w:rsidR="00A57490">
        <w:rPr>
          <w:rFonts w:ascii="Times New Roman" w:hAnsi="Times New Roman" w:cs="Times New Roman"/>
          <w:sz w:val="24"/>
          <w:szCs w:val="24"/>
        </w:rPr>
        <w:t>vital</w:t>
      </w:r>
      <w:r w:rsidR="00041BEE">
        <w:rPr>
          <w:rFonts w:ascii="Times New Roman" w:hAnsi="Times New Roman" w:cs="Times New Roman"/>
          <w:sz w:val="24"/>
          <w:szCs w:val="24"/>
        </w:rPr>
        <w:t xml:space="preserve"> par</w:t>
      </w:r>
      <w:r w:rsidR="00BC5E89">
        <w:rPr>
          <w:rFonts w:ascii="Times New Roman" w:hAnsi="Times New Roman" w:cs="Times New Roman"/>
          <w:sz w:val="24"/>
          <w:szCs w:val="24"/>
        </w:rPr>
        <w:t xml:space="preserve">t of studies like </w:t>
      </w:r>
      <w:r w:rsidR="00AE4FF2">
        <w:rPr>
          <w:rFonts w:ascii="Times New Roman" w:hAnsi="Times New Roman" w:cs="Times New Roman"/>
          <w:sz w:val="24"/>
          <w:szCs w:val="24"/>
        </w:rPr>
        <w:t>Knowledge</w:t>
      </w:r>
      <w:r w:rsidR="00BC5E89">
        <w:rPr>
          <w:rFonts w:ascii="Times New Roman" w:hAnsi="Times New Roman" w:cs="Times New Roman"/>
          <w:sz w:val="24"/>
          <w:szCs w:val="24"/>
        </w:rPr>
        <w:t>, Attitudes and Practice (KAP) surveys, which aim to</w:t>
      </w:r>
      <w:r w:rsidR="00041BEE">
        <w:rPr>
          <w:rFonts w:ascii="Times New Roman" w:hAnsi="Times New Roman" w:cs="Times New Roman"/>
          <w:sz w:val="24"/>
          <w:szCs w:val="24"/>
        </w:rPr>
        <w:t xml:space="preserve"> assess awareness of people and how they feel</w:t>
      </w:r>
      <w:r w:rsidR="00BC5E89">
        <w:rPr>
          <w:rFonts w:ascii="Times New Roman" w:hAnsi="Times New Roman" w:cs="Times New Roman"/>
          <w:sz w:val="24"/>
          <w:szCs w:val="24"/>
        </w:rPr>
        <w:t>, and what they do in relation to a particular issue</w:t>
      </w:r>
      <w:r w:rsidR="00AE4FF2">
        <w:rPr>
          <w:rFonts w:ascii="Times New Roman" w:hAnsi="Times New Roman" w:cs="Times New Roman"/>
          <w:sz w:val="24"/>
          <w:szCs w:val="24"/>
        </w:rPr>
        <w:t>,</w:t>
      </w:r>
      <w:r w:rsidR="00BC5E89">
        <w:rPr>
          <w:rFonts w:ascii="Times New Roman" w:hAnsi="Times New Roman" w:cs="Times New Roman"/>
          <w:sz w:val="24"/>
          <w:szCs w:val="24"/>
        </w:rPr>
        <w:t xml:space="preserve"> such as health behaviours or disease </w:t>
      </w:r>
      <w:proofErr w:type="gramStart"/>
      <w:r w:rsidR="00BC5E89">
        <w:rPr>
          <w:rFonts w:ascii="Times New Roman" w:hAnsi="Times New Roman" w:cs="Times New Roman"/>
          <w:sz w:val="24"/>
          <w:szCs w:val="24"/>
        </w:rPr>
        <w:t>prevention</w:t>
      </w:r>
      <w:r w:rsidR="002D3FBA" w:rsidRPr="002D3FBA">
        <w:rPr>
          <w:rFonts w:ascii="Times New Roman" w:hAnsi="Times New Roman" w:cs="Times New Roman"/>
          <w:sz w:val="24"/>
          <w:szCs w:val="24"/>
        </w:rPr>
        <w:t>(</w:t>
      </w:r>
      <w:proofErr w:type="gramEnd"/>
      <w:r w:rsidR="002D3FBA" w:rsidRPr="002D3FBA">
        <w:rPr>
          <w:rFonts w:ascii="Times New Roman" w:hAnsi="Times New Roman" w:cs="Times New Roman"/>
          <w:sz w:val="24"/>
          <w:szCs w:val="24"/>
        </w:rPr>
        <w:t>14</w:t>
      </w:r>
      <w:r w:rsidR="002D3FBA">
        <w:rPr>
          <w:rFonts w:ascii="Times New Roman" w:hAnsi="Times New Roman" w:cs="Times New Roman"/>
          <w:sz w:val="24"/>
          <w:szCs w:val="24"/>
        </w:rPr>
        <w:t>)</w:t>
      </w:r>
      <w:r w:rsidR="00BC5E89">
        <w:rPr>
          <w:rFonts w:ascii="Times New Roman" w:hAnsi="Times New Roman" w:cs="Times New Roman"/>
          <w:sz w:val="24"/>
          <w:szCs w:val="24"/>
        </w:rPr>
        <w:t>.</w:t>
      </w:r>
      <w:r w:rsidR="002E0C46">
        <w:rPr>
          <w:rFonts w:ascii="Times New Roman" w:hAnsi="Times New Roman" w:cs="Times New Roman"/>
          <w:sz w:val="24"/>
          <w:szCs w:val="24"/>
        </w:rPr>
        <w:t xml:space="preserve"> </w:t>
      </w:r>
      <w:r w:rsidR="00AE4FF2">
        <w:rPr>
          <w:rFonts w:ascii="Times New Roman" w:hAnsi="Times New Roman" w:cs="Times New Roman"/>
          <w:sz w:val="24"/>
          <w:szCs w:val="24"/>
        </w:rPr>
        <w:t>The knowledge</w:t>
      </w:r>
      <w:r w:rsidR="00D845E5">
        <w:rPr>
          <w:rFonts w:ascii="Times New Roman" w:hAnsi="Times New Roman" w:cs="Times New Roman"/>
          <w:sz w:val="24"/>
          <w:szCs w:val="24"/>
        </w:rPr>
        <w:t xml:space="preserve"> scale </w:t>
      </w:r>
      <w:r w:rsidR="002E0C46">
        <w:rPr>
          <w:rFonts w:ascii="Times New Roman" w:hAnsi="Times New Roman" w:cs="Times New Roman"/>
          <w:sz w:val="24"/>
          <w:szCs w:val="24"/>
        </w:rPr>
        <w:t>serves</w:t>
      </w:r>
      <w:r w:rsidR="00D845E5">
        <w:rPr>
          <w:rFonts w:ascii="Times New Roman" w:hAnsi="Times New Roman" w:cs="Times New Roman"/>
          <w:sz w:val="24"/>
          <w:szCs w:val="24"/>
        </w:rPr>
        <w:t xml:space="preserve"> to measure comprehension, identify knowledge gaps, inform interventions, </w:t>
      </w:r>
      <w:r w:rsidR="00AE4FF2">
        <w:rPr>
          <w:rFonts w:ascii="Times New Roman" w:hAnsi="Times New Roman" w:cs="Times New Roman"/>
          <w:sz w:val="24"/>
          <w:szCs w:val="24"/>
        </w:rPr>
        <w:t xml:space="preserve">and </w:t>
      </w:r>
      <w:r w:rsidR="00D845E5">
        <w:rPr>
          <w:rFonts w:ascii="Times New Roman" w:hAnsi="Times New Roman" w:cs="Times New Roman"/>
          <w:sz w:val="24"/>
          <w:szCs w:val="24"/>
        </w:rPr>
        <w:t>evaluate program effectiveness</w:t>
      </w:r>
      <w:r w:rsidR="002E0C46">
        <w:rPr>
          <w:rFonts w:ascii="Times New Roman" w:hAnsi="Times New Roman" w:cs="Times New Roman"/>
          <w:sz w:val="24"/>
          <w:szCs w:val="24"/>
          <w:vertAlign w:val="superscript"/>
        </w:rPr>
        <w:t>.</w:t>
      </w:r>
    </w:p>
    <w:p w14:paraId="45AEC7AE" w14:textId="4749AE4A" w:rsidR="00BC5E89" w:rsidRDefault="00BC5E89" w:rsidP="00E34728">
      <w:pPr>
        <w:jc w:val="both"/>
        <w:rPr>
          <w:rFonts w:ascii="Times New Roman" w:hAnsi="Times New Roman" w:cs="Times New Roman"/>
          <w:sz w:val="24"/>
          <w:szCs w:val="24"/>
        </w:rPr>
      </w:pPr>
      <w:r>
        <w:rPr>
          <w:rFonts w:ascii="Times New Roman" w:hAnsi="Times New Roman" w:cs="Times New Roman"/>
          <w:sz w:val="24"/>
          <w:szCs w:val="24"/>
        </w:rPr>
        <w:t xml:space="preserve">Medication </w:t>
      </w:r>
      <w:r w:rsidR="00041BEE">
        <w:rPr>
          <w:rFonts w:ascii="Times New Roman" w:hAnsi="Times New Roman" w:cs="Times New Roman"/>
          <w:sz w:val="24"/>
          <w:szCs w:val="24"/>
        </w:rPr>
        <w:t>adherence plays</w:t>
      </w:r>
      <w:r>
        <w:rPr>
          <w:rFonts w:ascii="Times New Roman" w:hAnsi="Times New Roman" w:cs="Times New Roman"/>
          <w:sz w:val="24"/>
          <w:szCs w:val="24"/>
        </w:rPr>
        <w:t xml:space="preserve"> </w:t>
      </w:r>
      <w:r w:rsidR="00041BEE">
        <w:rPr>
          <w:rFonts w:ascii="Times New Roman" w:hAnsi="Times New Roman" w:cs="Times New Roman"/>
          <w:sz w:val="24"/>
          <w:szCs w:val="24"/>
        </w:rPr>
        <w:t>a vital</w:t>
      </w:r>
      <w:r>
        <w:rPr>
          <w:rFonts w:ascii="Times New Roman" w:hAnsi="Times New Roman" w:cs="Times New Roman"/>
          <w:sz w:val="24"/>
          <w:szCs w:val="24"/>
        </w:rPr>
        <w:t xml:space="preserve"> role in </w:t>
      </w:r>
      <w:r w:rsidR="00AE4FF2">
        <w:rPr>
          <w:rFonts w:ascii="Times New Roman" w:hAnsi="Times New Roman" w:cs="Times New Roman"/>
          <w:sz w:val="24"/>
          <w:szCs w:val="24"/>
        </w:rPr>
        <w:t xml:space="preserve">the </w:t>
      </w:r>
      <w:r>
        <w:rPr>
          <w:rFonts w:ascii="Times New Roman" w:hAnsi="Times New Roman" w:cs="Times New Roman"/>
          <w:sz w:val="24"/>
          <w:szCs w:val="24"/>
        </w:rPr>
        <w:t xml:space="preserve">management of hypertension and associated </w:t>
      </w:r>
      <w:r w:rsidR="00041BEE">
        <w:rPr>
          <w:rFonts w:ascii="Times New Roman" w:hAnsi="Times New Roman" w:cs="Times New Roman"/>
          <w:sz w:val="24"/>
          <w:szCs w:val="24"/>
        </w:rPr>
        <w:t>comorbidities</w:t>
      </w:r>
      <w:r>
        <w:rPr>
          <w:rFonts w:ascii="Times New Roman" w:hAnsi="Times New Roman" w:cs="Times New Roman"/>
          <w:sz w:val="24"/>
          <w:szCs w:val="24"/>
        </w:rPr>
        <w:t xml:space="preserve">. </w:t>
      </w:r>
      <w:r w:rsidR="00AE4FF2">
        <w:rPr>
          <w:rFonts w:ascii="Times New Roman" w:hAnsi="Times New Roman" w:cs="Times New Roman"/>
          <w:sz w:val="24"/>
          <w:szCs w:val="24"/>
        </w:rPr>
        <w:t>Patients</w:t>
      </w:r>
      <w:r>
        <w:rPr>
          <w:rFonts w:ascii="Times New Roman" w:hAnsi="Times New Roman" w:cs="Times New Roman"/>
          <w:sz w:val="24"/>
          <w:szCs w:val="24"/>
        </w:rPr>
        <w:t xml:space="preserve"> with </w:t>
      </w:r>
      <w:r w:rsidR="00041BEE">
        <w:rPr>
          <w:rFonts w:ascii="Times New Roman" w:hAnsi="Times New Roman" w:cs="Times New Roman"/>
          <w:sz w:val="24"/>
          <w:szCs w:val="24"/>
        </w:rPr>
        <w:t xml:space="preserve">high </w:t>
      </w:r>
      <w:r>
        <w:rPr>
          <w:rFonts w:ascii="Times New Roman" w:hAnsi="Times New Roman" w:cs="Times New Roman"/>
          <w:sz w:val="24"/>
          <w:szCs w:val="24"/>
        </w:rPr>
        <w:t xml:space="preserve">medication </w:t>
      </w:r>
      <w:r w:rsidR="00417C0C">
        <w:rPr>
          <w:rFonts w:ascii="Times New Roman" w:hAnsi="Times New Roman" w:cs="Times New Roman"/>
          <w:sz w:val="24"/>
          <w:szCs w:val="24"/>
        </w:rPr>
        <w:t>adherence were</w:t>
      </w:r>
      <w:r>
        <w:rPr>
          <w:rFonts w:ascii="Times New Roman" w:hAnsi="Times New Roman" w:cs="Times New Roman"/>
          <w:sz w:val="24"/>
          <w:szCs w:val="24"/>
        </w:rPr>
        <w:t xml:space="preserve"> </w:t>
      </w:r>
      <w:r w:rsidR="000D4760">
        <w:rPr>
          <w:rFonts w:ascii="Times New Roman" w:hAnsi="Times New Roman" w:cs="Times New Roman"/>
          <w:sz w:val="24"/>
          <w:szCs w:val="24"/>
        </w:rPr>
        <w:t>presented with</w:t>
      </w:r>
      <w:r>
        <w:rPr>
          <w:rFonts w:ascii="Times New Roman" w:hAnsi="Times New Roman" w:cs="Times New Roman"/>
          <w:sz w:val="24"/>
          <w:szCs w:val="24"/>
        </w:rPr>
        <w:t xml:space="preserve"> better </w:t>
      </w:r>
      <w:r w:rsidR="00417C0C">
        <w:rPr>
          <w:rFonts w:ascii="Times New Roman" w:hAnsi="Times New Roman" w:cs="Times New Roman"/>
          <w:sz w:val="24"/>
          <w:szCs w:val="24"/>
        </w:rPr>
        <w:t>b</w:t>
      </w:r>
      <w:r>
        <w:rPr>
          <w:rFonts w:ascii="Times New Roman" w:hAnsi="Times New Roman" w:cs="Times New Roman"/>
          <w:sz w:val="24"/>
          <w:szCs w:val="24"/>
        </w:rPr>
        <w:t>lood pressure control</w:t>
      </w:r>
      <w:r w:rsidR="000D4760">
        <w:rPr>
          <w:rFonts w:ascii="Times New Roman" w:hAnsi="Times New Roman" w:cs="Times New Roman"/>
          <w:sz w:val="24"/>
          <w:szCs w:val="24"/>
        </w:rPr>
        <w:t>;</w:t>
      </w:r>
      <w:r>
        <w:rPr>
          <w:rFonts w:ascii="Times New Roman" w:hAnsi="Times New Roman" w:cs="Times New Roman"/>
          <w:sz w:val="24"/>
          <w:szCs w:val="24"/>
        </w:rPr>
        <w:t xml:space="preserve"> decre</w:t>
      </w:r>
      <w:r w:rsidR="00417C0C">
        <w:rPr>
          <w:rFonts w:ascii="Times New Roman" w:hAnsi="Times New Roman" w:cs="Times New Roman"/>
          <w:sz w:val="24"/>
          <w:szCs w:val="24"/>
        </w:rPr>
        <w:t>a</w:t>
      </w:r>
      <w:r>
        <w:rPr>
          <w:rFonts w:ascii="Times New Roman" w:hAnsi="Times New Roman" w:cs="Times New Roman"/>
          <w:sz w:val="24"/>
          <w:szCs w:val="24"/>
        </w:rPr>
        <w:t xml:space="preserve">sed adherence </w:t>
      </w:r>
      <w:r w:rsidR="000D4760">
        <w:rPr>
          <w:rFonts w:ascii="Times New Roman" w:hAnsi="Times New Roman" w:cs="Times New Roman"/>
          <w:sz w:val="24"/>
          <w:szCs w:val="24"/>
        </w:rPr>
        <w:t xml:space="preserve">is </w:t>
      </w:r>
      <w:r>
        <w:rPr>
          <w:rFonts w:ascii="Times New Roman" w:hAnsi="Times New Roman" w:cs="Times New Roman"/>
          <w:sz w:val="24"/>
          <w:szCs w:val="24"/>
        </w:rPr>
        <w:t>associated with</w:t>
      </w:r>
      <w:r w:rsidR="004F6C8D">
        <w:rPr>
          <w:rFonts w:ascii="Times New Roman" w:hAnsi="Times New Roman" w:cs="Times New Roman"/>
          <w:sz w:val="24"/>
          <w:szCs w:val="24"/>
        </w:rPr>
        <w:t xml:space="preserve"> increased morbidity and mortality in many chronic diseases</w:t>
      </w:r>
      <w:r w:rsidR="000D4760">
        <w:rPr>
          <w:rFonts w:ascii="Times New Roman" w:hAnsi="Times New Roman" w:cs="Times New Roman"/>
          <w:sz w:val="24"/>
          <w:szCs w:val="24"/>
        </w:rPr>
        <w:t>,</w:t>
      </w:r>
      <w:r w:rsidR="004F6C8D">
        <w:rPr>
          <w:rFonts w:ascii="Times New Roman" w:hAnsi="Times New Roman" w:cs="Times New Roman"/>
          <w:sz w:val="24"/>
          <w:szCs w:val="24"/>
        </w:rPr>
        <w:t xml:space="preserve"> </w:t>
      </w:r>
      <w:r w:rsidR="000D4760">
        <w:rPr>
          <w:rFonts w:ascii="Times New Roman" w:hAnsi="Times New Roman" w:cs="Times New Roman"/>
          <w:sz w:val="24"/>
          <w:szCs w:val="24"/>
        </w:rPr>
        <w:t>so</w:t>
      </w:r>
      <w:r w:rsidR="004F6C8D">
        <w:rPr>
          <w:rFonts w:ascii="Times New Roman" w:hAnsi="Times New Roman" w:cs="Times New Roman"/>
          <w:sz w:val="24"/>
          <w:szCs w:val="24"/>
        </w:rPr>
        <w:t xml:space="preserve"> it is </w:t>
      </w:r>
      <w:r w:rsidR="000D4760">
        <w:rPr>
          <w:rFonts w:ascii="Times New Roman" w:hAnsi="Times New Roman" w:cs="Times New Roman"/>
          <w:sz w:val="24"/>
          <w:szCs w:val="24"/>
        </w:rPr>
        <w:t>essential</w:t>
      </w:r>
      <w:r w:rsidR="004F6C8D">
        <w:rPr>
          <w:rFonts w:ascii="Times New Roman" w:hAnsi="Times New Roman" w:cs="Times New Roman"/>
          <w:sz w:val="24"/>
          <w:szCs w:val="24"/>
        </w:rPr>
        <w:t xml:space="preserve"> to assess </w:t>
      </w:r>
      <w:r w:rsidR="00AE4FF2">
        <w:rPr>
          <w:rFonts w:ascii="Times New Roman" w:hAnsi="Times New Roman" w:cs="Times New Roman"/>
          <w:sz w:val="24"/>
          <w:szCs w:val="24"/>
        </w:rPr>
        <w:t>medication adherence</w:t>
      </w:r>
      <w:r w:rsidR="004F6C8D">
        <w:rPr>
          <w:rFonts w:ascii="Times New Roman" w:hAnsi="Times New Roman" w:cs="Times New Roman"/>
          <w:sz w:val="24"/>
          <w:szCs w:val="24"/>
        </w:rPr>
        <w:t xml:space="preserve"> when interpreting clinical outcomes of chronic diseases. </w:t>
      </w:r>
      <w:r w:rsidR="000D4760">
        <w:rPr>
          <w:rFonts w:ascii="Times New Roman" w:hAnsi="Times New Roman" w:cs="Times New Roman"/>
          <w:sz w:val="24"/>
          <w:szCs w:val="24"/>
        </w:rPr>
        <w:t>For preventing hypertension and its complications</w:t>
      </w:r>
      <w:r w:rsidR="004F6C8D">
        <w:rPr>
          <w:rFonts w:ascii="Times New Roman" w:hAnsi="Times New Roman" w:cs="Times New Roman"/>
          <w:sz w:val="24"/>
          <w:szCs w:val="24"/>
        </w:rPr>
        <w:t xml:space="preserve">, it is important to increase patient adherence to antihypertensive </w:t>
      </w:r>
      <w:proofErr w:type="gramStart"/>
      <w:r w:rsidR="004F6C8D">
        <w:rPr>
          <w:rFonts w:ascii="Times New Roman" w:hAnsi="Times New Roman" w:cs="Times New Roman"/>
          <w:sz w:val="24"/>
          <w:szCs w:val="24"/>
        </w:rPr>
        <w:t>medications</w:t>
      </w:r>
      <w:r w:rsidR="002D3FBA">
        <w:rPr>
          <w:rFonts w:ascii="Times New Roman" w:hAnsi="Times New Roman" w:cs="Times New Roman"/>
          <w:sz w:val="24"/>
          <w:szCs w:val="24"/>
        </w:rPr>
        <w:t>(</w:t>
      </w:r>
      <w:proofErr w:type="gramEnd"/>
      <w:r w:rsidR="002D3FBA">
        <w:rPr>
          <w:rFonts w:ascii="Times New Roman" w:hAnsi="Times New Roman" w:cs="Times New Roman"/>
          <w:sz w:val="24"/>
          <w:szCs w:val="24"/>
        </w:rPr>
        <w:t>11)</w:t>
      </w:r>
      <w:r w:rsidR="004F6C8D">
        <w:rPr>
          <w:rFonts w:ascii="Times New Roman" w:hAnsi="Times New Roman" w:cs="Times New Roman"/>
          <w:sz w:val="24"/>
          <w:szCs w:val="24"/>
        </w:rPr>
        <w:t>.</w:t>
      </w:r>
    </w:p>
    <w:p w14:paraId="21BB6ADB" w14:textId="2D462A31" w:rsidR="004F6C8D" w:rsidRPr="002D3FBA" w:rsidRDefault="004F6C8D" w:rsidP="00E34728">
      <w:pPr>
        <w:jc w:val="both"/>
        <w:rPr>
          <w:rFonts w:ascii="Times New Roman" w:hAnsi="Times New Roman" w:cs="Times New Roman"/>
          <w:sz w:val="24"/>
          <w:szCs w:val="24"/>
        </w:rPr>
      </w:pPr>
      <w:r>
        <w:rPr>
          <w:rFonts w:ascii="Times New Roman" w:hAnsi="Times New Roman" w:cs="Times New Roman"/>
          <w:sz w:val="24"/>
          <w:szCs w:val="24"/>
        </w:rPr>
        <w:t xml:space="preserve">Consistent adherence to prescribed medications increases the likelihood of successful treatment, symptom control, and overall disease management. Patients who adhere to their prescribed regimens experience better health and a higher quality of </w:t>
      </w:r>
      <w:proofErr w:type="gramStart"/>
      <w:r>
        <w:rPr>
          <w:rFonts w:ascii="Times New Roman" w:hAnsi="Times New Roman" w:cs="Times New Roman"/>
          <w:sz w:val="24"/>
          <w:szCs w:val="24"/>
        </w:rPr>
        <w:t>life</w:t>
      </w:r>
      <w:r w:rsidR="002D3FBA">
        <w:rPr>
          <w:rFonts w:ascii="Times New Roman" w:hAnsi="Times New Roman" w:cs="Times New Roman"/>
          <w:sz w:val="24"/>
          <w:szCs w:val="24"/>
        </w:rPr>
        <w:t>(</w:t>
      </w:r>
      <w:proofErr w:type="gramEnd"/>
      <w:r w:rsidR="002D3FBA">
        <w:rPr>
          <w:rFonts w:ascii="Times New Roman" w:hAnsi="Times New Roman" w:cs="Times New Roman"/>
          <w:sz w:val="24"/>
          <w:szCs w:val="24"/>
        </w:rPr>
        <w:t>12)</w:t>
      </w:r>
    </w:p>
    <w:p w14:paraId="3134EB41" w14:textId="10831630" w:rsidR="004F6C8D" w:rsidRDefault="004F6C8D" w:rsidP="00E34728">
      <w:pPr>
        <w:jc w:val="both"/>
        <w:rPr>
          <w:rFonts w:ascii="Times New Roman" w:hAnsi="Times New Roman" w:cs="Times New Roman"/>
          <w:sz w:val="24"/>
          <w:szCs w:val="24"/>
        </w:rPr>
      </w:pPr>
      <w:proofErr w:type="spellStart"/>
      <w:r>
        <w:rPr>
          <w:rFonts w:ascii="Times New Roman" w:hAnsi="Times New Roman" w:cs="Times New Roman"/>
          <w:sz w:val="24"/>
          <w:szCs w:val="24"/>
        </w:rPr>
        <w:t>Moriskey</w:t>
      </w:r>
      <w:proofErr w:type="spellEnd"/>
      <w:r>
        <w:rPr>
          <w:rFonts w:ascii="Times New Roman" w:hAnsi="Times New Roman" w:cs="Times New Roman"/>
          <w:sz w:val="24"/>
          <w:szCs w:val="24"/>
        </w:rPr>
        <w:t xml:space="preserve"> </w:t>
      </w:r>
      <w:r w:rsidR="00D845E5">
        <w:rPr>
          <w:rFonts w:ascii="Times New Roman" w:hAnsi="Times New Roman" w:cs="Times New Roman"/>
          <w:sz w:val="24"/>
          <w:szCs w:val="24"/>
        </w:rPr>
        <w:t xml:space="preserve">Medication Adherence Scale (MMAS) is </w:t>
      </w:r>
      <w:r w:rsidR="000D4760">
        <w:rPr>
          <w:rFonts w:ascii="Times New Roman" w:hAnsi="Times New Roman" w:cs="Times New Roman"/>
          <w:sz w:val="24"/>
          <w:szCs w:val="24"/>
        </w:rPr>
        <w:t xml:space="preserve">the </w:t>
      </w:r>
      <w:r w:rsidR="00D845E5">
        <w:rPr>
          <w:rFonts w:ascii="Times New Roman" w:hAnsi="Times New Roman" w:cs="Times New Roman"/>
          <w:sz w:val="24"/>
          <w:szCs w:val="24"/>
        </w:rPr>
        <w:t xml:space="preserve">most used patient </w:t>
      </w:r>
      <w:r w:rsidR="000D4760">
        <w:rPr>
          <w:rFonts w:ascii="Times New Roman" w:hAnsi="Times New Roman" w:cs="Times New Roman"/>
          <w:sz w:val="24"/>
          <w:szCs w:val="24"/>
        </w:rPr>
        <w:t>questionnaire</w:t>
      </w:r>
      <w:r w:rsidR="00D845E5">
        <w:rPr>
          <w:rFonts w:ascii="Times New Roman" w:hAnsi="Times New Roman" w:cs="Times New Roman"/>
          <w:sz w:val="24"/>
          <w:szCs w:val="24"/>
        </w:rPr>
        <w:t xml:space="preserve"> for the assessment of medication adherence</w:t>
      </w:r>
      <w:r w:rsidR="000D4760">
        <w:rPr>
          <w:rFonts w:ascii="Times New Roman" w:hAnsi="Times New Roman" w:cs="Times New Roman"/>
          <w:sz w:val="24"/>
          <w:szCs w:val="24"/>
        </w:rPr>
        <w:t>. The</w:t>
      </w:r>
      <w:r w:rsidR="00D845E5">
        <w:rPr>
          <w:rFonts w:ascii="Times New Roman" w:hAnsi="Times New Roman" w:cs="Times New Roman"/>
          <w:sz w:val="24"/>
          <w:szCs w:val="24"/>
        </w:rPr>
        <w:t xml:space="preserve"> current updated scale</w:t>
      </w:r>
      <w:r w:rsidR="002D3FBA">
        <w:rPr>
          <w:rFonts w:ascii="Times New Roman" w:hAnsi="Times New Roman" w:cs="Times New Roman"/>
          <w:sz w:val="24"/>
          <w:szCs w:val="24"/>
        </w:rPr>
        <w:t>,</w:t>
      </w:r>
      <w:r w:rsidR="00D845E5">
        <w:rPr>
          <w:rFonts w:ascii="Times New Roman" w:hAnsi="Times New Roman" w:cs="Times New Roman"/>
          <w:sz w:val="24"/>
          <w:szCs w:val="24"/>
        </w:rPr>
        <w:t xml:space="preserve"> was named as 8 item </w:t>
      </w:r>
      <w:proofErr w:type="spellStart"/>
      <w:r w:rsidR="00D845E5">
        <w:rPr>
          <w:rFonts w:ascii="Times New Roman" w:hAnsi="Times New Roman" w:cs="Times New Roman"/>
          <w:sz w:val="24"/>
          <w:szCs w:val="24"/>
        </w:rPr>
        <w:t>Moriskey</w:t>
      </w:r>
      <w:proofErr w:type="spellEnd"/>
      <w:r w:rsidR="00D845E5">
        <w:rPr>
          <w:rFonts w:ascii="Times New Roman" w:hAnsi="Times New Roman" w:cs="Times New Roman"/>
          <w:sz w:val="24"/>
          <w:szCs w:val="24"/>
        </w:rPr>
        <w:t xml:space="preserve"> Medication Adherence Scale (MMAS-8) has been used in more t</w:t>
      </w:r>
      <w:r w:rsidR="002E0C46">
        <w:rPr>
          <w:rFonts w:ascii="Times New Roman" w:hAnsi="Times New Roman" w:cs="Times New Roman"/>
          <w:sz w:val="24"/>
          <w:szCs w:val="24"/>
        </w:rPr>
        <w:t>h</w:t>
      </w:r>
      <w:r w:rsidR="00D845E5">
        <w:rPr>
          <w:rFonts w:ascii="Times New Roman" w:hAnsi="Times New Roman" w:cs="Times New Roman"/>
          <w:sz w:val="24"/>
          <w:szCs w:val="24"/>
        </w:rPr>
        <w:t xml:space="preserve">an 200 studies, it consist of 8 items, the first 7 of which are yes or no questions and the last of which is 5point </w:t>
      </w:r>
      <w:proofErr w:type="spellStart"/>
      <w:r w:rsidR="00D845E5">
        <w:rPr>
          <w:rFonts w:ascii="Times New Roman" w:hAnsi="Times New Roman" w:cs="Times New Roman"/>
          <w:sz w:val="24"/>
          <w:szCs w:val="24"/>
        </w:rPr>
        <w:t>likert</w:t>
      </w:r>
      <w:proofErr w:type="spellEnd"/>
      <w:r w:rsidR="00D845E5">
        <w:rPr>
          <w:rFonts w:ascii="Times New Roman" w:hAnsi="Times New Roman" w:cs="Times New Roman"/>
          <w:sz w:val="24"/>
          <w:szCs w:val="24"/>
        </w:rPr>
        <w:t xml:space="preserve">-scale </w:t>
      </w:r>
      <w:proofErr w:type="gramStart"/>
      <w:r w:rsidR="00D845E5">
        <w:rPr>
          <w:rFonts w:ascii="Times New Roman" w:hAnsi="Times New Roman" w:cs="Times New Roman"/>
          <w:sz w:val="24"/>
          <w:szCs w:val="24"/>
        </w:rPr>
        <w:t>rating</w:t>
      </w:r>
      <w:r w:rsidR="002D3FBA" w:rsidRPr="002D3FBA">
        <w:rPr>
          <w:rFonts w:ascii="Times New Roman" w:hAnsi="Times New Roman" w:cs="Times New Roman"/>
          <w:sz w:val="24"/>
          <w:szCs w:val="24"/>
        </w:rPr>
        <w:t>(</w:t>
      </w:r>
      <w:proofErr w:type="gramEnd"/>
      <w:r w:rsidR="002D3FBA" w:rsidRPr="002D3FBA">
        <w:rPr>
          <w:rFonts w:ascii="Times New Roman" w:hAnsi="Times New Roman" w:cs="Times New Roman"/>
          <w:sz w:val="24"/>
          <w:szCs w:val="24"/>
        </w:rPr>
        <w:t>13)</w:t>
      </w:r>
      <w:r w:rsidR="00D845E5" w:rsidRPr="002D3FBA">
        <w:rPr>
          <w:rFonts w:ascii="Times New Roman" w:hAnsi="Times New Roman" w:cs="Times New Roman"/>
          <w:sz w:val="24"/>
          <w:szCs w:val="24"/>
        </w:rPr>
        <w:t>.</w:t>
      </w:r>
      <w:r w:rsidR="00D845E5">
        <w:rPr>
          <w:rFonts w:ascii="Times New Roman" w:hAnsi="Times New Roman" w:cs="Times New Roman"/>
          <w:sz w:val="24"/>
          <w:szCs w:val="24"/>
        </w:rPr>
        <w:t xml:space="preserve"> </w:t>
      </w:r>
    </w:p>
    <w:p w14:paraId="1BB04A74" w14:textId="639C31D6" w:rsidR="002E0C46" w:rsidRDefault="001C6CC7" w:rsidP="00E34728">
      <w:pPr>
        <w:jc w:val="both"/>
        <w:rPr>
          <w:rFonts w:ascii="Times New Roman" w:hAnsi="Times New Roman" w:cs="Times New Roman"/>
          <w:sz w:val="24"/>
          <w:szCs w:val="24"/>
        </w:rPr>
      </w:pPr>
      <w:r>
        <w:rPr>
          <w:rFonts w:ascii="Times New Roman" w:hAnsi="Times New Roman" w:cs="Times New Roman"/>
          <w:sz w:val="24"/>
          <w:szCs w:val="24"/>
        </w:rPr>
        <w:t>This research aims</w:t>
      </w:r>
      <w:r w:rsidR="000D4760">
        <w:rPr>
          <w:rFonts w:ascii="Times New Roman" w:hAnsi="Times New Roman" w:cs="Times New Roman"/>
          <w:sz w:val="24"/>
          <w:szCs w:val="24"/>
        </w:rPr>
        <w:t xml:space="preserve"> </w:t>
      </w:r>
      <w:r w:rsidR="002E0C46">
        <w:rPr>
          <w:rFonts w:ascii="Times New Roman" w:hAnsi="Times New Roman" w:cs="Times New Roman"/>
          <w:sz w:val="24"/>
          <w:szCs w:val="24"/>
        </w:rPr>
        <w:t xml:space="preserve">to assess the </w:t>
      </w:r>
      <w:r w:rsidR="004D6F4B">
        <w:rPr>
          <w:rFonts w:ascii="Times New Roman" w:hAnsi="Times New Roman" w:cs="Times New Roman"/>
          <w:sz w:val="24"/>
          <w:szCs w:val="24"/>
        </w:rPr>
        <w:t xml:space="preserve">level of </w:t>
      </w:r>
      <w:r w:rsidR="002E0C46">
        <w:rPr>
          <w:rFonts w:ascii="Times New Roman" w:hAnsi="Times New Roman" w:cs="Times New Roman"/>
          <w:sz w:val="24"/>
          <w:szCs w:val="24"/>
        </w:rPr>
        <w:t xml:space="preserve">knowledge </w:t>
      </w:r>
      <w:r w:rsidR="000D4760">
        <w:rPr>
          <w:rFonts w:ascii="Times New Roman" w:hAnsi="Times New Roman" w:cs="Times New Roman"/>
          <w:sz w:val="24"/>
          <w:szCs w:val="24"/>
        </w:rPr>
        <w:t xml:space="preserve">in </w:t>
      </w:r>
      <w:r w:rsidR="002E0C46">
        <w:rPr>
          <w:rFonts w:ascii="Times New Roman" w:hAnsi="Times New Roman" w:cs="Times New Roman"/>
          <w:sz w:val="24"/>
          <w:szCs w:val="24"/>
        </w:rPr>
        <w:t xml:space="preserve">patients with hypertension and to evaluate medication adherence </w:t>
      </w:r>
      <w:r w:rsidR="00DD1FF6">
        <w:rPr>
          <w:rFonts w:ascii="Times New Roman" w:hAnsi="Times New Roman" w:cs="Times New Roman"/>
          <w:sz w:val="24"/>
          <w:szCs w:val="24"/>
        </w:rPr>
        <w:t>to</w:t>
      </w:r>
      <w:r w:rsidR="009E6E8B">
        <w:rPr>
          <w:rFonts w:ascii="Times New Roman" w:hAnsi="Times New Roman" w:cs="Times New Roman"/>
          <w:sz w:val="24"/>
          <w:szCs w:val="24"/>
        </w:rPr>
        <w:t xml:space="preserve"> </w:t>
      </w:r>
      <w:r>
        <w:rPr>
          <w:rFonts w:ascii="Times New Roman" w:hAnsi="Times New Roman" w:cs="Times New Roman"/>
          <w:sz w:val="24"/>
          <w:szCs w:val="24"/>
        </w:rPr>
        <w:t>identify</w:t>
      </w:r>
      <w:r w:rsidR="002E0C46">
        <w:rPr>
          <w:rFonts w:ascii="Times New Roman" w:hAnsi="Times New Roman" w:cs="Times New Roman"/>
          <w:sz w:val="24"/>
          <w:szCs w:val="24"/>
        </w:rPr>
        <w:t xml:space="preserve"> knowledge gaps</w:t>
      </w:r>
      <w:r w:rsidR="004D6F4B">
        <w:rPr>
          <w:rFonts w:ascii="Times New Roman" w:hAnsi="Times New Roman" w:cs="Times New Roman"/>
          <w:sz w:val="24"/>
          <w:szCs w:val="24"/>
        </w:rPr>
        <w:t xml:space="preserve"> and prevent medication non-adherence.</w:t>
      </w:r>
    </w:p>
    <w:p w14:paraId="0C5D1D86" w14:textId="03ECB443" w:rsidR="003B4734" w:rsidRDefault="003B4734" w:rsidP="00E34728">
      <w:pPr>
        <w:jc w:val="both"/>
        <w:rPr>
          <w:rFonts w:ascii="Times New Roman" w:hAnsi="Times New Roman" w:cs="Times New Roman"/>
          <w:sz w:val="24"/>
          <w:szCs w:val="24"/>
        </w:rPr>
      </w:pPr>
      <w:r>
        <w:rPr>
          <w:rFonts w:ascii="Times New Roman" w:hAnsi="Times New Roman" w:cs="Times New Roman"/>
          <w:sz w:val="24"/>
          <w:szCs w:val="24"/>
        </w:rPr>
        <w:t xml:space="preserve">To assess the level of knowledge and medication adherence among patients with hypertension and to determine the association between </w:t>
      </w:r>
      <w:r w:rsidR="00DB43B8">
        <w:rPr>
          <w:rFonts w:ascii="Times New Roman" w:hAnsi="Times New Roman" w:cs="Times New Roman"/>
          <w:sz w:val="24"/>
          <w:szCs w:val="24"/>
        </w:rPr>
        <w:t>sociodemographic factors</w:t>
      </w:r>
      <w:r>
        <w:rPr>
          <w:rFonts w:ascii="Times New Roman" w:hAnsi="Times New Roman" w:cs="Times New Roman"/>
          <w:sz w:val="24"/>
          <w:szCs w:val="24"/>
        </w:rPr>
        <w:t xml:space="preserve"> and medication adherence.</w:t>
      </w:r>
    </w:p>
    <w:p w14:paraId="69EA0E61" w14:textId="77777777" w:rsidR="00591D2D" w:rsidRDefault="00591D2D" w:rsidP="00E34728">
      <w:pPr>
        <w:jc w:val="both"/>
        <w:rPr>
          <w:rFonts w:ascii="Times New Roman" w:hAnsi="Times New Roman" w:cs="Times New Roman"/>
          <w:sz w:val="24"/>
          <w:szCs w:val="24"/>
        </w:rPr>
      </w:pPr>
    </w:p>
    <w:p w14:paraId="6EB84471" w14:textId="77777777" w:rsidR="00591D2D" w:rsidRDefault="00591D2D" w:rsidP="00E34728">
      <w:pPr>
        <w:jc w:val="both"/>
        <w:rPr>
          <w:rFonts w:ascii="Times New Roman" w:hAnsi="Times New Roman" w:cs="Times New Roman"/>
          <w:sz w:val="24"/>
          <w:szCs w:val="24"/>
        </w:rPr>
      </w:pPr>
    </w:p>
    <w:p w14:paraId="7FDC1CE9" w14:textId="115E8182" w:rsidR="00DD1FF6" w:rsidRDefault="00DD1FF6" w:rsidP="00E34728">
      <w:pPr>
        <w:jc w:val="both"/>
        <w:rPr>
          <w:rFonts w:ascii="Times New Roman" w:hAnsi="Times New Roman" w:cs="Times New Roman"/>
          <w:b/>
          <w:bCs/>
          <w:sz w:val="24"/>
          <w:szCs w:val="24"/>
        </w:rPr>
      </w:pPr>
      <w:r w:rsidRPr="00DD1FF6">
        <w:rPr>
          <w:rFonts w:ascii="Times New Roman" w:hAnsi="Times New Roman" w:cs="Times New Roman"/>
          <w:b/>
          <w:bCs/>
          <w:sz w:val="24"/>
          <w:szCs w:val="24"/>
        </w:rPr>
        <w:t>MATERIALS AND METHODS</w:t>
      </w:r>
    </w:p>
    <w:p w14:paraId="64C9424D" w14:textId="5B6FF693" w:rsidR="00DD1FF6" w:rsidRDefault="00801778" w:rsidP="00E34728">
      <w:pPr>
        <w:jc w:val="both"/>
        <w:rPr>
          <w:rFonts w:ascii="Times New Roman" w:hAnsi="Times New Roman" w:cs="Times New Roman"/>
          <w:sz w:val="24"/>
          <w:szCs w:val="24"/>
        </w:rPr>
      </w:pPr>
      <w:r w:rsidRPr="00801778">
        <w:rPr>
          <w:rFonts w:ascii="Times New Roman" w:hAnsi="Times New Roman" w:cs="Times New Roman"/>
          <w:sz w:val="24"/>
          <w:szCs w:val="24"/>
        </w:rPr>
        <w:t xml:space="preserve">A cross-sectional study </w:t>
      </w:r>
      <w:r w:rsidR="006E21F4">
        <w:rPr>
          <w:rFonts w:ascii="Times New Roman" w:hAnsi="Times New Roman" w:cs="Times New Roman"/>
          <w:sz w:val="24"/>
          <w:szCs w:val="24"/>
        </w:rPr>
        <w:t xml:space="preserve">was </w:t>
      </w:r>
      <w:r>
        <w:rPr>
          <w:rFonts w:ascii="Times New Roman" w:hAnsi="Times New Roman" w:cs="Times New Roman"/>
          <w:sz w:val="24"/>
          <w:szCs w:val="24"/>
        </w:rPr>
        <w:t xml:space="preserve">conducted </w:t>
      </w:r>
      <w:r w:rsidR="00ED3CD8">
        <w:rPr>
          <w:rFonts w:ascii="Times New Roman" w:hAnsi="Times New Roman" w:cs="Times New Roman"/>
          <w:sz w:val="24"/>
          <w:szCs w:val="24"/>
        </w:rPr>
        <w:t>over 6 months in the department of general medicine among</w:t>
      </w:r>
      <w:r w:rsidR="006A5972">
        <w:rPr>
          <w:rFonts w:ascii="Times New Roman" w:hAnsi="Times New Roman" w:cs="Times New Roman"/>
          <w:sz w:val="24"/>
          <w:szCs w:val="24"/>
        </w:rPr>
        <w:t xml:space="preserve"> patients diagnosed with hypertension</w:t>
      </w:r>
      <w:r>
        <w:rPr>
          <w:rFonts w:ascii="Times New Roman" w:hAnsi="Times New Roman" w:cs="Times New Roman"/>
          <w:sz w:val="24"/>
          <w:szCs w:val="24"/>
        </w:rPr>
        <w:t xml:space="preserve"> </w:t>
      </w:r>
      <w:r w:rsidR="006A5972">
        <w:rPr>
          <w:rFonts w:ascii="Times New Roman" w:hAnsi="Times New Roman" w:cs="Times New Roman"/>
          <w:sz w:val="24"/>
          <w:szCs w:val="24"/>
        </w:rPr>
        <w:t xml:space="preserve">at a </w:t>
      </w:r>
      <w:r>
        <w:rPr>
          <w:rFonts w:ascii="Times New Roman" w:hAnsi="Times New Roman" w:cs="Times New Roman"/>
          <w:sz w:val="24"/>
          <w:szCs w:val="24"/>
        </w:rPr>
        <w:t>tertiary care teaching hospital</w:t>
      </w:r>
      <w:r w:rsidR="003700C4">
        <w:rPr>
          <w:rFonts w:ascii="Times New Roman" w:hAnsi="Times New Roman" w:cs="Times New Roman"/>
          <w:sz w:val="24"/>
          <w:szCs w:val="24"/>
        </w:rPr>
        <w:t xml:space="preserve"> </w:t>
      </w:r>
      <w:r w:rsidR="00591D2D">
        <w:rPr>
          <w:rFonts w:ascii="Times New Roman" w:hAnsi="Times New Roman" w:cs="Times New Roman"/>
          <w:sz w:val="24"/>
          <w:szCs w:val="24"/>
        </w:rPr>
        <w:t xml:space="preserve">from </w:t>
      </w:r>
      <w:r w:rsidR="006A5972">
        <w:rPr>
          <w:rFonts w:ascii="Times New Roman" w:hAnsi="Times New Roman" w:cs="Times New Roman"/>
          <w:sz w:val="24"/>
          <w:szCs w:val="24"/>
        </w:rPr>
        <w:t xml:space="preserve">May </w:t>
      </w:r>
      <w:r w:rsidR="00591D2D">
        <w:rPr>
          <w:rFonts w:ascii="Times New Roman" w:hAnsi="Times New Roman" w:cs="Times New Roman"/>
          <w:sz w:val="24"/>
          <w:szCs w:val="24"/>
        </w:rPr>
        <w:t>2025 to October 2025</w:t>
      </w:r>
      <w:r w:rsidR="00E627AF">
        <w:rPr>
          <w:rFonts w:ascii="Times New Roman" w:hAnsi="Times New Roman" w:cs="Times New Roman"/>
          <w:sz w:val="24"/>
          <w:szCs w:val="24"/>
        </w:rPr>
        <w:t xml:space="preserve">. Informed consent </w:t>
      </w:r>
      <w:r w:rsidR="001C6CC7">
        <w:rPr>
          <w:rFonts w:ascii="Times New Roman" w:hAnsi="Times New Roman" w:cs="Times New Roman"/>
          <w:sz w:val="24"/>
          <w:szCs w:val="24"/>
        </w:rPr>
        <w:t>forms were</w:t>
      </w:r>
      <w:r w:rsidR="00E627AF">
        <w:rPr>
          <w:rFonts w:ascii="Times New Roman" w:hAnsi="Times New Roman" w:cs="Times New Roman"/>
          <w:sz w:val="24"/>
          <w:szCs w:val="24"/>
        </w:rPr>
        <w:t xml:space="preserve"> </w:t>
      </w:r>
      <w:r w:rsidR="004F1BAA">
        <w:rPr>
          <w:rFonts w:ascii="Times New Roman" w:hAnsi="Times New Roman" w:cs="Times New Roman"/>
          <w:sz w:val="24"/>
          <w:szCs w:val="24"/>
        </w:rPr>
        <w:t>received</w:t>
      </w:r>
      <w:r w:rsidR="00ED3CD8">
        <w:rPr>
          <w:rFonts w:ascii="Times New Roman" w:hAnsi="Times New Roman" w:cs="Times New Roman"/>
          <w:sz w:val="24"/>
          <w:szCs w:val="24"/>
        </w:rPr>
        <w:t xml:space="preserve"> from each participant before the study began</w:t>
      </w:r>
      <w:r w:rsidR="00E627AF">
        <w:rPr>
          <w:rFonts w:ascii="Times New Roman" w:hAnsi="Times New Roman" w:cs="Times New Roman"/>
          <w:sz w:val="24"/>
          <w:szCs w:val="24"/>
        </w:rPr>
        <w:t>.</w:t>
      </w:r>
      <w:r w:rsidR="003700C4">
        <w:rPr>
          <w:rFonts w:ascii="Times New Roman" w:hAnsi="Times New Roman" w:cs="Times New Roman"/>
          <w:sz w:val="24"/>
          <w:szCs w:val="24"/>
        </w:rPr>
        <w:t xml:space="preserve"> Patients </w:t>
      </w:r>
      <w:r w:rsidR="00ED3CD8">
        <w:rPr>
          <w:rFonts w:ascii="Times New Roman" w:hAnsi="Times New Roman" w:cs="Times New Roman"/>
          <w:sz w:val="24"/>
          <w:szCs w:val="24"/>
        </w:rPr>
        <w:t xml:space="preserve">included in the study </w:t>
      </w:r>
      <w:r w:rsidR="003700C4">
        <w:rPr>
          <w:rFonts w:ascii="Times New Roman" w:hAnsi="Times New Roman" w:cs="Times New Roman"/>
          <w:sz w:val="24"/>
          <w:szCs w:val="24"/>
        </w:rPr>
        <w:t xml:space="preserve">were hypertensive individuals aged 18 years </w:t>
      </w:r>
      <w:r w:rsidR="006E21F4">
        <w:rPr>
          <w:rFonts w:ascii="Times New Roman" w:hAnsi="Times New Roman" w:cs="Times New Roman"/>
          <w:sz w:val="24"/>
          <w:szCs w:val="24"/>
        </w:rPr>
        <w:t xml:space="preserve">or older </w:t>
      </w:r>
      <w:r w:rsidR="003700C4">
        <w:rPr>
          <w:rFonts w:ascii="Times New Roman" w:hAnsi="Times New Roman" w:cs="Times New Roman"/>
          <w:sz w:val="24"/>
          <w:szCs w:val="24"/>
        </w:rPr>
        <w:t>who were admitted to the hospital and able to communicate effectively</w:t>
      </w:r>
      <w:r w:rsidR="00453CBC">
        <w:rPr>
          <w:rFonts w:ascii="Times New Roman" w:hAnsi="Times New Roman" w:cs="Times New Roman"/>
          <w:sz w:val="24"/>
          <w:szCs w:val="24"/>
        </w:rPr>
        <w:t>.</w:t>
      </w:r>
      <w:r w:rsidR="00E627AF">
        <w:rPr>
          <w:rFonts w:ascii="Times New Roman" w:hAnsi="Times New Roman" w:cs="Times New Roman"/>
          <w:sz w:val="24"/>
          <w:szCs w:val="24"/>
        </w:rPr>
        <w:t xml:space="preserve"> </w:t>
      </w:r>
      <w:r w:rsidR="003700C4">
        <w:rPr>
          <w:rFonts w:ascii="Times New Roman" w:hAnsi="Times New Roman" w:cs="Times New Roman"/>
          <w:sz w:val="24"/>
          <w:szCs w:val="24"/>
        </w:rPr>
        <w:t xml:space="preserve">Both male and female patients who had been on antihypertensive therapy for at least three months to six months were included. </w:t>
      </w:r>
      <w:r w:rsidR="006E21F4">
        <w:rPr>
          <w:rFonts w:ascii="Times New Roman" w:hAnsi="Times New Roman" w:cs="Times New Roman"/>
          <w:sz w:val="24"/>
          <w:szCs w:val="24"/>
        </w:rPr>
        <w:t>Patients</w:t>
      </w:r>
      <w:r w:rsidR="003700C4">
        <w:rPr>
          <w:rFonts w:ascii="Times New Roman" w:hAnsi="Times New Roman" w:cs="Times New Roman"/>
          <w:sz w:val="24"/>
          <w:szCs w:val="24"/>
        </w:rPr>
        <w:t xml:space="preserve"> </w:t>
      </w:r>
      <w:r w:rsidR="00ED3CD8">
        <w:rPr>
          <w:rFonts w:ascii="Times New Roman" w:hAnsi="Times New Roman" w:cs="Times New Roman"/>
          <w:sz w:val="24"/>
          <w:szCs w:val="24"/>
        </w:rPr>
        <w:t>with comorbidities</w:t>
      </w:r>
      <w:r w:rsidR="003700C4">
        <w:rPr>
          <w:rFonts w:ascii="Times New Roman" w:hAnsi="Times New Roman" w:cs="Times New Roman"/>
          <w:sz w:val="24"/>
          <w:szCs w:val="24"/>
        </w:rPr>
        <w:t xml:space="preserve"> were also considered for inclusion. Patients who were uncooperative or unwilling to participate were excluded from the </w:t>
      </w:r>
      <w:r w:rsidR="00ED3CD8">
        <w:rPr>
          <w:rFonts w:ascii="Times New Roman" w:hAnsi="Times New Roman" w:cs="Times New Roman"/>
          <w:sz w:val="24"/>
          <w:szCs w:val="24"/>
        </w:rPr>
        <w:t>research</w:t>
      </w:r>
      <w:r w:rsidR="006E21F4">
        <w:rPr>
          <w:rFonts w:ascii="Times New Roman" w:hAnsi="Times New Roman" w:cs="Times New Roman"/>
          <w:sz w:val="24"/>
          <w:szCs w:val="24"/>
        </w:rPr>
        <w:t>. In</w:t>
      </w:r>
      <w:r w:rsidR="003700C4">
        <w:rPr>
          <w:rFonts w:ascii="Times New Roman" w:hAnsi="Times New Roman" w:cs="Times New Roman"/>
          <w:sz w:val="24"/>
          <w:szCs w:val="24"/>
        </w:rPr>
        <w:t xml:space="preserve"> addition, individuals with cognitive impairment, psychiatric disorders, diabetic neuropathy, those admitted to the ICU, and terminally ill patients were excluded.</w:t>
      </w:r>
    </w:p>
    <w:p w14:paraId="76D25FD7" w14:textId="69A0A28B" w:rsidR="00242560" w:rsidRDefault="00242560" w:rsidP="00E34728">
      <w:pPr>
        <w:jc w:val="both"/>
        <w:rPr>
          <w:rFonts w:ascii="Times New Roman" w:hAnsi="Times New Roman" w:cs="Times New Roman"/>
          <w:spacing w:val="-5"/>
          <w:sz w:val="24"/>
          <w:szCs w:val="20"/>
        </w:rPr>
      </w:pPr>
      <w:r>
        <w:rPr>
          <w:rFonts w:ascii="Times New Roman" w:hAnsi="Times New Roman" w:cs="Times New Roman"/>
          <w:sz w:val="24"/>
          <w:szCs w:val="24"/>
        </w:rPr>
        <w:t>The sample size required for the study was calculated using the formula</w:t>
      </w:r>
      <w:r w:rsidRPr="00242560">
        <w:rPr>
          <w:rFonts w:ascii="Times New Roman" w:hAnsi="Times New Roman" w:cs="Times New Roman"/>
          <w:b/>
          <w:sz w:val="24"/>
          <w:szCs w:val="20"/>
        </w:rPr>
        <w:t>:</w:t>
      </w:r>
      <w:r w:rsidRPr="00242560">
        <w:rPr>
          <w:rFonts w:ascii="Times New Roman" w:hAnsi="Times New Roman" w:cs="Times New Roman"/>
          <w:b/>
          <w:spacing w:val="-4"/>
          <w:sz w:val="24"/>
          <w:szCs w:val="20"/>
        </w:rPr>
        <w:t xml:space="preserve"> </w:t>
      </w:r>
      <w:r w:rsidRPr="00242560">
        <w:rPr>
          <w:rFonts w:ascii="Times New Roman" w:hAnsi="Times New Roman" w:cs="Times New Roman"/>
          <w:sz w:val="24"/>
          <w:szCs w:val="20"/>
        </w:rPr>
        <w:t>n</w:t>
      </w:r>
      <w:r w:rsidRPr="00242560">
        <w:rPr>
          <w:rFonts w:ascii="Times New Roman" w:hAnsi="Times New Roman" w:cs="Times New Roman"/>
          <w:spacing w:val="-2"/>
          <w:sz w:val="24"/>
          <w:szCs w:val="20"/>
        </w:rPr>
        <w:t xml:space="preserve"> </w:t>
      </w:r>
      <w:r w:rsidRPr="00242560">
        <w:rPr>
          <w:rFonts w:ascii="Times New Roman" w:hAnsi="Times New Roman" w:cs="Times New Roman"/>
          <w:sz w:val="24"/>
          <w:szCs w:val="20"/>
        </w:rPr>
        <w:t>=</w:t>
      </w:r>
      <w:r w:rsidRPr="00242560">
        <w:rPr>
          <w:rFonts w:ascii="Times New Roman" w:hAnsi="Times New Roman" w:cs="Times New Roman"/>
          <w:spacing w:val="-7"/>
          <w:sz w:val="24"/>
          <w:szCs w:val="20"/>
        </w:rPr>
        <w:t xml:space="preserve"> </w:t>
      </w:r>
      <w:r w:rsidRPr="00242560">
        <w:rPr>
          <w:rFonts w:ascii="Times New Roman" w:hAnsi="Times New Roman" w:cs="Times New Roman"/>
          <w:sz w:val="24"/>
          <w:szCs w:val="20"/>
        </w:rPr>
        <w:t>(Z2</w:t>
      </w:r>
      <w:r w:rsidRPr="00242560">
        <w:rPr>
          <w:rFonts w:ascii="Times New Roman" w:hAnsi="Times New Roman" w:cs="Times New Roman"/>
          <w:spacing w:val="-5"/>
          <w:sz w:val="24"/>
          <w:szCs w:val="20"/>
        </w:rPr>
        <w:t xml:space="preserve"> </w:t>
      </w:r>
      <w:r w:rsidRPr="00242560">
        <w:rPr>
          <w:rFonts w:ascii="Times New Roman" w:hAnsi="Times New Roman" w:cs="Times New Roman"/>
          <w:sz w:val="24"/>
          <w:szCs w:val="20"/>
        </w:rPr>
        <w:t>x</w:t>
      </w:r>
      <w:r w:rsidRPr="00242560">
        <w:rPr>
          <w:rFonts w:ascii="Times New Roman" w:hAnsi="Times New Roman" w:cs="Times New Roman"/>
          <w:spacing w:val="-2"/>
          <w:sz w:val="24"/>
          <w:szCs w:val="20"/>
        </w:rPr>
        <w:t xml:space="preserve"> </w:t>
      </w:r>
      <w:r w:rsidRPr="00242560">
        <w:rPr>
          <w:rFonts w:ascii="Times New Roman" w:hAnsi="Times New Roman" w:cs="Times New Roman"/>
          <w:sz w:val="24"/>
          <w:szCs w:val="20"/>
        </w:rPr>
        <w:t>P(1-P))/d2</w:t>
      </w:r>
      <w:r w:rsidRPr="00242560">
        <w:rPr>
          <w:rFonts w:ascii="Times New Roman" w:hAnsi="Times New Roman" w:cs="Times New Roman"/>
          <w:spacing w:val="-2"/>
          <w:sz w:val="24"/>
          <w:szCs w:val="20"/>
        </w:rPr>
        <w:t xml:space="preserve"> </w:t>
      </w:r>
      <w:r w:rsidRPr="00242560">
        <w:rPr>
          <w:rFonts w:ascii="Times New Roman" w:hAnsi="Times New Roman" w:cs="Times New Roman"/>
          <w:sz w:val="24"/>
          <w:szCs w:val="20"/>
        </w:rPr>
        <w:t>(1-</w:t>
      </w:r>
      <w:r w:rsidRPr="00242560">
        <w:rPr>
          <w:rFonts w:ascii="Times New Roman" w:hAnsi="Times New Roman" w:cs="Times New Roman"/>
          <w:spacing w:val="-5"/>
          <w:sz w:val="24"/>
          <w:szCs w:val="20"/>
        </w:rPr>
        <w:t>α)</w:t>
      </w:r>
      <w:r>
        <w:rPr>
          <w:rFonts w:ascii="Times New Roman" w:hAnsi="Times New Roman" w:cs="Times New Roman"/>
          <w:spacing w:val="-5"/>
          <w:sz w:val="24"/>
          <w:szCs w:val="20"/>
        </w:rPr>
        <w:t xml:space="preserve"> where n represents the sample size, Z is the standard normal deviate corresponding to a 95% confidential </w:t>
      </w:r>
      <w:proofErr w:type="gramStart"/>
      <w:r>
        <w:rPr>
          <w:rFonts w:ascii="Times New Roman" w:hAnsi="Times New Roman" w:cs="Times New Roman"/>
          <w:spacing w:val="-5"/>
          <w:sz w:val="24"/>
          <w:szCs w:val="20"/>
        </w:rPr>
        <w:t xml:space="preserve">interval </w:t>
      </w:r>
      <w:r w:rsidR="00627A9A">
        <w:rPr>
          <w:rFonts w:ascii="Times New Roman" w:hAnsi="Times New Roman" w:cs="Times New Roman"/>
          <w:spacing w:val="-5"/>
          <w:sz w:val="24"/>
          <w:szCs w:val="20"/>
        </w:rPr>
        <w:t xml:space="preserve"> (</w:t>
      </w:r>
      <w:proofErr w:type="gramEnd"/>
      <w:r w:rsidR="00627A9A">
        <w:rPr>
          <w:rFonts w:ascii="Times New Roman" w:hAnsi="Times New Roman" w:cs="Times New Roman"/>
          <w:spacing w:val="-5"/>
          <w:sz w:val="24"/>
          <w:szCs w:val="20"/>
        </w:rPr>
        <w:t xml:space="preserve">Z= 1.96), P is the population proportion (56.9% or 0.569) of patients adherent to antihypertensive medications, and d is the absolute precision (8% or 0.08). </w:t>
      </w:r>
      <w:r w:rsidR="006E21F4">
        <w:rPr>
          <w:rFonts w:ascii="Times New Roman" w:hAnsi="Times New Roman" w:cs="Times New Roman"/>
          <w:spacing w:val="-5"/>
          <w:sz w:val="24"/>
          <w:szCs w:val="20"/>
        </w:rPr>
        <w:t>Based</w:t>
      </w:r>
      <w:r w:rsidR="00627A9A">
        <w:rPr>
          <w:rFonts w:ascii="Times New Roman" w:hAnsi="Times New Roman" w:cs="Times New Roman"/>
          <w:spacing w:val="-5"/>
          <w:sz w:val="24"/>
          <w:szCs w:val="20"/>
        </w:rPr>
        <w:t xml:space="preserve"> on </w:t>
      </w:r>
      <w:r w:rsidR="004F1BAA">
        <w:rPr>
          <w:rFonts w:ascii="Times New Roman" w:hAnsi="Times New Roman" w:cs="Times New Roman"/>
          <w:spacing w:val="-5"/>
          <w:sz w:val="24"/>
          <w:szCs w:val="20"/>
        </w:rPr>
        <w:t>the above</w:t>
      </w:r>
      <w:r w:rsidR="00627A9A">
        <w:rPr>
          <w:rFonts w:ascii="Times New Roman" w:hAnsi="Times New Roman" w:cs="Times New Roman"/>
          <w:spacing w:val="-5"/>
          <w:sz w:val="24"/>
          <w:szCs w:val="20"/>
        </w:rPr>
        <w:t xml:space="preserve"> </w:t>
      </w:r>
      <w:r w:rsidR="005E5BF8">
        <w:rPr>
          <w:rFonts w:ascii="Times New Roman" w:hAnsi="Times New Roman" w:cs="Times New Roman"/>
          <w:spacing w:val="-5"/>
          <w:sz w:val="24"/>
          <w:szCs w:val="20"/>
        </w:rPr>
        <w:t>calculations, the minimum sample was determined to be 147.</w:t>
      </w:r>
    </w:p>
    <w:p w14:paraId="15DFCC10" w14:textId="34C91B47" w:rsidR="00242560" w:rsidRDefault="00587D83" w:rsidP="00E34728">
      <w:pPr>
        <w:jc w:val="both"/>
        <w:rPr>
          <w:rFonts w:ascii="Times New Roman" w:hAnsi="Times New Roman" w:cs="Times New Roman"/>
          <w:sz w:val="24"/>
          <w:szCs w:val="24"/>
        </w:rPr>
      </w:pPr>
      <w:r w:rsidRPr="00587D83">
        <w:rPr>
          <w:rFonts w:ascii="Times New Roman" w:hAnsi="Times New Roman" w:cs="Times New Roman"/>
          <w:spacing w:val="-5"/>
          <w:sz w:val="24"/>
          <w:szCs w:val="20"/>
        </w:rPr>
        <w:t>Data were collected from patients admitted to the hospital during the study period using a pre-designed data collection form. This form helped gather key details such as age, gender, and name, along with relevant clinical information including past medical conditions and medication history</w:t>
      </w:r>
      <w:r w:rsidR="00F150BE">
        <w:rPr>
          <w:rFonts w:ascii="Times New Roman" w:hAnsi="Times New Roman" w:cs="Times New Roman"/>
          <w:spacing w:val="-5"/>
          <w:sz w:val="24"/>
          <w:szCs w:val="20"/>
        </w:rPr>
        <w:t>. Details on antihypertensive drugs</w:t>
      </w:r>
      <w:r w:rsidR="006E21F4">
        <w:rPr>
          <w:rFonts w:ascii="Times New Roman" w:hAnsi="Times New Roman" w:cs="Times New Roman"/>
          <w:spacing w:val="-5"/>
          <w:sz w:val="24"/>
          <w:szCs w:val="20"/>
        </w:rPr>
        <w:t>,</w:t>
      </w:r>
      <w:r w:rsidR="00F150BE">
        <w:rPr>
          <w:rFonts w:ascii="Times New Roman" w:hAnsi="Times New Roman" w:cs="Times New Roman"/>
          <w:spacing w:val="-5"/>
          <w:sz w:val="24"/>
          <w:szCs w:val="20"/>
        </w:rPr>
        <w:t xml:space="preserve"> such as name, dose and frequency of the</w:t>
      </w:r>
      <w:r w:rsidR="004B34E8">
        <w:rPr>
          <w:rFonts w:ascii="Times New Roman" w:hAnsi="Times New Roman" w:cs="Times New Roman"/>
          <w:spacing w:val="-5"/>
          <w:sz w:val="24"/>
          <w:szCs w:val="20"/>
        </w:rPr>
        <w:t xml:space="preserve"> </w:t>
      </w:r>
      <w:r w:rsidR="00F150BE">
        <w:rPr>
          <w:rFonts w:ascii="Times New Roman" w:hAnsi="Times New Roman" w:cs="Times New Roman"/>
          <w:spacing w:val="-5"/>
          <w:sz w:val="24"/>
          <w:szCs w:val="20"/>
        </w:rPr>
        <w:t>drugs, prescribed for the treatment of hypertension</w:t>
      </w:r>
      <w:r w:rsidR="006E21F4">
        <w:rPr>
          <w:rFonts w:ascii="Times New Roman" w:hAnsi="Times New Roman" w:cs="Times New Roman"/>
          <w:spacing w:val="-5"/>
          <w:sz w:val="24"/>
          <w:szCs w:val="20"/>
        </w:rPr>
        <w:t>,</w:t>
      </w:r>
      <w:r w:rsidR="005E5BF8">
        <w:rPr>
          <w:rFonts w:ascii="Times New Roman" w:hAnsi="Times New Roman" w:cs="Times New Roman"/>
          <w:sz w:val="24"/>
          <w:szCs w:val="24"/>
        </w:rPr>
        <w:t xml:space="preserve"> were collected from patient case records and through structured interviews</w:t>
      </w:r>
      <w:r w:rsidR="006E21F4">
        <w:rPr>
          <w:rFonts w:ascii="Times New Roman" w:hAnsi="Times New Roman" w:cs="Times New Roman"/>
          <w:sz w:val="24"/>
          <w:szCs w:val="24"/>
        </w:rPr>
        <w:t>. Data</w:t>
      </w:r>
      <w:r w:rsidR="005E5BF8">
        <w:rPr>
          <w:rFonts w:ascii="Times New Roman" w:hAnsi="Times New Roman" w:cs="Times New Roman"/>
          <w:sz w:val="24"/>
          <w:szCs w:val="24"/>
        </w:rPr>
        <w:t xml:space="preserve"> recorded included age, gender, duration of hypertension, comorbid conditions, current medication and adherence behaviour</w:t>
      </w:r>
      <w:r w:rsidR="003B1453">
        <w:rPr>
          <w:rFonts w:ascii="Times New Roman" w:hAnsi="Times New Roman" w:cs="Times New Roman"/>
          <w:sz w:val="24"/>
          <w:szCs w:val="24"/>
        </w:rPr>
        <w:t xml:space="preserve">. </w:t>
      </w:r>
      <w:r w:rsidR="003B1453" w:rsidRPr="003B1453">
        <w:rPr>
          <w:rFonts w:ascii="Times New Roman" w:hAnsi="Times New Roman" w:cs="Times New Roman"/>
          <w:sz w:val="24"/>
          <w:szCs w:val="24"/>
        </w:rPr>
        <w:t>Patients’ adherence to antihypertensive therapy was assessed using validated questionnaires, and their responses were recorded</w:t>
      </w:r>
    </w:p>
    <w:p w14:paraId="21ED8135" w14:textId="3E2AE037" w:rsidR="00684F94" w:rsidRDefault="008F14F2" w:rsidP="00E34728">
      <w:pPr>
        <w:jc w:val="both"/>
        <w:rPr>
          <w:rFonts w:ascii="Times New Roman" w:hAnsi="Times New Roman" w:cs="Times New Roman"/>
          <w:sz w:val="24"/>
          <w:szCs w:val="24"/>
        </w:rPr>
      </w:pPr>
      <w:r>
        <w:rPr>
          <w:rFonts w:ascii="Times New Roman" w:hAnsi="Times New Roman" w:cs="Times New Roman"/>
          <w:sz w:val="24"/>
          <w:szCs w:val="24"/>
        </w:rPr>
        <w:t xml:space="preserve"> A set of</w:t>
      </w:r>
      <w:r w:rsidR="00684F94">
        <w:rPr>
          <w:rFonts w:ascii="Times New Roman" w:hAnsi="Times New Roman" w:cs="Times New Roman"/>
          <w:sz w:val="24"/>
          <w:szCs w:val="24"/>
        </w:rPr>
        <w:t xml:space="preserve"> </w:t>
      </w:r>
      <w:r w:rsidR="006E21F4">
        <w:rPr>
          <w:rFonts w:ascii="Times New Roman" w:hAnsi="Times New Roman" w:cs="Times New Roman"/>
          <w:sz w:val="24"/>
          <w:szCs w:val="24"/>
        </w:rPr>
        <w:t>questionnaires</w:t>
      </w:r>
      <w:r w:rsidR="00684F94">
        <w:rPr>
          <w:rFonts w:ascii="Times New Roman" w:hAnsi="Times New Roman" w:cs="Times New Roman"/>
          <w:sz w:val="24"/>
          <w:szCs w:val="24"/>
        </w:rPr>
        <w:t xml:space="preserve"> </w:t>
      </w:r>
      <w:r>
        <w:rPr>
          <w:rFonts w:ascii="Times New Roman" w:hAnsi="Times New Roman" w:cs="Times New Roman"/>
          <w:sz w:val="24"/>
          <w:szCs w:val="24"/>
        </w:rPr>
        <w:t xml:space="preserve">for the knowledge scale in </w:t>
      </w:r>
      <w:r w:rsidR="00740995">
        <w:rPr>
          <w:rFonts w:ascii="Times New Roman" w:hAnsi="Times New Roman" w:cs="Times New Roman"/>
          <w:sz w:val="24"/>
          <w:szCs w:val="24"/>
        </w:rPr>
        <w:t xml:space="preserve">our study </w:t>
      </w:r>
      <w:r>
        <w:rPr>
          <w:rFonts w:ascii="Times New Roman" w:hAnsi="Times New Roman" w:cs="Times New Roman"/>
          <w:sz w:val="24"/>
          <w:szCs w:val="24"/>
        </w:rPr>
        <w:t>was</w:t>
      </w:r>
      <w:r w:rsidR="00684F94">
        <w:rPr>
          <w:rFonts w:ascii="Times New Roman" w:hAnsi="Times New Roman" w:cs="Times New Roman"/>
          <w:sz w:val="24"/>
          <w:szCs w:val="24"/>
        </w:rPr>
        <w:t xml:space="preserve"> </w:t>
      </w:r>
      <w:r w:rsidR="006E21F4">
        <w:rPr>
          <w:rFonts w:ascii="Times New Roman" w:hAnsi="Times New Roman" w:cs="Times New Roman"/>
          <w:sz w:val="24"/>
          <w:szCs w:val="24"/>
        </w:rPr>
        <w:t>selected and</w:t>
      </w:r>
      <w:r w:rsidR="00684F94">
        <w:rPr>
          <w:rFonts w:ascii="Times New Roman" w:hAnsi="Times New Roman" w:cs="Times New Roman"/>
          <w:sz w:val="24"/>
          <w:szCs w:val="24"/>
        </w:rPr>
        <w:t xml:space="preserve"> adapted from a previously </w:t>
      </w:r>
      <w:r w:rsidR="006E21F4">
        <w:rPr>
          <w:rFonts w:ascii="Times New Roman" w:hAnsi="Times New Roman" w:cs="Times New Roman"/>
          <w:sz w:val="24"/>
          <w:szCs w:val="24"/>
        </w:rPr>
        <w:t>validated</w:t>
      </w:r>
      <w:r w:rsidR="00684F94">
        <w:rPr>
          <w:rFonts w:ascii="Times New Roman" w:hAnsi="Times New Roman" w:cs="Times New Roman"/>
          <w:sz w:val="24"/>
          <w:szCs w:val="24"/>
        </w:rPr>
        <w:t xml:space="preserve"> study by Das </w:t>
      </w:r>
      <w:r w:rsidR="00740995">
        <w:rPr>
          <w:rFonts w:ascii="Times New Roman" w:hAnsi="Times New Roman" w:cs="Times New Roman"/>
          <w:sz w:val="24"/>
          <w:szCs w:val="24"/>
        </w:rPr>
        <w:t xml:space="preserve">AK </w:t>
      </w:r>
      <w:r w:rsidR="00684F94">
        <w:rPr>
          <w:rFonts w:ascii="Times New Roman" w:hAnsi="Times New Roman" w:cs="Times New Roman"/>
          <w:sz w:val="24"/>
          <w:szCs w:val="24"/>
        </w:rPr>
        <w:t>et al (</w:t>
      </w:r>
      <w:r w:rsidR="00740995">
        <w:rPr>
          <w:rFonts w:ascii="Times New Roman" w:hAnsi="Times New Roman" w:cs="Times New Roman"/>
          <w:sz w:val="24"/>
          <w:szCs w:val="24"/>
        </w:rPr>
        <w:t>25</w:t>
      </w:r>
      <w:r w:rsidR="00684F94">
        <w:rPr>
          <w:rFonts w:ascii="Times New Roman" w:hAnsi="Times New Roman" w:cs="Times New Roman"/>
          <w:sz w:val="24"/>
          <w:szCs w:val="24"/>
        </w:rPr>
        <w:t xml:space="preserve">), which assessed patients’ knowledge, attitude and practice regarding hypertension in a tertiary care </w:t>
      </w:r>
      <w:r w:rsidR="00740995">
        <w:rPr>
          <w:rFonts w:ascii="Times New Roman" w:hAnsi="Times New Roman" w:cs="Times New Roman"/>
          <w:sz w:val="24"/>
          <w:szCs w:val="24"/>
        </w:rPr>
        <w:t xml:space="preserve">research </w:t>
      </w:r>
      <w:r w:rsidR="00684F94">
        <w:rPr>
          <w:rFonts w:ascii="Times New Roman" w:hAnsi="Times New Roman" w:cs="Times New Roman"/>
          <w:sz w:val="24"/>
          <w:szCs w:val="24"/>
        </w:rPr>
        <w:t xml:space="preserve">hospital. </w:t>
      </w:r>
    </w:p>
    <w:p w14:paraId="4984FD2E" w14:textId="5A31C6E6" w:rsidR="00A833C1" w:rsidRDefault="00A833C1" w:rsidP="00E34728">
      <w:pPr>
        <w:jc w:val="both"/>
        <w:rPr>
          <w:rFonts w:ascii="Times New Roman" w:hAnsi="Times New Roman" w:cs="Times New Roman"/>
          <w:sz w:val="24"/>
          <w:szCs w:val="24"/>
        </w:rPr>
      </w:pPr>
      <w:r>
        <w:rPr>
          <w:rFonts w:ascii="Times New Roman" w:hAnsi="Times New Roman" w:cs="Times New Roman"/>
          <w:sz w:val="24"/>
          <w:szCs w:val="24"/>
        </w:rPr>
        <w:t xml:space="preserve">Patient adherence to the treatment was assessed by interviewing </w:t>
      </w:r>
      <w:r w:rsidR="00740995">
        <w:rPr>
          <w:rFonts w:ascii="Times New Roman" w:hAnsi="Times New Roman" w:cs="Times New Roman"/>
          <w:sz w:val="24"/>
          <w:szCs w:val="24"/>
        </w:rPr>
        <w:t>participants</w:t>
      </w:r>
      <w:r>
        <w:rPr>
          <w:rFonts w:ascii="Times New Roman" w:hAnsi="Times New Roman" w:cs="Times New Roman"/>
          <w:sz w:val="24"/>
          <w:szCs w:val="24"/>
        </w:rPr>
        <w:t xml:space="preserve"> in </w:t>
      </w:r>
      <w:r w:rsidR="00740995">
        <w:rPr>
          <w:rFonts w:ascii="Times New Roman" w:hAnsi="Times New Roman" w:cs="Times New Roman"/>
          <w:sz w:val="24"/>
          <w:szCs w:val="24"/>
        </w:rPr>
        <w:t xml:space="preserve">the </w:t>
      </w:r>
      <w:r>
        <w:rPr>
          <w:rFonts w:ascii="Times New Roman" w:hAnsi="Times New Roman" w:cs="Times New Roman"/>
          <w:sz w:val="24"/>
          <w:szCs w:val="24"/>
        </w:rPr>
        <w:t xml:space="preserve">local language </w:t>
      </w:r>
      <w:r w:rsidR="00740995">
        <w:rPr>
          <w:rFonts w:ascii="Times New Roman" w:hAnsi="Times New Roman" w:cs="Times New Roman"/>
          <w:sz w:val="24"/>
          <w:szCs w:val="24"/>
        </w:rPr>
        <w:t>using</w:t>
      </w:r>
      <w:r>
        <w:rPr>
          <w:rFonts w:ascii="Times New Roman" w:hAnsi="Times New Roman" w:cs="Times New Roman"/>
          <w:sz w:val="24"/>
          <w:szCs w:val="24"/>
        </w:rPr>
        <w:t xml:space="preserve"> </w:t>
      </w:r>
      <w:r w:rsidR="006E21F4">
        <w:rPr>
          <w:rFonts w:ascii="Times New Roman" w:hAnsi="Times New Roman" w:cs="Times New Roman"/>
          <w:sz w:val="24"/>
          <w:szCs w:val="24"/>
        </w:rPr>
        <w:t xml:space="preserve">a </w:t>
      </w:r>
      <w:r>
        <w:rPr>
          <w:rFonts w:ascii="Times New Roman" w:hAnsi="Times New Roman" w:cs="Times New Roman"/>
          <w:sz w:val="24"/>
          <w:szCs w:val="24"/>
        </w:rPr>
        <w:t xml:space="preserve">set of questionnaires in </w:t>
      </w:r>
      <w:r w:rsidR="00740995">
        <w:rPr>
          <w:rFonts w:ascii="Times New Roman" w:hAnsi="Times New Roman" w:cs="Times New Roman"/>
          <w:sz w:val="24"/>
          <w:szCs w:val="24"/>
        </w:rPr>
        <w:t>the 8-item</w:t>
      </w:r>
      <w:r>
        <w:rPr>
          <w:rFonts w:ascii="Times New Roman" w:hAnsi="Times New Roman" w:cs="Times New Roman"/>
          <w:sz w:val="24"/>
          <w:szCs w:val="24"/>
        </w:rPr>
        <w:t xml:space="preserve"> </w:t>
      </w:r>
      <w:proofErr w:type="spellStart"/>
      <w:r>
        <w:rPr>
          <w:rFonts w:ascii="Times New Roman" w:hAnsi="Times New Roman" w:cs="Times New Roman"/>
          <w:sz w:val="24"/>
          <w:szCs w:val="24"/>
        </w:rPr>
        <w:t>Morisky</w:t>
      </w:r>
      <w:proofErr w:type="spellEnd"/>
      <w:r>
        <w:rPr>
          <w:rFonts w:ascii="Times New Roman" w:hAnsi="Times New Roman" w:cs="Times New Roman"/>
          <w:sz w:val="24"/>
          <w:szCs w:val="24"/>
        </w:rPr>
        <w:t xml:space="preserve"> medication adherence scale.</w:t>
      </w:r>
    </w:p>
    <w:p w14:paraId="1C973940" w14:textId="666D1A73" w:rsidR="005E5BF8" w:rsidRDefault="00740995" w:rsidP="00E34728">
      <w:pPr>
        <w:jc w:val="both"/>
        <w:rPr>
          <w:rFonts w:ascii="Times New Roman" w:hAnsi="Times New Roman" w:cs="Times New Roman"/>
          <w:sz w:val="24"/>
          <w:szCs w:val="24"/>
        </w:rPr>
      </w:pPr>
      <w:r>
        <w:rPr>
          <w:rFonts w:ascii="Times New Roman" w:hAnsi="Times New Roman" w:cs="Times New Roman"/>
          <w:sz w:val="24"/>
          <w:szCs w:val="24"/>
        </w:rPr>
        <w:t>D</w:t>
      </w:r>
      <w:r w:rsidR="005E5BF8">
        <w:rPr>
          <w:rFonts w:ascii="Times New Roman" w:hAnsi="Times New Roman" w:cs="Times New Roman"/>
          <w:sz w:val="24"/>
          <w:szCs w:val="24"/>
        </w:rPr>
        <w:t>escriptive statistic</w:t>
      </w:r>
      <w:r>
        <w:rPr>
          <w:rFonts w:ascii="Times New Roman" w:hAnsi="Times New Roman" w:cs="Times New Roman"/>
          <w:sz w:val="24"/>
          <w:szCs w:val="24"/>
        </w:rPr>
        <w:t>al methods were employed to analyse the collected data</w:t>
      </w:r>
      <w:r w:rsidR="005E5BF8">
        <w:rPr>
          <w:rFonts w:ascii="Times New Roman" w:hAnsi="Times New Roman" w:cs="Times New Roman"/>
          <w:sz w:val="24"/>
          <w:szCs w:val="24"/>
        </w:rPr>
        <w:t>, and results were presented as mean, percentage and frequency</w:t>
      </w:r>
      <w:r w:rsidR="00A833C1">
        <w:rPr>
          <w:rFonts w:ascii="Times New Roman" w:hAnsi="Times New Roman" w:cs="Times New Roman"/>
          <w:sz w:val="24"/>
          <w:szCs w:val="24"/>
        </w:rPr>
        <w:t>.</w:t>
      </w:r>
    </w:p>
    <w:p w14:paraId="3AD7D9E6" w14:textId="4C158DC9" w:rsidR="00A833C1" w:rsidRPr="00A833C1" w:rsidRDefault="00A833C1" w:rsidP="00E34728">
      <w:pPr>
        <w:jc w:val="both"/>
        <w:rPr>
          <w:rFonts w:ascii="Times New Roman" w:hAnsi="Times New Roman" w:cs="Times New Roman"/>
          <w:b/>
          <w:bCs/>
          <w:sz w:val="24"/>
          <w:szCs w:val="24"/>
        </w:rPr>
      </w:pPr>
      <w:r w:rsidRPr="00A833C1">
        <w:rPr>
          <w:rFonts w:ascii="Times New Roman" w:hAnsi="Times New Roman" w:cs="Times New Roman"/>
          <w:b/>
          <w:bCs/>
          <w:sz w:val="24"/>
          <w:szCs w:val="24"/>
        </w:rPr>
        <w:t>STATISTICAL ANALYSIS</w:t>
      </w:r>
    </w:p>
    <w:p w14:paraId="61C2F9A4" w14:textId="1092DC68" w:rsidR="00435F40" w:rsidRDefault="008F05F5" w:rsidP="00E34728">
      <w:pPr>
        <w:jc w:val="both"/>
        <w:rPr>
          <w:rFonts w:ascii="Times New Roman" w:hAnsi="Times New Roman" w:cs="Times New Roman"/>
          <w:sz w:val="24"/>
          <w:szCs w:val="24"/>
        </w:rPr>
      </w:pPr>
      <w:r>
        <w:rPr>
          <w:rFonts w:ascii="Times New Roman" w:hAnsi="Times New Roman" w:cs="Times New Roman"/>
          <w:sz w:val="24"/>
          <w:szCs w:val="24"/>
        </w:rPr>
        <w:t xml:space="preserve">Demographic details of patients were entered and </w:t>
      </w:r>
      <w:r w:rsidR="006E21F4">
        <w:rPr>
          <w:rFonts w:ascii="Times New Roman" w:hAnsi="Times New Roman" w:cs="Times New Roman"/>
          <w:sz w:val="24"/>
          <w:szCs w:val="24"/>
        </w:rPr>
        <w:t>organised</w:t>
      </w:r>
      <w:r>
        <w:rPr>
          <w:rFonts w:ascii="Times New Roman" w:hAnsi="Times New Roman" w:cs="Times New Roman"/>
          <w:sz w:val="24"/>
          <w:szCs w:val="24"/>
        </w:rPr>
        <w:t xml:space="preserve"> using Microsoft </w:t>
      </w:r>
      <w:r w:rsidR="006E21F4">
        <w:rPr>
          <w:rFonts w:ascii="Times New Roman" w:hAnsi="Times New Roman" w:cs="Times New Roman"/>
          <w:sz w:val="24"/>
          <w:szCs w:val="24"/>
        </w:rPr>
        <w:t>Word</w:t>
      </w:r>
      <w:r>
        <w:rPr>
          <w:rFonts w:ascii="Times New Roman" w:hAnsi="Times New Roman" w:cs="Times New Roman"/>
          <w:sz w:val="24"/>
          <w:szCs w:val="24"/>
        </w:rPr>
        <w:t>. Clinical</w:t>
      </w:r>
      <w:r w:rsidR="00244046">
        <w:rPr>
          <w:rFonts w:ascii="Times New Roman" w:hAnsi="Times New Roman" w:cs="Times New Roman"/>
          <w:sz w:val="24"/>
          <w:szCs w:val="24"/>
        </w:rPr>
        <w:t xml:space="preserve"> data</w:t>
      </w:r>
      <w:r>
        <w:rPr>
          <w:rFonts w:ascii="Times New Roman" w:hAnsi="Times New Roman" w:cs="Times New Roman"/>
          <w:sz w:val="24"/>
          <w:szCs w:val="24"/>
        </w:rPr>
        <w:t xml:space="preserve"> and treatment data were </w:t>
      </w:r>
      <w:r w:rsidR="00244046">
        <w:rPr>
          <w:rFonts w:ascii="Times New Roman" w:hAnsi="Times New Roman" w:cs="Times New Roman"/>
          <w:sz w:val="24"/>
          <w:szCs w:val="24"/>
        </w:rPr>
        <w:t>analysed</w:t>
      </w:r>
      <w:r>
        <w:rPr>
          <w:rFonts w:ascii="Times New Roman" w:hAnsi="Times New Roman" w:cs="Times New Roman"/>
          <w:sz w:val="24"/>
          <w:szCs w:val="24"/>
        </w:rPr>
        <w:t xml:space="preserve"> using</w:t>
      </w:r>
      <w:r w:rsidR="003206F0">
        <w:rPr>
          <w:rFonts w:ascii="Times New Roman" w:hAnsi="Times New Roman" w:cs="Times New Roman"/>
          <w:sz w:val="24"/>
          <w:szCs w:val="24"/>
        </w:rPr>
        <w:t xml:space="preserve"> Microsoft Excel </w:t>
      </w:r>
      <w:r w:rsidR="006E21F4">
        <w:rPr>
          <w:rFonts w:ascii="Times New Roman" w:hAnsi="Times New Roman" w:cs="Times New Roman"/>
          <w:sz w:val="24"/>
          <w:szCs w:val="24"/>
        </w:rPr>
        <w:t>Office</w:t>
      </w:r>
      <w:r w:rsidR="003206F0">
        <w:rPr>
          <w:rFonts w:ascii="Times New Roman" w:hAnsi="Times New Roman" w:cs="Times New Roman"/>
          <w:sz w:val="24"/>
          <w:szCs w:val="24"/>
        </w:rPr>
        <w:t xml:space="preserve"> 2019</w:t>
      </w:r>
      <w:r>
        <w:rPr>
          <w:rFonts w:ascii="Times New Roman" w:hAnsi="Times New Roman" w:cs="Times New Roman"/>
          <w:sz w:val="24"/>
          <w:szCs w:val="24"/>
        </w:rPr>
        <w:t xml:space="preserve">, including </w:t>
      </w:r>
      <w:r w:rsidR="00244046">
        <w:rPr>
          <w:rFonts w:ascii="Times New Roman" w:hAnsi="Times New Roman" w:cs="Times New Roman"/>
          <w:sz w:val="24"/>
          <w:szCs w:val="24"/>
        </w:rPr>
        <w:t>descriptive statistics</w:t>
      </w:r>
      <w:r>
        <w:rPr>
          <w:rFonts w:ascii="Times New Roman" w:hAnsi="Times New Roman" w:cs="Times New Roman"/>
          <w:sz w:val="24"/>
          <w:szCs w:val="24"/>
        </w:rPr>
        <w:t xml:space="preserve"> such as proportions, </w:t>
      </w:r>
      <w:r w:rsidR="006E21F4">
        <w:rPr>
          <w:rFonts w:ascii="Times New Roman" w:hAnsi="Times New Roman" w:cs="Times New Roman"/>
          <w:sz w:val="24"/>
          <w:szCs w:val="24"/>
        </w:rPr>
        <w:t>percentages</w:t>
      </w:r>
      <w:r w:rsidR="00244046">
        <w:rPr>
          <w:rFonts w:ascii="Times New Roman" w:hAnsi="Times New Roman" w:cs="Times New Roman"/>
          <w:sz w:val="24"/>
          <w:szCs w:val="24"/>
        </w:rPr>
        <w:t xml:space="preserve">, and frequencies. </w:t>
      </w:r>
      <w:r w:rsidR="00EF042A">
        <w:rPr>
          <w:rFonts w:ascii="Times New Roman" w:hAnsi="Times New Roman" w:cs="Times New Roman"/>
          <w:sz w:val="24"/>
          <w:szCs w:val="24"/>
        </w:rPr>
        <w:t>The chi-square</w:t>
      </w:r>
      <w:r w:rsidR="00EF042A" w:rsidRPr="00EF042A">
        <w:rPr>
          <w:rFonts w:ascii="Times New Roman" w:hAnsi="Times New Roman" w:cs="Times New Roman"/>
          <w:sz w:val="24"/>
          <w:szCs w:val="24"/>
        </w:rPr>
        <w:t xml:space="preserve"> test of independence was used to assess associations between </w:t>
      </w:r>
      <w:r w:rsidR="00EF042A">
        <w:rPr>
          <w:rFonts w:ascii="Times New Roman" w:hAnsi="Times New Roman" w:cs="Times New Roman"/>
          <w:sz w:val="24"/>
          <w:szCs w:val="24"/>
        </w:rPr>
        <w:t>independent</w:t>
      </w:r>
      <w:r w:rsidR="00EF042A" w:rsidRPr="00EF042A">
        <w:rPr>
          <w:rFonts w:ascii="Times New Roman" w:hAnsi="Times New Roman" w:cs="Times New Roman"/>
          <w:sz w:val="24"/>
          <w:szCs w:val="24"/>
        </w:rPr>
        <w:t xml:space="preserve"> variables and medication adherence. A p-value ≤ .05 was considered statistically significant</w:t>
      </w:r>
      <w:r w:rsidR="00EF042A">
        <w:rPr>
          <w:rFonts w:ascii="Times New Roman" w:hAnsi="Times New Roman" w:cs="Times New Roman"/>
          <w:sz w:val="24"/>
          <w:szCs w:val="24"/>
        </w:rPr>
        <w:t xml:space="preserve"> by</w:t>
      </w:r>
      <w:r>
        <w:rPr>
          <w:rFonts w:ascii="Times New Roman" w:hAnsi="Times New Roman" w:cs="Times New Roman"/>
          <w:sz w:val="24"/>
          <w:szCs w:val="24"/>
        </w:rPr>
        <w:t xml:space="preserve"> using a </w:t>
      </w:r>
      <w:r w:rsidR="006E21F4">
        <w:rPr>
          <w:rFonts w:ascii="Times New Roman" w:hAnsi="Times New Roman" w:cs="Times New Roman"/>
          <w:sz w:val="24"/>
          <w:szCs w:val="24"/>
        </w:rPr>
        <w:t>web-based</w:t>
      </w:r>
      <w:r>
        <w:rPr>
          <w:rFonts w:ascii="Times New Roman" w:hAnsi="Times New Roman" w:cs="Times New Roman"/>
          <w:sz w:val="24"/>
          <w:szCs w:val="24"/>
        </w:rPr>
        <w:t xml:space="preserve"> social science statistics calculator</w:t>
      </w:r>
      <w:r w:rsidR="00244046">
        <w:rPr>
          <w:rFonts w:ascii="Times New Roman" w:hAnsi="Times New Roman" w:cs="Times New Roman"/>
          <w:sz w:val="24"/>
          <w:szCs w:val="24"/>
        </w:rPr>
        <w:t>.</w:t>
      </w:r>
    </w:p>
    <w:p w14:paraId="2DE661F1" w14:textId="77777777" w:rsidR="005F11BD" w:rsidRDefault="005F11BD" w:rsidP="00E34728">
      <w:pPr>
        <w:jc w:val="both"/>
        <w:rPr>
          <w:rFonts w:ascii="Times New Roman" w:hAnsi="Times New Roman" w:cs="Times New Roman"/>
          <w:sz w:val="24"/>
          <w:szCs w:val="24"/>
        </w:rPr>
      </w:pPr>
    </w:p>
    <w:p w14:paraId="3F92EC0D" w14:textId="77777777" w:rsidR="005F11BD" w:rsidRDefault="005F11BD" w:rsidP="00E34728">
      <w:pPr>
        <w:jc w:val="both"/>
        <w:rPr>
          <w:rFonts w:ascii="Times New Roman" w:hAnsi="Times New Roman" w:cs="Times New Roman"/>
          <w:sz w:val="24"/>
          <w:szCs w:val="24"/>
        </w:rPr>
      </w:pPr>
    </w:p>
    <w:p w14:paraId="6F893D33" w14:textId="77777777" w:rsidR="004F1BAA" w:rsidRDefault="004F1BAA" w:rsidP="00E34728">
      <w:pPr>
        <w:jc w:val="both"/>
        <w:rPr>
          <w:rFonts w:ascii="Times New Roman" w:hAnsi="Times New Roman" w:cs="Times New Roman"/>
          <w:sz w:val="24"/>
          <w:szCs w:val="24"/>
        </w:rPr>
      </w:pPr>
    </w:p>
    <w:p w14:paraId="00E4F383" w14:textId="2575438F" w:rsidR="00435F40" w:rsidRPr="00606A66" w:rsidRDefault="00606A66" w:rsidP="00E34728">
      <w:pPr>
        <w:jc w:val="both"/>
        <w:rPr>
          <w:rFonts w:ascii="Times New Roman" w:hAnsi="Times New Roman" w:cs="Times New Roman"/>
          <w:b/>
          <w:bCs/>
          <w:sz w:val="24"/>
          <w:szCs w:val="24"/>
        </w:rPr>
      </w:pPr>
      <w:r w:rsidRPr="00606A66">
        <w:rPr>
          <w:rFonts w:ascii="Times New Roman" w:hAnsi="Times New Roman" w:cs="Times New Roman"/>
          <w:b/>
          <w:bCs/>
          <w:sz w:val="24"/>
          <w:szCs w:val="24"/>
        </w:rPr>
        <w:lastRenderedPageBreak/>
        <w:t>RESULTS</w:t>
      </w:r>
      <w:r w:rsidR="00684F94" w:rsidRPr="00606A66">
        <w:rPr>
          <w:rFonts w:ascii="Times New Roman" w:hAnsi="Times New Roman" w:cs="Times New Roman"/>
          <w:b/>
          <w:bCs/>
          <w:sz w:val="24"/>
          <w:szCs w:val="24"/>
        </w:rPr>
        <w:t xml:space="preserve"> </w:t>
      </w:r>
    </w:p>
    <w:p w14:paraId="4B53C150" w14:textId="2EF74432" w:rsidR="00435F40" w:rsidRDefault="006A5972" w:rsidP="00E34728">
      <w:pPr>
        <w:jc w:val="both"/>
        <w:rPr>
          <w:rFonts w:ascii="Times New Roman" w:hAnsi="Times New Roman" w:cs="Times New Roman"/>
          <w:sz w:val="24"/>
          <w:szCs w:val="24"/>
        </w:rPr>
      </w:pPr>
      <w:r w:rsidRPr="006A5972">
        <w:rPr>
          <w:rFonts w:ascii="Times New Roman" w:hAnsi="Times New Roman" w:cs="Times New Roman"/>
          <w:sz w:val="24"/>
          <w:szCs w:val="24"/>
        </w:rPr>
        <w:t>A</w:t>
      </w:r>
      <w:r>
        <w:rPr>
          <w:rFonts w:ascii="Times New Roman" w:hAnsi="Times New Roman" w:cs="Times New Roman"/>
          <w:sz w:val="24"/>
          <w:szCs w:val="24"/>
        </w:rPr>
        <w:t xml:space="preserve"> Cross-sectional study</w:t>
      </w:r>
      <w:r w:rsidR="004F1BAA">
        <w:rPr>
          <w:rFonts w:ascii="Times New Roman" w:hAnsi="Times New Roman" w:cs="Times New Roman"/>
          <w:sz w:val="24"/>
          <w:szCs w:val="24"/>
        </w:rPr>
        <w:t xml:space="preserve"> comprising </w:t>
      </w:r>
      <w:r w:rsidR="00856C11">
        <w:rPr>
          <w:rFonts w:ascii="Times New Roman" w:hAnsi="Times New Roman" w:cs="Times New Roman"/>
          <w:sz w:val="24"/>
          <w:szCs w:val="24"/>
        </w:rPr>
        <w:t xml:space="preserve">147 patients </w:t>
      </w:r>
      <w:r w:rsidR="004F1BAA">
        <w:rPr>
          <w:rFonts w:ascii="Times New Roman" w:hAnsi="Times New Roman" w:cs="Times New Roman"/>
          <w:sz w:val="24"/>
          <w:szCs w:val="24"/>
        </w:rPr>
        <w:t>was</w:t>
      </w:r>
      <w:r w:rsidR="00856C11">
        <w:rPr>
          <w:rFonts w:ascii="Times New Roman" w:hAnsi="Times New Roman" w:cs="Times New Roman"/>
          <w:sz w:val="24"/>
          <w:szCs w:val="24"/>
        </w:rPr>
        <w:t xml:space="preserve"> </w:t>
      </w:r>
      <w:r w:rsidR="004F1BAA">
        <w:rPr>
          <w:rFonts w:ascii="Times New Roman" w:hAnsi="Times New Roman" w:cs="Times New Roman"/>
          <w:sz w:val="24"/>
          <w:szCs w:val="24"/>
        </w:rPr>
        <w:t>included</w:t>
      </w:r>
      <w:r w:rsidR="00856C11">
        <w:rPr>
          <w:rFonts w:ascii="Times New Roman" w:hAnsi="Times New Roman" w:cs="Times New Roman"/>
          <w:sz w:val="24"/>
          <w:szCs w:val="24"/>
        </w:rPr>
        <w:t xml:space="preserve"> based on </w:t>
      </w:r>
      <w:r w:rsidR="004F1BAA">
        <w:rPr>
          <w:rFonts w:ascii="Times New Roman" w:hAnsi="Times New Roman" w:cs="Times New Roman"/>
          <w:sz w:val="24"/>
          <w:szCs w:val="24"/>
        </w:rPr>
        <w:t xml:space="preserve">the </w:t>
      </w:r>
      <w:r w:rsidR="00856C11">
        <w:rPr>
          <w:rFonts w:ascii="Times New Roman" w:hAnsi="Times New Roman" w:cs="Times New Roman"/>
          <w:sz w:val="24"/>
          <w:szCs w:val="24"/>
        </w:rPr>
        <w:t xml:space="preserve">inclusion and exclusion criteria. The number of male 84 (57%) hypertensive patients </w:t>
      </w:r>
      <w:r w:rsidR="00296E7E">
        <w:rPr>
          <w:rFonts w:ascii="Times New Roman" w:hAnsi="Times New Roman" w:cs="Times New Roman"/>
          <w:sz w:val="24"/>
          <w:szCs w:val="24"/>
        </w:rPr>
        <w:t>was</w:t>
      </w:r>
      <w:r w:rsidR="00856C11">
        <w:rPr>
          <w:rFonts w:ascii="Times New Roman" w:hAnsi="Times New Roman" w:cs="Times New Roman"/>
          <w:sz w:val="24"/>
          <w:szCs w:val="24"/>
        </w:rPr>
        <w:t xml:space="preserve"> </w:t>
      </w:r>
      <w:r w:rsidR="00296E7E">
        <w:rPr>
          <w:rFonts w:ascii="Times New Roman" w:hAnsi="Times New Roman" w:cs="Times New Roman"/>
          <w:sz w:val="24"/>
          <w:szCs w:val="24"/>
        </w:rPr>
        <w:t>higher</w:t>
      </w:r>
      <w:r w:rsidR="00856C11">
        <w:rPr>
          <w:rFonts w:ascii="Times New Roman" w:hAnsi="Times New Roman" w:cs="Times New Roman"/>
          <w:sz w:val="24"/>
          <w:szCs w:val="24"/>
        </w:rPr>
        <w:t xml:space="preserve"> when compared </w:t>
      </w:r>
      <w:r w:rsidR="004F1BAA">
        <w:rPr>
          <w:rFonts w:ascii="Times New Roman" w:hAnsi="Times New Roman" w:cs="Times New Roman"/>
          <w:sz w:val="24"/>
          <w:szCs w:val="24"/>
        </w:rPr>
        <w:t>to</w:t>
      </w:r>
      <w:r w:rsidR="00856C11">
        <w:rPr>
          <w:rFonts w:ascii="Times New Roman" w:hAnsi="Times New Roman" w:cs="Times New Roman"/>
          <w:sz w:val="24"/>
          <w:szCs w:val="24"/>
        </w:rPr>
        <w:t xml:space="preserve"> </w:t>
      </w:r>
      <w:r w:rsidR="00296E7E">
        <w:rPr>
          <w:rFonts w:ascii="Times New Roman" w:hAnsi="Times New Roman" w:cs="Times New Roman"/>
          <w:sz w:val="24"/>
          <w:szCs w:val="24"/>
        </w:rPr>
        <w:t xml:space="preserve">the </w:t>
      </w:r>
      <w:r w:rsidR="00856C11">
        <w:rPr>
          <w:rFonts w:ascii="Times New Roman" w:hAnsi="Times New Roman" w:cs="Times New Roman"/>
          <w:sz w:val="24"/>
          <w:szCs w:val="24"/>
        </w:rPr>
        <w:t xml:space="preserve">number of </w:t>
      </w:r>
      <w:r w:rsidR="008C7721">
        <w:rPr>
          <w:rFonts w:ascii="Times New Roman" w:hAnsi="Times New Roman" w:cs="Times New Roman"/>
          <w:sz w:val="24"/>
          <w:szCs w:val="24"/>
        </w:rPr>
        <w:t>females 63 (4</w:t>
      </w:r>
      <w:r w:rsidR="003C1479">
        <w:rPr>
          <w:rFonts w:ascii="Times New Roman" w:hAnsi="Times New Roman" w:cs="Times New Roman"/>
          <w:sz w:val="24"/>
          <w:szCs w:val="24"/>
        </w:rPr>
        <w:t>3</w:t>
      </w:r>
      <w:r w:rsidR="008C7721">
        <w:rPr>
          <w:rFonts w:ascii="Times New Roman" w:hAnsi="Times New Roman" w:cs="Times New Roman"/>
          <w:sz w:val="24"/>
          <w:szCs w:val="24"/>
        </w:rPr>
        <w:t xml:space="preserve">%) hypertensive patients. </w:t>
      </w:r>
      <w:r w:rsidR="00296E7E">
        <w:rPr>
          <w:rFonts w:ascii="Times New Roman" w:hAnsi="Times New Roman" w:cs="Times New Roman"/>
          <w:sz w:val="24"/>
          <w:szCs w:val="24"/>
        </w:rPr>
        <w:t>The largest</w:t>
      </w:r>
      <w:r w:rsidR="008C7721">
        <w:rPr>
          <w:rFonts w:ascii="Times New Roman" w:hAnsi="Times New Roman" w:cs="Times New Roman"/>
          <w:sz w:val="24"/>
          <w:szCs w:val="24"/>
        </w:rPr>
        <w:t xml:space="preserve"> age group was 50-59 years</w:t>
      </w:r>
      <w:r w:rsidR="00296E7E">
        <w:rPr>
          <w:rFonts w:ascii="Times New Roman" w:hAnsi="Times New Roman" w:cs="Times New Roman"/>
          <w:sz w:val="24"/>
          <w:szCs w:val="24"/>
        </w:rPr>
        <w:t>,</w:t>
      </w:r>
      <w:r w:rsidR="008C7721">
        <w:rPr>
          <w:rFonts w:ascii="Times New Roman" w:hAnsi="Times New Roman" w:cs="Times New Roman"/>
          <w:sz w:val="24"/>
          <w:szCs w:val="24"/>
        </w:rPr>
        <w:t xml:space="preserve"> comprising 45 (30.6%)</w:t>
      </w:r>
      <w:r w:rsidR="003C1479">
        <w:rPr>
          <w:rFonts w:ascii="Times New Roman" w:hAnsi="Times New Roman" w:cs="Times New Roman"/>
          <w:sz w:val="24"/>
          <w:szCs w:val="24"/>
        </w:rPr>
        <w:t xml:space="preserve"> patients, followed by 60-69 years with 34 </w:t>
      </w:r>
      <w:r w:rsidR="008C7721">
        <w:rPr>
          <w:rFonts w:ascii="Times New Roman" w:hAnsi="Times New Roman" w:cs="Times New Roman"/>
          <w:sz w:val="24"/>
          <w:szCs w:val="24"/>
        </w:rPr>
        <w:t xml:space="preserve">(23%) patients, and 40-49 years with 32 (21.7%) patients. A total of 25 (17%) patients were aged 70 years and </w:t>
      </w:r>
      <w:r w:rsidR="00E34139">
        <w:rPr>
          <w:rFonts w:ascii="Times New Roman" w:hAnsi="Times New Roman" w:cs="Times New Roman"/>
          <w:sz w:val="24"/>
          <w:szCs w:val="24"/>
        </w:rPr>
        <w:t>above,</w:t>
      </w:r>
      <w:r w:rsidR="008C7721">
        <w:rPr>
          <w:rFonts w:ascii="Times New Roman" w:hAnsi="Times New Roman" w:cs="Times New Roman"/>
          <w:sz w:val="24"/>
          <w:szCs w:val="24"/>
        </w:rPr>
        <w:t xml:space="preserve"> while 10 (6.80%) patients were between 30-39 years, and only 1 (0.68%) </w:t>
      </w:r>
      <w:r w:rsidR="00E34139">
        <w:rPr>
          <w:rFonts w:ascii="Times New Roman" w:hAnsi="Times New Roman" w:cs="Times New Roman"/>
          <w:sz w:val="24"/>
          <w:szCs w:val="24"/>
        </w:rPr>
        <w:t>patient</w:t>
      </w:r>
      <w:r w:rsidR="008C7721">
        <w:rPr>
          <w:rFonts w:ascii="Times New Roman" w:hAnsi="Times New Roman" w:cs="Times New Roman"/>
          <w:sz w:val="24"/>
          <w:szCs w:val="24"/>
        </w:rPr>
        <w:t xml:space="preserve"> </w:t>
      </w:r>
      <w:r w:rsidR="008F14F2">
        <w:rPr>
          <w:rFonts w:ascii="Times New Roman" w:hAnsi="Times New Roman" w:cs="Times New Roman"/>
          <w:sz w:val="24"/>
          <w:szCs w:val="24"/>
        </w:rPr>
        <w:t>was</w:t>
      </w:r>
      <w:r w:rsidR="008C7721">
        <w:rPr>
          <w:rFonts w:ascii="Times New Roman" w:hAnsi="Times New Roman" w:cs="Times New Roman"/>
          <w:sz w:val="24"/>
          <w:szCs w:val="24"/>
        </w:rPr>
        <w:t xml:space="preserve"> under 30 years, making it the </w:t>
      </w:r>
      <w:r w:rsidR="008F14F2">
        <w:rPr>
          <w:rFonts w:ascii="Times New Roman" w:hAnsi="Times New Roman" w:cs="Times New Roman"/>
          <w:sz w:val="24"/>
          <w:szCs w:val="24"/>
        </w:rPr>
        <w:t>smallest</w:t>
      </w:r>
      <w:r w:rsidR="008C7721">
        <w:rPr>
          <w:rFonts w:ascii="Times New Roman" w:hAnsi="Times New Roman" w:cs="Times New Roman"/>
          <w:sz w:val="24"/>
          <w:szCs w:val="24"/>
        </w:rPr>
        <w:t xml:space="preserve"> </w:t>
      </w:r>
      <w:r w:rsidR="00B711D6">
        <w:rPr>
          <w:rFonts w:ascii="Times New Roman" w:hAnsi="Times New Roman" w:cs="Times New Roman"/>
          <w:sz w:val="24"/>
          <w:szCs w:val="24"/>
        </w:rPr>
        <w:t>number of hypertensive patients</w:t>
      </w:r>
      <w:r w:rsidR="008C7721">
        <w:rPr>
          <w:rFonts w:ascii="Times New Roman" w:hAnsi="Times New Roman" w:cs="Times New Roman"/>
          <w:sz w:val="24"/>
          <w:szCs w:val="24"/>
        </w:rPr>
        <w:t>.</w:t>
      </w:r>
      <w:r w:rsidR="00E34139">
        <w:rPr>
          <w:rFonts w:ascii="Times New Roman" w:hAnsi="Times New Roman" w:cs="Times New Roman"/>
          <w:sz w:val="24"/>
          <w:szCs w:val="24"/>
        </w:rPr>
        <w:t xml:space="preserve"> </w:t>
      </w:r>
    </w:p>
    <w:p w14:paraId="218585B6" w14:textId="6683DB80" w:rsidR="00E34139" w:rsidRDefault="008E639B" w:rsidP="00E34728">
      <w:pPr>
        <w:jc w:val="both"/>
        <w:rPr>
          <w:rFonts w:ascii="Times New Roman" w:hAnsi="Times New Roman" w:cs="Times New Roman"/>
          <w:sz w:val="24"/>
          <w:szCs w:val="24"/>
        </w:rPr>
      </w:pPr>
      <w:r>
        <w:rPr>
          <w:rFonts w:ascii="Times New Roman" w:hAnsi="Times New Roman" w:cs="Times New Roman"/>
          <w:sz w:val="24"/>
          <w:szCs w:val="24"/>
        </w:rPr>
        <w:t xml:space="preserve"> </w:t>
      </w:r>
      <w:r w:rsidR="00E34139">
        <w:rPr>
          <w:rFonts w:ascii="Times New Roman" w:hAnsi="Times New Roman" w:cs="Times New Roman"/>
          <w:sz w:val="24"/>
          <w:szCs w:val="24"/>
        </w:rPr>
        <w:t xml:space="preserve">Out of 147 patients, 97 (65.98%) resided in rural areas, </w:t>
      </w:r>
      <w:r w:rsidR="008F14F2">
        <w:rPr>
          <w:rFonts w:ascii="Times New Roman" w:hAnsi="Times New Roman" w:cs="Times New Roman"/>
          <w:sz w:val="24"/>
          <w:szCs w:val="24"/>
        </w:rPr>
        <w:t>while</w:t>
      </w:r>
      <w:r w:rsidR="00E34139">
        <w:rPr>
          <w:rFonts w:ascii="Times New Roman" w:hAnsi="Times New Roman" w:cs="Times New Roman"/>
          <w:sz w:val="24"/>
          <w:szCs w:val="24"/>
        </w:rPr>
        <w:t xml:space="preserve"> 50 (34.01%) </w:t>
      </w:r>
      <w:r w:rsidR="004F1BAA">
        <w:rPr>
          <w:rFonts w:ascii="Times New Roman" w:hAnsi="Times New Roman" w:cs="Times New Roman"/>
          <w:sz w:val="24"/>
          <w:szCs w:val="24"/>
        </w:rPr>
        <w:t xml:space="preserve">resided </w:t>
      </w:r>
      <w:proofErr w:type="gramStart"/>
      <w:r w:rsidR="004F1BAA">
        <w:rPr>
          <w:rFonts w:ascii="Times New Roman" w:hAnsi="Times New Roman" w:cs="Times New Roman"/>
          <w:sz w:val="24"/>
          <w:szCs w:val="24"/>
        </w:rPr>
        <w:t xml:space="preserve">in </w:t>
      </w:r>
      <w:r w:rsidR="00E34139">
        <w:rPr>
          <w:rFonts w:ascii="Times New Roman" w:hAnsi="Times New Roman" w:cs="Times New Roman"/>
          <w:sz w:val="24"/>
          <w:szCs w:val="24"/>
        </w:rPr>
        <w:t xml:space="preserve"> urban</w:t>
      </w:r>
      <w:proofErr w:type="gramEnd"/>
      <w:r w:rsidR="00E34139">
        <w:rPr>
          <w:rFonts w:ascii="Times New Roman" w:hAnsi="Times New Roman" w:cs="Times New Roman"/>
          <w:sz w:val="24"/>
          <w:szCs w:val="24"/>
        </w:rPr>
        <w:t xml:space="preserve"> areas. This shows that </w:t>
      </w:r>
      <w:r w:rsidR="004F1BAA">
        <w:rPr>
          <w:rFonts w:ascii="Times New Roman" w:hAnsi="Times New Roman" w:cs="Times New Roman"/>
          <w:sz w:val="24"/>
          <w:szCs w:val="24"/>
        </w:rPr>
        <w:t>the majority</w:t>
      </w:r>
      <w:r w:rsidR="00E34139">
        <w:rPr>
          <w:rFonts w:ascii="Times New Roman" w:hAnsi="Times New Roman" w:cs="Times New Roman"/>
          <w:sz w:val="24"/>
          <w:szCs w:val="24"/>
        </w:rPr>
        <w:t xml:space="preserve"> were from rural regions.</w:t>
      </w:r>
      <w:r w:rsidR="002C7C41">
        <w:rPr>
          <w:rFonts w:ascii="Times New Roman" w:hAnsi="Times New Roman" w:cs="Times New Roman"/>
          <w:sz w:val="24"/>
          <w:szCs w:val="24"/>
        </w:rPr>
        <w:t xml:space="preserve"> Among</w:t>
      </w:r>
      <w:r w:rsidR="008F14F2">
        <w:rPr>
          <w:rFonts w:ascii="Times New Roman" w:hAnsi="Times New Roman" w:cs="Times New Roman"/>
          <w:sz w:val="24"/>
          <w:szCs w:val="24"/>
        </w:rPr>
        <w:t xml:space="preserve"> 147 participants</w:t>
      </w:r>
      <w:r w:rsidR="004F1BAA">
        <w:rPr>
          <w:rFonts w:ascii="Times New Roman" w:hAnsi="Times New Roman" w:cs="Times New Roman"/>
          <w:sz w:val="24"/>
          <w:szCs w:val="24"/>
        </w:rPr>
        <w:t>, the</w:t>
      </w:r>
      <w:r w:rsidR="008F14F2">
        <w:rPr>
          <w:rFonts w:ascii="Times New Roman" w:hAnsi="Times New Roman" w:cs="Times New Roman"/>
          <w:sz w:val="24"/>
          <w:szCs w:val="24"/>
        </w:rPr>
        <w:t xml:space="preserve"> maximum number of participants </w:t>
      </w:r>
      <w:r w:rsidR="004F1BAA">
        <w:rPr>
          <w:rFonts w:ascii="Times New Roman" w:hAnsi="Times New Roman" w:cs="Times New Roman"/>
          <w:sz w:val="24"/>
          <w:szCs w:val="24"/>
        </w:rPr>
        <w:t>belonged</w:t>
      </w:r>
      <w:r w:rsidR="008F14F2">
        <w:rPr>
          <w:rFonts w:ascii="Times New Roman" w:hAnsi="Times New Roman" w:cs="Times New Roman"/>
          <w:sz w:val="24"/>
          <w:szCs w:val="24"/>
        </w:rPr>
        <w:t xml:space="preserve"> to </w:t>
      </w:r>
      <w:r w:rsidR="002C7C41">
        <w:rPr>
          <w:rFonts w:ascii="Times New Roman" w:hAnsi="Times New Roman" w:cs="Times New Roman"/>
          <w:sz w:val="24"/>
          <w:szCs w:val="24"/>
        </w:rPr>
        <w:t>graduates</w:t>
      </w:r>
      <w:r w:rsidR="008F14F2">
        <w:rPr>
          <w:rFonts w:ascii="Times New Roman" w:hAnsi="Times New Roman" w:cs="Times New Roman"/>
          <w:sz w:val="24"/>
          <w:szCs w:val="24"/>
        </w:rPr>
        <w:t>,</w:t>
      </w:r>
      <w:r w:rsidR="002C7C41">
        <w:rPr>
          <w:rFonts w:ascii="Times New Roman" w:hAnsi="Times New Roman" w:cs="Times New Roman"/>
          <w:sz w:val="24"/>
          <w:szCs w:val="24"/>
        </w:rPr>
        <w:t xml:space="preserve"> 50 (34.01%)</w:t>
      </w:r>
      <w:r w:rsidR="008F14F2">
        <w:rPr>
          <w:rFonts w:ascii="Times New Roman" w:hAnsi="Times New Roman" w:cs="Times New Roman"/>
          <w:sz w:val="24"/>
          <w:szCs w:val="24"/>
        </w:rPr>
        <w:t>,</w:t>
      </w:r>
      <w:r w:rsidR="002C7C41">
        <w:rPr>
          <w:rFonts w:ascii="Times New Roman" w:hAnsi="Times New Roman" w:cs="Times New Roman"/>
          <w:sz w:val="24"/>
          <w:szCs w:val="24"/>
        </w:rPr>
        <w:t xml:space="preserve"> followed by higher secondary education</w:t>
      </w:r>
      <w:r w:rsidR="008F14F2">
        <w:rPr>
          <w:rFonts w:ascii="Times New Roman" w:hAnsi="Times New Roman" w:cs="Times New Roman"/>
          <w:sz w:val="24"/>
          <w:szCs w:val="24"/>
        </w:rPr>
        <w:t>,</w:t>
      </w:r>
      <w:r w:rsidR="002C7C41">
        <w:rPr>
          <w:rFonts w:ascii="Times New Roman" w:hAnsi="Times New Roman" w:cs="Times New Roman"/>
          <w:sz w:val="24"/>
          <w:szCs w:val="24"/>
        </w:rPr>
        <w:t xml:space="preserve"> 35 (23.80%), </w:t>
      </w:r>
      <w:r w:rsidR="002B6C9C">
        <w:rPr>
          <w:rFonts w:ascii="Times New Roman" w:hAnsi="Times New Roman" w:cs="Times New Roman"/>
          <w:sz w:val="24"/>
          <w:szCs w:val="24"/>
        </w:rPr>
        <w:t>postgraduates</w:t>
      </w:r>
      <w:r w:rsidR="002C7C41">
        <w:rPr>
          <w:rFonts w:ascii="Times New Roman" w:hAnsi="Times New Roman" w:cs="Times New Roman"/>
          <w:sz w:val="24"/>
          <w:szCs w:val="24"/>
        </w:rPr>
        <w:t xml:space="preserve"> or professional qualifications</w:t>
      </w:r>
      <w:r w:rsidR="008F14F2">
        <w:rPr>
          <w:rFonts w:ascii="Times New Roman" w:hAnsi="Times New Roman" w:cs="Times New Roman"/>
          <w:sz w:val="24"/>
          <w:szCs w:val="24"/>
        </w:rPr>
        <w:t>,</w:t>
      </w:r>
      <w:r w:rsidR="002C7C41">
        <w:rPr>
          <w:rFonts w:ascii="Times New Roman" w:hAnsi="Times New Roman" w:cs="Times New Roman"/>
          <w:sz w:val="24"/>
          <w:szCs w:val="24"/>
        </w:rPr>
        <w:t xml:space="preserve"> 2</w:t>
      </w:r>
      <w:r w:rsidR="002B6C9C">
        <w:rPr>
          <w:rFonts w:ascii="Times New Roman" w:hAnsi="Times New Roman" w:cs="Times New Roman"/>
          <w:sz w:val="24"/>
          <w:szCs w:val="24"/>
        </w:rPr>
        <w:t>3</w:t>
      </w:r>
      <w:r w:rsidR="002C7C41">
        <w:rPr>
          <w:rFonts w:ascii="Times New Roman" w:hAnsi="Times New Roman" w:cs="Times New Roman"/>
          <w:sz w:val="24"/>
          <w:szCs w:val="24"/>
        </w:rPr>
        <w:t xml:space="preserve"> (15.64%</w:t>
      </w:r>
      <w:r w:rsidR="002B6C9C">
        <w:rPr>
          <w:rFonts w:ascii="Times New Roman" w:hAnsi="Times New Roman" w:cs="Times New Roman"/>
          <w:sz w:val="24"/>
          <w:szCs w:val="24"/>
        </w:rPr>
        <w:t>), secondary education</w:t>
      </w:r>
      <w:r w:rsidR="008F14F2">
        <w:rPr>
          <w:rFonts w:ascii="Times New Roman" w:hAnsi="Times New Roman" w:cs="Times New Roman"/>
          <w:sz w:val="24"/>
          <w:szCs w:val="24"/>
        </w:rPr>
        <w:t>,</w:t>
      </w:r>
      <w:r w:rsidR="002B6C9C">
        <w:rPr>
          <w:rFonts w:ascii="Times New Roman" w:hAnsi="Times New Roman" w:cs="Times New Roman"/>
          <w:sz w:val="24"/>
          <w:szCs w:val="24"/>
        </w:rPr>
        <w:t xml:space="preserve"> 20 (13.60%), primary education</w:t>
      </w:r>
      <w:r w:rsidR="008F14F2">
        <w:rPr>
          <w:rFonts w:ascii="Times New Roman" w:hAnsi="Times New Roman" w:cs="Times New Roman"/>
          <w:sz w:val="24"/>
          <w:szCs w:val="24"/>
        </w:rPr>
        <w:t>,</w:t>
      </w:r>
      <w:r w:rsidR="002B6C9C">
        <w:rPr>
          <w:rFonts w:ascii="Times New Roman" w:hAnsi="Times New Roman" w:cs="Times New Roman"/>
          <w:sz w:val="24"/>
          <w:szCs w:val="24"/>
        </w:rPr>
        <w:t xml:space="preserve"> 13 (8.84%) and </w:t>
      </w:r>
      <w:r w:rsidR="008F14F2">
        <w:rPr>
          <w:rFonts w:ascii="Times New Roman" w:hAnsi="Times New Roman" w:cs="Times New Roman"/>
          <w:sz w:val="24"/>
          <w:szCs w:val="24"/>
        </w:rPr>
        <w:t xml:space="preserve">the </w:t>
      </w:r>
      <w:r w:rsidR="002B6C9C">
        <w:rPr>
          <w:rFonts w:ascii="Times New Roman" w:hAnsi="Times New Roman" w:cs="Times New Roman"/>
          <w:sz w:val="24"/>
          <w:szCs w:val="24"/>
        </w:rPr>
        <w:t xml:space="preserve">lowest proportion </w:t>
      </w:r>
      <w:r w:rsidR="008F14F2">
        <w:rPr>
          <w:rFonts w:ascii="Times New Roman" w:hAnsi="Times New Roman" w:cs="Times New Roman"/>
          <w:sz w:val="24"/>
          <w:szCs w:val="24"/>
        </w:rPr>
        <w:t>was</w:t>
      </w:r>
      <w:r w:rsidR="002B6C9C">
        <w:rPr>
          <w:rFonts w:ascii="Times New Roman" w:hAnsi="Times New Roman" w:cs="Times New Roman"/>
          <w:sz w:val="24"/>
          <w:szCs w:val="24"/>
        </w:rPr>
        <w:t xml:space="preserve"> illiterate</w:t>
      </w:r>
      <w:r w:rsidR="008F14F2">
        <w:rPr>
          <w:rFonts w:ascii="Times New Roman" w:hAnsi="Times New Roman" w:cs="Times New Roman"/>
          <w:sz w:val="24"/>
          <w:szCs w:val="24"/>
        </w:rPr>
        <w:t>,</w:t>
      </w:r>
      <w:r w:rsidR="002B6C9C">
        <w:rPr>
          <w:rFonts w:ascii="Times New Roman" w:hAnsi="Times New Roman" w:cs="Times New Roman"/>
          <w:sz w:val="24"/>
          <w:szCs w:val="24"/>
        </w:rPr>
        <w:t xml:space="preserve"> 6 (4.08%).</w:t>
      </w:r>
    </w:p>
    <w:p w14:paraId="53A98C8E" w14:textId="17F15BD7" w:rsidR="00C458E2" w:rsidRDefault="002B6C9C" w:rsidP="00E34728">
      <w:pPr>
        <w:jc w:val="both"/>
        <w:rPr>
          <w:rFonts w:ascii="Times New Roman" w:hAnsi="Times New Roman" w:cs="Times New Roman"/>
          <w:sz w:val="24"/>
          <w:szCs w:val="24"/>
        </w:rPr>
      </w:pPr>
      <w:r>
        <w:rPr>
          <w:rFonts w:ascii="Times New Roman" w:hAnsi="Times New Roman" w:cs="Times New Roman"/>
          <w:sz w:val="24"/>
          <w:szCs w:val="24"/>
        </w:rPr>
        <w:t>In this study</w:t>
      </w:r>
      <w:r w:rsidR="008F14F2">
        <w:rPr>
          <w:rFonts w:ascii="Times New Roman" w:hAnsi="Times New Roman" w:cs="Times New Roman"/>
          <w:sz w:val="24"/>
          <w:szCs w:val="24"/>
        </w:rPr>
        <w:t>,</w:t>
      </w:r>
      <w:r>
        <w:rPr>
          <w:rFonts w:ascii="Times New Roman" w:hAnsi="Times New Roman" w:cs="Times New Roman"/>
          <w:sz w:val="24"/>
          <w:szCs w:val="24"/>
        </w:rPr>
        <w:t xml:space="preserve"> comorbidities such as </w:t>
      </w:r>
      <w:r w:rsidR="006E1E87">
        <w:rPr>
          <w:rFonts w:ascii="Times New Roman" w:hAnsi="Times New Roman" w:cs="Times New Roman"/>
          <w:sz w:val="24"/>
          <w:szCs w:val="24"/>
        </w:rPr>
        <w:t>ischemic heart disease</w:t>
      </w:r>
      <w:r>
        <w:rPr>
          <w:rFonts w:ascii="Times New Roman" w:hAnsi="Times New Roman" w:cs="Times New Roman"/>
          <w:sz w:val="24"/>
          <w:szCs w:val="24"/>
        </w:rPr>
        <w:t>,</w:t>
      </w:r>
      <w:r w:rsidR="006E1E87">
        <w:rPr>
          <w:rFonts w:ascii="Times New Roman" w:hAnsi="Times New Roman" w:cs="Times New Roman"/>
          <w:sz w:val="24"/>
          <w:szCs w:val="24"/>
        </w:rPr>
        <w:t xml:space="preserve"> diabetes mellitus</w:t>
      </w:r>
      <w:r>
        <w:rPr>
          <w:rFonts w:ascii="Times New Roman" w:hAnsi="Times New Roman" w:cs="Times New Roman"/>
          <w:sz w:val="24"/>
          <w:szCs w:val="24"/>
        </w:rPr>
        <w:t xml:space="preserve">, </w:t>
      </w:r>
      <w:r w:rsidR="008F14F2">
        <w:rPr>
          <w:rFonts w:ascii="Times New Roman" w:hAnsi="Times New Roman" w:cs="Times New Roman"/>
          <w:sz w:val="24"/>
          <w:szCs w:val="24"/>
        </w:rPr>
        <w:t xml:space="preserve">and </w:t>
      </w:r>
      <w:r>
        <w:rPr>
          <w:rFonts w:ascii="Times New Roman" w:hAnsi="Times New Roman" w:cs="Times New Roman"/>
          <w:sz w:val="24"/>
          <w:szCs w:val="24"/>
        </w:rPr>
        <w:t xml:space="preserve">cardiovascular diseases were observed </w:t>
      </w:r>
      <w:r w:rsidR="008F14F2">
        <w:rPr>
          <w:rFonts w:ascii="Times New Roman" w:hAnsi="Times New Roman" w:cs="Times New Roman"/>
          <w:sz w:val="24"/>
          <w:szCs w:val="24"/>
        </w:rPr>
        <w:t>in</w:t>
      </w:r>
      <w:r>
        <w:rPr>
          <w:rFonts w:ascii="Times New Roman" w:hAnsi="Times New Roman" w:cs="Times New Roman"/>
          <w:sz w:val="24"/>
          <w:szCs w:val="24"/>
        </w:rPr>
        <w:t xml:space="preserve"> 147 patients</w:t>
      </w:r>
      <w:r w:rsidR="008F14F2">
        <w:rPr>
          <w:rFonts w:ascii="Times New Roman" w:hAnsi="Times New Roman" w:cs="Times New Roman"/>
          <w:sz w:val="24"/>
          <w:szCs w:val="24"/>
        </w:rPr>
        <w:t>;</w:t>
      </w:r>
      <w:r>
        <w:rPr>
          <w:rFonts w:ascii="Times New Roman" w:hAnsi="Times New Roman" w:cs="Times New Roman"/>
          <w:sz w:val="24"/>
          <w:szCs w:val="24"/>
        </w:rPr>
        <w:t xml:space="preserve"> 86 (58.5%) patients </w:t>
      </w:r>
      <w:r w:rsidR="006E1E87">
        <w:rPr>
          <w:rFonts w:ascii="Times New Roman" w:hAnsi="Times New Roman" w:cs="Times New Roman"/>
          <w:sz w:val="24"/>
          <w:szCs w:val="24"/>
        </w:rPr>
        <w:t xml:space="preserve">had no </w:t>
      </w:r>
      <w:r>
        <w:rPr>
          <w:rFonts w:ascii="Times New Roman" w:hAnsi="Times New Roman" w:cs="Times New Roman"/>
          <w:sz w:val="24"/>
          <w:szCs w:val="24"/>
        </w:rPr>
        <w:t>comorbidities</w:t>
      </w:r>
      <w:r w:rsidR="008F14F2">
        <w:rPr>
          <w:rFonts w:ascii="Times New Roman" w:hAnsi="Times New Roman" w:cs="Times New Roman"/>
          <w:sz w:val="24"/>
          <w:szCs w:val="24"/>
        </w:rPr>
        <w:t>,</w:t>
      </w:r>
      <w:r>
        <w:rPr>
          <w:rFonts w:ascii="Times New Roman" w:hAnsi="Times New Roman" w:cs="Times New Roman"/>
          <w:sz w:val="24"/>
          <w:szCs w:val="24"/>
        </w:rPr>
        <w:t xml:space="preserve"> while 61 (41.4%) patients had comorbidities</w:t>
      </w:r>
      <w:r w:rsidR="00C764DF">
        <w:rPr>
          <w:rFonts w:ascii="Times New Roman" w:hAnsi="Times New Roman" w:cs="Times New Roman"/>
          <w:sz w:val="24"/>
          <w:szCs w:val="24"/>
        </w:rPr>
        <w:t>, as shown in Table 5</w:t>
      </w:r>
      <w:r>
        <w:rPr>
          <w:rFonts w:ascii="Times New Roman" w:hAnsi="Times New Roman" w:cs="Times New Roman"/>
          <w:sz w:val="24"/>
          <w:szCs w:val="24"/>
        </w:rPr>
        <w:t>.</w:t>
      </w:r>
    </w:p>
    <w:p w14:paraId="3312B7F3" w14:textId="0CED2D43" w:rsidR="00AB14F6" w:rsidRDefault="0059249B" w:rsidP="00E34728">
      <w:pPr>
        <w:jc w:val="both"/>
        <w:rPr>
          <w:rFonts w:ascii="Times New Roman" w:hAnsi="Times New Roman" w:cs="Times New Roman"/>
          <w:b/>
          <w:bCs/>
          <w:sz w:val="24"/>
          <w:szCs w:val="24"/>
        </w:rPr>
      </w:pPr>
      <w:r>
        <w:rPr>
          <w:noProof/>
        </w:rPr>
        <w:drawing>
          <wp:anchor distT="0" distB="0" distL="114300" distR="114300" simplePos="0" relativeHeight="251658240" behindDoc="0" locked="0" layoutInCell="1" allowOverlap="1" wp14:anchorId="3E3C2AD0" wp14:editId="7034654C">
            <wp:simplePos x="0" y="0"/>
            <wp:positionH relativeFrom="margin">
              <wp:align>center</wp:align>
            </wp:positionH>
            <wp:positionV relativeFrom="paragraph">
              <wp:posOffset>986790</wp:posOffset>
            </wp:positionV>
            <wp:extent cx="5621020" cy="2556510"/>
            <wp:effectExtent l="0" t="0" r="17780" b="15240"/>
            <wp:wrapThrough wrapText="bothSides">
              <wp:wrapPolygon edited="0">
                <wp:start x="0" y="0"/>
                <wp:lineTo x="0" y="21568"/>
                <wp:lineTo x="21595" y="21568"/>
                <wp:lineTo x="21595" y="0"/>
                <wp:lineTo x="0" y="0"/>
              </wp:wrapPolygon>
            </wp:wrapThrough>
            <wp:docPr id="2044759495" name="Chart 1">
              <a:extLst xmlns:a="http://schemas.openxmlformats.org/drawingml/2006/main">
                <a:ext uri="{FF2B5EF4-FFF2-40B4-BE49-F238E27FC236}">
                  <a16:creationId xmlns:a16="http://schemas.microsoft.com/office/drawing/2014/main" id="{0821A432-02B7-DEEF-82B4-35E23D53F9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AB14F6" w:rsidRPr="00AB14F6">
        <w:rPr>
          <w:rFonts w:ascii="Times New Roman" w:hAnsi="Times New Roman" w:cs="Times New Roman"/>
          <w:b/>
          <w:bCs/>
          <w:sz w:val="24"/>
          <w:szCs w:val="24"/>
        </w:rPr>
        <w:t>Table 1: Distribution of patients based on gender</w:t>
      </w:r>
    </w:p>
    <w:tbl>
      <w:tblPr>
        <w:tblStyle w:val="TableGrid"/>
        <w:tblW w:w="0" w:type="auto"/>
        <w:tblLook w:val="04A0" w:firstRow="1" w:lastRow="0" w:firstColumn="1" w:lastColumn="0" w:noHBand="0" w:noVBand="1"/>
      </w:tblPr>
      <w:tblGrid>
        <w:gridCol w:w="1555"/>
        <w:gridCol w:w="2953"/>
        <w:gridCol w:w="2254"/>
        <w:gridCol w:w="2254"/>
      </w:tblGrid>
      <w:tr w:rsidR="009A7F26" w14:paraId="51A40214" w14:textId="77777777" w:rsidTr="009A7F26">
        <w:tc>
          <w:tcPr>
            <w:tcW w:w="1555" w:type="dxa"/>
          </w:tcPr>
          <w:p w14:paraId="7CEE67FE" w14:textId="2FC2DB17" w:rsidR="009A7F26" w:rsidRDefault="009A7F26" w:rsidP="00E34728">
            <w:pPr>
              <w:jc w:val="both"/>
              <w:rPr>
                <w:rFonts w:ascii="Times New Roman" w:hAnsi="Times New Roman" w:cs="Times New Roman"/>
                <w:b/>
                <w:bCs/>
                <w:sz w:val="24"/>
                <w:szCs w:val="24"/>
              </w:rPr>
            </w:pPr>
            <w:r>
              <w:rPr>
                <w:rFonts w:ascii="Times New Roman" w:hAnsi="Times New Roman" w:cs="Times New Roman"/>
                <w:b/>
                <w:bCs/>
                <w:sz w:val="24"/>
                <w:szCs w:val="24"/>
              </w:rPr>
              <w:t xml:space="preserve">Sl.no </w:t>
            </w:r>
          </w:p>
        </w:tc>
        <w:tc>
          <w:tcPr>
            <w:tcW w:w="2953" w:type="dxa"/>
          </w:tcPr>
          <w:p w14:paraId="61187F26" w14:textId="7CBB0CC0" w:rsidR="009A7F26" w:rsidRDefault="008E639B" w:rsidP="00E34728">
            <w:pPr>
              <w:jc w:val="both"/>
              <w:rPr>
                <w:rFonts w:ascii="Times New Roman" w:hAnsi="Times New Roman" w:cs="Times New Roman"/>
                <w:b/>
                <w:bCs/>
                <w:sz w:val="24"/>
                <w:szCs w:val="24"/>
              </w:rPr>
            </w:pPr>
            <w:r>
              <w:rPr>
                <w:rFonts w:ascii="Times New Roman" w:hAnsi="Times New Roman" w:cs="Times New Roman"/>
                <w:b/>
                <w:bCs/>
                <w:sz w:val="24"/>
                <w:szCs w:val="24"/>
              </w:rPr>
              <w:t xml:space="preserve">Category </w:t>
            </w:r>
          </w:p>
        </w:tc>
        <w:tc>
          <w:tcPr>
            <w:tcW w:w="2254" w:type="dxa"/>
          </w:tcPr>
          <w:p w14:paraId="03D2AE33" w14:textId="3D2216F6" w:rsidR="009A7F26" w:rsidRDefault="008E639B" w:rsidP="00E34728">
            <w:pPr>
              <w:jc w:val="both"/>
              <w:rPr>
                <w:rFonts w:ascii="Times New Roman" w:hAnsi="Times New Roman" w:cs="Times New Roman"/>
                <w:b/>
                <w:bCs/>
                <w:sz w:val="24"/>
                <w:szCs w:val="24"/>
              </w:rPr>
            </w:pPr>
            <w:r>
              <w:rPr>
                <w:rFonts w:ascii="Times New Roman" w:hAnsi="Times New Roman" w:cs="Times New Roman"/>
                <w:b/>
                <w:bCs/>
                <w:sz w:val="24"/>
                <w:szCs w:val="24"/>
              </w:rPr>
              <w:t>No of patients</w:t>
            </w:r>
          </w:p>
        </w:tc>
        <w:tc>
          <w:tcPr>
            <w:tcW w:w="2254" w:type="dxa"/>
          </w:tcPr>
          <w:p w14:paraId="44718264" w14:textId="0352A734" w:rsidR="009A7F26" w:rsidRDefault="008E639B" w:rsidP="00E34728">
            <w:pPr>
              <w:jc w:val="both"/>
              <w:rPr>
                <w:rFonts w:ascii="Times New Roman" w:hAnsi="Times New Roman" w:cs="Times New Roman"/>
                <w:b/>
                <w:bCs/>
                <w:sz w:val="24"/>
                <w:szCs w:val="24"/>
              </w:rPr>
            </w:pPr>
            <w:r>
              <w:rPr>
                <w:rFonts w:ascii="Times New Roman" w:hAnsi="Times New Roman" w:cs="Times New Roman"/>
                <w:b/>
                <w:bCs/>
                <w:sz w:val="24"/>
                <w:szCs w:val="24"/>
              </w:rPr>
              <w:t xml:space="preserve"> Percentage</w:t>
            </w:r>
          </w:p>
        </w:tc>
      </w:tr>
      <w:tr w:rsidR="009A7F26" w14:paraId="2B3F5E67" w14:textId="77777777" w:rsidTr="009A7F26">
        <w:tc>
          <w:tcPr>
            <w:tcW w:w="1555" w:type="dxa"/>
          </w:tcPr>
          <w:p w14:paraId="1BF0AB9C" w14:textId="34C75FF7" w:rsidR="009A7F26" w:rsidRDefault="008E639B" w:rsidP="00E34728">
            <w:pPr>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2953" w:type="dxa"/>
          </w:tcPr>
          <w:p w14:paraId="7AF43A30" w14:textId="19888C3D" w:rsidR="009A7F26" w:rsidRPr="008E639B" w:rsidRDefault="008E639B" w:rsidP="00E34728">
            <w:pPr>
              <w:jc w:val="both"/>
              <w:rPr>
                <w:rFonts w:ascii="Times New Roman" w:hAnsi="Times New Roman" w:cs="Times New Roman"/>
                <w:sz w:val="24"/>
                <w:szCs w:val="24"/>
              </w:rPr>
            </w:pPr>
            <w:r>
              <w:rPr>
                <w:rFonts w:ascii="Times New Roman" w:hAnsi="Times New Roman" w:cs="Times New Roman"/>
                <w:sz w:val="24"/>
                <w:szCs w:val="24"/>
              </w:rPr>
              <w:t>Male</w:t>
            </w:r>
          </w:p>
        </w:tc>
        <w:tc>
          <w:tcPr>
            <w:tcW w:w="2254" w:type="dxa"/>
          </w:tcPr>
          <w:p w14:paraId="06693E53" w14:textId="2A07A016" w:rsidR="009A7F26" w:rsidRPr="008E639B" w:rsidRDefault="008E639B" w:rsidP="00E34728">
            <w:pPr>
              <w:jc w:val="both"/>
              <w:rPr>
                <w:rFonts w:ascii="Times New Roman" w:hAnsi="Times New Roman" w:cs="Times New Roman"/>
                <w:sz w:val="24"/>
                <w:szCs w:val="24"/>
              </w:rPr>
            </w:pPr>
            <w:r>
              <w:rPr>
                <w:rFonts w:ascii="Times New Roman" w:hAnsi="Times New Roman" w:cs="Times New Roman"/>
                <w:sz w:val="24"/>
                <w:szCs w:val="24"/>
              </w:rPr>
              <w:t>84</w:t>
            </w:r>
          </w:p>
        </w:tc>
        <w:tc>
          <w:tcPr>
            <w:tcW w:w="2254" w:type="dxa"/>
          </w:tcPr>
          <w:p w14:paraId="0E88A56F" w14:textId="7CB08ECB" w:rsidR="009A7F26" w:rsidRPr="008E639B" w:rsidRDefault="008E639B" w:rsidP="00E34728">
            <w:pPr>
              <w:jc w:val="both"/>
              <w:rPr>
                <w:rFonts w:ascii="Times New Roman" w:hAnsi="Times New Roman" w:cs="Times New Roman"/>
                <w:sz w:val="24"/>
                <w:szCs w:val="24"/>
              </w:rPr>
            </w:pPr>
            <w:r>
              <w:rPr>
                <w:rFonts w:ascii="Times New Roman" w:hAnsi="Times New Roman" w:cs="Times New Roman"/>
                <w:sz w:val="24"/>
                <w:szCs w:val="24"/>
              </w:rPr>
              <w:t>57</w:t>
            </w:r>
          </w:p>
        </w:tc>
      </w:tr>
      <w:tr w:rsidR="009A7F26" w14:paraId="21196052" w14:textId="77777777" w:rsidTr="009A7F26">
        <w:tc>
          <w:tcPr>
            <w:tcW w:w="1555" w:type="dxa"/>
          </w:tcPr>
          <w:p w14:paraId="39156F68" w14:textId="62C694B9" w:rsidR="009A7F26" w:rsidRDefault="008E639B" w:rsidP="00E34728">
            <w:pPr>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2953" w:type="dxa"/>
          </w:tcPr>
          <w:p w14:paraId="065FC865" w14:textId="3B811B76" w:rsidR="009A7F26" w:rsidRPr="008E639B" w:rsidRDefault="008E639B" w:rsidP="00E34728">
            <w:pPr>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2254" w:type="dxa"/>
          </w:tcPr>
          <w:p w14:paraId="2397757A" w14:textId="52B6BB50" w:rsidR="009A7F26" w:rsidRPr="008E639B" w:rsidRDefault="008E639B" w:rsidP="00E34728">
            <w:pPr>
              <w:jc w:val="both"/>
              <w:rPr>
                <w:rFonts w:ascii="Times New Roman" w:hAnsi="Times New Roman" w:cs="Times New Roman"/>
                <w:sz w:val="24"/>
                <w:szCs w:val="24"/>
              </w:rPr>
            </w:pPr>
            <w:r>
              <w:rPr>
                <w:rFonts w:ascii="Times New Roman" w:hAnsi="Times New Roman" w:cs="Times New Roman"/>
                <w:sz w:val="24"/>
                <w:szCs w:val="24"/>
              </w:rPr>
              <w:t>63</w:t>
            </w:r>
          </w:p>
        </w:tc>
        <w:tc>
          <w:tcPr>
            <w:tcW w:w="2254" w:type="dxa"/>
          </w:tcPr>
          <w:p w14:paraId="0482984C" w14:textId="3F650CA0" w:rsidR="009A7F26" w:rsidRPr="008E639B" w:rsidRDefault="008E639B" w:rsidP="00E34728">
            <w:pPr>
              <w:jc w:val="both"/>
              <w:rPr>
                <w:rFonts w:ascii="Times New Roman" w:hAnsi="Times New Roman" w:cs="Times New Roman"/>
                <w:sz w:val="24"/>
                <w:szCs w:val="24"/>
              </w:rPr>
            </w:pPr>
            <w:r>
              <w:rPr>
                <w:rFonts w:ascii="Times New Roman" w:hAnsi="Times New Roman" w:cs="Times New Roman"/>
                <w:sz w:val="24"/>
                <w:szCs w:val="24"/>
              </w:rPr>
              <w:t>4</w:t>
            </w:r>
            <w:r w:rsidR="003C1479">
              <w:rPr>
                <w:rFonts w:ascii="Times New Roman" w:hAnsi="Times New Roman" w:cs="Times New Roman"/>
                <w:sz w:val="24"/>
                <w:szCs w:val="24"/>
              </w:rPr>
              <w:t>3</w:t>
            </w:r>
          </w:p>
        </w:tc>
      </w:tr>
    </w:tbl>
    <w:p w14:paraId="406E41B4" w14:textId="60DB5A93" w:rsidR="0059249B" w:rsidRDefault="0059249B" w:rsidP="00E34728">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2032AB">
        <w:rPr>
          <w:rFonts w:ascii="Times New Roman" w:hAnsi="Times New Roman" w:cs="Times New Roman"/>
          <w:b/>
          <w:bCs/>
          <w:sz w:val="24"/>
          <w:szCs w:val="24"/>
        </w:rPr>
        <w:t xml:space="preserve"> Fig. 1: patients are categorized based on gender</w:t>
      </w:r>
    </w:p>
    <w:p w14:paraId="3DEE69AC" w14:textId="77777777" w:rsidR="003A256B" w:rsidRDefault="003A256B" w:rsidP="00E34728">
      <w:pPr>
        <w:jc w:val="both"/>
        <w:rPr>
          <w:rFonts w:ascii="Times New Roman" w:hAnsi="Times New Roman" w:cs="Times New Roman"/>
          <w:b/>
          <w:bCs/>
          <w:sz w:val="24"/>
          <w:szCs w:val="24"/>
        </w:rPr>
      </w:pPr>
    </w:p>
    <w:p w14:paraId="2C778B45" w14:textId="77777777" w:rsidR="003A256B" w:rsidRDefault="003A256B" w:rsidP="00E34728">
      <w:pPr>
        <w:jc w:val="both"/>
        <w:rPr>
          <w:rFonts w:ascii="Times New Roman" w:hAnsi="Times New Roman" w:cs="Times New Roman"/>
          <w:b/>
          <w:bCs/>
          <w:sz w:val="24"/>
          <w:szCs w:val="24"/>
        </w:rPr>
      </w:pPr>
    </w:p>
    <w:p w14:paraId="402697C5" w14:textId="77777777" w:rsidR="003A256B" w:rsidRPr="0059249B" w:rsidRDefault="003A256B" w:rsidP="00E34728">
      <w:pPr>
        <w:jc w:val="both"/>
        <w:rPr>
          <w:rFonts w:ascii="Times New Roman" w:hAnsi="Times New Roman" w:cs="Times New Roman"/>
          <w:b/>
          <w:bCs/>
          <w:sz w:val="24"/>
          <w:szCs w:val="24"/>
        </w:rPr>
      </w:pPr>
    </w:p>
    <w:p w14:paraId="4982AFCC" w14:textId="77777777" w:rsidR="0059249B" w:rsidRDefault="0059249B" w:rsidP="00E34728">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tbl>
      <w:tblPr>
        <w:tblStyle w:val="TableGrid"/>
        <w:tblpPr w:leftFromText="180" w:rightFromText="180" w:vertAnchor="page" w:horzAnchor="margin" w:tblpXSpec="center" w:tblpY="3138"/>
        <w:tblW w:w="0" w:type="auto"/>
        <w:tblLook w:val="04A0" w:firstRow="1" w:lastRow="0" w:firstColumn="1" w:lastColumn="0" w:noHBand="0" w:noVBand="1"/>
      </w:tblPr>
      <w:tblGrid>
        <w:gridCol w:w="988"/>
        <w:gridCol w:w="2409"/>
        <w:gridCol w:w="1843"/>
        <w:gridCol w:w="1985"/>
      </w:tblGrid>
      <w:tr w:rsidR="003A256B" w14:paraId="1992B9F1" w14:textId="77777777" w:rsidTr="00B86D37">
        <w:tc>
          <w:tcPr>
            <w:tcW w:w="988" w:type="dxa"/>
          </w:tcPr>
          <w:p w14:paraId="6F8DF9BE" w14:textId="77777777" w:rsidR="003A256B" w:rsidRDefault="003A256B" w:rsidP="00B86D37">
            <w:pPr>
              <w:jc w:val="both"/>
              <w:rPr>
                <w:rFonts w:ascii="Times New Roman" w:hAnsi="Times New Roman" w:cs="Times New Roman"/>
                <w:b/>
                <w:bCs/>
                <w:sz w:val="24"/>
                <w:szCs w:val="24"/>
              </w:rPr>
            </w:pPr>
            <w:r>
              <w:rPr>
                <w:rFonts w:ascii="Times New Roman" w:hAnsi="Times New Roman" w:cs="Times New Roman"/>
                <w:b/>
                <w:bCs/>
                <w:sz w:val="24"/>
                <w:szCs w:val="24"/>
              </w:rPr>
              <w:lastRenderedPageBreak/>
              <w:t>Sl.no</w:t>
            </w:r>
          </w:p>
        </w:tc>
        <w:tc>
          <w:tcPr>
            <w:tcW w:w="2409" w:type="dxa"/>
          </w:tcPr>
          <w:p w14:paraId="34B2D354" w14:textId="77777777" w:rsidR="003A256B" w:rsidRDefault="003A256B" w:rsidP="00B86D37">
            <w:pPr>
              <w:jc w:val="both"/>
              <w:rPr>
                <w:rFonts w:ascii="Times New Roman" w:hAnsi="Times New Roman" w:cs="Times New Roman"/>
                <w:b/>
                <w:bCs/>
                <w:sz w:val="24"/>
                <w:szCs w:val="24"/>
              </w:rPr>
            </w:pPr>
            <w:r>
              <w:rPr>
                <w:rFonts w:ascii="Times New Roman" w:hAnsi="Times New Roman" w:cs="Times New Roman"/>
                <w:b/>
                <w:bCs/>
                <w:sz w:val="24"/>
                <w:szCs w:val="24"/>
              </w:rPr>
              <w:t>Age in years</w:t>
            </w:r>
          </w:p>
        </w:tc>
        <w:tc>
          <w:tcPr>
            <w:tcW w:w="1843" w:type="dxa"/>
          </w:tcPr>
          <w:p w14:paraId="4B62072B" w14:textId="77777777" w:rsidR="003A256B" w:rsidRDefault="003A256B" w:rsidP="00B86D37">
            <w:pPr>
              <w:jc w:val="both"/>
              <w:rPr>
                <w:rFonts w:ascii="Times New Roman" w:hAnsi="Times New Roman" w:cs="Times New Roman"/>
                <w:b/>
                <w:bCs/>
                <w:sz w:val="24"/>
                <w:szCs w:val="24"/>
              </w:rPr>
            </w:pPr>
            <w:r>
              <w:rPr>
                <w:rFonts w:ascii="Times New Roman" w:hAnsi="Times New Roman" w:cs="Times New Roman"/>
                <w:b/>
                <w:bCs/>
                <w:sz w:val="24"/>
                <w:szCs w:val="24"/>
              </w:rPr>
              <w:t>No of patients</w:t>
            </w:r>
          </w:p>
        </w:tc>
        <w:tc>
          <w:tcPr>
            <w:tcW w:w="1985" w:type="dxa"/>
          </w:tcPr>
          <w:p w14:paraId="0AB9EBAB" w14:textId="77777777" w:rsidR="003A256B" w:rsidRDefault="003A256B" w:rsidP="00B86D37">
            <w:pPr>
              <w:jc w:val="both"/>
              <w:rPr>
                <w:rFonts w:ascii="Times New Roman" w:hAnsi="Times New Roman" w:cs="Times New Roman"/>
                <w:b/>
                <w:bCs/>
                <w:sz w:val="24"/>
                <w:szCs w:val="24"/>
              </w:rPr>
            </w:pPr>
            <w:r>
              <w:rPr>
                <w:rFonts w:ascii="Times New Roman" w:hAnsi="Times New Roman" w:cs="Times New Roman"/>
                <w:b/>
                <w:bCs/>
                <w:sz w:val="24"/>
                <w:szCs w:val="24"/>
              </w:rPr>
              <w:t>Percentage</w:t>
            </w:r>
          </w:p>
        </w:tc>
      </w:tr>
      <w:tr w:rsidR="003A256B" w14:paraId="3977457B" w14:textId="77777777" w:rsidTr="00B86D37">
        <w:tc>
          <w:tcPr>
            <w:tcW w:w="988" w:type="dxa"/>
          </w:tcPr>
          <w:p w14:paraId="2CF41C95" w14:textId="77777777" w:rsidR="003A256B" w:rsidRDefault="003A256B" w:rsidP="00B86D37">
            <w:pPr>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2409" w:type="dxa"/>
          </w:tcPr>
          <w:p w14:paraId="2BF9454A" w14:textId="77777777" w:rsidR="003A256B" w:rsidRPr="009A7F26" w:rsidRDefault="003A256B" w:rsidP="00B86D37">
            <w:pPr>
              <w:jc w:val="both"/>
              <w:rPr>
                <w:rFonts w:ascii="Times New Roman" w:hAnsi="Times New Roman" w:cs="Times New Roman"/>
                <w:sz w:val="24"/>
                <w:szCs w:val="24"/>
              </w:rPr>
            </w:pPr>
            <w:r w:rsidRPr="009A7F26">
              <w:rPr>
                <w:rFonts w:ascii="Times New Roman" w:hAnsi="Times New Roman" w:cs="Times New Roman"/>
                <w:sz w:val="24"/>
                <w:szCs w:val="24"/>
              </w:rPr>
              <w:t xml:space="preserve">&lt;30 </w:t>
            </w:r>
          </w:p>
        </w:tc>
        <w:tc>
          <w:tcPr>
            <w:tcW w:w="1843" w:type="dxa"/>
          </w:tcPr>
          <w:p w14:paraId="14E3F476" w14:textId="77777777" w:rsidR="003A256B" w:rsidRPr="009A7F26" w:rsidRDefault="003A256B" w:rsidP="00B86D37">
            <w:pPr>
              <w:jc w:val="both"/>
              <w:rPr>
                <w:rFonts w:ascii="Times New Roman" w:hAnsi="Times New Roman" w:cs="Times New Roman"/>
                <w:sz w:val="24"/>
                <w:szCs w:val="24"/>
              </w:rPr>
            </w:pPr>
            <w:r>
              <w:rPr>
                <w:rFonts w:ascii="Times New Roman" w:hAnsi="Times New Roman" w:cs="Times New Roman"/>
                <w:sz w:val="24"/>
                <w:szCs w:val="24"/>
              </w:rPr>
              <w:t>1</w:t>
            </w:r>
          </w:p>
        </w:tc>
        <w:tc>
          <w:tcPr>
            <w:tcW w:w="1985" w:type="dxa"/>
          </w:tcPr>
          <w:p w14:paraId="08261EC6" w14:textId="77777777" w:rsidR="003A256B" w:rsidRPr="009A7F26" w:rsidRDefault="003A256B" w:rsidP="00B86D37">
            <w:pPr>
              <w:jc w:val="both"/>
              <w:rPr>
                <w:rFonts w:ascii="Times New Roman" w:hAnsi="Times New Roman" w:cs="Times New Roman"/>
                <w:sz w:val="24"/>
                <w:szCs w:val="24"/>
              </w:rPr>
            </w:pPr>
            <w:r>
              <w:rPr>
                <w:rFonts w:ascii="Times New Roman" w:hAnsi="Times New Roman" w:cs="Times New Roman"/>
                <w:sz w:val="24"/>
                <w:szCs w:val="24"/>
              </w:rPr>
              <w:t>0.68</w:t>
            </w:r>
          </w:p>
        </w:tc>
      </w:tr>
      <w:tr w:rsidR="003A256B" w14:paraId="04D5D932" w14:textId="77777777" w:rsidTr="00B86D37">
        <w:tc>
          <w:tcPr>
            <w:tcW w:w="988" w:type="dxa"/>
          </w:tcPr>
          <w:p w14:paraId="2FB15853" w14:textId="77777777" w:rsidR="003A256B" w:rsidRDefault="003A256B" w:rsidP="00B86D37">
            <w:pPr>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2409" w:type="dxa"/>
          </w:tcPr>
          <w:p w14:paraId="41963D6C" w14:textId="77777777" w:rsidR="003A256B" w:rsidRPr="009A7F26" w:rsidRDefault="003A256B" w:rsidP="00B86D37">
            <w:pPr>
              <w:jc w:val="both"/>
              <w:rPr>
                <w:rFonts w:ascii="Times New Roman" w:hAnsi="Times New Roman" w:cs="Times New Roman"/>
                <w:sz w:val="24"/>
                <w:szCs w:val="24"/>
              </w:rPr>
            </w:pPr>
            <w:r>
              <w:rPr>
                <w:rFonts w:ascii="Times New Roman" w:hAnsi="Times New Roman" w:cs="Times New Roman"/>
                <w:sz w:val="24"/>
                <w:szCs w:val="24"/>
              </w:rPr>
              <w:t>30-39</w:t>
            </w:r>
          </w:p>
        </w:tc>
        <w:tc>
          <w:tcPr>
            <w:tcW w:w="1843" w:type="dxa"/>
          </w:tcPr>
          <w:p w14:paraId="3BBF26D6" w14:textId="77777777" w:rsidR="003A256B" w:rsidRPr="009A7F26" w:rsidRDefault="003A256B" w:rsidP="00B86D37">
            <w:pPr>
              <w:jc w:val="both"/>
              <w:rPr>
                <w:rFonts w:ascii="Times New Roman" w:hAnsi="Times New Roman" w:cs="Times New Roman"/>
                <w:sz w:val="24"/>
                <w:szCs w:val="24"/>
              </w:rPr>
            </w:pPr>
            <w:r>
              <w:rPr>
                <w:rFonts w:ascii="Times New Roman" w:hAnsi="Times New Roman" w:cs="Times New Roman"/>
                <w:sz w:val="24"/>
                <w:szCs w:val="24"/>
              </w:rPr>
              <w:t>10</w:t>
            </w:r>
          </w:p>
        </w:tc>
        <w:tc>
          <w:tcPr>
            <w:tcW w:w="1985" w:type="dxa"/>
          </w:tcPr>
          <w:p w14:paraId="2F41A7F9" w14:textId="77777777" w:rsidR="003A256B" w:rsidRPr="009A7F26" w:rsidRDefault="003A256B" w:rsidP="00B86D37">
            <w:pPr>
              <w:jc w:val="both"/>
              <w:rPr>
                <w:rFonts w:ascii="Times New Roman" w:hAnsi="Times New Roman" w:cs="Times New Roman"/>
                <w:sz w:val="24"/>
                <w:szCs w:val="24"/>
              </w:rPr>
            </w:pPr>
            <w:r>
              <w:rPr>
                <w:rFonts w:ascii="Times New Roman" w:hAnsi="Times New Roman" w:cs="Times New Roman"/>
                <w:sz w:val="24"/>
                <w:szCs w:val="24"/>
              </w:rPr>
              <w:t>6.80</w:t>
            </w:r>
          </w:p>
        </w:tc>
      </w:tr>
      <w:tr w:rsidR="003A256B" w14:paraId="5A63D37F" w14:textId="77777777" w:rsidTr="00B86D37">
        <w:tc>
          <w:tcPr>
            <w:tcW w:w="988" w:type="dxa"/>
          </w:tcPr>
          <w:p w14:paraId="1AFA0F8F" w14:textId="77777777" w:rsidR="003A256B" w:rsidRDefault="003A256B" w:rsidP="00B86D37">
            <w:pPr>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2409" w:type="dxa"/>
          </w:tcPr>
          <w:p w14:paraId="0633A3DD" w14:textId="77777777" w:rsidR="003A256B" w:rsidRPr="009A7F26" w:rsidRDefault="003A256B" w:rsidP="00B86D37">
            <w:pPr>
              <w:jc w:val="both"/>
              <w:rPr>
                <w:rFonts w:ascii="Times New Roman" w:hAnsi="Times New Roman" w:cs="Times New Roman"/>
                <w:sz w:val="24"/>
                <w:szCs w:val="24"/>
              </w:rPr>
            </w:pPr>
            <w:r>
              <w:rPr>
                <w:rFonts w:ascii="Times New Roman" w:hAnsi="Times New Roman" w:cs="Times New Roman"/>
                <w:sz w:val="24"/>
                <w:szCs w:val="24"/>
              </w:rPr>
              <w:t>40-49</w:t>
            </w:r>
          </w:p>
        </w:tc>
        <w:tc>
          <w:tcPr>
            <w:tcW w:w="1843" w:type="dxa"/>
          </w:tcPr>
          <w:p w14:paraId="062210A2" w14:textId="77777777" w:rsidR="003A256B" w:rsidRPr="009A7F26" w:rsidRDefault="003A256B" w:rsidP="00B86D37">
            <w:pPr>
              <w:jc w:val="both"/>
              <w:rPr>
                <w:rFonts w:ascii="Times New Roman" w:hAnsi="Times New Roman" w:cs="Times New Roman"/>
                <w:sz w:val="24"/>
                <w:szCs w:val="24"/>
              </w:rPr>
            </w:pPr>
            <w:r>
              <w:rPr>
                <w:rFonts w:ascii="Times New Roman" w:hAnsi="Times New Roman" w:cs="Times New Roman"/>
                <w:sz w:val="24"/>
                <w:szCs w:val="24"/>
              </w:rPr>
              <w:t>32</w:t>
            </w:r>
          </w:p>
        </w:tc>
        <w:tc>
          <w:tcPr>
            <w:tcW w:w="1985" w:type="dxa"/>
          </w:tcPr>
          <w:p w14:paraId="63E4C4EE" w14:textId="77777777" w:rsidR="003A256B" w:rsidRPr="009A7F26" w:rsidRDefault="003A256B" w:rsidP="00B86D37">
            <w:pPr>
              <w:jc w:val="both"/>
              <w:rPr>
                <w:rFonts w:ascii="Times New Roman" w:hAnsi="Times New Roman" w:cs="Times New Roman"/>
                <w:sz w:val="24"/>
                <w:szCs w:val="24"/>
              </w:rPr>
            </w:pPr>
            <w:r>
              <w:rPr>
                <w:rFonts w:ascii="Times New Roman" w:hAnsi="Times New Roman" w:cs="Times New Roman"/>
                <w:sz w:val="24"/>
                <w:szCs w:val="24"/>
              </w:rPr>
              <w:t>21.7</w:t>
            </w:r>
          </w:p>
        </w:tc>
      </w:tr>
      <w:tr w:rsidR="003A256B" w14:paraId="415CFF54" w14:textId="77777777" w:rsidTr="00B86D37">
        <w:tc>
          <w:tcPr>
            <w:tcW w:w="988" w:type="dxa"/>
          </w:tcPr>
          <w:p w14:paraId="42B5A4B3" w14:textId="77777777" w:rsidR="003A256B" w:rsidRDefault="003A256B" w:rsidP="00B86D37">
            <w:pPr>
              <w:jc w:val="both"/>
              <w:rPr>
                <w:rFonts w:ascii="Times New Roman" w:hAnsi="Times New Roman" w:cs="Times New Roman"/>
                <w:b/>
                <w:bCs/>
                <w:sz w:val="24"/>
                <w:szCs w:val="24"/>
              </w:rPr>
            </w:pPr>
            <w:r>
              <w:rPr>
                <w:rFonts w:ascii="Times New Roman" w:hAnsi="Times New Roman" w:cs="Times New Roman"/>
                <w:b/>
                <w:bCs/>
                <w:sz w:val="24"/>
                <w:szCs w:val="24"/>
              </w:rPr>
              <w:t>4.</w:t>
            </w:r>
          </w:p>
        </w:tc>
        <w:tc>
          <w:tcPr>
            <w:tcW w:w="2409" w:type="dxa"/>
          </w:tcPr>
          <w:p w14:paraId="4D7C40A4" w14:textId="77777777" w:rsidR="003A256B" w:rsidRPr="009A7F26" w:rsidRDefault="003A256B" w:rsidP="00B86D37">
            <w:pPr>
              <w:jc w:val="both"/>
              <w:rPr>
                <w:rFonts w:ascii="Times New Roman" w:hAnsi="Times New Roman" w:cs="Times New Roman"/>
                <w:sz w:val="24"/>
                <w:szCs w:val="24"/>
              </w:rPr>
            </w:pPr>
            <w:r>
              <w:rPr>
                <w:rFonts w:ascii="Times New Roman" w:hAnsi="Times New Roman" w:cs="Times New Roman"/>
                <w:sz w:val="24"/>
                <w:szCs w:val="24"/>
              </w:rPr>
              <w:t>50-59</w:t>
            </w:r>
          </w:p>
        </w:tc>
        <w:tc>
          <w:tcPr>
            <w:tcW w:w="1843" w:type="dxa"/>
          </w:tcPr>
          <w:p w14:paraId="32C8B6B6" w14:textId="77777777" w:rsidR="003A256B" w:rsidRPr="009A7F26" w:rsidRDefault="003A256B" w:rsidP="00B86D37">
            <w:pPr>
              <w:jc w:val="both"/>
              <w:rPr>
                <w:rFonts w:ascii="Times New Roman" w:hAnsi="Times New Roman" w:cs="Times New Roman"/>
                <w:sz w:val="24"/>
                <w:szCs w:val="24"/>
              </w:rPr>
            </w:pPr>
            <w:r>
              <w:rPr>
                <w:rFonts w:ascii="Times New Roman" w:hAnsi="Times New Roman" w:cs="Times New Roman"/>
                <w:sz w:val="24"/>
                <w:szCs w:val="24"/>
              </w:rPr>
              <w:t>45</w:t>
            </w:r>
          </w:p>
        </w:tc>
        <w:tc>
          <w:tcPr>
            <w:tcW w:w="1985" w:type="dxa"/>
          </w:tcPr>
          <w:p w14:paraId="59162381" w14:textId="77777777" w:rsidR="003A256B" w:rsidRPr="009A7F26" w:rsidRDefault="003A256B" w:rsidP="00B86D37">
            <w:pPr>
              <w:jc w:val="both"/>
              <w:rPr>
                <w:rFonts w:ascii="Times New Roman" w:hAnsi="Times New Roman" w:cs="Times New Roman"/>
                <w:sz w:val="24"/>
                <w:szCs w:val="24"/>
              </w:rPr>
            </w:pPr>
            <w:r>
              <w:rPr>
                <w:rFonts w:ascii="Times New Roman" w:hAnsi="Times New Roman" w:cs="Times New Roman"/>
                <w:sz w:val="24"/>
                <w:szCs w:val="24"/>
              </w:rPr>
              <w:t>30.6</w:t>
            </w:r>
          </w:p>
        </w:tc>
      </w:tr>
      <w:tr w:rsidR="003A256B" w14:paraId="2607EE64" w14:textId="77777777" w:rsidTr="00B86D37">
        <w:tc>
          <w:tcPr>
            <w:tcW w:w="988" w:type="dxa"/>
          </w:tcPr>
          <w:p w14:paraId="27BC0FD6" w14:textId="77777777" w:rsidR="003A256B" w:rsidRDefault="003A256B" w:rsidP="00B86D37">
            <w:pPr>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2409" w:type="dxa"/>
          </w:tcPr>
          <w:p w14:paraId="74B841CE" w14:textId="77777777" w:rsidR="003A256B" w:rsidRPr="009A7F26" w:rsidRDefault="003A256B" w:rsidP="00B86D37">
            <w:pPr>
              <w:jc w:val="both"/>
              <w:rPr>
                <w:rFonts w:ascii="Times New Roman" w:hAnsi="Times New Roman" w:cs="Times New Roman"/>
                <w:sz w:val="24"/>
                <w:szCs w:val="24"/>
              </w:rPr>
            </w:pPr>
            <w:r>
              <w:rPr>
                <w:rFonts w:ascii="Times New Roman" w:hAnsi="Times New Roman" w:cs="Times New Roman"/>
                <w:sz w:val="24"/>
                <w:szCs w:val="24"/>
              </w:rPr>
              <w:t>60-69</w:t>
            </w:r>
          </w:p>
        </w:tc>
        <w:tc>
          <w:tcPr>
            <w:tcW w:w="1843" w:type="dxa"/>
          </w:tcPr>
          <w:p w14:paraId="5BC17D76" w14:textId="77777777" w:rsidR="003A256B" w:rsidRPr="009A7F26" w:rsidRDefault="003A256B" w:rsidP="00B86D37">
            <w:pPr>
              <w:jc w:val="both"/>
              <w:rPr>
                <w:rFonts w:ascii="Times New Roman" w:hAnsi="Times New Roman" w:cs="Times New Roman"/>
                <w:sz w:val="24"/>
                <w:szCs w:val="24"/>
              </w:rPr>
            </w:pPr>
            <w:r>
              <w:rPr>
                <w:rFonts w:ascii="Times New Roman" w:hAnsi="Times New Roman" w:cs="Times New Roman"/>
                <w:sz w:val="24"/>
                <w:szCs w:val="24"/>
              </w:rPr>
              <w:t>34</w:t>
            </w:r>
          </w:p>
        </w:tc>
        <w:tc>
          <w:tcPr>
            <w:tcW w:w="1985" w:type="dxa"/>
          </w:tcPr>
          <w:p w14:paraId="28F6FB00" w14:textId="77777777" w:rsidR="003A256B" w:rsidRPr="009A7F26" w:rsidRDefault="003A256B" w:rsidP="00B86D37">
            <w:pPr>
              <w:jc w:val="both"/>
              <w:rPr>
                <w:rFonts w:ascii="Times New Roman" w:hAnsi="Times New Roman" w:cs="Times New Roman"/>
                <w:sz w:val="24"/>
                <w:szCs w:val="24"/>
              </w:rPr>
            </w:pPr>
            <w:r>
              <w:rPr>
                <w:rFonts w:ascii="Times New Roman" w:hAnsi="Times New Roman" w:cs="Times New Roman"/>
                <w:sz w:val="24"/>
                <w:szCs w:val="24"/>
              </w:rPr>
              <w:t>23.12</w:t>
            </w:r>
          </w:p>
        </w:tc>
      </w:tr>
      <w:tr w:rsidR="003A256B" w14:paraId="3D69C613" w14:textId="77777777" w:rsidTr="00B86D37">
        <w:tc>
          <w:tcPr>
            <w:tcW w:w="988" w:type="dxa"/>
          </w:tcPr>
          <w:p w14:paraId="19513F6F" w14:textId="77777777" w:rsidR="003A256B" w:rsidRDefault="003A256B" w:rsidP="00B86D37">
            <w:pPr>
              <w:jc w:val="both"/>
              <w:rPr>
                <w:rFonts w:ascii="Times New Roman" w:hAnsi="Times New Roman" w:cs="Times New Roman"/>
                <w:b/>
                <w:bCs/>
                <w:sz w:val="24"/>
                <w:szCs w:val="24"/>
              </w:rPr>
            </w:pPr>
            <w:r>
              <w:rPr>
                <w:rFonts w:ascii="Times New Roman" w:hAnsi="Times New Roman" w:cs="Times New Roman"/>
                <w:b/>
                <w:bCs/>
                <w:sz w:val="24"/>
                <w:szCs w:val="24"/>
              </w:rPr>
              <w:t>6.</w:t>
            </w:r>
          </w:p>
        </w:tc>
        <w:tc>
          <w:tcPr>
            <w:tcW w:w="2409" w:type="dxa"/>
          </w:tcPr>
          <w:p w14:paraId="5CFB3547" w14:textId="77777777" w:rsidR="003A256B" w:rsidRPr="009A7F26" w:rsidRDefault="003A256B" w:rsidP="00B86D37">
            <w:pPr>
              <w:jc w:val="both"/>
              <w:rPr>
                <w:rFonts w:ascii="Times New Roman" w:hAnsi="Times New Roman" w:cs="Times New Roman"/>
                <w:sz w:val="24"/>
                <w:szCs w:val="24"/>
              </w:rPr>
            </w:pPr>
            <w:r>
              <w:rPr>
                <w:sz w:val="24"/>
              </w:rPr>
              <w:t>≥70</w:t>
            </w:r>
          </w:p>
        </w:tc>
        <w:tc>
          <w:tcPr>
            <w:tcW w:w="1843" w:type="dxa"/>
          </w:tcPr>
          <w:p w14:paraId="2C37C839" w14:textId="77777777" w:rsidR="003A256B" w:rsidRPr="009A7F26" w:rsidRDefault="003A256B" w:rsidP="00B86D37">
            <w:pPr>
              <w:jc w:val="both"/>
              <w:rPr>
                <w:rFonts w:ascii="Times New Roman" w:hAnsi="Times New Roman" w:cs="Times New Roman"/>
                <w:sz w:val="24"/>
                <w:szCs w:val="24"/>
              </w:rPr>
            </w:pPr>
            <w:r>
              <w:rPr>
                <w:rFonts w:ascii="Times New Roman" w:hAnsi="Times New Roman" w:cs="Times New Roman"/>
                <w:sz w:val="24"/>
                <w:szCs w:val="24"/>
              </w:rPr>
              <w:t>25</w:t>
            </w:r>
          </w:p>
        </w:tc>
        <w:tc>
          <w:tcPr>
            <w:tcW w:w="1985" w:type="dxa"/>
          </w:tcPr>
          <w:p w14:paraId="73090DF8" w14:textId="77777777" w:rsidR="003A256B" w:rsidRPr="009A7F26" w:rsidRDefault="003A256B" w:rsidP="00B86D37">
            <w:pPr>
              <w:jc w:val="both"/>
              <w:rPr>
                <w:rFonts w:ascii="Times New Roman" w:hAnsi="Times New Roman" w:cs="Times New Roman"/>
                <w:sz w:val="24"/>
                <w:szCs w:val="24"/>
              </w:rPr>
            </w:pPr>
            <w:r>
              <w:rPr>
                <w:rFonts w:ascii="Times New Roman" w:hAnsi="Times New Roman" w:cs="Times New Roman"/>
                <w:sz w:val="24"/>
                <w:szCs w:val="24"/>
              </w:rPr>
              <w:t>17.0</w:t>
            </w:r>
          </w:p>
        </w:tc>
      </w:tr>
    </w:tbl>
    <w:p w14:paraId="031ECF41" w14:textId="77777777" w:rsidR="00DC3F55" w:rsidRDefault="0059249B" w:rsidP="00E34728">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6906C347" w14:textId="77777777" w:rsidR="00DC3F55" w:rsidRDefault="00DC3F55" w:rsidP="00E34728">
      <w:pPr>
        <w:jc w:val="both"/>
        <w:rPr>
          <w:rFonts w:ascii="Times New Roman" w:hAnsi="Times New Roman" w:cs="Times New Roman"/>
          <w:b/>
          <w:bCs/>
          <w:sz w:val="24"/>
          <w:szCs w:val="24"/>
        </w:rPr>
      </w:pPr>
    </w:p>
    <w:p w14:paraId="65DF9EB4" w14:textId="77777777" w:rsidR="00DC3F55" w:rsidRDefault="00DC3F55" w:rsidP="00E34728">
      <w:pPr>
        <w:jc w:val="both"/>
        <w:rPr>
          <w:rFonts w:ascii="Times New Roman" w:hAnsi="Times New Roman" w:cs="Times New Roman"/>
          <w:b/>
          <w:bCs/>
          <w:sz w:val="24"/>
          <w:szCs w:val="24"/>
        </w:rPr>
      </w:pPr>
    </w:p>
    <w:p w14:paraId="5BC733AF" w14:textId="77777777" w:rsidR="00DC3F55" w:rsidRDefault="00DC3F55" w:rsidP="00E34728">
      <w:pPr>
        <w:jc w:val="both"/>
        <w:rPr>
          <w:rFonts w:ascii="Times New Roman" w:hAnsi="Times New Roman" w:cs="Times New Roman"/>
          <w:b/>
          <w:bCs/>
          <w:sz w:val="24"/>
          <w:szCs w:val="24"/>
        </w:rPr>
      </w:pPr>
    </w:p>
    <w:p w14:paraId="0C3C7155" w14:textId="4ED851CE" w:rsidR="0059249B" w:rsidRPr="008E639B" w:rsidRDefault="0059249B" w:rsidP="00E34728">
      <w:pPr>
        <w:jc w:val="both"/>
        <w:rPr>
          <w:rFonts w:ascii="Times New Roman" w:hAnsi="Times New Roman" w:cs="Times New Roman"/>
          <w:b/>
          <w:bCs/>
          <w:sz w:val="24"/>
          <w:szCs w:val="24"/>
        </w:rPr>
      </w:pPr>
      <w:r>
        <w:rPr>
          <w:rFonts w:ascii="Times New Roman" w:hAnsi="Times New Roman" w:cs="Times New Roman"/>
          <w:b/>
          <w:bCs/>
          <w:sz w:val="24"/>
          <w:szCs w:val="24"/>
        </w:rPr>
        <w:t>Table 2: Distribution of patients based on age</w:t>
      </w:r>
    </w:p>
    <w:p w14:paraId="11B43011" w14:textId="059AD37E" w:rsidR="008E639B" w:rsidRDefault="008E639B" w:rsidP="00E34728">
      <w:pPr>
        <w:jc w:val="both"/>
        <w:rPr>
          <w:rFonts w:ascii="Times New Roman" w:hAnsi="Times New Roman" w:cs="Times New Roman"/>
          <w:b/>
          <w:bCs/>
          <w:sz w:val="24"/>
          <w:szCs w:val="24"/>
        </w:rPr>
      </w:pPr>
    </w:p>
    <w:p w14:paraId="037BA65C" w14:textId="77777777" w:rsidR="0059249B" w:rsidRDefault="008E639B" w:rsidP="00E34728">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419D4DF1" w14:textId="77777777" w:rsidR="0059249B" w:rsidRDefault="0059249B" w:rsidP="00E34728">
      <w:pPr>
        <w:jc w:val="both"/>
        <w:rPr>
          <w:rFonts w:ascii="Times New Roman" w:hAnsi="Times New Roman" w:cs="Times New Roman"/>
          <w:b/>
          <w:bCs/>
          <w:sz w:val="24"/>
          <w:szCs w:val="24"/>
        </w:rPr>
      </w:pPr>
    </w:p>
    <w:p w14:paraId="5B514DD5" w14:textId="77777777" w:rsidR="0059249B" w:rsidRDefault="0059249B" w:rsidP="00E34728">
      <w:pPr>
        <w:jc w:val="both"/>
        <w:rPr>
          <w:rFonts w:ascii="Times New Roman" w:hAnsi="Times New Roman" w:cs="Times New Roman"/>
          <w:b/>
          <w:bCs/>
          <w:sz w:val="24"/>
          <w:szCs w:val="24"/>
        </w:rPr>
      </w:pPr>
    </w:p>
    <w:p w14:paraId="4E7E36E6" w14:textId="77777777" w:rsidR="0059249B" w:rsidRDefault="0059249B" w:rsidP="00E34728">
      <w:pPr>
        <w:jc w:val="both"/>
        <w:rPr>
          <w:rFonts w:ascii="Times New Roman" w:hAnsi="Times New Roman" w:cs="Times New Roman"/>
          <w:b/>
          <w:bCs/>
          <w:sz w:val="24"/>
          <w:szCs w:val="24"/>
        </w:rPr>
      </w:pPr>
    </w:p>
    <w:p w14:paraId="1B319CE4" w14:textId="0BAC6911" w:rsidR="0059249B" w:rsidRDefault="003206F0" w:rsidP="00E34728">
      <w:pPr>
        <w:jc w:val="both"/>
        <w:rPr>
          <w:rFonts w:ascii="Times New Roman" w:hAnsi="Times New Roman" w:cs="Times New Roman"/>
          <w:b/>
          <w:bCs/>
          <w:sz w:val="24"/>
          <w:szCs w:val="24"/>
        </w:rPr>
      </w:pPr>
      <w:r>
        <w:rPr>
          <w:noProof/>
        </w:rPr>
        <w:drawing>
          <wp:inline distT="0" distB="0" distL="0" distR="0" wp14:anchorId="704772A9" wp14:editId="0649FFA8">
            <wp:extent cx="5878286" cy="3581400"/>
            <wp:effectExtent l="0" t="0" r="8255" b="0"/>
            <wp:docPr id="1722728741" name="Chart 1">
              <a:extLst xmlns:a="http://schemas.openxmlformats.org/drawingml/2006/main">
                <a:ext uri="{FF2B5EF4-FFF2-40B4-BE49-F238E27FC236}">
                  <a16:creationId xmlns:a16="http://schemas.microsoft.com/office/drawing/2014/main" id="{4C4A86BB-70BC-07FA-ECE0-9A9ECFC883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E9FB7AA" w14:textId="519DAF48" w:rsidR="003206F0" w:rsidRPr="0059249B" w:rsidRDefault="003206F0" w:rsidP="00E34728">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2032AB">
        <w:rPr>
          <w:rFonts w:ascii="Times New Roman" w:hAnsi="Times New Roman" w:cs="Times New Roman"/>
          <w:b/>
          <w:bCs/>
          <w:sz w:val="24"/>
          <w:szCs w:val="24"/>
        </w:rPr>
        <w:t xml:space="preserve"> Fig. </w:t>
      </w:r>
      <w:r>
        <w:rPr>
          <w:rFonts w:ascii="Times New Roman" w:hAnsi="Times New Roman" w:cs="Times New Roman"/>
          <w:b/>
          <w:bCs/>
          <w:sz w:val="24"/>
          <w:szCs w:val="24"/>
        </w:rPr>
        <w:t>2</w:t>
      </w:r>
      <w:r w:rsidRPr="002032AB">
        <w:rPr>
          <w:rFonts w:ascii="Times New Roman" w:hAnsi="Times New Roman" w:cs="Times New Roman"/>
          <w:b/>
          <w:bCs/>
          <w:sz w:val="24"/>
          <w:szCs w:val="24"/>
        </w:rPr>
        <w:t xml:space="preserve">: </w:t>
      </w:r>
      <w:r w:rsidR="00AE4FF2">
        <w:rPr>
          <w:rFonts w:ascii="Times New Roman" w:hAnsi="Times New Roman" w:cs="Times New Roman"/>
          <w:b/>
          <w:bCs/>
          <w:sz w:val="24"/>
          <w:szCs w:val="24"/>
        </w:rPr>
        <w:t>Patients</w:t>
      </w:r>
      <w:r w:rsidRPr="002032AB">
        <w:rPr>
          <w:rFonts w:ascii="Times New Roman" w:hAnsi="Times New Roman" w:cs="Times New Roman"/>
          <w:b/>
          <w:bCs/>
          <w:sz w:val="24"/>
          <w:szCs w:val="24"/>
        </w:rPr>
        <w:t xml:space="preserve"> are </w:t>
      </w:r>
      <w:r w:rsidR="00AE4FF2">
        <w:rPr>
          <w:rFonts w:ascii="Times New Roman" w:hAnsi="Times New Roman" w:cs="Times New Roman"/>
          <w:b/>
          <w:bCs/>
          <w:sz w:val="24"/>
          <w:szCs w:val="24"/>
        </w:rPr>
        <w:t>categorised</w:t>
      </w:r>
      <w:r w:rsidRPr="002032AB">
        <w:rPr>
          <w:rFonts w:ascii="Times New Roman" w:hAnsi="Times New Roman" w:cs="Times New Roman"/>
          <w:b/>
          <w:bCs/>
          <w:sz w:val="24"/>
          <w:szCs w:val="24"/>
        </w:rPr>
        <w:t xml:space="preserve"> based on </w:t>
      </w:r>
      <w:r>
        <w:rPr>
          <w:rFonts w:ascii="Times New Roman" w:hAnsi="Times New Roman" w:cs="Times New Roman"/>
          <w:b/>
          <w:bCs/>
          <w:sz w:val="24"/>
          <w:szCs w:val="24"/>
        </w:rPr>
        <w:t>age</w:t>
      </w:r>
    </w:p>
    <w:p w14:paraId="4FD930FF" w14:textId="77777777" w:rsidR="0059249B" w:rsidRDefault="0059249B" w:rsidP="00E34728">
      <w:pPr>
        <w:jc w:val="both"/>
        <w:rPr>
          <w:rFonts w:ascii="Times New Roman" w:hAnsi="Times New Roman" w:cs="Times New Roman"/>
          <w:b/>
          <w:bCs/>
          <w:sz w:val="24"/>
          <w:szCs w:val="24"/>
        </w:rPr>
      </w:pPr>
    </w:p>
    <w:p w14:paraId="34B1739B" w14:textId="01C3BF13" w:rsidR="002032AB" w:rsidRPr="008E639B" w:rsidRDefault="00055DB3" w:rsidP="00E34728">
      <w:pPr>
        <w:jc w:val="both"/>
        <w:rPr>
          <w:rFonts w:ascii="Times New Roman" w:hAnsi="Times New Roman" w:cs="Times New Roman"/>
          <w:b/>
          <w:bCs/>
          <w:sz w:val="24"/>
          <w:szCs w:val="24"/>
        </w:rPr>
      </w:pPr>
      <w:r>
        <w:rPr>
          <w:rFonts w:ascii="Times New Roman" w:hAnsi="Times New Roman" w:cs="Times New Roman"/>
          <w:b/>
          <w:bCs/>
          <w:sz w:val="24"/>
          <w:szCs w:val="24"/>
        </w:rPr>
        <w:t xml:space="preserve">Table 3: Distribution of patients based </w:t>
      </w:r>
      <w:r w:rsidR="00E54165">
        <w:rPr>
          <w:rFonts w:ascii="Times New Roman" w:hAnsi="Times New Roman" w:cs="Times New Roman"/>
          <w:b/>
          <w:bCs/>
          <w:sz w:val="24"/>
          <w:szCs w:val="24"/>
        </w:rPr>
        <w:t>on their residence</w:t>
      </w:r>
    </w:p>
    <w:tbl>
      <w:tblPr>
        <w:tblStyle w:val="TableGrid"/>
        <w:tblpPr w:leftFromText="180" w:rightFromText="180" w:vertAnchor="text" w:horzAnchor="margin" w:tblpXSpec="center" w:tblpY="-27"/>
        <w:tblW w:w="7650" w:type="dxa"/>
        <w:tblLook w:val="04A0" w:firstRow="1" w:lastRow="0" w:firstColumn="1" w:lastColumn="0" w:noHBand="0" w:noVBand="1"/>
      </w:tblPr>
      <w:tblGrid>
        <w:gridCol w:w="1129"/>
        <w:gridCol w:w="1843"/>
        <w:gridCol w:w="2693"/>
        <w:gridCol w:w="1985"/>
      </w:tblGrid>
      <w:tr w:rsidR="00E54165" w14:paraId="6FFF5B06" w14:textId="77777777" w:rsidTr="00E54165">
        <w:trPr>
          <w:trHeight w:val="405"/>
        </w:trPr>
        <w:tc>
          <w:tcPr>
            <w:tcW w:w="1129" w:type="dxa"/>
          </w:tcPr>
          <w:p w14:paraId="12AB1EC5" w14:textId="145B0BB4" w:rsidR="00E54165" w:rsidRPr="00E54165" w:rsidRDefault="00E54165" w:rsidP="00E34728">
            <w:pPr>
              <w:jc w:val="both"/>
              <w:rPr>
                <w:rFonts w:ascii="Times New Roman" w:hAnsi="Times New Roman" w:cs="Times New Roman"/>
                <w:b/>
                <w:bCs/>
                <w:sz w:val="24"/>
                <w:szCs w:val="24"/>
              </w:rPr>
            </w:pPr>
            <w:r w:rsidRPr="00E54165">
              <w:rPr>
                <w:rFonts w:ascii="Times New Roman" w:hAnsi="Times New Roman" w:cs="Times New Roman"/>
                <w:b/>
                <w:bCs/>
                <w:sz w:val="24"/>
                <w:szCs w:val="24"/>
              </w:rPr>
              <w:lastRenderedPageBreak/>
              <w:t>Sl.</w:t>
            </w:r>
            <w:r>
              <w:rPr>
                <w:rFonts w:ascii="Times New Roman" w:hAnsi="Times New Roman" w:cs="Times New Roman"/>
                <w:b/>
                <w:bCs/>
                <w:sz w:val="24"/>
                <w:szCs w:val="24"/>
              </w:rPr>
              <w:t>n</w:t>
            </w:r>
            <w:r w:rsidRPr="00E54165">
              <w:rPr>
                <w:rFonts w:ascii="Times New Roman" w:hAnsi="Times New Roman" w:cs="Times New Roman"/>
                <w:b/>
                <w:bCs/>
                <w:sz w:val="24"/>
                <w:szCs w:val="24"/>
              </w:rPr>
              <w:t>o</w:t>
            </w:r>
          </w:p>
        </w:tc>
        <w:tc>
          <w:tcPr>
            <w:tcW w:w="1843" w:type="dxa"/>
          </w:tcPr>
          <w:p w14:paraId="49C8190D" w14:textId="7F3DB19A" w:rsidR="00E54165" w:rsidRPr="00E54165" w:rsidRDefault="00E54165" w:rsidP="00E34728">
            <w:pPr>
              <w:jc w:val="both"/>
              <w:rPr>
                <w:rFonts w:ascii="Times New Roman" w:hAnsi="Times New Roman" w:cs="Times New Roman"/>
                <w:b/>
                <w:bCs/>
                <w:sz w:val="24"/>
                <w:szCs w:val="24"/>
              </w:rPr>
            </w:pPr>
            <w:r w:rsidRPr="00E54165">
              <w:rPr>
                <w:rFonts w:ascii="Times New Roman" w:hAnsi="Times New Roman" w:cs="Times New Roman"/>
                <w:b/>
                <w:bCs/>
                <w:sz w:val="24"/>
                <w:szCs w:val="24"/>
              </w:rPr>
              <w:t>Category</w:t>
            </w:r>
          </w:p>
        </w:tc>
        <w:tc>
          <w:tcPr>
            <w:tcW w:w="2693" w:type="dxa"/>
          </w:tcPr>
          <w:p w14:paraId="1C75DC05" w14:textId="7CD34E30" w:rsidR="00E54165" w:rsidRPr="00E54165" w:rsidRDefault="00E54165" w:rsidP="00E34728">
            <w:pPr>
              <w:jc w:val="both"/>
              <w:rPr>
                <w:rFonts w:ascii="Times New Roman" w:hAnsi="Times New Roman" w:cs="Times New Roman"/>
                <w:b/>
                <w:bCs/>
                <w:sz w:val="24"/>
                <w:szCs w:val="24"/>
              </w:rPr>
            </w:pPr>
            <w:r w:rsidRPr="00E54165">
              <w:rPr>
                <w:rFonts w:ascii="Times New Roman" w:hAnsi="Times New Roman" w:cs="Times New Roman"/>
                <w:b/>
                <w:bCs/>
                <w:sz w:val="24"/>
                <w:szCs w:val="24"/>
              </w:rPr>
              <w:t>No of patients</w:t>
            </w:r>
          </w:p>
        </w:tc>
        <w:tc>
          <w:tcPr>
            <w:tcW w:w="1985" w:type="dxa"/>
          </w:tcPr>
          <w:p w14:paraId="70866C8D" w14:textId="43246DB3" w:rsidR="00E54165" w:rsidRPr="00E54165" w:rsidRDefault="00E54165" w:rsidP="00E34728">
            <w:pPr>
              <w:jc w:val="both"/>
              <w:rPr>
                <w:rFonts w:ascii="Times New Roman" w:hAnsi="Times New Roman" w:cs="Times New Roman"/>
                <w:b/>
                <w:bCs/>
                <w:sz w:val="24"/>
                <w:szCs w:val="24"/>
              </w:rPr>
            </w:pPr>
            <w:r>
              <w:rPr>
                <w:rFonts w:ascii="Times New Roman" w:hAnsi="Times New Roman" w:cs="Times New Roman"/>
                <w:b/>
                <w:bCs/>
                <w:sz w:val="24"/>
                <w:szCs w:val="24"/>
              </w:rPr>
              <w:t xml:space="preserve">    P</w:t>
            </w:r>
            <w:r w:rsidRPr="00E54165">
              <w:rPr>
                <w:rFonts w:ascii="Times New Roman" w:hAnsi="Times New Roman" w:cs="Times New Roman"/>
                <w:b/>
                <w:bCs/>
                <w:sz w:val="24"/>
                <w:szCs w:val="24"/>
              </w:rPr>
              <w:t>ercentage</w:t>
            </w:r>
          </w:p>
        </w:tc>
      </w:tr>
      <w:tr w:rsidR="00E54165" w14:paraId="3F9C497B" w14:textId="77777777" w:rsidTr="00E54165">
        <w:trPr>
          <w:trHeight w:val="380"/>
        </w:trPr>
        <w:tc>
          <w:tcPr>
            <w:tcW w:w="1129" w:type="dxa"/>
          </w:tcPr>
          <w:p w14:paraId="3253F47C" w14:textId="1D97C9C9" w:rsidR="00E54165" w:rsidRPr="00E54165" w:rsidRDefault="00E54165" w:rsidP="00E34728">
            <w:pPr>
              <w:jc w:val="both"/>
              <w:rPr>
                <w:rFonts w:ascii="Times New Roman" w:hAnsi="Times New Roman" w:cs="Times New Roman"/>
                <w:sz w:val="24"/>
                <w:szCs w:val="24"/>
              </w:rPr>
            </w:pPr>
            <w:r>
              <w:rPr>
                <w:rFonts w:ascii="Times New Roman" w:hAnsi="Times New Roman" w:cs="Times New Roman"/>
                <w:sz w:val="24"/>
                <w:szCs w:val="24"/>
              </w:rPr>
              <w:t>1.</w:t>
            </w:r>
          </w:p>
        </w:tc>
        <w:tc>
          <w:tcPr>
            <w:tcW w:w="1843" w:type="dxa"/>
          </w:tcPr>
          <w:p w14:paraId="59D703E6" w14:textId="5FDD2D88" w:rsidR="00E54165" w:rsidRDefault="00E54165" w:rsidP="00E34728">
            <w:pPr>
              <w:jc w:val="both"/>
              <w:rPr>
                <w:rFonts w:ascii="Times New Roman" w:hAnsi="Times New Roman" w:cs="Times New Roman"/>
                <w:sz w:val="24"/>
                <w:szCs w:val="24"/>
              </w:rPr>
            </w:pPr>
            <w:r>
              <w:rPr>
                <w:rFonts w:ascii="Times New Roman" w:hAnsi="Times New Roman" w:cs="Times New Roman"/>
                <w:sz w:val="24"/>
                <w:szCs w:val="24"/>
              </w:rPr>
              <w:t xml:space="preserve">Rural </w:t>
            </w:r>
          </w:p>
        </w:tc>
        <w:tc>
          <w:tcPr>
            <w:tcW w:w="2693" w:type="dxa"/>
          </w:tcPr>
          <w:p w14:paraId="28BD7A01" w14:textId="0FCFD544" w:rsidR="00E54165" w:rsidRDefault="00E54165" w:rsidP="00E34728">
            <w:pPr>
              <w:jc w:val="both"/>
              <w:rPr>
                <w:rFonts w:ascii="Times New Roman" w:hAnsi="Times New Roman" w:cs="Times New Roman"/>
                <w:sz w:val="24"/>
                <w:szCs w:val="24"/>
              </w:rPr>
            </w:pPr>
            <w:r>
              <w:rPr>
                <w:rFonts w:ascii="Times New Roman" w:hAnsi="Times New Roman" w:cs="Times New Roman"/>
                <w:sz w:val="24"/>
                <w:szCs w:val="24"/>
              </w:rPr>
              <w:t>97</w:t>
            </w:r>
          </w:p>
        </w:tc>
        <w:tc>
          <w:tcPr>
            <w:tcW w:w="1985" w:type="dxa"/>
          </w:tcPr>
          <w:p w14:paraId="07FE3DFA" w14:textId="6113CD5E" w:rsidR="00E54165" w:rsidRDefault="00E54165" w:rsidP="00E34728">
            <w:pPr>
              <w:jc w:val="both"/>
              <w:rPr>
                <w:rFonts w:ascii="Times New Roman" w:hAnsi="Times New Roman" w:cs="Times New Roman"/>
                <w:sz w:val="24"/>
                <w:szCs w:val="24"/>
              </w:rPr>
            </w:pPr>
            <w:r>
              <w:rPr>
                <w:rFonts w:ascii="Times New Roman" w:hAnsi="Times New Roman" w:cs="Times New Roman"/>
                <w:sz w:val="24"/>
                <w:szCs w:val="24"/>
              </w:rPr>
              <w:t>65.98</w:t>
            </w:r>
          </w:p>
        </w:tc>
      </w:tr>
      <w:tr w:rsidR="00E54165" w14:paraId="6B94A59E" w14:textId="77777777" w:rsidTr="00E54165">
        <w:trPr>
          <w:trHeight w:val="405"/>
        </w:trPr>
        <w:tc>
          <w:tcPr>
            <w:tcW w:w="1129" w:type="dxa"/>
          </w:tcPr>
          <w:p w14:paraId="69BBCD38" w14:textId="4A48CD1A" w:rsidR="00E54165" w:rsidRPr="00E54165" w:rsidRDefault="00E54165" w:rsidP="00E34728">
            <w:pPr>
              <w:jc w:val="both"/>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64BCDFDE" w14:textId="65F12D45" w:rsidR="00E54165" w:rsidRDefault="00E54165" w:rsidP="00E34728">
            <w:pPr>
              <w:jc w:val="both"/>
              <w:rPr>
                <w:rFonts w:ascii="Times New Roman" w:hAnsi="Times New Roman" w:cs="Times New Roman"/>
                <w:sz w:val="24"/>
                <w:szCs w:val="24"/>
              </w:rPr>
            </w:pPr>
            <w:r>
              <w:rPr>
                <w:rFonts w:ascii="Times New Roman" w:hAnsi="Times New Roman" w:cs="Times New Roman"/>
                <w:sz w:val="24"/>
                <w:szCs w:val="24"/>
              </w:rPr>
              <w:t>Urban</w:t>
            </w:r>
          </w:p>
        </w:tc>
        <w:tc>
          <w:tcPr>
            <w:tcW w:w="2693" w:type="dxa"/>
          </w:tcPr>
          <w:p w14:paraId="3CE53186" w14:textId="1F32B5CC" w:rsidR="00E54165" w:rsidRDefault="00E54165" w:rsidP="00E34728">
            <w:pPr>
              <w:jc w:val="both"/>
              <w:rPr>
                <w:rFonts w:ascii="Times New Roman" w:hAnsi="Times New Roman" w:cs="Times New Roman"/>
                <w:sz w:val="24"/>
                <w:szCs w:val="24"/>
              </w:rPr>
            </w:pPr>
            <w:r>
              <w:rPr>
                <w:rFonts w:ascii="Times New Roman" w:hAnsi="Times New Roman" w:cs="Times New Roman"/>
                <w:sz w:val="24"/>
                <w:szCs w:val="24"/>
              </w:rPr>
              <w:t>50</w:t>
            </w:r>
          </w:p>
        </w:tc>
        <w:tc>
          <w:tcPr>
            <w:tcW w:w="1985" w:type="dxa"/>
          </w:tcPr>
          <w:p w14:paraId="3FA9AE68" w14:textId="70283EE4" w:rsidR="00E54165" w:rsidRDefault="00E54165" w:rsidP="00E34728">
            <w:pPr>
              <w:jc w:val="both"/>
              <w:rPr>
                <w:rFonts w:ascii="Times New Roman" w:hAnsi="Times New Roman" w:cs="Times New Roman"/>
                <w:sz w:val="24"/>
                <w:szCs w:val="24"/>
              </w:rPr>
            </w:pPr>
            <w:r>
              <w:rPr>
                <w:rFonts w:ascii="Times New Roman" w:hAnsi="Times New Roman" w:cs="Times New Roman"/>
                <w:sz w:val="24"/>
                <w:szCs w:val="24"/>
              </w:rPr>
              <w:t>34.01</w:t>
            </w:r>
          </w:p>
        </w:tc>
      </w:tr>
    </w:tbl>
    <w:p w14:paraId="4A999286" w14:textId="77777777" w:rsidR="00C458E2" w:rsidRDefault="00C458E2" w:rsidP="00E34728">
      <w:pPr>
        <w:jc w:val="both"/>
        <w:rPr>
          <w:rFonts w:ascii="Times New Roman" w:hAnsi="Times New Roman" w:cs="Times New Roman"/>
          <w:sz w:val="24"/>
          <w:szCs w:val="24"/>
        </w:rPr>
      </w:pPr>
    </w:p>
    <w:p w14:paraId="39CBE35F" w14:textId="77777777" w:rsidR="00C458E2" w:rsidRDefault="00C458E2" w:rsidP="00E34728">
      <w:pPr>
        <w:jc w:val="both"/>
        <w:rPr>
          <w:rFonts w:ascii="Times New Roman" w:hAnsi="Times New Roman" w:cs="Times New Roman"/>
          <w:sz w:val="24"/>
          <w:szCs w:val="24"/>
        </w:rPr>
      </w:pPr>
    </w:p>
    <w:p w14:paraId="3AAB77D2" w14:textId="77777777" w:rsidR="00C458E2" w:rsidRDefault="00C458E2" w:rsidP="00E34728">
      <w:pPr>
        <w:jc w:val="both"/>
        <w:rPr>
          <w:rFonts w:ascii="Times New Roman" w:hAnsi="Times New Roman" w:cs="Times New Roman"/>
          <w:sz w:val="24"/>
          <w:szCs w:val="24"/>
        </w:rPr>
      </w:pPr>
    </w:p>
    <w:p w14:paraId="7BF5FDA3" w14:textId="77777777" w:rsidR="00C458E2" w:rsidRDefault="00C458E2" w:rsidP="00E34728">
      <w:pPr>
        <w:jc w:val="both"/>
        <w:rPr>
          <w:rFonts w:ascii="Times New Roman" w:hAnsi="Times New Roman" w:cs="Times New Roman"/>
          <w:sz w:val="24"/>
          <w:szCs w:val="24"/>
        </w:rPr>
      </w:pPr>
    </w:p>
    <w:p w14:paraId="3BA813E0" w14:textId="77777777" w:rsidR="00B86D37" w:rsidRDefault="00B86D37" w:rsidP="00E34728">
      <w:pPr>
        <w:jc w:val="both"/>
        <w:rPr>
          <w:rFonts w:ascii="Times New Roman" w:hAnsi="Times New Roman" w:cs="Times New Roman"/>
          <w:sz w:val="24"/>
          <w:szCs w:val="24"/>
        </w:rPr>
      </w:pPr>
    </w:p>
    <w:p w14:paraId="7A6A0749" w14:textId="77777777" w:rsidR="00B86D37" w:rsidRDefault="00B86D37" w:rsidP="00E34728">
      <w:pPr>
        <w:jc w:val="both"/>
        <w:rPr>
          <w:rFonts w:ascii="Times New Roman" w:hAnsi="Times New Roman" w:cs="Times New Roman"/>
          <w:sz w:val="24"/>
          <w:szCs w:val="24"/>
        </w:rPr>
      </w:pPr>
    </w:p>
    <w:p w14:paraId="3540E1B1" w14:textId="5177E1E9" w:rsidR="00C458E2" w:rsidRPr="00E54165" w:rsidRDefault="00E54165" w:rsidP="00E34728">
      <w:pPr>
        <w:jc w:val="both"/>
        <w:rPr>
          <w:rFonts w:ascii="Times New Roman" w:hAnsi="Times New Roman" w:cs="Times New Roman"/>
          <w:b/>
          <w:bCs/>
          <w:sz w:val="24"/>
          <w:szCs w:val="24"/>
        </w:rPr>
      </w:pPr>
      <w:r w:rsidRPr="00E54165">
        <w:rPr>
          <w:rFonts w:ascii="Times New Roman" w:hAnsi="Times New Roman" w:cs="Times New Roman"/>
          <w:b/>
          <w:bCs/>
          <w:sz w:val="24"/>
          <w:szCs w:val="24"/>
        </w:rPr>
        <w:t>Table 4: Distribution based o</w:t>
      </w:r>
      <w:r w:rsidR="001E5A64">
        <w:rPr>
          <w:rFonts w:ascii="Times New Roman" w:hAnsi="Times New Roman" w:cs="Times New Roman"/>
          <w:b/>
          <w:bCs/>
          <w:sz w:val="24"/>
          <w:szCs w:val="24"/>
        </w:rPr>
        <w:t>n</w:t>
      </w:r>
      <w:r w:rsidRPr="00E54165">
        <w:rPr>
          <w:rFonts w:ascii="Times New Roman" w:hAnsi="Times New Roman" w:cs="Times New Roman"/>
          <w:b/>
          <w:bCs/>
          <w:sz w:val="24"/>
          <w:szCs w:val="24"/>
        </w:rPr>
        <w:t xml:space="preserve"> patient literacy</w:t>
      </w:r>
    </w:p>
    <w:tbl>
      <w:tblPr>
        <w:tblStyle w:val="TableGrid"/>
        <w:tblW w:w="9132" w:type="dxa"/>
        <w:tblLook w:val="04A0" w:firstRow="1" w:lastRow="0" w:firstColumn="1" w:lastColumn="0" w:noHBand="0" w:noVBand="1"/>
      </w:tblPr>
      <w:tblGrid>
        <w:gridCol w:w="988"/>
        <w:gridCol w:w="3578"/>
        <w:gridCol w:w="2283"/>
        <w:gridCol w:w="2283"/>
      </w:tblGrid>
      <w:tr w:rsidR="00E54165" w14:paraId="1AF0C548" w14:textId="77777777" w:rsidTr="00E54165">
        <w:trPr>
          <w:trHeight w:val="382"/>
        </w:trPr>
        <w:tc>
          <w:tcPr>
            <w:tcW w:w="988" w:type="dxa"/>
          </w:tcPr>
          <w:p w14:paraId="48B14546" w14:textId="2ABEADEE" w:rsidR="00E54165" w:rsidRDefault="00E54165" w:rsidP="00E34728">
            <w:pPr>
              <w:jc w:val="both"/>
              <w:rPr>
                <w:rFonts w:ascii="Times New Roman" w:hAnsi="Times New Roman" w:cs="Times New Roman"/>
                <w:b/>
                <w:bCs/>
                <w:sz w:val="24"/>
                <w:szCs w:val="24"/>
              </w:rPr>
            </w:pPr>
            <w:r>
              <w:rPr>
                <w:rFonts w:ascii="Times New Roman" w:hAnsi="Times New Roman" w:cs="Times New Roman"/>
                <w:b/>
                <w:bCs/>
                <w:sz w:val="24"/>
                <w:szCs w:val="24"/>
              </w:rPr>
              <w:t xml:space="preserve">Sl.no </w:t>
            </w:r>
          </w:p>
        </w:tc>
        <w:tc>
          <w:tcPr>
            <w:tcW w:w="3578" w:type="dxa"/>
          </w:tcPr>
          <w:p w14:paraId="53BB7142" w14:textId="11D74232" w:rsidR="00E54165" w:rsidRDefault="00E54165" w:rsidP="00E34728">
            <w:pPr>
              <w:jc w:val="both"/>
              <w:rPr>
                <w:rFonts w:ascii="Times New Roman" w:hAnsi="Times New Roman" w:cs="Times New Roman"/>
                <w:b/>
                <w:bCs/>
                <w:sz w:val="24"/>
                <w:szCs w:val="24"/>
              </w:rPr>
            </w:pPr>
            <w:r>
              <w:rPr>
                <w:rFonts w:ascii="Times New Roman" w:hAnsi="Times New Roman" w:cs="Times New Roman"/>
                <w:b/>
                <w:bCs/>
                <w:sz w:val="24"/>
                <w:szCs w:val="24"/>
              </w:rPr>
              <w:t xml:space="preserve">Category </w:t>
            </w:r>
          </w:p>
        </w:tc>
        <w:tc>
          <w:tcPr>
            <w:tcW w:w="2283" w:type="dxa"/>
          </w:tcPr>
          <w:p w14:paraId="58F4E138" w14:textId="5DA8BC5F" w:rsidR="00E54165" w:rsidRDefault="00E54165" w:rsidP="00E34728">
            <w:pPr>
              <w:jc w:val="both"/>
              <w:rPr>
                <w:rFonts w:ascii="Times New Roman" w:hAnsi="Times New Roman" w:cs="Times New Roman"/>
                <w:b/>
                <w:bCs/>
                <w:sz w:val="24"/>
                <w:szCs w:val="24"/>
              </w:rPr>
            </w:pPr>
            <w:r>
              <w:rPr>
                <w:rFonts w:ascii="Times New Roman" w:hAnsi="Times New Roman" w:cs="Times New Roman"/>
                <w:b/>
                <w:bCs/>
                <w:sz w:val="24"/>
                <w:szCs w:val="24"/>
              </w:rPr>
              <w:t>No of patients</w:t>
            </w:r>
          </w:p>
        </w:tc>
        <w:tc>
          <w:tcPr>
            <w:tcW w:w="2283" w:type="dxa"/>
          </w:tcPr>
          <w:p w14:paraId="4570FEEE" w14:textId="7048E1D7" w:rsidR="00E54165" w:rsidRDefault="00E54165" w:rsidP="00E34728">
            <w:pPr>
              <w:jc w:val="both"/>
              <w:rPr>
                <w:rFonts w:ascii="Times New Roman" w:hAnsi="Times New Roman" w:cs="Times New Roman"/>
                <w:b/>
                <w:bCs/>
                <w:sz w:val="24"/>
                <w:szCs w:val="24"/>
              </w:rPr>
            </w:pPr>
            <w:r>
              <w:rPr>
                <w:rFonts w:ascii="Times New Roman" w:hAnsi="Times New Roman" w:cs="Times New Roman"/>
                <w:b/>
                <w:bCs/>
                <w:sz w:val="24"/>
                <w:szCs w:val="24"/>
              </w:rPr>
              <w:t xml:space="preserve">Percentage </w:t>
            </w:r>
          </w:p>
        </w:tc>
      </w:tr>
      <w:tr w:rsidR="00E54165" w14:paraId="3D6A478F" w14:textId="77777777" w:rsidTr="00E54165">
        <w:trPr>
          <w:trHeight w:val="358"/>
        </w:trPr>
        <w:tc>
          <w:tcPr>
            <w:tcW w:w="988" w:type="dxa"/>
          </w:tcPr>
          <w:p w14:paraId="21CD2650" w14:textId="081D1E96" w:rsidR="00E54165" w:rsidRDefault="00E54165" w:rsidP="00E34728">
            <w:pPr>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3578" w:type="dxa"/>
          </w:tcPr>
          <w:p w14:paraId="564385A8" w14:textId="095BEBDE" w:rsidR="00E54165" w:rsidRPr="00E54165" w:rsidRDefault="00E54165" w:rsidP="00E34728">
            <w:pPr>
              <w:jc w:val="both"/>
              <w:rPr>
                <w:rFonts w:ascii="Times New Roman" w:hAnsi="Times New Roman" w:cs="Times New Roman"/>
                <w:sz w:val="24"/>
                <w:szCs w:val="24"/>
              </w:rPr>
            </w:pPr>
            <w:r w:rsidRPr="00E54165">
              <w:rPr>
                <w:rFonts w:ascii="Times New Roman" w:hAnsi="Times New Roman" w:cs="Times New Roman"/>
                <w:sz w:val="24"/>
                <w:szCs w:val="24"/>
              </w:rPr>
              <w:t>Illiterate</w:t>
            </w:r>
          </w:p>
        </w:tc>
        <w:tc>
          <w:tcPr>
            <w:tcW w:w="2283" w:type="dxa"/>
          </w:tcPr>
          <w:p w14:paraId="776B5984" w14:textId="19D2EC63" w:rsidR="00E54165" w:rsidRPr="00E54165" w:rsidRDefault="00E54165" w:rsidP="00E34728">
            <w:pPr>
              <w:jc w:val="both"/>
              <w:rPr>
                <w:rFonts w:ascii="Times New Roman" w:hAnsi="Times New Roman" w:cs="Times New Roman"/>
                <w:sz w:val="24"/>
                <w:szCs w:val="24"/>
              </w:rPr>
            </w:pPr>
            <w:r>
              <w:rPr>
                <w:rFonts w:ascii="Times New Roman" w:hAnsi="Times New Roman" w:cs="Times New Roman"/>
                <w:sz w:val="24"/>
                <w:szCs w:val="24"/>
              </w:rPr>
              <w:t>6</w:t>
            </w:r>
          </w:p>
        </w:tc>
        <w:tc>
          <w:tcPr>
            <w:tcW w:w="2283" w:type="dxa"/>
          </w:tcPr>
          <w:p w14:paraId="6C5614D6" w14:textId="3A9ED639" w:rsidR="00E54165" w:rsidRPr="00E54165" w:rsidRDefault="00E54165" w:rsidP="00E34728">
            <w:pPr>
              <w:jc w:val="both"/>
              <w:rPr>
                <w:rFonts w:ascii="Times New Roman" w:hAnsi="Times New Roman" w:cs="Times New Roman"/>
                <w:sz w:val="24"/>
                <w:szCs w:val="24"/>
              </w:rPr>
            </w:pPr>
            <w:r>
              <w:rPr>
                <w:rFonts w:ascii="Times New Roman" w:hAnsi="Times New Roman" w:cs="Times New Roman"/>
                <w:sz w:val="24"/>
                <w:szCs w:val="24"/>
              </w:rPr>
              <w:t>4.08</w:t>
            </w:r>
          </w:p>
        </w:tc>
      </w:tr>
      <w:tr w:rsidR="00E54165" w14:paraId="6655E760" w14:textId="77777777" w:rsidTr="00E54165">
        <w:trPr>
          <w:trHeight w:val="382"/>
        </w:trPr>
        <w:tc>
          <w:tcPr>
            <w:tcW w:w="988" w:type="dxa"/>
          </w:tcPr>
          <w:p w14:paraId="31480F7E" w14:textId="70817910" w:rsidR="00E54165" w:rsidRDefault="00E54165" w:rsidP="00E34728">
            <w:pPr>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3578" w:type="dxa"/>
          </w:tcPr>
          <w:p w14:paraId="348726BF" w14:textId="543636EE" w:rsidR="00E54165" w:rsidRPr="00E54165" w:rsidRDefault="00E54165" w:rsidP="00E34728">
            <w:pPr>
              <w:jc w:val="both"/>
              <w:rPr>
                <w:rFonts w:ascii="Times New Roman" w:hAnsi="Times New Roman" w:cs="Times New Roman"/>
                <w:sz w:val="24"/>
                <w:szCs w:val="24"/>
              </w:rPr>
            </w:pPr>
            <w:r w:rsidRPr="00E54165">
              <w:rPr>
                <w:rFonts w:ascii="Times New Roman" w:hAnsi="Times New Roman" w:cs="Times New Roman"/>
                <w:sz w:val="24"/>
                <w:szCs w:val="24"/>
              </w:rPr>
              <w:t>Primary education</w:t>
            </w:r>
          </w:p>
        </w:tc>
        <w:tc>
          <w:tcPr>
            <w:tcW w:w="2283" w:type="dxa"/>
          </w:tcPr>
          <w:p w14:paraId="3FE63C49" w14:textId="1D76EFC9" w:rsidR="00E54165" w:rsidRPr="00E54165" w:rsidRDefault="00E54165" w:rsidP="00E34728">
            <w:pPr>
              <w:jc w:val="both"/>
              <w:rPr>
                <w:rFonts w:ascii="Times New Roman" w:hAnsi="Times New Roman" w:cs="Times New Roman"/>
                <w:sz w:val="24"/>
                <w:szCs w:val="24"/>
              </w:rPr>
            </w:pPr>
            <w:r>
              <w:rPr>
                <w:rFonts w:ascii="Times New Roman" w:hAnsi="Times New Roman" w:cs="Times New Roman"/>
                <w:sz w:val="24"/>
                <w:szCs w:val="24"/>
              </w:rPr>
              <w:t>13</w:t>
            </w:r>
          </w:p>
        </w:tc>
        <w:tc>
          <w:tcPr>
            <w:tcW w:w="2283" w:type="dxa"/>
          </w:tcPr>
          <w:p w14:paraId="7EA3A09F" w14:textId="16186A4A" w:rsidR="00E54165" w:rsidRPr="00E54165" w:rsidRDefault="00E54165" w:rsidP="00E34728">
            <w:pPr>
              <w:jc w:val="both"/>
              <w:rPr>
                <w:rFonts w:ascii="Times New Roman" w:hAnsi="Times New Roman" w:cs="Times New Roman"/>
                <w:sz w:val="24"/>
                <w:szCs w:val="24"/>
              </w:rPr>
            </w:pPr>
            <w:r>
              <w:rPr>
                <w:rFonts w:ascii="Times New Roman" w:hAnsi="Times New Roman" w:cs="Times New Roman"/>
                <w:sz w:val="24"/>
                <w:szCs w:val="24"/>
              </w:rPr>
              <w:t>8.84</w:t>
            </w:r>
          </w:p>
        </w:tc>
      </w:tr>
      <w:tr w:rsidR="00E54165" w14:paraId="467F23C2" w14:textId="77777777" w:rsidTr="00E54165">
        <w:trPr>
          <w:trHeight w:val="382"/>
        </w:trPr>
        <w:tc>
          <w:tcPr>
            <w:tcW w:w="988" w:type="dxa"/>
          </w:tcPr>
          <w:p w14:paraId="089A3235" w14:textId="6B61DEA6" w:rsidR="00E54165" w:rsidRDefault="00E54165" w:rsidP="00E34728">
            <w:pPr>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3578" w:type="dxa"/>
          </w:tcPr>
          <w:p w14:paraId="1E84D70D" w14:textId="2CE5D978" w:rsidR="00E54165" w:rsidRPr="00E54165" w:rsidRDefault="00E54165" w:rsidP="00E34728">
            <w:pPr>
              <w:jc w:val="both"/>
              <w:rPr>
                <w:rFonts w:ascii="Times New Roman" w:hAnsi="Times New Roman" w:cs="Times New Roman"/>
                <w:sz w:val="24"/>
                <w:szCs w:val="24"/>
              </w:rPr>
            </w:pPr>
            <w:r w:rsidRPr="00E54165">
              <w:rPr>
                <w:rFonts w:ascii="Times New Roman" w:hAnsi="Times New Roman" w:cs="Times New Roman"/>
                <w:sz w:val="24"/>
                <w:szCs w:val="24"/>
              </w:rPr>
              <w:t>Secondary education</w:t>
            </w:r>
          </w:p>
        </w:tc>
        <w:tc>
          <w:tcPr>
            <w:tcW w:w="2283" w:type="dxa"/>
          </w:tcPr>
          <w:p w14:paraId="693ABF40" w14:textId="18D991DA" w:rsidR="00E54165" w:rsidRPr="00E54165" w:rsidRDefault="00E54165" w:rsidP="00E34728">
            <w:pPr>
              <w:jc w:val="both"/>
              <w:rPr>
                <w:rFonts w:ascii="Times New Roman" w:hAnsi="Times New Roman" w:cs="Times New Roman"/>
                <w:sz w:val="24"/>
                <w:szCs w:val="24"/>
              </w:rPr>
            </w:pPr>
            <w:r>
              <w:rPr>
                <w:rFonts w:ascii="Times New Roman" w:hAnsi="Times New Roman" w:cs="Times New Roman"/>
                <w:sz w:val="24"/>
                <w:szCs w:val="24"/>
              </w:rPr>
              <w:t>20</w:t>
            </w:r>
          </w:p>
        </w:tc>
        <w:tc>
          <w:tcPr>
            <w:tcW w:w="2283" w:type="dxa"/>
          </w:tcPr>
          <w:p w14:paraId="0DC7D691" w14:textId="7AD97EF1" w:rsidR="00E54165" w:rsidRPr="00E54165" w:rsidRDefault="00E54165" w:rsidP="00E34728">
            <w:pPr>
              <w:jc w:val="both"/>
              <w:rPr>
                <w:rFonts w:ascii="Times New Roman" w:hAnsi="Times New Roman" w:cs="Times New Roman"/>
                <w:sz w:val="24"/>
                <w:szCs w:val="24"/>
              </w:rPr>
            </w:pPr>
            <w:r>
              <w:rPr>
                <w:rFonts w:ascii="Times New Roman" w:hAnsi="Times New Roman" w:cs="Times New Roman"/>
                <w:sz w:val="24"/>
                <w:szCs w:val="24"/>
              </w:rPr>
              <w:t>13.60</w:t>
            </w:r>
          </w:p>
        </w:tc>
      </w:tr>
      <w:tr w:rsidR="00E54165" w14:paraId="42493397" w14:textId="77777777" w:rsidTr="00E54165">
        <w:trPr>
          <w:trHeight w:val="358"/>
        </w:trPr>
        <w:tc>
          <w:tcPr>
            <w:tcW w:w="988" w:type="dxa"/>
          </w:tcPr>
          <w:p w14:paraId="168BB454" w14:textId="486D2BBB" w:rsidR="00E54165" w:rsidRDefault="00E54165" w:rsidP="00E34728">
            <w:pPr>
              <w:jc w:val="both"/>
              <w:rPr>
                <w:rFonts w:ascii="Times New Roman" w:hAnsi="Times New Roman" w:cs="Times New Roman"/>
                <w:b/>
                <w:bCs/>
                <w:sz w:val="24"/>
                <w:szCs w:val="24"/>
              </w:rPr>
            </w:pPr>
            <w:r>
              <w:rPr>
                <w:rFonts w:ascii="Times New Roman" w:hAnsi="Times New Roman" w:cs="Times New Roman"/>
                <w:b/>
                <w:bCs/>
                <w:sz w:val="24"/>
                <w:szCs w:val="24"/>
              </w:rPr>
              <w:t>4.</w:t>
            </w:r>
          </w:p>
        </w:tc>
        <w:tc>
          <w:tcPr>
            <w:tcW w:w="3578" w:type="dxa"/>
          </w:tcPr>
          <w:p w14:paraId="0891AEBF" w14:textId="19BC4F09" w:rsidR="00E54165" w:rsidRPr="00E54165" w:rsidRDefault="00E54165" w:rsidP="00E34728">
            <w:pPr>
              <w:jc w:val="both"/>
              <w:rPr>
                <w:rFonts w:ascii="Times New Roman" w:hAnsi="Times New Roman" w:cs="Times New Roman"/>
                <w:sz w:val="24"/>
                <w:szCs w:val="24"/>
              </w:rPr>
            </w:pPr>
            <w:r w:rsidRPr="00E54165">
              <w:rPr>
                <w:rFonts w:ascii="Times New Roman" w:hAnsi="Times New Roman" w:cs="Times New Roman"/>
                <w:sz w:val="24"/>
                <w:szCs w:val="24"/>
              </w:rPr>
              <w:t>Higher secondary education</w:t>
            </w:r>
          </w:p>
        </w:tc>
        <w:tc>
          <w:tcPr>
            <w:tcW w:w="2283" w:type="dxa"/>
          </w:tcPr>
          <w:p w14:paraId="57E979A7" w14:textId="09F10617" w:rsidR="00E54165" w:rsidRPr="00E54165" w:rsidRDefault="00E54165" w:rsidP="00E34728">
            <w:pPr>
              <w:jc w:val="both"/>
              <w:rPr>
                <w:rFonts w:ascii="Times New Roman" w:hAnsi="Times New Roman" w:cs="Times New Roman"/>
                <w:sz w:val="24"/>
                <w:szCs w:val="24"/>
              </w:rPr>
            </w:pPr>
            <w:r>
              <w:rPr>
                <w:rFonts w:ascii="Times New Roman" w:hAnsi="Times New Roman" w:cs="Times New Roman"/>
                <w:sz w:val="24"/>
                <w:szCs w:val="24"/>
              </w:rPr>
              <w:t>35</w:t>
            </w:r>
          </w:p>
        </w:tc>
        <w:tc>
          <w:tcPr>
            <w:tcW w:w="2283" w:type="dxa"/>
          </w:tcPr>
          <w:p w14:paraId="32ECD236" w14:textId="423E6ECF" w:rsidR="00E54165" w:rsidRPr="00E54165" w:rsidRDefault="00E54165" w:rsidP="00E34728">
            <w:pPr>
              <w:jc w:val="both"/>
              <w:rPr>
                <w:rFonts w:ascii="Times New Roman" w:hAnsi="Times New Roman" w:cs="Times New Roman"/>
                <w:sz w:val="24"/>
                <w:szCs w:val="24"/>
              </w:rPr>
            </w:pPr>
            <w:r>
              <w:rPr>
                <w:rFonts w:ascii="Times New Roman" w:hAnsi="Times New Roman" w:cs="Times New Roman"/>
                <w:sz w:val="24"/>
                <w:szCs w:val="24"/>
              </w:rPr>
              <w:t>23.80</w:t>
            </w:r>
          </w:p>
        </w:tc>
      </w:tr>
      <w:tr w:rsidR="00E54165" w14:paraId="6F667B4B" w14:textId="77777777" w:rsidTr="00E54165">
        <w:trPr>
          <w:trHeight w:val="382"/>
        </w:trPr>
        <w:tc>
          <w:tcPr>
            <w:tcW w:w="988" w:type="dxa"/>
          </w:tcPr>
          <w:p w14:paraId="0D4CF6C2" w14:textId="16C6D5C4" w:rsidR="00E54165" w:rsidRDefault="00E54165" w:rsidP="00E34728">
            <w:pPr>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3578" w:type="dxa"/>
          </w:tcPr>
          <w:p w14:paraId="5CA32E37" w14:textId="3673B2D3" w:rsidR="00E54165" w:rsidRPr="00E54165" w:rsidRDefault="00E54165" w:rsidP="00E34728">
            <w:pPr>
              <w:jc w:val="both"/>
              <w:rPr>
                <w:rFonts w:ascii="Times New Roman" w:hAnsi="Times New Roman" w:cs="Times New Roman"/>
                <w:sz w:val="24"/>
                <w:szCs w:val="24"/>
              </w:rPr>
            </w:pPr>
            <w:r w:rsidRPr="00E54165">
              <w:rPr>
                <w:rFonts w:ascii="Times New Roman" w:hAnsi="Times New Roman" w:cs="Times New Roman"/>
                <w:sz w:val="24"/>
                <w:szCs w:val="24"/>
              </w:rPr>
              <w:t>Graduate</w:t>
            </w:r>
          </w:p>
        </w:tc>
        <w:tc>
          <w:tcPr>
            <w:tcW w:w="2283" w:type="dxa"/>
          </w:tcPr>
          <w:p w14:paraId="7B30E797" w14:textId="0E1FF078" w:rsidR="00E54165" w:rsidRPr="00E54165" w:rsidRDefault="00E54165" w:rsidP="00E34728">
            <w:pPr>
              <w:jc w:val="both"/>
              <w:rPr>
                <w:rFonts w:ascii="Times New Roman" w:hAnsi="Times New Roman" w:cs="Times New Roman"/>
                <w:sz w:val="24"/>
                <w:szCs w:val="24"/>
              </w:rPr>
            </w:pPr>
            <w:r>
              <w:rPr>
                <w:rFonts w:ascii="Times New Roman" w:hAnsi="Times New Roman" w:cs="Times New Roman"/>
                <w:sz w:val="24"/>
                <w:szCs w:val="24"/>
              </w:rPr>
              <w:t>50</w:t>
            </w:r>
          </w:p>
        </w:tc>
        <w:tc>
          <w:tcPr>
            <w:tcW w:w="2283" w:type="dxa"/>
          </w:tcPr>
          <w:p w14:paraId="1E31967A" w14:textId="2E5408F0" w:rsidR="00E54165" w:rsidRPr="00E54165" w:rsidRDefault="00E54165" w:rsidP="00E34728">
            <w:pPr>
              <w:jc w:val="both"/>
              <w:rPr>
                <w:rFonts w:ascii="Times New Roman" w:hAnsi="Times New Roman" w:cs="Times New Roman"/>
                <w:sz w:val="24"/>
                <w:szCs w:val="24"/>
              </w:rPr>
            </w:pPr>
            <w:r>
              <w:rPr>
                <w:rFonts w:ascii="Times New Roman" w:hAnsi="Times New Roman" w:cs="Times New Roman"/>
                <w:sz w:val="24"/>
                <w:szCs w:val="24"/>
              </w:rPr>
              <w:t>34.01</w:t>
            </w:r>
          </w:p>
        </w:tc>
      </w:tr>
      <w:tr w:rsidR="00E54165" w14:paraId="03F02125" w14:textId="77777777" w:rsidTr="00E54165">
        <w:trPr>
          <w:trHeight w:val="358"/>
        </w:trPr>
        <w:tc>
          <w:tcPr>
            <w:tcW w:w="988" w:type="dxa"/>
          </w:tcPr>
          <w:p w14:paraId="4994D632" w14:textId="5350EB2A" w:rsidR="00E54165" w:rsidRDefault="00E54165" w:rsidP="00E34728">
            <w:pPr>
              <w:jc w:val="both"/>
              <w:rPr>
                <w:rFonts w:ascii="Times New Roman" w:hAnsi="Times New Roman" w:cs="Times New Roman"/>
                <w:b/>
                <w:bCs/>
                <w:sz w:val="24"/>
                <w:szCs w:val="24"/>
              </w:rPr>
            </w:pPr>
            <w:r>
              <w:rPr>
                <w:rFonts w:ascii="Times New Roman" w:hAnsi="Times New Roman" w:cs="Times New Roman"/>
                <w:b/>
                <w:bCs/>
                <w:sz w:val="24"/>
                <w:szCs w:val="24"/>
              </w:rPr>
              <w:t>6.</w:t>
            </w:r>
          </w:p>
        </w:tc>
        <w:tc>
          <w:tcPr>
            <w:tcW w:w="3578" w:type="dxa"/>
          </w:tcPr>
          <w:p w14:paraId="6DEA1002" w14:textId="25A3C3B0" w:rsidR="00E54165" w:rsidRPr="00E54165" w:rsidRDefault="00E54165" w:rsidP="00E34728">
            <w:pPr>
              <w:jc w:val="both"/>
              <w:rPr>
                <w:rFonts w:ascii="Times New Roman" w:hAnsi="Times New Roman" w:cs="Times New Roman"/>
                <w:sz w:val="24"/>
                <w:szCs w:val="24"/>
              </w:rPr>
            </w:pPr>
            <w:r w:rsidRPr="00E54165">
              <w:rPr>
                <w:rFonts w:ascii="Times New Roman" w:hAnsi="Times New Roman" w:cs="Times New Roman"/>
                <w:sz w:val="24"/>
                <w:szCs w:val="24"/>
              </w:rPr>
              <w:t xml:space="preserve">Postgraduates/professionals </w:t>
            </w:r>
          </w:p>
        </w:tc>
        <w:tc>
          <w:tcPr>
            <w:tcW w:w="2283" w:type="dxa"/>
          </w:tcPr>
          <w:p w14:paraId="47750062" w14:textId="4032F309" w:rsidR="00E54165" w:rsidRPr="00E54165" w:rsidRDefault="00E54165" w:rsidP="00E34728">
            <w:pPr>
              <w:jc w:val="both"/>
              <w:rPr>
                <w:rFonts w:ascii="Times New Roman" w:hAnsi="Times New Roman" w:cs="Times New Roman"/>
                <w:sz w:val="24"/>
                <w:szCs w:val="24"/>
              </w:rPr>
            </w:pPr>
            <w:r>
              <w:rPr>
                <w:rFonts w:ascii="Times New Roman" w:hAnsi="Times New Roman" w:cs="Times New Roman"/>
                <w:sz w:val="24"/>
                <w:szCs w:val="24"/>
              </w:rPr>
              <w:t>23</w:t>
            </w:r>
          </w:p>
        </w:tc>
        <w:tc>
          <w:tcPr>
            <w:tcW w:w="2283" w:type="dxa"/>
          </w:tcPr>
          <w:p w14:paraId="6E9C798E" w14:textId="6CB535A6" w:rsidR="00E54165" w:rsidRPr="00E54165" w:rsidRDefault="00E54165" w:rsidP="00E34728">
            <w:pPr>
              <w:jc w:val="both"/>
              <w:rPr>
                <w:rFonts w:ascii="Times New Roman" w:hAnsi="Times New Roman" w:cs="Times New Roman"/>
                <w:sz w:val="24"/>
                <w:szCs w:val="24"/>
              </w:rPr>
            </w:pPr>
            <w:r>
              <w:rPr>
                <w:rFonts w:ascii="Times New Roman" w:hAnsi="Times New Roman" w:cs="Times New Roman"/>
                <w:sz w:val="24"/>
                <w:szCs w:val="24"/>
              </w:rPr>
              <w:t>15.64</w:t>
            </w:r>
          </w:p>
        </w:tc>
      </w:tr>
    </w:tbl>
    <w:p w14:paraId="1E178DB7" w14:textId="77777777" w:rsidR="00E54165" w:rsidRDefault="00E54165" w:rsidP="00E34728">
      <w:pPr>
        <w:jc w:val="both"/>
        <w:rPr>
          <w:rFonts w:ascii="Times New Roman" w:hAnsi="Times New Roman" w:cs="Times New Roman"/>
          <w:b/>
          <w:bCs/>
          <w:sz w:val="24"/>
          <w:szCs w:val="24"/>
        </w:rPr>
      </w:pPr>
    </w:p>
    <w:p w14:paraId="5DBEAE16" w14:textId="4DF3D3F7" w:rsidR="008E639B" w:rsidRPr="00E54165" w:rsidRDefault="00E54165" w:rsidP="00E34728">
      <w:pPr>
        <w:jc w:val="both"/>
        <w:rPr>
          <w:rFonts w:ascii="Times New Roman" w:hAnsi="Times New Roman" w:cs="Times New Roman"/>
          <w:b/>
          <w:bCs/>
          <w:sz w:val="24"/>
          <w:szCs w:val="24"/>
        </w:rPr>
      </w:pPr>
      <w:r w:rsidRPr="00E54165">
        <w:rPr>
          <w:rFonts w:ascii="Times New Roman" w:hAnsi="Times New Roman" w:cs="Times New Roman"/>
          <w:b/>
          <w:bCs/>
          <w:sz w:val="24"/>
          <w:szCs w:val="24"/>
        </w:rPr>
        <w:t>Table 5: Distribution based on comorbidities</w:t>
      </w:r>
    </w:p>
    <w:tbl>
      <w:tblPr>
        <w:tblStyle w:val="TableGrid"/>
        <w:tblpPr w:leftFromText="180" w:rightFromText="180" w:vertAnchor="text" w:horzAnchor="margin" w:tblpY="126"/>
        <w:tblW w:w="9220" w:type="dxa"/>
        <w:tblLook w:val="04A0" w:firstRow="1" w:lastRow="0" w:firstColumn="1" w:lastColumn="0" w:noHBand="0" w:noVBand="1"/>
      </w:tblPr>
      <w:tblGrid>
        <w:gridCol w:w="1696"/>
        <w:gridCol w:w="2914"/>
        <w:gridCol w:w="2305"/>
        <w:gridCol w:w="2305"/>
      </w:tblGrid>
      <w:tr w:rsidR="00E54165" w14:paraId="0EF78E14" w14:textId="77777777" w:rsidTr="000F20DE">
        <w:trPr>
          <w:trHeight w:val="560"/>
        </w:trPr>
        <w:tc>
          <w:tcPr>
            <w:tcW w:w="1696" w:type="dxa"/>
          </w:tcPr>
          <w:p w14:paraId="52CDBFD2" w14:textId="4310D22D" w:rsidR="00E54165" w:rsidRDefault="00E54165" w:rsidP="00E34728">
            <w:pPr>
              <w:jc w:val="both"/>
              <w:rPr>
                <w:rFonts w:ascii="Times New Roman" w:hAnsi="Times New Roman" w:cs="Times New Roman"/>
                <w:b/>
                <w:bCs/>
                <w:sz w:val="24"/>
                <w:szCs w:val="24"/>
              </w:rPr>
            </w:pPr>
            <w:r>
              <w:rPr>
                <w:rFonts w:ascii="Times New Roman" w:hAnsi="Times New Roman" w:cs="Times New Roman"/>
                <w:b/>
                <w:bCs/>
                <w:sz w:val="24"/>
                <w:szCs w:val="24"/>
              </w:rPr>
              <w:t xml:space="preserve">Sl.no </w:t>
            </w:r>
          </w:p>
        </w:tc>
        <w:tc>
          <w:tcPr>
            <w:tcW w:w="2914" w:type="dxa"/>
          </w:tcPr>
          <w:p w14:paraId="3A44BB59" w14:textId="33D963FF" w:rsidR="00E54165" w:rsidRDefault="00E54165" w:rsidP="00E34728">
            <w:pPr>
              <w:jc w:val="both"/>
              <w:rPr>
                <w:rFonts w:ascii="Times New Roman" w:hAnsi="Times New Roman" w:cs="Times New Roman"/>
                <w:b/>
                <w:bCs/>
                <w:sz w:val="24"/>
                <w:szCs w:val="24"/>
              </w:rPr>
            </w:pPr>
            <w:r>
              <w:rPr>
                <w:rFonts w:ascii="Times New Roman" w:hAnsi="Times New Roman" w:cs="Times New Roman"/>
                <w:b/>
                <w:bCs/>
                <w:sz w:val="24"/>
                <w:szCs w:val="24"/>
              </w:rPr>
              <w:t xml:space="preserve">Category </w:t>
            </w:r>
          </w:p>
        </w:tc>
        <w:tc>
          <w:tcPr>
            <w:tcW w:w="2305" w:type="dxa"/>
          </w:tcPr>
          <w:p w14:paraId="79D419EC" w14:textId="4BC6A1E3" w:rsidR="00E54165" w:rsidRDefault="00E54165" w:rsidP="00E34728">
            <w:pPr>
              <w:jc w:val="both"/>
              <w:rPr>
                <w:rFonts w:ascii="Times New Roman" w:hAnsi="Times New Roman" w:cs="Times New Roman"/>
                <w:b/>
                <w:bCs/>
                <w:sz w:val="24"/>
                <w:szCs w:val="24"/>
              </w:rPr>
            </w:pPr>
            <w:r>
              <w:rPr>
                <w:rFonts w:ascii="Times New Roman" w:hAnsi="Times New Roman" w:cs="Times New Roman"/>
                <w:b/>
                <w:bCs/>
                <w:sz w:val="24"/>
                <w:szCs w:val="24"/>
              </w:rPr>
              <w:t xml:space="preserve">No of patients </w:t>
            </w:r>
          </w:p>
        </w:tc>
        <w:tc>
          <w:tcPr>
            <w:tcW w:w="2305" w:type="dxa"/>
          </w:tcPr>
          <w:p w14:paraId="58F375B5" w14:textId="36CC17BF" w:rsidR="00E54165" w:rsidRDefault="00E54165" w:rsidP="00E34728">
            <w:pPr>
              <w:jc w:val="both"/>
              <w:rPr>
                <w:rFonts w:ascii="Times New Roman" w:hAnsi="Times New Roman" w:cs="Times New Roman"/>
                <w:b/>
                <w:bCs/>
                <w:sz w:val="24"/>
                <w:szCs w:val="24"/>
              </w:rPr>
            </w:pPr>
            <w:r>
              <w:rPr>
                <w:rFonts w:ascii="Times New Roman" w:hAnsi="Times New Roman" w:cs="Times New Roman"/>
                <w:b/>
                <w:bCs/>
                <w:sz w:val="24"/>
                <w:szCs w:val="24"/>
              </w:rPr>
              <w:t xml:space="preserve">Percentage </w:t>
            </w:r>
          </w:p>
        </w:tc>
      </w:tr>
      <w:tr w:rsidR="00E54165" w14:paraId="69AC0778" w14:textId="77777777" w:rsidTr="000F20DE">
        <w:trPr>
          <w:trHeight w:val="525"/>
        </w:trPr>
        <w:tc>
          <w:tcPr>
            <w:tcW w:w="1696" w:type="dxa"/>
          </w:tcPr>
          <w:p w14:paraId="4A124944" w14:textId="7B307F71" w:rsidR="00E54165" w:rsidRDefault="00E54165" w:rsidP="00E34728">
            <w:pPr>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2914" w:type="dxa"/>
          </w:tcPr>
          <w:p w14:paraId="3A9191CA" w14:textId="5D213B5A" w:rsidR="00E54165" w:rsidRPr="00E54165" w:rsidRDefault="00E54165" w:rsidP="00E34728">
            <w:pPr>
              <w:jc w:val="both"/>
              <w:rPr>
                <w:rFonts w:ascii="Times New Roman" w:hAnsi="Times New Roman" w:cs="Times New Roman"/>
                <w:sz w:val="24"/>
                <w:szCs w:val="24"/>
              </w:rPr>
            </w:pPr>
            <w:r>
              <w:rPr>
                <w:rFonts w:ascii="Times New Roman" w:hAnsi="Times New Roman" w:cs="Times New Roman"/>
                <w:sz w:val="24"/>
                <w:szCs w:val="24"/>
              </w:rPr>
              <w:t xml:space="preserve">With </w:t>
            </w:r>
            <w:r w:rsidR="000F20DE">
              <w:rPr>
                <w:rFonts w:ascii="Times New Roman" w:hAnsi="Times New Roman" w:cs="Times New Roman"/>
                <w:sz w:val="24"/>
                <w:szCs w:val="24"/>
              </w:rPr>
              <w:t>comorbidities</w:t>
            </w:r>
          </w:p>
        </w:tc>
        <w:tc>
          <w:tcPr>
            <w:tcW w:w="2305" w:type="dxa"/>
          </w:tcPr>
          <w:p w14:paraId="7D92D549" w14:textId="5A2C352A" w:rsidR="00E54165" w:rsidRPr="00E54165" w:rsidRDefault="000F20DE" w:rsidP="00E34728">
            <w:pPr>
              <w:jc w:val="both"/>
              <w:rPr>
                <w:rFonts w:ascii="Times New Roman" w:hAnsi="Times New Roman" w:cs="Times New Roman"/>
                <w:sz w:val="24"/>
                <w:szCs w:val="24"/>
              </w:rPr>
            </w:pPr>
            <w:r>
              <w:rPr>
                <w:rFonts w:ascii="Times New Roman" w:hAnsi="Times New Roman" w:cs="Times New Roman"/>
                <w:sz w:val="24"/>
                <w:szCs w:val="24"/>
              </w:rPr>
              <w:t>61</w:t>
            </w:r>
          </w:p>
        </w:tc>
        <w:tc>
          <w:tcPr>
            <w:tcW w:w="2305" w:type="dxa"/>
          </w:tcPr>
          <w:p w14:paraId="050D48BC" w14:textId="0B5A85C7" w:rsidR="00E54165" w:rsidRPr="00E54165" w:rsidRDefault="000F20DE" w:rsidP="00E34728">
            <w:pPr>
              <w:jc w:val="both"/>
              <w:rPr>
                <w:rFonts w:ascii="Times New Roman" w:hAnsi="Times New Roman" w:cs="Times New Roman"/>
                <w:sz w:val="24"/>
                <w:szCs w:val="24"/>
              </w:rPr>
            </w:pPr>
            <w:r>
              <w:rPr>
                <w:rFonts w:ascii="Times New Roman" w:hAnsi="Times New Roman" w:cs="Times New Roman"/>
                <w:sz w:val="24"/>
                <w:szCs w:val="24"/>
              </w:rPr>
              <w:t>41.4</w:t>
            </w:r>
          </w:p>
        </w:tc>
      </w:tr>
      <w:tr w:rsidR="00E54165" w14:paraId="744F83C1" w14:textId="77777777" w:rsidTr="000F20DE">
        <w:trPr>
          <w:trHeight w:val="560"/>
        </w:trPr>
        <w:tc>
          <w:tcPr>
            <w:tcW w:w="1696" w:type="dxa"/>
          </w:tcPr>
          <w:p w14:paraId="07A7891F" w14:textId="2B6FDA28" w:rsidR="00E54165" w:rsidRDefault="00E54165" w:rsidP="00E34728">
            <w:pPr>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2914" w:type="dxa"/>
          </w:tcPr>
          <w:p w14:paraId="41442DC6" w14:textId="00EB6DE1" w:rsidR="00E54165" w:rsidRPr="00E54165" w:rsidRDefault="000F20DE" w:rsidP="00E34728">
            <w:pPr>
              <w:jc w:val="both"/>
              <w:rPr>
                <w:rFonts w:ascii="Times New Roman" w:hAnsi="Times New Roman" w:cs="Times New Roman"/>
                <w:sz w:val="24"/>
                <w:szCs w:val="24"/>
              </w:rPr>
            </w:pPr>
            <w:r>
              <w:rPr>
                <w:rFonts w:ascii="Times New Roman" w:hAnsi="Times New Roman" w:cs="Times New Roman"/>
                <w:sz w:val="24"/>
                <w:szCs w:val="24"/>
              </w:rPr>
              <w:t>Without comorbidities</w:t>
            </w:r>
          </w:p>
        </w:tc>
        <w:tc>
          <w:tcPr>
            <w:tcW w:w="2305" w:type="dxa"/>
          </w:tcPr>
          <w:p w14:paraId="6F9CD1A7" w14:textId="44B56F1B" w:rsidR="00E54165" w:rsidRPr="00E54165" w:rsidRDefault="000F20DE" w:rsidP="00E34728">
            <w:pPr>
              <w:jc w:val="both"/>
              <w:rPr>
                <w:rFonts w:ascii="Times New Roman" w:hAnsi="Times New Roman" w:cs="Times New Roman"/>
                <w:sz w:val="24"/>
                <w:szCs w:val="24"/>
              </w:rPr>
            </w:pPr>
            <w:r>
              <w:rPr>
                <w:rFonts w:ascii="Times New Roman" w:hAnsi="Times New Roman" w:cs="Times New Roman"/>
                <w:sz w:val="24"/>
                <w:szCs w:val="24"/>
              </w:rPr>
              <w:t>86</w:t>
            </w:r>
          </w:p>
        </w:tc>
        <w:tc>
          <w:tcPr>
            <w:tcW w:w="2305" w:type="dxa"/>
          </w:tcPr>
          <w:p w14:paraId="6E23F3DE" w14:textId="001A7F8E" w:rsidR="00E54165" w:rsidRPr="00E54165" w:rsidRDefault="000F20DE" w:rsidP="00E34728">
            <w:pPr>
              <w:jc w:val="both"/>
              <w:rPr>
                <w:rFonts w:ascii="Times New Roman" w:hAnsi="Times New Roman" w:cs="Times New Roman"/>
                <w:sz w:val="24"/>
                <w:szCs w:val="24"/>
              </w:rPr>
            </w:pPr>
            <w:r>
              <w:rPr>
                <w:rFonts w:ascii="Times New Roman" w:hAnsi="Times New Roman" w:cs="Times New Roman"/>
                <w:sz w:val="24"/>
                <w:szCs w:val="24"/>
              </w:rPr>
              <w:t>58.5</w:t>
            </w:r>
          </w:p>
        </w:tc>
      </w:tr>
    </w:tbl>
    <w:p w14:paraId="5BC4EAE9" w14:textId="05D4F318" w:rsidR="00E54165" w:rsidRDefault="00E54165" w:rsidP="00E34728">
      <w:pPr>
        <w:jc w:val="both"/>
        <w:rPr>
          <w:rFonts w:ascii="Times New Roman" w:hAnsi="Times New Roman" w:cs="Times New Roman"/>
          <w:b/>
          <w:bCs/>
          <w:sz w:val="24"/>
          <w:szCs w:val="24"/>
        </w:rPr>
      </w:pPr>
    </w:p>
    <w:tbl>
      <w:tblPr>
        <w:tblpPr w:leftFromText="180" w:rightFromText="180" w:vertAnchor="text" w:horzAnchor="margin" w:tblpY="339"/>
        <w:tblW w:w="9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6433"/>
        <w:gridCol w:w="973"/>
        <w:gridCol w:w="1054"/>
      </w:tblGrid>
      <w:tr w:rsidR="00C74BB8" w14:paraId="3D54973A" w14:textId="77777777" w:rsidTr="00C74BB8">
        <w:trPr>
          <w:trHeight w:val="549"/>
        </w:trPr>
        <w:tc>
          <w:tcPr>
            <w:tcW w:w="562" w:type="dxa"/>
          </w:tcPr>
          <w:p w14:paraId="4CD138EE" w14:textId="77777777" w:rsidR="00C74BB8" w:rsidRDefault="00C74BB8" w:rsidP="00E34728">
            <w:pPr>
              <w:pStyle w:val="TableParagraph"/>
              <w:spacing w:line="274" w:lineRule="exact"/>
              <w:ind w:left="117" w:right="141" w:firstLine="19"/>
              <w:jc w:val="both"/>
              <w:rPr>
                <w:b/>
                <w:sz w:val="24"/>
              </w:rPr>
            </w:pPr>
            <w:r>
              <w:rPr>
                <w:b/>
                <w:spacing w:val="-4"/>
                <w:sz w:val="24"/>
              </w:rPr>
              <w:t xml:space="preserve">Sl. </w:t>
            </w:r>
            <w:r>
              <w:rPr>
                <w:b/>
                <w:spacing w:val="-10"/>
                <w:sz w:val="24"/>
              </w:rPr>
              <w:t>No</w:t>
            </w:r>
          </w:p>
        </w:tc>
        <w:tc>
          <w:tcPr>
            <w:tcW w:w="6433" w:type="dxa"/>
          </w:tcPr>
          <w:p w14:paraId="1181EA64" w14:textId="77777777" w:rsidR="00C74BB8" w:rsidRDefault="00C74BB8" w:rsidP="00E34728">
            <w:pPr>
              <w:pStyle w:val="TableParagraph"/>
              <w:spacing w:line="273" w:lineRule="exact"/>
              <w:ind w:left="2557" w:right="2442"/>
              <w:jc w:val="both"/>
              <w:rPr>
                <w:b/>
                <w:sz w:val="24"/>
              </w:rPr>
            </w:pPr>
            <w:r>
              <w:rPr>
                <w:b/>
                <w:spacing w:val="-2"/>
                <w:sz w:val="24"/>
              </w:rPr>
              <w:t>QUESTIONS</w:t>
            </w:r>
          </w:p>
        </w:tc>
        <w:tc>
          <w:tcPr>
            <w:tcW w:w="973" w:type="dxa"/>
          </w:tcPr>
          <w:p w14:paraId="4009AF55" w14:textId="77777777" w:rsidR="00C74BB8" w:rsidRDefault="00C74BB8" w:rsidP="00E34728">
            <w:pPr>
              <w:pStyle w:val="TableParagraph"/>
              <w:spacing w:line="273" w:lineRule="exact"/>
              <w:ind w:left="211" w:right="93"/>
              <w:jc w:val="both"/>
              <w:rPr>
                <w:b/>
                <w:sz w:val="24"/>
              </w:rPr>
            </w:pPr>
            <w:r>
              <w:rPr>
                <w:b/>
                <w:spacing w:val="-5"/>
                <w:sz w:val="24"/>
              </w:rPr>
              <w:t>YES</w:t>
            </w:r>
          </w:p>
        </w:tc>
        <w:tc>
          <w:tcPr>
            <w:tcW w:w="1054" w:type="dxa"/>
          </w:tcPr>
          <w:p w14:paraId="4E9821C6" w14:textId="77777777" w:rsidR="00C74BB8" w:rsidRDefault="00C74BB8" w:rsidP="00E34728">
            <w:pPr>
              <w:pStyle w:val="TableParagraph"/>
              <w:spacing w:line="273" w:lineRule="exact"/>
              <w:ind w:left="402"/>
              <w:jc w:val="both"/>
              <w:rPr>
                <w:b/>
                <w:sz w:val="24"/>
              </w:rPr>
            </w:pPr>
            <w:r>
              <w:rPr>
                <w:b/>
                <w:spacing w:val="-5"/>
                <w:sz w:val="24"/>
              </w:rPr>
              <w:t>NO</w:t>
            </w:r>
          </w:p>
        </w:tc>
      </w:tr>
      <w:tr w:rsidR="00C74BB8" w14:paraId="2D21DEA0" w14:textId="77777777" w:rsidTr="00C74BB8">
        <w:trPr>
          <w:trHeight w:val="551"/>
        </w:trPr>
        <w:tc>
          <w:tcPr>
            <w:tcW w:w="562" w:type="dxa"/>
          </w:tcPr>
          <w:p w14:paraId="713A4DEE" w14:textId="77777777" w:rsidR="00C74BB8" w:rsidRDefault="00C74BB8" w:rsidP="00E34728">
            <w:pPr>
              <w:pStyle w:val="TableParagraph"/>
              <w:spacing w:before="1"/>
              <w:ind w:left="117"/>
              <w:jc w:val="both"/>
              <w:rPr>
                <w:sz w:val="24"/>
              </w:rPr>
            </w:pPr>
            <w:r>
              <w:rPr>
                <w:spacing w:val="-5"/>
                <w:sz w:val="24"/>
              </w:rPr>
              <w:t>1.</w:t>
            </w:r>
          </w:p>
        </w:tc>
        <w:tc>
          <w:tcPr>
            <w:tcW w:w="6433" w:type="dxa"/>
          </w:tcPr>
          <w:p w14:paraId="64CC96B3" w14:textId="77777777" w:rsidR="00C74BB8" w:rsidRDefault="00C74BB8" w:rsidP="00E34728">
            <w:pPr>
              <w:pStyle w:val="TableParagraph"/>
              <w:spacing w:line="273" w:lineRule="exact"/>
              <w:ind w:left="112"/>
              <w:jc w:val="both"/>
              <w:rPr>
                <w:sz w:val="24"/>
              </w:rPr>
            </w:pPr>
            <w:r>
              <w:rPr>
                <w:sz w:val="24"/>
              </w:rPr>
              <w:t>Do</w:t>
            </w:r>
            <w:r>
              <w:rPr>
                <w:spacing w:val="-1"/>
                <w:sz w:val="24"/>
              </w:rPr>
              <w:t xml:space="preserve"> </w:t>
            </w:r>
            <w:r>
              <w:rPr>
                <w:sz w:val="24"/>
              </w:rPr>
              <w:t>you know</w:t>
            </w:r>
            <w:r>
              <w:rPr>
                <w:spacing w:val="-4"/>
                <w:sz w:val="24"/>
              </w:rPr>
              <w:t xml:space="preserve"> </w:t>
            </w:r>
            <w:r>
              <w:rPr>
                <w:sz w:val="24"/>
              </w:rPr>
              <w:t>the normal</w:t>
            </w:r>
            <w:r>
              <w:rPr>
                <w:spacing w:val="-1"/>
                <w:sz w:val="24"/>
              </w:rPr>
              <w:t xml:space="preserve"> </w:t>
            </w:r>
            <w:r>
              <w:rPr>
                <w:sz w:val="24"/>
              </w:rPr>
              <w:t>BP</w:t>
            </w:r>
            <w:r>
              <w:rPr>
                <w:spacing w:val="1"/>
                <w:sz w:val="24"/>
              </w:rPr>
              <w:t xml:space="preserve"> </w:t>
            </w:r>
            <w:r>
              <w:rPr>
                <w:spacing w:val="-2"/>
                <w:sz w:val="24"/>
              </w:rPr>
              <w:t>readings?</w:t>
            </w:r>
          </w:p>
        </w:tc>
        <w:tc>
          <w:tcPr>
            <w:tcW w:w="973" w:type="dxa"/>
          </w:tcPr>
          <w:p w14:paraId="17BE38F5" w14:textId="77777777" w:rsidR="00C74BB8" w:rsidRDefault="00C74BB8" w:rsidP="00E34728">
            <w:pPr>
              <w:pStyle w:val="TableParagraph"/>
              <w:spacing w:line="273" w:lineRule="exact"/>
              <w:ind w:left="211" w:right="102"/>
              <w:jc w:val="both"/>
              <w:rPr>
                <w:sz w:val="24"/>
              </w:rPr>
            </w:pPr>
            <w:r>
              <w:rPr>
                <w:spacing w:val="-2"/>
                <w:sz w:val="24"/>
              </w:rPr>
              <w:t>64.6%</w:t>
            </w:r>
          </w:p>
        </w:tc>
        <w:tc>
          <w:tcPr>
            <w:tcW w:w="1054" w:type="dxa"/>
          </w:tcPr>
          <w:p w14:paraId="779BC001" w14:textId="77777777" w:rsidR="00C74BB8" w:rsidRDefault="00C74BB8" w:rsidP="00E34728">
            <w:pPr>
              <w:pStyle w:val="TableParagraph"/>
              <w:spacing w:line="273" w:lineRule="exact"/>
              <w:ind w:left="272"/>
              <w:jc w:val="both"/>
              <w:rPr>
                <w:sz w:val="24"/>
              </w:rPr>
            </w:pPr>
            <w:r>
              <w:rPr>
                <w:spacing w:val="-2"/>
                <w:sz w:val="24"/>
              </w:rPr>
              <w:t>35.3%</w:t>
            </w:r>
          </w:p>
        </w:tc>
      </w:tr>
      <w:tr w:rsidR="00C74BB8" w14:paraId="1EEAE867" w14:textId="77777777" w:rsidTr="00C74BB8">
        <w:trPr>
          <w:trHeight w:val="549"/>
        </w:trPr>
        <w:tc>
          <w:tcPr>
            <w:tcW w:w="562" w:type="dxa"/>
          </w:tcPr>
          <w:p w14:paraId="07666823" w14:textId="77777777" w:rsidR="00C74BB8" w:rsidRDefault="00C74BB8" w:rsidP="00E34728">
            <w:pPr>
              <w:pStyle w:val="TableParagraph"/>
              <w:spacing w:line="275" w:lineRule="exact"/>
              <w:ind w:left="117"/>
              <w:jc w:val="both"/>
              <w:rPr>
                <w:sz w:val="24"/>
              </w:rPr>
            </w:pPr>
            <w:r>
              <w:rPr>
                <w:spacing w:val="-5"/>
                <w:sz w:val="24"/>
              </w:rPr>
              <w:t>2.</w:t>
            </w:r>
          </w:p>
        </w:tc>
        <w:tc>
          <w:tcPr>
            <w:tcW w:w="6433" w:type="dxa"/>
          </w:tcPr>
          <w:p w14:paraId="7EB5A92E" w14:textId="77777777" w:rsidR="00C74BB8" w:rsidRDefault="00C74BB8" w:rsidP="00E34728">
            <w:pPr>
              <w:pStyle w:val="TableParagraph"/>
              <w:spacing w:line="273" w:lineRule="exact"/>
              <w:ind w:left="112"/>
              <w:jc w:val="both"/>
              <w:rPr>
                <w:sz w:val="24"/>
              </w:rPr>
            </w:pPr>
            <w:r>
              <w:rPr>
                <w:sz w:val="24"/>
              </w:rPr>
              <w:t>Do</w:t>
            </w:r>
            <w:r>
              <w:rPr>
                <w:spacing w:val="-3"/>
                <w:sz w:val="24"/>
              </w:rPr>
              <w:t xml:space="preserve"> </w:t>
            </w:r>
            <w:r>
              <w:rPr>
                <w:sz w:val="24"/>
              </w:rPr>
              <w:t>you know</w:t>
            </w:r>
            <w:r>
              <w:rPr>
                <w:spacing w:val="-4"/>
                <w:sz w:val="24"/>
              </w:rPr>
              <w:t xml:space="preserve"> </w:t>
            </w:r>
            <w:r>
              <w:rPr>
                <w:sz w:val="24"/>
              </w:rPr>
              <w:t>what the</w:t>
            </w:r>
            <w:r>
              <w:rPr>
                <w:spacing w:val="-4"/>
                <w:sz w:val="24"/>
              </w:rPr>
              <w:t xml:space="preserve"> </w:t>
            </w:r>
            <w:r>
              <w:rPr>
                <w:sz w:val="24"/>
              </w:rPr>
              <w:t>high BP</w:t>
            </w:r>
            <w:r>
              <w:rPr>
                <w:spacing w:val="1"/>
                <w:sz w:val="24"/>
              </w:rPr>
              <w:t xml:space="preserve"> </w:t>
            </w:r>
            <w:r>
              <w:rPr>
                <w:spacing w:val="-5"/>
                <w:sz w:val="24"/>
              </w:rPr>
              <w:t>is?</w:t>
            </w:r>
          </w:p>
        </w:tc>
        <w:tc>
          <w:tcPr>
            <w:tcW w:w="973" w:type="dxa"/>
          </w:tcPr>
          <w:p w14:paraId="1A2838D5" w14:textId="77777777" w:rsidR="00C74BB8" w:rsidRDefault="00C74BB8" w:rsidP="00E34728">
            <w:pPr>
              <w:pStyle w:val="TableParagraph"/>
              <w:spacing w:line="273" w:lineRule="exact"/>
              <w:ind w:left="211" w:right="102"/>
              <w:jc w:val="both"/>
              <w:rPr>
                <w:sz w:val="24"/>
              </w:rPr>
            </w:pPr>
            <w:r>
              <w:rPr>
                <w:spacing w:val="-2"/>
                <w:sz w:val="24"/>
              </w:rPr>
              <w:t>55.7%</w:t>
            </w:r>
          </w:p>
        </w:tc>
        <w:tc>
          <w:tcPr>
            <w:tcW w:w="1054" w:type="dxa"/>
          </w:tcPr>
          <w:p w14:paraId="1419053E" w14:textId="77777777" w:rsidR="00C74BB8" w:rsidRDefault="00C74BB8" w:rsidP="00E34728">
            <w:pPr>
              <w:pStyle w:val="TableParagraph"/>
              <w:spacing w:line="273" w:lineRule="exact"/>
              <w:ind w:left="272"/>
              <w:jc w:val="both"/>
              <w:rPr>
                <w:sz w:val="24"/>
              </w:rPr>
            </w:pPr>
            <w:r>
              <w:rPr>
                <w:spacing w:val="-2"/>
                <w:sz w:val="24"/>
              </w:rPr>
              <w:t>44.2%</w:t>
            </w:r>
          </w:p>
        </w:tc>
      </w:tr>
      <w:tr w:rsidR="00C74BB8" w14:paraId="7E2F1128" w14:textId="77777777" w:rsidTr="00C74BB8">
        <w:trPr>
          <w:trHeight w:val="755"/>
        </w:trPr>
        <w:tc>
          <w:tcPr>
            <w:tcW w:w="562" w:type="dxa"/>
          </w:tcPr>
          <w:p w14:paraId="34E278D5" w14:textId="77777777" w:rsidR="00C74BB8" w:rsidRDefault="00C74BB8" w:rsidP="00E34728">
            <w:pPr>
              <w:pStyle w:val="TableParagraph"/>
              <w:spacing w:line="275" w:lineRule="exact"/>
              <w:ind w:left="117"/>
              <w:jc w:val="both"/>
              <w:rPr>
                <w:sz w:val="24"/>
              </w:rPr>
            </w:pPr>
            <w:r>
              <w:rPr>
                <w:spacing w:val="-5"/>
                <w:sz w:val="24"/>
              </w:rPr>
              <w:t>3.</w:t>
            </w:r>
          </w:p>
        </w:tc>
        <w:tc>
          <w:tcPr>
            <w:tcW w:w="6433" w:type="dxa"/>
          </w:tcPr>
          <w:p w14:paraId="6F424CCE" w14:textId="77777777" w:rsidR="00C74BB8" w:rsidRDefault="00C74BB8" w:rsidP="00E34728">
            <w:pPr>
              <w:pStyle w:val="TableParagraph"/>
              <w:spacing w:line="259" w:lineRule="auto"/>
              <w:ind w:left="112" w:right="161"/>
              <w:jc w:val="both"/>
              <w:rPr>
                <w:sz w:val="24"/>
              </w:rPr>
            </w:pPr>
            <w:r>
              <w:rPr>
                <w:sz w:val="24"/>
              </w:rPr>
              <w:t>Do</w:t>
            </w:r>
            <w:r>
              <w:rPr>
                <w:spacing w:val="-9"/>
                <w:sz w:val="24"/>
              </w:rPr>
              <w:t xml:space="preserve"> </w:t>
            </w:r>
            <w:r>
              <w:rPr>
                <w:sz w:val="24"/>
              </w:rPr>
              <w:t>you</w:t>
            </w:r>
            <w:r>
              <w:rPr>
                <w:spacing w:val="-9"/>
                <w:sz w:val="24"/>
              </w:rPr>
              <w:t xml:space="preserve"> </w:t>
            </w:r>
            <w:r>
              <w:rPr>
                <w:sz w:val="24"/>
              </w:rPr>
              <w:t>know</w:t>
            </w:r>
            <w:r>
              <w:rPr>
                <w:spacing w:val="-10"/>
                <w:sz w:val="24"/>
              </w:rPr>
              <w:t xml:space="preserve"> </w:t>
            </w:r>
            <w:r>
              <w:rPr>
                <w:sz w:val="24"/>
              </w:rPr>
              <w:t>what</w:t>
            </w:r>
            <w:r>
              <w:rPr>
                <w:spacing w:val="-8"/>
                <w:sz w:val="24"/>
              </w:rPr>
              <w:t xml:space="preserve"> </w:t>
            </w:r>
            <w:r>
              <w:rPr>
                <w:sz w:val="24"/>
              </w:rPr>
              <w:t>complications</w:t>
            </w:r>
            <w:r>
              <w:rPr>
                <w:spacing w:val="-8"/>
                <w:sz w:val="24"/>
              </w:rPr>
              <w:t xml:space="preserve"> </w:t>
            </w:r>
            <w:r>
              <w:rPr>
                <w:sz w:val="24"/>
              </w:rPr>
              <w:t>can</w:t>
            </w:r>
            <w:r>
              <w:rPr>
                <w:spacing w:val="-9"/>
                <w:sz w:val="24"/>
              </w:rPr>
              <w:t xml:space="preserve"> </w:t>
            </w:r>
            <w:r>
              <w:rPr>
                <w:sz w:val="24"/>
              </w:rPr>
              <w:t>arise</w:t>
            </w:r>
            <w:r>
              <w:rPr>
                <w:spacing w:val="-10"/>
                <w:sz w:val="24"/>
              </w:rPr>
              <w:t xml:space="preserve"> </w:t>
            </w:r>
            <w:r>
              <w:rPr>
                <w:sz w:val="24"/>
              </w:rPr>
              <w:t>if</w:t>
            </w:r>
            <w:r>
              <w:rPr>
                <w:spacing w:val="-10"/>
                <w:sz w:val="24"/>
              </w:rPr>
              <w:t xml:space="preserve"> </w:t>
            </w:r>
            <w:r>
              <w:rPr>
                <w:sz w:val="24"/>
              </w:rPr>
              <w:t>BP</w:t>
            </w:r>
            <w:r>
              <w:rPr>
                <w:spacing w:val="-8"/>
                <w:sz w:val="24"/>
              </w:rPr>
              <w:t xml:space="preserve"> </w:t>
            </w:r>
            <w:r>
              <w:rPr>
                <w:sz w:val="24"/>
              </w:rPr>
              <w:t>is</w:t>
            </w:r>
            <w:r>
              <w:rPr>
                <w:spacing w:val="-9"/>
                <w:sz w:val="24"/>
              </w:rPr>
              <w:t xml:space="preserve"> </w:t>
            </w:r>
            <w:r>
              <w:rPr>
                <w:sz w:val="24"/>
              </w:rPr>
              <w:t xml:space="preserve">not </w:t>
            </w:r>
            <w:r>
              <w:rPr>
                <w:spacing w:val="-2"/>
                <w:sz w:val="24"/>
              </w:rPr>
              <w:t>controlled?</w:t>
            </w:r>
          </w:p>
        </w:tc>
        <w:tc>
          <w:tcPr>
            <w:tcW w:w="973" w:type="dxa"/>
          </w:tcPr>
          <w:p w14:paraId="5D897B56" w14:textId="77777777" w:rsidR="00C74BB8" w:rsidRDefault="00C74BB8" w:rsidP="00E34728">
            <w:pPr>
              <w:pStyle w:val="TableParagraph"/>
              <w:spacing w:line="273" w:lineRule="exact"/>
              <w:ind w:left="211" w:right="102"/>
              <w:jc w:val="both"/>
              <w:rPr>
                <w:sz w:val="24"/>
              </w:rPr>
            </w:pPr>
            <w:r>
              <w:rPr>
                <w:spacing w:val="-2"/>
                <w:sz w:val="24"/>
              </w:rPr>
              <w:t>43.5%</w:t>
            </w:r>
          </w:p>
        </w:tc>
        <w:tc>
          <w:tcPr>
            <w:tcW w:w="1054" w:type="dxa"/>
          </w:tcPr>
          <w:p w14:paraId="7E4D7FDC" w14:textId="77777777" w:rsidR="00C74BB8" w:rsidRDefault="00C74BB8" w:rsidP="00E34728">
            <w:pPr>
              <w:pStyle w:val="TableParagraph"/>
              <w:spacing w:line="273" w:lineRule="exact"/>
              <w:ind w:left="272"/>
              <w:jc w:val="both"/>
              <w:rPr>
                <w:sz w:val="24"/>
              </w:rPr>
            </w:pPr>
            <w:r>
              <w:rPr>
                <w:spacing w:val="-2"/>
                <w:sz w:val="24"/>
              </w:rPr>
              <w:t>56.4%</w:t>
            </w:r>
          </w:p>
        </w:tc>
      </w:tr>
      <w:tr w:rsidR="00C74BB8" w14:paraId="385737E8" w14:textId="77777777" w:rsidTr="00C74BB8">
        <w:trPr>
          <w:trHeight w:val="755"/>
        </w:trPr>
        <w:tc>
          <w:tcPr>
            <w:tcW w:w="562" w:type="dxa"/>
          </w:tcPr>
          <w:p w14:paraId="6EB21DA5" w14:textId="77777777" w:rsidR="00C74BB8" w:rsidRDefault="00C74BB8" w:rsidP="00E34728">
            <w:pPr>
              <w:pStyle w:val="TableParagraph"/>
              <w:spacing w:line="275" w:lineRule="exact"/>
              <w:ind w:left="117"/>
              <w:jc w:val="both"/>
              <w:rPr>
                <w:sz w:val="24"/>
              </w:rPr>
            </w:pPr>
            <w:r>
              <w:rPr>
                <w:spacing w:val="-5"/>
                <w:sz w:val="24"/>
              </w:rPr>
              <w:t>4.</w:t>
            </w:r>
          </w:p>
        </w:tc>
        <w:tc>
          <w:tcPr>
            <w:tcW w:w="6433" w:type="dxa"/>
          </w:tcPr>
          <w:p w14:paraId="4228355B" w14:textId="77777777" w:rsidR="00C74BB8" w:rsidRDefault="00C74BB8" w:rsidP="00E34728">
            <w:pPr>
              <w:pStyle w:val="TableParagraph"/>
              <w:spacing w:line="261" w:lineRule="auto"/>
              <w:ind w:left="112" w:right="161"/>
              <w:jc w:val="both"/>
              <w:rPr>
                <w:sz w:val="24"/>
              </w:rPr>
            </w:pPr>
            <w:r>
              <w:rPr>
                <w:sz w:val="24"/>
              </w:rPr>
              <w:t>Is</w:t>
            </w:r>
            <w:r>
              <w:rPr>
                <w:spacing w:val="-4"/>
                <w:sz w:val="24"/>
              </w:rPr>
              <w:t xml:space="preserve"> </w:t>
            </w:r>
            <w:r>
              <w:rPr>
                <w:sz w:val="24"/>
              </w:rPr>
              <w:t>excessive</w:t>
            </w:r>
            <w:r>
              <w:rPr>
                <w:spacing w:val="-10"/>
                <w:sz w:val="24"/>
              </w:rPr>
              <w:t xml:space="preserve"> </w:t>
            </w:r>
            <w:r>
              <w:rPr>
                <w:sz w:val="24"/>
              </w:rPr>
              <w:t>salt</w:t>
            </w:r>
            <w:r>
              <w:rPr>
                <w:spacing w:val="-8"/>
                <w:sz w:val="24"/>
              </w:rPr>
              <w:t xml:space="preserve"> </w:t>
            </w:r>
            <w:r>
              <w:rPr>
                <w:sz w:val="24"/>
              </w:rPr>
              <w:t>intake,</w:t>
            </w:r>
            <w:r>
              <w:rPr>
                <w:spacing w:val="-9"/>
                <w:sz w:val="24"/>
              </w:rPr>
              <w:t xml:space="preserve"> </w:t>
            </w:r>
            <w:r>
              <w:rPr>
                <w:sz w:val="24"/>
              </w:rPr>
              <w:t>one</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risk</w:t>
            </w:r>
            <w:r>
              <w:rPr>
                <w:spacing w:val="-9"/>
                <w:sz w:val="24"/>
              </w:rPr>
              <w:t xml:space="preserve"> </w:t>
            </w:r>
            <w:r>
              <w:rPr>
                <w:sz w:val="24"/>
              </w:rPr>
              <w:t>factors</w:t>
            </w:r>
            <w:r>
              <w:rPr>
                <w:spacing w:val="-9"/>
                <w:sz w:val="24"/>
              </w:rPr>
              <w:t xml:space="preserve"> </w:t>
            </w:r>
            <w:r>
              <w:rPr>
                <w:sz w:val="24"/>
              </w:rPr>
              <w:t>for</w:t>
            </w:r>
            <w:r>
              <w:rPr>
                <w:spacing w:val="-7"/>
                <w:sz w:val="24"/>
              </w:rPr>
              <w:t xml:space="preserve"> </w:t>
            </w:r>
            <w:r>
              <w:rPr>
                <w:sz w:val="24"/>
              </w:rPr>
              <w:t>developing high BP.</w:t>
            </w:r>
          </w:p>
        </w:tc>
        <w:tc>
          <w:tcPr>
            <w:tcW w:w="973" w:type="dxa"/>
          </w:tcPr>
          <w:p w14:paraId="1B93CBFD" w14:textId="77777777" w:rsidR="00C74BB8" w:rsidRDefault="00C74BB8" w:rsidP="00E34728">
            <w:pPr>
              <w:pStyle w:val="TableParagraph"/>
              <w:spacing w:line="273" w:lineRule="exact"/>
              <w:ind w:left="211" w:right="102"/>
              <w:jc w:val="both"/>
              <w:rPr>
                <w:sz w:val="24"/>
              </w:rPr>
            </w:pPr>
            <w:r>
              <w:rPr>
                <w:spacing w:val="-2"/>
                <w:sz w:val="24"/>
              </w:rPr>
              <w:t>88.4%</w:t>
            </w:r>
          </w:p>
        </w:tc>
        <w:tc>
          <w:tcPr>
            <w:tcW w:w="1054" w:type="dxa"/>
          </w:tcPr>
          <w:p w14:paraId="100559EB" w14:textId="77777777" w:rsidR="00C74BB8" w:rsidRDefault="00C74BB8" w:rsidP="00E34728">
            <w:pPr>
              <w:pStyle w:val="TableParagraph"/>
              <w:spacing w:line="273" w:lineRule="exact"/>
              <w:ind w:left="272"/>
              <w:jc w:val="both"/>
              <w:rPr>
                <w:sz w:val="24"/>
              </w:rPr>
            </w:pPr>
            <w:r>
              <w:rPr>
                <w:spacing w:val="-2"/>
                <w:sz w:val="24"/>
              </w:rPr>
              <w:t>11.5%</w:t>
            </w:r>
          </w:p>
        </w:tc>
      </w:tr>
      <w:tr w:rsidR="00C74BB8" w14:paraId="1D2BB8D2" w14:textId="77777777" w:rsidTr="00C74BB8">
        <w:trPr>
          <w:trHeight w:val="756"/>
        </w:trPr>
        <w:tc>
          <w:tcPr>
            <w:tcW w:w="562" w:type="dxa"/>
          </w:tcPr>
          <w:p w14:paraId="05088737" w14:textId="77777777" w:rsidR="00C74BB8" w:rsidRDefault="00C74BB8" w:rsidP="00E34728">
            <w:pPr>
              <w:pStyle w:val="TableParagraph"/>
              <w:spacing w:line="275" w:lineRule="exact"/>
              <w:ind w:left="117"/>
              <w:jc w:val="both"/>
              <w:rPr>
                <w:sz w:val="24"/>
              </w:rPr>
            </w:pPr>
            <w:r>
              <w:rPr>
                <w:spacing w:val="-5"/>
                <w:sz w:val="24"/>
              </w:rPr>
              <w:t>5.</w:t>
            </w:r>
          </w:p>
        </w:tc>
        <w:tc>
          <w:tcPr>
            <w:tcW w:w="6433" w:type="dxa"/>
          </w:tcPr>
          <w:p w14:paraId="33380AD8" w14:textId="77777777" w:rsidR="00C74BB8" w:rsidRDefault="00C74BB8" w:rsidP="00E34728">
            <w:pPr>
              <w:pStyle w:val="TableParagraph"/>
              <w:spacing w:line="259" w:lineRule="auto"/>
              <w:ind w:left="112" w:right="161"/>
              <w:jc w:val="both"/>
              <w:rPr>
                <w:sz w:val="24"/>
              </w:rPr>
            </w:pPr>
            <w:r>
              <w:rPr>
                <w:sz w:val="24"/>
              </w:rPr>
              <w:t>Is</w:t>
            </w:r>
            <w:r>
              <w:rPr>
                <w:spacing w:val="-7"/>
                <w:sz w:val="24"/>
              </w:rPr>
              <w:t xml:space="preserve"> </w:t>
            </w:r>
            <w:r>
              <w:rPr>
                <w:sz w:val="24"/>
              </w:rPr>
              <w:t>excessive</w:t>
            </w:r>
            <w:r>
              <w:rPr>
                <w:spacing w:val="-7"/>
                <w:sz w:val="24"/>
              </w:rPr>
              <w:t xml:space="preserve"> </w:t>
            </w:r>
            <w:r>
              <w:rPr>
                <w:sz w:val="24"/>
              </w:rPr>
              <w:t>alcohol</w:t>
            </w:r>
            <w:r>
              <w:rPr>
                <w:spacing w:val="-9"/>
                <w:sz w:val="24"/>
              </w:rPr>
              <w:t xml:space="preserve"> </w:t>
            </w:r>
            <w:r>
              <w:rPr>
                <w:sz w:val="24"/>
              </w:rPr>
              <w:t>intake,</w:t>
            </w:r>
            <w:r>
              <w:rPr>
                <w:spacing w:val="-9"/>
                <w:sz w:val="24"/>
              </w:rPr>
              <w:t xml:space="preserve"> </w:t>
            </w:r>
            <w:r>
              <w:rPr>
                <w:sz w:val="24"/>
              </w:rPr>
              <w:t>one</w:t>
            </w:r>
            <w:r>
              <w:rPr>
                <w:spacing w:val="-13"/>
                <w:sz w:val="24"/>
              </w:rPr>
              <w:t xml:space="preserve"> </w:t>
            </w:r>
            <w:r>
              <w:rPr>
                <w:sz w:val="24"/>
              </w:rPr>
              <w:t>of</w:t>
            </w:r>
            <w:r>
              <w:rPr>
                <w:spacing w:val="-10"/>
                <w:sz w:val="24"/>
              </w:rPr>
              <w:t xml:space="preserve"> </w:t>
            </w:r>
            <w:r>
              <w:rPr>
                <w:sz w:val="24"/>
              </w:rPr>
              <w:t>the</w:t>
            </w:r>
            <w:r>
              <w:rPr>
                <w:spacing w:val="-10"/>
                <w:sz w:val="24"/>
              </w:rPr>
              <w:t xml:space="preserve"> </w:t>
            </w:r>
            <w:r>
              <w:rPr>
                <w:sz w:val="24"/>
              </w:rPr>
              <w:t>factors</w:t>
            </w:r>
            <w:r>
              <w:rPr>
                <w:spacing w:val="-6"/>
                <w:sz w:val="24"/>
              </w:rPr>
              <w:t xml:space="preserve"> </w:t>
            </w:r>
            <w:r>
              <w:rPr>
                <w:sz w:val="24"/>
              </w:rPr>
              <w:t>for</w:t>
            </w:r>
            <w:r>
              <w:rPr>
                <w:spacing w:val="-11"/>
                <w:sz w:val="24"/>
              </w:rPr>
              <w:t xml:space="preserve"> </w:t>
            </w:r>
            <w:r>
              <w:rPr>
                <w:sz w:val="24"/>
              </w:rPr>
              <w:t>developing high BP?</w:t>
            </w:r>
          </w:p>
        </w:tc>
        <w:tc>
          <w:tcPr>
            <w:tcW w:w="973" w:type="dxa"/>
          </w:tcPr>
          <w:p w14:paraId="0804CD59" w14:textId="77777777" w:rsidR="00C74BB8" w:rsidRDefault="00C74BB8" w:rsidP="00E34728">
            <w:pPr>
              <w:pStyle w:val="TableParagraph"/>
              <w:spacing w:line="273" w:lineRule="exact"/>
              <w:ind w:left="211" w:right="102"/>
              <w:jc w:val="both"/>
              <w:rPr>
                <w:sz w:val="24"/>
              </w:rPr>
            </w:pPr>
            <w:r>
              <w:rPr>
                <w:spacing w:val="-2"/>
                <w:sz w:val="24"/>
              </w:rPr>
              <w:t>25.8%</w:t>
            </w:r>
          </w:p>
        </w:tc>
        <w:tc>
          <w:tcPr>
            <w:tcW w:w="1054" w:type="dxa"/>
          </w:tcPr>
          <w:p w14:paraId="3B4690BF" w14:textId="2A833BD9" w:rsidR="00C74BB8" w:rsidRDefault="0012050C" w:rsidP="00E34728">
            <w:pPr>
              <w:pStyle w:val="TableParagraph"/>
              <w:spacing w:line="273" w:lineRule="exact"/>
              <w:ind w:left="272"/>
              <w:jc w:val="both"/>
              <w:rPr>
                <w:sz w:val="24"/>
              </w:rPr>
            </w:pPr>
            <w:r>
              <w:rPr>
                <w:spacing w:val="-2"/>
                <w:sz w:val="24"/>
              </w:rPr>
              <w:t>74</w:t>
            </w:r>
            <w:r w:rsidR="00C74BB8">
              <w:rPr>
                <w:spacing w:val="-2"/>
                <w:sz w:val="24"/>
              </w:rPr>
              <w:t>.2%</w:t>
            </w:r>
          </w:p>
        </w:tc>
      </w:tr>
      <w:tr w:rsidR="00C74BB8" w14:paraId="169F7B10" w14:textId="77777777" w:rsidTr="00C74BB8">
        <w:trPr>
          <w:trHeight w:val="678"/>
        </w:trPr>
        <w:tc>
          <w:tcPr>
            <w:tcW w:w="562" w:type="dxa"/>
          </w:tcPr>
          <w:p w14:paraId="315E0411" w14:textId="77777777" w:rsidR="00C74BB8" w:rsidRDefault="00C74BB8" w:rsidP="00E34728">
            <w:pPr>
              <w:pStyle w:val="TableParagraph"/>
              <w:spacing w:line="275" w:lineRule="exact"/>
              <w:ind w:left="117"/>
              <w:jc w:val="both"/>
              <w:rPr>
                <w:sz w:val="24"/>
              </w:rPr>
            </w:pPr>
            <w:r>
              <w:rPr>
                <w:spacing w:val="-5"/>
                <w:sz w:val="24"/>
              </w:rPr>
              <w:t>6.</w:t>
            </w:r>
          </w:p>
        </w:tc>
        <w:tc>
          <w:tcPr>
            <w:tcW w:w="6433" w:type="dxa"/>
          </w:tcPr>
          <w:p w14:paraId="7ECEC75B" w14:textId="77777777" w:rsidR="00C74BB8" w:rsidRDefault="00C74BB8" w:rsidP="00E34728">
            <w:pPr>
              <w:pStyle w:val="TableParagraph"/>
              <w:spacing w:line="259" w:lineRule="auto"/>
              <w:ind w:left="112" w:right="161"/>
              <w:jc w:val="both"/>
              <w:rPr>
                <w:sz w:val="24"/>
              </w:rPr>
            </w:pPr>
            <w:r>
              <w:rPr>
                <w:sz w:val="24"/>
              </w:rPr>
              <w:t>Is</w:t>
            </w:r>
            <w:r>
              <w:rPr>
                <w:spacing w:val="-9"/>
                <w:sz w:val="24"/>
              </w:rPr>
              <w:t xml:space="preserve"> </w:t>
            </w:r>
            <w:r>
              <w:rPr>
                <w:sz w:val="24"/>
              </w:rPr>
              <w:t>being</w:t>
            </w:r>
            <w:r>
              <w:rPr>
                <w:spacing w:val="-9"/>
                <w:sz w:val="24"/>
              </w:rPr>
              <w:t xml:space="preserve"> </w:t>
            </w:r>
            <w:r>
              <w:rPr>
                <w:sz w:val="24"/>
              </w:rPr>
              <w:t>overweight</w:t>
            </w:r>
            <w:r>
              <w:rPr>
                <w:spacing w:val="-7"/>
                <w:sz w:val="24"/>
              </w:rPr>
              <w:t xml:space="preserve"> </w:t>
            </w:r>
            <w:r>
              <w:rPr>
                <w:sz w:val="24"/>
              </w:rPr>
              <w:t>one</w:t>
            </w:r>
            <w:r>
              <w:rPr>
                <w:spacing w:val="-5"/>
                <w:sz w:val="24"/>
              </w:rPr>
              <w:t xml:space="preserve"> </w:t>
            </w:r>
            <w:r>
              <w:rPr>
                <w:sz w:val="24"/>
              </w:rPr>
              <w:t>of</w:t>
            </w:r>
            <w:r>
              <w:rPr>
                <w:spacing w:val="-10"/>
                <w:sz w:val="24"/>
              </w:rPr>
              <w:t xml:space="preserve"> </w:t>
            </w:r>
            <w:r>
              <w:rPr>
                <w:sz w:val="24"/>
              </w:rPr>
              <w:t>the</w:t>
            </w:r>
            <w:r>
              <w:rPr>
                <w:spacing w:val="-10"/>
                <w:sz w:val="24"/>
              </w:rPr>
              <w:t xml:space="preserve"> </w:t>
            </w:r>
            <w:r>
              <w:rPr>
                <w:sz w:val="24"/>
              </w:rPr>
              <w:t>risk</w:t>
            </w:r>
            <w:r>
              <w:rPr>
                <w:spacing w:val="-9"/>
                <w:sz w:val="24"/>
              </w:rPr>
              <w:t xml:space="preserve"> </w:t>
            </w:r>
            <w:r>
              <w:rPr>
                <w:sz w:val="24"/>
              </w:rPr>
              <w:t>factors</w:t>
            </w:r>
            <w:r>
              <w:rPr>
                <w:spacing w:val="-7"/>
                <w:sz w:val="24"/>
              </w:rPr>
              <w:t xml:space="preserve"> </w:t>
            </w:r>
            <w:r>
              <w:rPr>
                <w:sz w:val="24"/>
              </w:rPr>
              <w:t>for</w:t>
            </w:r>
            <w:r>
              <w:rPr>
                <w:spacing w:val="-10"/>
                <w:sz w:val="24"/>
              </w:rPr>
              <w:t xml:space="preserve"> </w:t>
            </w:r>
            <w:r>
              <w:rPr>
                <w:sz w:val="24"/>
              </w:rPr>
              <w:t>developing</w:t>
            </w:r>
            <w:r>
              <w:rPr>
                <w:spacing w:val="-9"/>
                <w:sz w:val="24"/>
              </w:rPr>
              <w:t xml:space="preserve"> </w:t>
            </w:r>
            <w:r>
              <w:rPr>
                <w:sz w:val="24"/>
              </w:rPr>
              <w:t xml:space="preserve">high </w:t>
            </w:r>
            <w:r>
              <w:rPr>
                <w:spacing w:val="-4"/>
                <w:sz w:val="24"/>
              </w:rPr>
              <w:t>BP.</w:t>
            </w:r>
          </w:p>
        </w:tc>
        <w:tc>
          <w:tcPr>
            <w:tcW w:w="973" w:type="dxa"/>
          </w:tcPr>
          <w:p w14:paraId="5DC2DD53" w14:textId="77777777" w:rsidR="00C74BB8" w:rsidRDefault="00C74BB8" w:rsidP="00E34728">
            <w:pPr>
              <w:pStyle w:val="TableParagraph"/>
              <w:spacing w:line="273" w:lineRule="exact"/>
              <w:ind w:left="211" w:right="102"/>
              <w:jc w:val="both"/>
              <w:rPr>
                <w:sz w:val="24"/>
              </w:rPr>
            </w:pPr>
            <w:r>
              <w:rPr>
                <w:spacing w:val="-2"/>
                <w:sz w:val="24"/>
              </w:rPr>
              <w:t>53.7%</w:t>
            </w:r>
          </w:p>
        </w:tc>
        <w:tc>
          <w:tcPr>
            <w:tcW w:w="1054" w:type="dxa"/>
          </w:tcPr>
          <w:p w14:paraId="17B1AF51" w14:textId="77777777" w:rsidR="00C74BB8" w:rsidRDefault="00C74BB8" w:rsidP="00E34728">
            <w:pPr>
              <w:pStyle w:val="TableParagraph"/>
              <w:spacing w:line="273" w:lineRule="exact"/>
              <w:ind w:left="272"/>
              <w:jc w:val="both"/>
              <w:rPr>
                <w:sz w:val="24"/>
              </w:rPr>
            </w:pPr>
            <w:r>
              <w:rPr>
                <w:spacing w:val="-2"/>
                <w:sz w:val="24"/>
              </w:rPr>
              <w:t>46.2%</w:t>
            </w:r>
          </w:p>
        </w:tc>
      </w:tr>
      <w:tr w:rsidR="00C74BB8" w14:paraId="22C23117" w14:textId="77777777" w:rsidTr="00C74BB8">
        <w:trPr>
          <w:trHeight w:val="551"/>
        </w:trPr>
        <w:tc>
          <w:tcPr>
            <w:tcW w:w="562" w:type="dxa"/>
          </w:tcPr>
          <w:p w14:paraId="7F40D6F8" w14:textId="77777777" w:rsidR="00C74BB8" w:rsidRDefault="00C74BB8" w:rsidP="00E34728">
            <w:pPr>
              <w:pStyle w:val="TableParagraph"/>
              <w:spacing w:line="275" w:lineRule="exact"/>
              <w:ind w:left="117"/>
              <w:jc w:val="both"/>
              <w:rPr>
                <w:sz w:val="24"/>
              </w:rPr>
            </w:pPr>
            <w:r>
              <w:rPr>
                <w:spacing w:val="-5"/>
                <w:sz w:val="24"/>
              </w:rPr>
              <w:lastRenderedPageBreak/>
              <w:t>7.</w:t>
            </w:r>
          </w:p>
        </w:tc>
        <w:tc>
          <w:tcPr>
            <w:tcW w:w="6433" w:type="dxa"/>
          </w:tcPr>
          <w:p w14:paraId="7583F734" w14:textId="77777777" w:rsidR="00C74BB8" w:rsidRDefault="00C74BB8" w:rsidP="00E34728">
            <w:pPr>
              <w:pStyle w:val="TableParagraph"/>
              <w:spacing w:line="273" w:lineRule="exact"/>
              <w:ind w:left="112"/>
              <w:jc w:val="both"/>
              <w:rPr>
                <w:sz w:val="24"/>
              </w:rPr>
            </w:pPr>
            <w:r>
              <w:rPr>
                <w:sz w:val="24"/>
              </w:rPr>
              <w:t>Do</w:t>
            </w:r>
            <w:r>
              <w:rPr>
                <w:spacing w:val="-1"/>
                <w:sz w:val="24"/>
              </w:rPr>
              <w:t xml:space="preserve"> </w:t>
            </w:r>
            <w:r>
              <w:rPr>
                <w:sz w:val="24"/>
              </w:rPr>
              <w:t>you</w:t>
            </w:r>
            <w:r>
              <w:rPr>
                <w:spacing w:val="-1"/>
                <w:sz w:val="24"/>
              </w:rPr>
              <w:t xml:space="preserve"> </w:t>
            </w:r>
            <w:r>
              <w:rPr>
                <w:sz w:val="24"/>
              </w:rPr>
              <w:t>know</w:t>
            </w:r>
            <w:r>
              <w:rPr>
                <w:spacing w:val="-4"/>
                <w:sz w:val="24"/>
              </w:rPr>
              <w:t xml:space="preserve"> </w:t>
            </w:r>
            <w:r>
              <w:rPr>
                <w:sz w:val="24"/>
              </w:rPr>
              <w:t>about symptoms</w:t>
            </w:r>
            <w:r>
              <w:rPr>
                <w:spacing w:val="-3"/>
                <w:sz w:val="24"/>
              </w:rPr>
              <w:t xml:space="preserve"> </w:t>
            </w:r>
            <w:r>
              <w:rPr>
                <w:sz w:val="24"/>
              </w:rPr>
              <w:t>of</w:t>
            </w:r>
            <w:r>
              <w:rPr>
                <w:spacing w:val="-2"/>
                <w:sz w:val="24"/>
              </w:rPr>
              <w:t xml:space="preserve"> </w:t>
            </w:r>
            <w:r>
              <w:rPr>
                <w:sz w:val="24"/>
              </w:rPr>
              <w:t xml:space="preserve">high </w:t>
            </w:r>
            <w:r>
              <w:rPr>
                <w:spacing w:val="-5"/>
                <w:sz w:val="24"/>
              </w:rPr>
              <w:t>BP?</w:t>
            </w:r>
          </w:p>
        </w:tc>
        <w:tc>
          <w:tcPr>
            <w:tcW w:w="973" w:type="dxa"/>
          </w:tcPr>
          <w:p w14:paraId="62AF83B2" w14:textId="77777777" w:rsidR="00C74BB8" w:rsidRDefault="00C74BB8" w:rsidP="00E34728">
            <w:pPr>
              <w:pStyle w:val="TableParagraph"/>
              <w:spacing w:line="273" w:lineRule="exact"/>
              <w:ind w:left="211" w:right="102"/>
              <w:jc w:val="both"/>
              <w:rPr>
                <w:sz w:val="24"/>
              </w:rPr>
            </w:pPr>
            <w:r>
              <w:rPr>
                <w:spacing w:val="-2"/>
                <w:sz w:val="24"/>
              </w:rPr>
              <w:t>65.9%</w:t>
            </w:r>
          </w:p>
        </w:tc>
        <w:tc>
          <w:tcPr>
            <w:tcW w:w="1054" w:type="dxa"/>
          </w:tcPr>
          <w:p w14:paraId="025C1C9C" w14:textId="77777777" w:rsidR="00C74BB8" w:rsidRDefault="00C74BB8" w:rsidP="00E34728">
            <w:pPr>
              <w:pStyle w:val="TableParagraph"/>
              <w:spacing w:line="273" w:lineRule="exact"/>
              <w:ind w:left="366"/>
              <w:jc w:val="both"/>
              <w:rPr>
                <w:sz w:val="24"/>
              </w:rPr>
            </w:pPr>
            <w:r>
              <w:rPr>
                <w:spacing w:val="-5"/>
                <w:sz w:val="24"/>
              </w:rPr>
              <w:t>33%</w:t>
            </w:r>
          </w:p>
        </w:tc>
      </w:tr>
      <w:tr w:rsidR="00C74BB8" w14:paraId="0E5AE63E" w14:textId="77777777" w:rsidTr="00C74BB8">
        <w:trPr>
          <w:trHeight w:val="549"/>
        </w:trPr>
        <w:tc>
          <w:tcPr>
            <w:tcW w:w="562" w:type="dxa"/>
          </w:tcPr>
          <w:p w14:paraId="0EE1FD7A" w14:textId="77777777" w:rsidR="00C74BB8" w:rsidRDefault="00C74BB8" w:rsidP="00E34728">
            <w:pPr>
              <w:pStyle w:val="TableParagraph"/>
              <w:spacing w:line="275" w:lineRule="exact"/>
              <w:ind w:left="117"/>
              <w:jc w:val="both"/>
              <w:rPr>
                <w:sz w:val="24"/>
              </w:rPr>
            </w:pPr>
            <w:r>
              <w:rPr>
                <w:spacing w:val="-5"/>
                <w:sz w:val="24"/>
              </w:rPr>
              <w:t>8.</w:t>
            </w:r>
          </w:p>
        </w:tc>
        <w:tc>
          <w:tcPr>
            <w:tcW w:w="6433" w:type="dxa"/>
          </w:tcPr>
          <w:p w14:paraId="0EC5EBB1" w14:textId="77777777" w:rsidR="00C74BB8" w:rsidRDefault="00C74BB8" w:rsidP="00E34728">
            <w:pPr>
              <w:pStyle w:val="TableParagraph"/>
              <w:spacing w:line="270" w:lineRule="exact"/>
              <w:ind w:left="112"/>
              <w:jc w:val="both"/>
              <w:rPr>
                <w:sz w:val="24"/>
              </w:rPr>
            </w:pPr>
            <w:r>
              <w:rPr>
                <w:sz w:val="24"/>
              </w:rPr>
              <w:t>Do</w:t>
            </w:r>
            <w:r>
              <w:rPr>
                <w:spacing w:val="-4"/>
                <w:sz w:val="24"/>
              </w:rPr>
              <w:t xml:space="preserve"> </w:t>
            </w:r>
            <w:r>
              <w:rPr>
                <w:sz w:val="24"/>
              </w:rPr>
              <w:t>you</w:t>
            </w:r>
            <w:r>
              <w:rPr>
                <w:spacing w:val="-1"/>
                <w:sz w:val="24"/>
              </w:rPr>
              <w:t xml:space="preserve"> </w:t>
            </w:r>
            <w:r>
              <w:rPr>
                <w:sz w:val="24"/>
              </w:rPr>
              <w:t>know</w:t>
            </w:r>
            <w:r>
              <w:rPr>
                <w:spacing w:val="-4"/>
                <w:sz w:val="24"/>
              </w:rPr>
              <w:t xml:space="preserve"> </w:t>
            </w:r>
            <w:r>
              <w:rPr>
                <w:sz w:val="24"/>
              </w:rPr>
              <w:t>about</w:t>
            </w:r>
            <w:r>
              <w:rPr>
                <w:spacing w:val="1"/>
                <w:sz w:val="24"/>
              </w:rPr>
              <w:t xml:space="preserve"> </w:t>
            </w:r>
            <w:r>
              <w:rPr>
                <w:sz w:val="24"/>
              </w:rPr>
              <w:t>symptoms</w:t>
            </w:r>
            <w:r>
              <w:rPr>
                <w:spacing w:val="-3"/>
                <w:sz w:val="24"/>
              </w:rPr>
              <w:t xml:space="preserve"> </w:t>
            </w:r>
            <w:r>
              <w:rPr>
                <w:sz w:val="24"/>
              </w:rPr>
              <w:t>of</w:t>
            </w:r>
            <w:r>
              <w:rPr>
                <w:spacing w:val="-2"/>
                <w:sz w:val="24"/>
              </w:rPr>
              <w:t xml:space="preserve"> </w:t>
            </w:r>
            <w:r>
              <w:rPr>
                <w:sz w:val="24"/>
              </w:rPr>
              <w:t>low</w:t>
            </w:r>
            <w:r>
              <w:rPr>
                <w:spacing w:val="-3"/>
                <w:sz w:val="24"/>
              </w:rPr>
              <w:t xml:space="preserve"> </w:t>
            </w:r>
            <w:r>
              <w:rPr>
                <w:spacing w:val="-5"/>
                <w:sz w:val="24"/>
              </w:rPr>
              <w:t>BP?</w:t>
            </w:r>
          </w:p>
        </w:tc>
        <w:tc>
          <w:tcPr>
            <w:tcW w:w="973" w:type="dxa"/>
          </w:tcPr>
          <w:p w14:paraId="59EFABE2" w14:textId="77777777" w:rsidR="00C74BB8" w:rsidRDefault="00C74BB8" w:rsidP="00E34728">
            <w:pPr>
              <w:pStyle w:val="TableParagraph"/>
              <w:spacing w:line="270" w:lineRule="exact"/>
              <w:ind w:left="211" w:right="102"/>
              <w:jc w:val="both"/>
              <w:rPr>
                <w:sz w:val="24"/>
              </w:rPr>
            </w:pPr>
            <w:r>
              <w:rPr>
                <w:spacing w:val="-2"/>
                <w:sz w:val="24"/>
              </w:rPr>
              <w:t>80.2%</w:t>
            </w:r>
          </w:p>
        </w:tc>
        <w:tc>
          <w:tcPr>
            <w:tcW w:w="1054" w:type="dxa"/>
          </w:tcPr>
          <w:p w14:paraId="5AA1DAFC" w14:textId="77777777" w:rsidR="00C74BB8" w:rsidRDefault="00C74BB8" w:rsidP="00E34728">
            <w:pPr>
              <w:pStyle w:val="TableParagraph"/>
              <w:spacing w:line="270" w:lineRule="exact"/>
              <w:ind w:left="272"/>
              <w:jc w:val="both"/>
              <w:rPr>
                <w:sz w:val="24"/>
              </w:rPr>
            </w:pPr>
            <w:r>
              <w:rPr>
                <w:spacing w:val="-2"/>
                <w:sz w:val="24"/>
              </w:rPr>
              <w:t>19.7%</w:t>
            </w:r>
          </w:p>
        </w:tc>
      </w:tr>
      <w:tr w:rsidR="00C74BB8" w14:paraId="31DA5E1F" w14:textId="77777777" w:rsidTr="00C74BB8">
        <w:trPr>
          <w:trHeight w:val="549"/>
        </w:trPr>
        <w:tc>
          <w:tcPr>
            <w:tcW w:w="562" w:type="dxa"/>
          </w:tcPr>
          <w:p w14:paraId="503F9331" w14:textId="77777777" w:rsidR="00C74BB8" w:rsidRDefault="00C74BB8" w:rsidP="00E34728">
            <w:pPr>
              <w:pStyle w:val="TableParagraph"/>
              <w:spacing w:line="275" w:lineRule="exact"/>
              <w:ind w:left="117"/>
              <w:jc w:val="both"/>
              <w:rPr>
                <w:sz w:val="24"/>
              </w:rPr>
            </w:pPr>
            <w:r>
              <w:rPr>
                <w:spacing w:val="-5"/>
                <w:sz w:val="24"/>
              </w:rPr>
              <w:t>9.</w:t>
            </w:r>
          </w:p>
        </w:tc>
        <w:tc>
          <w:tcPr>
            <w:tcW w:w="6433" w:type="dxa"/>
          </w:tcPr>
          <w:p w14:paraId="31FEA142" w14:textId="77777777" w:rsidR="00C74BB8" w:rsidRDefault="00C74BB8" w:rsidP="00E34728">
            <w:pPr>
              <w:pStyle w:val="TableParagraph"/>
              <w:spacing w:line="273" w:lineRule="exact"/>
              <w:ind w:left="112"/>
              <w:jc w:val="both"/>
              <w:rPr>
                <w:sz w:val="24"/>
              </w:rPr>
            </w:pPr>
            <w:r>
              <w:rPr>
                <w:sz w:val="24"/>
              </w:rPr>
              <w:t>Do</w:t>
            </w:r>
            <w:r>
              <w:rPr>
                <w:spacing w:val="-3"/>
                <w:sz w:val="24"/>
              </w:rPr>
              <w:t xml:space="preserve"> </w:t>
            </w:r>
            <w:r>
              <w:rPr>
                <w:sz w:val="24"/>
              </w:rPr>
              <w:t>you</w:t>
            </w:r>
            <w:r>
              <w:rPr>
                <w:spacing w:val="-1"/>
                <w:sz w:val="24"/>
              </w:rPr>
              <w:t xml:space="preserve"> </w:t>
            </w:r>
            <w:r>
              <w:rPr>
                <w:sz w:val="24"/>
              </w:rPr>
              <w:t>have</w:t>
            </w:r>
            <w:r>
              <w:rPr>
                <w:spacing w:val="-2"/>
                <w:sz w:val="24"/>
              </w:rPr>
              <w:t xml:space="preserve"> </w:t>
            </w:r>
            <w:r>
              <w:rPr>
                <w:sz w:val="24"/>
              </w:rPr>
              <w:t>to take</w:t>
            </w:r>
            <w:r>
              <w:rPr>
                <w:spacing w:val="-3"/>
                <w:sz w:val="24"/>
              </w:rPr>
              <w:t xml:space="preserve"> </w:t>
            </w:r>
            <w:r>
              <w:rPr>
                <w:sz w:val="24"/>
              </w:rPr>
              <w:t>antihypertensive</w:t>
            </w:r>
            <w:r>
              <w:rPr>
                <w:spacing w:val="-1"/>
                <w:sz w:val="24"/>
              </w:rPr>
              <w:t xml:space="preserve"> </w:t>
            </w:r>
            <w:r>
              <w:rPr>
                <w:sz w:val="24"/>
              </w:rPr>
              <w:t>medicines for</w:t>
            </w:r>
            <w:r>
              <w:rPr>
                <w:spacing w:val="-2"/>
                <w:sz w:val="24"/>
              </w:rPr>
              <w:t xml:space="preserve"> </w:t>
            </w:r>
            <w:r>
              <w:rPr>
                <w:sz w:val="24"/>
              </w:rPr>
              <w:t>life</w:t>
            </w:r>
            <w:r>
              <w:rPr>
                <w:spacing w:val="-4"/>
                <w:sz w:val="24"/>
              </w:rPr>
              <w:t xml:space="preserve"> </w:t>
            </w:r>
            <w:r>
              <w:rPr>
                <w:spacing w:val="-2"/>
                <w:sz w:val="24"/>
              </w:rPr>
              <w:t>time?</w:t>
            </w:r>
          </w:p>
        </w:tc>
        <w:tc>
          <w:tcPr>
            <w:tcW w:w="973" w:type="dxa"/>
          </w:tcPr>
          <w:p w14:paraId="107D2E61" w14:textId="77777777" w:rsidR="00C74BB8" w:rsidRDefault="00C74BB8" w:rsidP="00E34728">
            <w:pPr>
              <w:pStyle w:val="TableParagraph"/>
              <w:spacing w:line="273" w:lineRule="exact"/>
              <w:ind w:left="211" w:right="102"/>
              <w:jc w:val="both"/>
              <w:rPr>
                <w:sz w:val="24"/>
              </w:rPr>
            </w:pPr>
            <w:r>
              <w:rPr>
                <w:spacing w:val="-2"/>
                <w:sz w:val="24"/>
              </w:rPr>
              <w:t>70.7%</w:t>
            </w:r>
          </w:p>
        </w:tc>
        <w:tc>
          <w:tcPr>
            <w:tcW w:w="1054" w:type="dxa"/>
          </w:tcPr>
          <w:p w14:paraId="2D690B11" w14:textId="77777777" w:rsidR="00C74BB8" w:rsidRDefault="00C74BB8" w:rsidP="00E34728">
            <w:pPr>
              <w:pStyle w:val="TableParagraph"/>
              <w:spacing w:line="273" w:lineRule="exact"/>
              <w:ind w:left="272"/>
              <w:jc w:val="both"/>
              <w:rPr>
                <w:sz w:val="24"/>
              </w:rPr>
            </w:pPr>
            <w:r>
              <w:rPr>
                <w:spacing w:val="-2"/>
                <w:sz w:val="24"/>
              </w:rPr>
              <w:t>29.2%</w:t>
            </w:r>
          </w:p>
        </w:tc>
      </w:tr>
      <w:tr w:rsidR="00C74BB8" w14:paraId="0EB25E52" w14:textId="77777777" w:rsidTr="00C74BB8">
        <w:trPr>
          <w:trHeight w:val="551"/>
        </w:trPr>
        <w:tc>
          <w:tcPr>
            <w:tcW w:w="562" w:type="dxa"/>
          </w:tcPr>
          <w:p w14:paraId="2159A806" w14:textId="77777777" w:rsidR="00C74BB8" w:rsidRDefault="00C74BB8" w:rsidP="00E34728">
            <w:pPr>
              <w:pStyle w:val="TableParagraph"/>
              <w:spacing w:line="275" w:lineRule="exact"/>
              <w:ind w:left="91"/>
              <w:jc w:val="both"/>
              <w:rPr>
                <w:sz w:val="24"/>
              </w:rPr>
            </w:pPr>
            <w:r>
              <w:rPr>
                <w:spacing w:val="-5"/>
                <w:sz w:val="24"/>
              </w:rPr>
              <w:t>10.</w:t>
            </w:r>
          </w:p>
        </w:tc>
        <w:tc>
          <w:tcPr>
            <w:tcW w:w="6433" w:type="dxa"/>
          </w:tcPr>
          <w:p w14:paraId="078FC314" w14:textId="77777777" w:rsidR="00C74BB8" w:rsidRDefault="00C74BB8" w:rsidP="00E34728">
            <w:pPr>
              <w:pStyle w:val="TableParagraph"/>
              <w:spacing w:line="273" w:lineRule="exact"/>
              <w:ind w:left="112"/>
              <w:jc w:val="both"/>
              <w:rPr>
                <w:sz w:val="24"/>
              </w:rPr>
            </w:pPr>
            <w:r>
              <w:rPr>
                <w:sz w:val="24"/>
              </w:rPr>
              <w:t>Is</w:t>
            </w:r>
            <w:r>
              <w:rPr>
                <w:spacing w:val="-1"/>
                <w:sz w:val="24"/>
              </w:rPr>
              <w:t xml:space="preserve"> </w:t>
            </w:r>
            <w:r>
              <w:rPr>
                <w:sz w:val="24"/>
              </w:rPr>
              <w:t>regular</w:t>
            </w:r>
            <w:r>
              <w:rPr>
                <w:spacing w:val="-6"/>
                <w:sz w:val="24"/>
              </w:rPr>
              <w:t xml:space="preserve"> </w:t>
            </w:r>
            <w:r>
              <w:rPr>
                <w:sz w:val="24"/>
              </w:rPr>
              <w:t>BP</w:t>
            </w:r>
            <w:r>
              <w:rPr>
                <w:spacing w:val="-3"/>
                <w:sz w:val="24"/>
              </w:rPr>
              <w:t xml:space="preserve"> </w:t>
            </w:r>
            <w:r>
              <w:rPr>
                <w:sz w:val="24"/>
              </w:rPr>
              <w:t>measurement</w:t>
            </w:r>
            <w:r>
              <w:rPr>
                <w:spacing w:val="-2"/>
                <w:sz w:val="24"/>
              </w:rPr>
              <w:t xml:space="preserve"> </w:t>
            </w:r>
            <w:r>
              <w:rPr>
                <w:sz w:val="24"/>
              </w:rPr>
              <w:t>necessary</w:t>
            </w:r>
            <w:r>
              <w:rPr>
                <w:spacing w:val="-2"/>
                <w:sz w:val="24"/>
              </w:rPr>
              <w:t xml:space="preserve"> </w:t>
            </w:r>
            <w:r>
              <w:rPr>
                <w:sz w:val="24"/>
              </w:rPr>
              <w:t>for</w:t>
            </w:r>
            <w:r>
              <w:rPr>
                <w:spacing w:val="-5"/>
                <w:sz w:val="24"/>
              </w:rPr>
              <w:t xml:space="preserve"> </w:t>
            </w:r>
            <w:r>
              <w:rPr>
                <w:sz w:val="24"/>
              </w:rPr>
              <w:t>high</w:t>
            </w:r>
            <w:r>
              <w:rPr>
                <w:spacing w:val="-4"/>
                <w:sz w:val="24"/>
              </w:rPr>
              <w:t xml:space="preserve"> </w:t>
            </w:r>
            <w:r>
              <w:rPr>
                <w:sz w:val="24"/>
              </w:rPr>
              <w:t>BP</w:t>
            </w:r>
            <w:r>
              <w:rPr>
                <w:spacing w:val="-3"/>
                <w:sz w:val="24"/>
              </w:rPr>
              <w:t xml:space="preserve"> </w:t>
            </w:r>
            <w:r>
              <w:rPr>
                <w:spacing w:val="-2"/>
                <w:sz w:val="24"/>
              </w:rPr>
              <w:t>patient?</w:t>
            </w:r>
          </w:p>
        </w:tc>
        <w:tc>
          <w:tcPr>
            <w:tcW w:w="973" w:type="dxa"/>
          </w:tcPr>
          <w:p w14:paraId="313B8206" w14:textId="77777777" w:rsidR="00C74BB8" w:rsidRDefault="00C74BB8" w:rsidP="00E34728">
            <w:pPr>
              <w:pStyle w:val="TableParagraph"/>
              <w:spacing w:line="273" w:lineRule="exact"/>
              <w:ind w:left="211" w:right="102"/>
              <w:jc w:val="both"/>
              <w:rPr>
                <w:sz w:val="24"/>
              </w:rPr>
            </w:pPr>
            <w:r>
              <w:rPr>
                <w:spacing w:val="-2"/>
                <w:sz w:val="24"/>
              </w:rPr>
              <w:t>83.6%</w:t>
            </w:r>
          </w:p>
        </w:tc>
        <w:tc>
          <w:tcPr>
            <w:tcW w:w="1054" w:type="dxa"/>
          </w:tcPr>
          <w:p w14:paraId="52F7FD04" w14:textId="77777777" w:rsidR="00C74BB8" w:rsidRDefault="00C74BB8" w:rsidP="00E34728">
            <w:pPr>
              <w:pStyle w:val="TableParagraph"/>
              <w:spacing w:line="273" w:lineRule="exact"/>
              <w:ind w:left="272"/>
              <w:jc w:val="both"/>
              <w:rPr>
                <w:sz w:val="24"/>
              </w:rPr>
            </w:pPr>
            <w:r>
              <w:rPr>
                <w:spacing w:val="-2"/>
                <w:sz w:val="24"/>
              </w:rPr>
              <w:t>16.3%</w:t>
            </w:r>
          </w:p>
        </w:tc>
      </w:tr>
    </w:tbl>
    <w:p w14:paraId="45CADD35" w14:textId="2E348205" w:rsidR="000C6B49" w:rsidRPr="006F5AD7" w:rsidRDefault="000F20DE" w:rsidP="00E34728">
      <w:pPr>
        <w:jc w:val="both"/>
        <w:rPr>
          <w:rFonts w:ascii="Times New Roman" w:hAnsi="Times New Roman" w:cs="Times New Roman"/>
          <w:b/>
          <w:bCs/>
          <w:sz w:val="24"/>
          <w:szCs w:val="24"/>
        </w:rPr>
      </w:pPr>
      <w:r>
        <w:rPr>
          <w:rFonts w:ascii="Times New Roman" w:hAnsi="Times New Roman" w:cs="Times New Roman"/>
          <w:b/>
          <w:bCs/>
          <w:sz w:val="24"/>
          <w:szCs w:val="24"/>
        </w:rPr>
        <w:t xml:space="preserve">Table 6: knowledge Assessment </w:t>
      </w:r>
      <w:proofErr w:type="spellStart"/>
      <w:r>
        <w:rPr>
          <w:rFonts w:ascii="Times New Roman" w:hAnsi="Times New Roman" w:cs="Times New Roman"/>
          <w:b/>
          <w:bCs/>
          <w:sz w:val="24"/>
          <w:szCs w:val="24"/>
        </w:rPr>
        <w:t>questionaries</w:t>
      </w:r>
      <w:proofErr w:type="spellEnd"/>
      <w:r>
        <w:rPr>
          <w:rFonts w:ascii="Times New Roman" w:hAnsi="Times New Roman" w:cs="Times New Roman"/>
          <w:b/>
          <w:bCs/>
          <w:sz w:val="24"/>
          <w:szCs w:val="24"/>
        </w:rPr>
        <w:t xml:space="preserve"> </w:t>
      </w:r>
    </w:p>
    <w:p w14:paraId="376EB30C" w14:textId="7A5D7DAD" w:rsidR="00DC4711" w:rsidRDefault="00691482" w:rsidP="00E34728">
      <w:pPr>
        <w:jc w:val="both"/>
        <w:rPr>
          <w:rFonts w:ascii="Times New Roman" w:hAnsi="Times New Roman" w:cs="Times New Roman"/>
          <w:b/>
          <w:bCs/>
          <w:sz w:val="24"/>
          <w:szCs w:val="24"/>
        </w:rPr>
      </w:pPr>
      <w:r w:rsidRPr="00D41E0C">
        <w:rPr>
          <w:rFonts w:ascii="Times New Roman" w:hAnsi="Times New Roman" w:cs="Times New Roman"/>
          <w:sz w:val="24"/>
          <w:szCs w:val="24"/>
        </w:rPr>
        <w:t xml:space="preserve">Among the 147 patients, most knew the basics of blood pressure, with 64.6% aware of normal readings and 55.7% recognizing high BP, although fewer (43.5%) understood the complications of uncontrolled BP. </w:t>
      </w:r>
      <w:r>
        <w:rPr>
          <w:rFonts w:ascii="Times New Roman" w:hAnsi="Times New Roman" w:cs="Times New Roman"/>
          <w:sz w:val="24"/>
          <w:szCs w:val="24"/>
        </w:rPr>
        <w:t>Patients showed high awareness regarding excessive salt intake as a risk factor</w:t>
      </w:r>
      <w:r w:rsidRPr="00D41E0C">
        <w:rPr>
          <w:rFonts w:ascii="Times New Roman" w:hAnsi="Times New Roman" w:cs="Times New Roman"/>
          <w:sz w:val="24"/>
          <w:szCs w:val="24"/>
        </w:rPr>
        <w:t xml:space="preserve"> (88.4%) and moderate for being overweight (53.7%), but low for alcohol intake (25.8%). Most participants understood the symptoms of high (65.9%) and low BP (80.2%), and the majority </w:t>
      </w:r>
      <w:r>
        <w:rPr>
          <w:rFonts w:ascii="Times New Roman" w:hAnsi="Times New Roman" w:cs="Times New Roman"/>
          <w:sz w:val="24"/>
          <w:szCs w:val="24"/>
        </w:rPr>
        <w:t>recognised</w:t>
      </w:r>
      <w:r w:rsidRPr="00D41E0C">
        <w:rPr>
          <w:rFonts w:ascii="Times New Roman" w:hAnsi="Times New Roman" w:cs="Times New Roman"/>
          <w:sz w:val="24"/>
          <w:szCs w:val="24"/>
        </w:rPr>
        <w:t xml:space="preserve"> the importance of lifelong medication (70.7%) and regular BP monitoring (83.6%).</w:t>
      </w:r>
      <w:r w:rsidRPr="00F93752">
        <w:rPr>
          <w:rFonts w:ascii="Times New Roman" w:hAnsi="Times New Roman" w:cs="Times New Roman"/>
          <w:sz w:val="24"/>
          <w:szCs w:val="24"/>
        </w:rPr>
        <w:t xml:space="preserve"> Overall, patients were fairly knowledgeable, though gaps remain in understanding complications and less obvious risk factors</w:t>
      </w:r>
      <w:r>
        <w:rPr>
          <w:rFonts w:ascii="Times New Roman" w:hAnsi="Times New Roman" w:cs="Times New Roman"/>
          <w:sz w:val="24"/>
          <w:szCs w:val="24"/>
        </w:rPr>
        <w:t>. By the percentage method, knowledge score was classified into poor, moderate and good;</w:t>
      </w:r>
      <w:r w:rsidRPr="00DB3B44">
        <w:rPr>
          <w:rFonts w:ascii="Times New Roman" w:hAnsi="Times New Roman" w:cs="Times New Roman"/>
          <w:sz w:val="24"/>
          <w:szCs w:val="24"/>
        </w:rPr>
        <w:t xml:space="preserve"> the majority (55%) </w:t>
      </w:r>
      <w:r>
        <w:rPr>
          <w:rFonts w:ascii="Times New Roman" w:hAnsi="Times New Roman" w:cs="Times New Roman"/>
          <w:sz w:val="24"/>
          <w:szCs w:val="24"/>
        </w:rPr>
        <w:t xml:space="preserve">exhibited </w:t>
      </w:r>
      <w:r w:rsidRPr="00DB3B44">
        <w:rPr>
          <w:rFonts w:ascii="Times New Roman" w:hAnsi="Times New Roman" w:cs="Times New Roman"/>
          <w:sz w:val="24"/>
          <w:szCs w:val="24"/>
        </w:rPr>
        <w:t xml:space="preserve">a moderate level of knowledge regarding their condition. About one-fourth (24%) of patients had poor knowledge, while 21% had good knowledge. These </w:t>
      </w:r>
      <w:r>
        <w:rPr>
          <w:rFonts w:ascii="Times New Roman" w:hAnsi="Times New Roman" w:cs="Times New Roman"/>
          <w:sz w:val="24"/>
          <w:szCs w:val="24"/>
        </w:rPr>
        <w:t>results showed</w:t>
      </w:r>
      <w:r w:rsidRPr="00DB3B44">
        <w:rPr>
          <w:rFonts w:ascii="Times New Roman" w:hAnsi="Times New Roman" w:cs="Times New Roman"/>
          <w:sz w:val="24"/>
          <w:szCs w:val="24"/>
        </w:rPr>
        <w:t xml:space="preserve"> that most patients possess a basic understanding, but a significant number still lack adequate knowledge, </w:t>
      </w:r>
      <w:r>
        <w:rPr>
          <w:rFonts w:ascii="Times New Roman" w:hAnsi="Times New Roman" w:cs="Times New Roman"/>
          <w:sz w:val="24"/>
          <w:szCs w:val="24"/>
        </w:rPr>
        <w:t>emphasising</w:t>
      </w:r>
      <w:r w:rsidRPr="00DB3B44">
        <w:rPr>
          <w:rFonts w:ascii="Times New Roman" w:hAnsi="Times New Roman" w:cs="Times New Roman"/>
          <w:sz w:val="24"/>
          <w:szCs w:val="24"/>
        </w:rPr>
        <w:t xml:space="preserve"> the </w:t>
      </w:r>
      <w:r>
        <w:rPr>
          <w:rFonts w:ascii="Times New Roman" w:hAnsi="Times New Roman" w:cs="Times New Roman"/>
          <w:sz w:val="24"/>
          <w:szCs w:val="24"/>
        </w:rPr>
        <w:t xml:space="preserve">requirement of </w:t>
      </w:r>
      <w:r w:rsidRPr="00DB3B44">
        <w:rPr>
          <w:rFonts w:ascii="Times New Roman" w:hAnsi="Times New Roman" w:cs="Times New Roman"/>
          <w:sz w:val="24"/>
          <w:szCs w:val="24"/>
        </w:rPr>
        <w:t xml:space="preserve">educational interventions to </w:t>
      </w:r>
      <w:r>
        <w:rPr>
          <w:rFonts w:ascii="Times New Roman" w:hAnsi="Times New Roman" w:cs="Times New Roman"/>
          <w:sz w:val="24"/>
          <w:szCs w:val="24"/>
        </w:rPr>
        <w:t>improve</w:t>
      </w:r>
      <w:r w:rsidRPr="00DB3B44">
        <w:rPr>
          <w:rFonts w:ascii="Times New Roman" w:hAnsi="Times New Roman" w:cs="Times New Roman"/>
          <w:sz w:val="24"/>
          <w:szCs w:val="24"/>
        </w:rPr>
        <w:t xml:space="preserve"> patient awareness and support better self-management</w:t>
      </w:r>
    </w:p>
    <w:p w14:paraId="62BC4990" w14:textId="1858AC85" w:rsidR="008E639B" w:rsidRDefault="007F299D" w:rsidP="00E34728">
      <w:pPr>
        <w:jc w:val="both"/>
        <w:rPr>
          <w:rFonts w:ascii="Times New Roman" w:hAnsi="Times New Roman" w:cs="Times New Roman"/>
          <w:b/>
          <w:bCs/>
          <w:sz w:val="24"/>
          <w:szCs w:val="24"/>
        </w:rPr>
      </w:pPr>
      <w:r>
        <w:rPr>
          <w:rFonts w:ascii="Times New Roman" w:hAnsi="Times New Roman" w:cs="Times New Roman"/>
          <w:b/>
          <w:bCs/>
          <w:sz w:val="24"/>
          <w:szCs w:val="24"/>
        </w:rPr>
        <w:t>Fig. 3: Knowledge assessment questionnaires, as the questions are mentioned in Table 6.</w:t>
      </w:r>
    </w:p>
    <w:p w14:paraId="213269DF" w14:textId="474D4BAE" w:rsidR="006F5AD7" w:rsidRDefault="00691482" w:rsidP="00E34728">
      <w:pPr>
        <w:jc w:val="both"/>
        <w:rPr>
          <w:rFonts w:ascii="Times New Roman" w:hAnsi="Times New Roman" w:cs="Times New Roman"/>
          <w:b/>
          <w:bCs/>
          <w:sz w:val="24"/>
          <w:szCs w:val="24"/>
        </w:rPr>
      </w:pPr>
      <w:r>
        <w:rPr>
          <w:noProof/>
        </w:rPr>
        <w:drawing>
          <wp:inline distT="0" distB="0" distL="0" distR="0" wp14:anchorId="7B5D211B" wp14:editId="484A13ED">
            <wp:extent cx="6008914" cy="3880437"/>
            <wp:effectExtent l="0" t="0" r="11430" b="6350"/>
            <wp:docPr id="1941334808" name="Chart 1">
              <a:extLst xmlns:a="http://schemas.openxmlformats.org/drawingml/2006/main">
                <a:ext uri="{FF2B5EF4-FFF2-40B4-BE49-F238E27FC236}">
                  <a16:creationId xmlns:a16="http://schemas.microsoft.com/office/drawing/2014/main" id="{C29CF5A2-70F8-68FB-6B43-3BB27C0CAE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EA5FE85" w14:textId="77777777" w:rsidR="00691482" w:rsidRDefault="00691482" w:rsidP="00E34728">
      <w:pPr>
        <w:jc w:val="both"/>
        <w:rPr>
          <w:rFonts w:ascii="Times New Roman" w:hAnsi="Times New Roman" w:cs="Times New Roman"/>
          <w:b/>
          <w:bCs/>
          <w:sz w:val="24"/>
          <w:szCs w:val="24"/>
        </w:rPr>
      </w:pPr>
    </w:p>
    <w:p w14:paraId="2EAB8C66" w14:textId="77777777" w:rsidR="007D6503" w:rsidRDefault="007D6503" w:rsidP="00E34728">
      <w:pPr>
        <w:jc w:val="both"/>
        <w:rPr>
          <w:rFonts w:ascii="Times New Roman" w:hAnsi="Times New Roman" w:cs="Times New Roman"/>
          <w:b/>
          <w:bCs/>
          <w:sz w:val="24"/>
          <w:szCs w:val="24"/>
        </w:rPr>
      </w:pPr>
    </w:p>
    <w:p w14:paraId="5BB50016" w14:textId="77777777" w:rsidR="007D6503" w:rsidRDefault="007D6503" w:rsidP="00E34728">
      <w:pPr>
        <w:jc w:val="both"/>
        <w:rPr>
          <w:rFonts w:ascii="Times New Roman" w:hAnsi="Times New Roman" w:cs="Times New Roman"/>
          <w:b/>
          <w:bCs/>
          <w:sz w:val="24"/>
          <w:szCs w:val="24"/>
        </w:rPr>
      </w:pPr>
    </w:p>
    <w:p w14:paraId="76D3577D" w14:textId="77777777" w:rsidR="007D6503" w:rsidRDefault="007D6503" w:rsidP="00E34728">
      <w:pPr>
        <w:jc w:val="both"/>
        <w:rPr>
          <w:rFonts w:ascii="Times New Roman" w:hAnsi="Times New Roman" w:cs="Times New Roman"/>
          <w:b/>
          <w:bCs/>
          <w:sz w:val="24"/>
          <w:szCs w:val="24"/>
        </w:rPr>
      </w:pPr>
    </w:p>
    <w:p w14:paraId="077F5759" w14:textId="121B4463" w:rsidR="006F5AD7" w:rsidRDefault="006F5AD7" w:rsidP="00E34728">
      <w:pPr>
        <w:jc w:val="both"/>
        <w:rPr>
          <w:rFonts w:ascii="Times New Roman" w:hAnsi="Times New Roman" w:cs="Times New Roman"/>
          <w:b/>
          <w:bCs/>
          <w:sz w:val="24"/>
          <w:szCs w:val="24"/>
        </w:rPr>
      </w:pPr>
      <w:r>
        <w:rPr>
          <w:noProof/>
        </w:rPr>
        <w:drawing>
          <wp:inline distT="0" distB="0" distL="0" distR="0" wp14:anchorId="0B8A918E" wp14:editId="783C90FB">
            <wp:extent cx="4572000" cy="2743200"/>
            <wp:effectExtent l="0" t="0" r="0" b="0"/>
            <wp:docPr id="1563095450" name="Chart 1">
              <a:extLst xmlns:a="http://schemas.openxmlformats.org/drawingml/2006/main">
                <a:ext uri="{FF2B5EF4-FFF2-40B4-BE49-F238E27FC236}">
                  <a16:creationId xmlns:a16="http://schemas.microsoft.com/office/drawing/2014/main" id="{471039D4-6D39-59F7-58FE-7C1C26CA80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B242EE1" w14:textId="77777777" w:rsidR="007D6503" w:rsidRDefault="006F5AD7" w:rsidP="00E34728">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209D85D4" w14:textId="00BD745F" w:rsidR="006F5AD7" w:rsidRDefault="006F5AD7" w:rsidP="00E34728">
      <w:pPr>
        <w:jc w:val="both"/>
        <w:rPr>
          <w:rFonts w:ascii="Times New Roman" w:hAnsi="Times New Roman" w:cs="Times New Roman"/>
          <w:b/>
          <w:bCs/>
          <w:sz w:val="24"/>
          <w:szCs w:val="24"/>
        </w:rPr>
      </w:pPr>
      <w:r>
        <w:rPr>
          <w:rFonts w:ascii="Times New Roman" w:hAnsi="Times New Roman" w:cs="Times New Roman"/>
          <w:b/>
          <w:bCs/>
          <w:sz w:val="24"/>
          <w:szCs w:val="24"/>
        </w:rPr>
        <w:t>Fig. 4: Knowledge assessment score, as mentioned in Table 7.</w:t>
      </w:r>
    </w:p>
    <w:p w14:paraId="446D04D4" w14:textId="77777777" w:rsidR="007D6503" w:rsidRDefault="007D6503" w:rsidP="00E34728">
      <w:pPr>
        <w:jc w:val="both"/>
        <w:rPr>
          <w:rFonts w:ascii="Times New Roman" w:hAnsi="Times New Roman" w:cs="Times New Roman"/>
          <w:b/>
          <w:bCs/>
          <w:sz w:val="24"/>
          <w:szCs w:val="24"/>
        </w:rPr>
      </w:pPr>
    </w:p>
    <w:tbl>
      <w:tblPr>
        <w:tblStyle w:val="TableGrid"/>
        <w:tblW w:w="7285" w:type="dxa"/>
        <w:jc w:val="center"/>
        <w:tblLook w:val="04A0" w:firstRow="1" w:lastRow="0" w:firstColumn="1" w:lastColumn="0" w:noHBand="0" w:noVBand="1"/>
      </w:tblPr>
      <w:tblGrid>
        <w:gridCol w:w="1058"/>
        <w:gridCol w:w="2244"/>
        <w:gridCol w:w="2035"/>
        <w:gridCol w:w="1948"/>
      </w:tblGrid>
      <w:tr w:rsidR="006F5AD7" w14:paraId="46CCE54C" w14:textId="77777777" w:rsidTr="007D6503">
        <w:trPr>
          <w:trHeight w:val="450"/>
          <w:jc w:val="center"/>
        </w:trPr>
        <w:tc>
          <w:tcPr>
            <w:tcW w:w="1058" w:type="dxa"/>
          </w:tcPr>
          <w:p w14:paraId="1B9DAC34" w14:textId="36AF8466" w:rsidR="006F5AD7" w:rsidRDefault="006F5AD7" w:rsidP="007D6503">
            <w:pPr>
              <w:jc w:val="both"/>
              <w:rPr>
                <w:rFonts w:ascii="Times New Roman" w:hAnsi="Times New Roman" w:cs="Times New Roman"/>
                <w:b/>
                <w:bCs/>
                <w:sz w:val="24"/>
                <w:szCs w:val="24"/>
              </w:rPr>
            </w:pPr>
            <w:r w:rsidRPr="00C74BB8">
              <w:rPr>
                <w:rFonts w:ascii="Times New Roman" w:hAnsi="Times New Roman" w:cs="Times New Roman"/>
                <w:b/>
                <w:bCs/>
                <w:sz w:val="24"/>
                <w:szCs w:val="24"/>
              </w:rPr>
              <w:t>Sl.no</w:t>
            </w:r>
          </w:p>
        </w:tc>
        <w:tc>
          <w:tcPr>
            <w:tcW w:w="2244" w:type="dxa"/>
          </w:tcPr>
          <w:p w14:paraId="0AE3F6A0" w14:textId="06771673" w:rsidR="006F5AD7" w:rsidRDefault="006F5AD7" w:rsidP="007D6503">
            <w:pPr>
              <w:jc w:val="both"/>
              <w:rPr>
                <w:rFonts w:ascii="Times New Roman" w:hAnsi="Times New Roman" w:cs="Times New Roman"/>
                <w:b/>
                <w:bCs/>
                <w:sz w:val="24"/>
                <w:szCs w:val="24"/>
              </w:rPr>
            </w:pPr>
            <w:r w:rsidRPr="00C74BB8">
              <w:rPr>
                <w:rFonts w:ascii="Times New Roman" w:hAnsi="Times New Roman" w:cs="Times New Roman"/>
                <w:b/>
                <w:bCs/>
                <w:sz w:val="24"/>
                <w:szCs w:val="24"/>
              </w:rPr>
              <w:t>Parameter</w:t>
            </w:r>
          </w:p>
        </w:tc>
        <w:tc>
          <w:tcPr>
            <w:tcW w:w="2035" w:type="dxa"/>
          </w:tcPr>
          <w:p w14:paraId="66790049" w14:textId="21A4E1A4" w:rsidR="006F5AD7" w:rsidRDefault="006F5AD7" w:rsidP="007D6503">
            <w:pPr>
              <w:jc w:val="both"/>
              <w:rPr>
                <w:rFonts w:ascii="Times New Roman" w:hAnsi="Times New Roman" w:cs="Times New Roman"/>
                <w:b/>
                <w:bCs/>
                <w:sz w:val="24"/>
                <w:szCs w:val="24"/>
              </w:rPr>
            </w:pPr>
            <w:r w:rsidRPr="00C74BB8">
              <w:rPr>
                <w:rFonts w:ascii="Times New Roman" w:hAnsi="Times New Roman" w:cs="Times New Roman"/>
                <w:b/>
                <w:bCs/>
                <w:sz w:val="24"/>
                <w:szCs w:val="24"/>
              </w:rPr>
              <w:t>No on patients</w:t>
            </w:r>
          </w:p>
        </w:tc>
        <w:tc>
          <w:tcPr>
            <w:tcW w:w="1948" w:type="dxa"/>
          </w:tcPr>
          <w:p w14:paraId="4B0CD825" w14:textId="4D711C55" w:rsidR="006F5AD7" w:rsidRDefault="006F5AD7" w:rsidP="007D6503">
            <w:pPr>
              <w:jc w:val="both"/>
              <w:rPr>
                <w:rFonts w:ascii="Times New Roman" w:hAnsi="Times New Roman" w:cs="Times New Roman"/>
                <w:b/>
                <w:bCs/>
                <w:sz w:val="24"/>
                <w:szCs w:val="24"/>
              </w:rPr>
            </w:pPr>
            <w:r w:rsidRPr="00C74BB8">
              <w:rPr>
                <w:rFonts w:ascii="Times New Roman" w:hAnsi="Times New Roman" w:cs="Times New Roman"/>
                <w:b/>
                <w:bCs/>
                <w:sz w:val="24"/>
                <w:szCs w:val="24"/>
              </w:rPr>
              <w:t>percentage</w:t>
            </w:r>
          </w:p>
        </w:tc>
      </w:tr>
      <w:tr w:rsidR="006F5AD7" w14:paraId="4D33A7A6" w14:textId="77777777" w:rsidTr="007D6503">
        <w:trPr>
          <w:trHeight w:val="450"/>
          <w:jc w:val="center"/>
        </w:trPr>
        <w:tc>
          <w:tcPr>
            <w:tcW w:w="1058" w:type="dxa"/>
          </w:tcPr>
          <w:p w14:paraId="3D8576FE" w14:textId="7EABEDB7" w:rsidR="006F5AD7" w:rsidRDefault="006F5AD7" w:rsidP="007D6503">
            <w:pPr>
              <w:jc w:val="both"/>
              <w:rPr>
                <w:rFonts w:ascii="Times New Roman" w:hAnsi="Times New Roman" w:cs="Times New Roman"/>
                <w:b/>
                <w:bCs/>
                <w:sz w:val="24"/>
                <w:szCs w:val="24"/>
              </w:rPr>
            </w:pPr>
            <w:r>
              <w:rPr>
                <w:rFonts w:ascii="Times New Roman" w:hAnsi="Times New Roman" w:cs="Times New Roman"/>
                <w:b/>
                <w:bCs/>
                <w:sz w:val="24"/>
                <w:szCs w:val="24"/>
              </w:rPr>
              <w:t>1.</w:t>
            </w:r>
          </w:p>
        </w:tc>
        <w:tc>
          <w:tcPr>
            <w:tcW w:w="2244" w:type="dxa"/>
          </w:tcPr>
          <w:p w14:paraId="4432B4B5" w14:textId="1BE80BCE" w:rsidR="006F5AD7" w:rsidRPr="006F5AD7" w:rsidRDefault="006F5AD7" w:rsidP="007D6503">
            <w:pPr>
              <w:jc w:val="both"/>
              <w:rPr>
                <w:rFonts w:ascii="Times New Roman" w:hAnsi="Times New Roman" w:cs="Times New Roman"/>
                <w:sz w:val="24"/>
                <w:szCs w:val="24"/>
              </w:rPr>
            </w:pPr>
            <w:r w:rsidRPr="006F5AD7">
              <w:rPr>
                <w:rFonts w:ascii="Times New Roman" w:hAnsi="Times New Roman" w:cs="Times New Roman"/>
                <w:sz w:val="24"/>
                <w:szCs w:val="24"/>
              </w:rPr>
              <w:t>Poor</w:t>
            </w:r>
          </w:p>
        </w:tc>
        <w:tc>
          <w:tcPr>
            <w:tcW w:w="2035" w:type="dxa"/>
          </w:tcPr>
          <w:p w14:paraId="684B53B3" w14:textId="5F26A243" w:rsidR="006F5AD7" w:rsidRPr="006F5AD7" w:rsidRDefault="006F5AD7" w:rsidP="007D6503">
            <w:pPr>
              <w:jc w:val="both"/>
              <w:rPr>
                <w:rFonts w:ascii="Times New Roman" w:hAnsi="Times New Roman" w:cs="Times New Roman"/>
                <w:sz w:val="24"/>
                <w:szCs w:val="24"/>
              </w:rPr>
            </w:pPr>
            <w:r w:rsidRPr="006F5AD7">
              <w:rPr>
                <w:rFonts w:ascii="Times New Roman" w:hAnsi="Times New Roman" w:cs="Times New Roman"/>
                <w:sz w:val="24"/>
                <w:szCs w:val="24"/>
              </w:rPr>
              <w:t>36</w:t>
            </w:r>
          </w:p>
        </w:tc>
        <w:tc>
          <w:tcPr>
            <w:tcW w:w="1948" w:type="dxa"/>
          </w:tcPr>
          <w:p w14:paraId="2CD6F2F7" w14:textId="4E440A1A" w:rsidR="006F5AD7" w:rsidRPr="006F5AD7" w:rsidRDefault="006F5AD7" w:rsidP="007D6503">
            <w:pPr>
              <w:jc w:val="both"/>
              <w:rPr>
                <w:rFonts w:ascii="Times New Roman" w:hAnsi="Times New Roman" w:cs="Times New Roman"/>
                <w:sz w:val="24"/>
                <w:szCs w:val="24"/>
              </w:rPr>
            </w:pPr>
            <w:r w:rsidRPr="006F5AD7">
              <w:rPr>
                <w:rFonts w:ascii="Times New Roman" w:hAnsi="Times New Roman" w:cs="Times New Roman"/>
                <w:sz w:val="24"/>
                <w:szCs w:val="24"/>
              </w:rPr>
              <w:t>24</w:t>
            </w:r>
          </w:p>
        </w:tc>
      </w:tr>
      <w:tr w:rsidR="007D6503" w14:paraId="19F158C5" w14:textId="77777777" w:rsidTr="007D6503">
        <w:trPr>
          <w:trHeight w:val="430"/>
          <w:jc w:val="center"/>
        </w:trPr>
        <w:tc>
          <w:tcPr>
            <w:tcW w:w="1058" w:type="dxa"/>
          </w:tcPr>
          <w:p w14:paraId="51B374CE" w14:textId="2B8A224A" w:rsidR="007D6503" w:rsidRDefault="007D6503" w:rsidP="007D6503">
            <w:pPr>
              <w:jc w:val="both"/>
              <w:rPr>
                <w:rFonts w:ascii="Times New Roman" w:hAnsi="Times New Roman" w:cs="Times New Roman"/>
                <w:b/>
                <w:bCs/>
                <w:sz w:val="24"/>
                <w:szCs w:val="24"/>
              </w:rPr>
            </w:pPr>
            <w:r>
              <w:rPr>
                <w:rFonts w:ascii="Times New Roman" w:hAnsi="Times New Roman" w:cs="Times New Roman"/>
                <w:b/>
                <w:bCs/>
                <w:sz w:val="24"/>
                <w:szCs w:val="24"/>
              </w:rPr>
              <w:t>2.</w:t>
            </w:r>
          </w:p>
        </w:tc>
        <w:tc>
          <w:tcPr>
            <w:tcW w:w="2244" w:type="dxa"/>
          </w:tcPr>
          <w:p w14:paraId="6C94D315" w14:textId="67B5CE06" w:rsidR="007D6503" w:rsidRPr="006F5AD7" w:rsidRDefault="007D6503" w:rsidP="007D6503">
            <w:pPr>
              <w:jc w:val="both"/>
              <w:rPr>
                <w:rFonts w:ascii="Times New Roman" w:hAnsi="Times New Roman" w:cs="Times New Roman"/>
                <w:sz w:val="24"/>
                <w:szCs w:val="24"/>
              </w:rPr>
            </w:pPr>
            <w:r w:rsidRPr="006F5AD7">
              <w:rPr>
                <w:rFonts w:ascii="Times New Roman" w:hAnsi="Times New Roman" w:cs="Times New Roman"/>
                <w:sz w:val="24"/>
                <w:szCs w:val="24"/>
              </w:rPr>
              <w:t>Moderate</w:t>
            </w:r>
          </w:p>
        </w:tc>
        <w:tc>
          <w:tcPr>
            <w:tcW w:w="2035" w:type="dxa"/>
          </w:tcPr>
          <w:p w14:paraId="6DF71523" w14:textId="7A573EED" w:rsidR="007D6503" w:rsidRPr="006F5AD7" w:rsidRDefault="007D6503" w:rsidP="007D6503">
            <w:pPr>
              <w:jc w:val="both"/>
              <w:rPr>
                <w:rFonts w:ascii="Times New Roman" w:hAnsi="Times New Roman" w:cs="Times New Roman"/>
                <w:sz w:val="24"/>
                <w:szCs w:val="24"/>
              </w:rPr>
            </w:pPr>
            <w:r w:rsidRPr="006F5AD7">
              <w:rPr>
                <w:rFonts w:ascii="Times New Roman" w:hAnsi="Times New Roman" w:cs="Times New Roman"/>
                <w:sz w:val="24"/>
                <w:szCs w:val="24"/>
              </w:rPr>
              <w:t>80</w:t>
            </w:r>
          </w:p>
        </w:tc>
        <w:tc>
          <w:tcPr>
            <w:tcW w:w="1948" w:type="dxa"/>
          </w:tcPr>
          <w:p w14:paraId="2472BB13" w14:textId="3F58C50C" w:rsidR="007D6503" w:rsidRPr="006F5AD7" w:rsidRDefault="007D6503" w:rsidP="007D6503">
            <w:pPr>
              <w:jc w:val="both"/>
              <w:rPr>
                <w:rFonts w:ascii="Times New Roman" w:hAnsi="Times New Roman" w:cs="Times New Roman"/>
                <w:sz w:val="24"/>
                <w:szCs w:val="24"/>
              </w:rPr>
            </w:pPr>
            <w:r w:rsidRPr="006F5AD7">
              <w:rPr>
                <w:rFonts w:ascii="Times New Roman" w:hAnsi="Times New Roman" w:cs="Times New Roman"/>
                <w:sz w:val="24"/>
                <w:szCs w:val="24"/>
              </w:rPr>
              <w:t>55</w:t>
            </w:r>
          </w:p>
        </w:tc>
      </w:tr>
      <w:tr w:rsidR="007D6503" w14:paraId="44B9FF48" w14:textId="77777777" w:rsidTr="007D6503">
        <w:trPr>
          <w:trHeight w:val="450"/>
          <w:jc w:val="center"/>
        </w:trPr>
        <w:tc>
          <w:tcPr>
            <w:tcW w:w="1058" w:type="dxa"/>
          </w:tcPr>
          <w:p w14:paraId="5AE7377C" w14:textId="08099865" w:rsidR="007D6503" w:rsidRDefault="007D6503" w:rsidP="007D6503">
            <w:pPr>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2244" w:type="dxa"/>
          </w:tcPr>
          <w:p w14:paraId="7348798B" w14:textId="56020A87" w:rsidR="007D6503" w:rsidRPr="006F5AD7" w:rsidRDefault="007D6503" w:rsidP="007D6503">
            <w:pPr>
              <w:jc w:val="both"/>
              <w:rPr>
                <w:rFonts w:ascii="Times New Roman" w:hAnsi="Times New Roman" w:cs="Times New Roman"/>
                <w:sz w:val="24"/>
                <w:szCs w:val="24"/>
              </w:rPr>
            </w:pPr>
            <w:r w:rsidRPr="006F5AD7">
              <w:rPr>
                <w:rFonts w:ascii="Times New Roman" w:hAnsi="Times New Roman" w:cs="Times New Roman"/>
                <w:sz w:val="24"/>
                <w:szCs w:val="24"/>
              </w:rPr>
              <w:t>Good</w:t>
            </w:r>
          </w:p>
        </w:tc>
        <w:tc>
          <w:tcPr>
            <w:tcW w:w="2035" w:type="dxa"/>
          </w:tcPr>
          <w:p w14:paraId="6B135BC8" w14:textId="0015FACB" w:rsidR="007D6503" w:rsidRPr="006F5AD7" w:rsidRDefault="007D6503" w:rsidP="007D6503">
            <w:pPr>
              <w:jc w:val="both"/>
              <w:rPr>
                <w:rFonts w:ascii="Times New Roman" w:hAnsi="Times New Roman" w:cs="Times New Roman"/>
                <w:sz w:val="24"/>
                <w:szCs w:val="24"/>
              </w:rPr>
            </w:pPr>
            <w:r w:rsidRPr="006F5AD7">
              <w:rPr>
                <w:rFonts w:ascii="Times New Roman" w:hAnsi="Times New Roman" w:cs="Times New Roman"/>
                <w:sz w:val="24"/>
                <w:szCs w:val="24"/>
              </w:rPr>
              <w:t>31</w:t>
            </w:r>
          </w:p>
        </w:tc>
        <w:tc>
          <w:tcPr>
            <w:tcW w:w="1948" w:type="dxa"/>
          </w:tcPr>
          <w:p w14:paraId="3E6BC01C" w14:textId="4B8C419D" w:rsidR="007D6503" w:rsidRPr="006F5AD7" w:rsidRDefault="007D6503" w:rsidP="007D6503">
            <w:pPr>
              <w:jc w:val="both"/>
              <w:rPr>
                <w:rFonts w:ascii="Times New Roman" w:hAnsi="Times New Roman" w:cs="Times New Roman"/>
                <w:sz w:val="24"/>
                <w:szCs w:val="24"/>
              </w:rPr>
            </w:pPr>
            <w:r w:rsidRPr="006F5AD7">
              <w:rPr>
                <w:rFonts w:ascii="Times New Roman" w:hAnsi="Times New Roman" w:cs="Times New Roman"/>
                <w:sz w:val="24"/>
                <w:szCs w:val="24"/>
              </w:rPr>
              <w:t>21</w:t>
            </w:r>
          </w:p>
        </w:tc>
      </w:tr>
    </w:tbl>
    <w:p w14:paraId="5FA52887" w14:textId="77777777" w:rsidR="007D6503" w:rsidRDefault="007D6503" w:rsidP="00E34728">
      <w:pPr>
        <w:jc w:val="both"/>
        <w:rPr>
          <w:rFonts w:ascii="Times New Roman" w:hAnsi="Times New Roman" w:cs="Times New Roman"/>
          <w:b/>
          <w:bCs/>
          <w:sz w:val="24"/>
          <w:szCs w:val="24"/>
        </w:rPr>
      </w:pPr>
    </w:p>
    <w:p w14:paraId="4F18DC4B" w14:textId="448CACCB" w:rsidR="006F5AD7" w:rsidRPr="000F20DE" w:rsidRDefault="006F5AD7" w:rsidP="00E34728">
      <w:pPr>
        <w:jc w:val="both"/>
        <w:rPr>
          <w:rFonts w:ascii="Times New Roman" w:hAnsi="Times New Roman" w:cs="Times New Roman"/>
          <w:b/>
          <w:bCs/>
          <w:sz w:val="24"/>
          <w:szCs w:val="24"/>
        </w:rPr>
      </w:pPr>
      <w:r>
        <w:rPr>
          <w:rFonts w:ascii="Times New Roman" w:hAnsi="Times New Roman" w:cs="Times New Roman"/>
          <w:b/>
          <w:bCs/>
          <w:sz w:val="24"/>
          <w:szCs w:val="24"/>
        </w:rPr>
        <w:t>Table 7: Knowledge Assessment Score</w:t>
      </w:r>
    </w:p>
    <w:p w14:paraId="669D81F5" w14:textId="77777777" w:rsidR="007D6503" w:rsidRDefault="007D6503" w:rsidP="00E34728">
      <w:pPr>
        <w:jc w:val="both"/>
        <w:rPr>
          <w:rFonts w:ascii="Times New Roman" w:hAnsi="Times New Roman" w:cs="Times New Roman"/>
          <w:sz w:val="24"/>
          <w:szCs w:val="24"/>
        </w:rPr>
      </w:pPr>
    </w:p>
    <w:p w14:paraId="72615306" w14:textId="77777777" w:rsidR="007D6503" w:rsidRDefault="007D6503" w:rsidP="00E34728">
      <w:pPr>
        <w:jc w:val="both"/>
        <w:rPr>
          <w:rFonts w:ascii="Times New Roman" w:hAnsi="Times New Roman" w:cs="Times New Roman"/>
          <w:sz w:val="24"/>
          <w:szCs w:val="24"/>
        </w:rPr>
      </w:pPr>
    </w:p>
    <w:p w14:paraId="12CCB37F" w14:textId="77777777" w:rsidR="007D6503" w:rsidRDefault="007D6503" w:rsidP="00E34728">
      <w:pPr>
        <w:jc w:val="both"/>
        <w:rPr>
          <w:rFonts w:ascii="Times New Roman" w:hAnsi="Times New Roman" w:cs="Times New Roman"/>
          <w:sz w:val="24"/>
          <w:szCs w:val="24"/>
        </w:rPr>
      </w:pPr>
    </w:p>
    <w:p w14:paraId="143CCB5D" w14:textId="77777777" w:rsidR="007D6503" w:rsidRDefault="007D6503" w:rsidP="00E34728">
      <w:pPr>
        <w:jc w:val="both"/>
        <w:rPr>
          <w:rFonts w:ascii="Times New Roman" w:hAnsi="Times New Roman" w:cs="Times New Roman"/>
          <w:sz w:val="24"/>
          <w:szCs w:val="24"/>
        </w:rPr>
      </w:pPr>
    </w:p>
    <w:p w14:paraId="23FD8597" w14:textId="77777777" w:rsidR="007D6503" w:rsidRDefault="007D6503" w:rsidP="00E34728">
      <w:pPr>
        <w:jc w:val="both"/>
        <w:rPr>
          <w:rFonts w:ascii="Times New Roman" w:hAnsi="Times New Roman" w:cs="Times New Roman"/>
          <w:sz w:val="24"/>
          <w:szCs w:val="24"/>
        </w:rPr>
      </w:pPr>
    </w:p>
    <w:p w14:paraId="1D5B0988" w14:textId="7B526BC6" w:rsidR="00435F40" w:rsidRDefault="00D41E0C" w:rsidP="00E34728">
      <w:pPr>
        <w:jc w:val="both"/>
        <w:rPr>
          <w:rFonts w:ascii="Times New Roman" w:hAnsi="Times New Roman" w:cs="Times New Roman"/>
          <w:sz w:val="24"/>
          <w:szCs w:val="24"/>
        </w:rPr>
      </w:pPr>
      <w:r w:rsidRPr="00D41E0C">
        <w:rPr>
          <w:rFonts w:ascii="Times New Roman" w:hAnsi="Times New Roman" w:cs="Times New Roman"/>
          <w:sz w:val="24"/>
          <w:szCs w:val="24"/>
        </w:rPr>
        <w:t xml:space="preserve">Among the 147 patients, most knew the basics of blood pressure, with 64.6% aware of normal readings and 55.7% recognizing high BP, although fewer (43.5%) understood the complications of uncontrolled BP. </w:t>
      </w:r>
      <w:r w:rsidR="006E1E87">
        <w:rPr>
          <w:rFonts w:ascii="Times New Roman" w:hAnsi="Times New Roman" w:cs="Times New Roman"/>
          <w:sz w:val="24"/>
          <w:szCs w:val="24"/>
        </w:rPr>
        <w:t>Patients showed high awareness regarding excessive salt intake as a risk factor</w:t>
      </w:r>
      <w:r w:rsidRPr="00D41E0C">
        <w:rPr>
          <w:rFonts w:ascii="Times New Roman" w:hAnsi="Times New Roman" w:cs="Times New Roman"/>
          <w:sz w:val="24"/>
          <w:szCs w:val="24"/>
        </w:rPr>
        <w:t xml:space="preserve"> (88.4%) and moderate for being overweight (53.7%), but low for alcohol intake (25.8%). Most participants understood the symptoms of high (65.9%) and low BP (80.2%), and the majority </w:t>
      </w:r>
      <w:r w:rsidR="00E54B0F">
        <w:rPr>
          <w:rFonts w:ascii="Times New Roman" w:hAnsi="Times New Roman" w:cs="Times New Roman"/>
          <w:sz w:val="24"/>
          <w:szCs w:val="24"/>
        </w:rPr>
        <w:t>recognised</w:t>
      </w:r>
      <w:r w:rsidRPr="00D41E0C">
        <w:rPr>
          <w:rFonts w:ascii="Times New Roman" w:hAnsi="Times New Roman" w:cs="Times New Roman"/>
          <w:sz w:val="24"/>
          <w:szCs w:val="24"/>
        </w:rPr>
        <w:t xml:space="preserve"> the importance of lifelong medication (70.7%) and regular BP monitoring (83.6%).</w:t>
      </w:r>
      <w:r w:rsidR="00F93752" w:rsidRPr="00F93752">
        <w:rPr>
          <w:rFonts w:ascii="Times New Roman" w:hAnsi="Times New Roman" w:cs="Times New Roman"/>
          <w:sz w:val="24"/>
          <w:szCs w:val="24"/>
        </w:rPr>
        <w:t xml:space="preserve"> Overall, patients were fairly knowledgeable, though gaps </w:t>
      </w:r>
      <w:r w:rsidR="00F93752" w:rsidRPr="00F93752">
        <w:rPr>
          <w:rFonts w:ascii="Times New Roman" w:hAnsi="Times New Roman" w:cs="Times New Roman"/>
          <w:sz w:val="24"/>
          <w:szCs w:val="24"/>
        </w:rPr>
        <w:lastRenderedPageBreak/>
        <w:t>remain in understanding complications and less obvious risk factors</w:t>
      </w:r>
      <w:r w:rsidR="00F93752">
        <w:rPr>
          <w:rFonts w:ascii="Times New Roman" w:hAnsi="Times New Roman" w:cs="Times New Roman"/>
          <w:sz w:val="24"/>
          <w:szCs w:val="24"/>
        </w:rPr>
        <w:t>. By the percentage method, knowledge score was classified into poor, moderate and good;</w:t>
      </w:r>
      <w:r w:rsidR="00DB3B44" w:rsidRPr="00DB3B44">
        <w:rPr>
          <w:rFonts w:ascii="Times New Roman" w:hAnsi="Times New Roman" w:cs="Times New Roman"/>
          <w:sz w:val="24"/>
          <w:szCs w:val="24"/>
        </w:rPr>
        <w:t xml:space="preserve"> the majority (55%) </w:t>
      </w:r>
      <w:r w:rsidR="006E1E87">
        <w:rPr>
          <w:rFonts w:ascii="Times New Roman" w:hAnsi="Times New Roman" w:cs="Times New Roman"/>
          <w:sz w:val="24"/>
          <w:szCs w:val="24"/>
        </w:rPr>
        <w:t xml:space="preserve">exhibited </w:t>
      </w:r>
      <w:r w:rsidR="00DB3B44" w:rsidRPr="00DB3B44">
        <w:rPr>
          <w:rFonts w:ascii="Times New Roman" w:hAnsi="Times New Roman" w:cs="Times New Roman"/>
          <w:sz w:val="24"/>
          <w:szCs w:val="24"/>
        </w:rPr>
        <w:t xml:space="preserve">a moderate level of knowledge regarding their condition. About one-fourth (24%) of patients had poor knowledge, while 21% had good knowledge. These </w:t>
      </w:r>
      <w:r w:rsidR="006E1E87">
        <w:rPr>
          <w:rFonts w:ascii="Times New Roman" w:hAnsi="Times New Roman" w:cs="Times New Roman"/>
          <w:sz w:val="24"/>
          <w:szCs w:val="24"/>
        </w:rPr>
        <w:t>results showed</w:t>
      </w:r>
      <w:r w:rsidR="00DB3B44" w:rsidRPr="00DB3B44">
        <w:rPr>
          <w:rFonts w:ascii="Times New Roman" w:hAnsi="Times New Roman" w:cs="Times New Roman"/>
          <w:sz w:val="24"/>
          <w:szCs w:val="24"/>
        </w:rPr>
        <w:t xml:space="preserve"> that most patients possess a basic understanding, but a significant number still lack adequate knowledge, </w:t>
      </w:r>
      <w:r w:rsidR="00F93752">
        <w:rPr>
          <w:rFonts w:ascii="Times New Roman" w:hAnsi="Times New Roman" w:cs="Times New Roman"/>
          <w:sz w:val="24"/>
          <w:szCs w:val="24"/>
        </w:rPr>
        <w:t>emphasising</w:t>
      </w:r>
      <w:r w:rsidR="00DB3B44" w:rsidRPr="00DB3B44">
        <w:rPr>
          <w:rFonts w:ascii="Times New Roman" w:hAnsi="Times New Roman" w:cs="Times New Roman"/>
          <w:sz w:val="24"/>
          <w:szCs w:val="24"/>
        </w:rPr>
        <w:t xml:space="preserve"> the </w:t>
      </w:r>
      <w:r w:rsidR="009B4EA2">
        <w:rPr>
          <w:rFonts w:ascii="Times New Roman" w:hAnsi="Times New Roman" w:cs="Times New Roman"/>
          <w:sz w:val="24"/>
          <w:szCs w:val="24"/>
        </w:rPr>
        <w:t xml:space="preserve">requirement of </w:t>
      </w:r>
      <w:r w:rsidR="00DB3B44" w:rsidRPr="00DB3B44">
        <w:rPr>
          <w:rFonts w:ascii="Times New Roman" w:hAnsi="Times New Roman" w:cs="Times New Roman"/>
          <w:sz w:val="24"/>
          <w:szCs w:val="24"/>
        </w:rPr>
        <w:t xml:space="preserve">educational interventions to </w:t>
      </w:r>
      <w:r w:rsidR="009B4EA2">
        <w:rPr>
          <w:rFonts w:ascii="Times New Roman" w:hAnsi="Times New Roman" w:cs="Times New Roman"/>
          <w:sz w:val="24"/>
          <w:szCs w:val="24"/>
        </w:rPr>
        <w:t>improve</w:t>
      </w:r>
      <w:r w:rsidR="00DB3B44" w:rsidRPr="00DB3B44">
        <w:rPr>
          <w:rFonts w:ascii="Times New Roman" w:hAnsi="Times New Roman" w:cs="Times New Roman"/>
          <w:sz w:val="24"/>
          <w:szCs w:val="24"/>
        </w:rPr>
        <w:t xml:space="preserve"> patient awareness and support better self-management.</w:t>
      </w:r>
    </w:p>
    <w:p w14:paraId="2684CB6A" w14:textId="418B7906" w:rsidR="00435F40" w:rsidRPr="00C74BB8" w:rsidRDefault="00DB3B44" w:rsidP="00E34728">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C74BB8" w:rsidRPr="00C74BB8">
        <w:rPr>
          <w:rFonts w:ascii="Times New Roman" w:hAnsi="Times New Roman" w:cs="Times New Roman"/>
          <w:b/>
          <w:bCs/>
          <w:sz w:val="24"/>
          <w:szCs w:val="24"/>
        </w:rPr>
        <w:t xml:space="preserve">Table </w:t>
      </w:r>
      <w:r w:rsidR="006F5AD7">
        <w:rPr>
          <w:rFonts w:ascii="Times New Roman" w:hAnsi="Times New Roman" w:cs="Times New Roman"/>
          <w:b/>
          <w:bCs/>
          <w:sz w:val="24"/>
          <w:szCs w:val="24"/>
        </w:rPr>
        <w:t>8</w:t>
      </w:r>
      <w:r w:rsidR="00C74BB8" w:rsidRPr="00C74BB8">
        <w:rPr>
          <w:rFonts w:ascii="Times New Roman" w:hAnsi="Times New Roman" w:cs="Times New Roman"/>
          <w:b/>
          <w:bCs/>
          <w:sz w:val="24"/>
          <w:szCs w:val="24"/>
        </w:rPr>
        <w:t>: Medication Adherence</w:t>
      </w:r>
    </w:p>
    <w:tbl>
      <w:tblPr>
        <w:tblStyle w:val="TableGrid"/>
        <w:tblpPr w:leftFromText="180" w:rightFromText="180" w:vertAnchor="text" w:horzAnchor="margin" w:tblpY="73"/>
        <w:tblW w:w="9292" w:type="dxa"/>
        <w:tblLook w:val="04A0" w:firstRow="1" w:lastRow="0" w:firstColumn="1" w:lastColumn="0" w:noHBand="0" w:noVBand="1"/>
      </w:tblPr>
      <w:tblGrid>
        <w:gridCol w:w="1271"/>
        <w:gridCol w:w="3375"/>
        <w:gridCol w:w="2323"/>
        <w:gridCol w:w="2323"/>
      </w:tblGrid>
      <w:tr w:rsidR="00C74BB8" w14:paraId="53ED488E" w14:textId="77777777" w:rsidTr="00C74BB8">
        <w:trPr>
          <w:trHeight w:val="409"/>
        </w:trPr>
        <w:tc>
          <w:tcPr>
            <w:tcW w:w="1271" w:type="dxa"/>
          </w:tcPr>
          <w:p w14:paraId="2FD40283" w14:textId="6A75DC64" w:rsidR="00C74BB8" w:rsidRPr="00C74BB8" w:rsidRDefault="00C74BB8" w:rsidP="00E34728">
            <w:pPr>
              <w:jc w:val="both"/>
              <w:rPr>
                <w:rFonts w:ascii="Times New Roman" w:hAnsi="Times New Roman" w:cs="Times New Roman"/>
                <w:b/>
                <w:bCs/>
                <w:sz w:val="24"/>
                <w:szCs w:val="24"/>
              </w:rPr>
            </w:pPr>
            <w:r w:rsidRPr="00C74BB8">
              <w:rPr>
                <w:rFonts w:ascii="Times New Roman" w:hAnsi="Times New Roman" w:cs="Times New Roman"/>
                <w:b/>
                <w:bCs/>
                <w:sz w:val="24"/>
                <w:szCs w:val="24"/>
              </w:rPr>
              <w:t>Sl.no</w:t>
            </w:r>
          </w:p>
        </w:tc>
        <w:tc>
          <w:tcPr>
            <w:tcW w:w="3375" w:type="dxa"/>
          </w:tcPr>
          <w:p w14:paraId="7371302E" w14:textId="4694EA67" w:rsidR="00C74BB8" w:rsidRPr="00C74BB8" w:rsidRDefault="00C74BB8" w:rsidP="00E34728">
            <w:pPr>
              <w:jc w:val="both"/>
              <w:rPr>
                <w:rFonts w:ascii="Times New Roman" w:hAnsi="Times New Roman" w:cs="Times New Roman"/>
                <w:b/>
                <w:bCs/>
                <w:sz w:val="24"/>
                <w:szCs w:val="24"/>
              </w:rPr>
            </w:pPr>
            <w:r w:rsidRPr="00C74BB8">
              <w:rPr>
                <w:rFonts w:ascii="Times New Roman" w:hAnsi="Times New Roman" w:cs="Times New Roman"/>
                <w:b/>
                <w:bCs/>
                <w:sz w:val="24"/>
                <w:szCs w:val="24"/>
              </w:rPr>
              <w:t>Parameter</w:t>
            </w:r>
          </w:p>
        </w:tc>
        <w:tc>
          <w:tcPr>
            <w:tcW w:w="2323" w:type="dxa"/>
          </w:tcPr>
          <w:p w14:paraId="585257AF" w14:textId="59F157D8" w:rsidR="00C74BB8" w:rsidRPr="00C74BB8" w:rsidRDefault="00C74BB8" w:rsidP="00E34728">
            <w:pPr>
              <w:jc w:val="both"/>
              <w:rPr>
                <w:rFonts w:ascii="Times New Roman" w:hAnsi="Times New Roman" w:cs="Times New Roman"/>
                <w:b/>
                <w:bCs/>
                <w:sz w:val="24"/>
                <w:szCs w:val="24"/>
              </w:rPr>
            </w:pPr>
            <w:r w:rsidRPr="00C74BB8">
              <w:rPr>
                <w:rFonts w:ascii="Times New Roman" w:hAnsi="Times New Roman" w:cs="Times New Roman"/>
                <w:b/>
                <w:bCs/>
                <w:sz w:val="24"/>
                <w:szCs w:val="24"/>
              </w:rPr>
              <w:t>No on patients</w:t>
            </w:r>
          </w:p>
        </w:tc>
        <w:tc>
          <w:tcPr>
            <w:tcW w:w="2323" w:type="dxa"/>
          </w:tcPr>
          <w:p w14:paraId="69FAC1E4" w14:textId="61FF720E" w:rsidR="00C74BB8" w:rsidRPr="00C74BB8" w:rsidRDefault="00C74BB8" w:rsidP="00E34728">
            <w:pPr>
              <w:jc w:val="both"/>
              <w:rPr>
                <w:rFonts w:ascii="Times New Roman" w:hAnsi="Times New Roman" w:cs="Times New Roman"/>
                <w:b/>
                <w:bCs/>
                <w:sz w:val="24"/>
                <w:szCs w:val="24"/>
              </w:rPr>
            </w:pPr>
            <w:r w:rsidRPr="00C74BB8">
              <w:rPr>
                <w:rFonts w:ascii="Times New Roman" w:hAnsi="Times New Roman" w:cs="Times New Roman"/>
                <w:b/>
                <w:bCs/>
                <w:sz w:val="24"/>
                <w:szCs w:val="24"/>
              </w:rPr>
              <w:t>percentage</w:t>
            </w:r>
          </w:p>
        </w:tc>
      </w:tr>
      <w:tr w:rsidR="00C74BB8" w14:paraId="492958C1" w14:textId="77777777" w:rsidTr="00C74BB8">
        <w:trPr>
          <w:trHeight w:val="429"/>
        </w:trPr>
        <w:tc>
          <w:tcPr>
            <w:tcW w:w="1271" w:type="dxa"/>
          </w:tcPr>
          <w:p w14:paraId="51054BAC" w14:textId="40BD2551" w:rsidR="00C74BB8" w:rsidRPr="00C74BB8" w:rsidRDefault="00C74BB8" w:rsidP="00E34728">
            <w:pPr>
              <w:jc w:val="both"/>
              <w:rPr>
                <w:rFonts w:ascii="Times New Roman" w:hAnsi="Times New Roman" w:cs="Times New Roman"/>
                <w:b/>
                <w:bCs/>
                <w:sz w:val="24"/>
                <w:szCs w:val="24"/>
              </w:rPr>
            </w:pPr>
            <w:r w:rsidRPr="00C74BB8">
              <w:rPr>
                <w:rFonts w:ascii="Times New Roman" w:hAnsi="Times New Roman" w:cs="Times New Roman"/>
                <w:b/>
                <w:bCs/>
                <w:sz w:val="24"/>
                <w:szCs w:val="24"/>
              </w:rPr>
              <w:t>1.</w:t>
            </w:r>
          </w:p>
        </w:tc>
        <w:tc>
          <w:tcPr>
            <w:tcW w:w="3375" w:type="dxa"/>
          </w:tcPr>
          <w:p w14:paraId="5334E864" w14:textId="263E32E7" w:rsidR="00C74BB8" w:rsidRPr="00C74BB8" w:rsidRDefault="00C74BB8" w:rsidP="00E34728">
            <w:pPr>
              <w:jc w:val="both"/>
              <w:rPr>
                <w:rFonts w:ascii="Times New Roman" w:hAnsi="Times New Roman" w:cs="Times New Roman"/>
                <w:sz w:val="24"/>
                <w:szCs w:val="24"/>
              </w:rPr>
            </w:pPr>
            <w:r>
              <w:rPr>
                <w:rFonts w:ascii="Times New Roman" w:hAnsi="Times New Roman" w:cs="Times New Roman"/>
                <w:sz w:val="24"/>
                <w:szCs w:val="24"/>
              </w:rPr>
              <w:t xml:space="preserve">Poor </w:t>
            </w:r>
          </w:p>
        </w:tc>
        <w:tc>
          <w:tcPr>
            <w:tcW w:w="2323" w:type="dxa"/>
          </w:tcPr>
          <w:p w14:paraId="2FC4152D" w14:textId="2E8B63F0" w:rsidR="00C74BB8" w:rsidRPr="00C74BB8" w:rsidRDefault="00C74BB8" w:rsidP="00E34728">
            <w:pPr>
              <w:jc w:val="both"/>
              <w:rPr>
                <w:rFonts w:ascii="Times New Roman" w:hAnsi="Times New Roman" w:cs="Times New Roman"/>
                <w:sz w:val="24"/>
                <w:szCs w:val="24"/>
              </w:rPr>
            </w:pPr>
            <w:r>
              <w:rPr>
                <w:rFonts w:ascii="Times New Roman" w:hAnsi="Times New Roman" w:cs="Times New Roman"/>
                <w:sz w:val="24"/>
                <w:szCs w:val="24"/>
              </w:rPr>
              <w:t>42</w:t>
            </w:r>
          </w:p>
        </w:tc>
        <w:tc>
          <w:tcPr>
            <w:tcW w:w="2323" w:type="dxa"/>
          </w:tcPr>
          <w:p w14:paraId="106D38D1" w14:textId="7DDAE865" w:rsidR="00C74BB8" w:rsidRPr="00C74BB8" w:rsidRDefault="00C74BB8" w:rsidP="00E34728">
            <w:pPr>
              <w:jc w:val="both"/>
              <w:rPr>
                <w:rFonts w:ascii="Times New Roman" w:hAnsi="Times New Roman" w:cs="Times New Roman"/>
                <w:sz w:val="24"/>
                <w:szCs w:val="24"/>
              </w:rPr>
            </w:pPr>
            <w:r>
              <w:rPr>
                <w:rFonts w:ascii="Times New Roman" w:hAnsi="Times New Roman" w:cs="Times New Roman"/>
                <w:sz w:val="24"/>
                <w:szCs w:val="24"/>
              </w:rPr>
              <w:t>28.5</w:t>
            </w:r>
            <w:r w:rsidR="00ED4760">
              <w:rPr>
                <w:rFonts w:ascii="Times New Roman" w:hAnsi="Times New Roman" w:cs="Times New Roman"/>
                <w:sz w:val="24"/>
                <w:szCs w:val="24"/>
              </w:rPr>
              <w:t>7</w:t>
            </w:r>
          </w:p>
        </w:tc>
      </w:tr>
      <w:tr w:rsidR="00C74BB8" w14:paraId="137CDD2A" w14:textId="77777777" w:rsidTr="00C74BB8">
        <w:trPr>
          <w:trHeight w:val="409"/>
        </w:trPr>
        <w:tc>
          <w:tcPr>
            <w:tcW w:w="1271" w:type="dxa"/>
          </w:tcPr>
          <w:p w14:paraId="523ED21B" w14:textId="3E9720D7" w:rsidR="00C74BB8" w:rsidRPr="00C74BB8" w:rsidRDefault="00C74BB8" w:rsidP="00E34728">
            <w:pPr>
              <w:jc w:val="both"/>
              <w:rPr>
                <w:rFonts w:ascii="Times New Roman" w:hAnsi="Times New Roman" w:cs="Times New Roman"/>
                <w:b/>
                <w:bCs/>
                <w:sz w:val="24"/>
                <w:szCs w:val="24"/>
              </w:rPr>
            </w:pPr>
            <w:r w:rsidRPr="00C74BB8">
              <w:rPr>
                <w:rFonts w:ascii="Times New Roman" w:hAnsi="Times New Roman" w:cs="Times New Roman"/>
                <w:b/>
                <w:bCs/>
                <w:sz w:val="24"/>
                <w:szCs w:val="24"/>
              </w:rPr>
              <w:t>2.</w:t>
            </w:r>
          </w:p>
        </w:tc>
        <w:tc>
          <w:tcPr>
            <w:tcW w:w="3375" w:type="dxa"/>
          </w:tcPr>
          <w:p w14:paraId="4F0F4886" w14:textId="09927BF2" w:rsidR="00C74BB8" w:rsidRPr="00C74BB8" w:rsidRDefault="00C74BB8" w:rsidP="00E34728">
            <w:pPr>
              <w:jc w:val="both"/>
              <w:rPr>
                <w:rFonts w:ascii="Times New Roman" w:hAnsi="Times New Roman" w:cs="Times New Roman"/>
                <w:sz w:val="24"/>
                <w:szCs w:val="24"/>
              </w:rPr>
            </w:pPr>
            <w:r>
              <w:rPr>
                <w:rFonts w:ascii="Times New Roman" w:hAnsi="Times New Roman" w:cs="Times New Roman"/>
                <w:sz w:val="24"/>
                <w:szCs w:val="24"/>
              </w:rPr>
              <w:t>Moderate</w:t>
            </w:r>
          </w:p>
        </w:tc>
        <w:tc>
          <w:tcPr>
            <w:tcW w:w="2323" w:type="dxa"/>
          </w:tcPr>
          <w:p w14:paraId="185E1A0B" w14:textId="069A7CCB" w:rsidR="00C74BB8" w:rsidRPr="00C74BB8" w:rsidRDefault="00C74BB8" w:rsidP="00E34728">
            <w:pPr>
              <w:jc w:val="both"/>
              <w:rPr>
                <w:rFonts w:ascii="Times New Roman" w:hAnsi="Times New Roman" w:cs="Times New Roman"/>
                <w:sz w:val="24"/>
                <w:szCs w:val="24"/>
              </w:rPr>
            </w:pPr>
            <w:r>
              <w:rPr>
                <w:rFonts w:ascii="Times New Roman" w:hAnsi="Times New Roman" w:cs="Times New Roman"/>
                <w:sz w:val="24"/>
                <w:szCs w:val="24"/>
              </w:rPr>
              <w:t>73</w:t>
            </w:r>
          </w:p>
        </w:tc>
        <w:tc>
          <w:tcPr>
            <w:tcW w:w="2323" w:type="dxa"/>
          </w:tcPr>
          <w:p w14:paraId="6D19D7E8" w14:textId="52126918" w:rsidR="00C74BB8" w:rsidRPr="00C74BB8" w:rsidRDefault="00C74BB8" w:rsidP="00E34728">
            <w:pPr>
              <w:jc w:val="both"/>
              <w:rPr>
                <w:rFonts w:ascii="Times New Roman" w:hAnsi="Times New Roman" w:cs="Times New Roman"/>
                <w:sz w:val="24"/>
                <w:szCs w:val="24"/>
              </w:rPr>
            </w:pPr>
            <w:r>
              <w:rPr>
                <w:rFonts w:ascii="Times New Roman" w:hAnsi="Times New Roman" w:cs="Times New Roman"/>
                <w:sz w:val="24"/>
                <w:szCs w:val="24"/>
              </w:rPr>
              <w:t>49.6</w:t>
            </w:r>
            <w:r w:rsidR="00ED4760">
              <w:rPr>
                <w:rFonts w:ascii="Times New Roman" w:hAnsi="Times New Roman" w:cs="Times New Roman"/>
                <w:sz w:val="24"/>
                <w:szCs w:val="24"/>
              </w:rPr>
              <w:t>5</w:t>
            </w:r>
          </w:p>
        </w:tc>
      </w:tr>
      <w:tr w:rsidR="00C74BB8" w14:paraId="39FBD0B4" w14:textId="77777777" w:rsidTr="00C74BB8">
        <w:trPr>
          <w:trHeight w:val="429"/>
        </w:trPr>
        <w:tc>
          <w:tcPr>
            <w:tcW w:w="1271" w:type="dxa"/>
          </w:tcPr>
          <w:p w14:paraId="383D4DBB" w14:textId="3F2287D5" w:rsidR="00C74BB8" w:rsidRPr="00C74BB8" w:rsidRDefault="00C74BB8" w:rsidP="00E34728">
            <w:pPr>
              <w:jc w:val="both"/>
              <w:rPr>
                <w:rFonts w:ascii="Times New Roman" w:hAnsi="Times New Roman" w:cs="Times New Roman"/>
                <w:b/>
                <w:bCs/>
                <w:sz w:val="24"/>
                <w:szCs w:val="24"/>
              </w:rPr>
            </w:pPr>
            <w:r w:rsidRPr="00C74BB8">
              <w:rPr>
                <w:rFonts w:ascii="Times New Roman" w:hAnsi="Times New Roman" w:cs="Times New Roman"/>
                <w:b/>
                <w:bCs/>
                <w:sz w:val="24"/>
                <w:szCs w:val="24"/>
              </w:rPr>
              <w:t>3.</w:t>
            </w:r>
          </w:p>
        </w:tc>
        <w:tc>
          <w:tcPr>
            <w:tcW w:w="3375" w:type="dxa"/>
          </w:tcPr>
          <w:p w14:paraId="22DBBEA0" w14:textId="5479DC3E" w:rsidR="00C74BB8" w:rsidRPr="00C74BB8" w:rsidRDefault="00C74BB8" w:rsidP="00E34728">
            <w:pPr>
              <w:jc w:val="both"/>
              <w:rPr>
                <w:rFonts w:ascii="Times New Roman" w:hAnsi="Times New Roman" w:cs="Times New Roman"/>
                <w:sz w:val="24"/>
                <w:szCs w:val="24"/>
              </w:rPr>
            </w:pPr>
            <w:r>
              <w:rPr>
                <w:rFonts w:ascii="Times New Roman" w:hAnsi="Times New Roman" w:cs="Times New Roman"/>
                <w:sz w:val="24"/>
                <w:szCs w:val="24"/>
              </w:rPr>
              <w:t xml:space="preserve">Good </w:t>
            </w:r>
          </w:p>
        </w:tc>
        <w:tc>
          <w:tcPr>
            <w:tcW w:w="2323" w:type="dxa"/>
          </w:tcPr>
          <w:p w14:paraId="632CC2BC" w14:textId="2308662C" w:rsidR="00C74BB8" w:rsidRPr="00C74BB8" w:rsidRDefault="00C74BB8" w:rsidP="00E34728">
            <w:pPr>
              <w:jc w:val="both"/>
              <w:rPr>
                <w:rFonts w:ascii="Times New Roman" w:hAnsi="Times New Roman" w:cs="Times New Roman"/>
                <w:sz w:val="24"/>
                <w:szCs w:val="24"/>
              </w:rPr>
            </w:pPr>
            <w:r>
              <w:rPr>
                <w:rFonts w:ascii="Times New Roman" w:hAnsi="Times New Roman" w:cs="Times New Roman"/>
                <w:sz w:val="24"/>
                <w:szCs w:val="24"/>
              </w:rPr>
              <w:t>32</w:t>
            </w:r>
          </w:p>
        </w:tc>
        <w:tc>
          <w:tcPr>
            <w:tcW w:w="2323" w:type="dxa"/>
          </w:tcPr>
          <w:p w14:paraId="4737927E" w14:textId="2756A80B" w:rsidR="00C74BB8" w:rsidRPr="00C74BB8" w:rsidRDefault="00C74BB8" w:rsidP="00E34728">
            <w:pPr>
              <w:jc w:val="both"/>
              <w:rPr>
                <w:rFonts w:ascii="Times New Roman" w:hAnsi="Times New Roman" w:cs="Times New Roman"/>
                <w:sz w:val="24"/>
                <w:szCs w:val="24"/>
              </w:rPr>
            </w:pPr>
            <w:r>
              <w:rPr>
                <w:rFonts w:ascii="Times New Roman" w:hAnsi="Times New Roman" w:cs="Times New Roman"/>
                <w:sz w:val="24"/>
                <w:szCs w:val="24"/>
              </w:rPr>
              <w:t>21.7</w:t>
            </w:r>
            <w:r w:rsidR="00ED4760">
              <w:rPr>
                <w:rFonts w:ascii="Times New Roman" w:hAnsi="Times New Roman" w:cs="Times New Roman"/>
                <w:sz w:val="24"/>
                <w:szCs w:val="24"/>
              </w:rPr>
              <w:t>6</w:t>
            </w:r>
          </w:p>
        </w:tc>
      </w:tr>
    </w:tbl>
    <w:p w14:paraId="707EB196" w14:textId="77777777" w:rsidR="00435F40" w:rsidRDefault="00435F40" w:rsidP="00E34728">
      <w:pPr>
        <w:jc w:val="both"/>
        <w:rPr>
          <w:rFonts w:ascii="Times New Roman" w:hAnsi="Times New Roman" w:cs="Times New Roman"/>
          <w:sz w:val="24"/>
          <w:szCs w:val="24"/>
        </w:rPr>
      </w:pPr>
    </w:p>
    <w:p w14:paraId="5B6C9CAB" w14:textId="19B0057B" w:rsidR="00703DED" w:rsidRDefault="00E34728" w:rsidP="00E34728">
      <w:pPr>
        <w:jc w:val="both"/>
        <w:rPr>
          <w:rFonts w:ascii="Times New Roman" w:hAnsi="Times New Roman" w:cs="Times New Roman"/>
          <w:sz w:val="24"/>
          <w:szCs w:val="24"/>
        </w:rPr>
      </w:pPr>
      <w:r>
        <w:rPr>
          <w:noProof/>
        </w:rPr>
        <mc:AlternateContent>
          <mc:Choice Requires="cx2">
            <w:drawing>
              <wp:inline distT="0" distB="0" distL="0" distR="0" wp14:anchorId="10CF10FC" wp14:editId="72CB4A18">
                <wp:extent cx="5384800" cy="3352800"/>
                <wp:effectExtent l="0" t="0" r="6350" b="0"/>
                <wp:docPr id="946761393" name="Chart 1">
                  <a:extLst xmlns:a="http://schemas.openxmlformats.org/drawingml/2006/main">
                    <a:ext uri="{FF2B5EF4-FFF2-40B4-BE49-F238E27FC236}">
                      <a16:creationId xmlns:a16="http://schemas.microsoft.com/office/drawing/2014/main" id="{9421E147-17B7-DB67-34C4-017743B17B53}"/>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2"/>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inline distT="0" distB="0" distL="0" distR="0" wp14:anchorId="10CF10FC" wp14:editId="72CB4A18">
                <wp:extent cx="5384800" cy="3352800"/>
                <wp:effectExtent l="0" t="0" r="6350" b="0"/>
                <wp:docPr id="946761393" name="Chart 1">
                  <a:extLst xmlns:a="http://schemas.openxmlformats.org/drawingml/2006/main">
                    <a:ext uri="{FF2B5EF4-FFF2-40B4-BE49-F238E27FC236}">
                      <a16:creationId xmlns:a16="http://schemas.microsoft.com/office/drawing/2014/main" id="{9421E147-17B7-DB67-34C4-017743B17B53}"/>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946761393" name="Chart 1">
                          <a:extLst>
                            <a:ext uri="{FF2B5EF4-FFF2-40B4-BE49-F238E27FC236}">
                              <a16:creationId xmlns:a16="http://schemas.microsoft.com/office/drawing/2014/main" id="{9421E147-17B7-DB67-34C4-017743B17B53}"/>
                            </a:ext>
                          </a:extLst>
                        </pic:cNvPr>
                        <pic:cNvPicPr>
                          <a:picLocks noGrp="1" noRot="1" noChangeAspect="1" noMove="1" noResize="1" noEditPoints="1" noAdjustHandles="1" noChangeArrowheads="1" noChangeShapeType="1"/>
                        </pic:cNvPicPr>
                      </pic:nvPicPr>
                      <pic:blipFill>
                        <a:blip r:embed="rId21"/>
                        <a:stretch>
                          <a:fillRect/>
                        </a:stretch>
                      </pic:blipFill>
                      <pic:spPr>
                        <a:xfrm>
                          <a:off x="0" y="0"/>
                          <a:ext cx="5384800" cy="3352800"/>
                        </a:xfrm>
                        <a:prstGeom prst="rect">
                          <a:avLst/>
                        </a:prstGeom>
                      </pic:spPr>
                    </pic:pic>
                  </a:graphicData>
                </a:graphic>
              </wp:inline>
            </w:drawing>
          </mc:Fallback>
        </mc:AlternateContent>
      </w:r>
    </w:p>
    <w:p w14:paraId="741A9A5C" w14:textId="0523B618" w:rsidR="00703DED" w:rsidRDefault="00703DED" w:rsidP="00E34728">
      <w:pPr>
        <w:jc w:val="both"/>
        <w:rPr>
          <w:rFonts w:ascii="Times New Roman" w:hAnsi="Times New Roman" w:cs="Times New Roman"/>
          <w:sz w:val="24"/>
          <w:szCs w:val="24"/>
        </w:rPr>
      </w:pPr>
    </w:p>
    <w:p w14:paraId="2F14706E" w14:textId="64D4BB4C" w:rsidR="00FD4711" w:rsidRPr="00FD4711" w:rsidRDefault="00703DED" w:rsidP="00E34728">
      <w:pPr>
        <w:jc w:val="both"/>
        <w:rPr>
          <w:rFonts w:ascii="Times New Roman" w:hAnsi="Times New Roman" w:cs="Times New Roman"/>
          <w:b/>
          <w:bCs/>
          <w:sz w:val="24"/>
          <w:szCs w:val="24"/>
        </w:rPr>
      </w:pPr>
      <w:r w:rsidRPr="00703DED">
        <w:rPr>
          <w:rFonts w:ascii="Times New Roman" w:hAnsi="Times New Roman" w:cs="Times New Roman"/>
          <w:b/>
          <w:bCs/>
          <w:sz w:val="24"/>
          <w:szCs w:val="24"/>
        </w:rPr>
        <w:t xml:space="preserve">Fig. </w:t>
      </w:r>
      <w:r w:rsidR="00DB4922">
        <w:rPr>
          <w:rFonts w:ascii="Times New Roman" w:hAnsi="Times New Roman" w:cs="Times New Roman"/>
          <w:b/>
          <w:bCs/>
          <w:sz w:val="24"/>
          <w:szCs w:val="24"/>
        </w:rPr>
        <w:t>5</w:t>
      </w:r>
      <w:r w:rsidRPr="00703DED">
        <w:rPr>
          <w:rFonts w:ascii="Times New Roman" w:hAnsi="Times New Roman" w:cs="Times New Roman"/>
          <w:b/>
          <w:bCs/>
          <w:sz w:val="24"/>
          <w:szCs w:val="24"/>
        </w:rPr>
        <w:t>:</w:t>
      </w:r>
      <w:r>
        <w:rPr>
          <w:rFonts w:ascii="Times New Roman" w:hAnsi="Times New Roman" w:cs="Times New Roman"/>
          <w:b/>
          <w:bCs/>
          <w:sz w:val="24"/>
          <w:szCs w:val="24"/>
        </w:rPr>
        <w:t xml:space="preserve"> Medication Adherence</w:t>
      </w:r>
    </w:p>
    <w:p w14:paraId="77EC915D" w14:textId="1C9CB406" w:rsidR="00FD4711" w:rsidRDefault="00FD4711" w:rsidP="00E34728">
      <w:pPr>
        <w:jc w:val="both"/>
        <w:rPr>
          <w:rFonts w:ascii="Times New Roman" w:hAnsi="Times New Roman" w:cs="Times New Roman"/>
          <w:sz w:val="24"/>
          <w:szCs w:val="24"/>
        </w:rPr>
      </w:pPr>
      <w:r>
        <w:rPr>
          <w:rFonts w:ascii="Times New Roman" w:hAnsi="Times New Roman" w:cs="Times New Roman"/>
          <w:sz w:val="24"/>
          <w:szCs w:val="24"/>
        </w:rPr>
        <w:t xml:space="preserve">Medication adherence was assessed using </w:t>
      </w:r>
      <w:r w:rsidR="008F14F2">
        <w:rPr>
          <w:rFonts w:ascii="Times New Roman" w:hAnsi="Times New Roman" w:cs="Times New Roman"/>
          <w:sz w:val="24"/>
          <w:szCs w:val="24"/>
        </w:rPr>
        <w:t xml:space="preserve">the </w:t>
      </w:r>
      <w:r>
        <w:rPr>
          <w:rFonts w:ascii="Times New Roman" w:hAnsi="Times New Roman" w:cs="Times New Roman"/>
          <w:sz w:val="24"/>
          <w:szCs w:val="24"/>
        </w:rPr>
        <w:t xml:space="preserve">8-item </w:t>
      </w:r>
      <w:proofErr w:type="spellStart"/>
      <w:r>
        <w:rPr>
          <w:rFonts w:ascii="Times New Roman" w:hAnsi="Times New Roman" w:cs="Times New Roman"/>
          <w:sz w:val="24"/>
          <w:szCs w:val="24"/>
        </w:rPr>
        <w:t>Morisky</w:t>
      </w:r>
      <w:proofErr w:type="spellEnd"/>
      <w:r>
        <w:rPr>
          <w:rFonts w:ascii="Times New Roman" w:hAnsi="Times New Roman" w:cs="Times New Roman"/>
          <w:sz w:val="24"/>
          <w:szCs w:val="24"/>
        </w:rPr>
        <w:t xml:space="preserve"> Medication Adherence Scale (MMAS-8). Among the study participants, 28.5% demonstrated poor adherence, 49.6% showed moderate adherence, and 21.7% </w:t>
      </w:r>
      <w:r w:rsidR="004554B8">
        <w:rPr>
          <w:rFonts w:ascii="Times New Roman" w:hAnsi="Times New Roman" w:cs="Times New Roman"/>
          <w:sz w:val="24"/>
          <w:szCs w:val="24"/>
        </w:rPr>
        <w:t>exhibited</w:t>
      </w:r>
      <w:r>
        <w:rPr>
          <w:rFonts w:ascii="Times New Roman" w:hAnsi="Times New Roman" w:cs="Times New Roman"/>
          <w:sz w:val="24"/>
          <w:szCs w:val="24"/>
        </w:rPr>
        <w:t xml:space="preserve"> good adherence to their prescribed antihypertensive medication.</w:t>
      </w:r>
      <w:r w:rsidR="00BA515B">
        <w:rPr>
          <w:rFonts w:ascii="Times New Roman" w:hAnsi="Times New Roman" w:cs="Times New Roman"/>
          <w:sz w:val="24"/>
          <w:szCs w:val="24"/>
        </w:rPr>
        <w:t xml:space="preserve"> </w:t>
      </w:r>
      <w:r w:rsidR="008F14F2">
        <w:rPr>
          <w:rFonts w:ascii="Times New Roman" w:hAnsi="Times New Roman" w:cs="Times New Roman"/>
          <w:sz w:val="24"/>
          <w:szCs w:val="24"/>
        </w:rPr>
        <w:t xml:space="preserve">Many </w:t>
      </w:r>
      <w:r w:rsidR="00BA515B">
        <w:rPr>
          <w:rFonts w:ascii="Times New Roman" w:hAnsi="Times New Roman" w:cs="Times New Roman"/>
          <w:sz w:val="24"/>
          <w:szCs w:val="24"/>
        </w:rPr>
        <w:t>participants demonstrated only moderate adherence, suggesting occasional lapses such as missed doses or irregular intake of medications</w:t>
      </w:r>
      <w:r w:rsidR="007D1F04">
        <w:rPr>
          <w:rFonts w:ascii="Times New Roman" w:hAnsi="Times New Roman" w:cs="Times New Roman"/>
          <w:sz w:val="24"/>
          <w:szCs w:val="24"/>
        </w:rPr>
        <w:t xml:space="preserve">. And </w:t>
      </w:r>
      <w:r w:rsidR="008F14F2">
        <w:rPr>
          <w:rFonts w:ascii="Times New Roman" w:hAnsi="Times New Roman" w:cs="Times New Roman"/>
          <w:sz w:val="24"/>
          <w:szCs w:val="24"/>
        </w:rPr>
        <w:t xml:space="preserve">a </w:t>
      </w:r>
      <w:r w:rsidR="007D1F04">
        <w:rPr>
          <w:rFonts w:ascii="Times New Roman" w:hAnsi="Times New Roman" w:cs="Times New Roman"/>
          <w:sz w:val="24"/>
          <w:szCs w:val="24"/>
        </w:rPr>
        <w:t>smaller proportion of patients with good adherence.</w:t>
      </w:r>
    </w:p>
    <w:p w14:paraId="073C0BDE" w14:textId="77777777" w:rsidR="00E34728" w:rsidRDefault="00E34728" w:rsidP="00E34728">
      <w:pPr>
        <w:jc w:val="both"/>
        <w:rPr>
          <w:rFonts w:ascii="Times New Roman" w:hAnsi="Times New Roman" w:cs="Times New Roman"/>
          <w:b/>
          <w:bCs/>
          <w:sz w:val="24"/>
          <w:szCs w:val="24"/>
        </w:rPr>
      </w:pPr>
    </w:p>
    <w:p w14:paraId="6F33514C" w14:textId="66A99172" w:rsidR="00FD4711" w:rsidRDefault="00E34728" w:rsidP="00E34728">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FD4711" w:rsidRPr="00FD4711">
        <w:rPr>
          <w:rFonts w:ascii="Times New Roman" w:hAnsi="Times New Roman" w:cs="Times New Roman"/>
          <w:b/>
          <w:bCs/>
          <w:sz w:val="24"/>
          <w:szCs w:val="24"/>
        </w:rPr>
        <w:t xml:space="preserve">Table </w:t>
      </w:r>
      <w:r w:rsidR="00AB58FF">
        <w:rPr>
          <w:rFonts w:ascii="Times New Roman" w:hAnsi="Times New Roman" w:cs="Times New Roman"/>
          <w:b/>
          <w:bCs/>
          <w:sz w:val="24"/>
          <w:szCs w:val="24"/>
        </w:rPr>
        <w:t>9</w:t>
      </w:r>
      <w:r w:rsidR="00FD4711" w:rsidRPr="00FD4711">
        <w:rPr>
          <w:rFonts w:ascii="Times New Roman" w:hAnsi="Times New Roman" w:cs="Times New Roman"/>
          <w:b/>
          <w:bCs/>
          <w:sz w:val="24"/>
          <w:szCs w:val="24"/>
        </w:rPr>
        <w:t xml:space="preserve">: </w:t>
      </w:r>
      <w:r>
        <w:rPr>
          <w:rFonts w:ascii="Times New Roman" w:hAnsi="Times New Roman" w:cs="Times New Roman"/>
          <w:b/>
          <w:bCs/>
          <w:sz w:val="24"/>
          <w:szCs w:val="24"/>
        </w:rPr>
        <w:t>Association between sociodemographic and medication adherence</w:t>
      </w:r>
    </w:p>
    <w:tbl>
      <w:tblPr>
        <w:tblStyle w:val="TableGrid"/>
        <w:tblpPr w:leftFromText="180" w:rightFromText="180" w:vertAnchor="text" w:horzAnchor="margin" w:tblpY="281"/>
        <w:tblW w:w="9265" w:type="dxa"/>
        <w:tblLook w:val="04A0" w:firstRow="1" w:lastRow="0" w:firstColumn="1" w:lastColumn="0" w:noHBand="0" w:noVBand="1"/>
      </w:tblPr>
      <w:tblGrid>
        <w:gridCol w:w="2746"/>
        <w:gridCol w:w="1584"/>
        <w:gridCol w:w="1584"/>
        <w:gridCol w:w="1584"/>
        <w:gridCol w:w="1767"/>
      </w:tblGrid>
      <w:tr w:rsidR="00934A5D" w:rsidRPr="001D3AD8" w14:paraId="7BC985F8" w14:textId="77777777" w:rsidTr="00655281">
        <w:trPr>
          <w:trHeight w:val="728"/>
        </w:trPr>
        <w:tc>
          <w:tcPr>
            <w:tcW w:w="0" w:type="auto"/>
            <w:tcBorders>
              <w:top w:val="single" w:sz="4" w:space="0" w:color="auto"/>
              <w:left w:val="single" w:sz="4" w:space="0" w:color="auto"/>
              <w:bottom w:val="single" w:sz="4" w:space="0" w:color="auto"/>
              <w:right w:val="single" w:sz="4" w:space="0" w:color="auto"/>
            </w:tcBorders>
            <w:hideMark/>
          </w:tcPr>
          <w:p w14:paraId="5E26591A" w14:textId="77777777" w:rsidR="00934A5D" w:rsidRPr="001D3AD8" w:rsidRDefault="00934A5D" w:rsidP="00E34728">
            <w:pPr>
              <w:jc w:val="both"/>
              <w:rPr>
                <w:rFonts w:ascii="Times New Roman" w:hAnsi="Times New Roman" w:cs="Times New Roman"/>
                <w:b/>
                <w:bCs/>
                <w:sz w:val="24"/>
                <w:szCs w:val="24"/>
              </w:rPr>
            </w:pPr>
            <w:r w:rsidRPr="001D3AD8">
              <w:rPr>
                <w:rFonts w:ascii="Times New Roman" w:hAnsi="Times New Roman" w:cs="Times New Roman"/>
                <w:b/>
                <w:bCs/>
                <w:sz w:val="24"/>
                <w:szCs w:val="24"/>
              </w:rPr>
              <w:lastRenderedPageBreak/>
              <w:t>Variables</w:t>
            </w:r>
          </w:p>
        </w:tc>
        <w:tc>
          <w:tcPr>
            <w:tcW w:w="0" w:type="auto"/>
            <w:tcBorders>
              <w:top w:val="single" w:sz="4" w:space="0" w:color="auto"/>
              <w:left w:val="single" w:sz="4" w:space="0" w:color="auto"/>
              <w:bottom w:val="single" w:sz="4" w:space="0" w:color="auto"/>
              <w:right w:val="single" w:sz="4" w:space="0" w:color="auto"/>
            </w:tcBorders>
            <w:hideMark/>
          </w:tcPr>
          <w:p w14:paraId="003516E9" w14:textId="77777777" w:rsidR="00934A5D" w:rsidRPr="001D3AD8" w:rsidRDefault="00934A5D" w:rsidP="00E34728">
            <w:pPr>
              <w:jc w:val="both"/>
              <w:rPr>
                <w:rFonts w:ascii="Times New Roman" w:hAnsi="Times New Roman" w:cs="Times New Roman"/>
                <w:b/>
                <w:bCs/>
                <w:sz w:val="24"/>
                <w:szCs w:val="24"/>
              </w:rPr>
            </w:pPr>
            <w:r w:rsidRPr="001D3AD8">
              <w:rPr>
                <w:rFonts w:ascii="Times New Roman" w:hAnsi="Times New Roman" w:cs="Times New Roman"/>
                <w:b/>
                <w:bCs/>
                <w:sz w:val="24"/>
                <w:szCs w:val="24"/>
              </w:rPr>
              <w:t>Poor</w:t>
            </w:r>
          </w:p>
          <w:p w14:paraId="0FBCA1AB" w14:textId="77777777" w:rsidR="00934A5D" w:rsidRPr="001D3AD8" w:rsidRDefault="00934A5D" w:rsidP="00E34728">
            <w:pPr>
              <w:jc w:val="both"/>
              <w:rPr>
                <w:rFonts w:ascii="Times New Roman" w:hAnsi="Times New Roman" w:cs="Times New Roman"/>
                <w:b/>
                <w:bCs/>
                <w:sz w:val="24"/>
                <w:szCs w:val="24"/>
              </w:rPr>
            </w:pPr>
            <w:r w:rsidRPr="001D3AD8">
              <w:rPr>
                <w:rFonts w:ascii="Times New Roman" w:hAnsi="Times New Roman" w:cs="Times New Roman"/>
                <w:b/>
                <w:bCs/>
                <w:sz w:val="24"/>
                <w:szCs w:val="24"/>
              </w:rPr>
              <w:t>Adherence</w:t>
            </w:r>
          </w:p>
          <w:p w14:paraId="5292D95D" w14:textId="77777777" w:rsidR="00934A5D" w:rsidRPr="001D3AD8" w:rsidRDefault="00934A5D" w:rsidP="00E34728">
            <w:pPr>
              <w:jc w:val="both"/>
              <w:rPr>
                <w:rFonts w:ascii="Times New Roman" w:hAnsi="Times New Roman" w:cs="Times New Roman"/>
                <w:b/>
                <w:bCs/>
                <w:sz w:val="24"/>
                <w:szCs w:val="24"/>
              </w:rPr>
            </w:pPr>
            <w:r w:rsidRPr="001D3AD8">
              <w:rPr>
                <w:rFonts w:ascii="Times New Roman" w:hAnsi="Times New Roman" w:cs="Times New Roman"/>
                <w:b/>
                <w:bCs/>
                <w:sz w:val="24"/>
                <w:szCs w:val="24"/>
              </w:rPr>
              <w:t>(42)</w:t>
            </w:r>
          </w:p>
        </w:tc>
        <w:tc>
          <w:tcPr>
            <w:tcW w:w="0" w:type="auto"/>
            <w:tcBorders>
              <w:top w:val="single" w:sz="4" w:space="0" w:color="auto"/>
              <w:left w:val="single" w:sz="4" w:space="0" w:color="auto"/>
              <w:bottom w:val="single" w:sz="4" w:space="0" w:color="auto"/>
              <w:right w:val="single" w:sz="4" w:space="0" w:color="auto"/>
            </w:tcBorders>
            <w:hideMark/>
          </w:tcPr>
          <w:p w14:paraId="66A9AE7D" w14:textId="77777777" w:rsidR="00934A5D" w:rsidRPr="001D3AD8" w:rsidRDefault="00934A5D" w:rsidP="00E34728">
            <w:pPr>
              <w:jc w:val="both"/>
              <w:rPr>
                <w:rFonts w:ascii="Times New Roman" w:hAnsi="Times New Roman" w:cs="Times New Roman"/>
                <w:b/>
                <w:bCs/>
                <w:sz w:val="24"/>
                <w:szCs w:val="24"/>
              </w:rPr>
            </w:pPr>
            <w:r w:rsidRPr="001D3AD8">
              <w:rPr>
                <w:rFonts w:ascii="Times New Roman" w:hAnsi="Times New Roman" w:cs="Times New Roman"/>
                <w:b/>
                <w:bCs/>
                <w:sz w:val="24"/>
                <w:szCs w:val="24"/>
              </w:rPr>
              <w:t>Moderate</w:t>
            </w:r>
          </w:p>
          <w:p w14:paraId="1697DE6F" w14:textId="77777777" w:rsidR="00934A5D" w:rsidRPr="001D3AD8" w:rsidRDefault="00934A5D" w:rsidP="00E34728">
            <w:pPr>
              <w:jc w:val="both"/>
              <w:rPr>
                <w:rFonts w:ascii="Times New Roman" w:hAnsi="Times New Roman" w:cs="Times New Roman"/>
                <w:b/>
                <w:bCs/>
                <w:sz w:val="24"/>
                <w:szCs w:val="24"/>
              </w:rPr>
            </w:pPr>
            <w:r w:rsidRPr="001D3AD8">
              <w:rPr>
                <w:rFonts w:ascii="Times New Roman" w:hAnsi="Times New Roman" w:cs="Times New Roman"/>
                <w:b/>
                <w:bCs/>
                <w:sz w:val="24"/>
                <w:szCs w:val="24"/>
              </w:rPr>
              <w:t>Adherence</w:t>
            </w:r>
          </w:p>
          <w:p w14:paraId="5B3D06D0" w14:textId="77777777" w:rsidR="00934A5D" w:rsidRPr="001D3AD8" w:rsidRDefault="00934A5D" w:rsidP="00E34728">
            <w:pPr>
              <w:jc w:val="both"/>
              <w:rPr>
                <w:rFonts w:ascii="Times New Roman" w:hAnsi="Times New Roman" w:cs="Times New Roman"/>
                <w:b/>
                <w:bCs/>
                <w:sz w:val="24"/>
                <w:szCs w:val="24"/>
              </w:rPr>
            </w:pPr>
            <w:r w:rsidRPr="001D3AD8">
              <w:rPr>
                <w:rFonts w:ascii="Times New Roman" w:hAnsi="Times New Roman" w:cs="Times New Roman"/>
                <w:b/>
                <w:bCs/>
                <w:sz w:val="24"/>
                <w:szCs w:val="24"/>
              </w:rPr>
              <w:t>(73)</w:t>
            </w:r>
          </w:p>
        </w:tc>
        <w:tc>
          <w:tcPr>
            <w:tcW w:w="0" w:type="auto"/>
            <w:tcBorders>
              <w:top w:val="single" w:sz="4" w:space="0" w:color="auto"/>
              <w:left w:val="single" w:sz="4" w:space="0" w:color="auto"/>
              <w:bottom w:val="single" w:sz="4" w:space="0" w:color="auto"/>
              <w:right w:val="single" w:sz="4" w:space="0" w:color="auto"/>
            </w:tcBorders>
            <w:hideMark/>
          </w:tcPr>
          <w:p w14:paraId="4F3B4622" w14:textId="77777777" w:rsidR="00934A5D" w:rsidRPr="001D3AD8" w:rsidRDefault="00934A5D" w:rsidP="00E34728">
            <w:pPr>
              <w:jc w:val="both"/>
              <w:rPr>
                <w:rFonts w:ascii="Times New Roman" w:hAnsi="Times New Roman" w:cs="Times New Roman"/>
                <w:b/>
                <w:bCs/>
                <w:sz w:val="24"/>
                <w:szCs w:val="24"/>
              </w:rPr>
            </w:pPr>
            <w:r w:rsidRPr="001D3AD8">
              <w:rPr>
                <w:rFonts w:ascii="Times New Roman" w:hAnsi="Times New Roman" w:cs="Times New Roman"/>
                <w:b/>
                <w:bCs/>
                <w:sz w:val="24"/>
                <w:szCs w:val="24"/>
              </w:rPr>
              <w:t>Good</w:t>
            </w:r>
          </w:p>
          <w:p w14:paraId="2FFE67C2" w14:textId="77777777" w:rsidR="00934A5D" w:rsidRPr="001D3AD8" w:rsidRDefault="00934A5D" w:rsidP="00E34728">
            <w:pPr>
              <w:jc w:val="both"/>
              <w:rPr>
                <w:rFonts w:ascii="Times New Roman" w:hAnsi="Times New Roman" w:cs="Times New Roman"/>
                <w:b/>
                <w:bCs/>
                <w:sz w:val="24"/>
                <w:szCs w:val="24"/>
              </w:rPr>
            </w:pPr>
            <w:r w:rsidRPr="001D3AD8">
              <w:rPr>
                <w:rFonts w:ascii="Times New Roman" w:hAnsi="Times New Roman" w:cs="Times New Roman"/>
                <w:b/>
                <w:bCs/>
                <w:sz w:val="24"/>
                <w:szCs w:val="24"/>
              </w:rPr>
              <w:t>Adherence</w:t>
            </w:r>
          </w:p>
          <w:p w14:paraId="4DDF5C69" w14:textId="77777777" w:rsidR="00934A5D" w:rsidRPr="001D3AD8" w:rsidRDefault="00934A5D" w:rsidP="00E34728">
            <w:pPr>
              <w:jc w:val="both"/>
              <w:rPr>
                <w:rFonts w:ascii="Times New Roman" w:hAnsi="Times New Roman" w:cs="Times New Roman"/>
                <w:b/>
                <w:bCs/>
                <w:sz w:val="24"/>
                <w:szCs w:val="24"/>
              </w:rPr>
            </w:pPr>
            <w:r w:rsidRPr="001D3AD8">
              <w:rPr>
                <w:rFonts w:ascii="Times New Roman" w:hAnsi="Times New Roman" w:cs="Times New Roman"/>
                <w:b/>
                <w:bCs/>
                <w:sz w:val="24"/>
                <w:szCs w:val="24"/>
              </w:rPr>
              <w:t>(32)</w:t>
            </w:r>
          </w:p>
        </w:tc>
        <w:tc>
          <w:tcPr>
            <w:tcW w:w="0" w:type="auto"/>
            <w:tcBorders>
              <w:top w:val="single" w:sz="4" w:space="0" w:color="auto"/>
              <w:left w:val="single" w:sz="4" w:space="0" w:color="auto"/>
              <w:bottom w:val="single" w:sz="4" w:space="0" w:color="auto"/>
              <w:right w:val="single" w:sz="4" w:space="0" w:color="auto"/>
            </w:tcBorders>
            <w:hideMark/>
          </w:tcPr>
          <w:p w14:paraId="0CE9074F" w14:textId="77777777" w:rsidR="00934A5D" w:rsidRPr="001D3AD8" w:rsidRDefault="00934A5D" w:rsidP="00E34728">
            <w:pPr>
              <w:jc w:val="both"/>
              <w:rPr>
                <w:rFonts w:ascii="Times New Roman" w:hAnsi="Times New Roman" w:cs="Times New Roman"/>
                <w:b/>
                <w:bCs/>
                <w:sz w:val="24"/>
                <w:szCs w:val="24"/>
              </w:rPr>
            </w:pPr>
            <w:r w:rsidRPr="001D3AD8">
              <w:rPr>
                <w:rFonts w:ascii="Times New Roman" w:hAnsi="Times New Roman" w:cs="Times New Roman"/>
                <w:b/>
                <w:bCs/>
                <w:sz w:val="24"/>
                <w:szCs w:val="24"/>
              </w:rPr>
              <w:t>Total N=147</w:t>
            </w:r>
          </w:p>
          <w:p w14:paraId="62CA0909" w14:textId="77777777" w:rsidR="00934A5D" w:rsidRPr="001D3AD8" w:rsidRDefault="00934A5D" w:rsidP="00E34728">
            <w:pPr>
              <w:jc w:val="both"/>
              <w:rPr>
                <w:rFonts w:ascii="Times New Roman" w:hAnsi="Times New Roman" w:cs="Times New Roman"/>
                <w:b/>
                <w:bCs/>
                <w:sz w:val="24"/>
                <w:szCs w:val="24"/>
              </w:rPr>
            </w:pPr>
            <w:r w:rsidRPr="001D3AD8">
              <w:rPr>
                <w:rFonts w:ascii="Times New Roman" w:hAnsi="Times New Roman" w:cs="Times New Roman"/>
                <w:b/>
                <w:bCs/>
                <w:sz w:val="24"/>
                <w:szCs w:val="24"/>
              </w:rPr>
              <w:t>(N%)</w:t>
            </w:r>
          </w:p>
        </w:tc>
      </w:tr>
      <w:tr w:rsidR="00934A5D" w:rsidRPr="001D3AD8" w14:paraId="268E8721" w14:textId="77777777" w:rsidTr="00655281">
        <w:trPr>
          <w:trHeight w:val="242"/>
        </w:trPr>
        <w:tc>
          <w:tcPr>
            <w:tcW w:w="0" w:type="auto"/>
            <w:tcBorders>
              <w:top w:val="single" w:sz="4" w:space="0" w:color="auto"/>
              <w:left w:val="single" w:sz="4" w:space="0" w:color="auto"/>
              <w:bottom w:val="single" w:sz="4" w:space="0" w:color="auto"/>
              <w:right w:val="single" w:sz="4" w:space="0" w:color="auto"/>
            </w:tcBorders>
            <w:hideMark/>
          </w:tcPr>
          <w:p w14:paraId="7D2563EA" w14:textId="77777777" w:rsidR="00934A5D" w:rsidRPr="001D3AD8" w:rsidRDefault="00934A5D" w:rsidP="00E34728">
            <w:pPr>
              <w:jc w:val="both"/>
              <w:rPr>
                <w:rFonts w:ascii="Times New Roman" w:hAnsi="Times New Roman" w:cs="Times New Roman"/>
                <w:b/>
                <w:bCs/>
                <w:sz w:val="24"/>
                <w:szCs w:val="24"/>
              </w:rPr>
            </w:pPr>
            <w:r w:rsidRPr="001D3AD8">
              <w:rPr>
                <w:rFonts w:ascii="Times New Roman" w:hAnsi="Times New Roman" w:cs="Times New Roman"/>
                <w:b/>
                <w:bCs/>
                <w:sz w:val="24"/>
                <w:szCs w:val="24"/>
              </w:rPr>
              <w:t>Gender</w:t>
            </w:r>
          </w:p>
        </w:tc>
        <w:tc>
          <w:tcPr>
            <w:tcW w:w="0" w:type="auto"/>
            <w:tcBorders>
              <w:top w:val="single" w:sz="4" w:space="0" w:color="auto"/>
              <w:left w:val="single" w:sz="4" w:space="0" w:color="auto"/>
              <w:bottom w:val="single" w:sz="4" w:space="0" w:color="auto"/>
              <w:right w:val="single" w:sz="4" w:space="0" w:color="auto"/>
            </w:tcBorders>
          </w:tcPr>
          <w:p w14:paraId="1E770CB5" w14:textId="77777777" w:rsidR="00934A5D" w:rsidRPr="001D3AD8" w:rsidRDefault="00934A5D" w:rsidP="00E34728">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582F499A" w14:textId="77777777" w:rsidR="00934A5D" w:rsidRPr="001D3AD8" w:rsidRDefault="00934A5D" w:rsidP="00E34728">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9278E96" w14:textId="77777777" w:rsidR="00934A5D" w:rsidRPr="001D3AD8" w:rsidRDefault="00934A5D" w:rsidP="00E34728">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D95CAB6" w14:textId="77777777" w:rsidR="00934A5D" w:rsidRPr="001D3AD8" w:rsidRDefault="00934A5D" w:rsidP="00E34728">
            <w:pPr>
              <w:jc w:val="both"/>
              <w:rPr>
                <w:rFonts w:ascii="Times New Roman" w:hAnsi="Times New Roman" w:cs="Times New Roman"/>
                <w:sz w:val="24"/>
                <w:szCs w:val="24"/>
              </w:rPr>
            </w:pPr>
          </w:p>
        </w:tc>
      </w:tr>
      <w:tr w:rsidR="00934A5D" w:rsidRPr="001D3AD8" w14:paraId="263593E8" w14:textId="77777777" w:rsidTr="00655281">
        <w:trPr>
          <w:trHeight w:val="242"/>
        </w:trPr>
        <w:tc>
          <w:tcPr>
            <w:tcW w:w="0" w:type="auto"/>
            <w:tcBorders>
              <w:top w:val="single" w:sz="4" w:space="0" w:color="auto"/>
              <w:left w:val="single" w:sz="4" w:space="0" w:color="auto"/>
              <w:bottom w:val="single" w:sz="4" w:space="0" w:color="auto"/>
              <w:right w:val="single" w:sz="4" w:space="0" w:color="auto"/>
            </w:tcBorders>
            <w:hideMark/>
          </w:tcPr>
          <w:p w14:paraId="44E2BCC1"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Males</w:t>
            </w:r>
          </w:p>
        </w:tc>
        <w:tc>
          <w:tcPr>
            <w:tcW w:w="0" w:type="auto"/>
            <w:tcBorders>
              <w:top w:val="single" w:sz="4" w:space="0" w:color="auto"/>
              <w:left w:val="single" w:sz="4" w:space="0" w:color="auto"/>
              <w:bottom w:val="single" w:sz="4" w:space="0" w:color="auto"/>
              <w:right w:val="single" w:sz="4" w:space="0" w:color="auto"/>
            </w:tcBorders>
            <w:hideMark/>
          </w:tcPr>
          <w:p w14:paraId="497001B1"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24 (28.5%)</w:t>
            </w:r>
          </w:p>
        </w:tc>
        <w:tc>
          <w:tcPr>
            <w:tcW w:w="0" w:type="auto"/>
            <w:tcBorders>
              <w:top w:val="single" w:sz="4" w:space="0" w:color="auto"/>
              <w:left w:val="single" w:sz="4" w:space="0" w:color="auto"/>
              <w:bottom w:val="single" w:sz="4" w:space="0" w:color="auto"/>
              <w:right w:val="single" w:sz="4" w:space="0" w:color="auto"/>
            </w:tcBorders>
            <w:hideMark/>
          </w:tcPr>
          <w:p w14:paraId="68FDCB60"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42(50%)</w:t>
            </w:r>
          </w:p>
        </w:tc>
        <w:tc>
          <w:tcPr>
            <w:tcW w:w="0" w:type="auto"/>
            <w:tcBorders>
              <w:top w:val="single" w:sz="4" w:space="0" w:color="auto"/>
              <w:left w:val="single" w:sz="4" w:space="0" w:color="auto"/>
              <w:bottom w:val="single" w:sz="4" w:space="0" w:color="auto"/>
              <w:right w:val="single" w:sz="4" w:space="0" w:color="auto"/>
            </w:tcBorders>
            <w:hideMark/>
          </w:tcPr>
          <w:p w14:paraId="6B70072D"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18(21.4%)</w:t>
            </w:r>
          </w:p>
        </w:tc>
        <w:tc>
          <w:tcPr>
            <w:tcW w:w="0" w:type="auto"/>
            <w:tcBorders>
              <w:top w:val="single" w:sz="4" w:space="0" w:color="auto"/>
              <w:left w:val="single" w:sz="4" w:space="0" w:color="auto"/>
              <w:bottom w:val="single" w:sz="4" w:space="0" w:color="auto"/>
              <w:right w:val="single" w:sz="4" w:space="0" w:color="auto"/>
            </w:tcBorders>
            <w:hideMark/>
          </w:tcPr>
          <w:p w14:paraId="43D0395E" w14:textId="35B6D860"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84(57)</w:t>
            </w:r>
          </w:p>
        </w:tc>
      </w:tr>
      <w:tr w:rsidR="00934A5D" w:rsidRPr="001D3AD8" w14:paraId="355FE1F1" w14:textId="77777777" w:rsidTr="00655281">
        <w:trPr>
          <w:trHeight w:val="222"/>
        </w:trPr>
        <w:tc>
          <w:tcPr>
            <w:tcW w:w="0" w:type="auto"/>
            <w:tcBorders>
              <w:top w:val="single" w:sz="4" w:space="0" w:color="auto"/>
              <w:left w:val="single" w:sz="4" w:space="0" w:color="auto"/>
              <w:bottom w:val="single" w:sz="4" w:space="0" w:color="auto"/>
              <w:right w:val="single" w:sz="4" w:space="0" w:color="auto"/>
            </w:tcBorders>
            <w:hideMark/>
          </w:tcPr>
          <w:p w14:paraId="7077ED11"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Females</w:t>
            </w:r>
          </w:p>
        </w:tc>
        <w:tc>
          <w:tcPr>
            <w:tcW w:w="0" w:type="auto"/>
            <w:tcBorders>
              <w:top w:val="single" w:sz="4" w:space="0" w:color="auto"/>
              <w:left w:val="single" w:sz="4" w:space="0" w:color="auto"/>
              <w:bottom w:val="single" w:sz="4" w:space="0" w:color="auto"/>
              <w:right w:val="single" w:sz="4" w:space="0" w:color="auto"/>
            </w:tcBorders>
            <w:hideMark/>
          </w:tcPr>
          <w:p w14:paraId="43CE9172"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18(28.5%)</w:t>
            </w:r>
          </w:p>
        </w:tc>
        <w:tc>
          <w:tcPr>
            <w:tcW w:w="0" w:type="auto"/>
            <w:tcBorders>
              <w:top w:val="single" w:sz="4" w:space="0" w:color="auto"/>
              <w:left w:val="single" w:sz="4" w:space="0" w:color="auto"/>
              <w:bottom w:val="single" w:sz="4" w:space="0" w:color="auto"/>
              <w:right w:val="single" w:sz="4" w:space="0" w:color="auto"/>
            </w:tcBorders>
            <w:hideMark/>
          </w:tcPr>
          <w:p w14:paraId="66AEAE62"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31(49.2%)</w:t>
            </w:r>
          </w:p>
        </w:tc>
        <w:tc>
          <w:tcPr>
            <w:tcW w:w="0" w:type="auto"/>
            <w:tcBorders>
              <w:top w:val="single" w:sz="4" w:space="0" w:color="auto"/>
              <w:left w:val="single" w:sz="4" w:space="0" w:color="auto"/>
              <w:bottom w:val="single" w:sz="4" w:space="0" w:color="auto"/>
              <w:right w:val="single" w:sz="4" w:space="0" w:color="auto"/>
            </w:tcBorders>
            <w:hideMark/>
          </w:tcPr>
          <w:p w14:paraId="5664DBFD"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14(22.2%)</w:t>
            </w:r>
          </w:p>
        </w:tc>
        <w:tc>
          <w:tcPr>
            <w:tcW w:w="0" w:type="auto"/>
            <w:tcBorders>
              <w:top w:val="single" w:sz="4" w:space="0" w:color="auto"/>
              <w:left w:val="single" w:sz="4" w:space="0" w:color="auto"/>
              <w:bottom w:val="single" w:sz="4" w:space="0" w:color="auto"/>
              <w:right w:val="single" w:sz="4" w:space="0" w:color="auto"/>
            </w:tcBorders>
            <w:hideMark/>
          </w:tcPr>
          <w:p w14:paraId="76585272" w14:textId="43B2E412"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63(</w:t>
            </w:r>
            <w:r w:rsidR="003053A8">
              <w:rPr>
                <w:rFonts w:ascii="Times New Roman" w:hAnsi="Times New Roman" w:cs="Times New Roman"/>
                <w:sz w:val="24"/>
                <w:szCs w:val="24"/>
              </w:rPr>
              <w:t>43</w:t>
            </w:r>
            <w:r w:rsidRPr="001D3AD8">
              <w:rPr>
                <w:rFonts w:ascii="Times New Roman" w:hAnsi="Times New Roman" w:cs="Times New Roman"/>
                <w:sz w:val="24"/>
                <w:szCs w:val="24"/>
              </w:rPr>
              <w:t>)</w:t>
            </w:r>
          </w:p>
        </w:tc>
      </w:tr>
      <w:tr w:rsidR="00934A5D" w:rsidRPr="001D3AD8" w14:paraId="55460946" w14:textId="77777777" w:rsidTr="00655281">
        <w:trPr>
          <w:trHeight w:val="242"/>
        </w:trPr>
        <w:tc>
          <w:tcPr>
            <w:tcW w:w="0" w:type="auto"/>
            <w:tcBorders>
              <w:top w:val="single" w:sz="4" w:space="0" w:color="auto"/>
              <w:left w:val="single" w:sz="4" w:space="0" w:color="auto"/>
              <w:bottom w:val="single" w:sz="4" w:space="0" w:color="auto"/>
              <w:right w:val="single" w:sz="4" w:space="0" w:color="auto"/>
            </w:tcBorders>
            <w:hideMark/>
          </w:tcPr>
          <w:p w14:paraId="3A6B9E36" w14:textId="77777777" w:rsidR="00934A5D" w:rsidRPr="001D3AD8" w:rsidRDefault="00934A5D" w:rsidP="00E34728">
            <w:pPr>
              <w:jc w:val="both"/>
              <w:rPr>
                <w:rFonts w:ascii="Times New Roman" w:hAnsi="Times New Roman" w:cs="Times New Roman"/>
                <w:b/>
                <w:bCs/>
                <w:sz w:val="24"/>
                <w:szCs w:val="24"/>
              </w:rPr>
            </w:pPr>
            <w:r w:rsidRPr="001D3AD8">
              <w:rPr>
                <w:rFonts w:ascii="Times New Roman" w:hAnsi="Times New Roman" w:cs="Times New Roman"/>
                <w:b/>
                <w:bCs/>
                <w:sz w:val="24"/>
                <w:szCs w:val="24"/>
              </w:rPr>
              <w:t>Age Group</w:t>
            </w:r>
          </w:p>
        </w:tc>
        <w:tc>
          <w:tcPr>
            <w:tcW w:w="0" w:type="auto"/>
            <w:tcBorders>
              <w:top w:val="single" w:sz="4" w:space="0" w:color="auto"/>
              <w:left w:val="single" w:sz="4" w:space="0" w:color="auto"/>
              <w:bottom w:val="single" w:sz="4" w:space="0" w:color="auto"/>
              <w:right w:val="single" w:sz="4" w:space="0" w:color="auto"/>
            </w:tcBorders>
          </w:tcPr>
          <w:p w14:paraId="4DA15848" w14:textId="77777777" w:rsidR="00934A5D" w:rsidRPr="001D3AD8" w:rsidRDefault="00934A5D" w:rsidP="00E34728">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41C493C1" w14:textId="77777777" w:rsidR="00934A5D" w:rsidRPr="001D3AD8" w:rsidRDefault="00934A5D" w:rsidP="00E34728">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D652589" w14:textId="77777777" w:rsidR="00934A5D" w:rsidRPr="001D3AD8" w:rsidRDefault="00934A5D" w:rsidP="00E34728">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C5DCB1E" w14:textId="77777777" w:rsidR="00934A5D" w:rsidRPr="001D3AD8" w:rsidRDefault="00934A5D" w:rsidP="00E34728">
            <w:pPr>
              <w:jc w:val="both"/>
              <w:rPr>
                <w:rFonts w:ascii="Times New Roman" w:hAnsi="Times New Roman" w:cs="Times New Roman"/>
                <w:sz w:val="24"/>
                <w:szCs w:val="24"/>
              </w:rPr>
            </w:pPr>
          </w:p>
        </w:tc>
      </w:tr>
      <w:tr w:rsidR="00934A5D" w:rsidRPr="001D3AD8" w14:paraId="19810BE5" w14:textId="77777777" w:rsidTr="00655281">
        <w:trPr>
          <w:trHeight w:val="242"/>
        </w:trPr>
        <w:tc>
          <w:tcPr>
            <w:tcW w:w="0" w:type="auto"/>
            <w:tcBorders>
              <w:top w:val="single" w:sz="4" w:space="0" w:color="auto"/>
              <w:left w:val="single" w:sz="4" w:space="0" w:color="auto"/>
              <w:bottom w:val="single" w:sz="4" w:space="0" w:color="auto"/>
              <w:right w:val="single" w:sz="4" w:space="0" w:color="auto"/>
            </w:tcBorders>
            <w:hideMark/>
          </w:tcPr>
          <w:p w14:paraId="7ADEB84A"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 xml:space="preserve">&lt;30 </w:t>
            </w:r>
          </w:p>
        </w:tc>
        <w:tc>
          <w:tcPr>
            <w:tcW w:w="0" w:type="auto"/>
            <w:tcBorders>
              <w:top w:val="single" w:sz="4" w:space="0" w:color="auto"/>
              <w:left w:val="single" w:sz="4" w:space="0" w:color="auto"/>
              <w:bottom w:val="single" w:sz="4" w:space="0" w:color="auto"/>
              <w:right w:val="single" w:sz="4" w:space="0" w:color="auto"/>
            </w:tcBorders>
            <w:hideMark/>
          </w:tcPr>
          <w:p w14:paraId="4D50E45F"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14:paraId="3355E329"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00F85CC9"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14:paraId="530C4A09"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1(0.68)</w:t>
            </w:r>
          </w:p>
        </w:tc>
      </w:tr>
      <w:tr w:rsidR="00934A5D" w:rsidRPr="001D3AD8" w14:paraId="50D35599" w14:textId="77777777" w:rsidTr="00655281">
        <w:trPr>
          <w:trHeight w:val="222"/>
        </w:trPr>
        <w:tc>
          <w:tcPr>
            <w:tcW w:w="0" w:type="auto"/>
            <w:tcBorders>
              <w:top w:val="single" w:sz="4" w:space="0" w:color="auto"/>
              <w:left w:val="single" w:sz="4" w:space="0" w:color="auto"/>
              <w:bottom w:val="single" w:sz="4" w:space="0" w:color="auto"/>
              <w:right w:val="single" w:sz="4" w:space="0" w:color="auto"/>
            </w:tcBorders>
            <w:hideMark/>
          </w:tcPr>
          <w:p w14:paraId="06B22038"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30-39</w:t>
            </w:r>
          </w:p>
        </w:tc>
        <w:tc>
          <w:tcPr>
            <w:tcW w:w="0" w:type="auto"/>
            <w:tcBorders>
              <w:top w:val="single" w:sz="4" w:space="0" w:color="auto"/>
              <w:left w:val="single" w:sz="4" w:space="0" w:color="auto"/>
              <w:bottom w:val="single" w:sz="4" w:space="0" w:color="auto"/>
              <w:right w:val="single" w:sz="4" w:space="0" w:color="auto"/>
            </w:tcBorders>
            <w:hideMark/>
          </w:tcPr>
          <w:p w14:paraId="7A8AB784"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3(30%)</w:t>
            </w:r>
          </w:p>
        </w:tc>
        <w:tc>
          <w:tcPr>
            <w:tcW w:w="0" w:type="auto"/>
            <w:tcBorders>
              <w:top w:val="single" w:sz="4" w:space="0" w:color="auto"/>
              <w:left w:val="single" w:sz="4" w:space="0" w:color="auto"/>
              <w:bottom w:val="single" w:sz="4" w:space="0" w:color="auto"/>
              <w:right w:val="single" w:sz="4" w:space="0" w:color="auto"/>
            </w:tcBorders>
            <w:hideMark/>
          </w:tcPr>
          <w:p w14:paraId="36AF457B"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5(50%)</w:t>
            </w:r>
          </w:p>
        </w:tc>
        <w:tc>
          <w:tcPr>
            <w:tcW w:w="0" w:type="auto"/>
            <w:tcBorders>
              <w:top w:val="single" w:sz="4" w:space="0" w:color="auto"/>
              <w:left w:val="single" w:sz="4" w:space="0" w:color="auto"/>
              <w:bottom w:val="single" w:sz="4" w:space="0" w:color="auto"/>
              <w:right w:val="single" w:sz="4" w:space="0" w:color="auto"/>
            </w:tcBorders>
            <w:hideMark/>
          </w:tcPr>
          <w:p w14:paraId="7D094357"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2(20%)</w:t>
            </w:r>
          </w:p>
        </w:tc>
        <w:tc>
          <w:tcPr>
            <w:tcW w:w="0" w:type="auto"/>
            <w:tcBorders>
              <w:top w:val="single" w:sz="4" w:space="0" w:color="auto"/>
              <w:left w:val="single" w:sz="4" w:space="0" w:color="auto"/>
              <w:bottom w:val="single" w:sz="4" w:space="0" w:color="auto"/>
              <w:right w:val="single" w:sz="4" w:space="0" w:color="auto"/>
            </w:tcBorders>
            <w:hideMark/>
          </w:tcPr>
          <w:p w14:paraId="676961A1"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10(6.80)</w:t>
            </w:r>
          </w:p>
        </w:tc>
      </w:tr>
      <w:tr w:rsidR="00934A5D" w:rsidRPr="001D3AD8" w14:paraId="18CAEDDB" w14:textId="77777777" w:rsidTr="00655281">
        <w:trPr>
          <w:trHeight w:val="242"/>
        </w:trPr>
        <w:tc>
          <w:tcPr>
            <w:tcW w:w="0" w:type="auto"/>
            <w:tcBorders>
              <w:top w:val="single" w:sz="4" w:space="0" w:color="auto"/>
              <w:left w:val="single" w:sz="4" w:space="0" w:color="auto"/>
              <w:bottom w:val="single" w:sz="4" w:space="0" w:color="auto"/>
              <w:right w:val="single" w:sz="4" w:space="0" w:color="auto"/>
            </w:tcBorders>
            <w:hideMark/>
          </w:tcPr>
          <w:p w14:paraId="5687AEF0"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40-49</w:t>
            </w:r>
          </w:p>
        </w:tc>
        <w:tc>
          <w:tcPr>
            <w:tcW w:w="0" w:type="auto"/>
            <w:tcBorders>
              <w:top w:val="single" w:sz="4" w:space="0" w:color="auto"/>
              <w:left w:val="single" w:sz="4" w:space="0" w:color="auto"/>
              <w:bottom w:val="single" w:sz="4" w:space="0" w:color="auto"/>
              <w:right w:val="single" w:sz="4" w:space="0" w:color="auto"/>
            </w:tcBorders>
            <w:hideMark/>
          </w:tcPr>
          <w:p w14:paraId="2E4F1DA8"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9(28.1%)</w:t>
            </w:r>
          </w:p>
        </w:tc>
        <w:tc>
          <w:tcPr>
            <w:tcW w:w="0" w:type="auto"/>
            <w:tcBorders>
              <w:top w:val="single" w:sz="4" w:space="0" w:color="auto"/>
              <w:left w:val="single" w:sz="4" w:space="0" w:color="auto"/>
              <w:bottom w:val="single" w:sz="4" w:space="0" w:color="auto"/>
              <w:right w:val="single" w:sz="4" w:space="0" w:color="auto"/>
            </w:tcBorders>
            <w:hideMark/>
          </w:tcPr>
          <w:p w14:paraId="2C318229"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16(50%)</w:t>
            </w:r>
          </w:p>
        </w:tc>
        <w:tc>
          <w:tcPr>
            <w:tcW w:w="0" w:type="auto"/>
            <w:tcBorders>
              <w:top w:val="single" w:sz="4" w:space="0" w:color="auto"/>
              <w:left w:val="single" w:sz="4" w:space="0" w:color="auto"/>
              <w:bottom w:val="single" w:sz="4" w:space="0" w:color="auto"/>
              <w:right w:val="single" w:sz="4" w:space="0" w:color="auto"/>
            </w:tcBorders>
            <w:hideMark/>
          </w:tcPr>
          <w:p w14:paraId="025B275B"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7(21.8%)</w:t>
            </w:r>
          </w:p>
        </w:tc>
        <w:tc>
          <w:tcPr>
            <w:tcW w:w="0" w:type="auto"/>
            <w:tcBorders>
              <w:top w:val="single" w:sz="4" w:space="0" w:color="auto"/>
              <w:left w:val="single" w:sz="4" w:space="0" w:color="auto"/>
              <w:bottom w:val="single" w:sz="4" w:space="0" w:color="auto"/>
              <w:right w:val="single" w:sz="4" w:space="0" w:color="auto"/>
            </w:tcBorders>
            <w:hideMark/>
          </w:tcPr>
          <w:p w14:paraId="7E0173F8"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32(21.7)</w:t>
            </w:r>
          </w:p>
        </w:tc>
      </w:tr>
      <w:tr w:rsidR="00934A5D" w:rsidRPr="001D3AD8" w14:paraId="1D160DD8" w14:textId="77777777" w:rsidTr="00655281">
        <w:trPr>
          <w:trHeight w:val="242"/>
        </w:trPr>
        <w:tc>
          <w:tcPr>
            <w:tcW w:w="0" w:type="auto"/>
            <w:tcBorders>
              <w:top w:val="single" w:sz="4" w:space="0" w:color="auto"/>
              <w:left w:val="single" w:sz="4" w:space="0" w:color="auto"/>
              <w:bottom w:val="single" w:sz="4" w:space="0" w:color="auto"/>
              <w:right w:val="single" w:sz="4" w:space="0" w:color="auto"/>
            </w:tcBorders>
            <w:hideMark/>
          </w:tcPr>
          <w:p w14:paraId="3C139F3C"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50-59</w:t>
            </w:r>
          </w:p>
        </w:tc>
        <w:tc>
          <w:tcPr>
            <w:tcW w:w="0" w:type="auto"/>
            <w:tcBorders>
              <w:top w:val="single" w:sz="4" w:space="0" w:color="auto"/>
              <w:left w:val="single" w:sz="4" w:space="0" w:color="auto"/>
              <w:bottom w:val="single" w:sz="4" w:space="0" w:color="auto"/>
              <w:right w:val="single" w:sz="4" w:space="0" w:color="auto"/>
            </w:tcBorders>
            <w:hideMark/>
          </w:tcPr>
          <w:p w14:paraId="57D08EDF"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13(28.8%)</w:t>
            </w:r>
          </w:p>
        </w:tc>
        <w:tc>
          <w:tcPr>
            <w:tcW w:w="0" w:type="auto"/>
            <w:tcBorders>
              <w:top w:val="single" w:sz="4" w:space="0" w:color="auto"/>
              <w:left w:val="single" w:sz="4" w:space="0" w:color="auto"/>
              <w:bottom w:val="single" w:sz="4" w:space="0" w:color="auto"/>
              <w:right w:val="single" w:sz="4" w:space="0" w:color="auto"/>
            </w:tcBorders>
            <w:hideMark/>
          </w:tcPr>
          <w:p w14:paraId="7705E530"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22(48.8%)</w:t>
            </w:r>
          </w:p>
        </w:tc>
        <w:tc>
          <w:tcPr>
            <w:tcW w:w="0" w:type="auto"/>
            <w:tcBorders>
              <w:top w:val="single" w:sz="4" w:space="0" w:color="auto"/>
              <w:left w:val="single" w:sz="4" w:space="0" w:color="auto"/>
              <w:bottom w:val="single" w:sz="4" w:space="0" w:color="auto"/>
              <w:right w:val="single" w:sz="4" w:space="0" w:color="auto"/>
            </w:tcBorders>
            <w:hideMark/>
          </w:tcPr>
          <w:p w14:paraId="38365D05"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10(22.2%)</w:t>
            </w:r>
          </w:p>
        </w:tc>
        <w:tc>
          <w:tcPr>
            <w:tcW w:w="0" w:type="auto"/>
            <w:tcBorders>
              <w:top w:val="single" w:sz="4" w:space="0" w:color="auto"/>
              <w:left w:val="single" w:sz="4" w:space="0" w:color="auto"/>
              <w:bottom w:val="single" w:sz="4" w:space="0" w:color="auto"/>
              <w:right w:val="single" w:sz="4" w:space="0" w:color="auto"/>
            </w:tcBorders>
            <w:hideMark/>
          </w:tcPr>
          <w:p w14:paraId="189B68F4"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45(30.6)</w:t>
            </w:r>
          </w:p>
        </w:tc>
      </w:tr>
      <w:tr w:rsidR="00934A5D" w:rsidRPr="001D3AD8" w14:paraId="1D8C449F" w14:textId="77777777" w:rsidTr="00655281">
        <w:trPr>
          <w:trHeight w:val="222"/>
        </w:trPr>
        <w:tc>
          <w:tcPr>
            <w:tcW w:w="0" w:type="auto"/>
            <w:tcBorders>
              <w:top w:val="single" w:sz="4" w:space="0" w:color="auto"/>
              <w:left w:val="single" w:sz="4" w:space="0" w:color="auto"/>
              <w:bottom w:val="single" w:sz="4" w:space="0" w:color="auto"/>
              <w:right w:val="single" w:sz="4" w:space="0" w:color="auto"/>
            </w:tcBorders>
            <w:hideMark/>
          </w:tcPr>
          <w:p w14:paraId="721DC998"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60-69</w:t>
            </w:r>
          </w:p>
        </w:tc>
        <w:tc>
          <w:tcPr>
            <w:tcW w:w="0" w:type="auto"/>
            <w:tcBorders>
              <w:top w:val="single" w:sz="4" w:space="0" w:color="auto"/>
              <w:left w:val="single" w:sz="4" w:space="0" w:color="auto"/>
              <w:bottom w:val="single" w:sz="4" w:space="0" w:color="auto"/>
              <w:right w:val="single" w:sz="4" w:space="0" w:color="auto"/>
            </w:tcBorders>
            <w:hideMark/>
          </w:tcPr>
          <w:p w14:paraId="7BCBB9E9"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10(29.4%)</w:t>
            </w:r>
          </w:p>
        </w:tc>
        <w:tc>
          <w:tcPr>
            <w:tcW w:w="0" w:type="auto"/>
            <w:tcBorders>
              <w:top w:val="single" w:sz="4" w:space="0" w:color="auto"/>
              <w:left w:val="single" w:sz="4" w:space="0" w:color="auto"/>
              <w:bottom w:val="single" w:sz="4" w:space="0" w:color="auto"/>
              <w:right w:val="single" w:sz="4" w:space="0" w:color="auto"/>
            </w:tcBorders>
            <w:hideMark/>
          </w:tcPr>
          <w:p w14:paraId="51A81CD9"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17(50%)</w:t>
            </w:r>
          </w:p>
        </w:tc>
        <w:tc>
          <w:tcPr>
            <w:tcW w:w="0" w:type="auto"/>
            <w:tcBorders>
              <w:top w:val="single" w:sz="4" w:space="0" w:color="auto"/>
              <w:left w:val="single" w:sz="4" w:space="0" w:color="auto"/>
              <w:bottom w:val="single" w:sz="4" w:space="0" w:color="auto"/>
              <w:right w:val="single" w:sz="4" w:space="0" w:color="auto"/>
            </w:tcBorders>
            <w:hideMark/>
          </w:tcPr>
          <w:p w14:paraId="39679EC1"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7(20.5%)</w:t>
            </w:r>
          </w:p>
        </w:tc>
        <w:tc>
          <w:tcPr>
            <w:tcW w:w="0" w:type="auto"/>
            <w:tcBorders>
              <w:top w:val="single" w:sz="4" w:space="0" w:color="auto"/>
              <w:left w:val="single" w:sz="4" w:space="0" w:color="auto"/>
              <w:bottom w:val="single" w:sz="4" w:space="0" w:color="auto"/>
              <w:right w:val="single" w:sz="4" w:space="0" w:color="auto"/>
            </w:tcBorders>
            <w:hideMark/>
          </w:tcPr>
          <w:p w14:paraId="5742177F"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34(23.12)</w:t>
            </w:r>
          </w:p>
        </w:tc>
      </w:tr>
      <w:tr w:rsidR="00934A5D" w:rsidRPr="001D3AD8" w14:paraId="7036AC69" w14:textId="77777777" w:rsidTr="00655281">
        <w:trPr>
          <w:trHeight w:val="242"/>
        </w:trPr>
        <w:tc>
          <w:tcPr>
            <w:tcW w:w="0" w:type="auto"/>
            <w:tcBorders>
              <w:top w:val="single" w:sz="4" w:space="0" w:color="auto"/>
              <w:left w:val="single" w:sz="4" w:space="0" w:color="auto"/>
              <w:bottom w:val="single" w:sz="4" w:space="0" w:color="auto"/>
              <w:right w:val="single" w:sz="4" w:space="0" w:color="auto"/>
            </w:tcBorders>
            <w:hideMark/>
          </w:tcPr>
          <w:p w14:paraId="2931474D"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 xml:space="preserve">&gt;= 70 </w:t>
            </w:r>
          </w:p>
        </w:tc>
        <w:tc>
          <w:tcPr>
            <w:tcW w:w="0" w:type="auto"/>
            <w:tcBorders>
              <w:top w:val="single" w:sz="4" w:space="0" w:color="auto"/>
              <w:left w:val="single" w:sz="4" w:space="0" w:color="auto"/>
              <w:bottom w:val="single" w:sz="4" w:space="0" w:color="auto"/>
              <w:right w:val="single" w:sz="4" w:space="0" w:color="auto"/>
            </w:tcBorders>
            <w:hideMark/>
          </w:tcPr>
          <w:p w14:paraId="62893002"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7(28%)</w:t>
            </w:r>
          </w:p>
        </w:tc>
        <w:tc>
          <w:tcPr>
            <w:tcW w:w="0" w:type="auto"/>
            <w:tcBorders>
              <w:top w:val="single" w:sz="4" w:space="0" w:color="auto"/>
              <w:left w:val="single" w:sz="4" w:space="0" w:color="auto"/>
              <w:bottom w:val="single" w:sz="4" w:space="0" w:color="auto"/>
              <w:right w:val="single" w:sz="4" w:space="0" w:color="auto"/>
            </w:tcBorders>
            <w:hideMark/>
          </w:tcPr>
          <w:p w14:paraId="4403B12A"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12(48%)</w:t>
            </w:r>
          </w:p>
        </w:tc>
        <w:tc>
          <w:tcPr>
            <w:tcW w:w="0" w:type="auto"/>
            <w:tcBorders>
              <w:top w:val="single" w:sz="4" w:space="0" w:color="auto"/>
              <w:left w:val="single" w:sz="4" w:space="0" w:color="auto"/>
              <w:bottom w:val="single" w:sz="4" w:space="0" w:color="auto"/>
              <w:right w:val="single" w:sz="4" w:space="0" w:color="auto"/>
            </w:tcBorders>
            <w:hideMark/>
          </w:tcPr>
          <w:p w14:paraId="5CB07C6F"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6(24%)</w:t>
            </w:r>
          </w:p>
        </w:tc>
        <w:tc>
          <w:tcPr>
            <w:tcW w:w="0" w:type="auto"/>
            <w:tcBorders>
              <w:top w:val="single" w:sz="4" w:space="0" w:color="auto"/>
              <w:left w:val="single" w:sz="4" w:space="0" w:color="auto"/>
              <w:bottom w:val="single" w:sz="4" w:space="0" w:color="auto"/>
              <w:right w:val="single" w:sz="4" w:space="0" w:color="auto"/>
            </w:tcBorders>
            <w:hideMark/>
          </w:tcPr>
          <w:p w14:paraId="79A2A8E7"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25(17.0)</w:t>
            </w:r>
          </w:p>
        </w:tc>
      </w:tr>
      <w:tr w:rsidR="00934A5D" w:rsidRPr="001D3AD8" w14:paraId="3F5FE8BA" w14:textId="77777777" w:rsidTr="00655281">
        <w:trPr>
          <w:trHeight w:val="242"/>
        </w:trPr>
        <w:tc>
          <w:tcPr>
            <w:tcW w:w="0" w:type="auto"/>
            <w:tcBorders>
              <w:top w:val="single" w:sz="4" w:space="0" w:color="auto"/>
              <w:left w:val="single" w:sz="4" w:space="0" w:color="auto"/>
              <w:bottom w:val="single" w:sz="4" w:space="0" w:color="auto"/>
              <w:right w:val="single" w:sz="4" w:space="0" w:color="auto"/>
            </w:tcBorders>
            <w:hideMark/>
          </w:tcPr>
          <w:p w14:paraId="7C813A24" w14:textId="77777777" w:rsidR="00934A5D" w:rsidRPr="001D3AD8" w:rsidRDefault="00934A5D" w:rsidP="00E34728">
            <w:pPr>
              <w:jc w:val="both"/>
              <w:rPr>
                <w:rFonts w:ascii="Times New Roman" w:hAnsi="Times New Roman" w:cs="Times New Roman"/>
                <w:b/>
                <w:bCs/>
                <w:sz w:val="24"/>
                <w:szCs w:val="24"/>
              </w:rPr>
            </w:pPr>
            <w:r w:rsidRPr="001D3AD8">
              <w:rPr>
                <w:rFonts w:ascii="Times New Roman" w:hAnsi="Times New Roman" w:cs="Times New Roman"/>
                <w:b/>
                <w:bCs/>
                <w:sz w:val="24"/>
                <w:szCs w:val="24"/>
              </w:rPr>
              <w:t xml:space="preserve">Residence </w:t>
            </w:r>
          </w:p>
        </w:tc>
        <w:tc>
          <w:tcPr>
            <w:tcW w:w="0" w:type="auto"/>
            <w:tcBorders>
              <w:top w:val="single" w:sz="4" w:space="0" w:color="auto"/>
              <w:left w:val="single" w:sz="4" w:space="0" w:color="auto"/>
              <w:bottom w:val="single" w:sz="4" w:space="0" w:color="auto"/>
              <w:right w:val="single" w:sz="4" w:space="0" w:color="auto"/>
            </w:tcBorders>
          </w:tcPr>
          <w:p w14:paraId="04A07CFB" w14:textId="77777777" w:rsidR="00934A5D" w:rsidRPr="001D3AD8" w:rsidRDefault="00934A5D" w:rsidP="00E34728">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BE74D14" w14:textId="77777777" w:rsidR="00934A5D" w:rsidRPr="001D3AD8" w:rsidRDefault="00934A5D" w:rsidP="00E34728">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384ABF8" w14:textId="77777777" w:rsidR="00934A5D" w:rsidRPr="001D3AD8" w:rsidRDefault="00934A5D" w:rsidP="00E34728">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3C6094E" w14:textId="77777777" w:rsidR="00934A5D" w:rsidRPr="001D3AD8" w:rsidRDefault="00934A5D" w:rsidP="00E34728">
            <w:pPr>
              <w:jc w:val="both"/>
              <w:rPr>
                <w:rFonts w:ascii="Times New Roman" w:hAnsi="Times New Roman" w:cs="Times New Roman"/>
                <w:sz w:val="24"/>
                <w:szCs w:val="24"/>
              </w:rPr>
            </w:pPr>
          </w:p>
        </w:tc>
      </w:tr>
      <w:tr w:rsidR="00934A5D" w:rsidRPr="001D3AD8" w14:paraId="2587C863" w14:textId="77777777" w:rsidTr="00655281">
        <w:trPr>
          <w:trHeight w:val="242"/>
        </w:trPr>
        <w:tc>
          <w:tcPr>
            <w:tcW w:w="0" w:type="auto"/>
            <w:tcBorders>
              <w:top w:val="single" w:sz="4" w:space="0" w:color="auto"/>
              <w:left w:val="single" w:sz="4" w:space="0" w:color="auto"/>
              <w:bottom w:val="single" w:sz="4" w:space="0" w:color="auto"/>
              <w:right w:val="single" w:sz="4" w:space="0" w:color="auto"/>
            </w:tcBorders>
            <w:hideMark/>
          </w:tcPr>
          <w:p w14:paraId="5D6FF6EB"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 xml:space="preserve">Urban </w:t>
            </w:r>
          </w:p>
        </w:tc>
        <w:tc>
          <w:tcPr>
            <w:tcW w:w="0" w:type="auto"/>
            <w:tcBorders>
              <w:top w:val="single" w:sz="4" w:space="0" w:color="auto"/>
              <w:left w:val="single" w:sz="4" w:space="0" w:color="auto"/>
              <w:bottom w:val="single" w:sz="4" w:space="0" w:color="auto"/>
              <w:right w:val="single" w:sz="4" w:space="0" w:color="auto"/>
            </w:tcBorders>
            <w:hideMark/>
          </w:tcPr>
          <w:p w14:paraId="2B607CEC"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14(28%)</w:t>
            </w:r>
          </w:p>
        </w:tc>
        <w:tc>
          <w:tcPr>
            <w:tcW w:w="0" w:type="auto"/>
            <w:tcBorders>
              <w:top w:val="single" w:sz="4" w:space="0" w:color="auto"/>
              <w:left w:val="single" w:sz="4" w:space="0" w:color="auto"/>
              <w:bottom w:val="single" w:sz="4" w:space="0" w:color="auto"/>
              <w:right w:val="single" w:sz="4" w:space="0" w:color="auto"/>
            </w:tcBorders>
            <w:hideMark/>
          </w:tcPr>
          <w:p w14:paraId="2FA544A0"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24(48%)</w:t>
            </w:r>
          </w:p>
        </w:tc>
        <w:tc>
          <w:tcPr>
            <w:tcW w:w="0" w:type="auto"/>
            <w:tcBorders>
              <w:top w:val="single" w:sz="4" w:space="0" w:color="auto"/>
              <w:left w:val="single" w:sz="4" w:space="0" w:color="auto"/>
              <w:bottom w:val="single" w:sz="4" w:space="0" w:color="auto"/>
              <w:right w:val="single" w:sz="4" w:space="0" w:color="auto"/>
            </w:tcBorders>
            <w:hideMark/>
          </w:tcPr>
          <w:p w14:paraId="72466E43"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12(24%)</w:t>
            </w:r>
          </w:p>
        </w:tc>
        <w:tc>
          <w:tcPr>
            <w:tcW w:w="0" w:type="auto"/>
            <w:tcBorders>
              <w:top w:val="single" w:sz="4" w:space="0" w:color="auto"/>
              <w:left w:val="single" w:sz="4" w:space="0" w:color="auto"/>
              <w:bottom w:val="single" w:sz="4" w:space="0" w:color="auto"/>
              <w:right w:val="single" w:sz="4" w:space="0" w:color="auto"/>
            </w:tcBorders>
            <w:hideMark/>
          </w:tcPr>
          <w:p w14:paraId="1300ECC4"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50(34.01)</w:t>
            </w:r>
          </w:p>
        </w:tc>
      </w:tr>
      <w:tr w:rsidR="00934A5D" w:rsidRPr="001D3AD8" w14:paraId="539A8A43" w14:textId="77777777" w:rsidTr="00655281">
        <w:trPr>
          <w:trHeight w:val="222"/>
        </w:trPr>
        <w:tc>
          <w:tcPr>
            <w:tcW w:w="0" w:type="auto"/>
            <w:tcBorders>
              <w:top w:val="single" w:sz="4" w:space="0" w:color="auto"/>
              <w:left w:val="single" w:sz="4" w:space="0" w:color="auto"/>
              <w:bottom w:val="single" w:sz="4" w:space="0" w:color="auto"/>
              <w:right w:val="single" w:sz="4" w:space="0" w:color="auto"/>
            </w:tcBorders>
            <w:hideMark/>
          </w:tcPr>
          <w:p w14:paraId="651F45BF"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Rural</w:t>
            </w:r>
          </w:p>
        </w:tc>
        <w:tc>
          <w:tcPr>
            <w:tcW w:w="0" w:type="auto"/>
            <w:tcBorders>
              <w:top w:val="single" w:sz="4" w:space="0" w:color="auto"/>
              <w:left w:val="single" w:sz="4" w:space="0" w:color="auto"/>
              <w:bottom w:val="single" w:sz="4" w:space="0" w:color="auto"/>
              <w:right w:val="single" w:sz="4" w:space="0" w:color="auto"/>
            </w:tcBorders>
            <w:hideMark/>
          </w:tcPr>
          <w:p w14:paraId="7BC38AAC"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28(28.8%)</w:t>
            </w:r>
          </w:p>
        </w:tc>
        <w:tc>
          <w:tcPr>
            <w:tcW w:w="0" w:type="auto"/>
            <w:tcBorders>
              <w:top w:val="single" w:sz="4" w:space="0" w:color="auto"/>
              <w:left w:val="single" w:sz="4" w:space="0" w:color="auto"/>
              <w:bottom w:val="single" w:sz="4" w:space="0" w:color="auto"/>
              <w:right w:val="single" w:sz="4" w:space="0" w:color="auto"/>
            </w:tcBorders>
            <w:hideMark/>
          </w:tcPr>
          <w:p w14:paraId="17ABE3F8"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49(50.5%)</w:t>
            </w:r>
          </w:p>
        </w:tc>
        <w:tc>
          <w:tcPr>
            <w:tcW w:w="0" w:type="auto"/>
            <w:tcBorders>
              <w:top w:val="single" w:sz="4" w:space="0" w:color="auto"/>
              <w:left w:val="single" w:sz="4" w:space="0" w:color="auto"/>
              <w:bottom w:val="single" w:sz="4" w:space="0" w:color="auto"/>
              <w:right w:val="single" w:sz="4" w:space="0" w:color="auto"/>
            </w:tcBorders>
            <w:hideMark/>
          </w:tcPr>
          <w:p w14:paraId="385561C2"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20(20.6%)</w:t>
            </w:r>
          </w:p>
        </w:tc>
        <w:tc>
          <w:tcPr>
            <w:tcW w:w="0" w:type="auto"/>
            <w:tcBorders>
              <w:top w:val="single" w:sz="4" w:space="0" w:color="auto"/>
              <w:left w:val="single" w:sz="4" w:space="0" w:color="auto"/>
              <w:bottom w:val="single" w:sz="4" w:space="0" w:color="auto"/>
              <w:right w:val="single" w:sz="4" w:space="0" w:color="auto"/>
            </w:tcBorders>
            <w:hideMark/>
          </w:tcPr>
          <w:p w14:paraId="3E941FF3"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97(65.98%)</w:t>
            </w:r>
          </w:p>
        </w:tc>
      </w:tr>
      <w:tr w:rsidR="00934A5D" w:rsidRPr="001D3AD8" w14:paraId="2FB037AB" w14:textId="77777777" w:rsidTr="00655281">
        <w:trPr>
          <w:trHeight w:val="242"/>
        </w:trPr>
        <w:tc>
          <w:tcPr>
            <w:tcW w:w="0" w:type="auto"/>
            <w:tcBorders>
              <w:top w:val="single" w:sz="4" w:space="0" w:color="auto"/>
              <w:left w:val="single" w:sz="4" w:space="0" w:color="auto"/>
              <w:bottom w:val="single" w:sz="4" w:space="0" w:color="auto"/>
              <w:right w:val="single" w:sz="4" w:space="0" w:color="auto"/>
            </w:tcBorders>
            <w:hideMark/>
          </w:tcPr>
          <w:p w14:paraId="6AB71623" w14:textId="77777777" w:rsidR="00934A5D" w:rsidRPr="001D3AD8" w:rsidRDefault="00934A5D" w:rsidP="00E34728">
            <w:pPr>
              <w:jc w:val="both"/>
              <w:rPr>
                <w:rFonts w:ascii="Times New Roman" w:hAnsi="Times New Roman" w:cs="Times New Roman"/>
                <w:b/>
                <w:bCs/>
                <w:sz w:val="24"/>
                <w:szCs w:val="24"/>
              </w:rPr>
            </w:pPr>
            <w:r w:rsidRPr="001D3AD8">
              <w:rPr>
                <w:rFonts w:ascii="Times New Roman" w:hAnsi="Times New Roman" w:cs="Times New Roman"/>
                <w:b/>
                <w:bCs/>
                <w:sz w:val="24"/>
                <w:szCs w:val="24"/>
              </w:rPr>
              <w:t>Education</w:t>
            </w:r>
          </w:p>
        </w:tc>
        <w:tc>
          <w:tcPr>
            <w:tcW w:w="0" w:type="auto"/>
            <w:tcBorders>
              <w:top w:val="single" w:sz="4" w:space="0" w:color="auto"/>
              <w:left w:val="single" w:sz="4" w:space="0" w:color="auto"/>
              <w:bottom w:val="single" w:sz="4" w:space="0" w:color="auto"/>
              <w:right w:val="single" w:sz="4" w:space="0" w:color="auto"/>
            </w:tcBorders>
          </w:tcPr>
          <w:p w14:paraId="0CD928D7" w14:textId="77777777" w:rsidR="00934A5D" w:rsidRPr="001D3AD8" w:rsidRDefault="00934A5D" w:rsidP="00E34728">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020077B5" w14:textId="77777777" w:rsidR="00934A5D" w:rsidRPr="001D3AD8" w:rsidRDefault="00934A5D" w:rsidP="00E34728">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6FD05B0" w14:textId="77777777" w:rsidR="00934A5D" w:rsidRPr="001D3AD8" w:rsidRDefault="00934A5D" w:rsidP="00E34728">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13D00DDB" w14:textId="77777777" w:rsidR="00934A5D" w:rsidRPr="001D3AD8" w:rsidRDefault="00934A5D" w:rsidP="00E34728">
            <w:pPr>
              <w:jc w:val="both"/>
              <w:rPr>
                <w:rFonts w:ascii="Times New Roman" w:hAnsi="Times New Roman" w:cs="Times New Roman"/>
                <w:sz w:val="24"/>
                <w:szCs w:val="24"/>
              </w:rPr>
            </w:pPr>
          </w:p>
        </w:tc>
      </w:tr>
      <w:tr w:rsidR="00934A5D" w:rsidRPr="001D3AD8" w14:paraId="0F399A00" w14:textId="77777777" w:rsidTr="00655281">
        <w:trPr>
          <w:trHeight w:val="242"/>
        </w:trPr>
        <w:tc>
          <w:tcPr>
            <w:tcW w:w="0" w:type="auto"/>
            <w:tcBorders>
              <w:top w:val="single" w:sz="4" w:space="0" w:color="auto"/>
              <w:left w:val="single" w:sz="4" w:space="0" w:color="auto"/>
              <w:bottom w:val="single" w:sz="4" w:space="0" w:color="auto"/>
              <w:right w:val="single" w:sz="4" w:space="0" w:color="auto"/>
            </w:tcBorders>
            <w:hideMark/>
          </w:tcPr>
          <w:p w14:paraId="16545BF0"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Illiterate</w:t>
            </w:r>
          </w:p>
        </w:tc>
        <w:tc>
          <w:tcPr>
            <w:tcW w:w="0" w:type="auto"/>
            <w:tcBorders>
              <w:top w:val="single" w:sz="4" w:space="0" w:color="auto"/>
              <w:left w:val="single" w:sz="4" w:space="0" w:color="auto"/>
              <w:bottom w:val="single" w:sz="4" w:space="0" w:color="auto"/>
              <w:right w:val="single" w:sz="4" w:space="0" w:color="auto"/>
            </w:tcBorders>
            <w:hideMark/>
          </w:tcPr>
          <w:p w14:paraId="3D57BE3C"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2(33.3%)</w:t>
            </w:r>
          </w:p>
        </w:tc>
        <w:tc>
          <w:tcPr>
            <w:tcW w:w="0" w:type="auto"/>
            <w:tcBorders>
              <w:top w:val="single" w:sz="4" w:space="0" w:color="auto"/>
              <w:left w:val="single" w:sz="4" w:space="0" w:color="auto"/>
              <w:bottom w:val="single" w:sz="4" w:space="0" w:color="auto"/>
              <w:right w:val="single" w:sz="4" w:space="0" w:color="auto"/>
            </w:tcBorders>
            <w:hideMark/>
          </w:tcPr>
          <w:p w14:paraId="6A29D88A"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3(50%)</w:t>
            </w:r>
          </w:p>
        </w:tc>
        <w:tc>
          <w:tcPr>
            <w:tcW w:w="0" w:type="auto"/>
            <w:tcBorders>
              <w:top w:val="single" w:sz="4" w:space="0" w:color="auto"/>
              <w:left w:val="single" w:sz="4" w:space="0" w:color="auto"/>
              <w:bottom w:val="single" w:sz="4" w:space="0" w:color="auto"/>
              <w:right w:val="single" w:sz="4" w:space="0" w:color="auto"/>
            </w:tcBorders>
            <w:hideMark/>
          </w:tcPr>
          <w:p w14:paraId="626510AE"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1(16.6)</w:t>
            </w:r>
          </w:p>
        </w:tc>
        <w:tc>
          <w:tcPr>
            <w:tcW w:w="0" w:type="auto"/>
            <w:tcBorders>
              <w:top w:val="single" w:sz="4" w:space="0" w:color="auto"/>
              <w:left w:val="single" w:sz="4" w:space="0" w:color="auto"/>
              <w:bottom w:val="single" w:sz="4" w:space="0" w:color="auto"/>
              <w:right w:val="single" w:sz="4" w:space="0" w:color="auto"/>
            </w:tcBorders>
            <w:hideMark/>
          </w:tcPr>
          <w:p w14:paraId="5A3DC84A"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6(4.08)</w:t>
            </w:r>
          </w:p>
        </w:tc>
      </w:tr>
      <w:tr w:rsidR="00934A5D" w:rsidRPr="001D3AD8" w14:paraId="59582725" w14:textId="77777777" w:rsidTr="00655281">
        <w:trPr>
          <w:trHeight w:val="484"/>
        </w:trPr>
        <w:tc>
          <w:tcPr>
            <w:tcW w:w="0" w:type="auto"/>
            <w:tcBorders>
              <w:top w:val="single" w:sz="4" w:space="0" w:color="auto"/>
              <w:left w:val="single" w:sz="4" w:space="0" w:color="auto"/>
              <w:bottom w:val="single" w:sz="4" w:space="0" w:color="auto"/>
              <w:right w:val="single" w:sz="4" w:space="0" w:color="auto"/>
            </w:tcBorders>
            <w:hideMark/>
          </w:tcPr>
          <w:p w14:paraId="2FD5A0AF"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Primary</w:t>
            </w:r>
          </w:p>
          <w:p w14:paraId="31821345"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Education</w:t>
            </w:r>
          </w:p>
        </w:tc>
        <w:tc>
          <w:tcPr>
            <w:tcW w:w="0" w:type="auto"/>
            <w:tcBorders>
              <w:top w:val="single" w:sz="4" w:space="0" w:color="auto"/>
              <w:left w:val="single" w:sz="4" w:space="0" w:color="auto"/>
              <w:bottom w:val="single" w:sz="4" w:space="0" w:color="auto"/>
              <w:right w:val="single" w:sz="4" w:space="0" w:color="auto"/>
            </w:tcBorders>
            <w:hideMark/>
          </w:tcPr>
          <w:p w14:paraId="662A12A9"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4(30.7%)</w:t>
            </w:r>
          </w:p>
        </w:tc>
        <w:tc>
          <w:tcPr>
            <w:tcW w:w="0" w:type="auto"/>
            <w:tcBorders>
              <w:top w:val="single" w:sz="4" w:space="0" w:color="auto"/>
              <w:left w:val="single" w:sz="4" w:space="0" w:color="auto"/>
              <w:bottom w:val="single" w:sz="4" w:space="0" w:color="auto"/>
              <w:right w:val="single" w:sz="4" w:space="0" w:color="auto"/>
            </w:tcBorders>
            <w:hideMark/>
          </w:tcPr>
          <w:p w14:paraId="771ABA01"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6(46.1%)</w:t>
            </w:r>
          </w:p>
        </w:tc>
        <w:tc>
          <w:tcPr>
            <w:tcW w:w="0" w:type="auto"/>
            <w:tcBorders>
              <w:top w:val="single" w:sz="4" w:space="0" w:color="auto"/>
              <w:left w:val="single" w:sz="4" w:space="0" w:color="auto"/>
              <w:bottom w:val="single" w:sz="4" w:space="0" w:color="auto"/>
              <w:right w:val="single" w:sz="4" w:space="0" w:color="auto"/>
            </w:tcBorders>
            <w:hideMark/>
          </w:tcPr>
          <w:p w14:paraId="575EA5AF"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3(23.07%)</w:t>
            </w:r>
          </w:p>
        </w:tc>
        <w:tc>
          <w:tcPr>
            <w:tcW w:w="0" w:type="auto"/>
            <w:tcBorders>
              <w:top w:val="single" w:sz="4" w:space="0" w:color="auto"/>
              <w:left w:val="single" w:sz="4" w:space="0" w:color="auto"/>
              <w:bottom w:val="single" w:sz="4" w:space="0" w:color="auto"/>
              <w:right w:val="single" w:sz="4" w:space="0" w:color="auto"/>
            </w:tcBorders>
            <w:hideMark/>
          </w:tcPr>
          <w:p w14:paraId="65070503"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13(8.84)</w:t>
            </w:r>
          </w:p>
        </w:tc>
      </w:tr>
      <w:tr w:rsidR="00934A5D" w:rsidRPr="001D3AD8" w14:paraId="6D0472BD" w14:textId="77777777" w:rsidTr="00655281">
        <w:trPr>
          <w:trHeight w:val="484"/>
        </w:trPr>
        <w:tc>
          <w:tcPr>
            <w:tcW w:w="0" w:type="auto"/>
            <w:tcBorders>
              <w:top w:val="single" w:sz="4" w:space="0" w:color="auto"/>
              <w:left w:val="single" w:sz="4" w:space="0" w:color="auto"/>
              <w:bottom w:val="single" w:sz="4" w:space="0" w:color="auto"/>
              <w:right w:val="single" w:sz="4" w:space="0" w:color="auto"/>
            </w:tcBorders>
            <w:hideMark/>
          </w:tcPr>
          <w:p w14:paraId="25E2953A"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Secondary</w:t>
            </w:r>
          </w:p>
          <w:p w14:paraId="0083A34C"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Education</w:t>
            </w:r>
          </w:p>
        </w:tc>
        <w:tc>
          <w:tcPr>
            <w:tcW w:w="0" w:type="auto"/>
            <w:tcBorders>
              <w:top w:val="single" w:sz="4" w:space="0" w:color="auto"/>
              <w:left w:val="single" w:sz="4" w:space="0" w:color="auto"/>
              <w:bottom w:val="single" w:sz="4" w:space="0" w:color="auto"/>
              <w:right w:val="single" w:sz="4" w:space="0" w:color="auto"/>
            </w:tcBorders>
            <w:hideMark/>
          </w:tcPr>
          <w:p w14:paraId="551C4A30"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6(30%)</w:t>
            </w:r>
          </w:p>
        </w:tc>
        <w:tc>
          <w:tcPr>
            <w:tcW w:w="0" w:type="auto"/>
            <w:tcBorders>
              <w:top w:val="single" w:sz="4" w:space="0" w:color="auto"/>
              <w:left w:val="single" w:sz="4" w:space="0" w:color="auto"/>
              <w:bottom w:val="single" w:sz="4" w:space="0" w:color="auto"/>
              <w:right w:val="single" w:sz="4" w:space="0" w:color="auto"/>
            </w:tcBorders>
            <w:hideMark/>
          </w:tcPr>
          <w:p w14:paraId="3956FA64"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10(50%)</w:t>
            </w:r>
          </w:p>
        </w:tc>
        <w:tc>
          <w:tcPr>
            <w:tcW w:w="0" w:type="auto"/>
            <w:tcBorders>
              <w:top w:val="single" w:sz="4" w:space="0" w:color="auto"/>
              <w:left w:val="single" w:sz="4" w:space="0" w:color="auto"/>
              <w:bottom w:val="single" w:sz="4" w:space="0" w:color="auto"/>
              <w:right w:val="single" w:sz="4" w:space="0" w:color="auto"/>
            </w:tcBorders>
            <w:hideMark/>
          </w:tcPr>
          <w:p w14:paraId="58D0A34C"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4(20%)</w:t>
            </w:r>
          </w:p>
        </w:tc>
        <w:tc>
          <w:tcPr>
            <w:tcW w:w="0" w:type="auto"/>
            <w:tcBorders>
              <w:top w:val="single" w:sz="4" w:space="0" w:color="auto"/>
              <w:left w:val="single" w:sz="4" w:space="0" w:color="auto"/>
              <w:bottom w:val="single" w:sz="4" w:space="0" w:color="auto"/>
              <w:right w:val="single" w:sz="4" w:space="0" w:color="auto"/>
            </w:tcBorders>
            <w:hideMark/>
          </w:tcPr>
          <w:p w14:paraId="571573B3"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20(13.60)</w:t>
            </w:r>
          </w:p>
        </w:tc>
      </w:tr>
      <w:tr w:rsidR="00934A5D" w:rsidRPr="001D3AD8" w14:paraId="5A264DFA" w14:textId="77777777" w:rsidTr="00655281">
        <w:trPr>
          <w:trHeight w:val="222"/>
        </w:trPr>
        <w:tc>
          <w:tcPr>
            <w:tcW w:w="0" w:type="auto"/>
            <w:tcBorders>
              <w:top w:val="single" w:sz="4" w:space="0" w:color="auto"/>
              <w:left w:val="single" w:sz="4" w:space="0" w:color="auto"/>
              <w:bottom w:val="single" w:sz="4" w:space="0" w:color="auto"/>
              <w:right w:val="single" w:sz="4" w:space="0" w:color="auto"/>
            </w:tcBorders>
            <w:hideMark/>
          </w:tcPr>
          <w:p w14:paraId="5EB2BF42"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Higher Secondary</w:t>
            </w:r>
          </w:p>
        </w:tc>
        <w:tc>
          <w:tcPr>
            <w:tcW w:w="0" w:type="auto"/>
            <w:tcBorders>
              <w:top w:val="single" w:sz="4" w:space="0" w:color="auto"/>
              <w:left w:val="single" w:sz="4" w:space="0" w:color="auto"/>
              <w:bottom w:val="single" w:sz="4" w:space="0" w:color="auto"/>
              <w:right w:val="single" w:sz="4" w:space="0" w:color="auto"/>
            </w:tcBorders>
            <w:hideMark/>
          </w:tcPr>
          <w:p w14:paraId="0A6037E6"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10(28.5%)</w:t>
            </w:r>
          </w:p>
        </w:tc>
        <w:tc>
          <w:tcPr>
            <w:tcW w:w="0" w:type="auto"/>
            <w:tcBorders>
              <w:top w:val="single" w:sz="4" w:space="0" w:color="auto"/>
              <w:left w:val="single" w:sz="4" w:space="0" w:color="auto"/>
              <w:bottom w:val="single" w:sz="4" w:space="0" w:color="auto"/>
              <w:right w:val="single" w:sz="4" w:space="0" w:color="auto"/>
            </w:tcBorders>
            <w:hideMark/>
          </w:tcPr>
          <w:p w14:paraId="284D1BC4"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17(48.5%)</w:t>
            </w:r>
          </w:p>
        </w:tc>
        <w:tc>
          <w:tcPr>
            <w:tcW w:w="0" w:type="auto"/>
            <w:tcBorders>
              <w:top w:val="single" w:sz="4" w:space="0" w:color="auto"/>
              <w:left w:val="single" w:sz="4" w:space="0" w:color="auto"/>
              <w:bottom w:val="single" w:sz="4" w:space="0" w:color="auto"/>
              <w:right w:val="single" w:sz="4" w:space="0" w:color="auto"/>
            </w:tcBorders>
            <w:hideMark/>
          </w:tcPr>
          <w:p w14:paraId="312F044C"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8(22.8%)</w:t>
            </w:r>
          </w:p>
        </w:tc>
        <w:tc>
          <w:tcPr>
            <w:tcW w:w="0" w:type="auto"/>
            <w:tcBorders>
              <w:top w:val="single" w:sz="4" w:space="0" w:color="auto"/>
              <w:left w:val="single" w:sz="4" w:space="0" w:color="auto"/>
              <w:bottom w:val="single" w:sz="4" w:space="0" w:color="auto"/>
              <w:right w:val="single" w:sz="4" w:space="0" w:color="auto"/>
            </w:tcBorders>
            <w:hideMark/>
          </w:tcPr>
          <w:p w14:paraId="73C4A622"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35(23.80)</w:t>
            </w:r>
          </w:p>
        </w:tc>
      </w:tr>
      <w:tr w:rsidR="00934A5D" w:rsidRPr="001D3AD8" w14:paraId="20C5C61F" w14:textId="77777777" w:rsidTr="00655281">
        <w:trPr>
          <w:trHeight w:val="242"/>
        </w:trPr>
        <w:tc>
          <w:tcPr>
            <w:tcW w:w="0" w:type="auto"/>
            <w:tcBorders>
              <w:top w:val="single" w:sz="4" w:space="0" w:color="auto"/>
              <w:left w:val="single" w:sz="4" w:space="0" w:color="auto"/>
              <w:bottom w:val="single" w:sz="4" w:space="0" w:color="auto"/>
              <w:right w:val="single" w:sz="4" w:space="0" w:color="auto"/>
            </w:tcBorders>
            <w:hideMark/>
          </w:tcPr>
          <w:p w14:paraId="0A8A51C1"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Graduate</w:t>
            </w:r>
          </w:p>
        </w:tc>
        <w:tc>
          <w:tcPr>
            <w:tcW w:w="0" w:type="auto"/>
            <w:tcBorders>
              <w:top w:val="single" w:sz="4" w:space="0" w:color="auto"/>
              <w:left w:val="single" w:sz="4" w:space="0" w:color="auto"/>
              <w:bottom w:val="single" w:sz="4" w:space="0" w:color="auto"/>
              <w:right w:val="single" w:sz="4" w:space="0" w:color="auto"/>
            </w:tcBorders>
            <w:hideMark/>
          </w:tcPr>
          <w:p w14:paraId="776F1C19"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14(28%)</w:t>
            </w:r>
          </w:p>
        </w:tc>
        <w:tc>
          <w:tcPr>
            <w:tcW w:w="0" w:type="auto"/>
            <w:tcBorders>
              <w:top w:val="single" w:sz="4" w:space="0" w:color="auto"/>
              <w:left w:val="single" w:sz="4" w:space="0" w:color="auto"/>
              <w:bottom w:val="single" w:sz="4" w:space="0" w:color="auto"/>
              <w:right w:val="single" w:sz="4" w:space="0" w:color="auto"/>
            </w:tcBorders>
            <w:hideMark/>
          </w:tcPr>
          <w:p w14:paraId="7C95D3C1"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25(50%)</w:t>
            </w:r>
          </w:p>
        </w:tc>
        <w:tc>
          <w:tcPr>
            <w:tcW w:w="0" w:type="auto"/>
            <w:tcBorders>
              <w:top w:val="single" w:sz="4" w:space="0" w:color="auto"/>
              <w:left w:val="single" w:sz="4" w:space="0" w:color="auto"/>
              <w:bottom w:val="single" w:sz="4" w:space="0" w:color="auto"/>
              <w:right w:val="single" w:sz="4" w:space="0" w:color="auto"/>
            </w:tcBorders>
            <w:hideMark/>
          </w:tcPr>
          <w:p w14:paraId="1AE989E1"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11(22%)</w:t>
            </w:r>
          </w:p>
        </w:tc>
        <w:tc>
          <w:tcPr>
            <w:tcW w:w="0" w:type="auto"/>
            <w:tcBorders>
              <w:top w:val="single" w:sz="4" w:space="0" w:color="auto"/>
              <w:left w:val="single" w:sz="4" w:space="0" w:color="auto"/>
              <w:bottom w:val="single" w:sz="4" w:space="0" w:color="auto"/>
              <w:right w:val="single" w:sz="4" w:space="0" w:color="auto"/>
            </w:tcBorders>
            <w:hideMark/>
          </w:tcPr>
          <w:p w14:paraId="0C5B2C79"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50(34.01)</w:t>
            </w:r>
          </w:p>
        </w:tc>
      </w:tr>
      <w:tr w:rsidR="00934A5D" w:rsidRPr="001D3AD8" w14:paraId="5158ED53" w14:textId="77777777" w:rsidTr="00655281">
        <w:trPr>
          <w:trHeight w:val="484"/>
        </w:trPr>
        <w:tc>
          <w:tcPr>
            <w:tcW w:w="0" w:type="auto"/>
            <w:tcBorders>
              <w:top w:val="single" w:sz="4" w:space="0" w:color="auto"/>
              <w:left w:val="single" w:sz="4" w:space="0" w:color="auto"/>
              <w:bottom w:val="single" w:sz="4" w:space="0" w:color="auto"/>
              <w:right w:val="single" w:sz="4" w:space="0" w:color="auto"/>
            </w:tcBorders>
            <w:hideMark/>
          </w:tcPr>
          <w:p w14:paraId="5E4E5486"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Postgraduate/</w:t>
            </w:r>
          </w:p>
          <w:p w14:paraId="7E0D7A88"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Professionals</w:t>
            </w:r>
          </w:p>
        </w:tc>
        <w:tc>
          <w:tcPr>
            <w:tcW w:w="0" w:type="auto"/>
            <w:tcBorders>
              <w:top w:val="single" w:sz="4" w:space="0" w:color="auto"/>
              <w:left w:val="single" w:sz="4" w:space="0" w:color="auto"/>
              <w:bottom w:val="single" w:sz="4" w:space="0" w:color="auto"/>
              <w:right w:val="single" w:sz="4" w:space="0" w:color="auto"/>
            </w:tcBorders>
            <w:hideMark/>
          </w:tcPr>
          <w:p w14:paraId="6622BC26"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6(26%)</w:t>
            </w:r>
          </w:p>
        </w:tc>
        <w:tc>
          <w:tcPr>
            <w:tcW w:w="0" w:type="auto"/>
            <w:tcBorders>
              <w:top w:val="single" w:sz="4" w:space="0" w:color="auto"/>
              <w:left w:val="single" w:sz="4" w:space="0" w:color="auto"/>
              <w:bottom w:val="single" w:sz="4" w:space="0" w:color="auto"/>
              <w:right w:val="single" w:sz="4" w:space="0" w:color="auto"/>
            </w:tcBorders>
            <w:hideMark/>
          </w:tcPr>
          <w:p w14:paraId="5D98EAAD"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12(52.1%)</w:t>
            </w:r>
          </w:p>
        </w:tc>
        <w:tc>
          <w:tcPr>
            <w:tcW w:w="0" w:type="auto"/>
            <w:tcBorders>
              <w:top w:val="single" w:sz="4" w:space="0" w:color="auto"/>
              <w:left w:val="single" w:sz="4" w:space="0" w:color="auto"/>
              <w:bottom w:val="single" w:sz="4" w:space="0" w:color="auto"/>
              <w:right w:val="single" w:sz="4" w:space="0" w:color="auto"/>
            </w:tcBorders>
            <w:hideMark/>
          </w:tcPr>
          <w:p w14:paraId="4E6FC5C4"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5(21.7%)</w:t>
            </w:r>
          </w:p>
        </w:tc>
        <w:tc>
          <w:tcPr>
            <w:tcW w:w="0" w:type="auto"/>
            <w:tcBorders>
              <w:top w:val="single" w:sz="4" w:space="0" w:color="auto"/>
              <w:left w:val="single" w:sz="4" w:space="0" w:color="auto"/>
              <w:bottom w:val="single" w:sz="4" w:space="0" w:color="auto"/>
              <w:right w:val="single" w:sz="4" w:space="0" w:color="auto"/>
            </w:tcBorders>
            <w:hideMark/>
          </w:tcPr>
          <w:p w14:paraId="3102BEA7"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23(15.64)</w:t>
            </w:r>
          </w:p>
        </w:tc>
      </w:tr>
      <w:tr w:rsidR="00934A5D" w:rsidRPr="001D3AD8" w14:paraId="72B57912" w14:textId="77777777" w:rsidTr="00655281">
        <w:trPr>
          <w:trHeight w:val="335"/>
        </w:trPr>
        <w:tc>
          <w:tcPr>
            <w:tcW w:w="0" w:type="auto"/>
            <w:tcBorders>
              <w:top w:val="single" w:sz="4" w:space="0" w:color="auto"/>
              <w:left w:val="single" w:sz="4" w:space="0" w:color="auto"/>
              <w:bottom w:val="single" w:sz="4" w:space="0" w:color="auto"/>
              <w:right w:val="single" w:sz="4" w:space="0" w:color="auto"/>
            </w:tcBorders>
            <w:hideMark/>
          </w:tcPr>
          <w:p w14:paraId="5B956F21" w14:textId="77777777" w:rsidR="00934A5D" w:rsidRPr="001D3AD8" w:rsidRDefault="00934A5D" w:rsidP="00E34728">
            <w:pPr>
              <w:jc w:val="both"/>
              <w:rPr>
                <w:rFonts w:ascii="Times New Roman" w:hAnsi="Times New Roman" w:cs="Times New Roman"/>
                <w:b/>
                <w:bCs/>
                <w:sz w:val="24"/>
                <w:szCs w:val="24"/>
              </w:rPr>
            </w:pPr>
            <w:r w:rsidRPr="001D3AD8">
              <w:rPr>
                <w:rFonts w:ascii="Times New Roman" w:hAnsi="Times New Roman" w:cs="Times New Roman"/>
                <w:b/>
                <w:bCs/>
                <w:sz w:val="24"/>
                <w:szCs w:val="24"/>
              </w:rPr>
              <w:t>Comorbidities</w:t>
            </w:r>
          </w:p>
        </w:tc>
        <w:tc>
          <w:tcPr>
            <w:tcW w:w="0" w:type="auto"/>
            <w:tcBorders>
              <w:top w:val="single" w:sz="4" w:space="0" w:color="auto"/>
              <w:left w:val="single" w:sz="4" w:space="0" w:color="auto"/>
              <w:bottom w:val="single" w:sz="4" w:space="0" w:color="auto"/>
              <w:right w:val="single" w:sz="4" w:space="0" w:color="auto"/>
            </w:tcBorders>
          </w:tcPr>
          <w:p w14:paraId="0ED526FF" w14:textId="77777777" w:rsidR="00934A5D" w:rsidRPr="001D3AD8" w:rsidRDefault="00934A5D" w:rsidP="00E34728">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2245CE98" w14:textId="77777777" w:rsidR="00934A5D" w:rsidRPr="001D3AD8" w:rsidRDefault="00934A5D" w:rsidP="00E34728">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B135B68" w14:textId="77777777" w:rsidR="00934A5D" w:rsidRPr="001D3AD8" w:rsidRDefault="00934A5D" w:rsidP="00E34728">
            <w:pPr>
              <w:jc w:val="both"/>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tcPr>
          <w:p w14:paraId="60A69BD7" w14:textId="77777777" w:rsidR="00934A5D" w:rsidRPr="001D3AD8" w:rsidRDefault="00934A5D" w:rsidP="00E34728">
            <w:pPr>
              <w:jc w:val="both"/>
              <w:rPr>
                <w:rFonts w:ascii="Times New Roman" w:hAnsi="Times New Roman" w:cs="Times New Roman"/>
                <w:sz w:val="24"/>
                <w:szCs w:val="24"/>
              </w:rPr>
            </w:pPr>
          </w:p>
        </w:tc>
      </w:tr>
      <w:tr w:rsidR="00934A5D" w:rsidRPr="001D3AD8" w14:paraId="4421D19D" w14:textId="77777777" w:rsidTr="00655281">
        <w:trPr>
          <w:trHeight w:val="744"/>
        </w:trPr>
        <w:tc>
          <w:tcPr>
            <w:tcW w:w="0" w:type="auto"/>
            <w:tcBorders>
              <w:top w:val="single" w:sz="4" w:space="0" w:color="auto"/>
              <w:left w:val="single" w:sz="4" w:space="0" w:color="auto"/>
              <w:bottom w:val="single" w:sz="4" w:space="0" w:color="auto"/>
              <w:right w:val="single" w:sz="4" w:space="0" w:color="auto"/>
            </w:tcBorders>
            <w:hideMark/>
          </w:tcPr>
          <w:p w14:paraId="36F28BF2"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With Co- Morbidities</w:t>
            </w:r>
          </w:p>
        </w:tc>
        <w:tc>
          <w:tcPr>
            <w:tcW w:w="0" w:type="auto"/>
            <w:tcBorders>
              <w:top w:val="single" w:sz="4" w:space="0" w:color="auto"/>
              <w:left w:val="single" w:sz="4" w:space="0" w:color="auto"/>
              <w:bottom w:val="single" w:sz="4" w:space="0" w:color="auto"/>
              <w:right w:val="single" w:sz="4" w:space="0" w:color="auto"/>
            </w:tcBorders>
            <w:hideMark/>
          </w:tcPr>
          <w:p w14:paraId="11EF85AE"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17(27.8%)</w:t>
            </w:r>
          </w:p>
        </w:tc>
        <w:tc>
          <w:tcPr>
            <w:tcW w:w="0" w:type="auto"/>
            <w:tcBorders>
              <w:top w:val="single" w:sz="4" w:space="0" w:color="auto"/>
              <w:left w:val="single" w:sz="4" w:space="0" w:color="auto"/>
              <w:bottom w:val="single" w:sz="4" w:space="0" w:color="auto"/>
              <w:right w:val="single" w:sz="4" w:space="0" w:color="auto"/>
            </w:tcBorders>
            <w:hideMark/>
          </w:tcPr>
          <w:p w14:paraId="2CE8119E"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30(49.1%)</w:t>
            </w:r>
          </w:p>
        </w:tc>
        <w:tc>
          <w:tcPr>
            <w:tcW w:w="0" w:type="auto"/>
            <w:tcBorders>
              <w:top w:val="single" w:sz="4" w:space="0" w:color="auto"/>
              <w:left w:val="single" w:sz="4" w:space="0" w:color="auto"/>
              <w:bottom w:val="single" w:sz="4" w:space="0" w:color="auto"/>
              <w:right w:val="single" w:sz="4" w:space="0" w:color="auto"/>
            </w:tcBorders>
            <w:hideMark/>
          </w:tcPr>
          <w:p w14:paraId="5DF8B715"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14(22.9%)</w:t>
            </w:r>
          </w:p>
        </w:tc>
        <w:tc>
          <w:tcPr>
            <w:tcW w:w="0" w:type="auto"/>
            <w:tcBorders>
              <w:top w:val="single" w:sz="4" w:space="0" w:color="auto"/>
              <w:left w:val="single" w:sz="4" w:space="0" w:color="auto"/>
              <w:bottom w:val="single" w:sz="4" w:space="0" w:color="auto"/>
              <w:right w:val="single" w:sz="4" w:space="0" w:color="auto"/>
            </w:tcBorders>
            <w:hideMark/>
          </w:tcPr>
          <w:p w14:paraId="299494EB" w14:textId="263FF586"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61(41.</w:t>
            </w:r>
            <w:r w:rsidR="003500B8">
              <w:rPr>
                <w:rFonts w:ascii="Times New Roman" w:hAnsi="Times New Roman" w:cs="Times New Roman"/>
                <w:sz w:val="24"/>
                <w:szCs w:val="24"/>
              </w:rPr>
              <w:t>5</w:t>
            </w:r>
            <w:r w:rsidRPr="001D3AD8">
              <w:rPr>
                <w:rFonts w:ascii="Times New Roman" w:hAnsi="Times New Roman" w:cs="Times New Roman"/>
                <w:sz w:val="24"/>
                <w:szCs w:val="24"/>
              </w:rPr>
              <w:t>%)</w:t>
            </w:r>
          </w:p>
        </w:tc>
      </w:tr>
      <w:tr w:rsidR="00934A5D" w:rsidRPr="001D3AD8" w14:paraId="0F97A845" w14:textId="77777777" w:rsidTr="00655281">
        <w:trPr>
          <w:trHeight w:val="398"/>
        </w:trPr>
        <w:tc>
          <w:tcPr>
            <w:tcW w:w="0" w:type="auto"/>
            <w:tcBorders>
              <w:top w:val="single" w:sz="4" w:space="0" w:color="auto"/>
              <w:left w:val="single" w:sz="4" w:space="0" w:color="auto"/>
              <w:bottom w:val="single" w:sz="4" w:space="0" w:color="auto"/>
              <w:right w:val="single" w:sz="4" w:space="0" w:color="auto"/>
            </w:tcBorders>
            <w:hideMark/>
          </w:tcPr>
          <w:p w14:paraId="6073507F"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Without</w:t>
            </w:r>
          </w:p>
          <w:p w14:paraId="42E3F785"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Comorbidities</w:t>
            </w:r>
          </w:p>
        </w:tc>
        <w:tc>
          <w:tcPr>
            <w:tcW w:w="0" w:type="auto"/>
            <w:tcBorders>
              <w:top w:val="single" w:sz="4" w:space="0" w:color="auto"/>
              <w:left w:val="single" w:sz="4" w:space="0" w:color="auto"/>
              <w:bottom w:val="single" w:sz="4" w:space="0" w:color="auto"/>
              <w:right w:val="single" w:sz="4" w:space="0" w:color="auto"/>
            </w:tcBorders>
            <w:hideMark/>
          </w:tcPr>
          <w:p w14:paraId="3E9B8BEC"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25(29%)</w:t>
            </w:r>
          </w:p>
        </w:tc>
        <w:tc>
          <w:tcPr>
            <w:tcW w:w="0" w:type="auto"/>
            <w:tcBorders>
              <w:top w:val="single" w:sz="4" w:space="0" w:color="auto"/>
              <w:left w:val="single" w:sz="4" w:space="0" w:color="auto"/>
              <w:bottom w:val="single" w:sz="4" w:space="0" w:color="auto"/>
              <w:right w:val="single" w:sz="4" w:space="0" w:color="auto"/>
            </w:tcBorders>
            <w:hideMark/>
          </w:tcPr>
          <w:p w14:paraId="7053B812"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43(50%)</w:t>
            </w:r>
          </w:p>
        </w:tc>
        <w:tc>
          <w:tcPr>
            <w:tcW w:w="0" w:type="auto"/>
            <w:tcBorders>
              <w:top w:val="single" w:sz="4" w:space="0" w:color="auto"/>
              <w:left w:val="single" w:sz="4" w:space="0" w:color="auto"/>
              <w:bottom w:val="single" w:sz="4" w:space="0" w:color="auto"/>
              <w:right w:val="single" w:sz="4" w:space="0" w:color="auto"/>
            </w:tcBorders>
            <w:hideMark/>
          </w:tcPr>
          <w:p w14:paraId="56C9747D"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18(20.9%)</w:t>
            </w:r>
          </w:p>
        </w:tc>
        <w:tc>
          <w:tcPr>
            <w:tcW w:w="0" w:type="auto"/>
            <w:tcBorders>
              <w:top w:val="single" w:sz="4" w:space="0" w:color="auto"/>
              <w:left w:val="single" w:sz="4" w:space="0" w:color="auto"/>
              <w:bottom w:val="single" w:sz="4" w:space="0" w:color="auto"/>
              <w:right w:val="single" w:sz="4" w:space="0" w:color="auto"/>
            </w:tcBorders>
            <w:hideMark/>
          </w:tcPr>
          <w:p w14:paraId="0986B342" w14:textId="77777777" w:rsidR="00934A5D" w:rsidRPr="001D3AD8" w:rsidRDefault="00934A5D" w:rsidP="00E34728">
            <w:pPr>
              <w:jc w:val="both"/>
              <w:rPr>
                <w:rFonts w:ascii="Times New Roman" w:hAnsi="Times New Roman" w:cs="Times New Roman"/>
                <w:sz w:val="24"/>
                <w:szCs w:val="24"/>
              </w:rPr>
            </w:pPr>
            <w:r w:rsidRPr="001D3AD8">
              <w:rPr>
                <w:rFonts w:ascii="Times New Roman" w:hAnsi="Times New Roman" w:cs="Times New Roman"/>
                <w:sz w:val="24"/>
                <w:szCs w:val="24"/>
              </w:rPr>
              <w:t>86(58.5)</w:t>
            </w:r>
          </w:p>
        </w:tc>
      </w:tr>
    </w:tbl>
    <w:p w14:paraId="63E79CB9" w14:textId="60A4EE5D" w:rsidR="00934A5D" w:rsidRDefault="00934A5D" w:rsidP="00E34728">
      <w:pPr>
        <w:jc w:val="both"/>
        <w:rPr>
          <w:rFonts w:ascii="Times New Roman" w:hAnsi="Times New Roman" w:cs="Times New Roman"/>
          <w:b/>
          <w:bCs/>
          <w:sz w:val="24"/>
          <w:szCs w:val="24"/>
        </w:rPr>
      </w:pPr>
    </w:p>
    <w:p w14:paraId="49EA1F19" w14:textId="77777777" w:rsidR="00ED4760" w:rsidRDefault="00ED4760" w:rsidP="00E34728">
      <w:pPr>
        <w:spacing w:after="0"/>
        <w:jc w:val="both"/>
        <w:rPr>
          <w:rFonts w:ascii="Times New Roman" w:hAnsi="Times New Roman" w:cs="Times New Roman"/>
          <w:sz w:val="24"/>
          <w:szCs w:val="24"/>
        </w:rPr>
      </w:pPr>
    </w:p>
    <w:p w14:paraId="6899A89F" w14:textId="77777777" w:rsidR="00ED4760" w:rsidRDefault="00ED4760" w:rsidP="00E34728">
      <w:pPr>
        <w:spacing w:after="0"/>
        <w:jc w:val="both"/>
        <w:rPr>
          <w:rFonts w:ascii="Times New Roman" w:hAnsi="Times New Roman" w:cs="Times New Roman"/>
          <w:sz w:val="24"/>
          <w:szCs w:val="24"/>
        </w:rPr>
      </w:pPr>
    </w:p>
    <w:p w14:paraId="558C2731" w14:textId="77777777" w:rsidR="00ED4760" w:rsidRDefault="00ED4760" w:rsidP="00E34728">
      <w:pPr>
        <w:spacing w:after="0"/>
        <w:jc w:val="both"/>
        <w:rPr>
          <w:rFonts w:ascii="Times New Roman" w:hAnsi="Times New Roman" w:cs="Times New Roman"/>
          <w:sz w:val="24"/>
          <w:szCs w:val="24"/>
        </w:rPr>
      </w:pPr>
    </w:p>
    <w:p w14:paraId="2CED38E2" w14:textId="77777777" w:rsidR="00ED4760" w:rsidRDefault="00ED4760" w:rsidP="00E34728">
      <w:pPr>
        <w:spacing w:after="0"/>
        <w:jc w:val="both"/>
        <w:rPr>
          <w:rFonts w:ascii="Times New Roman" w:hAnsi="Times New Roman" w:cs="Times New Roman"/>
          <w:sz w:val="24"/>
          <w:szCs w:val="24"/>
        </w:rPr>
      </w:pPr>
    </w:p>
    <w:p w14:paraId="170F8EB7" w14:textId="77777777" w:rsidR="00ED4760" w:rsidRDefault="00ED4760" w:rsidP="00E34728">
      <w:pPr>
        <w:spacing w:after="0"/>
        <w:jc w:val="both"/>
        <w:rPr>
          <w:rFonts w:ascii="Times New Roman" w:hAnsi="Times New Roman" w:cs="Times New Roman"/>
          <w:sz w:val="24"/>
          <w:szCs w:val="24"/>
        </w:rPr>
      </w:pPr>
    </w:p>
    <w:p w14:paraId="76150D8D" w14:textId="77777777" w:rsidR="00ED4760" w:rsidRDefault="00ED4760" w:rsidP="00E34728">
      <w:pPr>
        <w:spacing w:after="0"/>
        <w:jc w:val="both"/>
        <w:rPr>
          <w:rFonts w:ascii="Times New Roman" w:hAnsi="Times New Roman" w:cs="Times New Roman"/>
          <w:sz w:val="24"/>
          <w:szCs w:val="24"/>
        </w:rPr>
      </w:pPr>
    </w:p>
    <w:p w14:paraId="07C2572F" w14:textId="77777777" w:rsidR="00ED4760" w:rsidRDefault="00ED4760" w:rsidP="00ED4760">
      <w:pPr>
        <w:jc w:val="both"/>
        <w:rPr>
          <w:rFonts w:ascii="Times New Roman" w:hAnsi="Times New Roman" w:cs="Times New Roman"/>
          <w:b/>
          <w:bCs/>
          <w:sz w:val="24"/>
          <w:szCs w:val="24"/>
        </w:rPr>
      </w:pPr>
      <w:r>
        <w:rPr>
          <w:rFonts w:ascii="Times New Roman" w:hAnsi="Times New Roman" w:cs="Times New Roman"/>
          <w:b/>
          <w:bCs/>
          <w:sz w:val="24"/>
          <w:szCs w:val="24"/>
        </w:rPr>
        <w:t>Table 10-</w:t>
      </w:r>
      <w:r w:rsidRPr="00E34728">
        <w:rPr>
          <w:rFonts w:ascii="Times New Roman" w:hAnsi="Times New Roman" w:cs="Times New Roman"/>
          <w:b/>
          <w:bCs/>
          <w:sz w:val="24"/>
          <w:szCs w:val="24"/>
        </w:rPr>
        <w:t xml:space="preserve"> </w:t>
      </w:r>
      <w:r>
        <w:rPr>
          <w:rFonts w:ascii="Times New Roman" w:hAnsi="Times New Roman" w:cs="Times New Roman"/>
          <w:b/>
          <w:bCs/>
          <w:sz w:val="24"/>
          <w:szCs w:val="24"/>
        </w:rPr>
        <w:t>Chi-Square</w:t>
      </w:r>
      <w:r w:rsidRPr="00FD4711">
        <w:rPr>
          <w:rFonts w:ascii="Times New Roman" w:hAnsi="Times New Roman" w:cs="Times New Roman"/>
          <w:b/>
          <w:bCs/>
          <w:sz w:val="24"/>
          <w:szCs w:val="24"/>
        </w:rPr>
        <w:t xml:space="preserve"> tes</w:t>
      </w:r>
      <w:r>
        <w:rPr>
          <w:rFonts w:ascii="Times New Roman" w:hAnsi="Times New Roman" w:cs="Times New Roman"/>
          <w:b/>
          <w:bCs/>
          <w:sz w:val="24"/>
          <w:szCs w:val="24"/>
        </w:rPr>
        <w:t>t</w:t>
      </w:r>
    </w:p>
    <w:tbl>
      <w:tblPr>
        <w:tblStyle w:val="TableGrid"/>
        <w:tblpPr w:leftFromText="180" w:rightFromText="180" w:vertAnchor="text" w:horzAnchor="margin" w:tblpY="160"/>
        <w:tblW w:w="0" w:type="auto"/>
        <w:tblLook w:val="04A0" w:firstRow="1" w:lastRow="0" w:firstColumn="1" w:lastColumn="0" w:noHBand="0" w:noVBand="1"/>
      </w:tblPr>
      <w:tblGrid>
        <w:gridCol w:w="1590"/>
        <w:gridCol w:w="1560"/>
        <w:gridCol w:w="1701"/>
        <w:gridCol w:w="1417"/>
        <w:gridCol w:w="1559"/>
      </w:tblGrid>
      <w:tr w:rsidR="00ED4760" w:rsidRPr="00934A5D" w14:paraId="471A8B37" w14:textId="77777777" w:rsidTr="001D173B">
        <w:trPr>
          <w:trHeight w:val="699"/>
        </w:trPr>
        <w:tc>
          <w:tcPr>
            <w:tcW w:w="1590" w:type="dxa"/>
            <w:tcBorders>
              <w:top w:val="single" w:sz="4" w:space="0" w:color="auto"/>
              <w:left w:val="single" w:sz="4" w:space="0" w:color="auto"/>
              <w:bottom w:val="single" w:sz="4" w:space="0" w:color="auto"/>
              <w:right w:val="single" w:sz="4" w:space="0" w:color="auto"/>
            </w:tcBorders>
            <w:hideMark/>
          </w:tcPr>
          <w:p w14:paraId="459758CD" w14:textId="77777777" w:rsidR="00ED4760" w:rsidRPr="00934A5D" w:rsidRDefault="00ED4760" w:rsidP="001D173B">
            <w:pPr>
              <w:jc w:val="both"/>
              <w:rPr>
                <w:rFonts w:ascii="Times New Roman" w:hAnsi="Times New Roman" w:cs="Times New Roman"/>
                <w:b/>
                <w:bCs/>
                <w:sz w:val="24"/>
                <w:szCs w:val="24"/>
              </w:rPr>
            </w:pPr>
            <w:r w:rsidRPr="00934A5D">
              <w:rPr>
                <w:rFonts w:ascii="Times New Roman" w:hAnsi="Times New Roman" w:cs="Times New Roman"/>
                <w:b/>
                <w:bCs/>
                <w:sz w:val="24"/>
                <w:szCs w:val="24"/>
              </w:rPr>
              <w:t>Variables</w:t>
            </w:r>
          </w:p>
        </w:tc>
        <w:tc>
          <w:tcPr>
            <w:tcW w:w="1560" w:type="dxa"/>
            <w:tcBorders>
              <w:top w:val="single" w:sz="4" w:space="0" w:color="auto"/>
              <w:left w:val="single" w:sz="4" w:space="0" w:color="auto"/>
              <w:bottom w:val="single" w:sz="4" w:space="0" w:color="auto"/>
              <w:right w:val="single" w:sz="4" w:space="0" w:color="auto"/>
            </w:tcBorders>
            <w:hideMark/>
          </w:tcPr>
          <w:p w14:paraId="5A368930" w14:textId="77777777" w:rsidR="00ED4760" w:rsidRPr="00934A5D" w:rsidRDefault="00ED4760" w:rsidP="001D173B">
            <w:pPr>
              <w:jc w:val="both"/>
              <w:rPr>
                <w:rFonts w:ascii="Times New Roman" w:hAnsi="Times New Roman" w:cs="Times New Roman"/>
                <w:b/>
                <w:bCs/>
                <w:sz w:val="24"/>
                <w:szCs w:val="24"/>
              </w:rPr>
            </w:pPr>
            <w:r w:rsidRPr="00934A5D">
              <w:rPr>
                <w:rFonts w:ascii="Times New Roman" w:hAnsi="Times New Roman" w:cs="Times New Roman"/>
                <w:b/>
                <w:bCs/>
                <w:sz w:val="24"/>
                <w:szCs w:val="24"/>
              </w:rPr>
              <w:t>df</w:t>
            </w:r>
          </w:p>
        </w:tc>
        <w:tc>
          <w:tcPr>
            <w:tcW w:w="1701" w:type="dxa"/>
            <w:tcBorders>
              <w:top w:val="single" w:sz="4" w:space="0" w:color="auto"/>
              <w:left w:val="single" w:sz="4" w:space="0" w:color="auto"/>
              <w:bottom w:val="single" w:sz="4" w:space="0" w:color="auto"/>
              <w:right w:val="single" w:sz="4" w:space="0" w:color="auto"/>
            </w:tcBorders>
            <w:hideMark/>
          </w:tcPr>
          <w:p w14:paraId="7939D2AC" w14:textId="77777777" w:rsidR="00ED4760" w:rsidRPr="00934A5D" w:rsidRDefault="00ED4760" w:rsidP="001D173B">
            <w:pPr>
              <w:jc w:val="both"/>
              <w:rPr>
                <w:rFonts w:ascii="Times New Roman" w:hAnsi="Times New Roman" w:cs="Times New Roman"/>
                <w:b/>
                <w:bCs/>
                <w:sz w:val="24"/>
                <w:szCs w:val="24"/>
              </w:rPr>
            </w:pPr>
            <w:r w:rsidRPr="00934A5D">
              <w:rPr>
                <w:rFonts w:ascii="Times New Roman" w:hAnsi="Times New Roman" w:cs="Times New Roman"/>
                <w:b/>
                <w:bCs/>
                <w:sz w:val="24"/>
                <w:szCs w:val="24"/>
              </w:rPr>
              <w:t>Calculated value(x2)</w:t>
            </w:r>
          </w:p>
        </w:tc>
        <w:tc>
          <w:tcPr>
            <w:tcW w:w="1417" w:type="dxa"/>
            <w:tcBorders>
              <w:top w:val="single" w:sz="4" w:space="0" w:color="auto"/>
              <w:left w:val="single" w:sz="4" w:space="0" w:color="auto"/>
              <w:bottom w:val="single" w:sz="4" w:space="0" w:color="auto"/>
              <w:right w:val="single" w:sz="4" w:space="0" w:color="auto"/>
            </w:tcBorders>
            <w:hideMark/>
          </w:tcPr>
          <w:p w14:paraId="3A540154" w14:textId="77777777" w:rsidR="00ED4760" w:rsidRPr="00934A5D" w:rsidRDefault="00ED4760" w:rsidP="001D173B">
            <w:pPr>
              <w:jc w:val="both"/>
              <w:rPr>
                <w:rFonts w:ascii="Times New Roman" w:hAnsi="Times New Roman" w:cs="Times New Roman"/>
                <w:b/>
                <w:bCs/>
                <w:sz w:val="24"/>
                <w:szCs w:val="24"/>
              </w:rPr>
            </w:pPr>
            <w:r w:rsidRPr="00934A5D">
              <w:rPr>
                <w:rFonts w:ascii="Times New Roman" w:hAnsi="Times New Roman" w:cs="Times New Roman"/>
                <w:b/>
                <w:bCs/>
                <w:sz w:val="24"/>
                <w:szCs w:val="24"/>
              </w:rPr>
              <w:t>Table value</w:t>
            </w:r>
          </w:p>
        </w:tc>
        <w:tc>
          <w:tcPr>
            <w:tcW w:w="1559" w:type="dxa"/>
            <w:tcBorders>
              <w:top w:val="single" w:sz="4" w:space="0" w:color="auto"/>
              <w:left w:val="single" w:sz="4" w:space="0" w:color="auto"/>
              <w:bottom w:val="single" w:sz="4" w:space="0" w:color="auto"/>
              <w:right w:val="single" w:sz="4" w:space="0" w:color="auto"/>
            </w:tcBorders>
            <w:hideMark/>
          </w:tcPr>
          <w:p w14:paraId="43C3BC45" w14:textId="77777777" w:rsidR="00ED4760" w:rsidRPr="00934A5D" w:rsidRDefault="00ED4760" w:rsidP="001D173B">
            <w:pPr>
              <w:jc w:val="both"/>
              <w:rPr>
                <w:rFonts w:ascii="Times New Roman" w:hAnsi="Times New Roman" w:cs="Times New Roman"/>
                <w:b/>
                <w:bCs/>
                <w:sz w:val="24"/>
                <w:szCs w:val="24"/>
              </w:rPr>
            </w:pPr>
            <w:r w:rsidRPr="00934A5D">
              <w:rPr>
                <w:rFonts w:ascii="Times New Roman" w:hAnsi="Times New Roman" w:cs="Times New Roman"/>
                <w:b/>
                <w:bCs/>
                <w:sz w:val="24"/>
                <w:szCs w:val="24"/>
              </w:rPr>
              <w:t>p-value</w:t>
            </w:r>
          </w:p>
        </w:tc>
      </w:tr>
      <w:tr w:rsidR="00ED4760" w:rsidRPr="00934A5D" w14:paraId="3BE91867" w14:textId="77777777" w:rsidTr="001D173B">
        <w:trPr>
          <w:trHeight w:val="412"/>
        </w:trPr>
        <w:tc>
          <w:tcPr>
            <w:tcW w:w="1590" w:type="dxa"/>
            <w:tcBorders>
              <w:top w:val="single" w:sz="4" w:space="0" w:color="auto"/>
              <w:left w:val="single" w:sz="4" w:space="0" w:color="auto"/>
              <w:bottom w:val="single" w:sz="4" w:space="0" w:color="auto"/>
              <w:right w:val="single" w:sz="4" w:space="0" w:color="auto"/>
            </w:tcBorders>
            <w:hideMark/>
          </w:tcPr>
          <w:p w14:paraId="605BA940" w14:textId="77777777" w:rsidR="00ED4760" w:rsidRPr="00934A5D" w:rsidRDefault="00ED4760" w:rsidP="001D173B">
            <w:pPr>
              <w:jc w:val="both"/>
              <w:rPr>
                <w:rFonts w:ascii="Times New Roman" w:hAnsi="Times New Roman" w:cs="Times New Roman"/>
                <w:sz w:val="24"/>
                <w:szCs w:val="24"/>
              </w:rPr>
            </w:pPr>
            <w:r w:rsidRPr="00934A5D">
              <w:rPr>
                <w:rFonts w:ascii="Times New Roman" w:hAnsi="Times New Roman" w:cs="Times New Roman"/>
                <w:sz w:val="24"/>
                <w:szCs w:val="24"/>
              </w:rPr>
              <w:t>Gender</w:t>
            </w:r>
          </w:p>
        </w:tc>
        <w:tc>
          <w:tcPr>
            <w:tcW w:w="1560" w:type="dxa"/>
            <w:tcBorders>
              <w:top w:val="single" w:sz="4" w:space="0" w:color="auto"/>
              <w:left w:val="single" w:sz="4" w:space="0" w:color="auto"/>
              <w:bottom w:val="single" w:sz="4" w:space="0" w:color="auto"/>
              <w:right w:val="single" w:sz="4" w:space="0" w:color="auto"/>
            </w:tcBorders>
            <w:hideMark/>
          </w:tcPr>
          <w:p w14:paraId="3778E826" w14:textId="77777777" w:rsidR="00ED4760" w:rsidRPr="00934A5D" w:rsidRDefault="00ED4760" w:rsidP="001D173B">
            <w:pPr>
              <w:jc w:val="both"/>
              <w:rPr>
                <w:rFonts w:ascii="Times New Roman" w:hAnsi="Times New Roman" w:cs="Times New Roman"/>
                <w:sz w:val="24"/>
                <w:szCs w:val="24"/>
              </w:rPr>
            </w:pPr>
            <w:r w:rsidRPr="00934A5D">
              <w:rPr>
                <w:rFonts w:ascii="Times New Roman" w:hAnsi="Times New Roman" w:cs="Times New Roman"/>
                <w:sz w:val="24"/>
                <w:szCs w:val="24"/>
              </w:rPr>
              <w:t>02</w:t>
            </w:r>
          </w:p>
        </w:tc>
        <w:tc>
          <w:tcPr>
            <w:tcW w:w="1701" w:type="dxa"/>
            <w:tcBorders>
              <w:top w:val="single" w:sz="4" w:space="0" w:color="auto"/>
              <w:left w:val="single" w:sz="4" w:space="0" w:color="auto"/>
              <w:bottom w:val="single" w:sz="4" w:space="0" w:color="auto"/>
              <w:right w:val="single" w:sz="4" w:space="0" w:color="auto"/>
            </w:tcBorders>
            <w:hideMark/>
          </w:tcPr>
          <w:p w14:paraId="346EC2DC" w14:textId="77777777" w:rsidR="00ED4760" w:rsidRPr="00934A5D" w:rsidRDefault="00ED4760" w:rsidP="001D173B">
            <w:pPr>
              <w:jc w:val="both"/>
              <w:rPr>
                <w:rFonts w:ascii="Times New Roman" w:hAnsi="Times New Roman" w:cs="Times New Roman"/>
                <w:sz w:val="24"/>
                <w:szCs w:val="24"/>
              </w:rPr>
            </w:pPr>
            <w:r w:rsidRPr="00934A5D">
              <w:rPr>
                <w:rFonts w:ascii="Times New Roman" w:hAnsi="Times New Roman" w:cs="Times New Roman"/>
                <w:sz w:val="24"/>
                <w:szCs w:val="24"/>
              </w:rPr>
              <w:t>0.015</w:t>
            </w:r>
          </w:p>
        </w:tc>
        <w:tc>
          <w:tcPr>
            <w:tcW w:w="1417" w:type="dxa"/>
            <w:tcBorders>
              <w:top w:val="single" w:sz="4" w:space="0" w:color="auto"/>
              <w:left w:val="single" w:sz="4" w:space="0" w:color="auto"/>
              <w:bottom w:val="single" w:sz="4" w:space="0" w:color="auto"/>
              <w:right w:val="single" w:sz="4" w:space="0" w:color="auto"/>
            </w:tcBorders>
            <w:hideMark/>
          </w:tcPr>
          <w:p w14:paraId="18364F96" w14:textId="77777777" w:rsidR="00ED4760" w:rsidRPr="00934A5D" w:rsidRDefault="00ED4760" w:rsidP="001D173B">
            <w:pPr>
              <w:jc w:val="both"/>
              <w:rPr>
                <w:rFonts w:ascii="Times New Roman" w:hAnsi="Times New Roman" w:cs="Times New Roman"/>
                <w:sz w:val="24"/>
                <w:szCs w:val="24"/>
              </w:rPr>
            </w:pPr>
            <w:r w:rsidRPr="00934A5D">
              <w:rPr>
                <w:rFonts w:ascii="Times New Roman" w:hAnsi="Times New Roman" w:cs="Times New Roman"/>
                <w:sz w:val="24"/>
                <w:szCs w:val="24"/>
              </w:rPr>
              <w:t>5.991</w:t>
            </w:r>
          </w:p>
        </w:tc>
        <w:tc>
          <w:tcPr>
            <w:tcW w:w="1559" w:type="dxa"/>
            <w:tcBorders>
              <w:top w:val="single" w:sz="4" w:space="0" w:color="auto"/>
              <w:left w:val="single" w:sz="4" w:space="0" w:color="auto"/>
              <w:bottom w:val="single" w:sz="4" w:space="0" w:color="auto"/>
              <w:right w:val="single" w:sz="4" w:space="0" w:color="auto"/>
            </w:tcBorders>
            <w:hideMark/>
          </w:tcPr>
          <w:p w14:paraId="7697E2EA" w14:textId="77777777" w:rsidR="00ED4760" w:rsidRPr="00934A5D" w:rsidRDefault="00ED4760" w:rsidP="001D173B">
            <w:pPr>
              <w:jc w:val="both"/>
              <w:rPr>
                <w:rFonts w:ascii="Times New Roman" w:hAnsi="Times New Roman" w:cs="Times New Roman"/>
                <w:sz w:val="24"/>
                <w:szCs w:val="24"/>
              </w:rPr>
            </w:pPr>
            <w:r w:rsidRPr="00934A5D">
              <w:rPr>
                <w:rFonts w:ascii="Times New Roman" w:hAnsi="Times New Roman" w:cs="Times New Roman"/>
                <w:sz w:val="24"/>
                <w:szCs w:val="24"/>
              </w:rPr>
              <w:t>0.992528</w:t>
            </w:r>
          </w:p>
        </w:tc>
      </w:tr>
      <w:tr w:rsidR="00ED4760" w:rsidRPr="00934A5D" w14:paraId="4D025A3B" w14:textId="77777777" w:rsidTr="001D173B">
        <w:trPr>
          <w:trHeight w:val="418"/>
        </w:trPr>
        <w:tc>
          <w:tcPr>
            <w:tcW w:w="1590" w:type="dxa"/>
            <w:tcBorders>
              <w:top w:val="single" w:sz="4" w:space="0" w:color="auto"/>
              <w:left w:val="single" w:sz="4" w:space="0" w:color="auto"/>
              <w:bottom w:val="single" w:sz="4" w:space="0" w:color="auto"/>
              <w:right w:val="single" w:sz="4" w:space="0" w:color="auto"/>
            </w:tcBorders>
            <w:hideMark/>
          </w:tcPr>
          <w:p w14:paraId="785A08BF" w14:textId="77777777" w:rsidR="00ED4760" w:rsidRPr="00934A5D" w:rsidRDefault="00ED4760" w:rsidP="001D173B">
            <w:pPr>
              <w:jc w:val="both"/>
              <w:rPr>
                <w:rFonts w:ascii="Times New Roman" w:hAnsi="Times New Roman" w:cs="Times New Roman"/>
                <w:sz w:val="24"/>
                <w:szCs w:val="24"/>
              </w:rPr>
            </w:pPr>
            <w:r w:rsidRPr="00934A5D">
              <w:rPr>
                <w:rFonts w:ascii="Times New Roman" w:hAnsi="Times New Roman" w:cs="Times New Roman"/>
                <w:sz w:val="24"/>
                <w:szCs w:val="24"/>
              </w:rPr>
              <w:t>Age group</w:t>
            </w:r>
          </w:p>
        </w:tc>
        <w:tc>
          <w:tcPr>
            <w:tcW w:w="1560" w:type="dxa"/>
            <w:tcBorders>
              <w:top w:val="single" w:sz="4" w:space="0" w:color="auto"/>
              <w:left w:val="single" w:sz="4" w:space="0" w:color="auto"/>
              <w:bottom w:val="single" w:sz="4" w:space="0" w:color="auto"/>
              <w:right w:val="single" w:sz="4" w:space="0" w:color="auto"/>
            </w:tcBorders>
            <w:hideMark/>
          </w:tcPr>
          <w:p w14:paraId="310E85B8" w14:textId="77777777" w:rsidR="00ED4760" w:rsidRPr="00934A5D" w:rsidRDefault="00ED4760" w:rsidP="001D173B">
            <w:pPr>
              <w:jc w:val="both"/>
              <w:rPr>
                <w:rFonts w:ascii="Times New Roman" w:hAnsi="Times New Roman" w:cs="Times New Roman"/>
                <w:sz w:val="24"/>
                <w:szCs w:val="24"/>
              </w:rPr>
            </w:pPr>
            <w:r w:rsidRPr="00934A5D">
              <w:rPr>
                <w:rFonts w:ascii="Times New Roman" w:hAnsi="Times New Roman" w:cs="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hideMark/>
          </w:tcPr>
          <w:p w14:paraId="152CA0EA" w14:textId="77777777" w:rsidR="00ED4760" w:rsidRPr="00934A5D" w:rsidRDefault="00ED4760" w:rsidP="001D173B">
            <w:pPr>
              <w:jc w:val="both"/>
              <w:rPr>
                <w:rFonts w:ascii="Times New Roman" w:hAnsi="Times New Roman" w:cs="Times New Roman"/>
                <w:sz w:val="24"/>
                <w:szCs w:val="24"/>
              </w:rPr>
            </w:pPr>
            <w:r w:rsidRPr="00934A5D">
              <w:rPr>
                <w:rFonts w:ascii="Times New Roman" w:hAnsi="Times New Roman" w:cs="Times New Roman"/>
                <w:sz w:val="24"/>
                <w:szCs w:val="24"/>
              </w:rPr>
              <w:t>1.1548</w:t>
            </w:r>
          </w:p>
        </w:tc>
        <w:tc>
          <w:tcPr>
            <w:tcW w:w="1417" w:type="dxa"/>
            <w:tcBorders>
              <w:top w:val="single" w:sz="4" w:space="0" w:color="auto"/>
              <w:left w:val="single" w:sz="4" w:space="0" w:color="auto"/>
              <w:bottom w:val="single" w:sz="4" w:space="0" w:color="auto"/>
              <w:right w:val="single" w:sz="4" w:space="0" w:color="auto"/>
            </w:tcBorders>
            <w:hideMark/>
          </w:tcPr>
          <w:p w14:paraId="6C25E5E8" w14:textId="77777777" w:rsidR="00ED4760" w:rsidRPr="00934A5D" w:rsidRDefault="00ED4760" w:rsidP="001D173B">
            <w:pPr>
              <w:jc w:val="both"/>
              <w:rPr>
                <w:rFonts w:ascii="Times New Roman" w:hAnsi="Times New Roman" w:cs="Times New Roman"/>
                <w:sz w:val="24"/>
                <w:szCs w:val="24"/>
              </w:rPr>
            </w:pPr>
            <w:r w:rsidRPr="00934A5D">
              <w:rPr>
                <w:rFonts w:ascii="Times New Roman" w:hAnsi="Times New Roman" w:cs="Times New Roman"/>
                <w:sz w:val="24"/>
                <w:szCs w:val="24"/>
              </w:rPr>
              <w:t>18.307</w:t>
            </w:r>
          </w:p>
        </w:tc>
        <w:tc>
          <w:tcPr>
            <w:tcW w:w="1559" w:type="dxa"/>
            <w:tcBorders>
              <w:top w:val="single" w:sz="4" w:space="0" w:color="auto"/>
              <w:left w:val="single" w:sz="4" w:space="0" w:color="auto"/>
              <w:bottom w:val="single" w:sz="4" w:space="0" w:color="auto"/>
              <w:right w:val="single" w:sz="4" w:space="0" w:color="auto"/>
            </w:tcBorders>
            <w:hideMark/>
          </w:tcPr>
          <w:p w14:paraId="04F1D844" w14:textId="77777777" w:rsidR="00ED4760" w:rsidRPr="00934A5D" w:rsidRDefault="00ED4760" w:rsidP="001D173B">
            <w:pPr>
              <w:jc w:val="both"/>
              <w:rPr>
                <w:rFonts w:ascii="Times New Roman" w:hAnsi="Times New Roman" w:cs="Times New Roman"/>
                <w:sz w:val="24"/>
                <w:szCs w:val="24"/>
              </w:rPr>
            </w:pPr>
            <w:r w:rsidRPr="00934A5D">
              <w:rPr>
                <w:rFonts w:ascii="Times New Roman" w:hAnsi="Times New Roman" w:cs="Times New Roman"/>
                <w:sz w:val="24"/>
                <w:szCs w:val="24"/>
              </w:rPr>
              <w:t>0.999668</w:t>
            </w:r>
          </w:p>
        </w:tc>
      </w:tr>
      <w:tr w:rsidR="00ED4760" w:rsidRPr="00934A5D" w14:paraId="2B0FF4AB" w14:textId="77777777" w:rsidTr="001D173B">
        <w:trPr>
          <w:trHeight w:val="418"/>
        </w:trPr>
        <w:tc>
          <w:tcPr>
            <w:tcW w:w="1590" w:type="dxa"/>
            <w:tcBorders>
              <w:top w:val="single" w:sz="4" w:space="0" w:color="auto"/>
              <w:left w:val="single" w:sz="4" w:space="0" w:color="auto"/>
              <w:bottom w:val="single" w:sz="4" w:space="0" w:color="auto"/>
              <w:right w:val="single" w:sz="4" w:space="0" w:color="auto"/>
            </w:tcBorders>
            <w:hideMark/>
          </w:tcPr>
          <w:p w14:paraId="6E4C65BE" w14:textId="77777777" w:rsidR="00ED4760" w:rsidRPr="00934A5D" w:rsidRDefault="00ED4760" w:rsidP="001D173B">
            <w:pPr>
              <w:jc w:val="both"/>
              <w:rPr>
                <w:rFonts w:ascii="Times New Roman" w:hAnsi="Times New Roman" w:cs="Times New Roman"/>
                <w:sz w:val="24"/>
                <w:szCs w:val="24"/>
              </w:rPr>
            </w:pPr>
            <w:r w:rsidRPr="00934A5D">
              <w:rPr>
                <w:rFonts w:ascii="Times New Roman" w:hAnsi="Times New Roman" w:cs="Times New Roman"/>
                <w:sz w:val="24"/>
                <w:szCs w:val="24"/>
              </w:rPr>
              <w:t>Residence</w:t>
            </w:r>
          </w:p>
        </w:tc>
        <w:tc>
          <w:tcPr>
            <w:tcW w:w="1560" w:type="dxa"/>
            <w:tcBorders>
              <w:top w:val="single" w:sz="4" w:space="0" w:color="auto"/>
              <w:left w:val="single" w:sz="4" w:space="0" w:color="auto"/>
              <w:bottom w:val="single" w:sz="4" w:space="0" w:color="auto"/>
              <w:right w:val="single" w:sz="4" w:space="0" w:color="auto"/>
            </w:tcBorders>
            <w:hideMark/>
          </w:tcPr>
          <w:p w14:paraId="03E821D6" w14:textId="77777777" w:rsidR="00ED4760" w:rsidRPr="00934A5D" w:rsidRDefault="00ED4760" w:rsidP="001D173B">
            <w:pPr>
              <w:jc w:val="both"/>
              <w:rPr>
                <w:rFonts w:ascii="Times New Roman" w:hAnsi="Times New Roman" w:cs="Times New Roman"/>
                <w:sz w:val="24"/>
                <w:szCs w:val="24"/>
              </w:rPr>
            </w:pPr>
            <w:r w:rsidRPr="00934A5D">
              <w:rPr>
                <w:rFonts w:ascii="Times New Roman" w:hAnsi="Times New Roman" w:cs="Times New Roman"/>
                <w:sz w:val="24"/>
                <w:szCs w:val="24"/>
              </w:rPr>
              <w:t>02</w:t>
            </w:r>
          </w:p>
        </w:tc>
        <w:tc>
          <w:tcPr>
            <w:tcW w:w="1701" w:type="dxa"/>
            <w:tcBorders>
              <w:top w:val="single" w:sz="4" w:space="0" w:color="auto"/>
              <w:left w:val="single" w:sz="4" w:space="0" w:color="auto"/>
              <w:bottom w:val="single" w:sz="4" w:space="0" w:color="auto"/>
              <w:right w:val="single" w:sz="4" w:space="0" w:color="auto"/>
            </w:tcBorders>
            <w:hideMark/>
          </w:tcPr>
          <w:p w14:paraId="7B66D34C" w14:textId="77777777" w:rsidR="00ED4760" w:rsidRPr="00934A5D" w:rsidRDefault="00ED4760" w:rsidP="001D173B">
            <w:pPr>
              <w:jc w:val="both"/>
              <w:rPr>
                <w:rFonts w:ascii="Times New Roman" w:hAnsi="Times New Roman" w:cs="Times New Roman"/>
                <w:sz w:val="24"/>
                <w:szCs w:val="24"/>
              </w:rPr>
            </w:pPr>
            <w:r w:rsidRPr="00934A5D">
              <w:rPr>
                <w:rFonts w:ascii="Times New Roman" w:hAnsi="Times New Roman" w:cs="Times New Roman"/>
                <w:sz w:val="24"/>
                <w:szCs w:val="24"/>
              </w:rPr>
              <w:t>0.224</w:t>
            </w:r>
          </w:p>
        </w:tc>
        <w:tc>
          <w:tcPr>
            <w:tcW w:w="1417" w:type="dxa"/>
            <w:tcBorders>
              <w:top w:val="single" w:sz="4" w:space="0" w:color="auto"/>
              <w:left w:val="single" w:sz="4" w:space="0" w:color="auto"/>
              <w:bottom w:val="single" w:sz="4" w:space="0" w:color="auto"/>
              <w:right w:val="single" w:sz="4" w:space="0" w:color="auto"/>
            </w:tcBorders>
            <w:hideMark/>
          </w:tcPr>
          <w:p w14:paraId="32C51288" w14:textId="77777777" w:rsidR="00ED4760" w:rsidRPr="00934A5D" w:rsidRDefault="00ED4760" w:rsidP="001D173B">
            <w:pPr>
              <w:jc w:val="both"/>
              <w:rPr>
                <w:rFonts w:ascii="Times New Roman" w:hAnsi="Times New Roman" w:cs="Times New Roman"/>
                <w:sz w:val="24"/>
                <w:szCs w:val="24"/>
              </w:rPr>
            </w:pPr>
            <w:r w:rsidRPr="00934A5D">
              <w:rPr>
                <w:rFonts w:ascii="Times New Roman" w:hAnsi="Times New Roman" w:cs="Times New Roman"/>
                <w:sz w:val="24"/>
                <w:szCs w:val="24"/>
              </w:rPr>
              <w:t>5.991</w:t>
            </w:r>
          </w:p>
        </w:tc>
        <w:tc>
          <w:tcPr>
            <w:tcW w:w="1559" w:type="dxa"/>
            <w:tcBorders>
              <w:top w:val="single" w:sz="4" w:space="0" w:color="auto"/>
              <w:left w:val="single" w:sz="4" w:space="0" w:color="auto"/>
              <w:bottom w:val="single" w:sz="4" w:space="0" w:color="auto"/>
              <w:right w:val="single" w:sz="4" w:space="0" w:color="auto"/>
            </w:tcBorders>
            <w:hideMark/>
          </w:tcPr>
          <w:p w14:paraId="4D64B210" w14:textId="77777777" w:rsidR="00ED4760" w:rsidRPr="00934A5D" w:rsidRDefault="00ED4760" w:rsidP="001D173B">
            <w:pPr>
              <w:jc w:val="both"/>
              <w:rPr>
                <w:rFonts w:ascii="Times New Roman" w:hAnsi="Times New Roman" w:cs="Times New Roman"/>
                <w:sz w:val="24"/>
                <w:szCs w:val="24"/>
              </w:rPr>
            </w:pPr>
            <w:r w:rsidRPr="00934A5D">
              <w:rPr>
                <w:rFonts w:ascii="Times New Roman" w:hAnsi="Times New Roman" w:cs="Times New Roman"/>
                <w:sz w:val="24"/>
                <w:szCs w:val="24"/>
              </w:rPr>
              <w:t>0.894044</w:t>
            </w:r>
          </w:p>
        </w:tc>
      </w:tr>
      <w:tr w:rsidR="00ED4760" w:rsidRPr="00934A5D" w14:paraId="72E5E042" w14:textId="77777777" w:rsidTr="001D173B">
        <w:trPr>
          <w:trHeight w:val="410"/>
        </w:trPr>
        <w:tc>
          <w:tcPr>
            <w:tcW w:w="1590" w:type="dxa"/>
            <w:tcBorders>
              <w:top w:val="single" w:sz="4" w:space="0" w:color="auto"/>
              <w:left w:val="single" w:sz="4" w:space="0" w:color="auto"/>
              <w:bottom w:val="single" w:sz="4" w:space="0" w:color="auto"/>
              <w:right w:val="single" w:sz="4" w:space="0" w:color="auto"/>
            </w:tcBorders>
            <w:hideMark/>
          </w:tcPr>
          <w:p w14:paraId="1E2A0A55" w14:textId="77777777" w:rsidR="00ED4760" w:rsidRPr="00934A5D" w:rsidRDefault="00ED4760" w:rsidP="001D173B">
            <w:pPr>
              <w:jc w:val="both"/>
              <w:rPr>
                <w:rFonts w:ascii="Times New Roman" w:hAnsi="Times New Roman" w:cs="Times New Roman"/>
                <w:sz w:val="24"/>
                <w:szCs w:val="24"/>
              </w:rPr>
            </w:pPr>
            <w:r w:rsidRPr="00934A5D">
              <w:rPr>
                <w:rFonts w:ascii="Times New Roman" w:hAnsi="Times New Roman" w:cs="Times New Roman"/>
                <w:sz w:val="24"/>
                <w:szCs w:val="24"/>
              </w:rPr>
              <w:t>Education</w:t>
            </w:r>
          </w:p>
        </w:tc>
        <w:tc>
          <w:tcPr>
            <w:tcW w:w="1560" w:type="dxa"/>
            <w:tcBorders>
              <w:top w:val="single" w:sz="4" w:space="0" w:color="auto"/>
              <w:left w:val="single" w:sz="4" w:space="0" w:color="auto"/>
              <w:bottom w:val="single" w:sz="4" w:space="0" w:color="auto"/>
              <w:right w:val="single" w:sz="4" w:space="0" w:color="auto"/>
            </w:tcBorders>
            <w:hideMark/>
          </w:tcPr>
          <w:p w14:paraId="4DDB19EC" w14:textId="77777777" w:rsidR="00ED4760" w:rsidRPr="00934A5D" w:rsidRDefault="00ED4760" w:rsidP="001D173B">
            <w:pPr>
              <w:jc w:val="both"/>
              <w:rPr>
                <w:rFonts w:ascii="Times New Roman" w:hAnsi="Times New Roman" w:cs="Times New Roman"/>
                <w:sz w:val="24"/>
                <w:szCs w:val="24"/>
              </w:rPr>
            </w:pPr>
            <w:r w:rsidRPr="00934A5D">
              <w:rPr>
                <w:rFonts w:ascii="Times New Roman" w:hAnsi="Times New Roman" w:cs="Times New Roman"/>
                <w:sz w:val="24"/>
                <w:szCs w:val="24"/>
              </w:rPr>
              <w:t>10</w:t>
            </w:r>
          </w:p>
        </w:tc>
        <w:tc>
          <w:tcPr>
            <w:tcW w:w="1701" w:type="dxa"/>
            <w:tcBorders>
              <w:top w:val="single" w:sz="4" w:space="0" w:color="auto"/>
              <w:left w:val="single" w:sz="4" w:space="0" w:color="auto"/>
              <w:bottom w:val="single" w:sz="4" w:space="0" w:color="auto"/>
              <w:right w:val="single" w:sz="4" w:space="0" w:color="auto"/>
            </w:tcBorders>
            <w:hideMark/>
          </w:tcPr>
          <w:p w14:paraId="697E51AB" w14:textId="77777777" w:rsidR="00ED4760" w:rsidRPr="00934A5D" w:rsidRDefault="00ED4760" w:rsidP="001D173B">
            <w:pPr>
              <w:jc w:val="both"/>
              <w:rPr>
                <w:rFonts w:ascii="Times New Roman" w:hAnsi="Times New Roman" w:cs="Times New Roman"/>
                <w:sz w:val="24"/>
                <w:szCs w:val="24"/>
              </w:rPr>
            </w:pPr>
            <w:r w:rsidRPr="00934A5D">
              <w:rPr>
                <w:rFonts w:ascii="Times New Roman" w:hAnsi="Times New Roman" w:cs="Times New Roman"/>
                <w:sz w:val="24"/>
                <w:szCs w:val="24"/>
              </w:rPr>
              <w:t>0.3417</w:t>
            </w:r>
          </w:p>
        </w:tc>
        <w:tc>
          <w:tcPr>
            <w:tcW w:w="1417" w:type="dxa"/>
            <w:tcBorders>
              <w:top w:val="single" w:sz="4" w:space="0" w:color="auto"/>
              <w:left w:val="single" w:sz="4" w:space="0" w:color="auto"/>
              <w:bottom w:val="single" w:sz="4" w:space="0" w:color="auto"/>
              <w:right w:val="single" w:sz="4" w:space="0" w:color="auto"/>
            </w:tcBorders>
            <w:hideMark/>
          </w:tcPr>
          <w:p w14:paraId="2E0FEC48" w14:textId="77777777" w:rsidR="00ED4760" w:rsidRPr="00934A5D" w:rsidRDefault="00ED4760" w:rsidP="001D173B">
            <w:pPr>
              <w:jc w:val="both"/>
              <w:rPr>
                <w:rFonts w:ascii="Times New Roman" w:hAnsi="Times New Roman" w:cs="Times New Roman"/>
                <w:sz w:val="24"/>
                <w:szCs w:val="24"/>
              </w:rPr>
            </w:pPr>
            <w:r w:rsidRPr="00934A5D">
              <w:rPr>
                <w:rFonts w:ascii="Times New Roman" w:hAnsi="Times New Roman" w:cs="Times New Roman"/>
                <w:sz w:val="24"/>
                <w:szCs w:val="24"/>
              </w:rPr>
              <w:t>18.307</w:t>
            </w:r>
          </w:p>
        </w:tc>
        <w:tc>
          <w:tcPr>
            <w:tcW w:w="1559" w:type="dxa"/>
            <w:tcBorders>
              <w:top w:val="single" w:sz="4" w:space="0" w:color="auto"/>
              <w:left w:val="single" w:sz="4" w:space="0" w:color="auto"/>
              <w:bottom w:val="single" w:sz="4" w:space="0" w:color="auto"/>
              <w:right w:val="single" w:sz="4" w:space="0" w:color="auto"/>
            </w:tcBorders>
            <w:hideMark/>
          </w:tcPr>
          <w:p w14:paraId="33E853DC" w14:textId="77777777" w:rsidR="00ED4760" w:rsidRPr="00934A5D" w:rsidRDefault="00ED4760" w:rsidP="001D173B">
            <w:pPr>
              <w:jc w:val="both"/>
              <w:rPr>
                <w:rFonts w:ascii="Times New Roman" w:hAnsi="Times New Roman" w:cs="Times New Roman"/>
                <w:sz w:val="24"/>
                <w:szCs w:val="24"/>
              </w:rPr>
            </w:pPr>
            <w:r w:rsidRPr="00934A5D">
              <w:rPr>
                <w:rFonts w:ascii="Times New Roman" w:hAnsi="Times New Roman" w:cs="Times New Roman"/>
                <w:sz w:val="24"/>
                <w:szCs w:val="24"/>
              </w:rPr>
              <w:t>0.999999</w:t>
            </w:r>
          </w:p>
        </w:tc>
      </w:tr>
      <w:tr w:rsidR="00ED4760" w:rsidRPr="00934A5D" w14:paraId="3221785B" w14:textId="77777777" w:rsidTr="001D173B">
        <w:trPr>
          <w:trHeight w:val="417"/>
        </w:trPr>
        <w:tc>
          <w:tcPr>
            <w:tcW w:w="1590" w:type="dxa"/>
            <w:tcBorders>
              <w:top w:val="single" w:sz="4" w:space="0" w:color="auto"/>
              <w:left w:val="single" w:sz="4" w:space="0" w:color="auto"/>
              <w:bottom w:val="single" w:sz="4" w:space="0" w:color="auto"/>
              <w:right w:val="single" w:sz="4" w:space="0" w:color="auto"/>
            </w:tcBorders>
            <w:hideMark/>
          </w:tcPr>
          <w:p w14:paraId="77D92CCC" w14:textId="77777777" w:rsidR="00ED4760" w:rsidRPr="00934A5D" w:rsidRDefault="00ED4760" w:rsidP="001D173B">
            <w:pPr>
              <w:jc w:val="both"/>
              <w:rPr>
                <w:rFonts w:ascii="Times New Roman" w:hAnsi="Times New Roman" w:cs="Times New Roman"/>
                <w:sz w:val="24"/>
                <w:szCs w:val="24"/>
              </w:rPr>
            </w:pPr>
            <w:r w:rsidRPr="00934A5D">
              <w:rPr>
                <w:rFonts w:ascii="Times New Roman" w:hAnsi="Times New Roman" w:cs="Times New Roman"/>
                <w:sz w:val="24"/>
                <w:szCs w:val="24"/>
              </w:rPr>
              <w:lastRenderedPageBreak/>
              <w:t>Comorbidities</w:t>
            </w:r>
          </w:p>
        </w:tc>
        <w:tc>
          <w:tcPr>
            <w:tcW w:w="1560" w:type="dxa"/>
            <w:tcBorders>
              <w:top w:val="single" w:sz="4" w:space="0" w:color="auto"/>
              <w:left w:val="single" w:sz="4" w:space="0" w:color="auto"/>
              <w:bottom w:val="single" w:sz="4" w:space="0" w:color="auto"/>
              <w:right w:val="single" w:sz="4" w:space="0" w:color="auto"/>
            </w:tcBorders>
            <w:hideMark/>
          </w:tcPr>
          <w:p w14:paraId="619892CE" w14:textId="77777777" w:rsidR="00ED4760" w:rsidRPr="00934A5D" w:rsidRDefault="00ED4760" w:rsidP="001D173B">
            <w:pPr>
              <w:jc w:val="both"/>
              <w:rPr>
                <w:rFonts w:ascii="Times New Roman" w:hAnsi="Times New Roman" w:cs="Times New Roman"/>
                <w:sz w:val="24"/>
                <w:szCs w:val="24"/>
              </w:rPr>
            </w:pPr>
            <w:r w:rsidRPr="00934A5D">
              <w:rPr>
                <w:rFonts w:ascii="Times New Roman" w:hAnsi="Times New Roman" w:cs="Times New Roman"/>
                <w:sz w:val="24"/>
                <w:szCs w:val="24"/>
              </w:rPr>
              <w:t>02</w:t>
            </w:r>
          </w:p>
        </w:tc>
        <w:tc>
          <w:tcPr>
            <w:tcW w:w="1701" w:type="dxa"/>
            <w:tcBorders>
              <w:top w:val="single" w:sz="4" w:space="0" w:color="auto"/>
              <w:left w:val="single" w:sz="4" w:space="0" w:color="auto"/>
              <w:bottom w:val="single" w:sz="4" w:space="0" w:color="auto"/>
              <w:right w:val="single" w:sz="4" w:space="0" w:color="auto"/>
            </w:tcBorders>
            <w:hideMark/>
          </w:tcPr>
          <w:p w14:paraId="3544DD0D" w14:textId="77777777" w:rsidR="00ED4760" w:rsidRPr="00934A5D" w:rsidRDefault="00ED4760" w:rsidP="001D173B">
            <w:pPr>
              <w:jc w:val="both"/>
              <w:rPr>
                <w:rFonts w:ascii="Times New Roman" w:hAnsi="Times New Roman" w:cs="Times New Roman"/>
                <w:sz w:val="24"/>
                <w:szCs w:val="24"/>
              </w:rPr>
            </w:pPr>
            <w:r w:rsidRPr="00934A5D">
              <w:rPr>
                <w:rFonts w:ascii="Times New Roman" w:hAnsi="Times New Roman" w:cs="Times New Roman"/>
                <w:sz w:val="24"/>
                <w:szCs w:val="24"/>
              </w:rPr>
              <w:t>0.0898</w:t>
            </w:r>
          </w:p>
        </w:tc>
        <w:tc>
          <w:tcPr>
            <w:tcW w:w="1417" w:type="dxa"/>
            <w:tcBorders>
              <w:top w:val="single" w:sz="4" w:space="0" w:color="auto"/>
              <w:left w:val="single" w:sz="4" w:space="0" w:color="auto"/>
              <w:bottom w:val="single" w:sz="4" w:space="0" w:color="auto"/>
              <w:right w:val="single" w:sz="4" w:space="0" w:color="auto"/>
            </w:tcBorders>
            <w:hideMark/>
          </w:tcPr>
          <w:p w14:paraId="2DE10B00" w14:textId="77777777" w:rsidR="00ED4760" w:rsidRPr="00934A5D" w:rsidRDefault="00ED4760" w:rsidP="001D173B">
            <w:pPr>
              <w:jc w:val="both"/>
              <w:rPr>
                <w:rFonts w:ascii="Times New Roman" w:hAnsi="Times New Roman" w:cs="Times New Roman"/>
                <w:sz w:val="24"/>
                <w:szCs w:val="24"/>
              </w:rPr>
            </w:pPr>
            <w:r w:rsidRPr="00934A5D">
              <w:rPr>
                <w:rFonts w:ascii="Times New Roman" w:hAnsi="Times New Roman" w:cs="Times New Roman"/>
                <w:sz w:val="24"/>
                <w:szCs w:val="24"/>
              </w:rPr>
              <w:t>5.991</w:t>
            </w:r>
          </w:p>
        </w:tc>
        <w:tc>
          <w:tcPr>
            <w:tcW w:w="1559" w:type="dxa"/>
            <w:tcBorders>
              <w:top w:val="single" w:sz="4" w:space="0" w:color="auto"/>
              <w:left w:val="single" w:sz="4" w:space="0" w:color="auto"/>
              <w:bottom w:val="single" w:sz="4" w:space="0" w:color="auto"/>
              <w:right w:val="single" w:sz="4" w:space="0" w:color="auto"/>
            </w:tcBorders>
            <w:hideMark/>
          </w:tcPr>
          <w:p w14:paraId="2D6FB939" w14:textId="77777777" w:rsidR="00ED4760" w:rsidRPr="00934A5D" w:rsidRDefault="00ED4760" w:rsidP="001D173B">
            <w:pPr>
              <w:jc w:val="both"/>
              <w:rPr>
                <w:rFonts w:ascii="Times New Roman" w:hAnsi="Times New Roman" w:cs="Times New Roman"/>
                <w:sz w:val="24"/>
                <w:szCs w:val="24"/>
              </w:rPr>
            </w:pPr>
            <w:r w:rsidRPr="00934A5D">
              <w:rPr>
                <w:rFonts w:ascii="Times New Roman" w:hAnsi="Times New Roman" w:cs="Times New Roman"/>
                <w:sz w:val="24"/>
                <w:szCs w:val="24"/>
              </w:rPr>
              <w:t>0.956093</w:t>
            </w:r>
          </w:p>
        </w:tc>
      </w:tr>
    </w:tbl>
    <w:p w14:paraId="4912FAD3" w14:textId="77777777" w:rsidR="00ED4760" w:rsidRDefault="00ED4760" w:rsidP="00ED4760">
      <w:pPr>
        <w:jc w:val="both"/>
        <w:rPr>
          <w:rFonts w:ascii="Times New Roman" w:hAnsi="Times New Roman" w:cs="Times New Roman"/>
          <w:b/>
          <w:bCs/>
          <w:sz w:val="24"/>
          <w:szCs w:val="24"/>
        </w:rPr>
      </w:pPr>
    </w:p>
    <w:p w14:paraId="782D3A3B" w14:textId="77777777" w:rsidR="00ED4760" w:rsidRDefault="00ED4760" w:rsidP="00ED4760">
      <w:pPr>
        <w:jc w:val="both"/>
        <w:rPr>
          <w:rFonts w:ascii="Times New Roman" w:hAnsi="Times New Roman" w:cs="Times New Roman"/>
          <w:b/>
          <w:bCs/>
          <w:sz w:val="24"/>
          <w:szCs w:val="24"/>
        </w:rPr>
      </w:pPr>
    </w:p>
    <w:p w14:paraId="7A1FD181" w14:textId="77777777" w:rsidR="00ED4760" w:rsidRDefault="00ED4760" w:rsidP="00ED4760">
      <w:pPr>
        <w:jc w:val="both"/>
        <w:rPr>
          <w:rFonts w:ascii="Times New Roman" w:hAnsi="Times New Roman" w:cs="Times New Roman"/>
          <w:b/>
          <w:bCs/>
          <w:sz w:val="24"/>
          <w:szCs w:val="24"/>
        </w:rPr>
      </w:pPr>
    </w:p>
    <w:p w14:paraId="31B54D9B" w14:textId="77777777" w:rsidR="00ED4760" w:rsidRDefault="00ED4760" w:rsidP="00ED4760">
      <w:pPr>
        <w:jc w:val="both"/>
        <w:rPr>
          <w:rFonts w:ascii="Times New Roman" w:hAnsi="Times New Roman" w:cs="Times New Roman"/>
          <w:b/>
          <w:bCs/>
          <w:sz w:val="24"/>
          <w:szCs w:val="24"/>
        </w:rPr>
      </w:pPr>
    </w:p>
    <w:p w14:paraId="18AE9657" w14:textId="77777777" w:rsidR="00ED4760" w:rsidRDefault="00ED4760" w:rsidP="00E34728">
      <w:pPr>
        <w:spacing w:after="0"/>
        <w:jc w:val="both"/>
        <w:rPr>
          <w:rFonts w:ascii="Times New Roman" w:hAnsi="Times New Roman" w:cs="Times New Roman"/>
          <w:sz w:val="24"/>
          <w:szCs w:val="24"/>
        </w:rPr>
      </w:pPr>
    </w:p>
    <w:p w14:paraId="786E4216" w14:textId="77777777" w:rsidR="00ED4760" w:rsidRDefault="00ED4760" w:rsidP="00E34728">
      <w:pPr>
        <w:spacing w:after="0"/>
        <w:jc w:val="both"/>
        <w:rPr>
          <w:rFonts w:ascii="Times New Roman" w:hAnsi="Times New Roman" w:cs="Times New Roman"/>
          <w:sz w:val="24"/>
          <w:szCs w:val="24"/>
        </w:rPr>
      </w:pPr>
    </w:p>
    <w:p w14:paraId="0E15439B" w14:textId="77777777" w:rsidR="00ED4760" w:rsidRDefault="00ED4760" w:rsidP="00E34728">
      <w:pPr>
        <w:spacing w:after="0"/>
        <w:jc w:val="both"/>
        <w:rPr>
          <w:rFonts w:ascii="Times New Roman" w:hAnsi="Times New Roman" w:cs="Times New Roman"/>
          <w:sz w:val="24"/>
          <w:szCs w:val="24"/>
        </w:rPr>
      </w:pPr>
    </w:p>
    <w:p w14:paraId="09F64B8D" w14:textId="77777777" w:rsidR="00ED4760" w:rsidRDefault="00ED4760" w:rsidP="00E34728">
      <w:pPr>
        <w:spacing w:after="0"/>
        <w:jc w:val="both"/>
        <w:rPr>
          <w:rFonts w:ascii="Times New Roman" w:hAnsi="Times New Roman" w:cs="Times New Roman"/>
          <w:sz w:val="24"/>
          <w:szCs w:val="24"/>
        </w:rPr>
      </w:pPr>
    </w:p>
    <w:p w14:paraId="05718B0D" w14:textId="77777777" w:rsidR="003500B8" w:rsidRDefault="003500B8" w:rsidP="00E34728">
      <w:pPr>
        <w:spacing w:after="0"/>
        <w:jc w:val="both"/>
        <w:rPr>
          <w:rFonts w:ascii="Times New Roman" w:hAnsi="Times New Roman" w:cs="Times New Roman"/>
          <w:sz w:val="24"/>
          <w:szCs w:val="24"/>
        </w:rPr>
      </w:pPr>
    </w:p>
    <w:p w14:paraId="0BCD95A2" w14:textId="77777777" w:rsidR="003500B8" w:rsidRPr="003500B8" w:rsidRDefault="003500B8" w:rsidP="003500B8">
      <w:pPr>
        <w:spacing w:after="0"/>
        <w:jc w:val="both"/>
        <w:rPr>
          <w:rFonts w:ascii="Times New Roman" w:hAnsi="Times New Roman" w:cs="Times New Roman"/>
          <w:sz w:val="24"/>
          <w:szCs w:val="24"/>
        </w:rPr>
      </w:pPr>
      <w:r w:rsidRPr="003500B8">
        <w:rPr>
          <w:rFonts w:ascii="Times New Roman" w:hAnsi="Times New Roman" w:cs="Times New Roman"/>
          <w:sz w:val="24"/>
          <w:szCs w:val="24"/>
        </w:rPr>
        <w:t>The distribution of medication adherence was assessed across various socio-demographic and clinical variables at a significance level of 0.05. Overall, adherence patterns were found to be consistent across all groups, and no statistically significant associations were observed with any of the studied variables.</w:t>
      </w:r>
    </w:p>
    <w:p w14:paraId="68F20FDC" w14:textId="77777777" w:rsidR="003500B8" w:rsidRPr="003500B8" w:rsidRDefault="003500B8" w:rsidP="003500B8">
      <w:pPr>
        <w:spacing w:after="0"/>
        <w:jc w:val="both"/>
        <w:rPr>
          <w:rFonts w:ascii="Times New Roman" w:hAnsi="Times New Roman" w:cs="Times New Roman"/>
          <w:sz w:val="24"/>
          <w:szCs w:val="24"/>
        </w:rPr>
      </w:pPr>
      <w:r w:rsidRPr="003500B8">
        <w:rPr>
          <w:rFonts w:ascii="Times New Roman" w:hAnsi="Times New Roman" w:cs="Times New Roman"/>
          <w:sz w:val="24"/>
          <w:szCs w:val="24"/>
        </w:rPr>
        <w:t>With respect to gender, males (57%) demonstrated 28.5% poor, 50.0% moderate, and 21.4% good adherence, while females (43%) showed a similar distribution with 28.5% poor, 49.2% moderate, and 22.2% good adherence (χ² = 0.015, df = 2, P = .992). In terms of age distribution, participants were predominantly in the 50–59 years group (30.6%), followed by 60–69 years (23.1%), 40–49 years (21.7%), above 70 years (17%), 30–39 years (6.8%), and below 30 years (0.68%), with adherence levels remaining comparable across all age groups (χ² = 1.1548, df = 10, P = .999).</w:t>
      </w:r>
    </w:p>
    <w:p w14:paraId="29576AFA" w14:textId="77777777" w:rsidR="003500B8" w:rsidRPr="003500B8" w:rsidRDefault="003500B8" w:rsidP="003500B8">
      <w:pPr>
        <w:spacing w:after="0"/>
        <w:jc w:val="both"/>
        <w:rPr>
          <w:rFonts w:ascii="Times New Roman" w:hAnsi="Times New Roman" w:cs="Times New Roman"/>
          <w:sz w:val="24"/>
          <w:szCs w:val="24"/>
        </w:rPr>
      </w:pPr>
      <w:r w:rsidRPr="003500B8">
        <w:rPr>
          <w:rFonts w:ascii="Times New Roman" w:hAnsi="Times New Roman" w:cs="Times New Roman"/>
          <w:sz w:val="24"/>
          <w:szCs w:val="24"/>
        </w:rPr>
        <w:t>Regarding residence, 34.0% of participants were from urban areas and 66.0% from rural areas, with similar proportions of poor, moderate, and good adherence observed in both settings (χ² = 0.224, df = 2, P = .894). Educational status also showed a comparable pattern, with graduates forming the largest group (34.0%), followed by higher secondary education (23.8%), and moderate adherence predominating across all educational categories (χ² = 0.3417, df = 10, P = .999). Similarly, participants with comorbidities (41.5%) and those without comorbidities (58.5%) exhibited nearly identical adherence patterns, with no meaningful variation between groups (χ² = 0.0898, df = 2, P = .956).</w:t>
      </w:r>
    </w:p>
    <w:p w14:paraId="16D500C8" w14:textId="77777777" w:rsidR="00ED4760" w:rsidRDefault="00ED4760" w:rsidP="00E34728">
      <w:pPr>
        <w:spacing w:after="0"/>
        <w:jc w:val="both"/>
        <w:rPr>
          <w:rFonts w:ascii="Times New Roman" w:hAnsi="Times New Roman" w:cs="Times New Roman"/>
          <w:sz w:val="24"/>
          <w:szCs w:val="24"/>
        </w:rPr>
      </w:pPr>
    </w:p>
    <w:p w14:paraId="0996945F" w14:textId="77777777" w:rsidR="004554B8" w:rsidRDefault="004554B8" w:rsidP="00E34728">
      <w:pPr>
        <w:jc w:val="both"/>
        <w:rPr>
          <w:rFonts w:ascii="Times New Roman" w:hAnsi="Times New Roman" w:cs="Times New Roman"/>
          <w:b/>
          <w:bCs/>
          <w:sz w:val="24"/>
          <w:szCs w:val="24"/>
        </w:rPr>
      </w:pPr>
    </w:p>
    <w:p w14:paraId="435A349E" w14:textId="558FFD7F" w:rsidR="0017782A" w:rsidRPr="007D1F04" w:rsidRDefault="007D1F04" w:rsidP="00E34728">
      <w:pPr>
        <w:jc w:val="both"/>
        <w:rPr>
          <w:rFonts w:ascii="Times New Roman" w:hAnsi="Times New Roman" w:cs="Times New Roman"/>
          <w:b/>
          <w:bCs/>
          <w:sz w:val="24"/>
          <w:szCs w:val="24"/>
        </w:rPr>
      </w:pPr>
      <w:r w:rsidRPr="007D1F04">
        <w:rPr>
          <w:rFonts w:ascii="Times New Roman" w:hAnsi="Times New Roman" w:cs="Times New Roman"/>
          <w:b/>
          <w:bCs/>
          <w:sz w:val="24"/>
          <w:szCs w:val="24"/>
        </w:rPr>
        <w:t xml:space="preserve">DISCUSSION </w:t>
      </w:r>
    </w:p>
    <w:p w14:paraId="4C5D88BB" w14:textId="3A6AC65F" w:rsidR="0017782A" w:rsidRDefault="00912F64" w:rsidP="00E34728">
      <w:pPr>
        <w:jc w:val="both"/>
        <w:rPr>
          <w:rFonts w:ascii="Times New Roman" w:hAnsi="Times New Roman" w:cs="Times New Roman"/>
          <w:sz w:val="24"/>
          <w:szCs w:val="24"/>
        </w:rPr>
      </w:pPr>
      <w:r>
        <w:rPr>
          <w:rFonts w:ascii="Times New Roman" w:hAnsi="Times New Roman" w:cs="Times New Roman"/>
          <w:sz w:val="24"/>
          <w:szCs w:val="24"/>
        </w:rPr>
        <w:t>In our study</w:t>
      </w:r>
      <w:r w:rsidR="003F07A7">
        <w:rPr>
          <w:rFonts w:ascii="Times New Roman" w:hAnsi="Times New Roman" w:cs="Times New Roman"/>
          <w:sz w:val="24"/>
          <w:szCs w:val="24"/>
        </w:rPr>
        <w:t>,</w:t>
      </w:r>
      <w:r>
        <w:rPr>
          <w:rFonts w:ascii="Times New Roman" w:hAnsi="Times New Roman" w:cs="Times New Roman"/>
          <w:sz w:val="24"/>
          <w:szCs w:val="24"/>
        </w:rPr>
        <w:t xml:space="preserve"> male hypertensive patient</w:t>
      </w:r>
      <w:r w:rsidR="00F63AB1">
        <w:rPr>
          <w:rFonts w:ascii="Times New Roman" w:hAnsi="Times New Roman" w:cs="Times New Roman"/>
          <w:sz w:val="24"/>
          <w:szCs w:val="24"/>
        </w:rPr>
        <w:t>s</w:t>
      </w:r>
      <w:r>
        <w:rPr>
          <w:rFonts w:ascii="Times New Roman" w:hAnsi="Times New Roman" w:cs="Times New Roman"/>
          <w:sz w:val="24"/>
          <w:szCs w:val="24"/>
        </w:rPr>
        <w:t xml:space="preserve"> </w:t>
      </w:r>
      <w:r w:rsidR="00893F00">
        <w:rPr>
          <w:rFonts w:ascii="Times New Roman" w:hAnsi="Times New Roman" w:cs="Times New Roman"/>
          <w:sz w:val="24"/>
          <w:szCs w:val="24"/>
        </w:rPr>
        <w:t>outnumbered</w:t>
      </w:r>
      <w:r w:rsidR="00B13F7F">
        <w:rPr>
          <w:rFonts w:ascii="Times New Roman" w:hAnsi="Times New Roman" w:cs="Times New Roman"/>
          <w:sz w:val="24"/>
          <w:szCs w:val="24"/>
        </w:rPr>
        <w:t xml:space="preserve"> </w:t>
      </w:r>
      <w:r>
        <w:rPr>
          <w:rFonts w:ascii="Times New Roman" w:hAnsi="Times New Roman" w:cs="Times New Roman"/>
          <w:sz w:val="24"/>
          <w:szCs w:val="24"/>
        </w:rPr>
        <w:t xml:space="preserve">female hypertensive </w:t>
      </w:r>
      <w:r w:rsidR="008F14F2">
        <w:rPr>
          <w:rFonts w:ascii="Times New Roman" w:hAnsi="Times New Roman" w:cs="Times New Roman"/>
          <w:sz w:val="24"/>
          <w:szCs w:val="24"/>
        </w:rPr>
        <w:t>patients</w:t>
      </w:r>
      <w:r w:rsidR="003F07A7">
        <w:rPr>
          <w:rFonts w:ascii="Times New Roman" w:hAnsi="Times New Roman" w:cs="Times New Roman"/>
          <w:sz w:val="24"/>
          <w:szCs w:val="24"/>
        </w:rPr>
        <w:t>.</w:t>
      </w:r>
      <w:r w:rsidR="000279A1">
        <w:rPr>
          <w:rFonts w:ascii="Times New Roman" w:hAnsi="Times New Roman" w:cs="Times New Roman"/>
          <w:sz w:val="24"/>
          <w:szCs w:val="24"/>
        </w:rPr>
        <w:t xml:space="preserve"> </w:t>
      </w:r>
      <w:r w:rsidR="003F07A7">
        <w:rPr>
          <w:rFonts w:ascii="Times New Roman" w:hAnsi="Times New Roman" w:cs="Times New Roman"/>
          <w:sz w:val="24"/>
          <w:szCs w:val="24"/>
        </w:rPr>
        <w:t xml:space="preserve">A </w:t>
      </w:r>
      <w:r w:rsidR="000279A1">
        <w:rPr>
          <w:rFonts w:ascii="Times New Roman" w:hAnsi="Times New Roman" w:cs="Times New Roman"/>
          <w:sz w:val="24"/>
          <w:szCs w:val="24"/>
        </w:rPr>
        <w:t xml:space="preserve">similar result was </w:t>
      </w:r>
      <w:r w:rsidR="00BA27D0">
        <w:rPr>
          <w:rFonts w:ascii="Times New Roman" w:hAnsi="Times New Roman" w:cs="Times New Roman"/>
          <w:sz w:val="24"/>
          <w:szCs w:val="24"/>
        </w:rPr>
        <w:t xml:space="preserve">reported in </w:t>
      </w:r>
      <w:proofErr w:type="spellStart"/>
      <w:r w:rsidR="00BA27D0">
        <w:rPr>
          <w:rFonts w:ascii="Times New Roman" w:hAnsi="Times New Roman" w:cs="Times New Roman"/>
          <w:sz w:val="24"/>
          <w:szCs w:val="24"/>
        </w:rPr>
        <w:t>Hussainy</w:t>
      </w:r>
      <w:proofErr w:type="spellEnd"/>
      <w:r w:rsidR="00BA27D0">
        <w:rPr>
          <w:rFonts w:ascii="Times New Roman" w:hAnsi="Times New Roman" w:cs="Times New Roman"/>
          <w:sz w:val="24"/>
          <w:szCs w:val="24"/>
        </w:rPr>
        <w:t xml:space="preserve"> et al.’s</w:t>
      </w:r>
      <w:r w:rsidR="00C50528">
        <w:rPr>
          <w:rFonts w:ascii="Times New Roman" w:hAnsi="Times New Roman" w:cs="Times New Roman"/>
          <w:sz w:val="24"/>
          <w:szCs w:val="24"/>
        </w:rPr>
        <w:t xml:space="preserve"> (15)</w:t>
      </w:r>
      <w:r w:rsidR="00BA27D0">
        <w:rPr>
          <w:rFonts w:ascii="Times New Roman" w:hAnsi="Times New Roman" w:cs="Times New Roman"/>
          <w:sz w:val="24"/>
          <w:szCs w:val="24"/>
        </w:rPr>
        <w:t xml:space="preserve"> study and in previous studies (</w:t>
      </w:r>
      <w:r w:rsidR="00C50528">
        <w:rPr>
          <w:rFonts w:ascii="Times New Roman" w:hAnsi="Times New Roman" w:cs="Times New Roman"/>
          <w:sz w:val="24"/>
          <w:szCs w:val="24"/>
        </w:rPr>
        <w:t>16</w:t>
      </w:r>
      <w:r w:rsidR="00BA27D0">
        <w:rPr>
          <w:rFonts w:ascii="Times New Roman" w:hAnsi="Times New Roman" w:cs="Times New Roman"/>
          <w:sz w:val="24"/>
          <w:szCs w:val="24"/>
        </w:rPr>
        <w:t>,</w:t>
      </w:r>
      <w:r w:rsidR="0089305D">
        <w:rPr>
          <w:rFonts w:ascii="Times New Roman" w:hAnsi="Times New Roman" w:cs="Times New Roman"/>
          <w:sz w:val="24"/>
          <w:szCs w:val="24"/>
        </w:rPr>
        <w:t>17</w:t>
      </w:r>
      <w:r w:rsidR="000279A1">
        <w:rPr>
          <w:rFonts w:ascii="Times New Roman" w:hAnsi="Times New Roman" w:cs="Times New Roman"/>
          <w:sz w:val="24"/>
          <w:szCs w:val="24"/>
        </w:rPr>
        <w:t xml:space="preserve">). </w:t>
      </w:r>
      <w:r w:rsidR="00826B9C">
        <w:rPr>
          <w:rFonts w:ascii="Times New Roman" w:hAnsi="Times New Roman" w:cs="Times New Roman"/>
          <w:sz w:val="24"/>
          <w:szCs w:val="24"/>
        </w:rPr>
        <w:t xml:space="preserve">The maximum number of patients </w:t>
      </w:r>
      <w:r w:rsidR="00E54B0F">
        <w:rPr>
          <w:rFonts w:ascii="Times New Roman" w:hAnsi="Times New Roman" w:cs="Times New Roman"/>
          <w:sz w:val="24"/>
          <w:szCs w:val="24"/>
        </w:rPr>
        <w:t xml:space="preserve">in the </w:t>
      </w:r>
      <w:r w:rsidR="00826B9C">
        <w:rPr>
          <w:rFonts w:ascii="Times New Roman" w:hAnsi="Times New Roman" w:cs="Times New Roman"/>
          <w:sz w:val="24"/>
          <w:szCs w:val="24"/>
        </w:rPr>
        <w:t>age group</w:t>
      </w:r>
      <w:r w:rsidR="00E54B0F">
        <w:rPr>
          <w:rFonts w:ascii="Times New Roman" w:hAnsi="Times New Roman" w:cs="Times New Roman"/>
          <w:sz w:val="24"/>
          <w:szCs w:val="24"/>
        </w:rPr>
        <w:t xml:space="preserve"> was</w:t>
      </w:r>
      <w:r w:rsidR="00826B9C">
        <w:rPr>
          <w:rFonts w:ascii="Times New Roman" w:hAnsi="Times New Roman" w:cs="Times New Roman"/>
          <w:sz w:val="24"/>
          <w:szCs w:val="24"/>
        </w:rPr>
        <w:t xml:space="preserve"> 50-59 years; a similar result was reported by </w:t>
      </w:r>
      <w:proofErr w:type="spellStart"/>
      <w:r w:rsidR="00826B9C">
        <w:rPr>
          <w:rFonts w:ascii="Times New Roman" w:hAnsi="Times New Roman" w:cs="Times New Roman"/>
          <w:sz w:val="24"/>
          <w:szCs w:val="24"/>
        </w:rPr>
        <w:t>Savani</w:t>
      </w:r>
      <w:proofErr w:type="spellEnd"/>
      <w:r w:rsidR="00826B9C">
        <w:rPr>
          <w:rFonts w:ascii="Times New Roman" w:hAnsi="Times New Roman" w:cs="Times New Roman"/>
          <w:sz w:val="24"/>
          <w:szCs w:val="24"/>
        </w:rPr>
        <w:t xml:space="preserve"> et al.</w:t>
      </w:r>
      <w:r w:rsidR="008F14F2">
        <w:rPr>
          <w:rFonts w:ascii="Times New Roman" w:hAnsi="Times New Roman" w:cs="Times New Roman"/>
          <w:sz w:val="24"/>
          <w:szCs w:val="24"/>
        </w:rPr>
        <w:t xml:space="preserve"> (</w:t>
      </w:r>
      <w:r w:rsidR="004B5336">
        <w:rPr>
          <w:rFonts w:ascii="Times New Roman" w:hAnsi="Times New Roman" w:cs="Times New Roman"/>
          <w:sz w:val="24"/>
          <w:szCs w:val="24"/>
        </w:rPr>
        <w:t>18</w:t>
      </w:r>
      <w:r w:rsidR="00E62845">
        <w:rPr>
          <w:rFonts w:ascii="Times New Roman" w:hAnsi="Times New Roman" w:cs="Times New Roman"/>
          <w:sz w:val="24"/>
          <w:szCs w:val="24"/>
        </w:rPr>
        <w:t>) and other studies (</w:t>
      </w:r>
      <w:r w:rsidR="004B5336">
        <w:rPr>
          <w:rFonts w:ascii="Times New Roman" w:hAnsi="Times New Roman" w:cs="Times New Roman"/>
          <w:sz w:val="24"/>
          <w:szCs w:val="24"/>
        </w:rPr>
        <w:t>19</w:t>
      </w:r>
      <w:r w:rsidR="000279A1">
        <w:rPr>
          <w:rFonts w:ascii="Times New Roman" w:hAnsi="Times New Roman" w:cs="Times New Roman"/>
          <w:sz w:val="24"/>
          <w:szCs w:val="24"/>
        </w:rPr>
        <w:t>&amp;</w:t>
      </w:r>
      <w:r w:rsidR="004B5336">
        <w:rPr>
          <w:rFonts w:ascii="Times New Roman" w:hAnsi="Times New Roman" w:cs="Times New Roman"/>
          <w:sz w:val="24"/>
          <w:szCs w:val="24"/>
        </w:rPr>
        <w:t>20</w:t>
      </w:r>
      <w:r w:rsidR="000279A1">
        <w:rPr>
          <w:rFonts w:ascii="Times New Roman" w:hAnsi="Times New Roman" w:cs="Times New Roman"/>
          <w:sz w:val="24"/>
          <w:szCs w:val="24"/>
        </w:rPr>
        <w:t xml:space="preserve">). </w:t>
      </w:r>
      <w:r w:rsidR="00CC55CF">
        <w:rPr>
          <w:rFonts w:ascii="Times New Roman" w:hAnsi="Times New Roman" w:cs="Times New Roman"/>
          <w:sz w:val="24"/>
          <w:szCs w:val="24"/>
        </w:rPr>
        <w:t>In the current study</w:t>
      </w:r>
      <w:r w:rsidR="00BA27D0">
        <w:rPr>
          <w:rFonts w:ascii="Times New Roman" w:hAnsi="Times New Roman" w:cs="Times New Roman"/>
          <w:sz w:val="24"/>
          <w:szCs w:val="24"/>
        </w:rPr>
        <w:t xml:space="preserve">, </w:t>
      </w:r>
      <w:r w:rsidR="00E54B0F">
        <w:rPr>
          <w:rFonts w:ascii="Times New Roman" w:hAnsi="Times New Roman" w:cs="Times New Roman"/>
          <w:sz w:val="24"/>
          <w:szCs w:val="24"/>
        </w:rPr>
        <w:t xml:space="preserve">a higher number </w:t>
      </w:r>
      <w:r w:rsidR="00BA27D0">
        <w:rPr>
          <w:rFonts w:ascii="Times New Roman" w:hAnsi="Times New Roman" w:cs="Times New Roman"/>
          <w:sz w:val="24"/>
          <w:szCs w:val="24"/>
        </w:rPr>
        <w:t xml:space="preserve">of patients enrolled in the study belong to rural areas, with graduates comprising the largest educational group, 50 (34%), while only 6 participants were illiterate, 6 </w:t>
      </w:r>
      <w:r w:rsidR="001D3AD8">
        <w:rPr>
          <w:rFonts w:ascii="Times New Roman" w:hAnsi="Times New Roman" w:cs="Times New Roman"/>
          <w:sz w:val="24"/>
          <w:szCs w:val="24"/>
        </w:rPr>
        <w:t>(4.08%)</w:t>
      </w:r>
      <w:r w:rsidR="003E74FD">
        <w:rPr>
          <w:rFonts w:ascii="Times New Roman" w:hAnsi="Times New Roman" w:cs="Times New Roman"/>
          <w:sz w:val="24"/>
          <w:szCs w:val="24"/>
        </w:rPr>
        <w:t>.</w:t>
      </w:r>
      <w:r w:rsidR="00B13F7F">
        <w:rPr>
          <w:rFonts w:ascii="Times New Roman" w:hAnsi="Times New Roman" w:cs="Times New Roman"/>
          <w:sz w:val="24"/>
          <w:szCs w:val="24"/>
        </w:rPr>
        <w:t xml:space="preserve"> </w:t>
      </w:r>
      <w:r w:rsidR="0016039C">
        <w:rPr>
          <w:rFonts w:ascii="Times New Roman" w:hAnsi="Times New Roman" w:cs="Times New Roman"/>
          <w:sz w:val="24"/>
          <w:szCs w:val="24"/>
        </w:rPr>
        <w:t>Among 147 participants</w:t>
      </w:r>
      <w:r w:rsidR="003F07A7">
        <w:rPr>
          <w:rFonts w:ascii="Times New Roman" w:hAnsi="Times New Roman" w:cs="Times New Roman"/>
          <w:sz w:val="24"/>
          <w:szCs w:val="24"/>
        </w:rPr>
        <w:t>,</w:t>
      </w:r>
      <w:r w:rsidR="0016039C">
        <w:rPr>
          <w:rFonts w:ascii="Times New Roman" w:hAnsi="Times New Roman" w:cs="Times New Roman"/>
          <w:sz w:val="24"/>
          <w:szCs w:val="24"/>
        </w:rPr>
        <w:t xml:space="preserve"> co-morbidities w</w:t>
      </w:r>
      <w:r w:rsidR="003F07A7">
        <w:rPr>
          <w:rFonts w:ascii="Times New Roman" w:hAnsi="Times New Roman" w:cs="Times New Roman"/>
          <w:sz w:val="24"/>
          <w:szCs w:val="24"/>
        </w:rPr>
        <w:t>ere</w:t>
      </w:r>
      <w:r w:rsidR="0016039C">
        <w:rPr>
          <w:rFonts w:ascii="Times New Roman" w:hAnsi="Times New Roman" w:cs="Times New Roman"/>
          <w:sz w:val="24"/>
          <w:szCs w:val="24"/>
        </w:rPr>
        <w:t xml:space="preserve"> observed in only 61 (41.4%)</w:t>
      </w:r>
      <w:r w:rsidR="003F07A7">
        <w:rPr>
          <w:rFonts w:ascii="Times New Roman" w:hAnsi="Times New Roman" w:cs="Times New Roman"/>
          <w:sz w:val="24"/>
          <w:szCs w:val="24"/>
        </w:rPr>
        <w:t>,</w:t>
      </w:r>
      <w:r w:rsidR="0016039C">
        <w:rPr>
          <w:rFonts w:ascii="Times New Roman" w:hAnsi="Times New Roman" w:cs="Times New Roman"/>
          <w:sz w:val="24"/>
          <w:szCs w:val="24"/>
        </w:rPr>
        <w:t xml:space="preserve"> and </w:t>
      </w:r>
      <w:r w:rsidR="003F07A7">
        <w:rPr>
          <w:rFonts w:ascii="Times New Roman" w:hAnsi="Times New Roman" w:cs="Times New Roman"/>
          <w:sz w:val="24"/>
          <w:szCs w:val="24"/>
        </w:rPr>
        <w:t xml:space="preserve">the </w:t>
      </w:r>
      <w:r w:rsidR="0016039C">
        <w:rPr>
          <w:rFonts w:ascii="Times New Roman" w:hAnsi="Times New Roman" w:cs="Times New Roman"/>
          <w:sz w:val="24"/>
          <w:szCs w:val="24"/>
        </w:rPr>
        <w:t xml:space="preserve">majority </w:t>
      </w:r>
      <w:r w:rsidR="000877BA">
        <w:rPr>
          <w:rFonts w:ascii="Times New Roman" w:hAnsi="Times New Roman" w:cs="Times New Roman"/>
          <w:sz w:val="24"/>
          <w:szCs w:val="24"/>
        </w:rPr>
        <w:t>did no</w:t>
      </w:r>
      <w:r w:rsidR="0016039C">
        <w:rPr>
          <w:rFonts w:ascii="Times New Roman" w:hAnsi="Times New Roman" w:cs="Times New Roman"/>
          <w:sz w:val="24"/>
          <w:szCs w:val="24"/>
        </w:rPr>
        <w:t>t</w:t>
      </w:r>
      <w:r w:rsidR="000877BA">
        <w:rPr>
          <w:rFonts w:ascii="Times New Roman" w:hAnsi="Times New Roman" w:cs="Times New Roman"/>
          <w:sz w:val="24"/>
          <w:szCs w:val="24"/>
        </w:rPr>
        <w:t xml:space="preserve"> have</w:t>
      </w:r>
      <w:r w:rsidR="0016039C">
        <w:rPr>
          <w:rFonts w:ascii="Times New Roman" w:hAnsi="Times New Roman" w:cs="Times New Roman"/>
          <w:sz w:val="24"/>
          <w:szCs w:val="24"/>
        </w:rPr>
        <w:t xml:space="preserve"> </w:t>
      </w:r>
      <w:r w:rsidR="000877BA">
        <w:rPr>
          <w:rFonts w:ascii="Times New Roman" w:hAnsi="Times New Roman" w:cs="Times New Roman"/>
          <w:sz w:val="24"/>
          <w:szCs w:val="24"/>
        </w:rPr>
        <w:t xml:space="preserve">a </w:t>
      </w:r>
      <w:r w:rsidR="0016039C">
        <w:rPr>
          <w:rFonts w:ascii="Times New Roman" w:hAnsi="Times New Roman" w:cs="Times New Roman"/>
          <w:sz w:val="24"/>
          <w:szCs w:val="24"/>
        </w:rPr>
        <w:t>comor</w:t>
      </w:r>
      <w:r w:rsidR="000877BA">
        <w:rPr>
          <w:rFonts w:ascii="Times New Roman" w:hAnsi="Times New Roman" w:cs="Times New Roman"/>
          <w:sz w:val="24"/>
          <w:szCs w:val="24"/>
        </w:rPr>
        <w:t>bid condition,</w:t>
      </w:r>
      <w:r w:rsidR="0016039C">
        <w:rPr>
          <w:rFonts w:ascii="Times New Roman" w:hAnsi="Times New Roman" w:cs="Times New Roman"/>
          <w:sz w:val="24"/>
          <w:szCs w:val="24"/>
        </w:rPr>
        <w:t xml:space="preserve"> 86 (58.5%)</w:t>
      </w:r>
      <w:r w:rsidR="003F07A7">
        <w:rPr>
          <w:rFonts w:ascii="Times New Roman" w:hAnsi="Times New Roman" w:cs="Times New Roman"/>
          <w:sz w:val="24"/>
          <w:szCs w:val="24"/>
        </w:rPr>
        <w:t>.</w:t>
      </w:r>
      <w:r w:rsidR="0016039C">
        <w:rPr>
          <w:rFonts w:ascii="Times New Roman" w:hAnsi="Times New Roman" w:cs="Times New Roman"/>
          <w:sz w:val="24"/>
          <w:szCs w:val="24"/>
        </w:rPr>
        <w:t xml:space="preserve"> </w:t>
      </w:r>
    </w:p>
    <w:p w14:paraId="06767747" w14:textId="0E53D2AE" w:rsidR="0017782A" w:rsidRDefault="00607940" w:rsidP="00E34728">
      <w:pPr>
        <w:jc w:val="both"/>
        <w:rPr>
          <w:rFonts w:ascii="Times New Roman" w:hAnsi="Times New Roman" w:cs="Times New Roman"/>
          <w:sz w:val="24"/>
          <w:szCs w:val="24"/>
        </w:rPr>
      </w:pPr>
      <w:r>
        <w:rPr>
          <w:rFonts w:ascii="Times New Roman" w:hAnsi="Times New Roman" w:cs="Times New Roman"/>
          <w:sz w:val="24"/>
          <w:szCs w:val="24"/>
        </w:rPr>
        <w:t xml:space="preserve">Knowledge plays a vital role in the prevention </w:t>
      </w:r>
      <w:r w:rsidR="00B86D37">
        <w:rPr>
          <w:rFonts w:ascii="Times New Roman" w:hAnsi="Times New Roman" w:cs="Times New Roman"/>
          <w:sz w:val="24"/>
          <w:szCs w:val="24"/>
        </w:rPr>
        <w:t>and management of hypertension-related complications</w:t>
      </w:r>
      <w:r>
        <w:rPr>
          <w:rFonts w:ascii="Times New Roman" w:hAnsi="Times New Roman" w:cs="Times New Roman"/>
          <w:sz w:val="24"/>
          <w:szCs w:val="24"/>
        </w:rPr>
        <w:t xml:space="preserve">, so the validated questionnaires were used to </w:t>
      </w:r>
      <w:r w:rsidR="00E54B0F">
        <w:rPr>
          <w:rFonts w:ascii="Times New Roman" w:hAnsi="Times New Roman" w:cs="Times New Roman"/>
          <w:sz w:val="24"/>
          <w:szCs w:val="24"/>
        </w:rPr>
        <w:t>evaluate</w:t>
      </w:r>
      <w:r>
        <w:rPr>
          <w:rFonts w:ascii="Times New Roman" w:hAnsi="Times New Roman" w:cs="Times New Roman"/>
          <w:sz w:val="24"/>
          <w:szCs w:val="24"/>
        </w:rPr>
        <w:t xml:space="preserve"> the disease-related knowledge among the participants. To assess this, </w:t>
      </w:r>
      <w:r w:rsidR="00B86D37">
        <w:rPr>
          <w:rFonts w:ascii="Times New Roman" w:hAnsi="Times New Roman" w:cs="Times New Roman"/>
          <w:sz w:val="24"/>
          <w:szCs w:val="24"/>
        </w:rPr>
        <w:t xml:space="preserve">the question “Do you know the normal BP reading?” was asked; responses were recorded as yes or no. We found that 64.63% of participants were </w:t>
      </w:r>
      <w:r w:rsidR="00E54B0F">
        <w:rPr>
          <w:rFonts w:ascii="Times New Roman" w:hAnsi="Times New Roman" w:cs="Times New Roman"/>
          <w:sz w:val="24"/>
          <w:szCs w:val="24"/>
        </w:rPr>
        <w:t>familiar with</w:t>
      </w:r>
      <w:r w:rsidR="00B86D37">
        <w:rPr>
          <w:rFonts w:ascii="Times New Roman" w:hAnsi="Times New Roman" w:cs="Times New Roman"/>
          <w:sz w:val="24"/>
          <w:szCs w:val="24"/>
        </w:rPr>
        <w:t xml:space="preserve"> normal blood pressure reading, similar to</w:t>
      </w:r>
      <w:r>
        <w:rPr>
          <w:rFonts w:ascii="Times New Roman" w:hAnsi="Times New Roman" w:cs="Times New Roman"/>
          <w:sz w:val="24"/>
          <w:szCs w:val="24"/>
        </w:rPr>
        <w:t xml:space="preserve"> </w:t>
      </w:r>
      <w:proofErr w:type="spellStart"/>
      <w:r w:rsidR="004C7C8F">
        <w:rPr>
          <w:rFonts w:ascii="Times New Roman" w:hAnsi="Times New Roman" w:cs="Times New Roman"/>
          <w:sz w:val="24"/>
          <w:szCs w:val="24"/>
        </w:rPr>
        <w:t>Ramchandwani</w:t>
      </w:r>
      <w:proofErr w:type="spellEnd"/>
      <w:r w:rsidR="004C7C8F">
        <w:rPr>
          <w:rFonts w:ascii="Times New Roman" w:hAnsi="Times New Roman" w:cs="Times New Roman"/>
          <w:sz w:val="24"/>
          <w:szCs w:val="24"/>
        </w:rPr>
        <w:t xml:space="preserve"> et </w:t>
      </w:r>
      <w:r w:rsidR="004C7C8F">
        <w:rPr>
          <w:rFonts w:ascii="Times New Roman" w:hAnsi="Times New Roman" w:cs="Times New Roman"/>
          <w:sz w:val="24"/>
          <w:szCs w:val="24"/>
        </w:rPr>
        <w:lastRenderedPageBreak/>
        <w:t>al.’s study</w:t>
      </w:r>
      <w:r w:rsidR="000877BA">
        <w:rPr>
          <w:rFonts w:ascii="Times New Roman" w:hAnsi="Times New Roman" w:cs="Times New Roman"/>
          <w:sz w:val="24"/>
          <w:szCs w:val="24"/>
        </w:rPr>
        <w:t xml:space="preserve"> </w:t>
      </w:r>
      <w:r w:rsidR="004C7C8F">
        <w:rPr>
          <w:rFonts w:ascii="Times New Roman" w:hAnsi="Times New Roman" w:cs="Times New Roman"/>
          <w:sz w:val="24"/>
          <w:szCs w:val="24"/>
        </w:rPr>
        <w:t>(</w:t>
      </w:r>
      <w:r w:rsidR="00982856">
        <w:rPr>
          <w:rFonts w:ascii="Times New Roman" w:hAnsi="Times New Roman" w:cs="Times New Roman"/>
          <w:sz w:val="24"/>
          <w:szCs w:val="24"/>
        </w:rPr>
        <w:t>21</w:t>
      </w:r>
      <w:r w:rsidR="004C7C8F">
        <w:rPr>
          <w:rFonts w:ascii="Times New Roman" w:hAnsi="Times New Roman" w:cs="Times New Roman"/>
          <w:sz w:val="24"/>
          <w:szCs w:val="24"/>
        </w:rPr>
        <w:t xml:space="preserve">). 55.7% </w:t>
      </w:r>
      <w:r w:rsidR="00826B9C">
        <w:rPr>
          <w:rFonts w:ascii="Times New Roman" w:hAnsi="Times New Roman" w:cs="Times New Roman"/>
          <w:sz w:val="24"/>
          <w:szCs w:val="24"/>
        </w:rPr>
        <w:t xml:space="preserve">of participants agreed they </w:t>
      </w:r>
      <w:r w:rsidR="00E54B0F">
        <w:rPr>
          <w:rFonts w:ascii="Times New Roman" w:hAnsi="Times New Roman" w:cs="Times New Roman"/>
          <w:sz w:val="24"/>
          <w:szCs w:val="24"/>
        </w:rPr>
        <w:t>had knowledge of what high blood pressure is</w:t>
      </w:r>
      <w:r w:rsidR="00826B9C">
        <w:rPr>
          <w:rFonts w:ascii="Times New Roman" w:hAnsi="Times New Roman" w:cs="Times New Roman"/>
          <w:sz w:val="24"/>
          <w:szCs w:val="24"/>
        </w:rPr>
        <w:t xml:space="preserve">, which aligns with Abu et al.’s study, </w:t>
      </w:r>
      <w:r w:rsidR="00E54B0F">
        <w:rPr>
          <w:rFonts w:ascii="Times New Roman" w:hAnsi="Times New Roman" w:cs="Times New Roman"/>
          <w:sz w:val="24"/>
          <w:szCs w:val="24"/>
        </w:rPr>
        <w:t>which mentioned</w:t>
      </w:r>
      <w:r w:rsidR="00826B9C">
        <w:rPr>
          <w:rFonts w:ascii="Times New Roman" w:hAnsi="Times New Roman" w:cs="Times New Roman"/>
          <w:sz w:val="24"/>
          <w:szCs w:val="24"/>
        </w:rPr>
        <w:t xml:space="preserve"> that</w:t>
      </w:r>
      <w:r w:rsidR="00B00278">
        <w:rPr>
          <w:rFonts w:ascii="Times New Roman" w:hAnsi="Times New Roman" w:cs="Times New Roman"/>
          <w:sz w:val="24"/>
          <w:szCs w:val="24"/>
        </w:rPr>
        <w:t xml:space="preserve"> more than 50% of participants are aware of basic information about hypertension.</w:t>
      </w:r>
      <w:r w:rsidR="00BA27D0">
        <w:rPr>
          <w:rFonts w:ascii="Times New Roman" w:hAnsi="Times New Roman" w:cs="Times New Roman"/>
          <w:sz w:val="24"/>
          <w:szCs w:val="24"/>
        </w:rPr>
        <w:t xml:space="preserve"> </w:t>
      </w:r>
      <w:r w:rsidR="004E0505">
        <w:rPr>
          <w:rFonts w:ascii="Times New Roman" w:hAnsi="Times New Roman" w:cs="Times New Roman"/>
          <w:sz w:val="24"/>
          <w:szCs w:val="24"/>
        </w:rPr>
        <w:t xml:space="preserve">According to Sinha R et al.’s study, 33% participants strongly agreed that salt reduction can control blood pressure, and 85% of them are aware of it and already avoiding the extra salt in their diet. This result coincides with </w:t>
      </w:r>
      <w:r w:rsidR="0077565B">
        <w:rPr>
          <w:rFonts w:ascii="Times New Roman" w:hAnsi="Times New Roman" w:cs="Times New Roman"/>
          <w:sz w:val="24"/>
          <w:szCs w:val="24"/>
        </w:rPr>
        <w:t>the present</w:t>
      </w:r>
      <w:r w:rsidR="004E0505">
        <w:rPr>
          <w:rFonts w:ascii="Times New Roman" w:hAnsi="Times New Roman" w:cs="Times New Roman"/>
          <w:sz w:val="24"/>
          <w:szCs w:val="24"/>
        </w:rPr>
        <w:t xml:space="preserve"> study, as </w:t>
      </w:r>
      <w:r w:rsidR="00E6380A">
        <w:rPr>
          <w:rFonts w:ascii="Times New Roman" w:hAnsi="Times New Roman" w:cs="Times New Roman"/>
          <w:sz w:val="24"/>
          <w:szCs w:val="24"/>
        </w:rPr>
        <w:t xml:space="preserve">88.4% of participants agreed </w:t>
      </w:r>
      <w:r w:rsidR="00AE60CD">
        <w:rPr>
          <w:rFonts w:ascii="Times New Roman" w:hAnsi="Times New Roman" w:cs="Times New Roman"/>
          <w:sz w:val="24"/>
          <w:szCs w:val="24"/>
        </w:rPr>
        <w:t xml:space="preserve">that </w:t>
      </w:r>
      <w:r w:rsidR="00E6380A">
        <w:rPr>
          <w:rFonts w:ascii="Times New Roman" w:hAnsi="Times New Roman" w:cs="Times New Roman"/>
          <w:sz w:val="24"/>
          <w:szCs w:val="24"/>
        </w:rPr>
        <w:t xml:space="preserve">excessive salt intake is </w:t>
      </w:r>
      <w:r w:rsidR="00296AD3">
        <w:rPr>
          <w:rFonts w:ascii="Times New Roman" w:hAnsi="Times New Roman" w:cs="Times New Roman"/>
          <w:sz w:val="24"/>
          <w:szCs w:val="24"/>
        </w:rPr>
        <w:t>a risk for developing hypertension</w:t>
      </w:r>
      <w:r w:rsidR="009E6621">
        <w:rPr>
          <w:rFonts w:ascii="Times New Roman" w:hAnsi="Times New Roman" w:cs="Times New Roman"/>
          <w:sz w:val="24"/>
          <w:szCs w:val="24"/>
        </w:rPr>
        <w:t xml:space="preserve">. </w:t>
      </w:r>
      <w:r w:rsidR="00AE60CD">
        <w:rPr>
          <w:rFonts w:ascii="Times New Roman" w:hAnsi="Times New Roman" w:cs="Times New Roman"/>
          <w:sz w:val="24"/>
          <w:szCs w:val="24"/>
        </w:rPr>
        <w:t xml:space="preserve"> Similarly, 83.6% accepted the </w:t>
      </w:r>
      <w:r w:rsidR="0077565B">
        <w:rPr>
          <w:rFonts w:ascii="Times New Roman" w:hAnsi="Times New Roman" w:cs="Times New Roman"/>
          <w:sz w:val="24"/>
          <w:szCs w:val="24"/>
        </w:rPr>
        <w:t xml:space="preserve">significance </w:t>
      </w:r>
      <w:r w:rsidR="00AE60CD">
        <w:rPr>
          <w:rFonts w:ascii="Times New Roman" w:hAnsi="Times New Roman" w:cs="Times New Roman"/>
          <w:sz w:val="24"/>
          <w:szCs w:val="24"/>
        </w:rPr>
        <w:t xml:space="preserve">of regular blood pressure monitoring. These </w:t>
      </w:r>
      <w:r w:rsidR="0077565B">
        <w:rPr>
          <w:rFonts w:ascii="Times New Roman" w:hAnsi="Times New Roman" w:cs="Times New Roman"/>
          <w:sz w:val="24"/>
          <w:szCs w:val="24"/>
        </w:rPr>
        <w:t xml:space="preserve">outcomes emphasise that </w:t>
      </w:r>
      <w:r w:rsidR="00AE60CD">
        <w:rPr>
          <w:rFonts w:ascii="Times New Roman" w:hAnsi="Times New Roman" w:cs="Times New Roman"/>
          <w:sz w:val="24"/>
          <w:szCs w:val="24"/>
        </w:rPr>
        <w:t>lifestyle preventive measures related to awareness are well-adapted in the study population.</w:t>
      </w:r>
    </w:p>
    <w:p w14:paraId="065B0C47" w14:textId="44FD0261" w:rsidR="00CE0CBD" w:rsidRDefault="00AE60CD" w:rsidP="00E34728">
      <w:pPr>
        <w:jc w:val="both"/>
        <w:rPr>
          <w:rFonts w:ascii="Times New Roman" w:hAnsi="Times New Roman" w:cs="Times New Roman"/>
          <w:sz w:val="24"/>
          <w:szCs w:val="24"/>
        </w:rPr>
      </w:pPr>
      <w:r>
        <w:rPr>
          <w:rFonts w:ascii="Times New Roman" w:hAnsi="Times New Roman" w:cs="Times New Roman"/>
          <w:sz w:val="24"/>
          <w:szCs w:val="24"/>
        </w:rPr>
        <w:t xml:space="preserve">However, </w:t>
      </w:r>
      <w:r w:rsidR="0077565B">
        <w:rPr>
          <w:rFonts w:ascii="Times New Roman" w:hAnsi="Times New Roman" w:cs="Times New Roman"/>
          <w:sz w:val="24"/>
          <w:szCs w:val="24"/>
        </w:rPr>
        <w:t>significant</w:t>
      </w:r>
      <w:r>
        <w:rPr>
          <w:rFonts w:ascii="Times New Roman" w:hAnsi="Times New Roman" w:cs="Times New Roman"/>
          <w:sz w:val="24"/>
          <w:szCs w:val="24"/>
        </w:rPr>
        <w:t xml:space="preserve"> knowledge gaps were identified</w:t>
      </w:r>
      <w:r w:rsidR="007D4EF9">
        <w:rPr>
          <w:rFonts w:ascii="Times New Roman" w:hAnsi="Times New Roman" w:cs="Times New Roman"/>
          <w:sz w:val="24"/>
          <w:szCs w:val="24"/>
        </w:rPr>
        <w:t xml:space="preserve">. Only 25.8% of </w:t>
      </w:r>
      <w:r w:rsidR="00534AB4">
        <w:rPr>
          <w:rFonts w:ascii="Times New Roman" w:hAnsi="Times New Roman" w:cs="Times New Roman"/>
          <w:sz w:val="24"/>
          <w:szCs w:val="24"/>
        </w:rPr>
        <w:t xml:space="preserve">the </w:t>
      </w:r>
      <w:r w:rsidR="007D4EF9">
        <w:rPr>
          <w:rFonts w:ascii="Times New Roman" w:hAnsi="Times New Roman" w:cs="Times New Roman"/>
          <w:sz w:val="24"/>
          <w:szCs w:val="24"/>
        </w:rPr>
        <w:t xml:space="preserve">population admitted </w:t>
      </w:r>
      <w:r w:rsidR="00534AB4">
        <w:rPr>
          <w:rFonts w:ascii="Times New Roman" w:hAnsi="Times New Roman" w:cs="Times New Roman"/>
          <w:sz w:val="24"/>
          <w:szCs w:val="24"/>
        </w:rPr>
        <w:t xml:space="preserve">that </w:t>
      </w:r>
      <w:r w:rsidR="007D4EF9">
        <w:rPr>
          <w:rFonts w:ascii="Times New Roman" w:hAnsi="Times New Roman" w:cs="Times New Roman"/>
          <w:sz w:val="24"/>
          <w:szCs w:val="24"/>
        </w:rPr>
        <w:t xml:space="preserve">excessive alcohol intake is </w:t>
      </w:r>
      <w:r w:rsidR="00534AB4">
        <w:rPr>
          <w:rFonts w:ascii="Times New Roman" w:hAnsi="Times New Roman" w:cs="Times New Roman"/>
          <w:sz w:val="24"/>
          <w:szCs w:val="24"/>
        </w:rPr>
        <w:t xml:space="preserve">a </w:t>
      </w:r>
      <w:r w:rsidR="007D4EF9">
        <w:rPr>
          <w:rFonts w:ascii="Times New Roman" w:hAnsi="Times New Roman" w:cs="Times New Roman"/>
          <w:sz w:val="24"/>
          <w:szCs w:val="24"/>
        </w:rPr>
        <w:t>risk factor for hypertension</w:t>
      </w:r>
      <w:r w:rsidR="00CE0CBD">
        <w:rPr>
          <w:rFonts w:ascii="Times New Roman" w:hAnsi="Times New Roman" w:cs="Times New Roman"/>
          <w:sz w:val="24"/>
          <w:szCs w:val="24"/>
        </w:rPr>
        <w:t>,</w:t>
      </w:r>
      <w:r w:rsidR="004E0505">
        <w:rPr>
          <w:rFonts w:ascii="Times New Roman" w:hAnsi="Times New Roman" w:cs="Times New Roman"/>
          <w:sz w:val="24"/>
          <w:szCs w:val="24"/>
        </w:rPr>
        <w:t xml:space="preserve"> contrary to our result</w:t>
      </w:r>
      <w:r w:rsidR="0077565B">
        <w:rPr>
          <w:rFonts w:ascii="Times New Roman" w:hAnsi="Times New Roman" w:cs="Times New Roman"/>
          <w:sz w:val="24"/>
          <w:szCs w:val="24"/>
        </w:rPr>
        <w:t>.</w:t>
      </w:r>
      <w:r w:rsidR="004E0505">
        <w:rPr>
          <w:rFonts w:ascii="Times New Roman" w:hAnsi="Times New Roman" w:cs="Times New Roman"/>
          <w:sz w:val="24"/>
          <w:szCs w:val="24"/>
        </w:rPr>
        <w:t xml:space="preserve"> Sinha R et al.’s</w:t>
      </w:r>
      <w:r w:rsidR="00CE0CBD">
        <w:rPr>
          <w:rFonts w:ascii="Times New Roman" w:hAnsi="Times New Roman" w:cs="Times New Roman"/>
          <w:sz w:val="24"/>
          <w:szCs w:val="24"/>
        </w:rPr>
        <w:t xml:space="preserve"> (</w:t>
      </w:r>
      <w:r w:rsidR="00982856">
        <w:rPr>
          <w:rFonts w:ascii="Times New Roman" w:hAnsi="Times New Roman" w:cs="Times New Roman"/>
          <w:sz w:val="24"/>
          <w:szCs w:val="24"/>
        </w:rPr>
        <w:t>22</w:t>
      </w:r>
      <w:r w:rsidR="00CE0CBD">
        <w:rPr>
          <w:rFonts w:ascii="Times New Roman" w:hAnsi="Times New Roman" w:cs="Times New Roman"/>
          <w:sz w:val="24"/>
          <w:szCs w:val="24"/>
        </w:rPr>
        <w:t>)</w:t>
      </w:r>
      <w:r w:rsidR="004E0505">
        <w:rPr>
          <w:rFonts w:ascii="Times New Roman" w:hAnsi="Times New Roman" w:cs="Times New Roman"/>
          <w:sz w:val="24"/>
          <w:szCs w:val="24"/>
        </w:rPr>
        <w:t xml:space="preserve"> study </w:t>
      </w:r>
      <w:r w:rsidR="00CE0CBD">
        <w:rPr>
          <w:rFonts w:ascii="Times New Roman" w:hAnsi="Times New Roman" w:cs="Times New Roman"/>
          <w:sz w:val="24"/>
          <w:szCs w:val="24"/>
        </w:rPr>
        <w:t>found that</w:t>
      </w:r>
      <w:r w:rsidR="004E0505">
        <w:rPr>
          <w:rFonts w:ascii="Times New Roman" w:hAnsi="Times New Roman" w:cs="Times New Roman"/>
          <w:sz w:val="24"/>
          <w:szCs w:val="24"/>
        </w:rPr>
        <w:t xml:space="preserve"> 63% of </w:t>
      </w:r>
      <w:r w:rsidR="00CE0CBD">
        <w:rPr>
          <w:rFonts w:ascii="Times New Roman" w:hAnsi="Times New Roman" w:cs="Times New Roman"/>
          <w:sz w:val="24"/>
          <w:szCs w:val="24"/>
        </w:rPr>
        <w:t xml:space="preserve">the </w:t>
      </w:r>
      <w:r w:rsidR="004E0505">
        <w:rPr>
          <w:rFonts w:ascii="Times New Roman" w:hAnsi="Times New Roman" w:cs="Times New Roman"/>
          <w:sz w:val="24"/>
          <w:szCs w:val="24"/>
        </w:rPr>
        <w:t xml:space="preserve">population were </w:t>
      </w:r>
      <w:r w:rsidR="00CE0CBD">
        <w:rPr>
          <w:rFonts w:ascii="Times New Roman" w:hAnsi="Times New Roman" w:cs="Times New Roman"/>
          <w:sz w:val="24"/>
          <w:szCs w:val="24"/>
        </w:rPr>
        <w:t>aware</w:t>
      </w:r>
      <w:r w:rsidR="004E0505">
        <w:rPr>
          <w:rFonts w:ascii="Times New Roman" w:hAnsi="Times New Roman" w:cs="Times New Roman"/>
          <w:sz w:val="24"/>
          <w:szCs w:val="24"/>
        </w:rPr>
        <w:t xml:space="preserve"> of risk factors for hypertension</w:t>
      </w:r>
      <w:r w:rsidR="007D4EF9">
        <w:rPr>
          <w:rFonts w:ascii="Times New Roman" w:hAnsi="Times New Roman" w:cs="Times New Roman"/>
          <w:sz w:val="24"/>
          <w:szCs w:val="24"/>
        </w:rPr>
        <w:t>.</w:t>
      </w:r>
      <w:r w:rsidR="009E6621">
        <w:rPr>
          <w:rFonts w:ascii="Times New Roman" w:hAnsi="Times New Roman" w:cs="Times New Roman"/>
          <w:sz w:val="24"/>
          <w:szCs w:val="24"/>
        </w:rPr>
        <w:t xml:space="preserve"> Followed by 53.7% of participants aware that being </w:t>
      </w:r>
      <w:proofErr w:type="spellStart"/>
      <w:r w:rsidR="009E6621">
        <w:rPr>
          <w:rFonts w:ascii="Times New Roman" w:hAnsi="Times New Roman" w:cs="Times New Roman"/>
          <w:sz w:val="24"/>
          <w:szCs w:val="24"/>
        </w:rPr>
        <w:t>over weight</w:t>
      </w:r>
      <w:proofErr w:type="spellEnd"/>
      <w:r w:rsidR="009E6621">
        <w:rPr>
          <w:rFonts w:ascii="Times New Roman" w:hAnsi="Times New Roman" w:cs="Times New Roman"/>
          <w:sz w:val="24"/>
          <w:szCs w:val="24"/>
        </w:rPr>
        <w:t xml:space="preserve"> one of the </w:t>
      </w:r>
      <w:r w:rsidR="0077565B">
        <w:rPr>
          <w:rFonts w:ascii="Times New Roman" w:hAnsi="Times New Roman" w:cs="Times New Roman"/>
          <w:sz w:val="24"/>
          <w:szCs w:val="24"/>
        </w:rPr>
        <w:t>risks</w:t>
      </w:r>
      <w:r w:rsidR="009E6621">
        <w:rPr>
          <w:rFonts w:ascii="Times New Roman" w:hAnsi="Times New Roman" w:cs="Times New Roman"/>
          <w:sz w:val="24"/>
          <w:szCs w:val="24"/>
        </w:rPr>
        <w:t xml:space="preserve"> for developing high blood pressure, and</w:t>
      </w:r>
      <w:r w:rsidR="007D4EF9">
        <w:rPr>
          <w:rFonts w:ascii="Times New Roman" w:hAnsi="Times New Roman" w:cs="Times New Roman"/>
          <w:sz w:val="24"/>
          <w:szCs w:val="24"/>
        </w:rPr>
        <w:t xml:space="preserve"> more than half, 56.4% of </w:t>
      </w:r>
      <w:r w:rsidR="00534AB4">
        <w:rPr>
          <w:rFonts w:ascii="Times New Roman" w:hAnsi="Times New Roman" w:cs="Times New Roman"/>
          <w:sz w:val="24"/>
          <w:szCs w:val="24"/>
        </w:rPr>
        <w:t xml:space="preserve">the </w:t>
      </w:r>
      <w:r w:rsidR="007D4EF9">
        <w:rPr>
          <w:rFonts w:ascii="Times New Roman" w:hAnsi="Times New Roman" w:cs="Times New Roman"/>
          <w:sz w:val="24"/>
          <w:szCs w:val="24"/>
        </w:rPr>
        <w:t>study population</w:t>
      </w:r>
      <w:r w:rsidR="00534AB4">
        <w:rPr>
          <w:rFonts w:ascii="Times New Roman" w:hAnsi="Times New Roman" w:cs="Times New Roman"/>
          <w:sz w:val="24"/>
          <w:szCs w:val="24"/>
        </w:rPr>
        <w:t>,</w:t>
      </w:r>
      <w:r w:rsidR="007D4EF9">
        <w:rPr>
          <w:rFonts w:ascii="Times New Roman" w:hAnsi="Times New Roman" w:cs="Times New Roman"/>
          <w:sz w:val="24"/>
          <w:szCs w:val="24"/>
        </w:rPr>
        <w:t xml:space="preserve"> were unaware of </w:t>
      </w:r>
      <w:r w:rsidR="00534AB4">
        <w:rPr>
          <w:rFonts w:ascii="Times New Roman" w:hAnsi="Times New Roman" w:cs="Times New Roman"/>
          <w:sz w:val="24"/>
          <w:szCs w:val="24"/>
        </w:rPr>
        <w:t>complications</w:t>
      </w:r>
      <w:r w:rsidR="007D4EF9">
        <w:rPr>
          <w:rFonts w:ascii="Times New Roman" w:hAnsi="Times New Roman" w:cs="Times New Roman"/>
          <w:sz w:val="24"/>
          <w:szCs w:val="24"/>
        </w:rPr>
        <w:t xml:space="preserve"> </w:t>
      </w:r>
      <w:r w:rsidR="00282BA6">
        <w:rPr>
          <w:rFonts w:ascii="Times New Roman" w:hAnsi="Times New Roman" w:cs="Times New Roman"/>
          <w:sz w:val="24"/>
          <w:szCs w:val="24"/>
        </w:rPr>
        <w:t>result out of</w:t>
      </w:r>
      <w:r w:rsidR="007D4EF9">
        <w:rPr>
          <w:rFonts w:ascii="Times New Roman" w:hAnsi="Times New Roman" w:cs="Times New Roman"/>
          <w:sz w:val="24"/>
          <w:szCs w:val="24"/>
        </w:rPr>
        <w:t xml:space="preserve"> poor management of blood pressure. Insufficient knowledge regarding complications such as stroke, myocardial infraction and renal impairment may reduce perceived disease severity, compromising long term adherence and risk perception.</w:t>
      </w:r>
      <w:r w:rsidR="003149F6">
        <w:rPr>
          <w:rFonts w:ascii="Times New Roman" w:hAnsi="Times New Roman" w:cs="Times New Roman"/>
          <w:sz w:val="24"/>
          <w:szCs w:val="24"/>
        </w:rPr>
        <w:t xml:space="preserve"> </w:t>
      </w:r>
      <w:r w:rsidR="007D4EF9">
        <w:rPr>
          <w:rFonts w:ascii="Times New Roman" w:hAnsi="Times New Roman" w:cs="Times New Roman"/>
          <w:sz w:val="24"/>
          <w:szCs w:val="24"/>
        </w:rPr>
        <w:t xml:space="preserve">Symptoms of both high blood pressure </w:t>
      </w:r>
      <w:r w:rsidR="003149F6">
        <w:rPr>
          <w:rFonts w:ascii="Times New Roman" w:hAnsi="Times New Roman" w:cs="Times New Roman"/>
          <w:sz w:val="24"/>
          <w:szCs w:val="24"/>
        </w:rPr>
        <w:t>an</w:t>
      </w:r>
      <w:r w:rsidR="007D4EF9">
        <w:rPr>
          <w:rFonts w:ascii="Times New Roman" w:hAnsi="Times New Roman" w:cs="Times New Roman"/>
          <w:sz w:val="24"/>
          <w:szCs w:val="24"/>
        </w:rPr>
        <w:t xml:space="preserve">d low blood pressure </w:t>
      </w:r>
      <w:r w:rsidR="00534AB4">
        <w:rPr>
          <w:rFonts w:ascii="Times New Roman" w:hAnsi="Times New Roman" w:cs="Times New Roman"/>
          <w:sz w:val="24"/>
          <w:szCs w:val="24"/>
        </w:rPr>
        <w:t>were</w:t>
      </w:r>
      <w:r w:rsidR="007D4EF9">
        <w:rPr>
          <w:rFonts w:ascii="Times New Roman" w:hAnsi="Times New Roman" w:cs="Times New Roman"/>
          <w:sz w:val="24"/>
          <w:szCs w:val="24"/>
        </w:rPr>
        <w:t xml:space="preserve"> reported 65.9% and 80.2%</w:t>
      </w:r>
      <w:r w:rsidR="00534AB4">
        <w:rPr>
          <w:rFonts w:ascii="Times New Roman" w:hAnsi="Times New Roman" w:cs="Times New Roman"/>
          <w:sz w:val="24"/>
          <w:szCs w:val="24"/>
        </w:rPr>
        <w:t>,</w:t>
      </w:r>
      <w:r w:rsidR="007D4EF9">
        <w:rPr>
          <w:rFonts w:ascii="Times New Roman" w:hAnsi="Times New Roman" w:cs="Times New Roman"/>
          <w:sz w:val="24"/>
          <w:szCs w:val="24"/>
        </w:rPr>
        <w:t xml:space="preserve"> respectively</w:t>
      </w:r>
      <w:r w:rsidR="00534AB4">
        <w:rPr>
          <w:rFonts w:ascii="Times New Roman" w:hAnsi="Times New Roman" w:cs="Times New Roman"/>
          <w:sz w:val="24"/>
          <w:szCs w:val="24"/>
        </w:rPr>
        <w:t>,</w:t>
      </w:r>
      <w:r w:rsidR="007D4EF9">
        <w:rPr>
          <w:rFonts w:ascii="Times New Roman" w:hAnsi="Times New Roman" w:cs="Times New Roman"/>
          <w:sz w:val="24"/>
          <w:szCs w:val="24"/>
        </w:rPr>
        <w:t xml:space="preserve"> </w:t>
      </w:r>
      <w:r w:rsidR="003149F6">
        <w:rPr>
          <w:rFonts w:ascii="Times New Roman" w:hAnsi="Times New Roman" w:cs="Times New Roman"/>
          <w:sz w:val="24"/>
          <w:szCs w:val="24"/>
        </w:rPr>
        <w:t xml:space="preserve">which reflect patient identification of symptoms </w:t>
      </w:r>
      <w:r w:rsidR="00534AB4">
        <w:rPr>
          <w:rFonts w:ascii="Times New Roman" w:hAnsi="Times New Roman" w:cs="Times New Roman"/>
          <w:sz w:val="24"/>
          <w:szCs w:val="24"/>
        </w:rPr>
        <w:t xml:space="preserve">rather </w:t>
      </w:r>
      <w:r w:rsidR="003149F6">
        <w:rPr>
          <w:rFonts w:ascii="Times New Roman" w:hAnsi="Times New Roman" w:cs="Times New Roman"/>
          <w:sz w:val="24"/>
          <w:szCs w:val="24"/>
        </w:rPr>
        <w:t>than regular blood pressure monitoring</w:t>
      </w:r>
      <w:r w:rsidR="00534AB4">
        <w:rPr>
          <w:rFonts w:ascii="Times New Roman" w:hAnsi="Times New Roman" w:cs="Times New Roman"/>
          <w:sz w:val="24"/>
          <w:szCs w:val="24"/>
        </w:rPr>
        <w:t>,</w:t>
      </w:r>
      <w:r w:rsidR="003149F6">
        <w:rPr>
          <w:rFonts w:ascii="Times New Roman" w:hAnsi="Times New Roman" w:cs="Times New Roman"/>
          <w:sz w:val="24"/>
          <w:szCs w:val="24"/>
        </w:rPr>
        <w:t xml:space="preserve"> as hypertension is symptomatic in its initial stage.</w:t>
      </w:r>
      <w:r w:rsidR="00CE0CBD">
        <w:rPr>
          <w:rFonts w:ascii="Times New Roman" w:hAnsi="Times New Roman" w:cs="Times New Roman"/>
          <w:sz w:val="24"/>
          <w:szCs w:val="24"/>
        </w:rPr>
        <w:t xml:space="preserve"> </w:t>
      </w:r>
      <w:r w:rsidR="003149F6">
        <w:rPr>
          <w:rFonts w:ascii="Times New Roman" w:hAnsi="Times New Roman" w:cs="Times New Roman"/>
          <w:sz w:val="24"/>
          <w:szCs w:val="24"/>
        </w:rPr>
        <w:t xml:space="preserve">But 70.7% of </w:t>
      </w:r>
      <w:r w:rsidR="00534AB4">
        <w:rPr>
          <w:rFonts w:ascii="Times New Roman" w:hAnsi="Times New Roman" w:cs="Times New Roman"/>
          <w:sz w:val="24"/>
          <w:szCs w:val="24"/>
        </w:rPr>
        <w:t>participants</w:t>
      </w:r>
      <w:r w:rsidR="003149F6">
        <w:rPr>
          <w:rFonts w:ascii="Times New Roman" w:hAnsi="Times New Roman" w:cs="Times New Roman"/>
          <w:sz w:val="24"/>
          <w:szCs w:val="24"/>
        </w:rPr>
        <w:t xml:space="preserve"> understood that antihypertensive therapy </w:t>
      </w:r>
      <w:r w:rsidR="00534AB4">
        <w:rPr>
          <w:rFonts w:ascii="Times New Roman" w:hAnsi="Times New Roman" w:cs="Times New Roman"/>
          <w:sz w:val="24"/>
          <w:szCs w:val="24"/>
        </w:rPr>
        <w:t>requires</w:t>
      </w:r>
      <w:r w:rsidR="003149F6">
        <w:rPr>
          <w:rFonts w:ascii="Times New Roman" w:hAnsi="Times New Roman" w:cs="Times New Roman"/>
          <w:sz w:val="24"/>
          <w:szCs w:val="24"/>
        </w:rPr>
        <w:t xml:space="preserve"> lifelong continuation.</w:t>
      </w:r>
    </w:p>
    <w:p w14:paraId="1513A97B" w14:textId="56D361C8" w:rsidR="0017782A" w:rsidRDefault="003149F6" w:rsidP="00E34728">
      <w:pPr>
        <w:jc w:val="both"/>
        <w:rPr>
          <w:rFonts w:ascii="Times New Roman" w:hAnsi="Times New Roman" w:cs="Times New Roman"/>
          <w:sz w:val="24"/>
          <w:szCs w:val="24"/>
        </w:rPr>
      </w:pPr>
      <w:r>
        <w:rPr>
          <w:rFonts w:ascii="Times New Roman" w:hAnsi="Times New Roman" w:cs="Times New Roman"/>
          <w:sz w:val="24"/>
          <w:szCs w:val="24"/>
        </w:rPr>
        <w:t xml:space="preserve"> However</w:t>
      </w:r>
      <w:r w:rsidR="00534AB4">
        <w:rPr>
          <w:rFonts w:ascii="Times New Roman" w:hAnsi="Times New Roman" w:cs="Times New Roman"/>
          <w:sz w:val="24"/>
          <w:szCs w:val="24"/>
        </w:rPr>
        <w:t>,</w:t>
      </w:r>
      <w:r>
        <w:rPr>
          <w:rFonts w:ascii="Times New Roman" w:hAnsi="Times New Roman" w:cs="Times New Roman"/>
          <w:sz w:val="24"/>
          <w:szCs w:val="24"/>
        </w:rPr>
        <w:t xml:space="preserve"> moderate level adherence and knowledge suggest awareness alone </w:t>
      </w:r>
      <w:r w:rsidR="001C2D73">
        <w:rPr>
          <w:rFonts w:ascii="Times New Roman" w:hAnsi="Times New Roman" w:cs="Times New Roman"/>
          <w:sz w:val="24"/>
          <w:szCs w:val="24"/>
        </w:rPr>
        <w:t>translates into</w:t>
      </w:r>
      <w:r>
        <w:rPr>
          <w:rFonts w:ascii="Times New Roman" w:hAnsi="Times New Roman" w:cs="Times New Roman"/>
          <w:sz w:val="24"/>
          <w:szCs w:val="24"/>
        </w:rPr>
        <w:t xml:space="preserve"> the </w:t>
      </w:r>
      <w:r w:rsidR="00534AB4">
        <w:rPr>
          <w:rFonts w:ascii="Times New Roman" w:hAnsi="Times New Roman" w:cs="Times New Roman"/>
          <w:sz w:val="24"/>
          <w:szCs w:val="24"/>
        </w:rPr>
        <w:t>optimal</w:t>
      </w:r>
      <w:r>
        <w:rPr>
          <w:rFonts w:ascii="Times New Roman" w:hAnsi="Times New Roman" w:cs="Times New Roman"/>
          <w:sz w:val="24"/>
          <w:szCs w:val="24"/>
        </w:rPr>
        <w:t xml:space="preserve"> therapeutic behaviour.   </w:t>
      </w:r>
    </w:p>
    <w:p w14:paraId="79D7A06C" w14:textId="4B8130B8" w:rsidR="0017782A" w:rsidRDefault="00534AB4" w:rsidP="00E34728">
      <w:pPr>
        <w:jc w:val="both"/>
        <w:rPr>
          <w:rFonts w:ascii="Times New Roman" w:hAnsi="Times New Roman" w:cs="Times New Roman"/>
          <w:sz w:val="24"/>
          <w:szCs w:val="24"/>
        </w:rPr>
      </w:pPr>
      <w:r>
        <w:rPr>
          <w:rFonts w:ascii="Times New Roman" w:hAnsi="Times New Roman" w:cs="Times New Roman"/>
          <w:sz w:val="24"/>
          <w:szCs w:val="24"/>
        </w:rPr>
        <w:t xml:space="preserve">Poor awareness of alcohol related risk and disease complications shows the </w:t>
      </w:r>
      <w:r w:rsidR="00282BA6">
        <w:rPr>
          <w:rFonts w:ascii="Times New Roman" w:hAnsi="Times New Roman" w:cs="Times New Roman"/>
          <w:sz w:val="24"/>
          <w:szCs w:val="24"/>
        </w:rPr>
        <w:t xml:space="preserve">requirement </w:t>
      </w:r>
      <w:proofErr w:type="gramStart"/>
      <w:r w:rsidR="00282BA6">
        <w:rPr>
          <w:rFonts w:ascii="Times New Roman" w:hAnsi="Times New Roman" w:cs="Times New Roman"/>
          <w:sz w:val="24"/>
          <w:szCs w:val="24"/>
        </w:rPr>
        <w:t xml:space="preserve">for </w:t>
      </w:r>
      <w:r>
        <w:rPr>
          <w:rFonts w:ascii="Times New Roman" w:hAnsi="Times New Roman" w:cs="Times New Roman"/>
          <w:sz w:val="24"/>
          <w:szCs w:val="24"/>
        </w:rPr>
        <w:t xml:space="preserve"> targeted</w:t>
      </w:r>
      <w:proofErr w:type="gramEnd"/>
      <w:r>
        <w:rPr>
          <w:rFonts w:ascii="Times New Roman" w:hAnsi="Times New Roman" w:cs="Times New Roman"/>
          <w:sz w:val="24"/>
          <w:szCs w:val="24"/>
        </w:rPr>
        <w:t xml:space="preserve"> </w:t>
      </w:r>
      <w:r w:rsidR="00282BA6">
        <w:rPr>
          <w:rFonts w:ascii="Times New Roman" w:hAnsi="Times New Roman" w:cs="Times New Roman"/>
          <w:sz w:val="24"/>
          <w:szCs w:val="24"/>
        </w:rPr>
        <w:t xml:space="preserve">health </w:t>
      </w:r>
      <w:r>
        <w:rPr>
          <w:rFonts w:ascii="Times New Roman" w:hAnsi="Times New Roman" w:cs="Times New Roman"/>
          <w:sz w:val="24"/>
          <w:szCs w:val="24"/>
        </w:rPr>
        <w:t>educational intervention</w:t>
      </w:r>
      <w:r w:rsidR="00282BA6">
        <w:rPr>
          <w:rFonts w:ascii="Times New Roman" w:hAnsi="Times New Roman" w:cs="Times New Roman"/>
          <w:sz w:val="24"/>
          <w:szCs w:val="24"/>
        </w:rPr>
        <w:t>.</w:t>
      </w:r>
    </w:p>
    <w:p w14:paraId="037AA052" w14:textId="77777777" w:rsidR="0017782A" w:rsidRDefault="0017782A" w:rsidP="00E34728">
      <w:pPr>
        <w:jc w:val="both"/>
        <w:rPr>
          <w:rFonts w:ascii="Times New Roman" w:hAnsi="Times New Roman" w:cs="Times New Roman"/>
          <w:sz w:val="24"/>
          <w:szCs w:val="24"/>
        </w:rPr>
      </w:pPr>
    </w:p>
    <w:p w14:paraId="75BA8EB9" w14:textId="7D35F8C8" w:rsidR="00FE5989" w:rsidRPr="00675750" w:rsidRDefault="002C75D5" w:rsidP="00E34728">
      <w:pPr>
        <w:spacing w:after="0"/>
        <w:jc w:val="both"/>
        <w:rPr>
          <w:rFonts w:ascii="Times New Roman" w:hAnsi="Times New Roman" w:cs="Times New Roman"/>
          <w:sz w:val="24"/>
          <w:szCs w:val="24"/>
        </w:rPr>
      </w:pPr>
      <w:r>
        <w:rPr>
          <w:rFonts w:ascii="Times New Roman" w:hAnsi="Times New Roman" w:cs="Times New Roman"/>
          <w:sz w:val="24"/>
          <w:szCs w:val="24"/>
        </w:rPr>
        <w:t>As</w:t>
      </w:r>
      <w:r w:rsidR="00FE5989">
        <w:rPr>
          <w:rFonts w:ascii="Times New Roman" w:hAnsi="Times New Roman" w:cs="Times New Roman"/>
          <w:sz w:val="24"/>
          <w:szCs w:val="24"/>
        </w:rPr>
        <w:t xml:space="preserve"> show</w:t>
      </w:r>
      <w:r>
        <w:rPr>
          <w:rFonts w:ascii="Times New Roman" w:hAnsi="Times New Roman" w:cs="Times New Roman"/>
          <w:sz w:val="24"/>
          <w:szCs w:val="24"/>
        </w:rPr>
        <w:t xml:space="preserve">n in Table 8, </w:t>
      </w:r>
      <w:r w:rsidR="00FE5989">
        <w:rPr>
          <w:rFonts w:ascii="Times New Roman" w:hAnsi="Times New Roman" w:cs="Times New Roman"/>
          <w:sz w:val="24"/>
          <w:szCs w:val="24"/>
        </w:rPr>
        <w:t>among</w:t>
      </w:r>
      <w:r w:rsidR="00FE5989" w:rsidRPr="00675750">
        <w:rPr>
          <w:rFonts w:ascii="Times New Roman" w:hAnsi="Times New Roman" w:cs="Times New Roman"/>
          <w:sz w:val="24"/>
          <w:szCs w:val="24"/>
        </w:rPr>
        <w:t xml:space="preserve"> the 147 patients</w:t>
      </w:r>
      <w:r w:rsidR="00453CBC">
        <w:rPr>
          <w:rFonts w:ascii="Times New Roman" w:hAnsi="Times New Roman" w:cs="Times New Roman"/>
          <w:sz w:val="24"/>
          <w:szCs w:val="24"/>
        </w:rPr>
        <w:t>,</w:t>
      </w:r>
      <w:r w:rsidR="00FE5989" w:rsidRPr="00675750">
        <w:rPr>
          <w:rFonts w:ascii="Times New Roman" w:hAnsi="Times New Roman" w:cs="Times New Roman"/>
          <w:sz w:val="24"/>
          <w:szCs w:val="24"/>
        </w:rPr>
        <w:t xml:space="preserve"> M</w:t>
      </w:r>
      <w:r w:rsidR="00FE5989">
        <w:rPr>
          <w:rFonts w:ascii="Times New Roman" w:hAnsi="Times New Roman" w:cs="Times New Roman"/>
          <w:sz w:val="24"/>
          <w:szCs w:val="24"/>
        </w:rPr>
        <w:t xml:space="preserve">oderate adherence was observed in </w:t>
      </w:r>
      <w:r w:rsidR="006920B9">
        <w:rPr>
          <w:rFonts w:ascii="Times New Roman" w:hAnsi="Times New Roman" w:cs="Times New Roman"/>
          <w:sz w:val="24"/>
          <w:szCs w:val="24"/>
        </w:rPr>
        <w:t xml:space="preserve">50% </w:t>
      </w:r>
      <w:r w:rsidR="00FE5989">
        <w:rPr>
          <w:rFonts w:ascii="Times New Roman" w:hAnsi="Times New Roman" w:cs="Times New Roman"/>
          <w:sz w:val="24"/>
          <w:szCs w:val="24"/>
        </w:rPr>
        <w:t>males and</w:t>
      </w:r>
      <w:r w:rsidR="006920B9">
        <w:rPr>
          <w:rFonts w:ascii="Times New Roman" w:hAnsi="Times New Roman" w:cs="Times New Roman"/>
          <w:sz w:val="24"/>
          <w:szCs w:val="24"/>
        </w:rPr>
        <w:t xml:space="preserve"> 49.2%</w:t>
      </w:r>
      <w:r w:rsidR="00FE5989">
        <w:rPr>
          <w:rFonts w:ascii="Times New Roman" w:hAnsi="Times New Roman" w:cs="Times New Roman"/>
          <w:sz w:val="24"/>
          <w:szCs w:val="24"/>
        </w:rPr>
        <w:t xml:space="preserve"> female</w:t>
      </w:r>
      <w:r w:rsidR="006920B9">
        <w:rPr>
          <w:rFonts w:ascii="Times New Roman" w:hAnsi="Times New Roman" w:cs="Times New Roman"/>
          <w:sz w:val="24"/>
          <w:szCs w:val="24"/>
        </w:rPr>
        <w:t>. Poor adherence was reported in 28.5% of males and 28% female. Good adherence was slightly h</w:t>
      </w:r>
      <w:r w:rsidR="00282BA6">
        <w:rPr>
          <w:rFonts w:ascii="Times New Roman" w:hAnsi="Times New Roman" w:cs="Times New Roman"/>
          <w:sz w:val="24"/>
          <w:szCs w:val="24"/>
        </w:rPr>
        <w:t>igher in</w:t>
      </w:r>
      <w:r w:rsidR="006920B9">
        <w:rPr>
          <w:rFonts w:ascii="Times New Roman" w:hAnsi="Times New Roman" w:cs="Times New Roman"/>
          <w:sz w:val="24"/>
          <w:szCs w:val="24"/>
        </w:rPr>
        <w:t xml:space="preserve"> females (22.2%)</w:t>
      </w:r>
      <w:r w:rsidR="00FE5989">
        <w:rPr>
          <w:rFonts w:ascii="Times New Roman" w:hAnsi="Times New Roman" w:cs="Times New Roman"/>
          <w:sz w:val="24"/>
          <w:szCs w:val="24"/>
        </w:rPr>
        <w:t xml:space="preserve"> </w:t>
      </w:r>
      <w:r w:rsidR="006920B9">
        <w:rPr>
          <w:rFonts w:ascii="Times New Roman" w:hAnsi="Times New Roman" w:cs="Times New Roman"/>
          <w:sz w:val="24"/>
          <w:szCs w:val="24"/>
        </w:rPr>
        <w:t xml:space="preserve">compared to </w:t>
      </w:r>
      <w:r w:rsidR="00FE5989" w:rsidRPr="00675750">
        <w:rPr>
          <w:rFonts w:ascii="Times New Roman" w:hAnsi="Times New Roman" w:cs="Times New Roman"/>
          <w:sz w:val="24"/>
          <w:szCs w:val="24"/>
        </w:rPr>
        <w:t>males (21.4%).</w:t>
      </w:r>
    </w:p>
    <w:p w14:paraId="1102388F" w14:textId="77777777" w:rsidR="00FE5989" w:rsidRPr="00675750" w:rsidRDefault="00FE5989" w:rsidP="00E34728">
      <w:pPr>
        <w:spacing w:after="0"/>
        <w:jc w:val="both"/>
        <w:rPr>
          <w:rFonts w:ascii="Times New Roman" w:hAnsi="Times New Roman" w:cs="Times New Roman"/>
          <w:sz w:val="24"/>
          <w:szCs w:val="24"/>
        </w:rPr>
      </w:pPr>
    </w:p>
    <w:p w14:paraId="1D40886A" w14:textId="0299F99F" w:rsidR="00FE5989" w:rsidRPr="00675750" w:rsidRDefault="00282BA6" w:rsidP="00E34728">
      <w:pPr>
        <w:spacing w:after="0"/>
        <w:jc w:val="both"/>
        <w:rPr>
          <w:rFonts w:ascii="Times New Roman" w:hAnsi="Times New Roman" w:cs="Times New Roman"/>
          <w:sz w:val="24"/>
          <w:szCs w:val="24"/>
        </w:rPr>
      </w:pPr>
      <w:r>
        <w:rPr>
          <w:rFonts w:ascii="Times New Roman" w:hAnsi="Times New Roman" w:cs="Times New Roman"/>
          <w:sz w:val="24"/>
          <w:szCs w:val="24"/>
        </w:rPr>
        <w:t>Referring</w:t>
      </w:r>
      <w:r w:rsidR="00FE5989" w:rsidRPr="00675750">
        <w:rPr>
          <w:rFonts w:ascii="Times New Roman" w:hAnsi="Times New Roman" w:cs="Times New Roman"/>
          <w:sz w:val="24"/>
          <w:szCs w:val="24"/>
        </w:rPr>
        <w:t xml:space="preserve"> to age distribution, the largest group of participants (45; 30.6%) fell within the 50–59 age range. This group also had the highest proportion of patients with moderate adherence (48.8%), poor adherence (28.8%), and good adherence (22.2%). In the 60–69 age group (34; 23.12%), moderate adherence was highest (50%), followed by poor </w:t>
      </w:r>
      <w:r w:rsidR="00CE0CBD">
        <w:rPr>
          <w:rFonts w:ascii="Times New Roman" w:hAnsi="Times New Roman" w:cs="Times New Roman"/>
          <w:sz w:val="24"/>
          <w:szCs w:val="24"/>
        </w:rPr>
        <w:t>(29.4%) and good (20.5%) adherence</w:t>
      </w:r>
      <w:r w:rsidR="00FE5989" w:rsidRPr="00675750">
        <w:rPr>
          <w:rFonts w:ascii="Times New Roman" w:hAnsi="Times New Roman" w:cs="Times New Roman"/>
          <w:sz w:val="24"/>
          <w:szCs w:val="24"/>
        </w:rPr>
        <w:t xml:space="preserve">. Similarly, in the 40–49 age group, moderate adherence was 50%, poor adherence 28.8%, and good adherence 21.8%. Among participants aged ≥70, moderate adherence was 48%, poor adherence 28%, and good adherence 24%. In the 30–39 age group, moderate adherence was 50%, poor adherence 30%, and good adherence 20%. The &lt;30 age group included only </w:t>
      </w:r>
      <w:r>
        <w:rPr>
          <w:rFonts w:ascii="Times New Roman" w:hAnsi="Times New Roman" w:cs="Times New Roman"/>
          <w:sz w:val="24"/>
          <w:szCs w:val="24"/>
        </w:rPr>
        <w:t>single</w:t>
      </w:r>
      <w:r w:rsidR="00FE5989" w:rsidRPr="00675750">
        <w:rPr>
          <w:rFonts w:ascii="Times New Roman" w:hAnsi="Times New Roman" w:cs="Times New Roman"/>
          <w:sz w:val="24"/>
          <w:szCs w:val="24"/>
        </w:rPr>
        <w:t xml:space="preserve"> participant with moderate adherence.</w:t>
      </w:r>
    </w:p>
    <w:p w14:paraId="4FBE0267" w14:textId="77777777" w:rsidR="00FE5989" w:rsidRPr="00675750" w:rsidRDefault="00FE5989" w:rsidP="00E34728">
      <w:pPr>
        <w:spacing w:after="0"/>
        <w:jc w:val="both"/>
        <w:rPr>
          <w:rFonts w:ascii="Times New Roman" w:hAnsi="Times New Roman" w:cs="Times New Roman"/>
          <w:sz w:val="24"/>
          <w:szCs w:val="24"/>
        </w:rPr>
      </w:pPr>
    </w:p>
    <w:p w14:paraId="476F1697" w14:textId="47D66B12" w:rsidR="00FE5989" w:rsidRPr="00675750" w:rsidRDefault="00FE5989" w:rsidP="00E34728">
      <w:pPr>
        <w:spacing w:after="0"/>
        <w:jc w:val="both"/>
        <w:rPr>
          <w:rFonts w:ascii="Times New Roman" w:hAnsi="Times New Roman" w:cs="Times New Roman"/>
          <w:sz w:val="24"/>
          <w:szCs w:val="24"/>
        </w:rPr>
      </w:pPr>
      <w:r w:rsidRPr="00675750">
        <w:rPr>
          <w:rFonts w:ascii="Times New Roman" w:hAnsi="Times New Roman" w:cs="Times New Roman"/>
          <w:sz w:val="24"/>
          <w:szCs w:val="24"/>
        </w:rPr>
        <w:t xml:space="preserve">A notable finding is that </w:t>
      </w:r>
      <w:r w:rsidR="00CE0CBD" w:rsidRPr="00675750">
        <w:rPr>
          <w:rFonts w:ascii="Times New Roman" w:hAnsi="Times New Roman" w:cs="Times New Roman"/>
          <w:sz w:val="24"/>
          <w:szCs w:val="24"/>
        </w:rPr>
        <w:t>most</w:t>
      </w:r>
      <w:r w:rsidRPr="00675750">
        <w:rPr>
          <w:rFonts w:ascii="Times New Roman" w:hAnsi="Times New Roman" w:cs="Times New Roman"/>
          <w:sz w:val="24"/>
          <w:szCs w:val="24"/>
        </w:rPr>
        <w:t xml:space="preserve"> participants resided in rural areas (97; 65.98%), where moderate adherence was higher (50.5%), along with poor adherence (28.8%) and good adherence (20.6%). In urban areas, among 50 participants, moderate adherence was 48%, poor adherence 28%, and good adherence 24%.</w:t>
      </w:r>
    </w:p>
    <w:p w14:paraId="0BC26B49" w14:textId="77777777" w:rsidR="00FE5989" w:rsidRPr="00675750" w:rsidRDefault="00FE5989" w:rsidP="00E34728">
      <w:pPr>
        <w:spacing w:after="0"/>
        <w:jc w:val="both"/>
        <w:rPr>
          <w:rFonts w:ascii="Times New Roman" w:hAnsi="Times New Roman" w:cs="Times New Roman"/>
          <w:sz w:val="24"/>
          <w:szCs w:val="24"/>
        </w:rPr>
      </w:pPr>
    </w:p>
    <w:p w14:paraId="3C9A8D7C" w14:textId="4CBB6220" w:rsidR="00FE5989" w:rsidRPr="00675750" w:rsidRDefault="00FE5989" w:rsidP="00E34728">
      <w:pPr>
        <w:spacing w:after="0"/>
        <w:jc w:val="both"/>
        <w:rPr>
          <w:rFonts w:ascii="Times New Roman" w:hAnsi="Times New Roman" w:cs="Times New Roman"/>
          <w:sz w:val="24"/>
          <w:szCs w:val="24"/>
        </w:rPr>
      </w:pPr>
      <w:r w:rsidRPr="00675750">
        <w:rPr>
          <w:rFonts w:ascii="Times New Roman" w:hAnsi="Times New Roman" w:cs="Times New Roman"/>
          <w:sz w:val="24"/>
          <w:szCs w:val="24"/>
        </w:rPr>
        <w:lastRenderedPageBreak/>
        <w:t xml:space="preserve">Regarding educational status, graduates represented the largest group (50; 34.01%), with the highest likelihood of moderate adherence (50%), poor adherence (28%), and good adherence (22%). </w:t>
      </w:r>
      <w:r w:rsidR="00282BA6">
        <w:rPr>
          <w:rFonts w:ascii="Times New Roman" w:hAnsi="Times New Roman" w:cs="Times New Roman"/>
          <w:sz w:val="24"/>
          <w:szCs w:val="24"/>
        </w:rPr>
        <w:t>Participants</w:t>
      </w:r>
      <w:r w:rsidRPr="00675750">
        <w:rPr>
          <w:rFonts w:ascii="Times New Roman" w:hAnsi="Times New Roman" w:cs="Times New Roman"/>
          <w:sz w:val="24"/>
          <w:szCs w:val="24"/>
        </w:rPr>
        <w:t xml:space="preserve"> with higher secondary education had a moderate adherence rate of 48.5%, </w:t>
      </w:r>
      <w:r w:rsidR="006920B9">
        <w:rPr>
          <w:rFonts w:ascii="Times New Roman" w:hAnsi="Times New Roman" w:cs="Times New Roman"/>
          <w:sz w:val="24"/>
          <w:szCs w:val="24"/>
        </w:rPr>
        <w:t xml:space="preserve">a </w:t>
      </w:r>
      <w:r w:rsidRPr="00675750">
        <w:rPr>
          <w:rFonts w:ascii="Times New Roman" w:hAnsi="Times New Roman" w:cs="Times New Roman"/>
          <w:sz w:val="24"/>
          <w:szCs w:val="24"/>
        </w:rPr>
        <w:t xml:space="preserve">poor adherence 28.5%, and </w:t>
      </w:r>
      <w:r w:rsidR="006920B9">
        <w:rPr>
          <w:rFonts w:ascii="Times New Roman" w:hAnsi="Times New Roman" w:cs="Times New Roman"/>
          <w:sz w:val="24"/>
          <w:szCs w:val="24"/>
        </w:rPr>
        <w:t xml:space="preserve">a </w:t>
      </w:r>
      <w:r w:rsidRPr="00675750">
        <w:rPr>
          <w:rFonts w:ascii="Times New Roman" w:hAnsi="Times New Roman" w:cs="Times New Roman"/>
          <w:sz w:val="24"/>
          <w:szCs w:val="24"/>
        </w:rPr>
        <w:t xml:space="preserve">good adherence 22.8%. Postgraduates (23) exhibited the highest moderate adherence (52.1%), with poor adherence at 26% and good adherence at 21.7%. For </w:t>
      </w:r>
      <w:r w:rsidR="00282BA6">
        <w:rPr>
          <w:rFonts w:ascii="Times New Roman" w:hAnsi="Times New Roman" w:cs="Times New Roman"/>
          <w:sz w:val="24"/>
          <w:szCs w:val="24"/>
        </w:rPr>
        <w:t xml:space="preserve">participants </w:t>
      </w:r>
      <w:r w:rsidRPr="00675750">
        <w:rPr>
          <w:rFonts w:ascii="Times New Roman" w:hAnsi="Times New Roman" w:cs="Times New Roman"/>
          <w:sz w:val="24"/>
          <w:szCs w:val="24"/>
        </w:rPr>
        <w:t>with secondary education (20), moderate adherence was 50%, poor adherence 30%, and good adherence 20%. Participants with primary education had moderate adherence of 46.1%, poor adherence 30.7%, and good adherence 23.07%. Among illiterate participants, moderate adherence was 50%, poor adherence 33.3%, and good adherence 16.6%.</w:t>
      </w:r>
    </w:p>
    <w:p w14:paraId="1032B035" w14:textId="77777777" w:rsidR="00FE5989" w:rsidRPr="00675750" w:rsidRDefault="00FE5989" w:rsidP="00E34728">
      <w:pPr>
        <w:spacing w:after="0"/>
        <w:jc w:val="both"/>
        <w:rPr>
          <w:rFonts w:ascii="Times New Roman" w:hAnsi="Times New Roman" w:cs="Times New Roman"/>
          <w:sz w:val="24"/>
          <w:szCs w:val="24"/>
        </w:rPr>
      </w:pPr>
    </w:p>
    <w:p w14:paraId="039E92C9" w14:textId="3147A3CB" w:rsidR="00FE5989" w:rsidRPr="00675750" w:rsidRDefault="00FE5989" w:rsidP="00E34728">
      <w:pPr>
        <w:spacing w:after="0"/>
        <w:jc w:val="both"/>
        <w:rPr>
          <w:rFonts w:ascii="Times New Roman" w:hAnsi="Times New Roman" w:cs="Times New Roman"/>
          <w:sz w:val="24"/>
          <w:szCs w:val="24"/>
        </w:rPr>
      </w:pPr>
      <w:r w:rsidRPr="00675750">
        <w:rPr>
          <w:rFonts w:ascii="Times New Roman" w:hAnsi="Times New Roman" w:cs="Times New Roman"/>
          <w:sz w:val="24"/>
          <w:szCs w:val="24"/>
        </w:rPr>
        <w:t xml:space="preserve">Finally, 61 participants (41.4%) had comorbidities, with 49.1% showing moderate adherence, 27.8% poor adherence, and 22.9% good adherence. </w:t>
      </w:r>
      <w:r w:rsidR="00282BA6">
        <w:rPr>
          <w:rFonts w:ascii="Times New Roman" w:hAnsi="Times New Roman" w:cs="Times New Roman"/>
          <w:sz w:val="24"/>
          <w:szCs w:val="24"/>
        </w:rPr>
        <w:t>Patients'</w:t>
      </w:r>
      <w:r w:rsidRPr="00675750">
        <w:rPr>
          <w:rFonts w:ascii="Times New Roman" w:hAnsi="Times New Roman" w:cs="Times New Roman"/>
          <w:sz w:val="24"/>
          <w:szCs w:val="24"/>
        </w:rPr>
        <w:t xml:space="preserve"> </w:t>
      </w:r>
      <w:r w:rsidR="00282BA6">
        <w:rPr>
          <w:rFonts w:ascii="Times New Roman" w:hAnsi="Times New Roman" w:cs="Times New Roman"/>
          <w:sz w:val="24"/>
          <w:szCs w:val="24"/>
        </w:rPr>
        <w:t>absence of</w:t>
      </w:r>
      <w:r w:rsidRPr="00675750">
        <w:rPr>
          <w:rFonts w:ascii="Times New Roman" w:hAnsi="Times New Roman" w:cs="Times New Roman"/>
          <w:sz w:val="24"/>
          <w:szCs w:val="24"/>
        </w:rPr>
        <w:t xml:space="preserve"> comorbidities had higher rates of moderate adherence (50%), poor adherence (29%), and good adherence (20.9%).</w:t>
      </w:r>
    </w:p>
    <w:p w14:paraId="7CF0B96A" w14:textId="4291E21C" w:rsidR="0090723F" w:rsidRDefault="006920B9" w:rsidP="0090723F">
      <w:pPr>
        <w:spacing w:after="0"/>
        <w:jc w:val="both"/>
        <w:rPr>
          <w:rFonts w:ascii="Times New Roman" w:hAnsi="Times New Roman" w:cs="Times New Roman"/>
          <w:sz w:val="24"/>
          <w:szCs w:val="24"/>
        </w:rPr>
      </w:pPr>
      <w:r>
        <w:rPr>
          <w:rFonts w:ascii="Times New Roman" w:hAnsi="Times New Roman" w:cs="Times New Roman"/>
          <w:sz w:val="24"/>
          <w:szCs w:val="24"/>
        </w:rPr>
        <w:t xml:space="preserve"> However, no statistically significant association was found between </w:t>
      </w:r>
      <w:r w:rsidR="002C75D5">
        <w:rPr>
          <w:rFonts w:ascii="Times New Roman" w:hAnsi="Times New Roman" w:cs="Times New Roman"/>
          <w:sz w:val="24"/>
          <w:szCs w:val="24"/>
        </w:rPr>
        <w:t xml:space="preserve">medication adherence and key sociodemographic </w:t>
      </w:r>
      <w:r w:rsidR="00282BA6">
        <w:rPr>
          <w:rFonts w:ascii="Times New Roman" w:hAnsi="Times New Roman" w:cs="Times New Roman"/>
          <w:sz w:val="24"/>
          <w:szCs w:val="24"/>
        </w:rPr>
        <w:t>factors,</w:t>
      </w:r>
      <w:r w:rsidR="002C75D5">
        <w:rPr>
          <w:rFonts w:ascii="Times New Roman" w:hAnsi="Times New Roman" w:cs="Times New Roman"/>
          <w:sz w:val="24"/>
          <w:szCs w:val="24"/>
        </w:rPr>
        <w:t xml:space="preserve"> including </w:t>
      </w:r>
      <w:r w:rsidR="00282BA6">
        <w:rPr>
          <w:rFonts w:ascii="Times New Roman" w:hAnsi="Times New Roman" w:cs="Times New Roman"/>
          <w:sz w:val="24"/>
          <w:szCs w:val="24"/>
        </w:rPr>
        <w:t>age</w:t>
      </w:r>
      <w:r w:rsidR="002C75D5">
        <w:rPr>
          <w:rFonts w:ascii="Times New Roman" w:hAnsi="Times New Roman" w:cs="Times New Roman"/>
          <w:sz w:val="24"/>
          <w:szCs w:val="24"/>
        </w:rPr>
        <w:t>,</w:t>
      </w:r>
      <w:r w:rsidR="00282BA6">
        <w:rPr>
          <w:rFonts w:ascii="Times New Roman" w:hAnsi="Times New Roman" w:cs="Times New Roman"/>
          <w:sz w:val="24"/>
          <w:szCs w:val="24"/>
        </w:rPr>
        <w:t xml:space="preserve"> gender</w:t>
      </w:r>
      <w:r w:rsidR="002C75D5">
        <w:rPr>
          <w:rFonts w:ascii="Times New Roman" w:hAnsi="Times New Roman" w:cs="Times New Roman"/>
          <w:sz w:val="24"/>
          <w:szCs w:val="24"/>
        </w:rPr>
        <w:t xml:space="preserve">, residence, education and comorbidity status. Moderate adherence </w:t>
      </w:r>
      <w:r w:rsidR="00EF042A">
        <w:rPr>
          <w:rFonts w:ascii="Times New Roman" w:hAnsi="Times New Roman" w:cs="Times New Roman"/>
          <w:sz w:val="24"/>
          <w:szCs w:val="24"/>
        </w:rPr>
        <w:t>consistently emerged as the most common category, suggesting</w:t>
      </w:r>
      <w:r w:rsidR="002C75D5">
        <w:rPr>
          <w:rFonts w:ascii="Times New Roman" w:hAnsi="Times New Roman" w:cs="Times New Roman"/>
          <w:sz w:val="24"/>
          <w:szCs w:val="24"/>
        </w:rPr>
        <w:t xml:space="preserve"> that medication adherence is independent of sociodemographic characteristics.</w:t>
      </w:r>
    </w:p>
    <w:p w14:paraId="614BE4A6" w14:textId="77777777" w:rsidR="009E40B1" w:rsidRDefault="009E40B1" w:rsidP="0090723F">
      <w:pPr>
        <w:spacing w:after="0"/>
        <w:jc w:val="both"/>
        <w:rPr>
          <w:rFonts w:ascii="Times New Roman" w:hAnsi="Times New Roman" w:cs="Times New Roman"/>
          <w:sz w:val="24"/>
          <w:szCs w:val="24"/>
        </w:rPr>
      </w:pPr>
    </w:p>
    <w:p w14:paraId="157C8F5B" w14:textId="77777777" w:rsidR="009E40B1" w:rsidRDefault="002E166D" w:rsidP="002E166D">
      <w:pPr>
        <w:spacing w:after="0"/>
        <w:jc w:val="both"/>
        <w:rPr>
          <w:rFonts w:ascii="Times New Roman" w:hAnsi="Times New Roman" w:cs="Times New Roman"/>
          <w:sz w:val="24"/>
          <w:szCs w:val="24"/>
        </w:rPr>
      </w:pPr>
      <w:r w:rsidRPr="002E166D">
        <w:rPr>
          <w:rFonts w:ascii="Times New Roman" w:hAnsi="Times New Roman" w:cs="Times New Roman"/>
          <w:sz w:val="24"/>
          <w:szCs w:val="24"/>
        </w:rPr>
        <w:t xml:space="preserve">In </w:t>
      </w:r>
      <w:r w:rsidR="00282BA6">
        <w:rPr>
          <w:rFonts w:ascii="Times New Roman" w:hAnsi="Times New Roman" w:cs="Times New Roman"/>
          <w:sz w:val="24"/>
          <w:szCs w:val="24"/>
        </w:rPr>
        <w:t>this</w:t>
      </w:r>
      <w:r w:rsidRPr="002E166D">
        <w:rPr>
          <w:rFonts w:ascii="Times New Roman" w:hAnsi="Times New Roman" w:cs="Times New Roman"/>
          <w:sz w:val="24"/>
          <w:szCs w:val="24"/>
        </w:rPr>
        <w:t xml:space="preserve"> study, no statistically significant association was found between medication adherence and sociodemographic factors</w:t>
      </w:r>
      <w:r w:rsidRPr="003F2347">
        <w:rPr>
          <w:rFonts w:ascii="Times New Roman" w:hAnsi="Times New Roman" w:cs="Times New Roman"/>
          <w:sz w:val="24"/>
          <w:szCs w:val="24"/>
        </w:rPr>
        <w:t xml:space="preserve">. </w:t>
      </w:r>
    </w:p>
    <w:p w14:paraId="2235CB36" w14:textId="7EBC3650" w:rsidR="002E166D" w:rsidRPr="003F2347" w:rsidRDefault="002E166D" w:rsidP="002E166D">
      <w:pPr>
        <w:spacing w:after="0"/>
        <w:jc w:val="both"/>
        <w:rPr>
          <w:rFonts w:ascii="Times New Roman" w:hAnsi="Times New Roman" w:cs="Times New Roman"/>
          <w:sz w:val="24"/>
          <w:szCs w:val="24"/>
        </w:rPr>
      </w:pPr>
      <w:r w:rsidRPr="003F2347">
        <w:rPr>
          <w:rFonts w:ascii="Times New Roman" w:hAnsi="Times New Roman" w:cs="Times New Roman"/>
          <w:sz w:val="24"/>
          <w:szCs w:val="24"/>
        </w:rPr>
        <w:t xml:space="preserve">This </w:t>
      </w:r>
      <w:r w:rsidR="00282BA6">
        <w:rPr>
          <w:rFonts w:ascii="Times New Roman" w:hAnsi="Times New Roman" w:cs="Times New Roman"/>
          <w:sz w:val="24"/>
          <w:szCs w:val="24"/>
        </w:rPr>
        <w:t xml:space="preserve">matches </w:t>
      </w:r>
      <w:r w:rsidRPr="003F2347">
        <w:rPr>
          <w:rFonts w:ascii="Times New Roman" w:hAnsi="Times New Roman" w:cs="Times New Roman"/>
          <w:sz w:val="24"/>
          <w:szCs w:val="24"/>
        </w:rPr>
        <w:t>previous studies (112 and 113), which also reported no meaningful relationship between age and medication adherence. Similarly,</w:t>
      </w:r>
      <w:r w:rsidR="00187B6A" w:rsidRPr="00187B6A">
        <w:t xml:space="preserve"> </w:t>
      </w:r>
      <w:r w:rsidR="00187B6A">
        <w:rPr>
          <w:rFonts w:ascii="Times New Roman" w:hAnsi="Times New Roman" w:cs="Times New Roman"/>
          <w:sz w:val="24"/>
          <w:szCs w:val="24"/>
        </w:rPr>
        <w:t>in</w:t>
      </w:r>
      <w:r w:rsidR="00187B6A" w:rsidRPr="00187B6A">
        <w:rPr>
          <w:rFonts w:ascii="Times New Roman" w:hAnsi="Times New Roman" w:cs="Times New Roman"/>
          <w:sz w:val="24"/>
          <w:szCs w:val="24"/>
        </w:rPr>
        <w:t xml:space="preserve"> this study, gender was not found to have any meaningful association with medication adherence</w:t>
      </w:r>
      <w:r w:rsidRPr="003F2347">
        <w:rPr>
          <w:rFonts w:ascii="Times New Roman" w:hAnsi="Times New Roman" w:cs="Times New Roman"/>
          <w:sz w:val="24"/>
          <w:szCs w:val="24"/>
        </w:rPr>
        <w:t>, and this agrees with findings from earlier research.</w:t>
      </w:r>
    </w:p>
    <w:p w14:paraId="04C19BC8" w14:textId="6769F77E" w:rsidR="002E166D" w:rsidRPr="003F2347" w:rsidRDefault="002E166D" w:rsidP="002E166D">
      <w:pPr>
        <w:spacing w:after="0"/>
        <w:jc w:val="both"/>
        <w:rPr>
          <w:rFonts w:ascii="Times New Roman" w:hAnsi="Times New Roman" w:cs="Times New Roman"/>
          <w:sz w:val="24"/>
          <w:szCs w:val="24"/>
        </w:rPr>
      </w:pPr>
      <w:r w:rsidRPr="003F2347">
        <w:rPr>
          <w:rFonts w:ascii="Times New Roman" w:hAnsi="Times New Roman" w:cs="Times New Roman"/>
          <w:sz w:val="24"/>
          <w:szCs w:val="24"/>
        </w:rPr>
        <w:t xml:space="preserve">For educational status, </w:t>
      </w:r>
      <w:r w:rsidR="009E40B1">
        <w:rPr>
          <w:rFonts w:ascii="Times New Roman" w:hAnsi="Times New Roman" w:cs="Times New Roman"/>
          <w:sz w:val="24"/>
          <w:szCs w:val="24"/>
        </w:rPr>
        <w:t xml:space="preserve">there was </w:t>
      </w:r>
      <w:r w:rsidRPr="003F2347">
        <w:rPr>
          <w:rFonts w:ascii="Times New Roman" w:hAnsi="Times New Roman" w:cs="Times New Roman"/>
          <w:sz w:val="24"/>
          <w:szCs w:val="24"/>
        </w:rPr>
        <w:t>no significant association with medication adherence was observed, which is also supported by previous studies reporting similar results. Likewise, residence was not significantly associated with adherence, matching earlier findings that suggest place of living may not strongly influence medication-taking behaviour in this context.</w:t>
      </w:r>
    </w:p>
    <w:p w14:paraId="3E7B4A27" w14:textId="5349A9EB" w:rsidR="0090723F" w:rsidRDefault="002E166D" w:rsidP="00D668BF">
      <w:pPr>
        <w:spacing w:after="0"/>
        <w:jc w:val="both"/>
        <w:rPr>
          <w:rFonts w:ascii="Times New Roman" w:hAnsi="Times New Roman" w:cs="Times New Roman"/>
          <w:sz w:val="24"/>
          <w:szCs w:val="24"/>
        </w:rPr>
      </w:pPr>
      <w:r w:rsidRPr="003F2347">
        <w:rPr>
          <w:rFonts w:ascii="Times New Roman" w:hAnsi="Times New Roman" w:cs="Times New Roman"/>
          <w:sz w:val="24"/>
          <w:szCs w:val="24"/>
        </w:rPr>
        <w:t xml:space="preserve">Regarding comorbidity status, the present study also did not </w:t>
      </w:r>
      <w:r w:rsidR="006B6D6C">
        <w:rPr>
          <w:rFonts w:ascii="Times New Roman" w:hAnsi="Times New Roman" w:cs="Times New Roman"/>
          <w:sz w:val="24"/>
          <w:szCs w:val="24"/>
        </w:rPr>
        <w:t>show</w:t>
      </w:r>
      <w:r w:rsidRPr="003F2347">
        <w:rPr>
          <w:rFonts w:ascii="Times New Roman" w:hAnsi="Times New Roman" w:cs="Times New Roman"/>
          <w:sz w:val="24"/>
          <w:szCs w:val="24"/>
        </w:rPr>
        <w:t xml:space="preserve"> any significant association with medication adherence. This</w:t>
      </w:r>
      <w:r w:rsidR="003F2347" w:rsidRPr="003F2347">
        <w:rPr>
          <w:rFonts w:ascii="Times New Roman" w:hAnsi="Times New Roman" w:cs="Times New Roman"/>
          <w:sz w:val="24"/>
          <w:szCs w:val="24"/>
        </w:rPr>
        <w:t xml:space="preserve"> result </w:t>
      </w:r>
      <w:r w:rsidR="003F2347">
        <w:rPr>
          <w:rFonts w:ascii="Times New Roman" w:hAnsi="Times New Roman" w:cs="Times New Roman"/>
          <w:sz w:val="24"/>
          <w:szCs w:val="24"/>
        </w:rPr>
        <w:t xml:space="preserve">is </w:t>
      </w:r>
      <w:r w:rsidR="003F2347" w:rsidRPr="003F2347">
        <w:rPr>
          <w:rFonts w:ascii="Times New Roman" w:hAnsi="Times New Roman" w:cs="Times New Roman"/>
          <w:sz w:val="24"/>
          <w:szCs w:val="24"/>
        </w:rPr>
        <w:t>similar to Kishore</w:t>
      </w:r>
      <w:r w:rsidR="00D668BF">
        <w:rPr>
          <w:rFonts w:ascii="Times New Roman" w:hAnsi="Times New Roman" w:cs="Times New Roman"/>
          <w:sz w:val="24"/>
          <w:szCs w:val="24"/>
        </w:rPr>
        <w:t xml:space="preserve"> R </w:t>
      </w:r>
      <w:r w:rsidR="003F2347" w:rsidRPr="003F2347">
        <w:rPr>
          <w:rFonts w:ascii="Times New Roman" w:hAnsi="Times New Roman" w:cs="Times New Roman"/>
          <w:sz w:val="24"/>
          <w:szCs w:val="24"/>
        </w:rPr>
        <w:t>et</w:t>
      </w:r>
      <w:r w:rsidR="00D668BF">
        <w:rPr>
          <w:rFonts w:ascii="Times New Roman" w:hAnsi="Times New Roman" w:cs="Times New Roman"/>
          <w:sz w:val="24"/>
          <w:szCs w:val="24"/>
        </w:rPr>
        <w:t xml:space="preserve"> </w:t>
      </w:r>
      <w:r w:rsidR="003F2347" w:rsidRPr="003F2347">
        <w:rPr>
          <w:rFonts w:ascii="Times New Roman" w:hAnsi="Times New Roman" w:cs="Times New Roman"/>
          <w:sz w:val="24"/>
          <w:szCs w:val="24"/>
        </w:rPr>
        <w:t>al</w:t>
      </w:r>
      <w:r w:rsidR="00D668BF">
        <w:rPr>
          <w:rFonts w:ascii="Times New Roman" w:hAnsi="Times New Roman" w:cs="Times New Roman"/>
          <w:sz w:val="24"/>
          <w:szCs w:val="24"/>
        </w:rPr>
        <w:t>. (</w:t>
      </w:r>
      <w:r w:rsidR="00D762BC">
        <w:rPr>
          <w:rFonts w:ascii="Times New Roman" w:hAnsi="Times New Roman" w:cs="Times New Roman"/>
          <w:sz w:val="24"/>
          <w:szCs w:val="24"/>
        </w:rPr>
        <w:t>23</w:t>
      </w:r>
      <w:r w:rsidR="00D668BF">
        <w:rPr>
          <w:rFonts w:ascii="Times New Roman" w:hAnsi="Times New Roman" w:cs="Times New Roman"/>
          <w:sz w:val="24"/>
          <w:szCs w:val="24"/>
        </w:rPr>
        <w:t>)</w:t>
      </w:r>
      <w:r w:rsidR="003F2347" w:rsidRPr="003F2347">
        <w:rPr>
          <w:rFonts w:ascii="Times New Roman" w:hAnsi="Times New Roman" w:cs="Times New Roman"/>
          <w:sz w:val="24"/>
          <w:szCs w:val="24"/>
        </w:rPr>
        <w:t xml:space="preserve"> but</w:t>
      </w:r>
      <w:r w:rsidRPr="003F2347">
        <w:rPr>
          <w:rFonts w:ascii="Times New Roman" w:hAnsi="Times New Roman" w:cs="Times New Roman"/>
          <w:sz w:val="24"/>
          <w:szCs w:val="24"/>
        </w:rPr>
        <w:t xml:space="preserve"> </w:t>
      </w:r>
      <w:r w:rsidR="003F2347" w:rsidRPr="003F2347">
        <w:rPr>
          <w:rFonts w:ascii="Times New Roman" w:hAnsi="Times New Roman" w:cs="Times New Roman"/>
          <w:sz w:val="24"/>
          <w:szCs w:val="24"/>
        </w:rPr>
        <w:t xml:space="preserve">in </w:t>
      </w:r>
      <w:r w:rsidRPr="003F2347">
        <w:rPr>
          <w:rFonts w:ascii="Times New Roman" w:hAnsi="Times New Roman" w:cs="Times New Roman"/>
          <w:sz w:val="24"/>
          <w:szCs w:val="24"/>
        </w:rPr>
        <w:t>contras</w:t>
      </w:r>
      <w:r w:rsidR="003F2347" w:rsidRPr="003F2347">
        <w:rPr>
          <w:rFonts w:ascii="Times New Roman" w:hAnsi="Times New Roman" w:cs="Times New Roman"/>
          <w:sz w:val="24"/>
          <w:szCs w:val="24"/>
        </w:rPr>
        <w:t xml:space="preserve">t to </w:t>
      </w:r>
      <w:proofErr w:type="spellStart"/>
      <w:r w:rsidR="00D668BF">
        <w:rPr>
          <w:rFonts w:ascii="Times New Roman" w:hAnsi="Times New Roman" w:cs="Times New Roman"/>
          <w:sz w:val="24"/>
          <w:szCs w:val="24"/>
        </w:rPr>
        <w:t>Algabanni</w:t>
      </w:r>
      <w:proofErr w:type="spellEnd"/>
      <w:r w:rsidR="00D668BF">
        <w:rPr>
          <w:rFonts w:ascii="Times New Roman" w:hAnsi="Times New Roman" w:cs="Times New Roman"/>
          <w:sz w:val="24"/>
          <w:szCs w:val="24"/>
        </w:rPr>
        <w:t xml:space="preserve"> et al. (</w:t>
      </w:r>
      <w:r w:rsidR="00D762BC">
        <w:rPr>
          <w:rFonts w:ascii="Times New Roman" w:hAnsi="Times New Roman" w:cs="Times New Roman"/>
          <w:sz w:val="24"/>
          <w:szCs w:val="24"/>
        </w:rPr>
        <w:t>24</w:t>
      </w:r>
      <w:r w:rsidR="00D668BF">
        <w:rPr>
          <w:rFonts w:ascii="Times New Roman" w:hAnsi="Times New Roman" w:cs="Times New Roman"/>
          <w:sz w:val="24"/>
          <w:szCs w:val="24"/>
        </w:rPr>
        <w:t>),</w:t>
      </w:r>
      <w:r w:rsidR="003F2347" w:rsidRPr="003F2347">
        <w:rPr>
          <w:rFonts w:ascii="Times New Roman" w:hAnsi="Times New Roman" w:cs="Times New Roman"/>
          <w:sz w:val="24"/>
          <w:szCs w:val="24"/>
        </w:rPr>
        <w:t xml:space="preserve"> </w:t>
      </w:r>
      <w:r w:rsidR="00D668BF">
        <w:rPr>
          <w:rFonts w:ascii="Times New Roman" w:hAnsi="Times New Roman" w:cs="Times New Roman"/>
          <w:sz w:val="24"/>
          <w:szCs w:val="24"/>
        </w:rPr>
        <w:t>showing</w:t>
      </w:r>
      <w:r w:rsidRPr="003F2347">
        <w:rPr>
          <w:rFonts w:ascii="Times New Roman" w:hAnsi="Times New Roman" w:cs="Times New Roman"/>
          <w:sz w:val="24"/>
          <w:szCs w:val="24"/>
        </w:rPr>
        <w:t xml:space="preserve"> better adherence among patients with a single comorbidity compared to those with multiple </w:t>
      </w:r>
      <w:r w:rsidR="00D668BF">
        <w:rPr>
          <w:rFonts w:ascii="Times New Roman" w:hAnsi="Times New Roman" w:cs="Times New Roman"/>
          <w:sz w:val="24"/>
          <w:szCs w:val="24"/>
        </w:rPr>
        <w:t>comorbidities; however</w:t>
      </w:r>
      <w:r w:rsidR="00D668BF" w:rsidRPr="00D668BF">
        <w:rPr>
          <w:rFonts w:ascii="Times New Roman" w:hAnsi="Times New Roman" w:cs="Times New Roman"/>
          <w:sz w:val="24"/>
          <w:szCs w:val="24"/>
        </w:rPr>
        <w:t xml:space="preserve">, </w:t>
      </w:r>
      <w:r w:rsidR="00D1739F" w:rsidRPr="00D1739F">
        <w:rPr>
          <w:rFonts w:ascii="Times New Roman" w:hAnsi="Times New Roman" w:cs="Times New Roman"/>
          <w:sz w:val="24"/>
          <w:szCs w:val="24"/>
        </w:rPr>
        <w:t>these findings should be interpreted</w:t>
      </w:r>
      <w:r w:rsidR="00187B6A">
        <w:rPr>
          <w:rFonts w:ascii="Times New Roman" w:hAnsi="Times New Roman" w:cs="Times New Roman"/>
          <w:sz w:val="24"/>
          <w:szCs w:val="24"/>
        </w:rPr>
        <w:t xml:space="preserve"> considering</w:t>
      </w:r>
      <w:r w:rsidR="00D1739F" w:rsidRPr="00D1739F">
        <w:rPr>
          <w:rFonts w:ascii="Times New Roman" w:hAnsi="Times New Roman" w:cs="Times New Roman"/>
          <w:sz w:val="24"/>
          <w:szCs w:val="24"/>
        </w:rPr>
        <w:t xml:space="preserve"> certain limitations</w:t>
      </w:r>
      <w:r w:rsidR="00D668BF" w:rsidRPr="00D668BF">
        <w:rPr>
          <w:rFonts w:ascii="Times New Roman" w:hAnsi="Times New Roman" w:cs="Times New Roman"/>
          <w:sz w:val="24"/>
          <w:szCs w:val="24"/>
        </w:rPr>
        <w:t xml:space="preserve">. </w:t>
      </w:r>
      <w:r w:rsidR="00187B6A">
        <w:rPr>
          <w:rFonts w:ascii="Times New Roman" w:hAnsi="Times New Roman" w:cs="Times New Roman"/>
          <w:sz w:val="24"/>
          <w:szCs w:val="24"/>
        </w:rPr>
        <w:t xml:space="preserve"> A relatively small sample size was a limitation of the study</w:t>
      </w:r>
      <w:r w:rsidR="00D668BF" w:rsidRPr="00D668BF">
        <w:rPr>
          <w:rFonts w:ascii="Times New Roman" w:hAnsi="Times New Roman" w:cs="Times New Roman"/>
          <w:sz w:val="24"/>
          <w:szCs w:val="24"/>
        </w:rPr>
        <w:t>, whic</w:t>
      </w:r>
      <w:r w:rsidR="00187B6A">
        <w:rPr>
          <w:rFonts w:ascii="Times New Roman" w:hAnsi="Times New Roman" w:cs="Times New Roman"/>
          <w:sz w:val="24"/>
          <w:szCs w:val="24"/>
        </w:rPr>
        <w:t xml:space="preserve">h </w:t>
      </w:r>
      <w:r w:rsidR="00D668BF" w:rsidRPr="00D668BF">
        <w:rPr>
          <w:rFonts w:ascii="Times New Roman" w:hAnsi="Times New Roman" w:cs="Times New Roman"/>
          <w:sz w:val="24"/>
          <w:szCs w:val="24"/>
        </w:rPr>
        <w:t xml:space="preserve">limited its ability to detect subtle relationships between variables. </w:t>
      </w:r>
      <w:r w:rsidR="006B6D6C">
        <w:rPr>
          <w:rFonts w:ascii="Times New Roman" w:hAnsi="Times New Roman" w:cs="Times New Roman"/>
          <w:sz w:val="24"/>
          <w:szCs w:val="24"/>
        </w:rPr>
        <w:t>Furthermore, medication adherence was measured</w:t>
      </w:r>
      <w:r w:rsidR="00D668BF" w:rsidRPr="00D668BF">
        <w:rPr>
          <w:rFonts w:ascii="Times New Roman" w:hAnsi="Times New Roman" w:cs="Times New Roman"/>
          <w:sz w:val="24"/>
          <w:szCs w:val="24"/>
        </w:rPr>
        <w:t xml:space="preserve"> through patient interviews, which is a commonly used approach in research but can sometimes be influenced by recall bias and may not always</w:t>
      </w:r>
      <w:r w:rsidR="006B6D6C">
        <w:rPr>
          <w:rFonts w:ascii="Times New Roman" w:hAnsi="Times New Roman" w:cs="Times New Roman"/>
          <w:sz w:val="24"/>
          <w:szCs w:val="24"/>
        </w:rPr>
        <w:t xml:space="preserve"> correspond to</w:t>
      </w:r>
      <w:r w:rsidR="00D668BF" w:rsidRPr="00D668BF">
        <w:rPr>
          <w:rFonts w:ascii="Times New Roman" w:hAnsi="Times New Roman" w:cs="Times New Roman"/>
          <w:sz w:val="24"/>
          <w:szCs w:val="24"/>
        </w:rPr>
        <w:t xml:space="preserve"> actual day-to-day medication-taking behaviour accurately.</w:t>
      </w:r>
      <w:r w:rsidR="0090723F">
        <w:rPr>
          <w:rFonts w:ascii="Times New Roman" w:hAnsi="Times New Roman" w:cs="Times New Roman"/>
          <w:sz w:val="24"/>
          <w:szCs w:val="24"/>
        </w:rPr>
        <w:t xml:space="preserve"> </w:t>
      </w:r>
    </w:p>
    <w:p w14:paraId="4F218C05" w14:textId="77777777" w:rsidR="00037030" w:rsidRPr="00675750" w:rsidRDefault="00037030" w:rsidP="00D668BF">
      <w:pPr>
        <w:spacing w:after="0"/>
        <w:jc w:val="both"/>
        <w:rPr>
          <w:rFonts w:ascii="Times New Roman" w:hAnsi="Times New Roman" w:cs="Times New Roman"/>
          <w:sz w:val="24"/>
          <w:szCs w:val="24"/>
        </w:rPr>
      </w:pPr>
    </w:p>
    <w:p w14:paraId="2DC83C9D" w14:textId="77777777" w:rsidR="006E6DD0" w:rsidRPr="006E6DD0" w:rsidRDefault="006E6DD0" w:rsidP="006E6DD0">
      <w:pPr>
        <w:jc w:val="both"/>
        <w:rPr>
          <w:rFonts w:ascii="Times New Roman" w:hAnsi="Times New Roman" w:cs="Times New Roman"/>
          <w:b/>
          <w:bCs/>
          <w:sz w:val="24"/>
          <w:szCs w:val="24"/>
        </w:rPr>
      </w:pPr>
      <w:r w:rsidRPr="006E6DD0">
        <w:rPr>
          <w:rFonts w:ascii="Times New Roman" w:hAnsi="Times New Roman" w:cs="Times New Roman"/>
          <w:b/>
          <w:bCs/>
          <w:sz w:val="24"/>
          <w:szCs w:val="24"/>
        </w:rPr>
        <w:t>Conclusion</w:t>
      </w:r>
    </w:p>
    <w:p w14:paraId="79EBA2DA" w14:textId="1F88B82A" w:rsidR="009E40B1" w:rsidRPr="009E40B1" w:rsidRDefault="009E40B1" w:rsidP="009E40B1">
      <w:pPr>
        <w:jc w:val="both"/>
        <w:rPr>
          <w:rFonts w:ascii="Times New Roman" w:hAnsi="Times New Roman" w:cs="Times New Roman"/>
          <w:sz w:val="24"/>
          <w:szCs w:val="24"/>
        </w:rPr>
      </w:pPr>
      <w:r w:rsidRPr="009E40B1">
        <w:rPr>
          <w:rFonts w:ascii="Times New Roman" w:hAnsi="Times New Roman" w:cs="Times New Roman"/>
          <w:sz w:val="24"/>
          <w:szCs w:val="24"/>
        </w:rPr>
        <w:t xml:space="preserve">This study showed that </w:t>
      </w:r>
      <w:r w:rsidR="00251F52">
        <w:rPr>
          <w:rFonts w:ascii="Times New Roman" w:hAnsi="Times New Roman" w:cs="Times New Roman"/>
          <w:sz w:val="24"/>
          <w:szCs w:val="24"/>
        </w:rPr>
        <w:t xml:space="preserve">the majority of people with </w:t>
      </w:r>
      <w:r w:rsidRPr="009E40B1">
        <w:rPr>
          <w:rFonts w:ascii="Times New Roman" w:hAnsi="Times New Roman" w:cs="Times New Roman"/>
          <w:sz w:val="24"/>
          <w:szCs w:val="24"/>
        </w:rPr>
        <w:t xml:space="preserve">hypertension had </w:t>
      </w:r>
      <w:r>
        <w:rPr>
          <w:rFonts w:ascii="Times New Roman" w:hAnsi="Times New Roman" w:cs="Times New Roman"/>
          <w:sz w:val="24"/>
          <w:szCs w:val="24"/>
        </w:rPr>
        <w:t xml:space="preserve">a </w:t>
      </w:r>
      <w:r w:rsidRPr="009E40B1">
        <w:rPr>
          <w:rFonts w:ascii="Times New Roman" w:hAnsi="Times New Roman" w:cs="Times New Roman"/>
          <w:sz w:val="24"/>
          <w:szCs w:val="24"/>
        </w:rPr>
        <w:t>moderate understanding of their condition. Although many knew the basics, such as normal blood pressure levels, symptoms, the need for lifelong treatment and regular monitoring, gaps remained in knowledge of complications and important risk factors such as alcohol use and obesity. This suggests that while some patients are compliant with their treatment regimen, many patients still struggle with taking medication consistently.</w:t>
      </w:r>
    </w:p>
    <w:p w14:paraId="07487F33" w14:textId="408B9296" w:rsidR="00453CBC" w:rsidRPr="00453CBC" w:rsidRDefault="00453CBC" w:rsidP="00453CBC">
      <w:pPr>
        <w:jc w:val="both"/>
        <w:rPr>
          <w:rFonts w:ascii="Times New Roman" w:hAnsi="Times New Roman" w:cs="Times New Roman"/>
          <w:sz w:val="24"/>
          <w:szCs w:val="24"/>
        </w:rPr>
      </w:pPr>
      <w:r w:rsidRPr="00453CBC">
        <w:rPr>
          <w:rFonts w:ascii="Times New Roman" w:hAnsi="Times New Roman" w:cs="Times New Roman"/>
          <w:sz w:val="24"/>
          <w:szCs w:val="24"/>
        </w:rPr>
        <w:lastRenderedPageBreak/>
        <w:t>Medication adherence was also mostly moderate, with many patients still facing difficulties in taking their medicines regularly. No significant association was found between adherence and sociodemographic factors such as age, gender, education, residence, or comorbidities.</w:t>
      </w:r>
      <w:r w:rsidRPr="00453CBC">
        <w:t xml:space="preserve"> </w:t>
      </w:r>
      <w:r w:rsidRPr="00453CBC">
        <w:rPr>
          <w:rFonts w:ascii="Times New Roman" w:hAnsi="Times New Roman" w:cs="Times New Roman"/>
          <w:sz w:val="24"/>
          <w:szCs w:val="24"/>
        </w:rPr>
        <w:t xml:space="preserve">suggesting that </w:t>
      </w:r>
      <w:r w:rsidR="00251F52">
        <w:rPr>
          <w:rFonts w:ascii="Times New Roman" w:hAnsi="Times New Roman" w:cs="Times New Roman"/>
          <w:sz w:val="24"/>
          <w:szCs w:val="24"/>
        </w:rPr>
        <w:t>factors beyond these characteristics may influence adherence</w:t>
      </w:r>
      <w:r w:rsidRPr="00453CBC">
        <w:rPr>
          <w:rFonts w:ascii="Times New Roman" w:hAnsi="Times New Roman" w:cs="Times New Roman"/>
          <w:sz w:val="24"/>
          <w:szCs w:val="24"/>
        </w:rPr>
        <w:t>.</w:t>
      </w:r>
    </w:p>
    <w:p w14:paraId="66E72506" w14:textId="2243D7F4" w:rsidR="00982856" w:rsidRDefault="00453CBC" w:rsidP="00E34728">
      <w:pPr>
        <w:jc w:val="both"/>
        <w:rPr>
          <w:rFonts w:ascii="Times New Roman" w:hAnsi="Times New Roman" w:cs="Times New Roman"/>
          <w:sz w:val="24"/>
          <w:szCs w:val="24"/>
        </w:rPr>
      </w:pPr>
      <w:r w:rsidRPr="00453CBC">
        <w:rPr>
          <w:rFonts w:ascii="Times New Roman" w:hAnsi="Times New Roman" w:cs="Times New Roman"/>
          <w:sz w:val="24"/>
          <w:szCs w:val="24"/>
        </w:rPr>
        <w:t>Overall, the findings</w:t>
      </w:r>
      <w:r w:rsidR="00C32B27">
        <w:rPr>
          <w:rFonts w:ascii="Times New Roman" w:hAnsi="Times New Roman" w:cs="Times New Roman"/>
          <w:sz w:val="24"/>
          <w:szCs w:val="24"/>
        </w:rPr>
        <w:t xml:space="preserve"> indicate the significance </w:t>
      </w:r>
      <w:r w:rsidRPr="00453CBC">
        <w:rPr>
          <w:rFonts w:ascii="Times New Roman" w:hAnsi="Times New Roman" w:cs="Times New Roman"/>
          <w:sz w:val="24"/>
          <w:szCs w:val="24"/>
        </w:rPr>
        <w:t>of continuous patient education and support to improve awareness, strengthen medication adherence, and achieve better long-term control of hypertension.</w:t>
      </w:r>
    </w:p>
    <w:p w14:paraId="4F362425" w14:textId="028D1806" w:rsidR="00453CBC" w:rsidRDefault="00453CBC" w:rsidP="00E34728">
      <w:pPr>
        <w:jc w:val="both"/>
        <w:rPr>
          <w:rFonts w:ascii="Times New Roman" w:hAnsi="Times New Roman" w:cs="Times New Roman"/>
          <w:sz w:val="24"/>
          <w:szCs w:val="24"/>
        </w:rPr>
      </w:pPr>
      <w:r w:rsidRPr="00FB7F78">
        <w:rPr>
          <w:rFonts w:ascii="Times New Roman" w:hAnsi="Times New Roman" w:cs="Times New Roman"/>
          <w:b/>
          <w:bCs/>
          <w:sz w:val="24"/>
          <w:szCs w:val="24"/>
        </w:rPr>
        <w:t>Conflict of interest</w:t>
      </w:r>
      <w:r>
        <w:rPr>
          <w:rFonts w:ascii="Times New Roman" w:hAnsi="Times New Roman" w:cs="Times New Roman"/>
          <w:sz w:val="24"/>
          <w:szCs w:val="24"/>
        </w:rPr>
        <w:t xml:space="preserve">: </w:t>
      </w:r>
      <w:r w:rsidR="00FB7F78">
        <w:rPr>
          <w:rFonts w:ascii="Times New Roman" w:hAnsi="Times New Roman" w:cs="Times New Roman"/>
          <w:sz w:val="24"/>
          <w:szCs w:val="24"/>
        </w:rPr>
        <w:t>The author</w:t>
      </w:r>
      <w:r w:rsidR="00D32AFF">
        <w:rPr>
          <w:rFonts w:ascii="Times New Roman" w:hAnsi="Times New Roman" w:cs="Times New Roman"/>
          <w:sz w:val="24"/>
          <w:szCs w:val="24"/>
        </w:rPr>
        <w:t xml:space="preserve"> </w:t>
      </w:r>
      <w:r w:rsidR="00840C93">
        <w:rPr>
          <w:rFonts w:ascii="Times New Roman" w:hAnsi="Times New Roman" w:cs="Times New Roman"/>
          <w:sz w:val="24"/>
          <w:szCs w:val="24"/>
        </w:rPr>
        <w:t>reports</w:t>
      </w:r>
      <w:r w:rsidR="00D32AFF">
        <w:rPr>
          <w:rFonts w:ascii="Times New Roman" w:hAnsi="Times New Roman" w:cs="Times New Roman"/>
          <w:sz w:val="24"/>
          <w:szCs w:val="24"/>
        </w:rPr>
        <w:t xml:space="preserve"> n</w:t>
      </w:r>
      <w:r>
        <w:rPr>
          <w:rFonts w:ascii="Times New Roman" w:hAnsi="Times New Roman" w:cs="Times New Roman"/>
          <w:sz w:val="24"/>
          <w:szCs w:val="24"/>
        </w:rPr>
        <w:t>o conflict of interes</w:t>
      </w:r>
      <w:r w:rsidR="00D32AFF">
        <w:rPr>
          <w:rFonts w:ascii="Times New Roman" w:hAnsi="Times New Roman" w:cs="Times New Roman"/>
          <w:sz w:val="24"/>
          <w:szCs w:val="24"/>
        </w:rPr>
        <w:t>t</w:t>
      </w:r>
      <w:r>
        <w:rPr>
          <w:rFonts w:ascii="Times New Roman" w:hAnsi="Times New Roman" w:cs="Times New Roman"/>
          <w:sz w:val="24"/>
          <w:szCs w:val="24"/>
        </w:rPr>
        <w:t>.</w:t>
      </w:r>
    </w:p>
    <w:p w14:paraId="4C529D55" w14:textId="0838BF17" w:rsidR="00E77E82" w:rsidRDefault="00E77E82" w:rsidP="00E34728">
      <w:pPr>
        <w:jc w:val="both"/>
        <w:rPr>
          <w:rFonts w:ascii="Times New Roman" w:hAnsi="Times New Roman" w:cs="Times New Roman"/>
          <w:sz w:val="24"/>
          <w:szCs w:val="24"/>
        </w:rPr>
      </w:pPr>
      <w:r w:rsidRPr="00E77E82">
        <w:rPr>
          <w:rFonts w:ascii="Times New Roman" w:hAnsi="Times New Roman" w:cs="Times New Roman"/>
          <w:b/>
          <w:bCs/>
          <w:sz w:val="24"/>
          <w:szCs w:val="24"/>
        </w:rPr>
        <w:t>Ethical Approval</w:t>
      </w:r>
      <w:r>
        <w:rPr>
          <w:rFonts w:ascii="Times New Roman" w:hAnsi="Times New Roman" w:cs="Times New Roman"/>
          <w:sz w:val="24"/>
          <w:szCs w:val="24"/>
        </w:rPr>
        <w:t xml:space="preserve">: </w:t>
      </w:r>
      <w:r w:rsidR="00840C93">
        <w:rPr>
          <w:rFonts w:ascii="Times New Roman" w:hAnsi="Times New Roman" w:cs="Times New Roman"/>
          <w:sz w:val="24"/>
          <w:szCs w:val="24"/>
        </w:rPr>
        <w:t xml:space="preserve">Ethical approval for the study was obtained from the </w:t>
      </w:r>
      <w:r>
        <w:rPr>
          <w:rFonts w:ascii="Times New Roman" w:hAnsi="Times New Roman" w:cs="Times New Roman"/>
          <w:sz w:val="24"/>
          <w:szCs w:val="24"/>
        </w:rPr>
        <w:t xml:space="preserve">Institutional Ethics </w:t>
      </w:r>
      <w:r w:rsidR="003363F5">
        <w:rPr>
          <w:rFonts w:ascii="Times New Roman" w:hAnsi="Times New Roman" w:cs="Times New Roman"/>
          <w:sz w:val="24"/>
          <w:szCs w:val="24"/>
        </w:rPr>
        <w:t>Committee</w:t>
      </w:r>
      <w:r>
        <w:rPr>
          <w:rFonts w:ascii="Times New Roman" w:hAnsi="Times New Roman" w:cs="Times New Roman"/>
          <w:sz w:val="24"/>
          <w:szCs w:val="24"/>
        </w:rPr>
        <w:t xml:space="preserve"> of </w:t>
      </w:r>
      <w:proofErr w:type="spellStart"/>
      <w:r>
        <w:rPr>
          <w:rFonts w:ascii="Times New Roman" w:hAnsi="Times New Roman" w:cs="Times New Roman"/>
          <w:sz w:val="24"/>
          <w:szCs w:val="24"/>
        </w:rPr>
        <w:t>Siddaganga</w:t>
      </w:r>
      <w:proofErr w:type="spellEnd"/>
      <w:r>
        <w:rPr>
          <w:rFonts w:ascii="Times New Roman" w:hAnsi="Times New Roman" w:cs="Times New Roman"/>
          <w:sz w:val="24"/>
          <w:szCs w:val="24"/>
        </w:rPr>
        <w:t xml:space="preserve"> Medical College and Research Institute, </w:t>
      </w:r>
      <w:proofErr w:type="spellStart"/>
      <w:r>
        <w:rPr>
          <w:rFonts w:ascii="Times New Roman" w:hAnsi="Times New Roman" w:cs="Times New Roman"/>
          <w:sz w:val="24"/>
          <w:szCs w:val="24"/>
        </w:rPr>
        <w:t>Tumakuru</w:t>
      </w:r>
      <w:proofErr w:type="spellEnd"/>
      <w:r>
        <w:rPr>
          <w:rFonts w:ascii="Times New Roman" w:hAnsi="Times New Roman" w:cs="Times New Roman"/>
          <w:sz w:val="24"/>
          <w:szCs w:val="24"/>
        </w:rPr>
        <w:t>, Karnataka</w:t>
      </w:r>
      <w:r w:rsidR="003363F5">
        <w:rPr>
          <w:rFonts w:ascii="Times New Roman" w:hAnsi="Times New Roman" w:cs="Times New Roman"/>
          <w:sz w:val="24"/>
          <w:szCs w:val="24"/>
        </w:rPr>
        <w:t>,</w:t>
      </w:r>
      <w:r>
        <w:rPr>
          <w:rFonts w:ascii="Times New Roman" w:hAnsi="Times New Roman" w:cs="Times New Roman"/>
          <w:sz w:val="24"/>
          <w:szCs w:val="24"/>
        </w:rPr>
        <w:t xml:space="preserve"> with Ref No: SMCRI/IEC/2025-26/122.</w:t>
      </w:r>
    </w:p>
    <w:p w14:paraId="16DA6CA7" w14:textId="3C14B0B8" w:rsidR="00427237" w:rsidRDefault="00E77E82" w:rsidP="00E34728">
      <w:pPr>
        <w:jc w:val="both"/>
        <w:rPr>
          <w:rFonts w:ascii="Times New Roman" w:hAnsi="Times New Roman" w:cs="Times New Roman"/>
          <w:sz w:val="24"/>
          <w:szCs w:val="24"/>
        </w:rPr>
      </w:pPr>
      <w:r w:rsidRPr="00E77E82">
        <w:rPr>
          <w:rFonts w:ascii="Times New Roman" w:hAnsi="Times New Roman" w:cs="Times New Roman"/>
          <w:b/>
          <w:bCs/>
          <w:sz w:val="24"/>
          <w:szCs w:val="24"/>
        </w:rPr>
        <w:t>AI use statemen</w:t>
      </w:r>
      <w:r>
        <w:rPr>
          <w:rFonts w:ascii="Times New Roman" w:hAnsi="Times New Roman" w:cs="Times New Roman"/>
          <w:b/>
          <w:bCs/>
          <w:sz w:val="24"/>
          <w:szCs w:val="24"/>
        </w:rPr>
        <w:t>t</w:t>
      </w:r>
      <w:r>
        <w:rPr>
          <w:rFonts w:ascii="Times New Roman" w:hAnsi="Times New Roman" w:cs="Times New Roman"/>
          <w:sz w:val="24"/>
          <w:szCs w:val="24"/>
        </w:rPr>
        <w:t xml:space="preserve">: AI tools such as </w:t>
      </w:r>
      <w:proofErr w:type="spellStart"/>
      <w:r w:rsidR="003363F5">
        <w:rPr>
          <w:rFonts w:ascii="Times New Roman" w:hAnsi="Times New Roman" w:cs="Times New Roman"/>
          <w:sz w:val="24"/>
          <w:szCs w:val="24"/>
        </w:rPr>
        <w:t>ChatGPT</w:t>
      </w:r>
      <w:proofErr w:type="spellEnd"/>
      <w:r>
        <w:rPr>
          <w:rFonts w:ascii="Times New Roman" w:hAnsi="Times New Roman" w:cs="Times New Roman"/>
          <w:sz w:val="24"/>
          <w:szCs w:val="24"/>
        </w:rPr>
        <w:t xml:space="preserve"> and </w:t>
      </w:r>
      <w:r w:rsidR="003363F5">
        <w:rPr>
          <w:rFonts w:ascii="Times New Roman" w:hAnsi="Times New Roman" w:cs="Times New Roman"/>
          <w:sz w:val="24"/>
          <w:szCs w:val="24"/>
        </w:rPr>
        <w:t>Grammarly</w:t>
      </w:r>
      <w:r>
        <w:rPr>
          <w:rFonts w:ascii="Times New Roman" w:hAnsi="Times New Roman" w:cs="Times New Roman"/>
          <w:sz w:val="24"/>
          <w:szCs w:val="24"/>
        </w:rPr>
        <w:t xml:space="preserve"> were used </w:t>
      </w:r>
      <w:r w:rsidR="003363F5">
        <w:rPr>
          <w:rFonts w:ascii="Times New Roman" w:hAnsi="Times New Roman" w:cs="Times New Roman"/>
          <w:sz w:val="24"/>
          <w:szCs w:val="24"/>
        </w:rPr>
        <w:t>to enhance</w:t>
      </w:r>
      <w:r>
        <w:rPr>
          <w:rFonts w:ascii="Times New Roman" w:hAnsi="Times New Roman" w:cs="Times New Roman"/>
          <w:sz w:val="24"/>
          <w:szCs w:val="24"/>
        </w:rPr>
        <w:t xml:space="preserve"> the quality of </w:t>
      </w:r>
      <w:r w:rsidR="003363F5">
        <w:rPr>
          <w:rFonts w:ascii="Times New Roman" w:hAnsi="Times New Roman" w:cs="Times New Roman"/>
          <w:sz w:val="24"/>
          <w:szCs w:val="24"/>
        </w:rPr>
        <w:t>sentences</w:t>
      </w:r>
      <w:r>
        <w:rPr>
          <w:rFonts w:ascii="Times New Roman" w:hAnsi="Times New Roman" w:cs="Times New Roman"/>
          <w:sz w:val="24"/>
          <w:szCs w:val="24"/>
        </w:rPr>
        <w:t xml:space="preserve">. </w:t>
      </w:r>
    </w:p>
    <w:p w14:paraId="072D92CD" w14:textId="77777777" w:rsidR="00427237" w:rsidRPr="00427237" w:rsidRDefault="00427237" w:rsidP="00427237">
      <w:pPr>
        <w:jc w:val="both"/>
        <w:rPr>
          <w:rFonts w:ascii="Times New Roman" w:hAnsi="Times New Roman" w:cs="Times New Roman"/>
          <w:sz w:val="24"/>
          <w:szCs w:val="24"/>
        </w:rPr>
      </w:pPr>
      <w:r w:rsidRPr="00427237">
        <w:rPr>
          <w:rFonts w:ascii="Times New Roman" w:hAnsi="Times New Roman" w:cs="Times New Roman"/>
          <w:sz w:val="24"/>
          <w:szCs w:val="24"/>
        </w:rPr>
        <w:t>COMPETING INTERESTS DISCLAIMER:</w:t>
      </w:r>
    </w:p>
    <w:p w14:paraId="5CE209F8" w14:textId="7A657BDD" w:rsidR="00427237" w:rsidRDefault="00427237" w:rsidP="00427237">
      <w:pPr>
        <w:jc w:val="both"/>
        <w:rPr>
          <w:rFonts w:ascii="Times New Roman" w:hAnsi="Times New Roman" w:cs="Times New Roman"/>
          <w:sz w:val="24"/>
          <w:szCs w:val="24"/>
        </w:rPr>
      </w:pPr>
      <w:r w:rsidRPr="00427237">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7AB3E2D" w14:textId="77777777" w:rsidR="005A504C" w:rsidRDefault="005A504C" w:rsidP="00E43361">
      <w:pPr>
        <w:jc w:val="both"/>
        <w:rPr>
          <w:rFonts w:ascii="Times New Roman" w:hAnsi="Times New Roman" w:cs="Times New Roman"/>
          <w:b/>
          <w:bCs/>
          <w:sz w:val="24"/>
          <w:szCs w:val="24"/>
        </w:rPr>
      </w:pPr>
    </w:p>
    <w:p w14:paraId="23A43941" w14:textId="00CC4622" w:rsidR="00E43361" w:rsidRPr="00453CBC" w:rsidRDefault="00FA6960" w:rsidP="00E43361">
      <w:pPr>
        <w:jc w:val="both"/>
        <w:rPr>
          <w:rFonts w:ascii="Times New Roman" w:hAnsi="Times New Roman" w:cs="Times New Roman"/>
          <w:b/>
          <w:bCs/>
          <w:sz w:val="24"/>
          <w:szCs w:val="24"/>
        </w:rPr>
      </w:pPr>
      <w:r w:rsidRPr="00453CBC">
        <w:rPr>
          <w:rFonts w:ascii="Times New Roman" w:hAnsi="Times New Roman" w:cs="Times New Roman"/>
          <w:b/>
          <w:bCs/>
          <w:sz w:val="24"/>
          <w:szCs w:val="24"/>
        </w:rPr>
        <w:t>References</w:t>
      </w:r>
    </w:p>
    <w:p w14:paraId="0CBF4BA9" w14:textId="58677A05" w:rsidR="000160BB" w:rsidRPr="000160BB" w:rsidRDefault="00E43361" w:rsidP="000160BB">
      <w:pPr>
        <w:rPr>
          <w:rFonts w:ascii="Times New Roman" w:hAnsi="Times New Roman" w:cs="Times New Roman"/>
          <w:sz w:val="24"/>
          <w:szCs w:val="24"/>
        </w:rPr>
      </w:pPr>
      <w:r w:rsidRPr="00E43361">
        <w:rPr>
          <w:rFonts w:ascii="Calibri" w:eastAsia="Times New Roman" w:hAnsi="Calibri" w:cs="Calibri"/>
          <w:color w:val="000000"/>
          <w:kern w:val="0"/>
          <w:sz w:val="27"/>
          <w:szCs w:val="27"/>
          <w:lang w:eastAsia="en-IN"/>
          <w14:ligatures w14:val="none"/>
        </w:rPr>
        <w:t xml:space="preserve"> </w:t>
      </w:r>
      <w:r w:rsidRPr="00E43361">
        <w:rPr>
          <w:rFonts w:ascii="Times New Roman" w:hAnsi="Times New Roman" w:cs="Times New Roman"/>
          <w:sz w:val="24"/>
          <w:szCs w:val="24"/>
        </w:rPr>
        <w:t>1.</w:t>
      </w:r>
      <w:r w:rsidR="000160BB" w:rsidRPr="000160BB">
        <w:rPr>
          <w:rFonts w:ascii="Times New Roman" w:hAnsi="Times New Roman" w:cs="Times New Roman"/>
          <w:sz w:val="24"/>
          <w:szCs w:val="24"/>
        </w:rPr>
        <w:t>Iqbal A, Jamal S. Essential hypertension. National Library of Medicine. 2023. Available from: https://www.ncbi.nlm.nih.gov/books/NBK539859</w:t>
      </w:r>
      <w:r w:rsidR="000160BB">
        <w:rPr>
          <w:rFonts w:ascii="Times New Roman" w:hAnsi="Times New Roman" w:cs="Times New Roman"/>
          <w:sz w:val="24"/>
          <w:szCs w:val="24"/>
        </w:rPr>
        <w:t>.</w:t>
      </w:r>
    </w:p>
    <w:p w14:paraId="6B9AC90B" w14:textId="4B593875" w:rsidR="00AB14E9" w:rsidRDefault="00FA6960" w:rsidP="000160BB">
      <w:pPr>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00AB14E9" w:rsidRPr="00AB14E9">
        <w:rPr>
          <w:rFonts w:ascii="Times New Roman" w:hAnsi="Times New Roman" w:cs="Times New Roman"/>
          <w:sz w:val="24"/>
          <w:szCs w:val="24"/>
        </w:rPr>
        <w:t>Chobanian</w:t>
      </w:r>
      <w:proofErr w:type="spellEnd"/>
      <w:r w:rsidR="00AB14E9" w:rsidRPr="00AB14E9">
        <w:rPr>
          <w:rFonts w:ascii="Times New Roman" w:hAnsi="Times New Roman" w:cs="Times New Roman"/>
          <w:sz w:val="24"/>
          <w:szCs w:val="24"/>
        </w:rPr>
        <w:t xml:space="preserve"> AV, </w:t>
      </w:r>
      <w:proofErr w:type="spellStart"/>
      <w:r w:rsidR="00AB14E9" w:rsidRPr="00AB14E9">
        <w:rPr>
          <w:rFonts w:ascii="Times New Roman" w:hAnsi="Times New Roman" w:cs="Times New Roman"/>
          <w:sz w:val="24"/>
          <w:szCs w:val="24"/>
        </w:rPr>
        <w:t>Bakris</w:t>
      </w:r>
      <w:proofErr w:type="spellEnd"/>
      <w:r w:rsidR="00AB14E9" w:rsidRPr="00AB14E9">
        <w:rPr>
          <w:rFonts w:ascii="Times New Roman" w:hAnsi="Times New Roman" w:cs="Times New Roman"/>
          <w:sz w:val="24"/>
          <w:szCs w:val="24"/>
        </w:rPr>
        <w:t xml:space="preserve"> GL, Black HR, Cushman WC, Green LA, Izzo JL Jr</w:t>
      </w:r>
      <w:r w:rsidR="0034614F">
        <w:rPr>
          <w:rFonts w:ascii="Times New Roman" w:hAnsi="Times New Roman" w:cs="Times New Roman"/>
          <w:sz w:val="24"/>
          <w:szCs w:val="24"/>
        </w:rPr>
        <w:t xml:space="preserve"> et al., </w:t>
      </w:r>
      <w:r w:rsidR="00AB14E9" w:rsidRPr="00AB14E9">
        <w:rPr>
          <w:rFonts w:ascii="Times New Roman" w:hAnsi="Times New Roman" w:cs="Times New Roman"/>
          <w:sz w:val="24"/>
          <w:szCs w:val="24"/>
        </w:rPr>
        <w:t xml:space="preserve">Seventh report of the Joint National Committee on Prevention, Detection, Evaluation, and Treatment of High Blood Pressure. Hypertension. 2003 Dec;42(6):1206-52. </w:t>
      </w:r>
      <w:proofErr w:type="spellStart"/>
      <w:r w:rsidR="00AB14E9" w:rsidRPr="00AB14E9">
        <w:rPr>
          <w:rFonts w:ascii="Times New Roman" w:hAnsi="Times New Roman" w:cs="Times New Roman"/>
          <w:sz w:val="24"/>
          <w:szCs w:val="24"/>
        </w:rPr>
        <w:t>doi</w:t>
      </w:r>
      <w:proofErr w:type="spellEnd"/>
      <w:r w:rsidR="00AB14E9" w:rsidRPr="00AB14E9">
        <w:rPr>
          <w:rFonts w:ascii="Times New Roman" w:hAnsi="Times New Roman" w:cs="Times New Roman"/>
          <w:sz w:val="24"/>
          <w:szCs w:val="24"/>
        </w:rPr>
        <w:t>: 10.1161/01.HYP.</w:t>
      </w:r>
      <w:proofErr w:type="gramStart"/>
      <w:r w:rsidR="00AB14E9" w:rsidRPr="00AB14E9">
        <w:rPr>
          <w:rFonts w:ascii="Times New Roman" w:hAnsi="Times New Roman" w:cs="Times New Roman"/>
          <w:sz w:val="24"/>
          <w:szCs w:val="24"/>
        </w:rPr>
        <w:t>0000107251.49515.c</w:t>
      </w:r>
      <w:proofErr w:type="gramEnd"/>
      <w:r w:rsidR="00AB14E9" w:rsidRPr="00AB14E9">
        <w:rPr>
          <w:rFonts w:ascii="Times New Roman" w:hAnsi="Times New Roman" w:cs="Times New Roman"/>
          <w:sz w:val="24"/>
          <w:szCs w:val="24"/>
        </w:rPr>
        <w:t>2.</w:t>
      </w:r>
      <w:r w:rsidR="0034614F">
        <w:rPr>
          <w:rFonts w:ascii="Times New Roman" w:hAnsi="Times New Roman" w:cs="Times New Roman"/>
          <w:sz w:val="24"/>
          <w:szCs w:val="24"/>
        </w:rPr>
        <w:t>[</w:t>
      </w:r>
      <w:proofErr w:type="spellStart"/>
      <w:r w:rsidR="0034614F">
        <w:rPr>
          <w:rFonts w:ascii="Times New Roman" w:hAnsi="Times New Roman" w:cs="Times New Roman"/>
          <w:sz w:val="24"/>
          <w:szCs w:val="24"/>
        </w:rPr>
        <w:t>ePub</w:t>
      </w:r>
      <w:proofErr w:type="spellEnd"/>
      <w:r w:rsidR="0034614F">
        <w:rPr>
          <w:rFonts w:ascii="Times New Roman" w:hAnsi="Times New Roman" w:cs="Times New Roman"/>
          <w:sz w:val="24"/>
          <w:szCs w:val="24"/>
        </w:rPr>
        <w:t>]..</w:t>
      </w:r>
      <w:r w:rsidR="00AB14E9" w:rsidRPr="00AB14E9">
        <w:rPr>
          <w:rFonts w:ascii="Times New Roman" w:hAnsi="Times New Roman" w:cs="Times New Roman"/>
          <w:sz w:val="24"/>
          <w:szCs w:val="24"/>
        </w:rPr>
        <w:t>PMID: 14656957.</w:t>
      </w:r>
    </w:p>
    <w:p w14:paraId="22CD1BC5" w14:textId="6BCA88E0" w:rsidR="00A3747B" w:rsidRDefault="005810CC" w:rsidP="00FA6960">
      <w:pPr>
        <w:jc w:val="both"/>
        <w:rPr>
          <w:rFonts w:ascii="Times New Roman" w:hAnsi="Times New Roman" w:cs="Times New Roman"/>
          <w:sz w:val="24"/>
          <w:szCs w:val="24"/>
        </w:rPr>
      </w:pPr>
      <w:r>
        <w:rPr>
          <w:rFonts w:ascii="Times New Roman" w:hAnsi="Times New Roman" w:cs="Times New Roman"/>
          <w:sz w:val="24"/>
          <w:szCs w:val="24"/>
        </w:rPr>
        <w:t>3</w:t>
      </w:r>
      <w:r w:rsidR="00A3747B">
        <w:rPr>
          <w:rFonts w:ascii="Times New Roman" w:hAnsi="Times New Roman" w:cs="Times New Roman"/>
          <w:sz w:val="24"/>
          <w:szCs w:val="24"/>
        </w:rPr>
        <w:t xml:space="preserve">. </w:t>
      </w:r>
      <w:proofErr w:type="spellStart"/>
      <w:r w:rsidR="00621116" w:rsidRPr="00621116">
        <w:rPr>
          <w:rFonts w:ascii="Times New Roman" w:hAnsi="Times New Roman" w:cs="Times New Roman"/>
          <w:sz w:val="24"/>
          <w:szCs w:val="24"/>
        </w:rPr>
        <w:t>Ostchega</w:t>
      </w:r>
      <w:proofErr w:type="spellEnd"/>
      <w:r w:rsidR="00621116" w:rsidRPr="00621116">
        <w:rPr>
          <w:rFonts w:ascii="Times New Roman" w:hAnsi="Times New Roman" w:cs="Times New Roman"/>
          <w:sz w:val="24"/>
          <w:szCs w:val="24"/>
        </w:rPr>
        <w:t xml:space="preserve"> Y, Fryar CD, Nwankwo T, Nguyen DT. Hypertension prevalence among adults aged 18 and over: United States, 2017–2018. NCHS Data Brief, no 364. Hyattsville, MD: National </w:t>
      </w:r>
      <w:proofErr w:type="spellStart"/>
      <w:r w:rsidR="00621116" w:rsidRPr="00621116">
        <w:rPr>
          <w:rFonts w:ascii="Times New Roman" w:hAnsi="Times New Roman" w:cs="Times New Roman"/>
          <w:sz w:val="24"/>
          <w:szCs w:val="24"/>
        </w:rPr>
        <w:t>Center</w:t>
      </w:r>
      <w:proofErr w:type="spellEnd"/>
      <w:r w:rsidR="00621116" w:rsidRPr="00621116">
        <w:rPr>
          <w:rFonts w:ascii="Times New Roman" w:hAnsi="Times New Roman" w:cs="Times New Roman"/>
          <w:sz w:val="24"/>
          <w:szCs w:val="24"/>
        </w:rPr>
        <w:t xml:space="preserve"> for Health Statistics. 2020.</w:t>
      </w:r>
    </w:p>
    <w:p w14:paraId="384B1C58" w14:textId="0AC73980" w:rsidR="00FA6960" w:rsidRPr="00F6230E" w:rsidRDefault="005810CC" w:rsidP="00F6230E">
      <w:pPr>
        <w:jc w:val="both"/>
        <w:rPr>
          <w:rFonts w:ascii="Times New Roman" w:hAnsi="Times New Roman" w:cs="Times New Roman"/>
          <w:sz w:val="24"/>
          <w:szCs w:val="24"/>
        </w:rPr>
      </w:pPr>
      <w:r>
        <w:rPr>
          <w:rFonts w:ascii="Times New Roman" w:hAnsi="Times New Roman" w:cs="Times New Roman"/>
          <w:sz w:val="24"/>
          <w:szCs w:val="24"/>
        </w:rPr>
        <w:t>4</w:t>
      </w:r>
      <w:r w:rsidR="00A3747B" w:rsidRPr="00F6230E">
        <w:rPr>
          <w:rFonts w:ascii="Times New Roman" w:hAnsi="Times New Roman" w:cs="Times New Roman"/>
          <w:sz w:val="24"/>
          <w:szCs w:val="24"/>
        </w:rPr>
        <w:t xml:space="preserve">. </w:t>
      </w:r>
      <w:r w:rsidR="00E43361" w:rsidRPr="00E43361">
        <w:rPr>
          <w:rFonts w:ascii="Times New Roman" w:hAnsi="Times New Roman" w:cs="Times New Roman"/>
          <w:sz w:val="24"/>
          <w:szCs w:val="24"/>
        </w:rPr>
        <w:t>Saxena T, Ali AO, Saxena M. Pathophysiology of essential hypertension: an update. Expert Review of Cardiovascular Therapy. 2018 Dec 1;16(12):879–87.</w:t>
      </w:r>
    </w:p>
    <w:p w14:paraId="13C593C6" w14:textId="3812534D" w:rsidR="00435F40" w:rsidRPr="00F6230E" w:rsidRDefault="005810CC" w:rsidP="00F6230E">
      <w:pPr>
        <w:widowControl w:val="0"/>
        <w:tabs>
          <w:tab w:val="left" w:pos="461"/>
          <w:tab w:val="left" w:pos="1225"/>
          <w:tab w:val="left" w:pos="1647"/>
          <w:tab w:val="left" w:pos="3158"/>
          <w:tab w:val="left" w:pos="3650"/>
          <w:tab w:val="left" w:pos="5451"/>
          <w:tab w:val="left" w:pos="6029"/>
          <w:tab w:val="left" w:pos="7370"/>
          <w:tab w:val="left" w:pos="7837"/>
          <w:tab w:val="left" w:pos="8590"/>
        </w:tabs>
        <w:autoSpaceDE w:val="0"/>
        <w:autoSpaceDN w:val="0"/>
        <w:spacing w:after="0" w:line="240" w:lineRule="auto"/>
        <w:ind w:right="121"/>
        <w:jc w:val="both"/>
        <w:rPr>
          <w:rFonts w:ascii="Times New Roman" w:hAnsi="Times New Roman" w:cs="Times New Roman"/>
          <w:spacing w:val="-4"/>
          <w:sz w:val="24"/>
          <w:szCs w:val="24"/>
        </w:rPr>
      </w:pPr>
      <w:r>
        <w:rPr>
          <w:rFonts w:ascii="Times New Roman" w:hAnsi="Times New Roman" w:cs="Times New Roman"/>
          <w:sz w:val="24"/>
          <w:szCs w:val="24"/>
        </w:rPr>
        <w:t>5</w:t>
      </w:r>
      <w:r w:rsidR="00F6230E" w:rsidRPr="00F6230E">
        <w:rPr>
          <w:rFonts w:ascii="Times New Roman" w:hAnsi="Times New Roman" w:cs="Times New Roman"/>
          <w:sz w:val="24"/>
          <w:szCs w:val="24"/>
        </w:rPr>
        <w:t>.</w:t>
      </w:r>
      <w:r w:rsidR="00F6230E" w:rsidRPr="00F6230E">
        <w:rPr>
          <w:spacing w:val="-4"/>
          <w:sz w:val="24"/>
          <w:szCs w:val="24"/>
        </w:rPr>
        <w:t xml:space="preserve"> </w:t>
      </w:r>
      <w:r w:rsidR="00F6230E" w:rsidRPr="00F6230E">
        <w:rPr>
          <w:rFonts w:ascii="Times New Roman" w:hAnsi="Times New Roman" w:cs="Times New Roman"/>
          <w:spacing w:val="-4"/>
          <w:sz w:val="24"/>
          <w:szCs w:val="24"/>
        </w:rPr>
        <w:t>Balu</w:t>
      </w:r>
      <w:r w:rsidR="00F6230E" w:rsidRPr="00F6230E">
        <w:rPr>
          <w:rFonts w:ascii="Times New Roman" w:hAnsi="Times New Roman" w:cs="Times New Roman"/>
          <w:spacing w:val="-4"/>
          <w:sz w:val="24"/>
          <w:szCs w:val="24"/>
          <w:vertAlign w:val="superscript"/>
        </w:rPr>
        <w:t>1</w:t>
      </w:r>
      <w:r w:rsidR="00F6230E" w:rsidRPr="00F6230E">
        <w:rPr>
          <w:rFonts w:ascii="Times New Roman" w:hAnsi="Times New Roman" w:cs="Times New Roman"/>
          <w:spacing w:val="-4"/>
          <w:sz w:val="24"/>
          <w:szCs w:val="24"/>
        </w:rPr>
        <w:t> P, Venkatesha</w:t>
      </w:r>
      <w:r w:rsidR="00F6230E" w:rsidRPr="00F6230E">
        <w:rPr>
          <w:rFonts w:ascii="Times New Roman" w:hAnsi="Times New Roman" w:cs="Times New Roman"/>
          <w:spacing w:val="-4"/>
          <w:sz w:val="24"/>
          <w:szCs w:val="24"/>
          <w:vertAlign w:val="superscript"/>
        </w:rPr>
        <w:t>2</w:t>
      </w:r>
      <w:r w:rsidR="00F6230E" w:rsidRPr="00F6230E">
        <w:rPr>
          <w:rFonts w:ascii="Times New Roman" w:hAnsi="Times New Roman" w:cs="Times New Roman"/>
          <w:spacing w:val="-4"/>
          <w:sz w:val="24"/>
          <w:szCs w:val="24"/>
        </w:rPr>
        <w:t xml:space="preserve"> R. Hypertension: An Overview of Risk Factors, Pathophysiology, Diagnosis, and Management. </w:t>
      </w:r>
      <w:proofErr w:type="gramStart"/>
      <w:r w:rsidR="00F6230E" w:rsidRPr="00F6230E">
        <w:rPr>
          <w:rFonts w:ascii="Times New Roman" w:hAnsi="Times New Roman" w:cs="Times New Roman"/>
          <w:spacing w:val="-4"/>
          <w:sz w:val="24"/>
          <w:szCs w:val="24"/>
        </w:rPr>
        <w:t>2024;9:652</w:t>
      </w:r>
      <w:proofErr w:type="gramEnd"/>
      <w:r w:rsidR="00F6230E" w:rsidRPr="00F6230E">
        <w:rPr>
          <w:rFonts w:ascii="Times New Roman" w:hAnsi="Times New Roman" w:cs="Times New Roman"/>
          <w:spacing w:val="-4"/>
          <w:sz w:val="24"/>
          <w:szCs w:val="24"/>
        </w:rPr>
        <w:t xml:space="preserve">. </w:t>
      </w:r>
    </w:p>
    <w:p w14:paraId="78E149A5" w14:textId="77777777" w:rsidR="00F6230E" w:rsidRPr="00F6230E" w:rsidRDefault="00F6230E" w:rsidP="00F6230E">
      <w:pPr>
        <w:widowControl w:val="0"/>
        <w:tabs>
          <w:tab w:val="left" w:pos="461"/>
          <w:tab w:val="left" w:pos="1225"/>
          <w:tab w:val="left" w:pos="1647"/>
          <w:tab w:val="left" w:pos="3158"/>
          <w:tab w:val="left" w:pos="3650"/>
          <w:tab w:val="left" w:pos="5451"/>
          <w:tab w:val="left" w:pos="6029"/>
          <w:tab w:val="left" w:pos="7370"/>
          <w:tab w:val="left" w:pos="7837"/>
          <w:tab w:val="left" w:pos="8590"/>
        </w:tabs>
        <w:autoSpaceDE w:val="0"/>
        <w:autoSpaceDN w:val="0"/>
        <w:spacing w:after="0" w:line="240" w:lineRule="auto"/>
        <w:ind w:right="121"/>
        <w:jc w:val="both"/>
        <w:rPr>
          <w:rFonts w:ascii="Times New Roman" w:hAnsi="Times New Roman" w:cs="Times New Roman"/>
          <w:spacing w:val="-4"/>
          <w:sz w:val="24"/>
          <w:szCs w:val="24"/>
        </w:rPr>
      </w:pPr>
    </w:p>
    <w:p w14:paraId="2230D841" w14:textId="08874BBA" w:rsidR="00F6230E" w:rsidRPr="00F6230E" w:rsidRDefault="005810CC" w:rsidP="00F6230E">
      <w:pPr>
        <w:widowControl w:val="0"/>
        <w:tabs>
          <w:tab w:val="left" w:pos="461"/>
          <w:tab w:val="left" w:pos="1225"/>
          <w:tab w:val="left" w:pos="1647"/>
          <w:tab w:val="left" w:pos="3158"/>
          <w:tab w:val="left" w:pos="3650"/>
          <w:tab w:val="left" w:pos="5451"/>
          <w:tab w:val="left" w:pos="6029"/>
          <w:tab w:val="left" w:pos="7370"/>
          <w:tab w:val="left" w:pos="7837"/>
          <w:tab w:val="left" w:pos="8590"/>
        </w:tabs>
        <w:autoSpaceDE w:val="0"/>
        <w:autoSpaceDN w:val="0"/>
        <w:spacing w:after="0" w:line="240" w:lineRule="auto"/>
        <w:ind w:right="121"/>
        <w:jc w:val="both"/>
        <w:rPr>
          <w:rFonts w:ascii="Times New Roman" w:hAnsi="Times New Roman" w:cs="Times New Roman"/>
          <w:spacing w:val="-4"/>
          <w:sz w:val="24"/>
          <w:szCs w:val="24"/>
        </w:rPr>
      </w:pPr>
      <w:r>
        <w:rPr>
          <w:rFonts w:ascii="Times New Roman" w:hAnsi="Times New Roman" w:cs="Times New Roman"/>
          <w:spacing w:val="-4"/>
          <w:sz w:val="24"/>
          <w:szCs w:val="24"/>
        </w:rPr>
        <w:t>6</w:t>
      </w:r>
      <w:r w:rsidR="00F6230E" w:rsidRPr="00F6230E">
        <w:rPr>
          <w:rFonts w:ascii="Times New Roman" w:hAnsi="Times New Roman" w:cs="Times New Roman"/>
          <w:spacing w:val="-4"/>
          <w:sz w:val="24"/>
          <w:szCs w:val="24"/>
        </w:rPr>
        <w:t xml:space="preserve">. Sharma S, Sharma CR, Sharma S, </w:t>
      </w:r>
      <w:proofErr w:type="spellStart"/>
      <w:r w:rsidR="00F6230E" w:rsidRPr="00F6230E">
        <w:rPr>
          <w:rFonts w:ascii="Times New Roman" w:hAnsi="Times New Roman" w:cs="Times New Roman"/>
          <w:spacing w:val="-4"/>
          <w:sz w:val="24"/>
          <w:szCs w:val="24"/>
        </w:rPr>
        <w:t>Aryal</w:t>
      </w:r>
      <w:proofErr w:type="spellEnd"/>
      <w:r w:rsidR="00F6230E" w:rsidRPr="00F6230E">
        <w:rPr>
          <w:rFonts w:ascii="Times New Roman" w:hAnsi="Times New Roman" w:cs="Times New Roman"/>
          <w:spacing w:val="-4"/>
          <w:sz w:val="24"/>
          <w:szCs w:val="24"/>
        </w:rPr>
        <w:t xml:space="preserve"> S, Bhandari B. Adherence to antihypertensive medication and its associated factors among patients with hypertension attending a tertiary hospital in Kathmandu, Nepal. </w:t>
      </w:r>
      <w:proofErr w:type="spellStart"/>
      <w:r w:rsidR="00F6230E" w:rsidRPr="00F6230E">
        <w:rPr>
          <w:rFonts w:ascii="Times New Roman" w:hAnsi="Times New Roman" w:cs="Times New Roman"/>
          <w:spacing w:val="-4"/>
          <w:sz w:val="24"/>
          <w:szCs w:val="24"/>
        </w:rPr>
        <w:t>PLoS</w:t>
      </w:r>
      <w:proofErr w:type="spellEnd"/>
      <w:r w:rsidR="00F6230E" w:rsidRPr="00F6230E">
        <w:rPr>
          <w:rFonts w:ascii="Times New Roman" w:hAnsi="Times New Roman" w:cs="Times New Roman"/>
          <w:spacing w:val="-4"/>
          <w:sz w:val="24"/>
          <w:szCs w:val="24"/>
        </w:rPr>
        <w:t xml:space="preserve"> One. 2024 Jul 3;19(7</w:t>
      </w:r>
      <w:proofErr w:type="gramStart"/>
      <w:r w:rsidR="00F6230E" w:rsidRPr="00F6230E">
        <w:rPr>
          <w:rFonts w:ascii="Times New Roman" w:hAnsi="Times New Roman" w:cs="Times New Roman"/>
          <w:spacing w:val="-4"/>
          <w:sz w:val="24"/>
          <w:szCs w:val="24"/>
        </w:rPr>
        <w:t>):e</w:t>
      </w:r>
      <w:proofErr w:type="gramEnd"/>
      <w:r w:rsidR="00F6230E" w:rsidRPr="00F6230E">
        <w:rPr>
          <w:rFonts w:ascii="Times New Roman" w:hAnsi="Times New Roman" w:cs="Times New Roman"/>
          <w:spacing w:val="-4"/>
          <w:sz w:val="24"/>
          <w:szCs w:val="24"/>
        </w:rPr>
        <w:t xml:space="preserve">0305941. </w:t>
      </w:r>
      <w:proofErr w:type="spellStart"/>
      <w:r w:rsidR="00F6230E" w:rsidRPr="00F6230E">
        <w:rPr>
          <w:rFonts w:ascii="Times New Roman" w:hAnsi="Times New Roman" w:cs="Times New Roman"/>
          <w:spacing w:val="-4"/>
          <w:sz w:val="24"/>
          <w:szCs w:val="24"/>
        </w:rPr>
        <w:t>doi</w:t>
      </w:r>
      <w:proofErr w:type="spellEnd"/>
      <w:r w:rsidR="00F6230E" w:rsidRPr="00F6230E">
        <w:rPr>
          <w:rFonts w:ascii="Times New Roman" w:hAnsi="Times New Roman" w:cs="Times New Roman"/>
          <w:spacing w:val="-4"/>
          <w:sz w:val="24"/>
          <w:szCs w:val="24"/>
        </w:rPr>
        <w:t>: 10.1371/journal.pone.0305941. PMID: 38959196; PMCID: PMC11221664.</w:t>
      </w:r>
    </w:p>
    <w:p w14:paraId="031ECD61" w14:textId="77777777" w:rsidR="00F6230E" w:rsidRPr="00F6230E" w:rsidRDefault="00F6230E" w:rsidP="00F6230E">
      <w:pPr>
        <w:widowControl w:val="0"/>
        <w:tabs>
          <w:tab w:val="left" w:pos="461"/>
          <w:tab w:val="left" w:pos="1225"/>
          <w:tab w:val="left" w:pos="1647"/>
          <w:tab w:val="left" w:pos="3158"/>
          <w:tab w:val="left" w:pos="3650"/>
          <w:tab w:val="left" w:pos="5451"/>
          <w:tab w:val="left" w:pos="6029"/>
          <w:tab w:val="left" w:pos="7370"/>
          <w:tab w:val="left" w:pos="7837"/>
          <w:tab w:val="left" w:pos="8590"/>
        </w:tabs>
        <w:autoSpaceDE w:val="0"/>
        <w:autoSpaceDN w:val="0"/>
        <w:spacing w:after="0" w:line="240" w:lineRule="auto"/>
        <w:ind w:right="121"/>
        <w:jc w:val="both"/>
        <w:rPr>
          <w:rFonts w:ascii="Times New Roman" w:hAnsi="Times New Roman" w:cs="Times New Roman"/>
          <w:spacing w:val="-4"/>
          <w:sz w:val="24"/>
          <w:szCs w:val="24"/>
        </w:rPr>
      </w:pPr>
    </w:p>
    <w:p w14:paraId="2AD4A3EE" w14:textId="07E0ABEA" w:rsidR="00F6230E" w:rsidRPr="00F6230E" w:rsidRDefault="005810CC" w:rsidP="00F6230E">
      <w:pPr>
        <w:widowControl w:val="0"/>
        <w:tabs>
          <w:tab w:val="left" w:pos="461"/>
          <w:tab w:val="left" w:pos="1225"/>
          <w:tab w:val="left" w:pos="1647"/>
          <w:tab w:val="left" w:pos="3158"/>
          <w:tab w:val="left" w:pos="3650"/>
          <w:tab w:val="left" w:pos="5451"/>
          <w:tab w:val="left" w:pos="6029"/>
          <w:tab w:val="left" w:pos="7370"/>
          <w:tab w:val="left" w:pos="7837"/>
          <w:tab w:val="left" w:pos="8590"/>
        </w:tabs>
        <w:autoSpaceDE w:val="0"/>
        <w:autoSpaceDN w:val="0"/>
        <w:spacing w:after="0" w:line="240" w:lineRule="auto"/>
        <w:ind w:right="121"/>
        <w:jc w:val="both"/>
        <w:rPr>
          <w:rFonts w:ascii="Times New Roman" w:hAnsi="Times New Roman" w:cs="Times New Roman"/>
          <w:sz w:val="24"/>
          <w:szCs w:val="24"/>
        </w:rPr>
      </w:pPr>
      <w:r>
        <w:rPr>
          <w:rFonts w:ascii="Times New Roman" w:hAnsi="Times New Roman" w:cs="Times New Roman"/>
          <w:sz w:val="24"/>
          <w:szCs w:val="24"/>
        </w:rPr>
        <w:t>7</w:t>
      </w:r>
      <w:r w:rsidR="00F6230E">
        <w:rPr>
          <w:rFonts w:ascii="Times New Roman" w:hAnsi="Times New Roman" w:cs="Times New Roman"/>
          <w:sz w:val="24"/>
          <w:szCs w:val="24"/>
        </w:rPr>
        <w:t xml:space="preserve">. </w:t>
      </w:r>
      <w:proofErr w:type="spellStart"/>
      <w:r w:rsidR="00F16CAE" w:rsidRPr="00F16CAE">
        <w:rPr>
          <w:rFonts w:ascii="Times New Roman" w:hAnsi="Times New Roman" w:cs="Times New Roman"/>
          <w:sz w:val="24"/>
          <w:szCs w:val="24"/>
        </w:rPr>
        <w:t>Wolde</w:t>
      </w:r>
      <w:proofErr w:type="spellEnd"/>
      <w:r w:rsidR="00F16CAE" w:rsidRPr="00F16CAE">
        <w:rPr>
          <w:rFonts w:ascii="Times New Roman" w:hAnsi="Times New Roman" w:cs="Times New Roman"/>
          <w:sz w:val="24"/>
          <w:szCs w:val="24"/>
        </w:rPr>
        <w:t xml:space="preserve"> M, </w:t>
      </w:r>
      <w:proofErr w:type="spellStart"/>
      <w:r w:rsidR="00F16CAE" w:rsidRPr="00F16CAE">
        <w:rPr>
          <w:rFonts w:ascii="Times New Roman" w:hAnsi="Times New Roman" w:cs="Times New Roman"/>
          <w:sz w:val="24"/>
          <w:szCs w:val="24"/>
        </w:rPr>
        <w:t>Azale</w:t>
      </w:r>
      <w:proofErr w:type="spellEnd"/>
      <w:r w:rsidR="00F16CAE" w:rsidRPr="00F16CAE">
        <w:rPr>
          <w:rFonts w:ascii="Times New Roman" w:hAnsi="Times New Roman" w:cs="Times New Roman"/>
          <w:sz w:val="24"/>
          <w:szCs w:val="24"/>
        </w:rPr>
        <w:t xml:space="preserve"> T, </w:t>
      </w:r>
      <w:proofErr w:type="spellStart"/>
      <w:r w:rsidR="00F16CAE" w:rsidRPr="00F16CAE">
        <w:rPr>
          <w:rFonts w:ascii="Times New Roman" w:hAnsi="Times New Roman" w:cs="Times New Roman"/>
          <w:sz w:val="24"/>
          <w:szCs w:val="24"/>
        </w:rPr>
        <w:t>Debalkie</w:t>
      </w:r>
      <w:proofErr w:type="spellEnd"/>
      <w:r w:rsidR="00F16CAE" w:rsidRPr="00F16CAE">
        <w:rPr>
          <w:rFonts w:ascii="Times New Roman" w:hAnsi="Times New Roman" w:cs="Times New Roman"/>
          <w:sz w:val="24"/>
          <w:szCs w:val="24"/>
        </w:rPr>
        <w:t xml:space="preserve"> </w:t>
      </w:r>
      <w:proofErr w:type="spellStart"/>
      <w:r w:rsidR="00F16CAE" w:rsidRPr="00F16CAE">
        <w:rPr>
          <w:rFonts w:ascii="Times New Roman" w:hAnsi="Times New Roman" w:cs="Times New Roman"/>
          <w:sz w:val="24"/>
          <w:szCs w:val="24"/>
        </w:rPr>
        <w:t>Demissie</w:t>
      </w:r>
      <w:proofErr w:type="spellEnd"/>
      <w:r w:rsidR="00F16CAE" w:rsidRPr="00F16CAE">
        <w:rPr>
          <w:rFonts w:ascii="Times New Roman" w:hAnsi="Times New Roman" w:cs="Times New Roman"/>
          <w:sz w:val="24"/>
          <w:szCs w:val="24"/>
        </w:rPr>
        <w:t xml:space="preserve"> G, Addis B. Knowledge about hypertension and associated factors among patients with hypertension in public health facilities of Gondar city, Northwest Ethiopia: Ordinal logistic regression analysis. </w:t>
      </w:r>
      <w:proofErr w:type="spellStart"/>
      <w:r w:rsidR="00F16CAE" w:rsidRPr="00F16CAE">
        <w:rPr>
          <w:rFonts w:ascii="Times New Roman" w:hAnsi="Times New Roman" w:cs="Times New Roman"/>
          <w:sz w:val="24"/>
          <w:szCs w:val="24"/>
        </w:rPr>
        <w:t>PLoS</w:t>
      </w:r>
      <w:proofErr w:type="spellEnd"/>
      <w:r w:rsidR="00F16CAE" w:rsidRPr="00F16CAE">
        <w:rPr>
          <w:rFonts w:ascii="Times New Roman" w:hAnsi="Times New Roman" w:cs="Times New Roman"/>
          <w:sz w:val="24"/>
          <w:szCs w:val="24"/>
        </w:rPr>
        <w:t xml:space="preserve"> ONE. 2022;17(6</w:t>
      </w:r>
      <w:proofErr w:type="gramStart"/>
      <w:r w:rsidR="00F16CAE" w:rsidRPr="00F16CAE">
        <w:rPr>
          <w:rFonts w:ascii="Times New Roman" w:hAnsi="Times New Roman" w:cs="Times New Roman"/>
          <w:sz w:val="24"/>
          <w:szCs w:val="24"/>
        </w:rPr>
        <w:t>):e</w:t>
      </w:r>
      <w:proofErr w:type="gramEnd"/>
      <w:r w:rsidR="00F16CAE" w:rsidRPr="00F16CAE">
        <w:rPr>
          <w:rFonts w:ascii="Times New Roman" w:hAnsi="Times New Roman" w:cs="Times New Roman"/>
          <w:sz w:val="24"/>
          <w:szCs w:val="24"/>
        </w:rPr>
        <w:t>0270030.</w:t>
      </w:r>
    </w:p>
    <w:p w14:paraId="57BD6D5C" w14:textId="77777777" w:rsidR="00435F40" w:rsidRPr="00F6230E" w:rsidRDefault="00435F40" w:rsidP="00F6230E">
      <w:pPr>
        <w:spacing w:line="240" w:lineRule="auto"/>
        <w:jc w:val="both"/>
        <w:rPr>
          <w:rFonts w:ascii="Times New Roman" w:hAnsi="Times New Roman" w:cs="Times New Roman"/>
          <w:sz w:val="24"/>
          <w:szCs w:val="24"/>
        </w:rPr>
      </w:pPr>
    </w:p>
    <w:p w14:paraId="7C1D7A7C" w14:textId="366D4FC1" w:rsidR="00435F40" w:rsidRDefault="005810CC" w:rsidP="00E34728">
      <w:pPr>
        <w:jc w:val="both"/>
        <w:rPr>
          <w:rFonts w:ascii="Times New Roman" w:hAnsi="Times New Roman" w:cs="Times New Roman"/>
          <w:sz w:val="24"/>
          <w:szCs w:val="24"/>
        </w:rPr>
      </w:pPr>
      <w:r>
        <w:rPr>
          <w:rFonts w:ascii="Times New Roman" w:hAnsi="Times New Roman" w:cs="Times New Roman"/>
          <w:sz w:val="24"/>
          <w:szCs w:val="24"/>
        </w:rPr>
        <w:lastRenderedPageBreak/>
        <w:t>8</w:t>
      </w:r>
      <w:r w:rsidR="00F16CAE">
        <w:rPr>
          <w:rFonts w:ascii="Times New Roman" w:hAnsi="Times New Roman" w:cs="Times New Roman"/>
          <w:sz w:val="24"/>
          <w:szCs w:val="24"/>
        </w:rPr>
        <w:t xml:space="preserve">. </w:t>
      </w:r>
      <w:proofErr w:type="spellStart"/>
      <w:r w:rsidR="00F16CAE" w:rsidRPr="00F16CAE">
        <w:rPr>
          <w:rFonts w:ascii="Times New Roman" w:hAnsi="Times New Roman" w:cs="Times New Roman"/>
          <w:sz w:val="24"/>
          <w:szCs w:val="24"/>
        </w:rPr>
        <w:t>Dalal</w:t>
      </w:r>
      <w:proofErr w:type="spellEnd"/>
      <w:r w:rsidR="00F16CAE" w:rsidRPr="00F16CAE">
        <w:rPr>
          <w:rFonts w:ascii="Times New Roman" w:hAnsi="Times New Roman" w:cs="Times New Roman"/>
          <w:sz w:val="24"/>
          <w:szCs w:val="24"/>
        </w:rPr>
        <w:t xml:space="preserve"> JJ, </w:t>
      </w:r>
      <w:proofErr w:type="spellStart"/>
      <w:r w:rsidR="00F16CAE" w:rsidRPr="00F16CAE">
        <w:rPr>
          <w:rFonts w:ascii="Times New Roman" w:hAnsi="Times New Roman" w:cs="Times New Roman"/>
          <w:sz w:val="24"/>
          <w:szCs w:val="24"/>
        </w:rPr>
        <w:t>Kerkar</w:t>
      </w:r>
      <w:proofErr w:type="spellEnd"/>
      <w:r w:rsidR="00F16CAE" w:rsidRPr="00F16CAE">
        <w:rPr>
          <w:rFonts w:ascii="Times New Roman" w:hAnsi="Times New Roman" w:cs="Times New Roman"/>
          <w:sz w:val="24"/>
          <w:szCs w:val="24"/>
        </w:rPr>
        <w:t xml:space="preserve"> P, Guha S, </w:t>
      </w:r>
      <w:proofErr w:type="spellStart"/>
      <w:r w:rsidR="00F16CAE" w:rsidRPr="00F16CAE">
        <w:rPr>
          <w:rFonts w:ascii="Times New Roman" w:hAnsi="Times New Roman" w:cs="Times New Roman"/>
          <w:sz w:val="24"/>
          <w:szCs w:val="24"/>
        </w:rPr>
        <w:t>Dasbiswas</w:t>
      </w:r>
      <w:proofErr w:type="spellEnd"/>
      <w:r w:rsidR="00F16CAE" w:rsidRPr="00F16CAE">
        <w:rPr>
          <w:rFonts w:ascii="Times New Roman" w:hAnsi="Times New Roman" w:cs="Times New Roman"/>
          <w:sz w:val="24"/>
          <w:szCs w:val="24"/>
        </w:rPr>
        <w:t xml:space="preserve"> A, Sawhney JPS, Natarajan S</w:t>
      </w:r>
      <w:r w:rsidR="0034614F">
        <w:rPr>
          <w:rFonts w:ascii="Times New Roman" w:hAnsi="Times New Roman" w:cs="Times New Roman"/>
          <w:sz w:val="24"/>
          <w:szCs w:val="24"/>
        </w:rPr>
        <w:t xml:space="preserve"> et al.</w:t>
      </w:r>
      <w:r w:rsidR="00F16CAE" w:rsidRPr="00F16CAE">
        <w:rPr>
          <w:rFonts w:ascii="Times New Roman" w:hAnsi="Times New Roman" w:cs="Times New Roman"/>
          <w:sz w:val="24"/>
          <w:szCs w:val="24"/>
        </w:rPr>
        <w:t xml:space="preserve"> Therapeutic adherence in hypertension: Current evidence and expert opinion from India. Indian Heart J. 2021 Nov-Dec;73(6):667-673. </w:t>
      </w:r>
      <w:proofErr w:type="spellStart"/>
      <w:r w:rsidR="00F16CAE" w:rsidRPr="00F16CAE">
        <w:rPr>
          <w:rFonts w:ascii="Times New Roman" w:hAnsi="Times New Roman" w:cs="Times New Roman"/>
          <w:sz w:val="24"/>
          <w:szCs w:val="24"/>
        </w:rPr>
        <w:t>doi</w:t>
      </w:r>
      <w:proofErr w:type="spellEnd"/>
      <w:r w:rsidR="00F16CAE" w:rsidRPr="00F16CAE">
        <w:rPr>
          <w:rFonts w:ascii="Times New Roman" w:hAnsi="Times New Roman" w:cs="Times New Roman"/>
          <w:sz w:val="24"/>
          <w:szCs w:val="24"/>
        </w:rPr>
        <w:t xml:space="preserve">: 10.1016/j.ihj.2021.09.003. </w:t>
      </w:r>
      <w:proofErr w:type="spellStart"/>
      <w:r w:rsidR="00F16CAE" w:rsidRPr="00F16CAE">
        <w:rPr>
          <w:rFonts w:ascii="Times New Roman" w:hAnsi="Times New Roman" w:cs="Times New Roman"/>
          <w:sz w:val="24"/>
          <w:szCs w:val="24"/>
        </w:rPr>
        <w:t>Epub</w:t>
      </w:r>
      <w:proofErr w:type="spellEnd"/>
      <w:r w:rsidR="00F16CAE" w:rsidRPr="00F16CAE">
        <w:rPr>
          <w:rFonts w:ascii="Times New Roman" w:hAnsi="Times New Roman" w:cs="Times New Roman"/>
          <w:sz w:val="24"/>
          <w:szCs w:val="24"/>
        </w:rPr>
        <w:t xml:space="preserve"> 2021 Sep 15. PMID: 34861979; PMCID: PMC8642659.</w:t>
      </w:r>
    </w:p>
    <w:p w14:paraId="50FC0D84" w14:textId="464EC6C9" w:rsidR="00AB14E9" w:rsidRDefault="005810CC" w:rsidP="00E34728">
      <w:pPr>
        <w:jc w:val="both"/>
        <w:rPr>
          <w:rFonts w:ascii="Times New Roman" w:hAnsi="Times New Roman" w:cs="Times New Roman"/>
          <w:sz w:val="24"/>
          <w:szCs w:val="24"/>
        </w:rPr>
      </w:pPr>
      <w:r>
        <w:rPr>
          <w:rFonts w:ascii="Times New Roman" w:hAnsi="Times New Roman" w:cs="Times New Roman"/>
          <w:sz w:val="24"/>
          <w:szCs w:val="24"/>
        </w:rPr>
        <w:t>9</w:t>
      </w:r>
      <w:r w:rsidR="00AB14E9">
        <w:rPr>
          <w:rFonts w:ascii="Times New Roman" w:hAnsi="Times New Roman" w:cs="Times New Roman"/>
          <w:sz w:val="24"/>
          <w:szCs w:val="24"/>
        </w:rPr>
        <w:t>.</w:t>
      </w:r>
      <w:r w:rsidR="00AB14E9" w:rsidRPr="00AB14E9">
        <w:rPr>
          <w:rFonts w:ascii="Consolas" w:hAnsi="Consolas"/>
          <w:color w:val="1B1B1B"/>
          <w:shd w:val="clear" w:color="auto" w:fill="FFFFFF"/>
        </w:rPr>
        <w:t xml:space="preserve"> </w:t>
      </w:r>
      <w:proofErr w:type="spellStart"/>
      <w:r w:rsidR="00AB14E9" w:rsidRPr="00AB14E9">
        <w:rPr>
          <w:rFonts w:ascii="Times New Roman" w:hAnsi="Times New Roman" w:cs="Times New Roman"/>
          <w:sz w:val="24"/>
          <w:szCs w:val="24"/>
        </w:rPr>
        <w:t>Andala</w:t>
      </w:r>
      <w:proofErr w:type="spellEnd"/>
      <w:r w:rsidR="00AB14E9" w:rsidRPr="00AB14E9">
        <w:rPr>
          <w:rFonts w:ascii="Times New Roman" w:hAnsi="Times New Roman" w:cs="Times New Roman"/>
          <w:sz w:val="24"/>
          <w:szCs w:val="24"/>
        </w:rPr>
        <w:t xml:space="preserve"> S, </w:t>
      </w:r>
      <w:proofErr w:type="spellStart"/>
      <w:r w:rsidR="00AB14E9" w:rsidRPr="00AB14E9">
        <w:rPr>
          <w:rFonts w:ascii="Times New Roman" w:hAnsi="Times New Roman" w:cs="Times New Roman"/>
          <w:sz w:val="24"/>
          <w:szCs w:val="24"/>
        </w:rPr>
        <w:t>Sofyan</w:t>
      </w:r>
      <w:proofErr w:type="spellEnd"/>
      <w:r w:rsidR="00AB14E9" w:rsidRPr="00AB14E9">
        <w:rPr>
          <w:rFonts w:ascii="Times New Roman" w:hAnsi="Times New Roman" w:cs="Times New Roman"/>
          <w:sz w:val="24"/>
          <w:szCs w:val="24"/>
        </w:rPr>
        <w:t xml:space="preserve"> H, </w:t>
      </w:r>
      <w:proofErr w:type="spellStart"/>
      <w:r w:rsidR="00AB14E9" w:rsidRPr="00AB14E9">
        <w:rPr>
          <w:rFonts w:ascii="Times New Roman" w:hAnsi="Times New Roman" w:cs="Times New Roman"/>
          <w:sz w:val="24"/>
          <w:szCs w:val="24"/>
        </w:rPr>
        <w:t>Hasballah</w:t>
      </w:r>
      <w:proofErr w:type="spellEnd"/>
      <w:r w:rsidR="00AB14E9" w:rsidRPr="00AB14E9">
        <w:rPr>
          <w:rFonts w:ascii="Times New Roman" w:hAnsi="Times New Roman" w:cs="Times New Roman"/>
          <w:sz w:val="24"/>
          <w:szCs w:val="24"/>
        </w:rPr>
        <w:t xml:space="preserve"> K, </w:t>
      </w:r>
      <w:proofErr w:type="spellStart"/>
      <w:r w:rsidR="00AB14E9" w:rsidRPr="00AB14E9">
        <w:rPr>
          <w:rFonts w:ascii="Times New Roman" w:hAnsi="Times New Roman" w:cs="Times New Roman"/>
          <w:sz w:val="24"/>
          <w:szCs w:val="24"/>
        </w:rPr>
        <w:t>Marthoenis</w:t>
      </w:r>
      <w:proofErr w:type="spellEnd"/>
      <w:r w:rsidR="00AB14E9" w:rsidRPr="00AB14E9">
        <w:rPr>
          <w:rFonts w:ascii="Times New Roman" w:hAnsi="Times New Roman" w:cs="Times New Roman"/>
          <w:sz w:val="24"/>
          <w:szCs w:val="24"/>
        </w:rPr>
        <w:t xml:space="preserve">. Knowledge and acceptance associated with medication adherence among hypertension individuals in Aceh province, Indonesia. </w:t>
      </w:r>
      <w:proofErr w:type="spellStart"/>
      <w:r w:rsidR="00AB14E9" w:rsidRPr="00AB14E9">
        <w:rPr>
          <w:rFonts w:ascii="Times New Roman" w:hAnsi="Times New Roman" w:cs="Times New Roman"/>
          <w:sz w:val="24"/>
          <w:szCs w:val="24"/>
        </w:rPr>
        <w:t>Heliyon</w:t>
      </w:r>
      <w:proofErr w:type="spellEnd"/>
      <w:r w:rsidR="00AB14E9" w:rsidRPr="00AB14E9">
        <w:rPr>
          <w:rFonts w:ascii="Times New Roman" w:hAnsi="Times New Roman" w:cs="Times New Roman"/>
          <w:sz w:val="24"/>
          <w:szCs w:val="24"/>
        </w:rPr>
        <w:t>. 2024 Apr 5;10(7</w:t>
      </w:r>
      <w:proofErr w:type="gramStart"/>
      <w:r w:rsidR="00AB14E9" w:rsidRPr="00AB14E9">
        <w:rPr>
          <w:rFonts w:ascii="Times New Roman" w:hAnsi="Times New Roman" w:cs="Times New Roman"/>
          <w:sz w:val="24"/>
          <w:szCs w:val="24"/>
        </w:rPr>
        <w:t>):e</w:t>
      </w:r>
      <w:proofErr w:type="gramEnd"/>
      <w:r w:rsidR="00AB14E9" w:rsidRPr="00AB14E9">
        <w:rPr>
          <w:rFonts w:ascii="Times New Roman" w:hAnsi="Times New Roman" w:cs="Times New Roman"/>
          <w:sz w:val="24"/>
          <w:szCs w:val="24"/>
        </w:rPr>
        <w:t xml:space="preserve">29303. </w:t>
      </w:r>
      <w:proofErr w:type="spellStart"/>
      <w:r w:rsidR="00AB14E9" w:rsidRPr="00AB14E9">
        <w:rPr>
          <w:rFonts w:ascii="Times New Roman" w:hAnsi="Times New Roman" w:cs="Times New Roman"/>
          <w:sz w:val="24"/>
          <w:szCs w:val="24"/>
        </w:rPr>
        <w:t>doi</w:t>
      </w:r>
      <w:proofErr w:type="spellEnd"/>
      <w:r w:rsidR="00AB14E9" w:rsidRPr="00AB14E9">
        <w:rPr>
          <w:rFonts w:ascii="Times New Roman" w:hAnsi="Times New Roman" w:cs="Times New Roman"/>
          <w:sz w:val="24"/>
          <w:szCs w:val="24"/>
        </w:rPr>
        <w:t xml:space="preserve">: </w:t>
      </w:r>
      <w:proofErr w:type="gramStart"/>
      <w:r w:rsidR="00AB14E9" w:rsidRPr="00AB14E9">
        <w:rPr>
          <w:rFonts w:ascii="Times New Roman" w:hAnsi="Times New Roman" w:cs="Times New Roman"/>
          <w:sz w:val="24"/>
          <w:szCs w:val="24"/>
        </w:rPr>
        <w:t>10.1016/j.heliyon.2024.e</w:t>
      </w:r>
      <w:proofErr w:type="gramEnd"/>
      <w:r w:rsidR="00AB14E9" w:rsidRPr="00AB14E9">
        <w:rPr>
          <w:rFonts w:ascii="Times New Roman" w:hAnsi="Times New Roman" w:cs="Times New Roman"/>
          <w:sz w:val="24"/>
          <w:szCs w:val="24"/>
        </w:rPr>
        <w:t>29303. PMID: 38617921; PMCID: PMC11015454.</w:t>
      </w:r>
    </w:p>
    <w:p w14:paraId="5CF311F8" w14:textId="6E821009" w:rsidR="00754158" w:rsidRPr="00754158" w:rsidRDefault="00754158" w:rsidP="00E34728">
      <w:pPr>
        <w:jc w:val="both"/>
        <w:rPr>
          <w:rFonts w:ascii="Times New Roman" w:eastAsia="Times New Roman" w:hAnsi="Times New Roman" w:cs="Times New Roman"/>
          <w:kern w:val="0"/>
          <w:sz w:val="24"/>
          <w:szCs w:val="24"/>
          <w:lang w:eastAsia="en-IN"/>
          <w14:ligatures w14:val="none"/>
        </w:rPr>
      </w:pPr>
      <w:r>
        <w:rPr>
          <w:rFonts w:ascii="Times New Roman" w:hAnsi="Times New Roman" w:cs="Times New Roman"/>
          <w:sz w:val="24"/>
          <w:szCs w:val="24"/>
        </w:rPr>
        <w:t>1</w:t>
      </w:r>
      <w:r w:rsidR="005810CC">
        <w:rPr>
          <w:rFonts w:ascii="Times New Roman" w:hAnsi="Times New Roman" w:cs="Times New Roman"/>
          <w:sz w:val="24"/>
          <w:szCs w:val="24"/>
        </w:rPr>
        <w:t>0</w:t>
      </w:r>
      <w:r>
        <w:rPr>
          <w:rFonts w:ascii="Times New Roman" w:hAnsi="Times New Roman" w:cs="Times New Roman"/>
          <w:sz w:val="24"/>
          <w:szCs w:val="24"/>
        </w:rPr>
        <w:t>.</w:t>
      </w:r>
      <w:r w:rsidRPr="00754158">
        <w:rPr>
          <w:rFonts w:ascii="Times New Roman" w:eastAsia="Times New Roman" w:hAnsi="Times New Roman" w:cs="Times New Roman"/>
          <w:kern w:val="0"/>
          <w:sz w:val="24"/>
          <w:szCs w:val="24"/>
          <w:lang w:eastAsia="en-IN"/>
          <w14:ligatures w14:val="none"/>
        </w:rPr>
        <w:t xml:space="preserve"> </w:t>
      </w:r>
      <w:r w:rsidRPr="00435F40">
        <w:rPr>
          <w:rFonts w:ascii="Times New Roman" w:eastAsia="Times New Roman" w:hAnsi="Times New Roman" w:cs="Times New Roman"/>
          <w:kern w:val="0"/>
          <w:sz w:val="24"/>
          <w:szCs w:val="24"/>
          <w:lang w:eastAsia="en-IN"/>
          <w14:ligatures w14:val="none"/>
        </w:rPr>
        <w:t>Laila Ali Mohammad AI-</w:t>
      </w:r>
      <w:proofErr w:type="spellStart"/>
      <w:proofErr w:type="gramStart"/>
      <w:r w:rsidRPr="00435F40">
        <w:rPr>
          <w:rFonts w:ascii="Times New Roman" w:eastAsia="Times New Roman" w:hAnsi="Times New Roman" w:cs="Times New Roman"/>
          <w:kern w:val="0"/>
          <w:sz w:val="24"/>
          <w:szCs w:val="24"/>
          <w:lang w:eastAsia="en-IN"/>
          <w14:ligatures w14:val="none"/>
        </w:rPr>
        <w:t>Nashri</w:t>
      </w:r>
      <w:proofErr w:type="spellEnd"/>
      <w:r w:rsidRPr="00435F40">
        <w:rPr>
          <w:rFonts w:ascii="Times New Roman" w:eastAsia="Times New Roman" w:hAnsi="Times New Roman" w:cs="Times New Roman"/>
          <w:kern w:val="0"/>
          <w:sz w:val="24"/>
          <w:szCs w:val="24"/>
          <w:lang w:eastAsia="en-IN"/>
          <w14:ligatures w14:val="none"/>
        </w:rPr>
        <w:t xml:space="preserve"> ,</w:t>
      </w:r>
      <w:proofErr w:type="gramEnd"/>
      <w:r w:rsidRPr="00435F40">
        <w:rPr>
          <w:rFonts w:ascii="Times New Roman" w:eastAsia="Times New Roman" w:hAnsi="Times New Roman" w:cs="Times New Roman"/>
          <w:kern w:val="0"/>
          <w:sz w:val="24"/>
          <w:szCs w:val="24"/>
          <w:lang w:eastAsia="en-IN"/>
          <w14:ligatures w14:val="none"/>
        </w:rPr>
        <w:t xml:space="preserve"> </w:t>
      </w:r>
      <w:proofErr w:type="spellStart"/>
      <w:r w:rsidRPr="00435F40">
        <w:rPr>
          <w:rFonts w:ascii="Times New Roman" w:eastAsia="Times New Roman" w:hAnsi="Times New Roman" w:cs="Times New Roman"/>
          <w:kern w:val="0"/>
          <w:sz w:val="24"/>
          <w:szCs w:val="24"/>
          <w:lang w:eastAsia="en-IN"/>
          <w14:ligatures w14:val="none"/>
        </w:rPr>
        <w:t>Fayza</w:t>
      </w:r>
      <w:proofErr w:type="spellEnd"/>
      <w:r w:rsidRPr="00435F40">
        <w:rPr>
          <w:rFonts w:ascii="Times New Roman" w:eastAsia="Times New Roman" w:hAnsi="Times New Roman" w:cs="Times New Roman"/>
          <w:kern w:val="0"/>
          <w:sz w:val="24"/>
          <w:szCs w:val="24"/>
          <w:lang w:eastAsia="en-IN"/>
          <w14:ligatures w14:val="none"/>
        </w:rPr>
        <w:t xml:space="preserve"> </w:t>
      </w:r>
      <w:proofErr w:type="spellStart"/>
      <w:r w:rsidRPr="00435F40">
        <w:rPr>
          <w:rFonts w:ascii="Times New Roman" w:eastAsia="Times New Roman" w:hAnsi="Times New Roman" w:cs="Times New Roman"/>
          <w:kern w:val="0"/>
          <w:sz w:val="24"/>
          <w:szCs w:val="24"/>
          <w:lang w:eastAsia="en-IN"/>
          <w14:ligatures w14:val="none"/>
        </w:rPr>
        <w:t>Ramdan</w:t>
      </w:r>
      <w:proofErr w:type="spellEnd"/>
      <w:r w:rsidRPr="00435F40">
        <w:rPr>
          <w:rFonts w:ascii="Times New Roman" w:eastAsia="Times New Roman" w:hAnsi="Times New Roman" w:cs="Times New Roman"/>
          <w:kern w:val="0"/>
          <w:sz w:val="24"/>
          <w:szCs w:val="24"/>
          <w:lang w:eastAsia="en-IN"/>
          <w14:ligatures w14:val="none"/>
        </w:rPr>
        <w:t xml:space="preserve"> </w:t>
      </w:r>
      <w:proofErr w:type="spellStart"/>
      <w:r w:rsidRPr="00435F40">
        <w:rPr>
          <w:rFonts w:ascii="Times New Roman" w:eastAsia="Times New Roman" w:hAnsi="Times New Roman" w:cs="Times New Roman"/>
          <w:kern w:val="0"/>
          <w:sz w:val="24"/>
          <w:szCs w:val="24"/>
          <w:lang w:eastAsia="en-IN"/>
          <w14:ligatures w14:val="none"/>
        </w:rPr>
        <w:t>Hawasawi</w:t>
      </w:r>
      <w:proofErr w:type="spellEnd"/>
      <w:r w:rsidRPr="00435F40">
        <w:rPr>
          <w:rFonts w:ascii="Times New Roman" w:eastAsia="Times New Roman" w:hAnsi="Times New Roman" w:cs="Times New Roman"/>
          <w:kern w:val="0"/>
          <w:sz w:val="24"/>
          <w:szCs w:val="24"/>
          <w:lang w:eastAsia="en-IN"/>
          <w14:ligatures w14:val="none"/>
        </w:rPr>
        <w:t xml:space="preserve">, </w:t>
      </w:r>
      <w:proofErr w:type="spellStart"/>
      <w:r w:rsidRPr="00435F40">
        <w:rPr>
          <w:rFonts w:ascii="Times New Roman" w:eastAsia="Times New Roman" w:hAnsi="Times New Roman" w:cs="Times New Roman"/>
          <w:kern w:val="0"/>
          <w:sz w:val="24"/>
          <w:szCs w:val="24"/>
          <w:lang w:eastAsia="en-IN"/>
          <w14:ligatures w14:val="none"/>
        </w:rPr>
        <w:t>Hamdiya</w:t>
      </w:r>
      <w:proofErr w:type="spellEnd"/>
      <w:r w:rsidRPr="00435F40">
        <w:rPr>
          <w:rFonts w:ascii="Times New Roman" w:eastAsia="Times New Roman" w:hAnsi="Times New Roman" w:cs="Times New Roman"/>
          <w:kern w:val="0"/>
          <w:sz w:val="24"/>
          <w:szCs w:val="24"/>
          <w:lang w:eastAsia="en-IN"/>
          <w14:ligatures w14:val="none"/>
        </w:rPr>
        <w:t xml:space="preserve"> Mohammad Al-</w:t>
      </w:r>
      <w:proofErr w:type="spellStart"/>
      <w:r w:rsidRPr="00435F40">
        <w:rPr>
          <w:rFonts w:ascii="Times New Roman" w:eastAsia="Times New Roman" w:hAnsi="Times New Roman" w:cs="Times New Roman"/>
          <w:kern w:val="0"/>
          <w:sz w:val="24"/>
          <w:szCs w:val="24"/>
          <w:lang w:eastAsia="en-IN"/>
          <w14:ligatures w14:val="none"/>
        </w:rPr>
        <w:t>Shamrani</w:t>
      </w:r>
      <w:proofErr w:type="spellEnd"/>
      <w:r w:rsidRPr="00435F40">
        <w:rPr>
          <w:rFonts w:ascii="Times New Roman" w:eastAsia="Times New Roman" w:hAnsi="Times New Roman" w:cs="Times New Roman"/>
          <w:kern w:val="0"/>
          <w:sz w:val="24"/>
          <w:szCs w:val="24"/>
          <w:lang w:eastAsia="en-IN"/>
          <w14:ligatures w14:val="none"/>
        </w:rPr>
        <w:t xml:space="preserve">, </w:t>
      </w:r>
      <w:proofErr w:type="spellStart"/>
      <w:r w:rsidRPr="00435F40">
        <w:rPr>
          <w:rFonts w:ascii="Times New Roman" w:eastAsia="Times New Roman" w:hAnsi="Times New Roman" w:cs="Times New Roman"/>
          <w:kern w:val="0"/>
          <w:sz w:val="24"/>
          <w:szCs w:val="24"/>
          <w:lang w:eastAsia="en-IN"/>
          <w14:ligatures w14:val="none"/>
        </w:rPr>
        <w:t>Shaza</w:t>
      </w:r>
      <w:proofErr w:type="spellEnd"/>
      <w:r w:rsidRPr="00435F40">
        <w:rPr>
          <w:rFonts w:ascii="Times New Roman" w:eastAsia="Times New Roman" w:hAnsi="Times New Roman" w:cs="Times New Roman"/>
          <w:kern w:val="0"/>
          <w:sz w:val="24"/>
          <w:szCs w:val="24"/>
          <w:lang w:eastAsia="en-IN"/>
          <w14:ligatures w14:val="none"/>
        </w:rPr>
        <w:t xml:space="preserve"> Adel </w:t>
      </w:r>
      <w:proofErr w:type="spellStart"/>
      <w:r w:rsidRPr="00435F40">
        <w:rPr>
          <w:rFonts w:ascii="Times New Roman" w:eastAsia="Times New Roman" w:hAnsi="Times New Roman" w:cs="Times New Roman"/>
          <w:kern w:val="0"/>
          <w:sz w:val="24"/>
          <w:szCs w:val="24"/>
          <w:lang w:eastAsia="en-IN"/>
          <w14:ligatures w14:val="none"/>
        </w:rPr>
        <w:t>Bawazer</w:t>
      </w:r>
      <w:proofErr w:type="spellEnd"/>
      <w:r w:rsidRPr="00435F40">
        <w:rPr>
          <w:rFonts w:ascii="Times New Roman" w:eastAsia="Times New Roman" w:hAnsi="Times New Roman" w:cs="Times New Roman"/>
          <w:kern w:val="0"/>
          <w:sz w:val="24"/>
          <w:szCs w:val="24"/>
          <w:lang w:eastAsia="en-IN"/>
          <w14:ligatures w14:val="none"/>
        </w:rPr>
        <w:t xml:space="preserve">, Wadia </w:t>
      </w:r>
      <w:proofErr w:type="spellStart"/>
      <w:r w:rsidRPr="00435F40">
        <w:rPr>
          <w:rFonts w:ascii="Times New Roman" w:eastAsia="Times New Roman" w:hAnsi="Times New Roman" w:cs="Times New Roman"/>
          <w:kern w:val="0"/>
          <w:sz w:val="24"/>
          <w:szCs w:val="24"/>
          <w:lang w:eastAsia="en-IN"/>
          <w14:ligatures w14:val="none"/>
        </w:rPr>
        <w:t>difallah</w:t>
      </w:r>
      <w:proofErr w:type="spellEnd"/>
      <w:r w:rsidRPr="00435F40">
        <w:rPr>
          <w:rFonts w:ascii="Times New Roman" w:eastAsia="Times New Roman" w:hAnsi="Times New Roman" w:cs="Times New Roman"/>
          <w:kern w:val="0"/>
          <w:sz w:val="24"/>
          <w:szCs w:val="24"/>
          <w:lang w:eastAsia="en-IN"/>
          <w14:ligatures w14:val="none"/>
        </w:rPr>
        <w:t xml:space="preserve"> Mohammed </w:t>
      </w:r>
      <w:proofErr w:type="spellStart"/>
      <w:r w:rsidRPr="00435F40">
        <w:rPr>
          <w:rFonts w:ascii="Times New Roman" w:eastAsia="Times New Roman" w:hAnsi="Times New Roman" w:cs="Times New Roman"/>
          <w:kern w:val="0"/>
          <w:sz w:val="24"/>
          <w:szCs w:val="24"/>
          <w:lang w:eastAsia="en-IN"/>
          <w14:ligatures w14:val="none"/>
        </w:rPr>
        <w:t>Atia</w:t>
      </w:r>
      <w:proofErr w:type="spellEnd"/>
      <w:r w:rsidRPr="00435F40">
        <w:rPr>
          <w:rFonts w:ascii="Times New Roman" w:eastAsia="Times New Roman" w:hAnsi="Times New Roman" w:cs="Times New Roman"/>
          <w:kern w:val="0"/>
          <w:sz w:val="24"/>
          <w:szCs w:val="24"/>
          <w:lang w:eastAsia="en-IN"/>
          <w14:ligatures w14:val="none"/>
        </w:rPr>
        <w:t xml:space="preserve">, </w:t>
      </w:r>
      <w:proofErr w:type="spellStart"/>
      <w:r w:rsidRPr="00435F40">
        <w:rPr>
          <w:rFonts w:ascii="Times New Roman" w:eastAsia="Times New Roman" w:hAnsi="Times New Roman" w:cs="Times New Roman"/>
          <w:kern w:val="0"/>
          <w:sz w:val="24"/>
          <w:szCs w:val="24"/>
          <w:lang w:eastAsia="en-IN"/>
          <w14:ligatures w14:val="none"/>
        </w:rPr>
        <w:t>Nuzha</w:t>
      </w:r>
      <w:proofErr w:type="spellEnd"/>
      <w:r w:rsidRPr="00435F40">
        <w:rPr>
          <w:rFonts w:ascii="Times New Roman" w:eastAsia="Times New Roman" w:hAnsi="Times New Roman" w:cs="Times New Roman"/>
          <w:kern w:val="0"/>
          <w:sz w:val="24"/>
          <w:szCs w:val="24"/>
          <w:lang w:eastAsia="en-IN"/>
          <w14:ligatures w14:val="none"/>
        </w:rPr>
        <w:t xml:space="preserve"> Ahmed Mohammad </w:t>
      </w:r>
      <w:proofErr w:type="spellStart"/>
      <w:r w:rsidRPr="00435F40">
        <w:rPr>
          <w:rFonts w:ascii="Times New Roman" w:eastAsia="Times New Roman" w:hAnsi="Times New Roman" w:cs="Times New Roman"/>
          <w:kern w:val="0"/>
          <w:sz w:val="24"/>
          <w:szCs w:val="24"/>
          <w:lang w:eastAsia="en-IN"/>
          <w14:ligatures w14:val="none"/>
        </w:rPr>
        <w:t>Sulaymani</w:t>
      </w:r>
      <w:proofErr w:type="spellEnd"/>
      <w:r>
        <w:rPr>
          <w:rFonts w:ascii="Times New Roman" w:eastAsia="Times New Roman" w:hAnsi="Times New Roman" w:cs="Times New Roman"/>
          <w:kern w:val="0"/>
          <w:sz w:val="24"/>
          <w:szCs w:val="24"/>
          <w:lang w:eastAsia="en-IN"/>
          <w14:ligatures w14:val="none"/>
        </w:rPr>
        <w:t>, et al</w:t>
      </w:r>
      <w:r w:rsidRPr="00435F40">
        <w:rPr>
          <w:rFonts w:ascii="Times New Roman" w:eastAsia="Times New Roman" w:hAnsi="Times New Roman" w:cs="Times New Roman"/>
          <w:kern w:val="0"/>
          <w:sz w:val="24"/>
          <w:szCs w:val="24"/>
          <w:lang w:eastAsia="en-IN"/>
          <w14:ligatures w14:val="none"/>
        </w:rPr>
        <w:t xml:space="preserve">. Knowledge, Attitude and Practice of Hypertensive Patients toward Hypertension [Internet]. Powertechjournal.com. Powertechjournal.com; 2024 [cited 2023 Dec 15]. </w:t>
      </w:r>
    </w:p>
    <w:p w14:paraId="62E7085B" w14:textId="5D7FD95C" w:rsidR="00435F40" w:rsidRDefault="005810CC" w:rsidP="00E34728">
      <w:pPr>
        <w:jc w:val="both"/>
        <w:rPr>
          <w:rFonts w:ascii="Times New Roman" w:hAnsi="Times New Roman" w:cs="Times New Roman"/>
          <w:sz w:val="24"/>
          <w:szCs w:val="24"/>
        </w:rPr>
      </w:pPr>
      <w:r>
        <w:rPr>
          <w:rFonts w:ascii="Times New Roman" w:hAnsi="Times New Roman" w:cs="Times New Roman"/>
          <w:sz w:val="24"/>
          <w:szCs w:val="24"/>
        </w:rPr>
        <w:t>11</w:t>
      </w:r>
      <w:r w:rsidR="00AB14E9">
        <w:rPr>
          <w:rFonts w:ascii="Times New Roman" w:hAnsi="Times New Roman" w:cs="Times New Roman"/>
          <w:sz w:val="24"/>
          <w:szCs w:val="24"/>
        </w:rPr>
        <w:t xml:space="preserve">. </w:t>
      </w:r>
      <w:r w:rsidR="00AB14E9" w:rsidRPr="00AB14E9">
        <w:rPr>
          <w:rFonts w:ascii="Times New Roman" w:hAnsi="Times New Roman" w:cs="Times New Roman"/>
          <w:sz w:val="24"/>
          <w:szCs w:val="24"/>
        </w:rPr>
        <w:t xml:space="preserve">Moon SJ, Lee W-Y, Hwang JS, Hong YP, </w:t>
      </w:r>
      <w:proofErr w:type="spellStart"/>
      <w:r w:rsidR="00AB14E9" w:rsidRPr="00AB14E9">
        <w:rPr>
          <w:rFonts w:ascii="Times New Roman" w:hAnsi="Times New Roman" w:cs="Times New Roman"/>
          <w:sz w:val="24"/>
          <w:szCs w:val="24"/>
        </w:rPr>
        <w:t>Morisky</w:t>
      </w:r>
      <w:proofErr w:type="spellEnd"/>
      <w:r w:rsidR="00AB14E9" w:rsidRPr="00AB14E9">
        <w:rPr>
          <w:rFonts w:ascii="Times New Roman" w:hAnsi="Times New Roman" w:cs="Times New Roman"/>
          <w:sz w:val="24"/>
          <w:szCs w:val="24"/>
        </w:rPr>
        <w:t xml:space="preserve"> DE</w:t>
      </w:r>
      <w:r w:rsidR="0034614F">
        <w:rPr>
          <w:rFonts w:ascii="Times New Roman" w:hAnsi="Times New Roman" w:cs="Times New Roman"/>
          <w:sz w:val="24"/>
          <w:szCs w:val="24"/>
        </w:rPr>
        <w:t xml:space="preserve">. </w:t>
      </w:r>
      <w:r w:rsidR="00AB14E9" w:rsidRPr="00AB14E9">
        <w:rPr>
          <w:rFonts w:ascii="Times New Roman" w:hAnsi="Times New Roman" w:cs="Times New Roman"/>
          <w:sz w:val="24"/>
          <w:szCs w:val="24"/>
        </w:rPr>
        <w:t xml:space="preserve">Accuracy of a screening tool for medication adherence: A systematic review and meta-analysis of the </w:t>
      </w:r>
      <w:proofErr w:type="spellStart"/>
      <w:r w:rsidR="00AB14E9" w:rsidRPr="00AB14E9">
        <w:rPr>
          <w:rFonts w:ascii="Times New Roman" w:hAnsi="Times New Roman" w:cs="Times New Roman"/>
          <w:sz w:val="24"/>
          <w:szCs w:val="24"/>
        </w:rPr>
        <w:t>Morisky</w:t>
      </w:r>
      <w:proofErr w:type="spellEnd"/>
      <w:r w:rsidR="00AB14E9" w:rsidRPr="00AB14E9">
        <w:rPr>
          <w:rFonts w:ascii="Times New Roman" w:hAnsi="Times New Roman" w:cs="Times New Roman"/>
          <w:sz w:val="24"/>
          <w:szCs w:val="24"/>
        </w:rPr>
        <w:t xml:space="preserve"> Medication Adherence Scale-8. </w:t>
      </w:r>
      <w:proofErr w:type="spellStart"/>
      <w:r w:rsidR="00AB14E9" w:rsidRPr="00AB14E9">
        <w:rPr>
          <w:rFonts w:ascii="Times New Roman" w:hAnsi="Times New Roman" w:cs="Times New Roman"/>
          <w:sz w:val="24"/>
          <w:szCs w:val="24"/>
        </w:rPr>
        <w:t>PLoS</w:t>
      </w:r>
      <w:proofErr w:type="spellEnd"/>
      <w:r w:rsidR="00AB14E9" w:rsidRPr="00AB14E9">
        <w:rPr>
          <w:rFonts w:ascii="Times New Roman" w:hAnsi="Times New Roman" w:cs="Times New Roman"/>
          <w:sz w:val="24"/>
          <w:szCs w:val="24"/>
        </w:rPr>
        <w:t xml:space="preserve"> ONE 12(11): e0187139. pmid:29095870</w:t>
      </w:r>
    </w:p>
    <w:p w14:paraId="15665BFE" w14:textId="1B4A56FD" w:rsidR="00435F40" w:rsidRDefault="00AB14E9" w:rsidP="00E34728">
      <w:pPr>
        <w:jc w:val="both"/>
        <w:rPr>
          <w:rFonts w:ascii="Times New Roman" w:hAnsi="Times New Roman" w:cs="Times New Roman"/>
          <w:sz w:val="24"/>
          <w:szCs w:val="24"/>
        </w:rPr>
      </w:pPr>
      <w:r>
        <w:rPr>
          <w:rFonts w:ascii="Times New Roman" w:hAnsi="Times New Roman" w:cs="Times New Roman"/>
          <w:sz w:val="24"/>
          <w:szCs w:val="24"/>
        </w:rPr>
        <w:t>1</w:t>
      </w:r>
      <w:r w:rsidR="005810CC">
        <w:rPr>
          <w:rFonts w:ascii="Times New Roman" w:hAnsi="Times New Roman" w:cs="Times New Roman"/>
          <w:sz w:val="24"/>
          <w:szCs w:val="24"/>
        </w:rPr>
        <w:t>2</w:t>
      </w:r>
      <w:r>
        <w:rPr>
          <w:rFonts w:ascii="Times New Roman" w:hAnsi="Times New Roman" w:cs="Times New Roman"/>
          <w:sz w:val="24"/>
          <w:szCs w:val="24"/>
        </w:rPr>
        <w:t xml:space="preserve">. </w:t>
      </w:r>
      <w:r w:rsidRPr="00AB14E9">
        <w:rPr>
          <w:rFonts w:ascii="Times New Roman" w:hAnsi="Times New Roman" w:cs="Times New Roman"/>
          <w:sz w:val="24"/>
          <w:szCs w:val="24"/>
        </w:rPr>
        <w:t xml:space="preserve">Rashid A, </w:t>
      </w:r>
      <w:proofErr w:type="spellStart"/>
      <w:r w:rsidRPr="00AB14E9">
        <w:rPr>
          <w:rFonts w:ascii="Times New Roman" w:hAnsi="Times New Roman" w:cs="Times New Roman"/>
          <w:sz w:val="24"/>
          <w:szCs w:val="24"/>
        </w:rPr>
        <w:t>Ejara</w:t>
      </w:r>
      <w:proofErr w:type="spellEnd"/>
      <w:r w:rsidRPr="00AB14E9">
        <w:rPr>
          <w:rFonts w:ascii="Times New Roman" w:hAnsi="Times New Roman" w:cs="Times New Roman"/>
          <w:sz w:val="24"/>
          <w:szCs w:val="24"/>
        </w:rPr>
        <w:t xml:space="preserve"> D, </w:t>
      </w:r>
      <w:proofErr w:type="spellStart"/>
      <w:r w:rsidRPr="00AB14E9">
        <w:rPr>
          <w:rFonts w:ascii="Times New Roman" w:hAnsi="Times New Roman" w:cs="Times New Roman"/>
          <w:sz w:val="24"/>
          <w:szCs w:val="24"/>
        </w:rPr>
        <w:t>Deybasso</w:t>
      </w:r>
      <w:proofErr w:type="spellEnd"/>
      <w:r w:rsidRPr="00AB14E9">
        <w:rPr>
          <w:rFonts w:ascii="Times New Roman" w:hAnsi="Times New Roman" w:cs="Times New Roman"/>
          <w:sz w:val="24"/>
          <w:szCs w:val="24"/>
        </w:rPr>
        <w:t xml:space="preserve"> HA. Adherence to antihypertensive medications and associated factors in patients with hypertension, Oromia, Ethiopia: a </w:t>
      </w:r>
      <w:proofErr w:type="spellStart"/>
      <w:r w:rsidRPr="00AB14E9">
        <w:rPr>
          <w:rFonts w:ascii="Times New Roman" w:hAnsi="Times New Roman" w:cs="Times New Roman"/>
          <w:sz w:val="24"/>
          <w:szCs w:val="24"/>
        </w:rPr>
        <w:t>multicenter</w:t>
      </w:r>
      <w:proofErr w:type="spellEnd"/>
      <w:r w:rsidRPr="00AB14E9">
        <w:rPr>
          <w:rFonts w:ascii="Times New Roman" w:hAnsi="Times New Roman" w:cs="Times New Roman"/>
          <w:sz w:val="24"/>
          <w:szCs w:val="24"/>
        </w:rPr>
        <w:t xml:space="preserve"> study. Sci Rep. 2024 Dec 28;14(1):30712. </w:t>
      </w:r>
      <w:proofErr w:type="spellStart"/>
      <w:r w:rsidRPr="00AB14E9">
        <w:rPr>
          <w:rFonts w:ascii="Times New Roman" w:hAnsi="Times New Roman" w:cs="Times New Roman"/>
          <w:sz w:val="24"/>
          <w:szCs w:val="24"/>
        </w:rPr>
        <w:t>doi</w:t>
      </w:r>
      <w:proofErr w:type="spellEnd"/>
      <w:r w:rsidRPr="00AB14E9">
        <w:rPr>
          <w:rFonts w:ascii="Times New Roman" w:hAnsi="Times New Roman" w:cs="Times New Roman"/>
          <w:sz w:val="24"/>
          <w:szCs w:val="24"/>
        </w:rPr>
        <w:t>: 10.1038/s41598-024-80086-x. PMID: 39730454; PMCID: PMC11680837.</w:t>
      </w:r>
    </w:p>
    <w:p w14:paraId="2BF0EB2F" w14:textId="0648B1A8" w:rsidR="00AB14E9" w:rsidRDefault="00754158" w:rsidP="00E34728">
      <w:pPr>
        <w:jc w:val="both"/>
        <w:rPr>
          <w:rFonts w:ascii="Times New Roman" w:hAnsi="Times New Roman" w:cs="Times New Roman"/>
          <w:sz w:val="24"/>
          <w:szCs w:val="24"/>
        </w:rPr>
      </w:pPr>
      <w:r>
        <w:rPr>
          <w:rFonts w:ascii="Times New Roman" w:hAnsi="Times New Roman" w:cs="Times New Roman"/>
          <w:sz w:val="24"/>
          <w:szCs w:val="24"/>
        </w:rPr>
        <w:t>1</w:t>
      </w:r>
      <w:r w:rsidR="005810CC">
        <w:rPr>
          <w:rFonts w:ascii="Times New Roman" w:hAnsi="Times New Roman" w:cs="Times New Roman"/>
          <w:sz w:val="24"/>
          <w:szCs w:val="24"/>
        </w:rPr>
        <w:t>3</w:t>
      </w:r>
      <w:r>
        <w:rPr>
          <w:rFonts w:ascii="Times New Roman" w:hAnsi="Times New Roman" w:cs="Times New Roman"/>
          <w:sz w:val="24"/>
          <w:szCs w:val="24"/>
        </w:rPr>
        <w:t xml:space="preserve">. </w:t>
      </w:r>
      <w:proofErr w:type="spellStart"/>
      <w:r w:rsidRPr="00754158">
        <w:rPr>
          <w:rFonts w:ascii="Times New Roman" w:hAnsi="Times New Roman" w:cs="Times New Roman"/>
          <w:sz w:val="24"/>
          <w:szCs w:val="24"/>
        </w:rPr>
        <w:t>ALruwaili</w:t>
      </w:r>
      <w:proofErr w:type="spellEnd"/>
      <w:r w:rsidRPr="00754158">
        <w:rPr>
          <w:rFonts w:ascii="Times New Roman" w:hAnsi="Times New Roman" w:cs="Times New Roman"/>
          <w:sz w:val="24"/>
          <w:szCs w:val="24"/>
        </w:rPr>
        <w:t xml:space="preserve"> BF. Evaluation of Hypertension-Related Knowledge, Medication Adherence, and Associated Factors Among Hypertensive Patients in the </w:t>
      </w:r>
      <w:proofErr w:type="spellStart"/>
      <w:r w:rsidRPr="00754158">
        <w:rPr>
          <w:rFonts w:ascii="Times New Roman" w:hAnsi="Times New Roman" w:cs="Times New Roman"/>
          <w:sz w:val="24"/>
          <w:szCs w:val="24"/>
        </w:rPr>
        <w:t>Aljouf</w:t>
      </w:r>
      <w:proofErr w:type="spellEnd"/>
      <w:r w:rsidRPr="00754158">
        <w:rPr>
          <w:rFonts w:ascii="Times New Roman" w:hAnsi="Times New Roman" w:cs="Times New Roman"/>
          <w:sz w:val="24"/>
          <w:szCs w:val="24"/>
        </w:rPr>
        <w:t xml:space="preserve"> Region, Saudi Arabia: A Cross-Sectional Study. </w:t>
      </w:r>
      <w:proofErr w:type="spellStart"/>
      <w:r w:rsidRPr="00754158">
        <w:rPr>
          <w:rFonts w:ascii="Times New Roman" w:hAnsi="Times New Roman" w:cs="Times New Roman"/>
          <w:sz w:val="24"/>
          <w:szCs w:val="24"/>
        </w:rPr>
        <w:t>Medicina</w:t>
      </w:r>
      <w:proofErr w:type="spellEnd"/>
      <w:r w:rsidRPr="00754158">
        <w:rPr>
          <w:rFonts w:ascii="Times New Roman" w:hAnsi="Times New Roman" w:cs="Times New Roman"/>
          <w:sz w:val="24"/>
          <w:szCs w:val="24"/>
        </w:rPr>
        <w:t xml:space="preserve"> (Kaunas). 2024 Nov 6;60(11):1822. </w:t>
      </w:r>
      <w:proofErr w:type="spellStart"/>
      <w:r w:rsidRPr="00754158">
        <w:rPr>
          <w:rFonts w:ascii="Times New Roman" w:hAnsi="Times New Roman" w:cs="Times New Roman"/>
          <w:sz w:val="24"/>
          <w:szCs w:val="24"/>
        </w:rPr>
        <w:t>doi</w:t>
      </w:r>
      <w:proofErr w:type="spellEnd"/>
      <w:r w:rsidRPr="00754158">
        <w:rPr>
          <w:rFonts w:ascii="Times New Roman" w:hAnsi="Times New Roman" w:cs="Times New Roman"/>
          <w:sz w:val="24"/>
          <w:szCs w:val="24"/>
        </w:rPr>
        <w:t>: 10.3390/medicina60111822. PMID: 39597007; PMCID: PMC11596216.</w:t>
      </w:r>
    </w:p>
    <w:p w14:paraId="4B496834" w14:textId="4899DCDF" w:rsidR="00435F40" w:rsidRDefault="00754158" w:rsidP="00E34728">
      <w:pPr>
        <w:jc w:val="both"/>
        <w:rPr>
          <w:rFonts w:ascii="Times New Roman" w:hAnsi="Times New Roman" w:cs="Times New Roman"/>
          <w:sz w:val="24"/>
          <w:szCs w:val="24"/>
        </w:rPr>
      </w:pPr>
      <w:r>
        <w:rPr>
          <w:rFonts w:ascii="Times New Roman" w:hAnsi="Times New Roman" w:cs="Times New Roman"/>
          <w:sz w:val="24"/>
          <w:szCs w:val="24"/>
        </w:rPr>
        <w:t>1</w:t>
      </w:r>
      <w:r w:rsidR="005810CC">
        <w:rPr>
          <w:rFonts w:ascii="Times New Roman" w:hAnsi="Times New Roman" w:cs="Times New Roman"/>
          <w:sz w:val="24"/>
          <w:szCs w:val="24"/>
        </w:rPr>
        <w:t>4</w:t>
      </w:r>
      <w:r>
        <w:rPr>
          <w:rFonts w:ascii="Times New Roman" w:hAnsi="Times New Roman" w:cs="Times New Roman"/>
          <w:sz w:val="24"/>
          <w:szCs w:val="24"/>
        </w:rPr>
        <w:t xml:space="preserve">. </w:t>
      </w:r>
      <w:proofErr w:type="spellStart"/>
      <w:r w:rsidRPr="00754158">
        <w:rPr>
          <w:rFonts w:ascii="Times New Roman" w:hAnsi="Times New Roman" w:cs="Times New Roman"/>
          <w:sz w:val="24"/>
          <w:szCs w:val="24"/>
        </w:rPr>
        <w:t>Pirasath</w:t>
      </w:r>
      <w:proofErr w:type="spellEnd"/>
      <w:r w:rsidRPr="00754158">
        <w:rPr>
          <w:rFonts w:ascii="Times New Roman" w:hAnsi="Times New Roman" w:cs="Times New Roman"/>
          <w:sz w:val="24"/>
          <w:szCs w:val="24"/>
        </w:rPr>
        <w:t xml:space="preserve"> S, </w:t>
      </w:r>
      <w:proofErr w:type="spellStart"/>
      <w:r w:rsidRPr="00754158">
        <w:rPr>
          <w:rFonts w:ascii="Times New Roman" w:hAnsi="Times New Roman" w:cs="Times New Roman"/>
          <w:sz w:val="24"/>
          <w:szCs w:val="24"/>
        </w:rPr>
        <w:t>Kumanan</w:t>
      </w:r>
      <w:proofErr w:type="spellEnd"/>
      <w:r w:rsidRPr="00754158">
        <w:rPr>
          <w:rFonts w:ascii="Times New Roman" w:hAnsi="Times New Roman" w:cs="Times New Roman"/>
          <w:sz w:val="24"/>
          <w:szCs w:val="24"/>
        </w:rPr>
        <w:t xml:space="preserve"> T, </w:t>
      </w:r>
      <w:proofErr w:type="spellStart"/>
      <w:r w:rsidRPr="00754158">
        <w:rPr>
          <w:rFonts w:ascii="Times New Roman" w:hAnsi="Times New Roman" w:cs="Times New Roman"/>
          <w:sz w:val="24"/>
          <w:szCs w:val="24"/>
        </w:rPr>
        <w:t>Guruparan</w:t>
      </w:r>
      <w:proofErr w:type="spellEnd"/>
      <w:r w:rsidRPr="00754158">
        <w:rPr>
          <w:rFonts w:ascii="Times New Roman" w:hAnsi="Times New Roman" w:cs="Times New Roman"/>
          <w:sz w:val="24"/>
          <w:szCs w:val="24"/>
        </w:rPr>
        <w:t xml:space="preserve"> M. A Study on Knowledge, Awareness, and Medication Adherence in Patients with Hypertension from a Tertiary Care Centre from Northern Sri Lanka. Int J </w:t>
      </w:r>
      <w:proofErr w:type="spellStart"/>
      <w:r w:rsidRPr="00754158">
        <w:rPr>
          <w:rFonts w:ascii="Times New Roman" w:hAnsi="Times New Roman" w:cs="Times New Roman"/>
          <w:sz w:val="24"/>
          <w:szCs w:val="24"/>
        </w:rPr>
        <w:t>Hypertens</w:t>
      </w:r>
      <w:proofErr w:type="spellEnd"/>
      <w:r w:rsidRPr="00754158">
        <w:rPr>
          <w:rFonts w:ascii="Times New Roman" w:hAnsi="Times New Roman" w:cs="Times New Roman"/>
          <w:sz w:val="24"/>
          <w:szCs w:val="24"/>
        </w:rPr>
        <w:t xml:space="preserve">. </w:t>
      </w:r>
      <w:proofErr w:type="gramStart"/>
      <w:r w:rsidRPr="00754158">
        <w:rPr>
          <w:rFonts w:ascii="Times New Roman" w:hAnsi="Times New Roman" w:cs="Times New Roman"/>
          <w:sz w:val="24"/>
          <w:szCs w:val="24"/>
        </w:rPr>
        <w:t>2017;2017:9656450</w:t>
      </w:r>
      <w:proofErr w:type="gramEnd"/>
      <w:r w:rsidRPr="00754158">
        <w:rPr>
          <w:rFonts w:ascii="Times New Roman" w:hAnsi="Times New Roman" w:cs="Times New Roman"/>
          <w:sz w:val="24"/>
          <w:szCs w:val="24"/>
        </w:rPr>
        <w:t xml:space="preserve">. </w:t>
      </w:r>
      <w:proofErr w:type="spellStart"/>
      <w:r w:rsidRPr="00754158">
        <w:rPr>
          <w:rFonts w:ascii="Times New Roman" w:hAnsi="Times New Roman" w:cs="Times New Roman"/>
          <w:sz w:val="24"/>
          <w:szCs w:val="24"/>
        </w:rPr>
        <w:t>doi</w:t>
      </w:r>
      <w:proofErr w:type="spellEnd"/>
      <w:r w:rsidRPr="00754158">
        <w:rPr>
          <w:rFonts w:ascii="Times New Roman" w:hAnsi="Times New Roman" w:cs="Times New Roman"/>
          <w:sz w:val="24"/>
          <w:szCs w:val="24"/>
        </w:rPr>
        <w:t xml:space="preserve">: 10.1155/2017/9656450. </w:t>
      </w:r>
      <w:proofErr w:type="spellStart"/>
      <w:r w:rsidRPr="00754158">
        <w:rPr>
          <w:rFonts w:ascii="Times New Roman" w:hAnsi="Times New Roman" w:cs="Times New Roman"/>
          <w:sz w:val="24"/>
          <w:szCs w:val="24"/>
        </w:rPr>
        <w:t>Epub</w:t>
      </w:r>
      <w:proofErr w:type="spellEnd"/>
      <w:r w:rsidRPr="00754158">
        <w:rPr>
          <w:rFonts w:ascii="Times New Roman" w:hAnsi="Times New Roman" w:cs="Times New Roman"/>
          <w:sz w:val="24"/>
          <w:szCs w:val="24"/>
        </w:rPr>
        <w:t xml:space="preserve"> 2017 Nov 2. PMID: 29230325; PMCID: PMC5688346.</w:t>
      </w:r>
    </w:p>
    <w:p w14:paraId="269E89DE" w14:textId="3C80A6F6" w:rsidR="00C50528" w:rsidRDefault="00C50528" w:rsidP="00E34728">
      <w:pPr>
        <w:jc w:val="both"/>
        <w:rPr>
          <w:rFonts w:ascii="Times New Roman" w:hAnsi="Times New Roman" w:cs="Times New Roman"/>
          <w:sz w:val="24"/>
          <w:szCs w:val="24"/>
        </w:rPr>
      </w:pPr>
      <w:r>
        <w:rPr>
          <w:rFonts w:ascii="Times New Roman" w:hAnsi="Times New Roman" w:cs="Times New Roman"/>
          <w:sz w:val="24"/>
          <w:szCs w:val="24"/>
        </w:rPr>
        <w:t>15.</w:t>
      </w:r>
      <w:r w:rsidRPr="00C50528">
        <w:rPr>
          <w:rFonts w:ascii="Cambria" w:hAnsi="Cambria"/>
          <w:color w:val="000000"/>
          <w:sz w:val="14"/>
          <w:szCs w:val="14"/>
        </w:rPr>
        <w:t xml:space="preserve"> </w:t>
      </w:r>
      <w:proofErr w:type="spellStart"/>
      <w:r w:rsidRPr="00C50528">
        <w:rPr>
          <w:rFonts w:ascii="Times New Roman" w:hAnsi="Times New Roman" w:cs="Times New Roman"/>
          <w:sz w:val="24"/>
          <w:szCs w:val="24"/>
        </w:rPr>
        <w:t>Hussainy</w:t>
      </w:r>
      <w:proofErr w:type="spellEnd"/>
      <w:r w:rsidRPr="00C50528">
        <w:rPr>
          <w:rFonts w:ascii="Times New Roman" w:hAnsi="Times New Roman" w:cs="Times New Roman"/>
          <w:sz w:val="24"/>
          <w:szCs w:val="24"/>
        </w:rPr>
        <w:t xml:space="preserve"> SA, Shereen S,</w:t>
      </w:r>
      <w:r w:rsidRPr="00C50528">
        <w:rPr>
          <w:rFonts w:ascii="Times New Roman" w:hAnsi="Times New Roman" w:cs="Times New Roman"/>
          <w:sz w:val="24"/>
          <w:szCs w:val="24"/>
          <w:vertAlign w:val="superscript"/>
        </w:rPr>
        <w:t> </w:t>
      </w:r>
      <w:r w:rsidRPr="00C50528">
        <w:rPr>
          <w:rFonts w:ascii="Times New Roman" w:hAnsi="Times New Roman" w:cs="Times New Roman"/>
          <w:sz w:val="24"/>
          <w:szCs w:val="24"/>
        </w:rPr>
        <w:t>Blood Pressure in Relation to Age and Gender, Journal of Drug Delivery and Therapeutics. 2024; 14(3):39-43</w:t>
      </w:r>
    </w:p>
    <w:p w14:paraId="2583DD5C" w14:textId="6E8744BF" w:rsidR="00C50528" w:rsidRDefault="00C50528" w:rsidP="00E34728">
      <w:pPr>
        <w:jc w:val="both"/>
        <w:rPr>
          <w:rFonts w:ascii="Times New Roman" w:hAnsi="Times New Roman" w:cs="Times New Roman"/>
          <w:sz w:val="24"/>
          <w:szCs w:val="24"/>
        </w:rPr>
      </w:pPr>
      <w:r>
        <w:rPr>
          <w:rFonts w:ascii="Times New Roman" w:hAnsi="Times New Roman" w:cs="Times New Roman"/>
          <w:sz w:val="24"/>
          <w:szCs w:val="24"/>
        </w:rPr>
        <w:t xml:space="preserve">16. </w:t>
      </w:r>
      <w:proofErr w:type="spellStart"/>
      <w:r w:rsidRPr="00C50528">
        <w:rPr>
          <w:rFonts w:ascii="Times New Roman" w:hAnsi="Times New Roman" w:cs="Times New Roman"/>
          <w:sz w:val="24"/>
          <w:szCs w:val="24"/>
        </w:rPr>
        <w:t>Defianna</w:t>
      </w:r>
      <w:proofErr w:type="spellEnd"/>
      <w:r w:rsidRPr="00C50528">
        <w:rPr>
          <w:rFonts w:ascii="Times New Roman" w:hAnsi="Times New Roman" w:cs="Times New Roman"/>
          <w:sz w:val="24"/>
          <w:szCs w:val="24"/>
        </w:rPr>
        <w:t xml:space="preserve">, S. R., </w:t>
      </w:r>
      <w:proofErr w:type="spellStart"/>
      <w:r w:rsidRPr="00C50528">
        <w:rPr>
          <w:rFonts w:ascii="Times New Roman" w:hAnsi="Times New Roman" w:cs="Times New Roman"/>
          <w:sz w:val="24"/>
          <w:szCs w:val="24"/>
        </w:rPr>
        <w:t>Santosa</w:t>
      </w:r>
      <w:proofErr w:type="spellEnd"/>
      <w:r w:rsidRPr="00C50528">
        <w:rPr>
          <w:rFonts w:ascii="Times New Roman" w:hAnsi="Times New Roman" w:cs="Times New Roman"/>
          <w:sz w:val="24"/>
          <w:szCs w:val="24"/>
        </w:rPr>
        <w:t xml:space="preserve">, A., </w:t>
      </w:r>
      <w:proofErr w:type="spellStart"/>
      <w:r w:rsidRPr="00C50528">
        <w:rPr>
          <w:rFonts w:ascii="Times New Roman" w:hAnsi="Times New Roman" w:cs="Times New Roman"/>
          <w:sz w:val="24"/>
          <w:szCs w:val="24"/>
        </w:rPr>
        <w:t>Probandari</w:t>
      </w:r>
      <w:proofErr w:type="spellEnd"/>
      <w:r w:rsidRPr="00C50528">
        <w:rPr>
          <w:rFonts w:ascii="Times New Roman" w:hAnsi="Times New Roman" w:cs="Times New Roman"/>
          <w:sz w:val="24"/>
          <w:szCs w:val="24"/>
        </w:rPr>
        <w:t xml:space="preserve">, A., &amp; </w:t>
      </w:r>
      <w:proofErr w:type="spellStart"/>
      <w:r w:rsidRPr="00C50528">
        <w:rPr>
          <w:rFonts w:ascii="Times New Roman" w:hAnsi="Times New Roman" w:cs="Times New Roman"/>
          <w:sz w:val="24"/>
          <w:szCs w:val="24"/>
        </w:rPr>
        <w:t>Dewi</w:t>
      </w:r>
      <w:proofErr w:type="spellEnd"/>
      <w:r w:rsidRPr="00C50528">
        <w:rPr>
          <w:rFonts w:ascii="Times New Roman" w:hAnsi="Times New Roman" w:cs="Times New Roman"/>
          <w:sz w:val="24"/>
          <w:szCs w:val="24"/>
        </w:rPr>
        <w:t>, F. S. T. (2021). Gender Differences in Prevalence and Risk Factors for Hypertension among Adult Populations: A Cross-Sectional Study in Indonesia. </w:t>
      </w:r>
      <w:r w:rsidRPr="00C50528">
        <w:rPr>
          <w:rFonts w:ascii="Times New Roman" w:hAnsi="Times New Roman" w:cs="Times New Roman"/>
          <w:i/>
          <w:iCs/>
          <w:sz w:val="24"/>
          <w:szCs w:val="24"/>
        </w:rPr>
        <w:t>International Journal of Environmental Research and Public Health</w:t>
      </w:r>
      <w:r w:rsidRPr="00C50528">
        <w:rPr>
          <w:rFonts w:ascii="Times New Roman" w:hAnsi="Times New Roman" w:cs="Times New Roman"/>
          <w:sz w:val="24"/>
          <w:szCs w:val="24"/>
        </w:rPr>
        <w:t>, </w:t>
      </w:r>
      <w:r w:rsidRPr="00C50528">
        <w:rPr>
          <w:rFonts w:ascii="Times New Roman" w:hAnsi="Times New Roman" w:cs="Times New Roman"/>
          <w:i/>
          <w:iCs/>
          <w:sz w:val="24"/>
          <w:szCs w:val="24"/>
        </w:rPr>
        <w:t>18</w:t>
      </w:r>
      <w:r w:rsidRPr="00C50528">
        <w:rPr>
          <w:rFonts w:ascii="Times New Roman" w:hAnsi="Times New Roman" w:cs="Times New Roman"/>
          <w:sz w:val="24"/>
          <w:szCs w:val="24"/>
        </w:rPr>
        <w:t xml:space="preserve">(12), 6259. </w:t>
      </w:r>
      <w:hyperlink r:id="rId22" w:history="1">
        <w:r w:rsidR="0089305D" w:rsidRPr="002E56DB">
          <w:rPr>
            <w:rStyle w:val="Hyperlink"/>
            <w:rFonts w:ascii="Times New Roman" w:hAnsi="Times New Roman" w:cs="Times New Roman"/>
            <w:sz w:val="24"/>
            <w:szCs w:val="24"/>
          </w:rPr>
          <w:t>https://doi.org/10.3390/ijerph18126259</w:t>
        </w:r>
      </w:hyperlink>
    </w:p>
    <w:p w14:paraId="0472EE5E" w14:textId="32EE8A93" w:rsidR="0089305D" w:rsidRDefault="0089305D" w:rsidP="00E34728">
      <w:pPr>
        <w:jc w:val="both"/>
        <w:rPr>
          <w:rFonts w:ascii="Times New Roman" w:hAnsi="Times New Roman" w:cs="Times New Roman"/>
          <w:sz w:val="24"/>
          <w:szCs w:val="24"/>
        </w:rPr>
      </w:pPr>
      <w:r>
        <w:rPr>
          <w:rFonts w:ascii="Times New Roman" w:hAnsi="Times New Roman" w:cs="Times New Roman"/>
          <w:sz w:val="24"/>
          <w:szCs w:val="24"/>
        </w:rPr>
        <w:t xml:space="preserve">17. </w:t>
      </w:r>
      <w:r w:rsidRPr="0089305D">
        <w:rPr>
          <w:rFonts w:ascii="Times New Roman" w:hAnsi="Times New Roman" w:cs="Times New Roman"/>
          <w:sz w:val="24"/>
          <w:szCs w:val="24"/>
        </w:rPr>
        <w:t xml:space="preserve">Priya S, Thakur R. Understanding gender variation in the risk factors of hypertension through cross sectional analysis. Sci Rep. 2025 Sep 30;15(1):33931. </w:t>
      </w:r>
      <w:proofErr w:type="spellStart"/>
      <w:r w:rsidRPr="0089305D">
        <w:rPr>
          <w:rFonts w:ascii="Times New Roman" w:hAnsi="Times New Roman" w:cs="Times New Roman"/>
          <w:sz w:val="24"/>
          <w:szCs w:val="24"/>
        </w:rPr>
        <w:t>doi</w:t>
      </w:r>
      <w:proofErr w:type="spellEnd"/>
      <w:r w:rsidRPr="0089305D">
        <w:rPr>
          <w:rFonts w:ascii="Times New Roman" w:hAnsi="Times New Roman" w:cs="Times New Roman"/>
          <w:sz w:val="24"/>
          <w:szCs w:val="24"/>
        </w:rPr>
        <w:t>: 10.1038/s41598-025-09865-4. PMID: 41028039; PMCID: PMC12484557.</w:t>
      </w:r>
    </w:p>
    <w:p w14:paraId="785DC6AC" w14:textId="6224B334" w:rsidR="004B5336" w:rsidRDefault="004B5336" w:rsidP="004B5336">
      <w:pPr>
        <w:jc w:val="both"/>
        <w:rPr>
          <w:rFonts w:ascii="Times New Roman" w:hAnsi="Times New Roman" w:cs="Times New Roman"/>
          <w:sz w:val="24"/>
          <w:szCs w:val="24"/>
        </w:rPr>
      </w:pPr>
      <w:r>
        <w:rPr>
          <w:rFonts w:ascii="Times New Roman" w:hAnsi="Times New Roman" w:cs="Times New Roman"/>
          <w:sz w:val="24"/>
          <w:szCs w:val="24"/>
        </w:rPr>
        <w:t xml:space="preserve">18. </w:t>
      </w:r>
      <w:proofErr w:type="spellStart"/>
      <w:r w:rsidRPr="004B5336">
        <w:rPr>
          <w:rFonts w:ascii="Times New Roman" w:hAnsi="Times New Roman" w:cs="Times New Roman"/>
          <w:sz w:val="24"/>
          <w:szCs w:val="24"/>
        </w:rPr>
        <w:t>Savani</w:t>
      </w:r>
      <w:proofErr w:type="spellEnd"/>
      <w:r w:rsidRPr="004B5336">
        <w:rPr>
          <w:rFonts w:ascii="Times New Roman" w:hAnsi="Times New Roman" w:cs="Times New Roman"/>
          <w:sz w:val="24"/>
          <w:szCs w:val="24"/>
        </w:rPr>
        <w:t xml:space="preserve"> N, Chauhan R, </w:t>
      </w:r>
      <w:proofErr w:type="spellStart"/>
      <w:r w:rsidRPr="004B5336">
        <w:rPr>
          <w:rFonts w:ascii="Times New Roman" w:hAnsi="Times New Roman" w:cs="Times New Roman"/>
          <w:sz w:val="24"/>
          <w:szCs w:val="24"/>
        </w:rPr>
        <w:t>Chudasama</w:t>
      </w:r>
      <w:proofErr w:type="spellEnd"/>
      <w:r w:rsidRPr="004B5336">
        <w:rPr>
          <w:rFonts w:ascii="Times New Roman" w:hAnsi="Times New Roman" w:cs="Times New Roman"/>
          <w:sz w:val="24"/>
          <w:szCs w:val="24"/>
        </w:rPr>
        <w:t xml:space="preserve"> R. A Study to Assess the Prevalence and Risk Factors of Hypertension among the Bank Employees of Rajkot City, Gujarat, India. National Journal of Community Medicine. 2020;(0):1.</w:t>
      </w:r>
    </w:p>
    <w:p w14:paraId="0F4E24C2" w14:textId="20611BF1" w:rsidR="004B5336" w:rsidRDefault="004B5336" w:rsidP="004B5336">
      <w:pPr>
        <w:jc w:val="both"/>
        <w:rPr>
          <w:rFonts w:ascii="Times New Roman" w:hAnsi="Times New Roman" w:cs="Times New Roman"/>
          <w:sz w:val="24"/>
          <w:szCs w:val="24"/>
        </w:rPr>
      </w:pPr>
      <w:r>
        <w:rPr>
          <w:rFonts w:ascii="Times New Roman" w:hAnsi="Times New Roman" w:cs="Times New Roman"/>
          <w:sz w:val="24"/>
          <w:szCs w:val="24"/>
        </w:rPr>
        <w:lastRenderedPageBreak/>
        <w:t>19.</w:t>
      </w:r>
      <w:r w:rsidRPr="004B5336">
        <w:rPr>
          <w:rFonts w:ascii="Times New Roman" w:hAnsi="Times New Roman" w:cs="Times New Roman"/>
          <w:sz w:val="24"/>
          <w:szCs w:val="24"/>
        </w:rPr>
        <w:t xml:space="preserve">Mitra C, Lal M, Singh T, Deepti SS. Prevalence and role of risk factors for hypertension </w:t>
      </w:r>
      <w:proofErr w:type="gramStart"/>
      <w:r w:rsidRPr="004B5336">
        <w:rPr>
          <w:rFonts w:ascii="Times New Roman" w:hAnsi="Times New Roman" w:cs="Times New Roman"/>
          <w:sz w:val="24"/>
          <w:szCs w:val="24"/>
        </w:rPr>
        <w:t xml:space="preserve">in </w:t>
      </w:r>
      <w:r>
        <w:rPr>
          <w:rFonts w:ascii="Times New Roman" w:hAnsi="Times New Roman" w:cs="Times New Roman"/>
          <w:sz w:val="24"/>
          <w:szCs w:val="24"/>
        </w:rPr>
        <w:t xml:space="preserve"> </w:t>
      </w:r>
      <w:r w:rsidRPr="004B5336">
        <w:rPr>
          <w:rFonts w:ascii="Times New Roman" w:hAnsi="Times New Roman" w:cs="Times New Roman"/>
          <w:sz w:val="24"/>
          <w:szCs w:val="24"/>
        </w:rPr>
        <w:t>18</w:t>
      </w:r>
      <w:proofErr w:type="gramEnd"/>
      <w:r w:rsidRPr="004B5336">
        <w:rPr>
          <w:rFonts w:ascii="Times New Roman" w:hAnsi="Times New Roman" w:cs="Times New Roman"/>
          <w:sz w:val="24"/>
          <w:szCs w:val="24"/>
        </w:rPr>
        <w:t xml:space="preserve">-69 years of age in rural and urban areas of district Amritsar, Punjab, India. International Journal </w:t>
      </w:r>
      <w:proofErr w:type="gramStart"/>
      <w:r w:rsidRPr="004B5336">
        <w:rPr>
          <w:rFonts w:ascii="Times New Roman" w:hAnsi="Times New Roman" w:cs="Times New Roman"/>
          <w:sz w:val="24"/>
          <w:szCs w:val="24"/>
        </w:rPr>
        <w:t>Of</w:t>
      </w:r>
      <w:proofErr w:type="gramEnd"/>
      <w:r w:rsidRPr="004B5336">
        <w:rPr>
          <w:rFonts w:ascii="Times New Roman" w:hAnsi="Times New Roman" w:cs="Times New Roman"/>
          <w:sz w:val="24"/>
          <w:szCs w:val="24"/>
        </w:rPr>
        <w:t xml:space="preserve"> Community Medicine And Public Health. 2017 Jan 25;4(2):460.</w:t>
      </w:r>
    </w:p>
    <w:p w14:paraId="5FAD5120" w14:textId="75E1D64C" w:rsidR="004B5336" w:rsidRDefault="004B5336" w:rsidP="004B5336">
      <w:pPr>
        <w:jc w:val="both"/>
        <w:rPr>
          <w:rFonts w:ascii="Times New Roman" w:hAnsi="Times New Roman" w:cs="Times New Roman"/>
          <w:sz w:val="24"/>
          <w:szCs w:val="24"/>
        </w:rPr>
      </w:pPr>
      <w:r>
        <w:rPr>
          <w:rFonts w:ascii="Times New Roman" w:hAnsi="Times New Roman" w:cs="Times New Roman"/>
          <w:sz w:val="24"/>
          <w:szCs w:val="24"/>
        </w:rPr>
        <w:t>20.</w:t>
      </w:r>
      <w:r w:rsidRPr="004B5336">
        <w:rPr>
          <w:rFonts w:ascii="Calibri" w:eastAsia="Times New Roman" w:hAnsi="Calibri" w:cs="Calibri"/>
          <w:color w:val="000000"/>
          <w:kern w:val="0"/>
          <w:sz w:val="27"/>
          <w:szCs w:val="27"/>
          <w:lang w:eastAsia="en-IN"/>
          <w14:ligatures w14:val="none"/>
        </w:rPr>
        <w:t xml:space="preserve"> </w:t>
      </w:r>
      <w:r w:rsidRPr="004B5336">
        <w:rPr>
          <w:rFonts w:ascii="Times New Roman" w:hAnsi="Times New Roman" w:cs="Times New Roman"/>
          <w:sz w:val="24"/>
          <w:szCs w:val="24"/>
        </w:rPr>
        <w:t xml:space="preserve">Fryar C, </w:t>
      </w:r>
      <w:proofErr w:type="spellStart"/>
      <w:r w:rsidRPr="004B5336">
        <w:rPr>
          <w:rFonts w:ascii="Times New Roman" w:hAnsi="Times New Roman" w:cs="Times New Roman"/>
          <w:sz w:val="24"/>
          <w:szCs w:val="24"/>
        </w:rPr>
        <w:t>Ostchega</w:t>
      </w:r>
      <w:proofErr w:type="spellEnd"/>
      <w:r w:rsidRPr="004B5336">
        <w:rPr>
          <w:rFonts w:ascii="Times New Roman" w:hAnsi="Times New Roman" w:cs="Times New Roman"/>
          <w:sz w:val="24"/>
          <w:szCs w:val="24"/>
        </w:rPr>
        <w:t xml:space="preserve"> Y, Hales C, Zhang G, </w:t>
      </w:r>
      <w:proofErr w:type="spellStart"/>
      <w:r w:rsidRPr="004B5336">
        <w:rPr>
          <w:rFonts w:ascii="Times New Roman" w:hAnsi="Times New Roman" w:cs="Times New Roman"/>
          <w:sz w:val="24"/>
          <w:szCs w:val="24"/>
        </w:rPr>
        <w:t>Kruszon</w:t>
      </w:r>
      <w:proofErr w:type="spellEnd"/>
      <w:r w:rsidRPr="004B5336">
        <w:rPr>
          <w:rFonts w:ascii="Times New Roman" w:hAnsi="Times New Roman" w:cs="Times New Roman"/>
          <w:sz w:val="24"/>
          <w:szCs w:val="24"/>
        </w:rPr>
        <w:t xml:space="preserve">-Moran D. Hypertension Prevalence and Control Among Adults: United States, 2015-2016 Key findings Data from the National Health and Nutrition Examination Survey </w:t>
      </w:r>
      <w:proofErr w:type="spellStart"/>
      <w:r w:rsidRPr="004B5336">
        <w:rPr>
          <w:rFonts w:ascii="Times New Roman" w:hAnsi="Times New Roman" w:cs="Times New Roman"/>
          <w:sz w:val="24"/>
          <w:szCs w:val="24"/>
        </w:rPr>
        <w:t>Centers</w:t>
      </w:r>
      <w:proofErr w:type="spellEnd"/>
      <w:r w:rsidRPr="004B5336">
        <w:rPr>
          <w:rFonts w:ascii="Times New Roman" w:hAnsi="Times New Roman" w:cs="Times New Roman"/>
          <w:sz w:val="24"/>
          <w:szCs w:val="24"/>
        </w:rPr>
        <w:t xml:space="preserve"> for Disease Control and Prevention National </w:t>
      </w:r>
      <w:proofErr w:type="spellStart"/>
      <w:r w:rsidRPr="004B5336">
        <w:rPr>
          <w:rFonts w:ascii="Times New Roman" w:hAnsi="Times New Roman" w:cs="Times New Roman"/>
          <w:sz w:val="24"/>
          <w:szCs w:val="24"/>
        </w:rPr>
        <w:t>Center</w:t>
      </w:r>
      <w:proofErr w:type="spellEnd"/>
      <w:r w:rsidRPr="004B5336">
        <w:rPr>
          <w:rFonts w:ascii="Times New Roman" w:hAnsi="Times New Roman" w:cs="Times New Roman"/>
          <w:sz w:val="24"/>
          <w:szCs w:val="24"/>
        </w:rPr>
        <w:t xml:space="preserve"> for Health Statistics. NCHS Data Brief ■ [Internet]. 2017;(289). </w:t>
      </w:r>
    </w:p>
    <w:p w14:paraId="2D4D8418" w14:textId="0A3FA4C5" w:rsidR="00982856" w:rsidRDefault="004B5336" w:rsidP="00982856">
      <w:pPr>
        <w:jc w:val="both"/>
        <w:rPr>
          <w:rFonts w:ascii="Times New Roman" w:hAnsi="Times New Roman" w:cs="Times New Roman"/>
          <w:sz w:val="24"/>
          <w:szCs w:val="24"/>
        </w:rPr>
      </w:pPr>
      <w:r>
        <w:rPr>
          <w:rFonts w:ascii="Times New Roman" w:hAnsi="Times New Roman" w:cs="Times New Roman"/>
          <w:sz w:val="24"/>
          <w:szCs w:val="24"/>
        </w:rPr>
        <w:t>21.</w:t>
      </w:r>
      <w:r w:rsidR="00982856">
        <w:rPr>
          <w:rFonts w:ascii="Times New Roman" w:hAnsi="Times New Roman" w:cs="Times New Roman"/>
          <w:sz w:val="24"/>
          <w:szCs w:val="24"/>
        </w:rPr>
        <w:t xml:space="preserve"> </w:t>
      </w:r>
      <w:proofErr w:type="spellStart"/>
      <w:r w:rsidR="00982856" w:rsidRPr="00982856">
        <w:rPr>
          <w:rFonts w:ascii="Times New Roman" w:hAnsi="Times New Roman" w:cs="Times New Roman"/>
          <w:sz w:val="24"/>
          <w:szCs w:val="24"/>
        </w:rPr>
        <w:t>Ramchandwani</w:t>
      </w:r>
      <w:proofErr w:type="spellEnd"/>
      <w:r w:rsidR="00982856" w:rsidRPr="00982856">
        <w:rPr>
          <w:rFonts w:ascii="Times New Roman" w:hAnsi="Times New Roman" w:cs="Times New Roman"/>
          <w:sz w:val="24"/>
          <w:szCs w:val="24"/>
        </w:rPr>
        <w:t xml:space="preserve"> S, Mickey AR, Mishra S, Mohapatra J. Knowledge, Awareness, and Medication Adherence among Hypertensive Patients in Odisha: A Cross-Sectional Study. SSR Institute of International Journal of Life Sciences. 2025 Jan;11(1):6718–22.</w:t>
      </w:r>
    </w:p>
    <w:p w14:paraId="0A958456" w14:textId="6D47F1C7" w:rsidR="00982856" w:rsidRDefault="00982856" w:rsidP="00982856">
      <w:pPr>
        <w:jc w:val="both"/>
        <w:rPr>
          <w:rFonts w:ascii="Times New Roman" w:eastAsia="Times New Roman" w:hAnsi="Times New Roman" w:cs="Times New Roman"/>
          <w:kern w:val="0"/>
          <w:sz w:val="24"/>
          <w:szCs w:val="24"/>
          <w:lang w:eastAsia="en-IN"/>
          <w14:ligatures w14:val="none"/>
        </w:rPr>
      </w:pPr>
      <w:r>
        <w:rPr>
          <w:rFonts w:ascii="Times New Roman" w:hAnsi="Times New Roman" w:cs="Times New Roman"/>
          <w:sz w:val="24"/>
          <w:szCs w:val="24"/>
        </w:rPr>
        <w:t>22.</w:t>
      </w:r>
      <w:r w:rsidRPr="00982856">
        <w:rPr>
          <w:rFonts w:ascii="Times New Roman" w:eastAsia="Times New Roman" w:hAnsi="Times New Roman" w:cs="Times New Roman"/>
          <w:kern w:val="0"/>
          <w:sz w:val="24"/>
          <w:szCs w:val="24"/>
          <w:lang w:eastAsia="en-IN"/>
          <w14:ligatures w14:val="none"/>
        </w:rPr>
        <w:t xml:space="preserve"> </w:t>
      </w:r>
      <w:r w:rsidRPr="00CE0CBD">
        <w:rPr>
          <w:rFonts w:ascii="Times New Roman" w:eastAsia="Times New Roman" w:hAnsi="Times New Roman" w:cs="Times New Roman"/>
          <w:kern w:val="0"/>
          <w:sz w:val="24"/>
          <w:szCs w:val="24"/>
          <w:lang w:eastAsia="en-IN"/>
          <w14:ligatures w14:val="none"/>
        </w:rPr>
        <w:t xml:space="preserve">Sinha R, Verma P, </w:t>
      </w:r>
      <w:proofErr w:type="spellStart"/>
      <w:r w:rsidRPr="00CE0CBD">
        <w:rPr>
          <w:rFonts w:ascii="Times New Roman" w:eastAsia="Times New Roman" w:hAnsi="Times New Roman" w:cs="Times New Roman"/>
          <w:kern w:val="0"/>
          <w:sz w:val="24"/>
          <w:szCs w:val="24"/>
          <w:lang w:eastAsia="en-IN"/>
          <w14:ligatures w14:val="none"/>
        </w:rPr>
        <w:t>Rohilla</w:t>
      </w:r>
      <w:proofErr w:type="spellEnd"/>
      <w:r w:rsidRPr="00CE0CBD">
        <w:rPr>
          <w:rFonts w:ascii="Times New Roman" w:eastAsia="Times New Roman" w:hAnsi="Times New Roman" w:cs="Times New Roman"/>
          <w:kern w:val="0"/>
          <w:sz w:val="24"/>
          <w:szCs w:val="24"/>
          <w:lang w:eastAsia="en-IN"/>
          <w14:ligatures w14:val="none"/>
        </w:rPr>
        <w:t xml:space="preserve"> KK, Kalyani CV. Hypertensive Patients Knowledge, Attitude and Practice for Stroke Pre-</w:t>
      </w:r>
      <w:proofErr w:type="spellStart"/>
      <w:r w:rsidRPr="00CE0CBD">
        <w:rPr>
          <w:rFonts w:ascii="Times New Roman" w:eastAsia="Times New Roman" w:hAnsi="Times New Roman" w:cs="Times New Roman"/>
          <w:kern w:val="0"/>
          <w:sz w:val="24"/>
          <w:szCs w:val="24"/>
          <w:lang w:eastAsia="en-IN"/>
          <w14:ligatures w14:val="none"/>
        </w:rPr>
        <w:t>vention</w:t>
      </w:r>
      <w:proofErr w:type="spellEnd"/>
      <w:r w:rsidRPr="00CE0CBD">
        <w:rPr>
          <w:rFonts w:ascii="Times New Roman" w:eastAsia="Times New Roman" w:hAnsi="Times New Roman" w:cs="Times New Roman"/>
          <w:kern w:val="0"/>
          <w:sz w:val="24"/>
          <w:szCs w:val="24"/>
          <w:lang w:eastAsia="en-IN"/>
          <w14:ligatures w14:val="none"/>
        </w:rPr>
        <w:t xml:space="preserve"> in Uttarakhand, India. Natl J Community Med 2020;11(8):385-389</w:t>
      </w:r>
    </w:p>
    <w:p w14:paraId="1E1B6075" w14:textId="4DFF9416" w:rsidR="00982856" w:rsidRDefault="00982856" w:rsidP="00982856">
      <w:pPr>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23. </w:t>
      </w:r>
      <w:r w:rsidRPr="003A092D">
        <w:rPr>
          <w:rFonts w:ascii="Times New Roman" w:eastAsia="Times New Roman" w:hAnsi="Times New Roman" w:cs="Times New Roman"/>
          <w:kern w:val="0"/>
          <w:sz w:val="24"/>
          <w:szCs w:val="24"/>
          <w:lang w:eastAsia="en-IN"/>
          <w14:ligatures w14:val="none"/>
        </w:rPr>
        <w:t xml:space="preserve">Kishor R, Kumari S, Prakash R, Chaudhary N, Shyama S, Ahmad S, et al. An assessment of treatment compliance using the </w:t>
      </w:r>
      <w:proofErr w:type="spellStart"/>
      <w:r w:rsidRPr="003A092D">
        <w:rPr>
          <w:rFonts w:ascii="Times New Roman" w:eastAsia="Times New Roman" w:hAnsi="Times New Roman" w:cs="Times New Roman"/>
          <w:kern w:val="0"/>
          <w:sz w:val="24"/>
          <w:szCs w:val="24"/>
          <w:lang w:eastAsia="en-IN"/>
          <w14:ligatures w14:val="none"/>
        </w:rPr>
        <w:t>Morisky</w:t>
      </w:r>
      <w:proofErr w:type="spellEnd"/>
      <w:r w:rsidRPr="003A092D">
        <w:rPr>
          <w:rFonts w:ascii="Times New Roman" w:eastAsia="Times New Roman" w:hAnsi="Times New Roman" w:cs="Times New Roman"/>
          <w:kern w:val="0"/>
          <w:sz w:val="24"/>
          <w:szCs w:val="24"/>
          <w:lang w:eastAsia="en-IN"/>
          <w14:ligatures w14:val="none"/>
        </w:rPr>
        <w:t xml:space="preserve"> scale-8 tool in adult hypertensive patients of Eastern India. J Family Med Prim Care. </w:t>
      </w:r>
      <w:proofErr w:type="gramStart"/>
      <w:r w:rsidRPr="003A092D">
        <w:rPr>
          <w:rFonts w:ascii="Times New Roman" w:eastAsia="Times New Roman" w:hAnsi="Times New Roman" w:cs="Times New Roman"/>
          <w:kern w:val="0"/>
          <w:sz w:val="24"/>
          <w:szCs w:val="24"/>
          <w:lang w:eastAsia="en-IN"/>
          <w14:ligatures w14:val="none"/>
        </w:rPr>
        <w:t>2024;13:924</w:t>
      </w:r>
      <w:proofErr w:type="gramEnd"/>
      <w:r w:rsidRPr="003A092D">
        <w:rPr>
          <w:rFonts w:ascii="Times New Roman" w:eastAsia="Times New Roman" w:hAnsi="Times New Roman" w:cs="Times New Roman"/>
          <w:kern w:val="0"/>
          <w:sz w:val="24"/>
          <w:szCs w:val="24"/>
          <w:lang w:eastAsia="en-IN"/>
          <w14:ligatures w14:val="none"/>
        </w:rPr>
        <w:t>–31. - </w:t>
      </w:r>
      <w:hyperlink r:id="rId23" w:history="1">
        <w:r w:rsidRPr="003A092D">
          <w:rPr>
            <w:rStyle w:val="Hyperlink"/>
            <w:rFonts w:ascii="Times New Roman" w:eastAsia="Times New Roman" w:hAnsi="Times New Roman" w:cs="Times New Roman"/>
            <w:kern w:val="0"/>
            <w:sz w:val="24"/>
            <w:szCs w:val="24"/>
            <w:lang w:eastAsia="en-IN"/>
            <w14:ligatures w14:val="none"/>
          </w:rPr>
          <w:t>PMC</w:t>
        </w:r>
      </w:hyperlink>
      <w:r w:rsidRPr="003A092D">
        <w:rPr>
          <w:rFonts w:ascii="Times New Roman" w:eastAsia="Times New Roman" w:hAnsi="Times New Roman" w:cs="Times New Roman"/>
          <w:kern w:val="0"/>
          <w:sz w:val="24"/>
          <w:szCs w:val="24"/>
          <w:lang w:eastAsia="en-IN"/>
          <w14:ligatures w14:val="none"/>
        </w:rPr>
        <w:t> - </w:t>
      </w:r>
      <w:hyperlink r:id="rId24" w:history="1">
        <w:r w:rsidRPr="003A092D">
          <w:rPr>
            <w:rStyle w:val="Hyperlink"/>
            <w:rFonts w:ascii="Times New Roman" w:eastAsia="Times New Roman" w:hAnsi="Times New Roman" w:cs="Times New Roman"/>
            <w:kern w:val="0"/>
            <w:sz w:val="24"/>
            <w:szCs w:val="24"/>
            <w:lang w:eastAsia="en-IN"/>
            <w14:ligatures w14:val="none"/>
          </w:rPr>
          <w:t>PubMed</w:t>
        </w:r>
      </w:hyperlink>
    </w:p>
    <w:p w14:paraId="60E0F1D9" w14:textId="1861ED14" w:rsidR="00982856" w:rsidRDefault="00982856" w:rsidP="00982856">
      <w:pPr>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24.</w:t>
      </w:r>
      <w:r w:rsidRPr="00982856">
        <w:rPr>
          <w:rFonts w:ascii="Times New Roman" w:eastAsia="Times New Roman" w:hAnsi="Times New Roman" w:cs="Times New Roman"/>
          <w:kern w:val="0"/>
          <w:sz w:val="24"/>
          <w:szCs w:val="24"/>
          <w:lang w:eastAsia="en-IN"/>
          <w14:ligatures w14:val="none"/>
        </w:rPr>
        <w:t xml:space="preserve"> </w:t>
      </w:r>
      <w:proofErr w:type="spellStart"/>
      <w:r w:rsidRPr="00B0767B">
        <w:rPr>
          <w:rFonts w:ascii="Times New Roman" w:eastAsia="Times New Roman" w:hAnsi="Times New Roman" w:cs="Times New Roman"/>
          <w:kern w:val="0"/>
          <w:sz w:val="24"/>
          <w:szCs w:val="24"/>
          <w:lang w:eastAsia="en-IN"/>
          <w14:ligatures w14:val="none"/>
        </w:rPr>
        <w:t>Algabbani</w:t>
      </w:r>
      <w:proofErr w:type="spellEnd"/>
      <w:r w:rsidRPr="00B0767B">
        <w:rPr>
          <w:rFonts w:ascii="Times New Roman" w:eastAsia="Times New Roman" w:hAnsi="Times New Roman" w:cs="Times New Roman"/>
          <w:kern w:val="0"/>
          <w:sz w:val="24"/>
          <w:szCs w:val="24"/>
          <w:lang w:eastAsia="en-IN"/>
          <w14:ligatures w14:val="none"/>
        </w:rPr>
        <w:t xml:space="preserve"> FM, </w:t>
      </w:r>
      <w:proofErr w:type="spellStart"/>
      <w:r w:rsidRPr="00B0767B">
        <w:rPr>
          <w:rFonts w:ascii="Times New Roman" w:eastAsia="Times New Roman" w:hAnsi="Times New Roman" w:cs="Times New Roman"/>
          <w:kern w:val="0"/>
          <w:sz w:val="24"/>
          <w:szCs w:val="24"/>
          <w:lang w:eastAsia="en-IN"/>
          <w14:ligatures w14:val="none"/>
        </w:rPr>
        <w:t>Algabbani</w:t>
      </w:r>
      <w:proofErr w:type="spellEnd"/>
      <w:r w:rsidRPr="00B0767B">
        <w:rPr>
          <w:rFonts w:ascii="Times New Roman" w:eastAsia="Times New Roman" w:hAnsi="Times New Roman" w:cs="Times New Roman"/>
          <w:kern w:val="0"/>
          <w:sz w:val="24"/>
          <w:szCs w:val="24"/>
          <w:lang w:eastAsia="en-IN"/>
          <w14:ligatures w14:val="none"/>
        </w:rPr>
        <w:t xml:space="preserve"> AM. Treatment adherence among patients with hypertension: findings from a cross-sectional study. Clin </w:t>
      </w:r>
      <w:proofErr w:type="spellStart"/>
      <w:r w:rsidRPr="00B0767B">
        <w:rPr>
          <w:rFonts w:ascii="Times New Roman" w:eastAsia="Times New Roman" w:hAnsi="Times New Roman" w:cs="Times New Roman"/>
          <w:kern w:val="0"/>
          <w:sz w:val="24"/>
          <w:szCs w:val="24"/>
          <w:lang w:eastAsia="en-IN"/>
          <w14:ligatures w14:val="none"/>
        </w:rPr>
        <w:t>Hypertens</w:t>
      </w:r>
      <w:proofErr w:type="spellEnd"/>
      <w:r w:rsidRPr="00B0767B">
        <w:rPr>
          <w:rFonts w:ascii="Times New Roman" w:eastAsia="Times New Roman" w:hAnsi="Times New Roman" w:cs="Times New Roman"/>
          <w:kern w:val="0"/>
          <w:sz w:val="24"/>
          <w:szCs w:val="24"/>
          <w:lang w:eastAsia="en-IN"/>
          <w14:ligatures w14:val="none"/>
        </w:rPr>
        <w:t xml:space="preserve">. 2020 Sep </w:t>
      </w:r>
      <w:proofErr w:type="gramStart"/>
      <w:r w:rsidRPr="00B0767B">
        <w:rPr>
          <w:rFonts w:ascii="Times New Roman" w:eastAsia="Times New Roman" w:hAnsi="Times New Roman" w:cs="Times New Roman"/>
          <w:kern w:val="0"/>
          <w:sz w:val="24"/>
          <w:szCs w:val="24"/>
          <w:lang w:eastAsia="en-IN"/>
          <w14:ligatures w14:val="none"/>
        </w:rPr>
        <w:t>15;26:18</w:t>
      </w:r>
      <w:proofErr w:type="gramEnd"/>
      <w:r w:rsidRPr="00B0767B">
        <w:rPr>
          <w:rFonts w:ascii="Times New Roman" w:eastAsia="Times New Roman" w:hAnsi="Times New Roman" w:cs="Times New Roman"/>
          <w:kern w:val="0"/>
          <w:sz w:val="24"/>
          <w:szCs w:val="24"/>
          <w:lang w:eastAsia="en-IN"/>
          <w14:ligatures w14:val="none"/>
        </w:rPr>
        <w:t xml:space="preserve">. </w:t>
      </w:r>
      <w:proofErr w:type="spellStart"/>
      <w:r w:rsidRPr="00B0767B">
        <w:rPr>
          <w:rFonts w:ascii="Times New Roman" w:eastAsia="Times New Roman" w:hAnsi="Times New Roman" w:cs="Times New Roman"/>
          <w:kern w:val="0"/>
          <w:sz w:val="24"/>
          <w:szCs w:val="24"/>
          <w:lang w:eastAsia="en-IN"/>
          <w14:ligatures w14:val="none"/>
        </w:rPr>
        <w:t>doi</w:t>
      </w:r>
      <w:proofErr w:type="spellEnd"/>
      <w:r w:rsidRPr="00B0767B">
        <w:rPr>
          <w:rFonts w:ascii="Times New Roman" w:eastAsia="Times New Roman" w:hAnsi="Times New Roman" w:cs="Times New Roman"/>
          <w:kern w:val="0"/>
          <w:sz w:val="24"/>
          <w:szCs w:val="24"/>
          <w:lang w:eastAsia="en-IN"/>
          <w14:ligatures w14:val="none"/>
        </w:rPr>
        <w:t>: 10.1186/s40885-020-00151-1. PMID: 32944283; PMCID: PMC7491181.</w:t>
      </w:r>
    </w:p>
    <w:p w14:paraId="365C4D39" w14:textId="05727D69" w:rsidR="00740995" w:rsidRPr="00740995" w:rsidRDefault="00740995" w:rsidP="00740995">
      <w:pPr>
        <w:jc w:val="both"/>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25.</w:t>
      </w:r>
      <w:r>
        <w:rPr>
          <w:rFonts w:ascii="Calibri" w:eastAsia="Times New Roman" w:hAnsi="Calibri" w:cs="Calibri"/>
          <w:color w:val="000000"/>
          <w:kern w:val="0"/>
          <w:sz w:val="27"/>
          <w:szCs w:val="27"/>
          <w:lang w:eastAsia="en-IN"/>
          <w14:ligatures w14:val="none"/>
        </w:rPr>
        <w:t xml:space="preserve"> </w:t>
      </w:r>
      <w:r w:rsidRPr="00740995">
        <w:rPr>
          <w:rFonts w:ascii="Times New Roman" w:eastAsia="Times New Roman" w:hAnsi="Times New Roman" w:cs="Times New Roman"/>
          <w:kern w:val="0"/>
          <w:sz w:val="24"/>
          <w:szCs w:val="24"/>
          <w:lang w:eastAsia="en-IN"/>
          <w14:ligatures w14:val="none"/>
        </w:rPr>
        <w:t xml:space="preserve">Das AK, </w:t>
      </w:r>
      <w:proofErr w:type="spellStart"/>
      <w:r w:rsidRPr="00740995">
        <w:rPr>
          <w:rFonts w:ascii="Times New Roman" w:eastAsia="Times New Roman" w:hAnsi="Times New Roman" w:cs="Times New Roman"/>
          <w:kern w:val="0"/>
          <w:sz w:val="24"/>
          <w:szCs w:val="24"/>
          <w:lang w:eastAsia="en-IN"/>
          <w14:ligatures w14:val="none"/>
        </w:rPr>
        <w:t>Lahiri</w:t>
      </w:r>
      <w:proofErr w:type="spellEnd"/>
      <w:r w:rsidRPr="00740995">
        <w:rPr>
          <w:rFonts w:ascii="Times New Roman" w:eastAsia="Times New Roman" w:hAnsi="Times New Roman" w:cs="Times New Roman"/>
          <w:kern w:val="0"/>
          <w:sz w:val="24"/>
          <w:szCs w:val="24"/>
          <w:lang w:eastAsia="en-IN"/>
          <w14:ligatures w14:val="none"/>
        </w:rPr>
        <w:t xml:space="preserve"> G, Bose A, Sarkar DK. Assessment of patients’ knowledge, attitude and practice regarding hypertension in a tertiary care hospital. International Journal </w:t>
      </w:r>
      <w:proofErr w:type="gramStart"/>
      <w:r w:rsidRPr="00740995">
        <w:rPr>
          <w:rFonts w:ascii="Times New Roman" w:eastAsia="Times New Roman" w:hAnsi="Times New Roman" w:cs="Times New Roman"/>
          <w:kern w:val="0"/>
          <w:sz w:val="24"/>
          <w:szCs w:val="24"/>
          <w:lang w:eastAsia="en-IN"/>
          <w14:ligatures w14:val="none"/>
        </w:rPr>
        <w:t>Of</w:t>
      </w:r>
      <w:proofErr w:type="gramEnd"/>
      <w:r w:rsidRPr="00740995">
        <w:rPr>
          <w:rFonts w:ascii="Times New Roman" w:eastAsia="Times New Roman" w:hAnsi="Times New Roman" w:cs="Times New Roman"/>
          <w:kern w:val="0"/>
          <w:sz w:val="24"/>
          <w:szCs w:val="24"/>
          <w:lang w:eastAsia="en-IN"/>
          <w14:ligatures w14:val="none"/>
        </w:rPr>
        <w:t xml:space="preserve"> Community Medicine And Public Health. 2020 Nov 25;7(12):4967.</w:t>
      </w:r>
    </w:p>
    <w:p w14:paraId="0E0B5801" w14:textId="77777777" w:rsidR="00740995" w:rsidRPr="00740995" w:rsidRDefault="00740995" w:rsidP="00740995">
      <w:pPr>
        <w:jc w:val="both"/>
        <w:rPr>
          <w:rFonts w:ascii="Times New Roman" w:eastAsia="Times New Roman" w:hAnsi="Times New Roman" w:cs="Times New Roman"/>
          <w:kern w:val="0"/>
          <w:sz w:val="24"/>
          <w:szCs w:val="24"/>
          <w:lang w:eastAsia="en-IN"/>
          <w14:ligatures w14:val="none"/>
        </w:rPr>
      </w:pPr>
      <w:r w:rsidRPr="00740995">
        <w:rPr>
          <w:rFonts w:ascii="Times New Roman" w:eastAsia="Times New Roman" w:hAnsi="Times New Roman" w:cs="Times New Roman"/>
          <w:kern w:val="0"/>
          <w:sz w:val="24"/>
          <w:szCs w:val="24"/>
          <w:lang w:eastAsia="en-IN"/>
          <w14:ligatures w14:val="none"/>
        </w:rPr>
        <w:t>‌</w:t>
      </w:r>
    </w:p>
    <w:p w14:paraId="6D84EEB3" w14:textId="643BDF19" w:rsidR="00740995" w:rsidRPr="00B0767B" w:rsidRDefault="00740995" w:rsidP="00982856">
      <w:pPr>
        <w:jc w:val="both"/>
        <w:rPr>
          <w:rFonts w:ascii="Times New Roman" w:eastAsia="Times New Roman" w:hAnsi="Times New Roman" w:cs="Times New Roman"/>
          <w:kern w:val="0"/>
          <w:sz w:val="24"/>
          <w:szCs w:val="24"/>
          <w:lang w:eastAsia="en-IN"/>
          <w14:ligatures w14:val="none"/>
        </w:rPr>
      </w:pPr>
    </w:p>
    <w:p w14:paraId="404EDE53" w14:textId="30AAF437" w:rsidR="00982856" w:rsidRDefault="00982856" w:rsidP="00982856">
      <w:pPr>
        <w:jc w:val="both"/>
        <w:rPr>
          <w:rFonts w:ascii="Times New Roman" w:eastAsia="Times New Roman" w:hAnsi="Times New Roman" w:cs="Times New Roman"/>
          <w:kern w:val="0"/>
          <w:sz w:val="24"/>
          <w:szCs w:val="24"/>
          <w:lang w:eastAsia="en-IN"/>
          <w14:ligatures w14:val="none"/>
        </w:rPr>
      </w:pPr>
    </w:p>
    <w:p w14:paraId="2B4950EF" w14:textId="250288D4" w:rsidR="00982856" w:rsidRPr="00982856" w:rsidRDefault="00982856" w:rsidP="00982856">
      <w:pPr>
        <w:jc w:val="both"/>
        <w:rPr>
          <w:rFonts w:ascii="Times New Roman" w:hAnsi="Times New Roman" w:cs="Times New Roman"/>
          <w:sz w:val="24"/>
          <w:szCs w:val="24"/>
        </w:rPr>
      </w:pPr>
    </w:p>
    <w:p w14:paraId="11D149F1" w14:textId="77777777" w:rsidR="00982856" w:rsidRPr="00982856" w:rsidRDefault="00982856" w:rsidP="00982856">
      <w:pPr>
        <w:jc w:val="both"/>
        <w:rPr>
          <w:rFonts w:ascii="Times New Roman" w:hAnsi="Times New Roman" w:cs="Times New Roman"/>
          <w:sz w:val="24"/>
          <w:szCs w:val="24"/>
        </w:rPr>
      </w:pPr>
      <w:r w:rsidRPr="00982856">
        <w:rPr>
          <w:rFonts w:ascii="Times New Roman" w:hAnsi="Times New Roman" w:cs="Times New Roman"/>
          <w:sz w:val="24"/>
          <w:szCs w:val="24"/>
        </w:rPr>
        <w:t>‌</w:t>
      </w:r>
    </w:p>
    <w:p w14:paraId="06F1219D" w14:textId="250E4A87" w:rsidR="00540DF5" w:rsidRPr="00540DF5" w:rsidRDefault="00540DF5" w:rsidP="00540DF5">
      <w:pPr>
        <w:jc w:val="both"/>
        <w:rPr>
          <w:rFonts w:ascii="Times New Roman" w:hAnsi="Times New Roman" w:cs="Times New Roman"/>
          <w:sz w:val="24"/>
          <w:szCs w:val="24"/>
        </w:rPr>
      </w:pPr>
    </w:p>
    <w:p w14:paraId="042BA459" w14:textId="6BA33BEE" w:rsidR="004B5336" w:rsidRPr="004B5336" w:rsidRDefault="004B5336" w:rsidP="004B5336">
      <w:pPr>
        <w:jc w:val="both"/>
        <w:rPr>
          <w:rFonts w:ascii="Times New Roman" w:hAnsi="Times New Roman" w:cs="Times New Roman"/>
          <w:sz w:val="24"/>
          <w:szCs w:val="24"/>
        </w:rPr>
      </w:pPr>
    </w:p>
    <w:p w14:paraId="170E0F65" w14:textId="77777777" w:rsidR="004B5336" w:rsidRPr="004B5336" w:rsidRDefault="004B5336" w:rsidP="004B5336">
      <w:pPr>
        <w:jc w:val="both"/>
        <w:rPr>
          <w:rFonts w:ascii="Times New Roman" w:hAnsi="Times New Roman" w:cs="Times New Roman"/>
          <w:sz w:val="24"/>
          <w:szCs w:val="24"/>
        </w:rPr>
      </w:pPr>
      <w:r w:rsidRPr="004B5336">
        <w:rPr>
          <w:rFonts w:ascii="Times New Roman" w:hAnsi="Times New Roman" w:cs="Times New Roman"/>
          <w:sz w:val="24"/>
          <w:szCs w:val="24"/>
        </w:rPr>
        <w:t>‌</w:t>
      </w:r>
    </w:p>
    <w:p w14:paraId="2F232C2E" w14:textId="11715635" w:rsidR="004B5336" w:rsidRPr="004B5336" w:rsidRDefault="004B5336" w:rsidP="004B5336">
      <w:pPr>
        <w:jc w:val="both"/>
        <w:rPr>
          <w:rFonts w:ascii="Times New Roman" w:hAnsi="Times New Roman" w:cs="Times New Roman"/>
          <w:sz w:val="24"/>
          <w:szCs w:val="24"/>
        </w:rPr>
      </w:pPr>
    </w:p>
    <w:p w14:paraId="14375471" w14:textId="2620FD41" w:rsidR="00435F40" w:rsidRDefault="00435F40" w:rsidP="00E34728">
      <w:pPr>
        <w:jc w:val="both"/>
        <w:rPr>
          <w:rFonts w:ascii="Times New Roman" w:hAnsi="Times New Roman" w:cs="Times New Roman"/>
          <w:sz w:val="24"/>
          <w:szCs w:val="24"/>
        </w:rPr>
      </w:pPr>
    </w:p>
    <w:sectPr w:rsidR="00435F40" w:rsidSect="00E77E82">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75D7E1" w14:textId="77777777" w:rsidR="00E014DE" w:rsidRDefault="00E014DE" w:rsidP="00E34728">
      <w:pPr>
        <w:spacing w:after="0" w:line="240" w:lineRule="auto"/>
      </w:pPr>
      <w:r>
        <w:separator/>
      </w:r>
    </w:p>
  </w:endnote>
  <w:endnote w:type="continuationSeparator" w:id="0">
    <w:p w14:paraId="20D47B71" w14:textId="77777777" w:rsidR="00E014DE" w:rsidRDefault="00E014DE" w:rsidP="00E34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195CF" w14:textId="77777777" w:rsidR="00BC4225" w:rsidRDefault="00BC4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B5572" w14:textId="77777777" w:rsidR="00BC4225" w:rsidRDefault="00BC42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FF942" w14:textId="77777777" w:rsidR="00BC4225" w:rsidRDefault="00BC4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6F52E" w14:textId="77777777" w:rsidR="00E014DE" w:rsidRDefault="00E014DE" w:rsidP="00E34728">
      <w:pPr>
        <w:spacing w:after="0" w:line="240" w:lineRule="auto"/>
      </w:pPr>
      <w:r>
        <w:separator/>
      </w:r>
    </w:p>
  </w:footnote>
  <w:footnote w:type="continuationSeparator" w:id="0">
    <w:p w14:paraId="47C2060F" w14:textId="77777777" w:rsidR="00E014DE" w:rsidRDefault="00E014DE" w:rsidP="00E34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18387" w14:textId="69DBE657" w:rsidR="00BC4225" w:rsidRDefault="00BC4225">
    <w:pPr>
      <w:pStyle w:val="Header"/>
    </w:pPr>
    <w:r>
      <w:rPr>
        <w:noProof/>
      </w:rPr>
      <w:pict w14:anchorId="39F79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71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CF74F" w14:textId="6E84D46C" w:rsidR="00BC4225" w:rsidRDefault="00BC4225">
    <w:pPr>
      <w:pStyle w:val="Header"/>
    </w:pPr>
    <w:r>
      <w:rPr>
        <w:noProof/>
      </w:rPr>
      <w:pict w14:anchorId="33736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71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A054F" w14:textId="2673CC78" w:rsidR="00BC4225" w:rsidRDefault="00BC4225">
    <w:pPr>
      <w:pStyle w:val="Header"/>
    </w:pPr>
    <w:r>
      <w:rPr>
        <w:noProof/>
      </w:rPr>
      <w:pict w14:anchorId="3CD73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71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E1E6B"/>
    <w:multiLevelType w:val="multilevel"/>
    <w:tmpl w:val="55D8A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C45F4D"/>
    <w:multiLevelType w:val="hybridMultilevel"/>
    <w:tmpl w:val="E3D27946"/>
    <w:lvl w:ilvl="0" w:tplc="2062949C">
      <w:start w:val="1"/>
      <w:numFmt w:val="decimal"/>
      <w:lvlText w:val="%1."/>
      <w:lvlJc w:val="left"/>
      <w:pPr>
        <w:ind w:left="460" w:hanging="361"/>
      </w:pPr>
      <w:rPr>
        <w:rFonts w:ascii="Times New Roman" w:eastAsia="Times New Roman" w:hAnsi="Times New Roman" w:cs="Times New Roman" w:hint="default"/>
        <w:b w:val="0"/>
        <w:bCs w:val="0"/>
        <w:i w:val="0"/>
        <w:iCs w:val="0"/>
        <w:spacing w:val="0"/>
        <w:w w:val="100"/>
        <w:sz w:val="28"/>
        <w:szCs w:val="28"/>
        <w:lang w:val="en-US" w:eastAsia="en-US" w:bidi="ar-SA"/>
      </w:rPr>
    </w:lvl>
    <w:lvl w:ilvl="1" w:tplc="9938A334">
      <w:numFmt w:val="bullet"/>
      <w:lvlText w:val="•"/>
      <w:lvlJc w:val="left"/>
      <w:pPr>
        <w:ind w:left="1100" w:hanging="361"/>
      </w:pPr>
      <w:rPr>
        <w:rFonts w:hint="default"/>
        <w:lang w:val="en-US" w:eastAsia="en-US" w:bidi="ar-SA"/>
      </w:rPr>
    </w:lvl>
    <w:lvl w:ilvl="2" w:tplc="9822B696">
      <w:numFmt w:val="bullet"/>
      <w:lvlText w:val="•"/>
      <w:lvlJc w:val="left"/>
      <w:pPr>
        <w:ind w:left="2045" w:hanging="361"/>
      </w:pPr>
      <w:rPr>
        <w:rFonts w:hint="default"/>
        <w:lang w:val="en-US" w:eastAsia="en-US" w:bidi="ar-SA"/>
      </w:rPr>
    </w:lvl>
    <w:lvl w:ilvl="3" w:tplc="32D69840">
      <w:numFmt w:val="bullet"/>
      <w:lvlText w:val="•"/>
      <w:lvlJc w:val="left"/>
      <w:pPr>
        <w:ind w:left="2990" w:hanging="361"/>
      </w:pPr>
      <w:rPr>
        <w:rFonts w:hint="default"/>
        <w:lang w:val="en-US" w:eastAsia="en-US" w:bidi="ar-SA"/>
      </w:rPr>
    </w:lvl>
    <w:lvl w:ilvl="4" w:tplc="5BE243AC">
      <w:numFmt w:val="bullet"/>
      <w:lvlText w:val="•"/>
      <w:lvlJc w:val="left"/>
      <w:pPr>
        <w:ind w:left="3935" w:hanging="361"/>
      </w:pPr>
      <w:rPr>
        <w:rFonts w:hint="default"/>
        <w:lang w:val="en-US" w:eastAsia="en-US" w:bidi="ar-SA"/>
      </w:rPr>
    </w:lvl>
    <w:lvl w:ilvl="5" w:tplc="AA865366">
      <w:numFmt w:val="bullet"/>
      <w:lvlText w:val="•"/>
      <w:lvlJc w:val="left"/>
      <w:pPr>
        <w:ind w:left="4880" w:hanging="361"/>
      </w:pPr>
      <w:rPr>
        <w:rFonts w:hint="default"/>
        <w:lang w:val="en-US" w:eastAsia="en-US" w:bidi="ar-SA"/>
      </w:rPr>
    </w:lvl>
    <w:lvl w:ilvl="6" w:tplc="07D83DC4">
      <w:numFmt w:val="bullet"/>
      <w:lvlText w:val="•"/>
      <w:lvlJc w:val="left"/>
      <w:pPr>
        <w:ind w:left="5825" w:hanging="361"/>
      </w:pPr>
      <w:rPr>
        <w:rFonts w:hint="default"/>
        <w:lang w:val="en-US" w:eastAsia="en-US" w:bidi="ar-SA"/>
      </w:rPr>
    </w:lvl>
    <w:lvl w:ilvl="7" w:tplc="08309AA2">
      <w:numFmt w:val="bullet"/>
      <w:lvlText w:val="•"/>
      <w:lvlJc w:val="left"/>
      <w:pPr>
        <w:ind w:left="6770" w:hanging="361"/>
      </w:pPr>
      <w:rPr>
        <w:rFonts w:hint="default"/>
        <w:lang w:val="en-US" w:eastAsia="en-US" w:bidi="ar-SA"/>
      </w:rPr>
    </w:lvl>
    <w:lvl w:ilvl="8" w:tplc="AD284312">
      <w:numFmt w:val="bullet"/>
      <w:lvlText w:val="•"/>
      <w:lvlJc w:val="left"/>
      <w:pPr>
        <w:ind w:left="7716" w:hanging="361"/>
      </w:pPr>
      <w:rPr>
        <w:rFonts w:hint="default"/>
        <w:lang w:val="en-US" w:eastAsia="en-US" w:bidi="ar-SA"/>
      </w:rPr>
    </w:lvl>
  </w:abstractNum>
  <w:abstractNum w:abstractNumId="2" w15:restartNumberingAfterBreak="0">
    <w:nsid w:val="38BE1578"/>
    <w:multiLevelType w:val="multilevel"/>
    <w:tmpl w:val="7D28D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E371A4"/>
    <w:multiLevelType w:val="multilevel"/>
    <w:tmpl w:val="FC38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IN" w:vendorID="64" w:dllVersion="0" w:nlCheck="1" w:checkStyle="0"/>
  <w:activeWritingStyle w:appName="MSWord" w:lang="en-US" w:vendorID="64" w:dllVersion="0" w:nlCheck="1" w:checkStyle="0"/>
  <w:activeWritingStyle w:appName="MSWord" w:lang="en-IN"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E04"/>
    <w:rsid w:val="00004B05"/>
    <w:rsid w:val="0001586C"/>
    <w:rsid w:val="000160BB"/>
    <w:rsid w:val="000279A1"/>
    <w:rsid w:val="00037030"/>
    <w:rsid w:val="00041BEE"/>
    <w:rsid w:val="00055DB3"/>
    <w:rsid w:val="0006107F"/>
    <w:rsid w:val="00072875"/>
    <w:rsid w:val="000877BA"/>
    <w:rsid w:val="00091F9C"/>
    <w:rsid w:val="0009694F"/>
    <w:rsid w:val="00097786"/>
    <w:rsid w:val="000C21EE"/>
    <w:rsid w:val="000C6B49"/>
    <w:rsid w:val="000D4760"/>
    <w:rsid w:val="000F20DE"/>
    <w:rsid w:val="000F54FC"/>
    <w:rsid w:val="000F7A29"/>
    <w:rsid w:val="000F7B99"/>
    <w:rsid w:val="001106E9"/>
    <w:rsid w:val="0012050C"/>
    <w:rsid w:val="001226EA"/>
    <w:rsid w:val="001302B3"/>
    <w:rsid w:val="0014705C"/>
    <w:rsid w:val="00155F5A"/>
    <w:rsid w:val="0016039C"/>
    <w:rsid w:val="0017782A"/>
    <w:rsid w:val="00186910"/>
    <w:rsid w:val="00187B6A"/>
    <w:rsid w:val="00187D47"/>
    <w:rsid w:val="001C2D73"/>
    <w:rsid w:val="001C6CC7"/>
    <w:rsid w:val="001D3AD8"/>
    <w:rsid w:val="001E5A64"/>
    <w:rsid w:val="001E6F03"/>
    <w:rsid w:val="001F4FF5"/>
    <w:rsid w:val="001F5D1C"/>
    <w:rsid w:val="002032AB"/>
    <w:rsid w:val="00226F24"/>
    <w:rsid w:val="00242560"/>
    <w:rsid w:val="00244046"/>
    <w:rsid w:val="00251F52"/>
    <w:rsid w:val="00272C58"/>
    <w:rsid w:val="00274514"/>
    <w:rsid w:val="00282BA6"/>
    <w:rsid w:val="00284857"/>
    <w:rsid w:val="002879E8"/>
    <w:rsid w:val="00296AD3"/>
    <w:rsid w:val="00296E7E"/>
    <w:rsid w:val="002B2DE7"/>
    <w:rsid w:val="002B6C9C"/>
    <w:rsid w:val="002B789F"/>
    <w:rsid w:val="002C362C"/>
    <w:rsid w:val="002C75D5"/>
    <w:rsid w:val="002C7C41"/>
    <w:rsid w:val="002D3FBA"/>
    <w:rsid w:val="002E0C46"/>
    <w:rsid w:val="002E166D"/>
    <w:rsid w:val="00301FEB"/>
    <w:rsid w:val="003053A8"/>
    <w:rsid w:val="00313066"/>
    <w:rsid w:val="003149F6"/>
    <w:rsid w:val="003206F0"/>
    <w:rsid w:val="0032697D"/>
    <w:rsid w:val="003363F5"/>
    <w:rsid w:val="00345216"/>
    <w:rsid w:val="0034614F"/>
    <w:rsid w:val="003500B8"/>
    <w:rsid w:val="0035238C"/>
    <w:rsid w:val="00365277"/>
    <w:rsid w:val="003700C4"/>
    <w:rsid w:val="0037748D"/>
    <w:rsid w:val="00381339"/>
    <w:rsid w:val="003A092D"/>
    <w:rsid w:val="003A256B"/>
    <w:rsid w:val="003A412B"/>
    <w:rsid w:val="003B1453"/>
    <w:rsid w:val="003B4734"/>
    <w:rsid w:val="003B54BC"/>
    <w:rsid w:val="003C1479"/>
    <w:rsid w:val="003E74FD"/>
    <w:rsid w:val="003F07A7"/>
    <w:rsid w:val="003F2347"/>
    <w:rsid w:val="003F6A2D"/>
    <w:rsid w:val="003F7CAF"/>
    <w:rsid w:val="003F7D18"/>
    <w:rsid w:val="00413D8E"/>
    <w:rsid w:val="00415383"/>
    <w:rsid w:val="00417C0C"/>
    <w:rsid w:val="00427237"/>
    <w:rsid w:val="00435F40"/>
    <w:rsid w:val="00453CBC"/>
    <w:rsid w:val="004554B8"/>
    <w:rsid w:val="00455660"/>
    <w:rsid w:val="004A2EB3"/>
    <w:rsid w:val="004A3BC9"/>
    <w:rsid w:val="004B34E8"/>
    <w:rsid w:val="004B5336"/>
    <w:rsid w:val="004B711A"/>
    <w:rsid w:val="004C7C8F"/>
    <w:rsid w:val="004D42BA"/>
    <w:rsid w:val="004D6F4B"/>
    <w:rsid w:val="004E0505"/>
    <w:rsid w:val="004E2887"/>
    <w:rsid w:val="004F1BAA"/>
    <w:rsid w:val="004F6C8D"/>
    <w:rsid w:val="004F706B"/>
    <w:rsid w:val="00530067"/>
    <w:rsid w:val="00534AB4"/>
    <w:rsid w:val="00540DF5"/>
    <w:rsid w:val="00541FDB"/>
    <w:rsid w:val="00555071"/>
    <w:rsid w:val="00566EE0"/>
    <w:rsid w:val="005810CC"/>
    <w:rsid w:val="00587D83"/>
    <w:rsid w:val="0059118C"/>
    <w:rsid w:val="00591D2D"/>
    <w:rsid w:val="0059249B"/>
    <w:rsid w:val="005A504C"/>
    <w:rsid w:val="005B06A9"/>
    <w:rsid w:val="005D08D5"/>
    <w:rsid w:val="005E4BAA"/>
    <w:rsid w:val="005E5BF8"/>
    <w:rsid w:val="005F11BD"/>
    <w:rsid w:val="00606A66"/>
    <w:rsid w:val="00607940"/>
    <w:rsid w:val="006141B6"/>
    <w:rsid w:val="00615376"/>
    <w:rsid w:val="00621116"/>
    <w:rsid w:val="00627A9A"/>
    <w:rsid w:val="00654EEA"/>
    <w:rsid w:val="00682A04"/>
    <w:rsid w:val="00684F94"/>
    <w:rsid w:val="00691482"/>
    <w:rsid w:val="006920B9"/>
    <w:rsid w:val="006A5972"/>
    <w:rsid w:val="006B6D6C"/>
    <w:rsid w:val="006D7175"/>
    <w:rsid w:val="006E1E87"/>
    <w:rsid w:val="006E21F4"/>
    <w:rsid w:val="006E6DD0"/>
    <w:rsid w:val="006F5AD7"/>
    <w:rsid w:val="006F7F1E"/>
    <w:rsid w:val="00703DED"/>
    <w:rsid w:val="00714C53"/>
    <w:rsid w:val="00740995"/>
    <w:rsid w:val="00754158"/>
    <w:rsid w:val="0077565B"/>
    <w:rsid w:val="007A6BC6"/>
    <w:rsid w:val="007C245D"/>
    <w:rsid w:val="007D1F04"/>
    <w:rsid w:val="007D4EF9"/>
    <w:rsid w:val="007D6503"/>
    <w:rsid w:val="007F299D"/>
    <w:rsid w:val="00801778"/>
    <w:rsid w:val="00802DB0"/>
    <w:rsid w:val="00826B9C"/>
    <w:rsid w:val="00840C93"/>
    <w:rsid w:val="008442D4"/>
    <w:rsid w:val="0085524F"/>
    <w:rsid w:val="00856C11"/>
    <w:rsid w:val="0089305D"/>
    <w:rsid w:val="00893327"/>
    <w:rsid w:val="00893A98"/>
    <w:rsid w:val="00893F00"/>
    <w:rsid w:val="008C141A"/>
    <w:rsid w:val="008C7721"/>
    <w:rsid w:val="008E639B"/>
    <w:rsid w:val="008F05F5"/>
    <w:rsid w:val="008F14F2"/>
    <w:rsid w:val="0090723F"/>
    <w:rsid w:val="00910C2F"/>
    <w:rsid w:val="00912F64"/>
    <w:rsid w:val="00913793"/>
    <w:rsid w:val="0091492B"/>
    <w:rsid w:val="00934A5D"/>
    <w:rsid w:val="00945EBA"/>
    <w:rsid w:val="009552E3"/>
    <w:rsid w:val="009568B4"/>
    <w:rsid w:val="00960B69"/>
    <w:rsid w:val="00976A33"/>
    <w:rsid w:val="00977A3B"/>
    <w:rsid w:val="00982856"/>
    <w:rsid w:val="00994823"/>
    <w:rsid w:val="009A0F46"/>
    <w:rsid w:val="009A7F26"/>
    <w:rsid w:val="009B391F"/>
    <w:rsid w:val="009B4EA2"/>
    <w:rsid w:val="009C67A8"/>
    <w:rsid w:val="009E40B1"/>
    <w:rsid w:val="009E6621"/>
    <w:rsid w:val="009E6E8B"/>
    <w:rsid w:val="009F6B91"/>
    <w:rsid w:val="00A1538C"/>
    <w:rsid w:val="00A3747B"/>
    <w:rsid w:val="00A441B0"/>
    <w:rsid w:val="00A45E0A"/>
    <w:rsid w:val="00A57490"/>
    <w:rsid w:val="00A65947"/>
    <w:rsid w:val="00A75799"/>
    <w:rsid w:val="00A833C1"/>
    <w:rsid w:val="00AA0548"/>
    <w:rsid w:val="00AA5C42"/>
    <w:rsid w:val="00AB14E9"/>
    <w:rsid w:val="00AB14F6"/>
    <w:rsid w:val="00AB58FF"/>
    <w:rsid w:val="00AC25D6"/>
    <w:rsid w:val="00AE4FF2"/>
    <w:rsid w:val="00AE60CD"/>
    <w:rsid w:val="00AF6228"/>
    <w:rsid w:val="00AF7C57"/>
    <w:rsid w:val="00B00278"/>
    <w:rsid w:val="00B06D1C"/>
    <w:rsid w:val="00B0767B"/>
    <w:rsid w:val="00B13F7F"/>
    <w:rsid w:val="00B145F4"/>
    <w:rsid w:val="00B2543A"/>
    <w:rsid w:val="00B35781"/>
    <w:rsid w:val="00B51455"/>
    <w:rsid w:val="00B711D6"/>
    <w:rsid w:val="00B72C18"/>
    <w:rsid w:val="00B83D46"/>
    <w:rsid w:val="00B86D37"/>
    <w:rsid w:val="00BA27D0"/>
    <w:rsid w:val="00BA2CE8"/>
    <w:rsid w:val="00BA515B"/>
    <w:rsid w:val="00BA653D"/>
    <w:rsid w:val="00BC4225"/>
    <w:rsid w:val="00BC5E89"/>
    <w:rsid w:val="00BD6AE2"/>
    <w:rsid w:val="00BE0F15"/>
    <w:rsid w:val="00C13E75"/>
    <w:rsid w:val="00C32B27"/>
    <w:rsid w:val="00C338DB"/>
    <w:rsid w:val="00C34354"/>
    <w:rsid w:val="00C458E2"/>
    <w:rsid w:val="00C50528"/>
    <w:rsid w:val="00C512C9"/>
    <w:rsid w:val="00C7487D"/>
    <w:rsid w:val="00C74BB8"/>
    <w:rsid w:val="00C764DF"/>
    <w:rsid w:val="00C94F48"/>
    <w:rsid w:val="00CC3A19"/>
    <w:rsid w:val="00CC55CF"/>
    <w:rsid w:val="00CE0CBD"/>
    <w:rsid w:val="00CE60EE"/>
    <w:rsid w:val="00CF4E04"/>
    <w:rsid w:val="00D100C8"/>
    <w:rsid w:val="00D1739F"/>
    <w:rsid w:val="00D32AFF"/>
    <w:rsid w:val="00D378BC"/>
    <w:rsid w:val="00D41481"/>
    <w:rsid w:val="00D41E0C"/>
    <w:rsid w:val="00D62A75"/>
    <w:rsid w:val="00D668BF"/>
    <w:rsid w:val="00D70587"/>
    <w:rsid w:val="00D71B0F"/>
    <w:rsid w:val="00D762BC"/>
    <w:rsid w:val="00D845E5"/>
    <w:rsid w:val="00DB23C8"/>
    <w:rsid w:val="00DB2F6A"/>
    <w:rsid w:val="00DB3B44"/>
    <w:rsid w:val="00DB43B8"/>
    <w:rsid w:val="00DB4922"/>
    <w:rsid w:val="00DB7ECC"/>
    <w:rsid w:val="00DC3F55"/>
    <w:rsid w:val="00DC4711"/>
    <w:rsid w:val="00DD1FF6"/>
    <w:rsid w:val="00DE2BEF"/>
    <w:rsid w:val="00E014DE"/>
    <w:rsid w:val="00E2035A"/>
    <w:rsid w:val="00E20FBA"/>
    <w:rsid w:val="00E31A85"/>
    <w:rsid w:val="00E34139"/>
    <w:rsid w:val="00E34728"/>
    <w:rsid w:val="00E43361"/>
    <w:rsid w:val="00E456FE"/>
    <w:rsid w:val="00E54165"/>
    <w:rsid w:val="00E54B0F"/>
    <w:rsid w:val="00E627AF"/>
    <w:rsid w:val="00E62845"/>
    <w:rsid w:val="00E6380A"/>
    <w:rsid w:val="00E64435"/>
    <w:rsid w:val="00E7001E"/>
    <w:rsid w:val="00E77E82"/>
    <w:rsid w:val="00E92A99"/>
    <w:rsid w:val="00ED3CD8"/>
    <w:rsid w:val="00ED4760"/>
    <w:rsid w:val="00EF042A"/>
    <w:rsid w:val="00EF6F1F"/>
    <w:rsid w:val="00EF7EA2"/>
    <w:rsid w:val="00F150BE"/>
    <w:rsid w:val="00F16CAE"/>
    <w:rsid w:val="00F31784"/>
    <w:rsid w:val="00F37650"/>
    <w:rsid w:val="00F6230E"/>
    <w:rsid w:val="00F63AB1"/>
    <w:rsid w:val="00F777C6"/>
    <w:rsid w:val="00F93752"/>
    <w:rsid w:val="00FA05EE"/>
    <w:rsid w:val="00FA3742"/>
    <w:rsid w:val="00FA45CD"/>
    <w:rsid w:val="00FA5CA0"/>
    <w:rsid w:val="00FA6960"/>
    <w:rsid w:val="00FB7F78"/>
    <w:rsid w:val="00FD4711"/>
    <w:rsid w:val="00FE59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C2461E"/>
  <w15:chartTrackingRefBased/>
  <w15:docId w15:val="{CD5BEF72-DDE2-4755-A64E-0B9CA21A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E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4E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4E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4E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4E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4E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E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E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E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E0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4E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4E0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4E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4E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4E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E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E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E04"/>
    <w:rPr>
      <w:rFonts w:eastAsiaTheme="majorEastAsia" w:cstheme="majorBidi"/>
      <w:color w:val="272727" w:themeColor="text1" w:themeTint="D8"/>
    </w:rPr>
  </w:style>
  <w:style w:type="paragraph" w:styleId="Title">
    <w:name w:val="Title"/>
    <w:basedOn w:val="Normal"/>
    <w:next w:val="Normal"/>
    <w:link w:val="TitleChar"/>
    <w:uiPriority w:val="10"/>
    <w:qFormat/>
    <w:rsid w:val="00CF4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E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E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E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E04"/>
    <w:pPr>
      <w:spacing w:before="160"/>
      <w:jc w:val="center"/>
    </w:pPr>
    <w:rPr>
      <w:i/>
      <w:iCs/>
      <w:color w:val="404040" w:themeColor="text1" w:themeTint="BF"/>
    </w:rPr>
  </w:style>
  <w:style w:type="character" w:customStyle="1" w:styleId="QuoteChar">
    <w:name w:val="Quote Char"/>
    <w:basedOn w:val="DefaultParagraphFont"/>
    <w:link w:val="Quote"/>
    <w:uiPriority w:val="29"/>
    <w:rsid w:val="00CF4E04"/>
    <w:rPr>
      <w:i/>
      <w:iCs/>
      <w:color w:val="404040" w:themeColor="text1" w:themeTint="BF"/>
    </w:rPr>
  </w:style>
  <w:style w:type="paragraph" w:styleId="ListParagraph">
    <w:name w:val="List Paragraph"/>
    <w:basedOn w:val="Normal"/>
    <w:uiPriority w:val="1"/>
    <w:qFormat/>
    <w:rsid w:val="00CF4E04"/>
    <w:pPr>
      <w:ind w:left="720"/>
      <w:contextualSpacing/>
    </w:pPr>
  </w:style>
  <w:style w:type="character" w:styleId="IntenseEmphasis">
    <w:name w:val="Intense Emphasis"/>
    <w:basedOn w:val="DefaultParagraphFont"/>
    <w:uiPriority w:val="21"/>
    <w:qFormat/>
    <w:rsid w:val="00CF4E04"/>
    <w:rPr>
      <w:i/>
      <w:iCs/>
      <w:color w:val="2F5496" w:themeColor="accent1" w:themeShade="BF"/>
    </w:rPr>
  </w:style>
  <w:style w:type="paragraph" w:styleId="IntenseQuote">
    <w:name w:val="Intense Quote"/>
    <w:basedOn w:val="Normal"/>
    <w:next w:val="Normal"/>
    <w:link w:val="IntenseQuoteChar"/>
    <w:uiPriority w:val="30"/>
    <w:qFormat/>
    <w:rsid w:val="00CF4E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4E04"/>
    <w:rPr>
      <w:i/>
      <w:iCs/>
      <w:color w:val="2F5496" w:themeColor="accent1" w:themeShade="BF"/>
    </w:rPr>
  </w:style>
  <w:style w:type="character" w:styleId="IntenseReference">
    <w:name w:val="Intense Reference"/>
    <w:basedOn w:val="DefaultParagraphFont"/>
    <w:uiPriority w:val="32"/>
    <w:qFormat/>
    <w:rsid w:val="00CF4E04"/>
    <w:rPr>
      <w:b/>
      <w:bCs/>
      <w:smallCaps/>
      <w:color w:val="2F5496" w:themeColor="accent1" w:themeShade="BF"/>
      <w:spacing w:val="5"/>
    </w:rPr>
  </w:style>
  <w:style w:type="paragraph" w:customStyle="1" w:styleId="TableParagraph">
    <w:name w:val="Table Paragraph"/>
    <w:basedOn w:val="Normal"/>
    <w:uiPriority w:val="1"/>
    <w:qFormat/>
    <w:rsid w:val="00AB14F6"/>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table" w:styleId="TableGrid">
    <w:name w:val="Table Grid"/>
    <w:basedOn w:val="TableNormal"/>
    <w:uiPriority w:val="39"/>
    <w:rsid w:val="009A7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A412B"/>
    <w:rPr>
      <w:rFonts w:ascii="Times New Roman" w:hAnsi="Times New Roman" w:cs="Times New Roman"/>
      <w:sz w:val="24"/>
      <w:szCs w:val="24"/>
    </w:rPr>
  </w:style>
  <w:style w:type="character" w:styleId="Hyperlink">
    <w:name w:val="Hyperlink"/>
    <w:basedOn w:val="DefaultParagraphFont"/>
    <w:uiPriority w:val="99"/>
    <w:unhideWhenUsed/>
    <w:rsid w:val="00CE0CBD"/>
    <w:rPr>
      <w:color w:val="0563C1" w:themeColor="hyperlink"/>
      <w:u w:val="single"/>
    </w:rPr>
  </w:style>
  <w:style w:type="character" w:styleId="UnresolvedMention">
    <w:name w:val="Unresolved Mention"/>
    <w:basedOn w:val="DefaultParagraphFont"/>
    <w:uiPriority w:val="99"/>
    <w:semiHidden/>
    <w:unhideWhenUsed/>
    <w:rsid w:val="00CE0CBD"/>
    <w:rPr>
      <w:color w:val="605E5C"/>
      <w:shd w:val="clear" w:color="auto" w:fill="E1DFDD"/>
    </w:rPr>
  </w:style>
  <w:style w:type="paragraph" w:styleId="Header">
    <w:name w:val="header"/>
    <w:basedOn w:val="Normal"/>
    <w:link w:val="HeaderChar"/>
    <w:uiPriority w:val="99"/>
    <w:unhideWhenUsed/>
    <w:rsid w:val="00E347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728"/>
  </w:style>
  <w:style w:type="paragraph" w:styleId="Footer">
    <w:name w:val="footer"/>
    <w:basedOn w:val="Normal"/>
    <w:link w:val="FooterChar"/>
    <w:uiPriority w:val="99"/>
    <w:unhideWhenUsed/>
    <w:rsid w:val="00E347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728"/>
  </w:style>
  <w:style w:type="paragraph" w:styleId="BodyText">
    <w:name w:val="Body Text"/>
    <w:basedOn w:val="Normal"/>
    <w:link w:val="BodyTextChar"/>
    <w:uiPriority w:val="1"/>
    <w:qFormat/>
    <w:rsid w:val="00F6230E"/>
    <w:pPr>
      <w:widowControl w:val="0"/>
      <w:autoSpaceDE w:val="0"/>
      <w:autoSpaceDN w:val="0"/>
      <w:spacing w:after="0" w:line="240" w:lineRule="auto"/>
    </w:pPr>
    <w:rPr>
      <w:rFonts w:ascii="Times New Roman" w:eastAsia="Times New Roman" w:hAnsi="Times New Roman" w:cs="Times New Roman"/>
      <w:kern w:val="0"/>
      <w:sz w:val="28"/>
      <w:szCs w:val="28"/>
      <w:lang w:val="en-US"/>
      <w14:ligatures w14:val="none"/>
    </w:rPr>
  </w:style>
  <w:style w:type="character" w:customStyle="1" w:styleId="BodyTextChar">
    <w:name w:val="Body Text Char"/>
    <w:basedOn w:val="DefaultParagraphFont"/>
    <w:link w:val="BodyText"/>
    <w:uiPriority w:val="1"/>
    <w:rsid w:val="00F6230E"/>
    <w:rPr>
      <w:rFonts w:ascii="Times New Roman" w:eastAsia="Times New Roman" w:hAnsi="Times New Roman" w:cs="Times New Roman"/>
      <w:kern w:val="0"/>
      <w:sz w:val="28"/>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microsoft.com/office/2014/relationships/chartEx" Target="charts/chartEx1.xml"/><Relationship Id="rId25"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pubmed.ncbi.nlm.nih.gov/38736807/" TargetMode="External"/><Relationship Id="rId32"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hyperlink" Target="https://pmc.ncbi.nlm.nih.gov/articles/PMC11086791/" TargetMode="External"/><Relationship Id="rId28" Type="http://schemas.openxmlformats.org/officeDocument/2006/relationships/footer" Target="footer2.xml"/><Relationship Id="rId10" Type="http://schemas.openxmlformats.org/officeDocument/2006/relationships/chart" Target="charts/chart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22" Type="http://schemas.openxmlformats.org/officeDocument/2006/relationships/hyperlink" Target="https://doi.org/10.3390/ijerph18126259"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chethan%20ramaiah\Desktop\the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hethan%20ramaiah\Desktop\thesi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hethan%20ramaiah\Desktop\harshita%20sury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hethan%20ramaiah\Desktop\harshita%20surya.xlsx" TargetMode="External"/><Relationship Id="rId2" Type="http://schemas.microsoft.com/office/2011/relationships/chartColorStyle" Target="colors4.xml"/><Relationship Id="rId1" Type="http://schemas.microsoft.com/office/2011/relationships/chartStyle" Target="style4.xml"/></Relationships>
</file>

<file path=word/charts/_rels/chartEx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chethan%20ramaiah\Desktop\the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Distribution of patients based on gender</a:t>
            </a:r>
          </a:p>
        </c:rich>
      </c:tx>
      <c:layout>
        <c:manualLayout>
          <c:xMode val="edge"/>
          <c:yMode val="edge"/>
          <c:x val="0.22938310128766662"/>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Sheet1!$A$2</c:f>
              <c:strCache>
                <c:ptCount val="1"/>
                <c:pt idx="0">
                  <c:v>&lt;30</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9FA-4600-B047-969C9107E18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9FA-4600-B047-969C9107E18B}"/>
              </c:ext>
            </c:extLst>
          </c:dPt>
          <c:dLbls>
            <c:delete val="1"/>
          </c:dLbls>
          <c:cat>
            <c:strRef>
              <c:f>Sheet1!$B$1:$C$1</c:f>
              <c:strCache>
                <c:ptCount val="2"/>
                <c:pt idx="0">
                  <c:v>no of patients</c:v>
                </c:pt>
                <c:pt idx="1">
                  <c:v>percentage</c:v>
                </c:pt>
              </c:strCache>
            </c:strRef>
          </c:cat>
          <c:val>
            <c:numRef>
              <c:f>Sheet1!$B$2:$C$2</c:f>
              <c:numCache>
                <c:formatCode>General</c:formatCode>
                <c:ptCount val="2"/>
                <c:pt idx="0">
                  <c:v>1</c:v>
                </c:pt>
                <c:pt idx="1">
                  <c:v>0.68</c:v>
                </c:pt>
              </c:numCache>
            </c:numRef>
          </c:val>
          <c:extLst>
            <c:ext xmlns:c16="http://schemas.microsoft.com/office/drawing/2014/chart" uri="{C3380CC4-5D6E-409C-BE32-E72D297353CC}">
              <c16:uniqueId val="{00000004-29FA-4600-B047-969C9107E18B}"/>
            </c:ext>
          </c:extLst>
        </c:ser>
        <c:ser>
          <c:idx val="1"/>
          <c:order val="1"/>
          <c:tx>
            <c:strRef>
              <c:f>Sheet1!$A$3</c:f>
              <c:strCache>
                <c:ptCount val="1"/>
                <c:pt idx="0">
                  <c:v>30-39</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6-29FA-4600-B047-969C9107E18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8-29FA-4600-B047-969C9107E18B}"/>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Sheet1!$B$1:$C$1</c:f>
              <c:strCache>
                <c:ptCount val="2"/>
                <c:pt idx="0">
                  <c:v>no of patients</c:v>
                </c:pt>
                <c:pt idx="1">
                  <c:v>percentage</c:v>
                </c:pt>
              </c:strCache>
            </c:strRef>
          </c:cat>
          <c:val>
            <c:numRef>
              <c:f>Sheet1!$B$3:$C$3</c:f>
              <c:numCache>
                <c:formatCode>General</c:formatCode>
                <c:ptCount val="2"/>
                <c:pt idx="0">
                  <c:v>10</c:v>
                </c:pt>
                <c:pt idx="1">
                  <c:v>6.8</c:v>
                </c:pt>
              </c:numCache>
            </c:numRef>
          </c:val>
          <c:extLst>
            <c:ext xmlns:c16="http://schemas.microsoft.com/office/drawing/2014/chart" uri="{C3380CC4-5D6E-409C-BE32-E72D297353CC}">
              <c16:uniqueId val="{00000009-29FA-4600-B047-969C9107E18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Distribution of patients based on age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7136482939632549E-2"/>
          <c:y val="0.24115740740740746"/>
          <c:w val="0.90286351706036749"/>
          <c:h val="0.61498432487605714"/>
        </c:manualLayout>
      </c:layout>
      <c:bar3DChart>
        <c:barDir val="col"/>
        <c:grouping val="clustered"/>
        <c:varyColors val="0"/>
        <c:ser>
          <c:idx val="0"/>
          <c:order val="0"/>
          <c:tx>
            <c:strRef>
              <c:f>Sheet1!$B$1</c:f>
              <c:strCache>
                <c:ptCount val="1"/>
                <c:pt idx="0">
                  <c:v>no of patients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&lt;30</c:v>
                </c:pt>
                <c:pt idx="1">
                  <c:v>30-39</c:v>
                </c:pt>
                <c:pt idx="2">
                  <c:v>40-49</c:v>
                </c:pt>
                <c:pt idx="3">
                  <c:v>50-59</c:v>
                </c:pt>
                <c:pt idx="4">
                  <c:v>60-69</c:v>
                </c:pt>
                <c:pt idx="5">
                  <c:v>&gt;=70</c:v>
                </c:pt>
              </c:strCache>
            </c:strRef>
          </c:cat>
          <c:val>
            <c:numRef>
              <c:f>Sheet1!$B$2:$B$7</c:f>
              <c:numCache>
                <c:formatCode>General</c:formatCode>
                <c:ptCount val="6"/>
                <c:pt idx="0">
                  <c:v>1</c:v>
                </c:pt>
                <c:pt idx="1">
                  <c:v>10</c:v>
                </c:pt>
                <c:pt idx="2">
                  <c:v>32</c:v>
                </c:pt>
                <c:pt idx="3">
                  <c:v>45</c:v>
                </c:pt>
                <c:pt idx="4">
                  <c:v>34</c:v>
                </c:pt>
                <c:pt idx="5">
                  <c:v>25</c:v>
                </c:pt>
              </c:numCache>
            </c:numRef>
          </c:val>
          <c:extLst>
            <c:ext xmlns:c16="http://schemas.microsoft.com/office/drawing/2014/chart" uri="{C3380CC4-5D6E-409C-BE32-E72D297353CC}">
              <c16:uniqueId val="{00000000-66E2-4F7D-A0E5-B7707F848845}"/>
            </c:ext>
          </c:extLst>
        </c:ser>
        <c:ser>
          <c:idx val="1"/>
          <c:order val="1"/>
          <c:tx>
            <c:strRef>
              <c:f>Sheet1!$C$1</c:f>
              <c:strCache>
                <c:ptCount val="1"/>
                <c:pt idx="0">
                  <c:v>percentage</c:v>
                </c:pt>
              </c:strCache>
            </c:strRef>
          </c:tx>
          <c:spPr>
            <a:solidFill>
              <a:schemeClr val="accent2"/>
            </a:solidFill>
            <a:ln>
              <a:noFill/>
            </a:ln>
            <a:effectLst/>
            <a:sp3d/>
          </c:spPr>
          <c:invertIfNegative val="0"/>
          <c:dLbls>
            <c:dLbl>
              <c:idx val="2"/>
              <c:layout>
                <c:manualLayout>
                  <c:x val="3.2407907529437181E-2"/>
                  <c:y val="7.0920589713519199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7.7670951712217787E-2"/>
                      <c:h val="7.7961132518009707E-2"/>
                    </c:manualLayout>
                  </c15:layout>
                </c:ext>
                <c:ext xmlns:c16="http://schemas.microsoft.com/office/drawing/2014/chart" uri="{C3380CC4-5D6E-409C-BE32-E72D297353CC}">
                  <c16:uniqueId val="{00000002-66E2-4F7D-A0E5-B7707F848845}"/>
                </c:ext>
              </c:extLst>
            </c:dLbl>
            <c:dLbl>
              <c:idx val="3"/>
              <c:layout>
                <c:manualLayout>
                  <c:x val="1.9444744517662309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6E2-4F7D-A0E5-B7707F848845}"/>
                </c:ext>
              </c:extLst>
            </c:dLbl>
            <c:dLbl>
              <c:idx val="4"/>
              <c:layout>
                <c:manualLayout>
                  <c:x val="1.296316301177471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6E2-4F7D-A0E5-B7707F848845}"/>
                </c:ext>
              </c:extLst>
            </c:dLbl>
            <c:dLbl>
              <c:idx val="5"/>
              <c:layout>
                <c:manualLayout>
                  <c:x val="3.2407907529437181E-2"/>
                  <c:y val="-6.5011069317548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6E2-4F7D-A0E5-B7707F8488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&lt;30</c:v>
                </c:pt>
                <c:pt idx="1">
                  <c:v>30-39</c:v>
                </c:pt>
                <c:pt idx="2">
                  <c:v>40-49</c:v>
                </c:pt>
                <c:pt idx="3">
                  <c:v>50-59</c:v>
                </c:pt>
                <c:pt idx="4">
                  <c:v>60-69</c:v>
                </c:pt>
                <c:pt idx="5">
                  <c:v>&gt;=70</c:v>
                </c:pt>
              </c:strCache>
            </c:strRef>
          </c:cat>
          <c:val>
            <c:numRef>
              <c:f>Sheet1!$C$2:$C$7</c:f>
              <c:numCache>
                <c:formatCode>General</c:formatCode>
                <c:ptCount val="6"/>
                <c:pt idx="0">
                  <c:v>0.68</c:v>
                </c:pt>
                <c:pt idx="1">
                  <c:v>6.8</c:v>
                </c:pt>
                <c:pt idx="2">
                  <c:v>21.7</c:v>
                </c:pt>
                <c:pt idx="3">
                  <c:v>30.6</c:v>
                </c:pt>
                <c:pt idx="4">
                  <c:v>23.12</c:v>
                </c:pt>
                <c:pt idx="5">
                  <c:v>17</c:v>
                </c:pt>
              </c:numCache>
            </c:numRef>
          </c:val>
          <c:extLst>
            <c:ext xmlns:c16="http://schemas.microsoft.com/office/drawing/2014/chart" uri="{C3380CC4-5D6E-409C-BE32-E72D297353CC}">
              <c16:uniqueId val="{00000001-66E2-4F7D-A0E5-B7707F848845}"/>
            </c:ext>
          </c:extLst>
        </c:ser>
        <c:dLbls>
          <c:showLegendKey val="0"/>
          <c:showVal val="1"/>
          <c:showCatName val="0"/>
          <c:showSerName val="0"/>
          <c:showPercent val="0"/>
          <c:showBubbleSize val="0"/>
        </c:dLbls>
        <c:gapWidth val="150"/>
        <c:shape val="box"/>
        <c:axId val="722957264"/>
        <c:axId val="722966864"/>
        <c:axId val="0"/>
      </c:bar3DChart>
      <c:catAx>
        <c:axId val="7229572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2966864"/>
        <c:crosses val="autoZero"/>
        <c:auto val="1"/>
        <c:lblAlgn val="ctr"/>
        <c:lblOffset val="100"/>
        <c:noMultiLvlLbl val="0"/>
      </c:catAx>
      <c:valAx>
        <c:axId val="722966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2957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knowledge assessment data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v>yes</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Sheet2!$A$1:$A$10</c:f>
              <c:numCache>
                <c:formatCode>General</c:formatCode>
                <c:ptCount val="10"/>
                <c:pt idx="0">
                  <c:v>64.599999999999994</c:v>
                </c:pt>
                <c:pt idx="1">
                  <c:v>55.7</c:v>
                </c:pt>
                <c:pt idx="2">
                  <c:v>43.5</c:v>
                </c:pt>
                <c:pt idx="3">
                  <c:v>88.4</c:v>
                </c:pt>
                <c:pt idx="4">
                  <c:v>25.8</c:v>
                </c:pt>
                <c:pt idx="5">
                  <c:v>53.7</c:v>
                </c:pt>
                <c:pt idx="6">
                  <c:v>65.900000000000006</c:v>
                </c:pt>
                <c:pt idx="7">
                  <c:v>80.2</c:v>
                </c:pt>
                <c:pt idx="8">
                  <c:v>70.7</c:v>
                </c:pt>
                <c:pt idx="9">
                  <c:v>83.6</c:v>
                </c:pt>
              </c:numCache>
            </c:numRef>
          </c:val>
          <c:extLst>
            <c:ext xmlns:c16="http://schemas.microsoft.com/office/drawing/2014/chart" uri="{C3380CC4-5D6E-409C-BE32-E72D297353CC}">
              <c16:uniqueId val="{00000000-0087-4980-A9E5-B2886EB52593}"/>
            </c:ext>
          </c:extLst>
        </c:ser>
        <c:ser>
          <c:idx val="1"/>
          <c:order val="1"/>
          <c:tx>
            <c:v>no</c:v>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Sheet2!$B$1:$B$10</c:f>
              <c:numCache>
                <c:formatCode>General</c:formatCode>
                <c:ptCount val="10"/>
                <c:pt idx="0">
                  <c:v>35.6</c:v>
                </c:pt>
                <c:pt idx="1">
                  <c:v>44.2</c:v>
                </c:pt>
                <c:pt idx="2">
                  <c:v>56.4</c:v>
                </c:pt>
                <c:pt idx="3">
                  <c:v>11.5</c:v>
                </c:pt>
                <c:pt idx="4">
                  <c:v>74.2</c:v>
                </c:pt>
                <c:pt idx="5">
                  <c:v>46.2</c:v>
                </c:pt>
                <c:pt idx="6">
                  <c:v>33</c:v>
                </c:pt>
                <c:pt idx="7">
                  <c:v>19.7</c:v>
                </c:pt>
                <c:pt idx="8">
                  <c:v>29.2</c:v>
                </c:pt>
                <c:pt idx="9">
                  <c:v>16.3</c:v>
                </c:pt>
              </c:numCache>
            </c:numRef>
          </c:val>
          <c:extLst>
            <c:ext xmlns:c16="http://schemas.microsoft.com/office/drawing/2014/chart" uri="{C3380CC4-5D6E-409C-BE32-E72D297353CC}">
              <c16:uniqueId val="{00000001-0087-4980-A9E5-B2886EB52593}"/>
            </c:ext>
          </c:extLst>
        </c:ser>
        <c:dLbls>
          <c:dLblPos val="outEnd"/>
          <c:showLegendKey val="0"/>
          <c:showVal val="1"/>
          <c:showCatName val="0"/>
          <c:showSerName val="0"/>
          <c:showPercent val="0"/>
          <c:showBubbleSize val="0"/>
        </c:dLbls>
        <c:gapWidth val="219"/>
        <c:overlap val="-27"/>
        <c:axId val="1356721295"/>
        <c:axId val="1356721775"/>
      </c:barChart>
      <c:catAx>
        <c:axId val="135672129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6721775"/>
        <c:crosses val="autoZero"/>
        <c:auto val="1"/>
        <c:lblAlgn val="ctr"/>
        <c:lblOffset val="100"/>
        <c:noMultiLvlLbl val="0"/>
      </c:catAx>
      <c:valAx>
        <c:axId val="13567217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567212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KNOWLEDGE ASSESSMENT SCORE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knowledge score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poor</c:v>
                </c:pt>
                <c:pt idx="1">
                  <c:v>moderate</c:v>
                </c:pt>
                <c:pt idx="2">
                  <c:v>good</c:v>
                </c:pt>
              </c:strCache>
            </c:strRef>
          </c:cat>
          <c:val>
            <c:numRef>
              <c:f>Sheet1!$B$2:$B$4</c:f>
              <c:numCache>
                <c:formatCode>General</c:formatCode>
                <c:ptCount val="3"/>
                <c:pt idx="0">
                  <c:v>36</c:v>
                </c:pt>
                <c:pt idx="1">
                  <c:v>80</c:v>
                </c:pt>
                <c:pt idx="2">
                  <c:v>31</c:v>
                </c:pt>
              </c:numCache>
            </c:numRef>
          </c:val>
          <c:extLst>
            <c:ext xmlns:c16="http://schemas.microsoft.com/office/drawing/2014/chart" uri="{C3380CC4-5D6E-409C-BE32-E72D297353CC}">
              <c16:uniqueId val="{00000000-4B76-49D4-B2FF-A2D3D45C7022}"/>
            </c:ext>
          </c:extLst>
        </c:ser>
        <c:ser>
          <c:idx val="1"/>
          <c:order val="1"/>
          <c:tx>
            <c:strRef>
              <c:f>Sheet1!$C$1</c:f>
              <c:strCache>
                <c:ptCount val="1"/>
                <c:pt idx="0">
                  <c:v>percentage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poor</c:v>
                </c:pt>
                <c:pt idx="1">
                  <c:v>moderate</c:v>
                </c:pt>
                <c:pt idx="2">
                  <c:v>good</c:v>
                </c:pt>
              </c:strCache>
            </c:strRef>
          </c:cat>
          <c:val>
            <c:numRef>
              <c:f>Sheet1!$C$2:$C$4</c:f>
              <c:numCache>
                <c:formatCode>General</c:formatCode>
                <c:ptCount val="3"/>
                <c:pt idx="0">
                  <c:v>24</c:v>
                </c:pt>
                <c:pt idx="1">
                  <c:v>55</c:v>
                </c:pt>
                <c:pt idx="2">
                  <c:v>21</c:v>
                </c:pt>
              </c:numCache>
            </c:numRef>
          </c:val>
          <c:extLst>
            <c:ext xmlns:c16="http://schemas.microsoft.com/office/drawing/2014/chart" uri="{C3380CC4-5D6E-409C-BE32-E72D297353CC}">
              <c16:uniqueId val="{00000001-4B76-49D4-B2FF-A2D3D45C7022}"/>
            </c:ext>
          </c:extLst>
        </c:ser>
        <c:dLbls>
          <c:dLblPos val="outEnd"/>
          <c:showLegendKey val="0"/>
          <c:showVal val="1"/>
          <c:showCatName val="0"/>
          <c:showSerName val="0"/>
          <c:showPercent val="0"/>
          <c:showBubbleSize val="0"/>
        </c:dLbls>
        <c:gapWidth val="219"/>
        <c:overlap val="-27"/>
        <c:axId val="1145882159"/>
        <c:axId val="1145908559"/>
      </c:barChart>
      <c:catAx>
        <c:axId val="11458821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5908559"/>
        <c:crosses val="autoZero"/>
        <c:auto val="1"/>
        <c:lblAlgn val="ctr"/>
        <c:lblOffset val="100"/>
        <c:noMultiLvlLbl val="0"/>
      </c:catAx>
      <c:valAx>
        <c:axId val="11459085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458821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Sheet1!$A$1:$B$4</cx:f>
        <cx:lvl ptCount="4">
          <cx:pt idx="0">parameter</cx:pt>
          <cx:pt idx="1">poor </cx:pt>
          <cx:pt idx="2">moderate</cx:pt>
          <cx:pt idx="3">good</cx:pt>
        </cx:lvl>
        <cx:lvl ptCount="4">
          <cx:pt idx="0">sl.no </cx:pt>
          <cx:pt idx="1">1</cx:pt>
          <cx:pt idx="2">2</cx:pt>
          <cx:pt idx="3">3</cx:pt>
        </cx:lvl>
      </cx:strDim>
      <cx:numDim type="val">
        <cx:f>Sheet1!$C$1:$C$4</cx:f>
        <cx:lvl ptCount="4" formatCode="General">
          <cx:pt idx="0">0</cx:pt>
          <cx:pt idx="1">42</cx:pt>
          <cx:pt idx="2">73</cx:pt>
          <cx:pt idx="3">32</cx:pt>
        </cx:lvl>
      </cx:numDim>
    </cx:data>
    <cx:data id="1">
      <cx:strDim type="cat">
        <cx:f>Sheet1!$A$1:$B$4</cx:f>
        <cx:lvl ptCount="4">
          <cx:pt idx="0">parameter</cx:pt>
          <cx:pt idx="1">poor </cx:pt>
          <cx:pt idx="2">moderate</cx:pt>
          <cx:pt idx="3">good</cx:pt>
        </cx:lvl>
        <cx:lvl ptCount="4">
          <cx:pt idx="0">sl.no </cx:pt>
          <cx:pt idx="1">1</cx:pt>
          <cx:pt idx="2">2</cx:pt>
          <cx:pt idx="3">3</cx:pt>
        </cx:lvl>
      </cx:strDim>
      <cx:numDim type="val">
        <cx:f>Sheet1!$D$1:$D$4</cx:f>
        <cx:lvl ptCount="4" formatCode="General">
          <cx:pt idx="0">0</cx:pt>
          <cx:pt idx="1">28.5</cx:pt>
          <cx:pt idx="2">49.600000000000001</cx:pt>
          <cx:pt idx="3">21.699999999999999</cx:pt>
        </cx:lvl>
      </cx:numDim>
    </cx:data>
    <cx:data id="2">
      <cx:strDim type="cat">
        <cx:f>Sheet1!$A$1:$B$4</cx:f>
        <cx:lvl ptCount="4">
          <cx:pt idx="0">parameter</cx:pt>
          <cx:pt idx="1">poor </cx:pt>
          <cx:pt idx="2">moderate</cx:pt>
          <cx:pt idx="3">good</cx:pt>
        </cx:lvl>
        <cx:lvl ptCount="4">
          <cx:pt idx="0">sl.no </cx:pt>
          <cx:pt idx="1">1</cx:pt>
          <cx:pt idx="2">2</cx:pt>
          <cx:pt idx="3">3</cx:pt>
        </cx:lvl>
      </cx:strDim>
      <cx:numDim type="val">
        <cx:f>Sheet1!$E$1:$E$4</cx:f>
        <cx:lvl ptCount="4" formatCode="General"/>
      </cx:numDim>
    </cx:data>
  </cx:chartData>
  <cx:chart>
    <cx:title pos="t" align="ctr" overlay="0">
      <cx:tx>
        <cx:txData>
          <cx:v>Medication Adherence</cx:v>
        </cx:txData>
      </cx:tx>
      <cx:txPr>
        <a:bodyPr spcFirstLastPara="1" vertOverflow="ellipsis" horzOverflow="overflow" wrap="square" lIns="0" tIns="0" rIns="0" bIns="0" anchor="ctr" anchorCtr="1"/>
        <a:lstStyle/>
        <a:p>
          <a:pPr algn="ctr" rtl="0">
            <a:defRPr/>
          </a:pPr>
          <a:r>
            <a:rPr lang="en-US" sz="1400" b="0" i="0" u="none" strike="noStrike" baseline="0">
              <a:solidFill>
                <a:sysClr val="windowText" lastClr="000000">
                  <a:lumMod val="65000"/>
                  <a:lumOff val="35000"/>
                </a:sysClr>
              </a:solidFill>
              <a:latin typeface="Calibri" panose="020F0502020204030204"/>
            </a:rPr>
            <a:t>Medication Adherence</a:t>
          </a:r>
        </a:p>
      </cx:txPr>
    </cx:title>
    <cx:plotArea>
      <cx:plotAreaRegion>
        <cx:series layoutId="funnel" uniqueId="{59730F3C-D541-4DDA-AE6C-203EC6E01BE1}" formatIdx="0">
          <cx:dataLabels>
            <cx:visibility seriesName="0" categoryName="0" value="1"/>
          </cx:dataLabels>
          <cx:dataId val="0"/>
        </cx:series>
        <cx:series layoutId="funnel" hidden="1" uniqueId="{29AAD43B-5FA6-412B-A810-9BC0BE05DC33}" formatIdx="1">
          <cx:dataLabels>
            <cx:visibility seriesName="0" categoryName="0" value="1"/>
          </cx:dataLabels>
          <cx:dataId val="1"/>
        </cx:series>
        <cx:series layoutId="funnel" hidden="1" uniqueId="{A54B77F3-3E27-4C6C-8A5B-678F52537B99}" formatIdx="2">
          <cx:dataLabels>
            <cx:visibility seriesName="0" categoryName="0" value="1"/>
          </cx:dataLabels>
          <cx:dataId val="2"/>
        </cx:series>
      </cx:plotAreaRegion>
      <cx:axis id="0">
        <cx:catScaling gapWidth="0.0599999987"/>
        <cx:tickLabels/>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419">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ED818-8CBC-44A3-B772-38BE509A2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2932</TotalTime>
  <Pages>16</Pages>
  <Words>5202</Words>
  <Characters>29656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Sowndarya Chethan</dc:creator>
  <cp:keywords/>
  <dc:description/>
  <cp:lastModifiedBy>SDI 1084</cp:lastModifiedBy>
  <cp:revision>87</cp:revision>
  <dcterms:created xsi:type="dcterms:W3CDTF">2026-02-11T08:38:00Z</dcterms:created>
  <dcterms:modified xsi:type="dcterms:W3CDTF">2026-05-14T11:27:00Z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ed52821d-4cf8-499e-814e-896342b95ec9</vt:lpwstr>
  </property>
</Properties>
</file>