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5DD" w:rsidRDefault="002605DD" w:rsidP="0013185F">
      <w:pPr>
        <w:jc w:val="right"/>
        <w:rPr>
          <w:rFonts w:ascii="Arial" w:hAnsi="Arial" w:cs="Arial"/>
          <w:b/>
          <w:sz w:val="24"/>
          <w:szCs w:val="24"/>
        </w:rPr>
      </w:pPr>
      <w:r>
        <w:rPr>
          <w:rFonts w:ascii="Calibri" w:hAnsi="Calibri"/>
          <w:sz w:val="22"/>
          <w:szCs w:val="22"/>
        </w:rPr>
        <w:t>Original Research Article</w:t>
      </w:r>
      <w:r w:rsidRPr="00306DFB">
        <w:rPr>
          <w:rFonts w:ascii="Arial" w:hAnsi="Arial" w:cs="Arial"/>
          <w:b/>
          <w:sz w:val="24"/>
          <w:szCs w:val="24"/>
        </w:rPr>
        <w:t xml:space="preserve"> </w:t>
      </w:r>
    </w:p>
    <w:p w:rsidR="002605DD" w:rsidRDefault="002605DD" w:rsidP="0013185F">
      <w:pPr>
        <w:jc w:val="right"/>
        <w:rPr>
          <w:rFonts w:ascii="Arial" w:hAnsi="Arial" w:cs="Arial"/>
          <w:b/>
          <w:sz w:val="24"/>
          <w:szCs w:val="24"/>
        </w:rPr>
      </w:pPr>
    </w:p>
    <w:p w:rsidR="0013185F" w:rsidRPr="00306DFB" w:rsidRDefault="0013185F" w:rsidP="0013185F">
      <w:pPr>
        <w:jc w:val="right"/>
        <w:rPr>
          <w:rFonts w:ascii="Arial" w:hAnsi="Arial" w:cs="Arial"/>
          <w:b/>
          <w:sz w:val="24"/>
          <w:szCs w:val="24"/>
        </w:rPr>
      </w:pPr>
      <w:r w:rsidRPr="00306DFB">
        <w:rPr>
          <w:rFonts w:ascii="Arial" w:hAnsi="Arial" w:cs="Arial"/>
          <w:b/>
          <w:sz w:val="24"/>
          <w:szCs w:val="24"/>
        </w:rPr>
        <w:t>STRENGTH CAPACITY CHARACTERISTICS OF WELDED AND MECHANICAL COUPLE SPLICED STEEL BARS FOR REINFORCING CONCRETE</w:t>
      </w:r>
    </w:p>
    <w:p w:rsidR="00A258C3" w:rsidRPr="00306DFB" w:rsidRDefault="00A258C3" w:rsidP="00441B6F">
      <w:pPr>
        <w:pStyle w:val="Author"/>
        <w:spacing w:line="240" w:lineRule="auto"/>
        <w:jc w:val="both"/>
        <w:rPr>
          <w:rFonts w:ascii="Arial" w:hAnsi="Arial" w:cs="Arial"/>
          <w:sz w:val="36"/>
        </w:rPr>
      </w:pPr>
    </w:p>
    <w:p w:rsidR="00790ADA" w:rsidRPr="00306DFB" w:rsidRDefault="00790ADA" w:rsidP="00441B6F">
      <w:pPr>
        <w:pStyle w:val="Affiliation"/>
        <w:spacing w:after="0" w:line="240" w:lineRule="auto"/>
        <w:jc w:val="both"/>
        <w:rPr>
          <w:rFonts w:ascii="Arial" w:hAnsi="Arial" w:cs="Arial"/>
        </w:rPr>
      </w:pPr>
    </w:p>
    <w:p w:rsidR="002C57D2" w:rsidRPr="00306DFB" w:rsidRDefault="002C57D2" w:rsidP="00441B6F">
      <w:pPr>
        <w:pStyle w:val="Affiliation"/>
        <w:spacing w:after="0" w:line="240" w:lineRule="auto"/>
        <w:jc w:val="both"/>
        <w:rPr>
          <w:rFonts w:ascii="Arial" w:hAnsi="Arial" w:cs="Arial"/>
        </w:rPr>
      </w:pPr>
    </w:p>
    <w:p w:rsidR="00B01FCD" w:rsidRPr="00306DFB" w:rsidRDefault="00E4616E" w:rsidP="00441B6F">
      <w:pPr>
        <w:pStyle w:val="Copyright"/>
        <w:spacing w:after="0" w:line="240" w:lineRule="auto"/>
        <w:jc w:val="both"/>
        <w:rPr>
          <w:rFonts w:ascii="Arial" w:hAnsi="Arial" w:cs="Arial"/>
        </w:rPr>
        <w:sectPr w:rsidR="00B01FCD" w:rsidRPr="00306DFB" w:rsidSect="007D15B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306DFB">
        <w:rPr>
          <w:rFonts w:ascii="Arial" w:hAnsi="Arial" w:cs="Arial"/>
        </w:rPr>
        <w:t>.</w:t>
      </w:r>
    </w:p>
    <w:p w:rsidR="00B01FCD" w:rsidRPr="00306DFB" w:rsidRDefault="00B01FCD" w:rsidP="00441B6F">
      <w:pPr>
        <w:pStyle w:val="AbstHead"/>
        <w:spacing w:after="0"/>
        <w:jc w:val="both"/>
        <w:rPr>
          <w:rFonts w:ascii="Arial" w:hAnsi="Arial" w:cs="Arial"/>
        </w:rPr>
      </w:pPr>
      <w:r w:rsidRPr="00306DFB">
        <w:rPr>
          <w:rFonts w:ascii="Arial" w:hAnsi="Arial" w:cs="Arial"/>
        </w:rPr>
        <w:t>ABSTRACT</w:t>
      </w:r>
      <w:r w:rsidR="0066510A" w:rsidRPr="00306DFB">
        <w:rPr>
          <w:rFonts w:ascii="Arial" w:hAnsi="Arial" w:cs="Arial"/>
        </w:rPr>
        <w:t xml:space="preserve"> </w:t>
      </w:r>
    </w:p>
    <w:p w:rsidR="00790ADA" w:rsidRPr="00306DFB"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306DFB" w:rsidTr="001E44FE">
        <w:tc>
          <w:tcPr>
            <w:tcW w:w="9576" w:type="dxa"/>
            <w:shd w:val="clear" w:color="auto" w:fill="F2F2F2"/>
          </w:tcPr>
          <w:p w:rsidR="00505F06" w:rsidRPr="00786AFA" w:rsidRDefault="00466C70" w:rsidP="00466C70">
            <w:pPr>
              <w:rPr>
                <w:rFonts w:ascii="Arial" w:hAnsi="Arial" w:cs="Arial"/>
                <w:sz w:val="22"/>
                <w:szCs w:val="22"/>
              </w:rPr>
            </w:pPr>
            <w:r w:rsidRPr="00786AFA">
              <w:rPr>
                <w:rFonts w:ascii="Arial" w:hAnsi="Arial" w:cs="Arial"/>
                <w:sz w:val="22"/>
                <w:szCs w:val="22"/>
              </w:rPr>
              <w:t xml:space="preserve">The structural performance of reinforcement bar splices plays a critical role in ensuring the continuity and load transfer capacity of reinforced concrete members. This study experimentally investigated the tensile </w:t>
            </w:r>
            <w:proofErr w:type="spellStart"/>
            <w:r w:rsidRPr="00786AFA">
              <w:rPr>
                <w:rFonts w:ascii="Arial" w:hAnsi="Arial" w:cs="Arial"/>
                <w:sz w:val="22"/>
                <w:szCs w:val="22"/>
              </w:rPr>
              <w:t>behaviour</w:t>
            </w:r>
            <w:proofErr w:type="spellEnd"/>
            <w:r w:rsidRPr="00786AFA">
              <w:rPr>
                <w:rFonts w:ascii="Arial" w:hAnsi="Arial" w:cs="Arial"/>
                <w:sz w:val="22"/>
                <w:szCs w:val="22"/>
              </w:rPr>
              <w:t xml:space="preserve"> of steel reinforcement bars connected using threaded couplers and welded joints, with particular emphasis on the influence of connection development length and bar diameter. Tensile tests were conducted on 12 mm, 16 mm, and 20 mm diameter reinforcing bars with threaded engagement lengths of d, 3d, and 5d, and weld lengths of end-to-end, 3d, 5d, and 7d. The results show that connection length significantly affects the mechanical performance of both joining techniques. For threaded couplers, the 12 mm bars exhibited substantial reductions in yield and ultimate strengths at short thread engagement (d), achieving only 29–37% of the control strength. However, increasing the thread length to 3d and 5d significantly improved performance, with the 16 mm and 20 mm bars nearly recovering the full strength of the control specimens. In welded connections, increasing the weld length resulted in substantial strength recovery, with welded bars at 5d </w:t>
            </w:r>
            <w:bookmarkStart w:id="0" w:name="_GoBack"/>
            <w:bookmarkEnd w:id="0"/>
            <w:r w:rsidRPr="00786AFA">
              <w:rPr>
                <w:rFonts w:ascii="Arial" w:hAnsi="Arial" w:cs="Arial"/>
                <w:sz w:val="22"/>
                <w:szCs w:val="22"/>
              </w:rPr>
              <w:t>and 7d achieving strengths comparable to or slightly exceeding those of the control bars. The findings demonstrate that both threaded and welded reinforcement connections can achieve mechanical performance comparable to continuous bars when sufficient connection development length is provided. However, their efficiency varies with bar diameter and connection configuration.</w:t>
            </w:r>
          </w:p>
        </w:tc>
      </w:tr>
    </w:tbl>
    <w:p w:rsidR="00636EB2" w:rsidRPr="00306DFB" w:rsidRDefault="00636EB2" w:rsidP="00441B6F">
      <w:pPr>
        <w:pStyle w:val="Body"/>
        <w:spacing w:after="0"/>
        <w:rPr>
          <w:rFonts w:ascii="Arial" w:hAnsi="Arial" w:cs="Arial"/>
          <w:i/>
        </w:rPr>
      </w:pPr>
    </w:p>
    <w:p w:rsidR="00790ADA" w:rsidRPr="00306DFB" w:rsidRDefault="00A24E7E" w:rsidP="00441B6F">
      <w:pPr>
        <w:pStyle w:val="Body"/>
        <w:spacing w:after="0"/>
        <w:rPr>
          <w:rFonts w:ascii="Arial" w:hAnsi="Arial" w:cs="Arial"/>
          <w:i/>
        </w:rPr>
      </w:pPr>
      <w:r w:rsidRPr="00306DFB">
        <w:rPr>
          <w:rFonts w:ascii="Arial" w:hAnsi="Arial" w:cs="Arial"/>
          <w:i/>
        </w:rPr>
        <w:t>Keywords:</w:t>
      </w:r>
      <w:r w:rsidR="00466C70" w:rsidRPr="00306DFB">
        <w:rPr>
          <w:rFonts w:ascii="Arial" w:hAnsi="Arial" w:cs="Arial"/>
          <w:i/>
        </w:rPr>
        <w:t xml:space="preserve"> stress-strain, steel reinforcement, tension, coupler, welded</w:t>
      </w:r>
      <w:r w:rsidR="00837B29" w:rsidRPr="00306DFB">
        <w:rPr>
          <w:rFonts w:ascii="Arial" w:hAnsi="Arial" w:cs="Arial"/>
          <w:i/>
        </w:rPr>
        <w:t xml:space="preserve"> joint</w:t>
      </w:r>
      <w:r w:rsidRPr="00306DFB">
        <w:rPr>
          <w:rFonts w:ascii="Arial" w:hAnsi="Arial" w:cs="Arial"/>
          <w:i/>
        </w:rPr>
        <w:t xml:space="preserve"> </w:t>
      </w:r>
    </w:p>
    <w:p w:rsidR="00837B29" w:rsidRPr="00306DFB" w:rsidRDefault="00837B29" w:rsidP="00441B6F">
      <w:pPr>
        <w:pStyle w:val="Body"/>
        <w:spacing w:after="0"/>
        <w:rPr>
          <w:rFonts w:ascii="Arial" w:hAnsi="Arial" w:cs="Arial"/>
          <w:i/>
        </w:rPr>
      </w:pPr>
    </w:p>
    <w:p w:rsidR="00837B29" w:rsidRPr="00306DFB" w:rsidRDefault="00837B29" w:rsidP="00441B6F">
      <w:pPr>
        <w:pStyle w:val="Body"/>
        <w:spacing w:after="0"/>
        <w:rPr>
          <w:rFonts w:ascii="Arial" w:hAnsi="Arial" w:cs="Arial"/>
          <w:i/>
        </w:rPr>
      </w:pPr>
    </w:p>
    <w:p w:rsidR="00505F06" w:rsidRPr="00306DFB" w:rsidRDefault="00505F06" w:rsidP="00441B6F">
      <w:pPr>
        <w:pStyle w:val="Body"/>
        <w:spacing w:after="0"/>
        <w:rPr>
          <w:rFonts w:ascii="Arial" w:hAnsi="Arial" w:cs="Arial"/>
          <w:i/>
        </w:rPr>
      </w:pPr>
    </w:p>
    <w:p w:rsidR="007F7B32" w:rsidRPr="00306DFB" w:rsidRDefault="00902823" w:rsidP="00441B6F">
      <w:pPr>
        <w:pStyle w:val="AbstHead"/>
        <w:spacing w:after="0"/>
        <w:jc w:val="both"/>
        <w:rPr>
          <w:rFonts w:ascii="Arial" w:hAnsi="Arial" w:cs="Arial"/>
        </w:rPr>
      </w:pPr>
      <w:r w:rsidRPr="00306DFB">
        <w:rPr>
          <w:rFonts w:ascii="Arial" w:hAnsi="Arial" w:cs="Arial"/>
        </w:rPr>
        <w:t xml:space="preserve">1. </w:t>
      </w:r>
      <w:r w:rsidR="00B01FCD" w:rsidRPr="00306DFB">
        <w:rPr>
          <w:rFonts w:ascii="Arial" w:hAnsi="Arial" w:cs="Arial"/>
        </w:rPr>
        <w:t>INTRODUCTION</w:t>
      </w:r>
      <w:r w:rsidR="007F7B32" w:rsidRPr="00306DFB">
        <w:rPr>
          <w:rFonts w:ascii="Arial" w:hAnsi="Arial" w:cs="Arial"/>
        </w:rPr>
        <w:t xml:space="preserve"> </w:t>
      </w:r>
    </w:p>
    <w:p w:rsidR="00790ADA" w:rsidRPr="00306DFB" w:rsidRDefault="00790ADA" w:rsidP="00441B6F">
      <w:pPr>
        <w:pStyle w:val="AbstHead"/>
        <w:spacing w:after="0"/>
        <w:jc w:val="both"/>
        <w:rPr>
          <w:rFonts w:ascii="Arial" w:hAnsi="Arial" w:cs="Arial"/>
        </w:rPr>
      </w:pPr>
    </w:p>
    <w:p w:rsidR="00837B29" w:rsidRPr="00306DFB" w:rsidRDefault="00837B29" w:rsidP="00837B29">
      <w:pPr>
        <w:jc w:val="both"/>
        <w:rPr>
          <w:rFonts w:ascii="Arial" w:hAnsi="Arial" w:cs="Arial"/>
          <w:sz w:val="22"/>
          <w:szCs w:val="22"/>
        </w:rPr>
      </w:pPr>
      <w:r w:rsidRPr="00306DFB">
        <w:rPr>
          <w:rFonts w:ascii="Arial" w:hAnsi="Arial" w:cs="Arial"/>
          <w:sz w:val="22"/>
          <w:szCs w:val="22"/>
        </w:rPr>
        <w:t>Reinforcement, such as steel bars, are embedded in concrete to form a composite element. This composite element is capable of resisting tensile stress which plain concrete is unable to. Having continuous reinforcement bars in concrete elements is quite impossible. This can be attributed to many reasons such as; fabrication lengths, transportation limitations, change in reinforcement diameter and steel reinforcement detailing (Zhang et al., 2024; Fayed et al., 2023). In terms of construction cost, reinforcement bars form quite a large proportion of the total cost of a reinforced concrete (RC) building. Therefore, exploring economically optimized procedures to join rebars has attracted researchers’ interest to lessen the construction cost (</w:t>
      </w:r>
      <w:proofErr w:type="spellStart"/>
      <w:r w:rsidRPr="00306DFB">
        <w:rPr>
          <w:rFonts w:ascii="Arial" w:hAnsi="Arial" w:cs="Arial"/>
          <w:sz w:val="22"/>
          <w:szCs w:val="22"/>
        </w:rPr>
        <w:t>Kheyroddin</w:t>
      </w:r>
      <w:proofErr w:type="spellEnd"/>
      <w:r w:rsidRPr="00306DFB">
        <w:rPr>
          <w:rFonts w:ascii="Arial" w:hAnsi="Arial" w:cs="Arial"/>
          <w:sz w:val="22"/>
          <w:szCs w:val="22"/>
        </w:rPr>
        <w:t xml:space="preserve"> et al., 2020). The choice of splicing method depends on factors such as the type of structure, loading conditions and construction constraints (Ma et al. 2025).</w:t>
      </w:r>
    </w:p>
    <w:p w:rsidR="00837B29" w:rsidRPr="00306DFB" w:rsidRDefault="00837B29" w:rsidP="00837B29">
      <w:pPr>
        <w:jc w:val="both"/>
        <w:rPr>
          <w:rFonts w:ascii="Arial" w:hAnsi="Arial" w:cs="Arial"/>
          <w:sz w:val="22"/>
          <w:szCs w:val="22"/>
        </w:rPr>
      </w:pPr>
      <w:r w:rsidRPr="00306DFB">
        <w:rPr>
          <w:rFonts w:ascii="Arial" w:hAnsi="Arial" w:cs="Arial"/>
          <w:sz w:val="22"/>
          <w:szCs w:val="22"/>
        </w:rPr>
        <w:t>Lap splicing, which is considered as the commonest</w:t>
      </w:r>
      <w:r w:rsidRPr="00306DFB">
        <w:rPr>
          <w:rFonts w:ascii="Arial" w:hAnsi="Arial" w:cs="Arial"/>
          <w:color w:val="222222"/>
          <w:sz w:val="22"/>
          <w:szCs w:val="22"/>
          <w:shd w:val="clear" w:color="auto" w:fill="FFFFFF"/>
        </w:rPr>
        <w:t xml:space="preserve"> due to its ease of usage (</w:t>
      </w:r>
      <w:proofErr w:type="spellStart"/>
      <w:r w:rsidRPr="00306DFB">
        <w:rPr>
          <w:rFonts w:ascii="Arial" w:hAnsi="Arial" w:cs="Arial"/>
          <w:color w:val="222222"/>
          <w:sz w:val="22"/>
          <w:szCs w:val="22"/>
          <w:shd w:val="clear" w:color="auto" w:fill="FFFFFF"/>
        </w:rPr>
        <w:t>Alyousef</w:t>
      </w:r>
      <w:proofErr w:type="spellEnd"/>
      <w:r w:rsidRPr="00306DFB">
        <w:rPr>
          <w:rFonts w:ascii="Arial" w:hAnsi="Arial" w:cs="Arial"/>
          <w:color w:val="222222"/>
          <w:sz w:val="22"/>
          <w:szCs w:val="22"/>
          <w:shd w:val="clear" w:color="auto" w:fill="FFFFFF"/>
        </w:rPr>
        <w:t xml:space="preserve">, 2018; </w:t>
      </w:r>
      <w:proofErr w:type="spellStart"/>
      <w:r w:rsidRPr="00306DFB">
        <w:rPr>
          <w:rFonts w:ascii="Arial" w:hAnsi="Arial" w:cs="Arial"/>
          <w:color w:val="222222"/>
          <w:sz w:val="22"/>
          <w:szCs w:val="22"/>
          <w:shd w:val="clear" w:color="auto" w:fill="FFFFFF"/>
        </w:rPr>
        <w:t>Najafgholipour</w:t>
      </w:r>
      <w:proofErr w:type="spellEnd"/>
      <w:r w:rsidRPr="00306DFB">
        <w:rPr>
          <w:rFonts w:ascii="Arial" w:hAnsi="Arial" w:cs="Arial"/>
          <w:color w:val="222222"/>
          <w:sz w:val="22"/>
          <w:szCs w:val="22"/>
          <w:shd w:val="clear" w:color="auto" w:fill="FFFFFF"/>
        </w:rPr>
        <w:t xml:space="preserve"> et al.,2018)</w:t>
      </w:r>
      <w:r w:rsidRPr="00306DFB">
        <w:rPr>
          <w:rFonts w:ascii="Arial" w:hAnsi="Arial" w:cs="Arial"/>
          <w:sz w:val="22"/>
          <w:szCs w:val="22"/>
        </w:rPr>
        <w:t xml:space="preserve"> is often achieved by overlapping of two parallel bars with enough length, has long been considered as an effective and economical splicing method. Nevertheless, the method may result in excessive section reinforcement, which result in non-ductile response at the spliced region due to stress localization at both ends </w:t>
      </w:r>
      <w:r w:rsidRPr="00306DFB">
        <w:rPr>
          <w:rFonts w:ascii="Arial" w:hAnsi="Arial" w:cs="Arial"/>
          <w:sz w:val="22"/>
          <w:szCs w:val="22"/>
        </w:rPr>
        <w:lastRenderedPageBreak/>
        <w:t>of the overlap, hence altering the deformation capacity (</w:t>
      </w:r>
      <w:proofErr w:type="spellStart"/>
      <w:r w:rsidRPr="00306DFB">
        <w:rPr>
          <w:rFonts w:ascii="Arial" w:hAnsi="Arial" w:cs="Arial"/>
          <w:sz w:val="22"/>
          <w:szCs w:val="22"/>
        </w:rPr>
        <w:t>Aaleti</w:t>
      </w:r>
      <w:proofErr w:type="spellEnd"/>
      <w:r w:rsidRPr="00306DFB">
        <w:rPr>
          <w:rFonts w:ascii="Arial" w:hAnsi="Arial" w:cs="Arial"/>
          <w:sz w:val="22"/>
          <w:szCs w:val="22"/>
        </w:rPr>
        <w:t xml:space="preserve"> et al., 2012 and </w:t>
      </w:r>
      <w:proofErr w:type="spellStart"/>
      <w:r w:rsidRPr="00306DFB">
        <w:rPr>
          <w:rFonts w:ascii="Arial" w:hAnsi="Arial" w:cs="Arial"/>
          <w:sz w:val="22"/>
          <w:szCs w:val="22"/>
        </w:rPr>
        <w:t>Bompa</w:t>
      </w:r>
      <w:proofErr w:type="spellEnd"/>
      <w:r w:rsidRPr="00306DFB">
        <w:rPr>
          <w:rFonts w:ascii="Arial" w:hAnsi="Arial" w:cs="Arial"/>
          <w:sz w:val="22"/>
          <w:szCs w:val="22"/>
        </w:rPr>
        <w:t xml:space="preserve"> and </w:t>
      </w:r>
      <w:proofErr w:type="spellStart"/>
      <w:r w:rsidRPr="00306DFB">
        <w:rPr>
          <w:rFonts w:ascii="Arial" w:hAnsi="Arial" w:cs="Arial"/>
          <w:sz w:val="22"/>
          <w:szCs w:val="22"/>
        </w:rPr>
        <w:t>Elghazouli</w:t>
      </w:r>
      <w:proofErr w:type="spellEnd"/>
      <w:r w:rsidRPr="00306DFB">
        <w:rPr>
          <w:rFonts w:ascii="Arial" w:hAnsi="Arial" w:cs="Arial"/>
          <w:sz w:val="22"/>
          <w:szCs w:val="22"/>
        </w:rPr>
        <w:t>, 2018). The construction industry is embracing the use of mechanical couplers for splicing reinforcement due to their unique advantages compared to lap splices. The use of mechanical couplers can result in the reduction of splice length (</w:t>
      </w:r>
      <w:proofErr w:type="spellStart"/>
      <w:r w:rsidRPr="00306DFB">
        <w:rPr>
          <w:rFonts w:ascii="Arial" w:hAnsi="Arial" w:cs="Arial"/>
          <w:sz w:val="22"/>
          <w:szCs w:val="22"/>
        </w:rPr>
        <w:t>Tazarv</w:t>
      </w:r>
      <w:proofErr w:type="spellEnd"/>
      <w:r w:rsidRPr="00306DFB">
        <w:rPr>
          <w:rFonts w:ascii="Arial" w:hAnsi="Arial" w:cs="Arial"/>
          <w:sz w:val="22"/>
          <w:szCs w:val="22"/>
        </w:rPr>
        <w:t xml:space="preserve"> &amp; </w:t>
      </w:r>
      <w:proofErr w:type="spellStart"/>
      <w:r w:rsidRPr="00306DFB">
        <w:rPr>
          <w:rFonts w:ascii="Arial" w:hAnsi="Arial" w:cs="Arial"/>
          <w:sz w:val="22"/>
          <w:szCs w:val="22"/>
        </w:rPr>
        <w:t>Saiidi</w:t>
      </w:r>
      <w:proofErr w:type="spellEnd"/>
      <w:r w:rsidRPr="00306DFB">
        <w:rPr>
          <w:rFonts w:ascii="Arial" w:hAnsi="Arial" w:cs="Arial"/>
          <w:sz w:val="22"/>
          <w:szCs w:val="22"/>
        </w:rPr>
        <w:t>, 2016), considerable reduction in reinforcement congestion in RC structures (</w:t>
      </w:r>
      <w:proofErr w:type="spellStart"/>
      <w:r w:rsidRPr="00306DFB">
        <w:rPr>
          <w:rFonts w:ascii="Arial" w:hAnsi="Arial" w:cs="Arial"/>
          <w:sz w:val="22"/>
          <w:szCs w:val="22"/>
        </w:rPr>
        <w:t>Dahal</w:t>
      </w:r>
      <w:proofErr w:type="spellEnd"/>
      <w:r w:rsidRPr="00306DFB">
        <w:rPr>
          <w:rFonts w:ascii="Arial" w:hAnsi="Arial" w:cs="Arial"/>
          <w:sz w:val="22"/>
          <w:szCs w:val="22"/>
        </w:rPr>
        <w:t xml:space="preserve"> &amp; </w:t>
      </w:r>
      <w:proofErr w:type="spellStart"/>
      <w:r w:rsidRPr="00306DFB">
        <w:rPr>
          <w:rFonts w:ascii="Arial" w:hAnsi="Arial" w:cs="Arial"/>
          <w:sz w:val="22"/>
          <w:szCs w:val="22"/>
        </w:rPr>
        <w:t>Tazarv</w:t>
      </w:r>
      <w:proofErr w:type="spellEnd"/>
      <w:r w:rsidRPr="00306DFB">
        <w:rPr>
          <w:rFonts w:ascii="Arial" w:hAnsi="Arial" w:cs="Arial"/>
          <w:sz w:val="22"/>
          <w:szCs w:val="22"/>
        </w:rPr>
        <w:t>, 2020), and they also provide the added advantage of easy assembly in the case of precast concrete (</w:t>
      </w:r>
      <w:proofErr w:type="spellStart"/>
      <w:r w:rsidRPr="00306DFB">
        <w:rPr>
          <w:rFonts w:ascii="Arial" w:hAnsi="Arial" w:cs="Arial"/>
          <w:sz w:val="22"/>
          <w:szCs w:val="22"/>
        </w:rPr>
        <w:t>Bompa</w:t>
      </w:r>
      <w:proofErr w:type="spellEnd"/>
      <w:r w:rsidRPr="00306DFB">
        <w:rPr>
          <w:rFonts w:ascii="Arial" w:hAnsi="Arial" w:cs="Arial"/>
          <w:sz w:val="22"/>
          <w:szCs w:val="22"/>
        </w:rPr>
        <w:t xml:space="preserve"> and </w:t>
      </w:r>
      <w:proofErr w:type="spellStart"/>
      <w:r w:rsidRPr="00306DFB">
        <w:rPr>
          <w:rFonts w:ascii="Arial" w:hAnsi="Arial" w:cs="Arial"/>
          <w:sz w:val="22"/>
          <w:szCs w:val="22"/>
        </w:rPr>
        <w:t>Elghazouli</w:t>
      </w:r>
      <w:proofErr w:type="spellEnd"/>
      <w:r w:rsidRPr="00306DFB">
        <w:rPr>
          <w:rFonts w:ascii="Arial" w:hAnsi="Arial" w:cs="Arial"/>
          <w:sz w:val="22"/>
          <w:szCs w:val="22"/>
        </w:rPr>
        <w:t>, 2017).</w:t>
      </w:r>
    </w:p>
    <w:p w:rsidR="00837B29" w:rsidRPr="00306DFB" w:rsidRDefault="00837B29" w:rsidP="00837B29">
      <w:pPr>
        <w:jc w:val="both"/>
        <w:rPr>
          <w:rFonts w:ascii="Arial" w:hAnsi="Arial" w:cs="Arial"/>
          <w:sz w:val="22"/>
          <w:szCs w:val="22"/>
        </w:rPr>
      </w:pPr>
      <w:r w:rsidRPr="00306DFB">
        <w:rPr>
          <w:rFonts w:ascii="Arial" w:hAnsi="Arial" w:cs="Arial"/>
          <w:sz w:val="22"/>
          <w:szCs w:val="22"/>
        </w:rPr>
        <w:t>Due to reinforcement congestion and potential construction challenges associated with overlapping splices in heavily reinforced joints, Mohammed et al. 2025 evaluated the structural performance of reinforced concrete (RC) columns incorporating mechanical couplers under axial and cyclic loading conditions. Quasi-static cyclic lateral loading tests were conducted on RC columns with different splicing configurations to examine the influence of coupler properties, geometry, and placement. The results indicated that mechanical couplers can maintain or slightly improve ductility, energy dissipation, and self-centering capacity, while preserving the stiffness and strength of the columns. The findings suggest that mechanical couplers are an effective and reliable alternative to conventional lap splicing, particularly for large-scale reinforced concrete structures.</w:t>
      </w:r>
    </w:p>
    <w:p w:rsidR="00837B29" w:rsidRPr="00306DFB" w:rsidRDefault="00837B29" w:rsidP="00837B29">
      <w:pPr>
        <w:jc w:val="both"/>
        <w:rPr>
          <w:rFonts w:ascii="Arial" w:hAnsi="Arial" w:cs="Arial"/>
          <w:sz w:val="22"/>
          <w:szCs w:val="22"/>
        </w:rPr>
      </w:pPr>
      <w:r w:rsidRPr="00306DFB">
        <w:rPr>
          <w:rFonts w:ascii="Arial" w:hAnsi="Arial" w:cs="Arial"/>
          <w:sz w:val="22"/>
          <w:szCs w:val="22"/>
        </w:rPr>
        <w:t>Welding is commonly used to connect steel members because of its design simplicity and ability to provide high structural rigidity (</w:t>
      </w:r>
      <w:proofErr w:type="spellStart"/>
      <w:r w:rsidRPr="00306DFB">
        <w:rPr>
          <w:rFonts w:ascii="Arial" w:hAnsi="Arial" w:cs="Arial"/>
          <w:sz w:val="22"/>
          <w:szCs w:val="22"/>
        </w:rPr>
        <w:t>Tamboli</w:t>
      </w:r>
      <w:proofErr w:type="spellEnd"/>
      <w:r w:rsidRPr="00306DFB">
        <w:rPr>
          <w:rFonts w:ascii="Arial" w:hAnsi="Arial" w:cs="Arial"/>
          <w:sz w:val="22"/>
          <w:szCs w:val="22"/>
        </w:rPr>
        <w:t>, 1999). However, the welding process can produce microstructural inhomogeneities within the weld zone (Chen et al., 2019), which may alter the mechanical properties of the steel and create localized stress concentrations (</w:t>
      </w:r>
      <w:proofErr w:type="spellStart"/>
      <w:r w:rsidRPr="00306DFB">
        <w:rPr>
          <w:rFonts w:ascii="Arial" w:hAnsi="Arial" w:cs="Arial"/>
          <w:sz w:val="22"/>
          <w:szCs w:val="22"/>
        </w:rPr>
        <w:t>Güral</w:t>
      </w:r>
      <w:proofErr w:type="spellEnd"/>
      <w:r w:rsidRPr="00306DFB">
        <w:rPr>
          <w:rFonts w:ascii="Arial" w:hAnsi="Arial" w:cs="Arial"/>
          <w:sz w:val="22"/>
          <w:szCs w:val="22"/>
        </w:rPr>
        <w:t xml:space="preserve"> </w:t>
      </w:r>
      <w:r w:rsidR="009458FF">
        <w:rPr>
          <w:rFonts w:ascii="Arial" w:hAnsi="Arial" w:cs="Arial"/>
          <w:sz w:val="22"/>
          <w:szCs w:val="22"/>
        </w:rPr>
        <w:t xml:space="preserve">et al, 2007; </w:t>
      </w:r>
      <w:proofErr w:type="spellStart"/>
      <w:r w:rsidR="009458FF">
        <w:rPr>
          <w:rFonts w:ascii="Arial" w:hAnsi="Arial" w:cs="Arial"/>
          <w:sz w:val="22"/>
          <w:szCs w:val="22"/>
        </w:rPr>
        <w:t>Boumerzoug</w:t>
      </w:r>
      <w:proofErr w:type="spellEnd"/>
      <w:r w:rsidR="009458FF">
        <w:rPr>
          <w:rFonts w:ascii="Arial" w:hAnsi="Arial" w:cs="Arial"/>
          <w:sz w:val="22"/>
          <w:szCs w:val="22"/>
        </w:rPr>
        <w:t xml:space="preserve"> et al.,</w:t>
      </w:r>
      <w:r w:rsidRPr="00306DFB">
        <w:rPr>
          <w:rFonts w:ascii="Arial" w:hAnsi="Arial" w:cs="Arial"/>
          <w:sz w:val="22"/>
          <w:szCs w:val="22"/>
        </w:rPr>
        <w:t xml:space="preserve"> 2010; Pham &amp; Kim, 2015). These conditions can promote crack initiation and propagation. Additionally, solid-state phase transformations that occur during welding significantly influence the final microstructure of the weld zone, thereby affecting important mechanical properties such as hardness and toughness (Borodin &amp; Mayer (2017).</w:t>
      </w:r>
    </w:p>
    <w:p w:rsidR="00837B29" w:rsidRPr="00306DFB" w:rsidRDefault="00837B29" w:rsidP="00837B29">
      <w:pPr>
        <w:autoSpaceDE w:val="0"/>
        <w:autoSpaceDN w:val="0"/>
        <w:adjustRightInd w:val="0"/>
        <w:jc w:val="both"/>
        <w:rPr>
          <w:rFonts w:ascii="Arial" w:hAnsi="Arial" w:cs="Arial"/>
          <w:sz w:val="22"/>
          <w:szCs w:val="22"/>
        </w:rPr>
      </w:pPr>
      <w:r w:rsidRPr="00306DFB">
        <w:rPr>
          <w:rFonts w:ascii="Arial" w:hAnsi="Arial" w:cs="Arial"/>
          <w:sz w:val="22"/>
          <w:szCs w:val="22"/>
        </w:rPr>
        <w:t xml:space="preserve">Furthermore, the non-uniform distribution of mechanical properties in welded joints leads to local stress concentrations. To better understand the local constitutive behavior across welded steel joints, </w:t>
      </w:r>
      <w:r w:rsidRPr="00306DFB">
        <w:rPr>
          <w:rStyle w:val="whitespace-normal"/>
          <w:rFonts w:ascii="Arial" w:hAnsi="Arial" w:cs="Arial"/>
          <w:sz w:val="22"/>
          <w:szCs w:val="22"/>
        </w:rPr>
        <w:t>Peng et al.</w:t>
      </w:r>
      <w:r w:rsidRPr="00306DFB">
        <w:rPr>
          <w:rFonts w:ascii="Arial" w:hAnsi="Arial" w:cs="Arial"/>
          <w:sz w:val="22"/>
          <w:szCs w:val="22"/>
        </w:rPr>
        <w:t xml:space="preserve"> 2018 investigated joints fabricated from Q345 steel using two single V-groove butt welds prepared through metal arc welding. The results indicated that the Young’s modulus across the various sub-regions of the welded steel joints remained nearly constant. However, the yield strength and tensile strength gradually decreased from the weld metal (WM) to the heat-affected zone (HAZ) and then to the base metal (BM). In addition, the hardening characteristics of the different sub-regions followed the order: BM &gt; WM &gt; HAZ.</w:t>
      </w:r>
    </w:p>
    <w:p w:rsidR="00837B29" w:rsidRPr="00306DFB" w:rsidRDefault="00837B29" w:rsidP="00837B29">
      <w:pPr>
        <w:autoSpaceDE w:val="0"/>
        <w:autoSpaceDN w:val="0"/>
        <w:adjustRightInd w:val="0"/>
        <w:jc w:val="both"/>
        <w:rPr>
          <w:rFonts w:ascii="Arial" w:hAnsi="Arial" w:cs="Arial"/>
          <w:sz w:val="22"/>
          <w:szCs w:val="22"/>
        </w:rPr>
      </w:pPr>
    </w:p>
    <w:p w:rsidR="00837B29" w:rsidRPr="00306DFB" w:rsidRDefault="00837B29" w:rsidP="00837B29">
      <w:pPr>
        <w:jc w:val="both"/>
        <w:rPr>
          <w:rFonts w:ascii="Arial" w:hAnsi="Arial" w:cs="Arial"/>
          <w:sz w:val="22"/>
          <w:szCs w:val="22"/>
        </w:rPr>
      </w:pPr>
      <w:r w:rsidRPr="00306DFB">
        <w:rPr>
          <w:rFonts w:ascii="Arial" w:hAnsi="Arial" w:cs="Arial"/>
          <w:sz w:val="22"/>
          <w:szCs w:val="22"/>
        </w:rPr>
        <w:t xml:space="preserve">Current design standards such as </w:t>
      </w:r>
      <w:r w:rsidRPr="00306DFB">
        <w:rPr>
          <w:rStyle w:val="whitespace-normal"/>
          <w:rFonts w:ascii="Arial" w:hAnsi="Arial" w:cs="Arial"/>
          <w:bCs/>
          <w:sz w:val="22"/>
          <w:szCs w:val="22"/>
        </w:rPr>
        <w:t>Eurocode 8</w:t>
      </w:r>
      <w:r w:rsidRPr="00306DFB">
        <w:rPr>
          <w:rFonts w:ascii="Arial" w:hAnsi="Arial" w:cs="Arial"/>
          <w:sz w:val="22"/>
          <w:szCs w:val="22"/>
        </w:rPr>
        <w:t xml:space="preserve"> do not explicitly address welding procedures for repairing RC structural elements due to the limited availability of experimental evidence on their performance. Rodrigues et al. 2018 did a study to evaluate the effectiveness of different welded steel bar configurations on the structural capacity of damaged RC columns. </w:t>
      </w:r>
    </w:p>
    <w:p w:rsidR="00837B29" w:rsidRPr="00306DFB" w:rsidRDefault="00837B29" w:rsidP="00837B29">
      <w:pPr>
        <w:jc w:val="both"/>
        <w:rPr>
          <w:rFonts w:ascii="Arial" w:hAnsi="Arial" w:cs="Arial"/>
          <w:sz w:val="22"/>
          <w:szCs w:val="22"/>
        </w:rPr>
      </w:pPr>
      <w:r w:rsidRPr="00306DFB">
        <w:rPr>
          <w:rFonts w:ascii="Arial" w:hAnsi="Arial" w:cs="Arial"/>
          <w:sz w:val="22"/>
          <w:szCs w:val="22"/>
        </w:rPr>
        <w:t xml:space="preserve">The experimental program consisted of monotonic and cyclic tensile strength tests performed on 45 specimens made from S500 reinforcing steel. The specimens were fabricated in accordance with </w:t>
      </w:r>
      <w:r w:rsidRPr="00306DFB">
        <w:rPr>
          <w:rStyle w:val="whitespace-normal"/>
          <w:rFonts w:ascii="Arial" w:hAnsi="Arial" w:cs="Arial"/>
          <w:sz w:val="22"/>
          <w:szCs w:val="22"/>
        </w:rPr>
        <w:t>BS EN ISO 17660-1:2006</w:t>
      </w:r>
      <w:r w:rsidRPr="00306DFB">
        <w:rPr>
          <w:rFonts w:ascii="Arial" w:hAnsi="Arial" w:cs="Arial"/>
          <w:sz w:val="22"/>
          <w:szCs w:val="22"/>
        </w:rPr>
        <w:t xml:space="preserve"> and welded with lap lengths of </w:t>
      </w:r>
      <w:r w:rsidRPr="00786AFA">
        <w:rPr>
          <w:rStyle w:val="Strong"/>
          <w:rFonts w:ascii="Arial" w:hAnsi="Arial" w:cs="Arial"/>
          <w:b w:val="0"/>
          <w:sz w:val="22"/>
          <w:szCs w:val="22"/>
        </w:rPr>
        <w:t>5ϕ and 10ϕ</w:t>
      </w:r>
      <w:r w:rsidRPr="00306DFB">
        <w:rPr>
          <w:rFonts w:ascii="Arial" w:hAnsi="Arial" w:cs="Arial"/>
          <w:sz w:val="22"/>
          <w:szCs w:val="22"/>
        </w:rPr>
        <w:t xml:space="preserve"> using the shielded metal arc welding process with specified electrodes. The experimental results demonstrated that the welded reinforcement bar configurations exhibited mechanical </w:t>
      </w:r>
      <w:proofErr w:type="spellStart"/>
      <w:r w:rsidRPr="00306DFB">
        <w:rPr>
          <w:rFonts w:ascii="Arial" w:hAnsi="Arial" w:cs="Arial"/>
          <w:sz w:val="22"/>
          <w:szCs w:val="22"/>
        </w:rPr>
        <w:t>behaviour</w:t>
      </w:r>
      <w:proofErr w:type="spellEnd"/>
      <w:r w:rsidRPr="00306DFB">
        <w:rPr>
          <w:rFonts w:ascii="Arial" w:hAnsi="Arial" w:cs="Arial"/>
          <w:sz w:val="22"/>
          <w:szCs w:val="22"/>
        </w:rPr>
        <w:t xml:space="preserve"> comparable to that of the reference steel bars.</w:t>
      </w:r>
    </w:p>
    <w:p w:rsidR="00837B29" w:rsidRPr="00306DFB" w:rsidRDefault="00837B29" w:rsidP="00837B29">
      <w:pPr>
        <w:jc w:val="both"/>
        <w:rPr>
          <w:rFonts w:ascii="Arial" w:hAnsi="Arial" w:cs="Arial"/>
          <w:sz w:val="22"/>
          <w:szCs w:val="22"/>
        </w:rPr>
      </w:pPr>
      <w:r w:rsidRPr="00306DFB">
        <w:rPr>
          <w:rFonts w:ascii="Arial" w:hAnsi="Arial" w:cs="Arial"/>
          <w:sz w:val="22"/>
          <w:szCs w:val="22"/>
        </w:rPr>
        <w:t xml:space="preserve">Studies have shown that reinforcing bars produced in Ghana from scrap metals may exhibit significant variability in yield strength, tensile strength, and ductility, which can influence the performance of spliced regions in reinforced concrete beams (Abubakar, 2023; </w:t>
      </w:r>
      <w:proofErr w:type="spellStart"/>
      <w:r w:rsidRPr="00306DFB">
        <w:rPr>
          <w:rFonts w:ascii="Arial" w:hAnsi="Arial" w:cs="Arial"/>
          <w:sz w:val="22"/>
          <w:szCs w:val="22"/>
        </w:rPr>
        <w:t>Banini</w:t>
      </w:r>
      <w:proofErr w:type="spellEnd"/>
      <w:r w:rsidRPr="00306DFB">
        <w:rPr>
          <w:rFonts w:ascii="Arial" w:hAnsi="Arial" w:cs="Arial"/>
          <w:sz w:val="22"/>
          <w:szCs w:val="22"/>
        </w:rPr>
        <w:t xml:space="preserve"> and </w:t>
      </w:r>
      <w:proofErr w:type="spellStart"/>
      <w:r w:rsidRPr="00306DFB">
        <w:rPr>
          <w:rFonts w:ascii="Arial" w:hAnsi="Arial" w:cs="Arial"/>
          <w:sz w:val="22"/>
          <w:szCs w:val="22"/>
        </w:rPr>
        <w:t>Kankam</w:t>
      </w:r>
      <w:proofErr w:type="spellEnd"/>
      <w:r w:rsidRPr="00306DFB">
        <w:rPr>
          <w:rFonts w:ascii="Arial" w:hAnsi="Arial" w:cs="Arial"/>
          <w:sz w:val="22"/>
          <w:szCs w:val="22"/>
        </w:rPr>
        <w:t xml:space="preserve">, 2022; </w:t>
      </w:r>
      <w:proofErr w:type="spellStart"/>
      <w:r w:rsidRPr="00306DFB">
        <w:rPr>
          <w:rFonts w:ascii="Arial" w:hAnsi="Arial" w:cs="Arial"/>
          <w:sz w:val="22"/>
          <w:szCs w:val="22"/>
        </w:rPr>
        <w:t>Quarm</w:t>
      </w:r>
      <w:proofErr w:type="spellEnd"/>
      <w:r w:rsidRPr="00306DFB">
        <w:rPr>
          <w:rFonts w:ascii="Arial" w:hAnsi="Arial" w:cs="Arial"/>
          <w:sz w:val="22"/>
          <w:szCs w:val="22"/>
        </w:rPr>
        <w:t xml:space="preserve"> et al., 2025). Therefore, understanding the behavior of different splicing methods during tensile testing is essential for ensuring structural reliability prior to being incorporated in concrete.</w:t>
      </w:r>
    </w:p>
    <w:p w:rsidR="00837B29" w:rsidRPr="00306DFB" w:rsidRDefault="00837B29" w:rsidP="00837B29">
      <w:pPr>
        <w:spacing w:beforeAutospacing="1" w:after="100" w:afterAutospacing="1"/>
        <w:jc w:val="both"/>
        <w:rPr>
          <w:rFonts w:ascii="Arial" w:hAnsi="Arial" w:cs="Arial"/>
          <w:sz w:val="22"/>
          <w:szCs w:val="22"/>
        </w:rPr>
      </w:pPr>
      <w:r w:rsidRPr="00306DFB">
        <w:rPr>
          <w:rFonts w:ascii="Arial" w:hAnsi="Arial" w:cs="Arial"/>
          <w:sz w:val="22"/>
          <w:szCs w:val="22"/>
        </w:rPr>
        <w:t>This paper presents a study on the experimental evaluation and comparison of the tensile strength capacity and failure characteristics of welded and mechanical coupler spliced reinforcing steel bars.</w:t>
      </w:r>
    </w:p>
    <w:p w:rsidR="00790ADA" w:rsidRPr="00306DFB" w:rsidRDefault="00790ADA" w:rsidP="00441B6F">
      <w:pPr>
        <w:pStyle w:val="Body"/>
        <w:spacing w:after="0"/>
        <w:rPr>
          <w:rFonts w:ascii="Arial" w:hAnsi="Arial" w:cs="Arial"/>
        </w:rPr>
      </w:pPr>
    </w:p>
    <w:p w:rsidR="00790ADA" w:rsidRPr="00306DFB" w:rsidRDefault="00902823" w:rsidP="00441B6F">
      <w:pPr>
        <w:pStyle w:val="AbstHead"/>
        <w:spacing w:after="0"/>
        <w:jc w:val="both"/>
        <w:rPr>
          <w:rFonts w:ascii="Arial" w:hAnsi="Arial" w:cs="Arial"/>
        </w:rPr>
      </w:pPr>
      <w:r w:rsidRPr="00306DFB">
        <w:rPr>
          <w:rFonts w:ascii="Arial" w:hAnsi="Arial" w:cs="Arial"/>
        </w:rPr>
        <w:t>2. material and method</w:t>
      </w:r>
      <w:r w:rsidR="00000F8F" w:rsidRPr="00306DFB">
        <w:rPr>
          <w:rFonts w:ascii="Arial" w:hAnsi="Arial" w:cs="Arial"/>
        </w:rPr>
        <w:t xml:space="preserve">s </w:t>
      </w:r>
    </w:p>
    <w:p w:rsidR="00837B29" w:rsidRPr="00306DFB" w:rsidRDefault="00837B29" w:rsidP="00837B29">
      <w:pPr>
        <w:pStyle w:val="Body"/>
        <w:spacing w:after="0"/>
        <w:rPr>
          <w:rFonts w:ascii="Arial" w:hAnsi="Arial" w:cs="Arial"/>
        </w:rPr>
      </w:pPr>
      <w:r w:rsidRPr="00306DFB">
        <w:rPr>
          <w:rFonts w:ascii="Arial" w:hAnsi="Arial" w:cs="Arial"/>
        </w:rPr>
        <w:t>The threaded-rebar coupling system consisted of a high yield steel rebar of 25mm diameter with rolled-on grooves that have matching internal threads with the rebar, and forces are transferred by direct thread bearing. The coupler had a yield and ultimate strength of 483N/mm</w:t>
      </w:r>
      <w:r w:rsidRPr="00306DFB">
        <w:rPr>
          <w:rFonts w:ascii="Arial" w:hAnsi="Arial" w:cs="Arial"/>
          <w:vertAlign w:val="superscript"/>
        </w:rPr>
        <w:t>2</w:t>
      </w:r>
      <w:r w:rsidRPr="00306DFB">
        <w:rPr>
          <w:rFonts w:ascii="Arial" w:hAnsi="Arial" w:cs="Arial"/>
        </w:rPr>
        <w:t xml:space="preserve"> and 762N/mm</w:t>
      </w:r>
      <w:r w:rsidRPr="00306DFB">
        <w:rPr>
          <w:rFonts w:ascii="Arial" w:hAnsi="Arial" w:cs="Arial"/>
          <w:vertAlign w:val="superscript"/>
        </w:rPr>
        <w:t>2</w:t>
      </w:r>
      <w:r w:rsidRPr="00306DFB">
        <w:rPr>
          <w:rFonts w:ascii="Arial" w:hAnsi="Arial" w:cs="Arial"/>
        </w:rPr>
        <w:t xml:space="preserve"> respectively. The splice was provided with standard female threads at the coupler and matching male threads at the rebars. To obtain a detailed insight into the proposed mechanical splices, uniaxial monotonic tests were carried out using the parallel threaded couplers (PTC) as illustrated in Fig. 1, to connect the various reinforcement bars. The bar sizes considered were 12mm, 16mm and 20mm. The PTC had constant diameter </w:t>
      </w:r>
      <w:r w:rsidRPr="00306DFB">
        <w:rPr>
          <w:rFonts w:ascii="Arial" w:hAnsi="Arial" w:cs="Arial"/>
        </w:rPr>
        <w:lastRenderedPageBreak/>
        <w:t xml:space="preserve">coupler with diameter </w:t>
      </w:r>
      <w:proofErr w:type="spellStart"/>
      <w:r w:rsidRPr="00306DFB">
        <w:rPr>
          <w:rFonts w:ascii="Arial" w:hAnsi="Arial" w:cs="Arial"/>
        </w:rPr>
        <w:t>d</w:t>
      </w:r>
      <w:r w:rsidRPr="00306DFB">
        <w:rPr>
          <w:rFonts w:ascii="Arial" w:hAnsi="Arial" w:cs="Arial"/>
          <w:vertAlign w:val="subscript"/>
        </w:rPr>
        <w:t>c</w:t>
      </w:r>
      <w:r w:rsidRPr="00306DFB">
        <w:rPr>
          <w:rFonts w:ascii="Arial" w:hAnsi="Arial" w:cs="Arial"/>
        </w:rPr>
        <w:t>×length</w:t>
      </w:r>
      <w:proofErr w:type="spellEnd"/>
      <w:r w:rsidRPr="00306DFB">
        <w:rPr>
          <w:rFonts w:ascii="Arial" w:hAnsi="Arial" w:cs="Arial"/>
        </w:rPr>
        <w:t xml:space="preserve"> </w:t>
      </w:r>
      <w:proofErr w:type="spellStart"/>
      <w:r w:rsidRPr="00306DFB">
        <w:rPr>
          <w:rFonts w:ascii="Arial" w:hAnsi="Arial" w:cs="Arial"/>
        </w:rPr>
        <w:t>L</w:t>
      </w:r>
      <w:r w:rsidRPr="00306DFB">
        <w:rPr>
          <w:rFonts w:ascii="Arial" w:hAnsi="Arial" w:cs="Arial"/>
          <w:vertAlign w:val="subscript"/>
        </w:rPr>
        <w:t>c</w:t>
      </w:r>
      <w:proofErr w:type="spellEnd"/>
      <w:r w:rsidRPr="00306DFB">
        <w:rPr>
          <w:rFonts w:ascii="Arial" w:hAnsi="Arial" w:cs="Arial"/>
        </w:rPr>
        <w:t>=Ø25×72mm for 12mm bars, Ø25×96mm for 16mm bars and Ø25×120mm for 20mm bars. All the test specimens were subjected to monotonic loading and had a minimum clear length l</w:t>
      </w:r>
      <w:r w:rsidRPr="00306DFB">
        <w:rPr>
          <w:rFonts w:ascii="Arial" w:hAnsi="Arial" w:cs="Arial"/>
          <w:vertAlign w:val="subscript"/>
        </w:rPr>
        <w:t>s</w:t>
      </w:r>
      <w:r w:rsidRPr="00306DFB">
        <w:rPr>
          <w:rFonts w:ascii="Arial" w:hAnsi="Arial" w:cs="Arial"/>
        </w:rPr>
        <w:t>=350mm between the testing machine jaws. For each bar size, d, considered, the threaded lengths considered were d, 3d and 5d. Five test specimens were prepared for each threaded length. A total of 45 specimens were prepared and tested according to ASTM A 370.</w:t>
      </w:r>
    </w:p>
    <w:p w:rsidR="00837B29" w:rsidRPr="00306DFB" w:rsidRDefault="00837B29" w:rsidP="00837B29">
      <w:pPr>
        <w:pStyle w:val="Body"/>
        <w:spacing w:after="0"/>
        <w:rPr>
          <w:rFonts w:ascii="Arial" w:hAnsi="Arial" w:cs="Arial"/>
        </w:rPr>
      </w:pPr>
    </w:p>
    <w:p w:rsidR="00837B29" w:rsidRPr="00306DFB" w:rsidRDefault="00837B29" w:rsidP="00837B29">
      <w:pPr>
        <w:pStyle w:val="Body"/>
        <w:spacing w:after="0"/>
        <w:rPr>
          <w:rFonts w:ascii="Arial" w:hAnsi="Arial" w:cs="Arial"/>
        </w:rPr>
      </w:pPr>
    </w:p>
    <w:p w:rsidR="00837B29" w:rsidRPr="00306DFB" w:rsidRDefault="00837B29" w:rsidP="00837B29">
      <w:pPr>
        <w:pStyle w:val="Body"/>
        <w:spacing w:after="0"/>
        <w:rPr>
          <w:rFonts w:ascii="Arial" w:hAnsi="Arial" w:cs="Arial"/>
        </w:rPr>
      </w:pPr>
    </w:p>
    <w:p w:rsidR="00837B29" w:rsidRPr="00306DFB" w:rsidRDefault="00837B29" w:rsidP="00837B29">
      <w:pPr>
        <w:pStyle w:val="Body"/>
        <w:spacing w:after="0"/>
        <w:rPr>
          <w:rFonts w:ascii="Arial" w:hAnsi="Arial" w:cs="Arial"/>
          <w:b/>
        </w:rPr>
      </w:pPr>
      <w:r w:rsidRPr="00306DFB">
        <w:rPr>
          <w:rFonts w:ascii="Arial" w:hAnsi="Arial" w:cs="Arial"/>
          <w:b/>
        </w:rPr>
        <w:t>Table 1 Mechanical Properties of Coupler and Electrode</w:t>
      </w:r>
    </w:p>
    <w:tbl>
      <w:tblPr>
        <w:tblStyle w:val="TableGrid"/>
        <w:tblW w:w="0" w:type="auto"/>
        <w:tblLook w:val="04A0" w:firstRow="1" w:lastRow="0" w:firstColumn="1" w:lastColumn="0" w:noHBand="0" w:noVBand="1"/>
      </w:tblPr>
      <w:tblGrid>
        <w:gridCol w:w="2337"/>
        <w:gridCol w:w="2337"/>
        <w:gridCol w:w="2338"/>
        <w:gridCol w:w="2338"/>
      </w:tblGrid>
      <w:tr w:rsidR="00837B29" w:rsidRPr="00306DFB" w:rsidTr="004D1689">
        <w:tc>
          <w:tcPr>
            <w:tcW w:w="2337" w:type="dxa"/>
          </w:tcPr>
          <w:p w:rsidR="00837B29" w:rsidRPr="00306DFB" w:rsidRDefault="00837B29" w:rsidP="00837B29">
            <w:pPr>
              <w:pStyle w:val="Body"/>
              <w:rPr>
                <w:rFonts w:ascii="Arial" w:hAnsi="Arial" w:cs="Arial"/>
                <w:b/>
                <w:sz w:val="20"/>
              </w:rPr>
            </w:pPr>
          </w:p>
          <w:p w:rsidR="00837B29" w:rsidRPr="00306DFB" w:rsidRDefault="00837B29" w:rsidP="00837B29">
            <w:pPr>
              <w:pStyle w:val="Body"/>
              <w:rPr>
                <w:rFonts w:ascii="Arial" w:hAnsi="Arial" w:cs="Arial"/>
                <w:b/>
                <w:sz w:val="20"/>
              </w:rPr>
            </w:pPr>
            <w:r w:rsidRPr="00306DFB">
              <w:rPr>
                <w:rFonts w:ascii="Arial" w:hAnsi="Arial" w:cs="Arial"/>
                <w:b/>
                <w:sz w:val="20"/>
              </w:rPr>
              <w:t xml:space="preserve">Material </w:t>
            </w:r>
          </w:p>
        </w:tc>
        <w:tc>
          <w:tcPr>
            <w:tcW w:w="2337" w:type="dxa"/>
          </w:tcPr>
          <w:p w:rsidR="00837B29" w:rsidRPr="00306DFB" w:rsidRDefault="00837B29" w:rsidP="00837B29">
            <w:pPr>
              <w:pStyle w:val="Body"/>
              <w:rPr>
                <w:rFonts w:ascii="Arial" w:hAnsi="Arial" w:cs="Arial"/>
                <w:b/>
                <w:sz w:val="20"/>
              </w:rPr>
            </w:pPr>
          </w:p>
          <w:p w:rsidR="00837B29" w:rsidRPr="00306DFB" w:rsidRDefault="00837B29" w:rsidP="00837B29">
            <w:pPr>
              <w:pStyle w:val="Body"/>
              <w:rPr>
                <w:rFonts w:ascii="Arial" w:hAnsi="Arial" w:cs="Arial"/>
                <w:b/>
                <w:sz w:val="20"/>
              </w:rPr>
            </w:pPr>
            <w:r w:rsidRPr="00306DFB">
              <w:rPr>
                <w:rFonts w:ascii="Arial" w:hAnsi="Arial" w:cs="Arial"/>
                <w:b/>
                <w:sz w:val="20"/>
              </w:rPr>
              <w:t>Yielding Strength, N/mm</w:t>
            </w:r>
            <w:r w:rsidRPr="00306DFB">
              <w:rPr>
                <w:rFonts w:ascii="Arial" w:hAnsi="Arial" w:cs="Arial"/>
                <w:b/>
                <w:sz w:val="20"/>
                <w:vertAlign w:val="superscript"/>
              </w:rPr>
              <w:t>2</w:t>
            </w:r>
          </w:p>
        </w:tc>
        <w:tc>
          <w:tcPr>
            <w:tcW w:w="2338" w:type="dxa"/>
          </w:tcPr>
          <w:p w:rsidR="00837B29" w:rsidRPr="00306DFB" w:rsidRDefault="00837B29" w:rsidP="00837B29">
            <w:pPr>
              <w:pStyle w:val="Body"/>
              <w:rPr>
                <w:rFonts w:ascii="Arial" w:hAnsi="Arial" w:cs="Arial"/>
                <w:b/>
                <w:sz w:val="20"/>
              </w:rPr>
            </w:pPr>
          </w:p>
          <w:p w:rsidR="00837B29" w:rsidRPr="00306DFB" w:rsidRDefault="00837B29" w:rsidP="00837B29">
            <w:pPr>
              <w:pStyle w:val="Body"/>
              <w:rPr>
                <w:rFonts w:ascii="Arial" w:hAnsi="Arial" w:cs="Arial"/>
                <w:b/>
                <w:sz w:val="20"/>
              </w:rPr>
            </w:pPr>
            <w:r w:rsidRPr="00306DFB">
              <w:rPr>
                <w:rFonts w:ascii="Arial" w:hAnsi="Arial" w:cs="Arial"/>
                <w:b/>
                <w:sz w:val="20"/>
              </w:rPr>
              <w:t>Ultimate Strength, N/mm</w:t>
            </w:r>
            <w:r w:rsidRPr="00306DFB">
              <w:rPr>
                <w:rFonts w:ascii="Arial" w:hAnsi="Arial" w:cs="Arial"/>
                <w:b/>
                <w:sz w:val="20"/>
                <w:vertAlign w:val="superscript"/>
              </w:rPr>
              <w:t>2</w:t>
            </w:r>
          </w:p>
        </w:tc>
        <w:tc>
          <w:tcPr>
            <w:tcW w:w="2338" w:type="dxa"/>
          </w:tcPr>
          <w:p w:rsidR="00837B29" w:rsidRPr="00306DFB" w:rsidRDefault="00837B29" w:rsidP="00837B29">
            <w:pPr>
              <w:pStyle w:val="Body"/>
              <w:rPr>
                <w:rFonts w:ascii="Arial" w:hAnsi="Arial" w:cs="Arial"/>
                <w:b/>
                <w:sz w:val="20"/>
              </w:rPr>
            </w:pPr>
          </w:p>
          <w:p w:rsidR="00837B29" w:rsidRPr="00306DFB" w:rsidRDefault="00837B29" w:rsidP="00837B29">
            <w:pPr>
              <w:pStyle w:val="Body"/>
              <w:rPr>
                <w:rFonts w:ascii="Arial" w:hAnsi="Arial" w:cs="Arial"/>
                <w:b/>
                <w:sz w:val="20"/>
              </w:rPr>
            </w:pPr>
            <w:r w:rsidRPr="00306DFB">
              <w:rPr>
                <w:rFonts w:ascii="Arial" w:hAnsi="Arial" w:cs="Arial"/>
                <w:b/>
                <w:sz w:val="20"/>
              </w:rPr>
              <w:t>Ultimate Strain, %</w:t>
            </w:r>
          </w:p>
        </w:tc>
      </w:tr>
      <w:tr w:rsidR="00837B29" w:rsidRPr="00306DFB" w:rsidTr="004D1689">
        <w:tc>
          <w:tcPr>
            <w:tcW w:w="2337" w:type="dxa"/>
          </w:tcPr>
          <w:p w:rsidR="00837B29" w:rsidRPr="00306DFB" w:rsidRDefault="00837B29" w:rsidP="00837B29">
            <w:pPr>
              <w:pStyle w:val="Body"/>
              <w:rPr>
                <w:rFonts w:ascii="Arial" w:hAnsi="Arial" w:cs="Arial"/>
                <w:sz w:val="20"/>
              </w:rPr>
            </w:pPr>
            <w:r w:rsidRPr="00306DFB">
              <w:rPr>
                <w:rFonts w:ascii="Arial" w:hAnsi="Arial" w:cs="Arial"/>
                <w:sz w:val="20"/>
              </w:rPr>
              <w:t>Coupler</w:t>
            </w:r>
          </w:p>
        </w:tc>
        <w:tc>
          <w:tcPr>
            <w:tcW w:w="2337" w:type="dxa"/>
          </w:tcPr>
          <w:p w:rsidR="00837B29" w:rsidRPr="00306DFB" w:rsidRDefault="00837B29" w:rsidP="00837B29">
            <w:pPr>
              <w:pStyle w:val="Body"/>
              <w:rPr>
                <w:rFonts w:ascii="Arial" w:hAnsi="Arial" w:cs="Arial"/>
                <w:sz w:val="20"/>
              </w:rPr>
            </w:pPr>
            <w:r w:rsidRPr="00306DFB">
              <w:rPr>
                <w:rFonts w:ascii="Arial" w:hAnsi="Arial" w:cs="Arial"/>
                <w:sz w:val="20"/>
              </w:rPr>
              <w:t>483</w:t>
            </w:r>
          </w:p>
        </w:tc>
        <w:tc>
          <w:tcPr>
            <w:tcW w:w="2338" w:type="dxa"/>
          </w:tcPr>
          <w:p w:rsidR="00837B29" w:rsidRPr="00306DFB" w:rsidRDefault="00837B29" w:rsidP="00837B29">
            <w:pPr>
              <w:pStyle w:val="Body"/>
              <w:rPr>
                <w:rFonts w:ascii="Arial" w:hAnsi="Arial" w:cs="Arial"/>
                <w:sz w:val="20"/>
              </w:rPr>
            </w:pPr>
            <w:r w:rsidRPr="00306DFB">
              <w:rPr>
                <w:rFonts w:ascii="Arial" w:hAnsi="Arial" w:cs="Arial"/>
                <w:sz w:val="20"/>
              </w:rPr>
              <w:t>762</w:t>
            </w:r>
          </w:p>
        </w:tc>
        <w:tc>
          <w:tcPr>
            <w:tcW w:w="2338" w:type="dxa"/>
          </w:tcPr>
          <w:p w:rsidR="00837B29" w:rsidRPr="00306DFB" w:rsidRDefault="00837B29" w:rsidP="00837B29">
            <w:pPr>
              <w:pStyle w:val="Body"/>
              <w:rPr>
                <w:rFonts w:ascii="Arial" w:hAnsi="Arial" w:cs="Arial"/>
                <w:sz w:val="20"/>
              </w:rPr>
            </w:pPr>
            <w:r w:rsidRPr="00306DFB">
              <w:rPr>
                <w:rFonts w:ascii="Arial" w:hAnsi="Arial" w:cs="Arial"/>
                <w:sz w:val="20"/>
              </w:rPr>
              <w:t>22.3</w:t>
            </w:r>
          </w:p>
        </w:tc>
      </w:tr>
      <w:tr w:rsidR="00837B29" w:rsidRPr="00306DFB" w:rsidTr="004D1689">
        <w:tc>
          <w:tcPr>
            <w:tcW w:w="2337" w:type="dxa"/>
          </w:tcPr>
          <w:p w:rsidR="00837B29" w:rsidRPr="00306DFB" w:rsidRDefault="00837B29" w:rsidP="00837B29">
            <w:pPr>
              <w:pStyle w:val="Body"/>
              <w:rPr>
                <w:rFonts w:ascii="Arial" w:hAnsi="Arial" w:cs="Arial"/>
                <w:sz w:val="20"/>
              </w:rPr>
            </w:pPr>
            <w:r w:rsidRPr="00306DFB">
              <w:rPr>
                <w:rFonts w:ascii="Arial" w:hAnsi="Arial" w:cs="Arial"/>
                <w:sz w:val="20"/>
              </w:rPr>
              <w:t>Electrode</w:t>
            </w:r>
          </w:p>
        </w:tc>
        <w:tc>
          <w:tcPr>
            <w:tcW w:w="2337" w:type="dxa"/>
          </w:tcPr>
          <w:p w:rsidR="00837B29" w:rsidRPr="00306DFB" w:rsidRDefault="00837B29" w:rsidP="00837B29">
            <w:pPr>
              <w:pStyle w:val="Body"/>
              <w:rPr>
                <w:rFonts w:ascii="Arial" w:hAnsi="Arial" w:cs="Arial"/>
                <w:sz w:val="20"/>
              </w:rPr>
            </w:pPr>
            <w:r w:rsidRPr="00306DFB">
              <w:rPr>
                <w:rFonts w:ascii="Arial" w:hAnsi="Arial" w:cs="Arial"/>
                <w:sz w:val="20"/>
              </w:rPr>
              <w:t>630</w:t>
            </w:r>
          </w:p>
        </w:tc>
        <w:tc>
          <w:tcPr>
            <w:tcW w:w="2338" w:type="dxa"/>
          </w:tcPr>
          <w:p w:rsidR="00837B29" w:rsidRPr="00306DFB" w:rsidRDefault="00837B29" w:rsidP="00837B29">
            <w:pPr>
              <w:pStyle w:val="Body"/>
              <w:rPr>
                <w:rFonts w:ascii="Arial" w:hAnsi="Arial" w:cs="Arial"/>
                <w:sz w:val="20"/>
              </w:rPr>
            </w:pPr>
            <w:r w:rsidRPr="00306DFB">
              <w:rPr>
                <w:rFonts w:ascii="Arial" w:hAnsi="Arial" w:cs="Arial"/>
                <w:sz w:val="20"/>
              </w:rPr>
              <w:t>660-880</w:t>
            </w:r>
          </w:p>
        </w:tc>
        <w:tc>
          <w:tcPr>
            <w:tcW w:w="2338" w:type="dxa"/>
          </w:tcPr>
          <w:p w:rsidR="00837B29" w:rsidRPr="00306DFB" w:rsidRDefault="00837B29" w:rsidP="00837B29">
            <w:pPr>
              <w:pStyle w:val="Body"/>
              <w:rPr>
                <w:rFonts w:ascii="Arial" w:hAnsi="Arial" w:cs="Arial"/>
                <w:sz w:val="20"/>
              </w:rPr>
            </w:pPr>
            <w:r w:rsidRPr="00306DFB">
              <w:rPr>
                <w:rFonts w:ascii="Arial" w:hAnsi="Arial" w:cs="Arial"/>
                <w:sz w:val="20"/>
              </w:rPr>
              <w:t>22-24</w:t>
            </w:r>
          </w:p>
        </w:tc>
      </w:tr>
    </w:tbl>
    <w:p w:rsidR="00837B29" w:rsidRPr="00306DFB" w:rsidRDefault="00837B29" w:rsidP="00837B29">
      <w:pPr>
        <w:pStyle w:val="Body"/>
        <w:spacing w:after="0"/>
        <w:rPr>
          <w:rFonts w:ascii="Arial" w:hAnsi="Arial" w:cs="Arial"/>
        </w:rPr>
      </w:pPr>
      <w:r w:rsidRPr="00306DFB">
        <w:rPr>
          <w:rFonts w:ascii="Arial" w:hAnsi="Arial" w:cs="Arial"/>
          <w:i/>
          <w:noProof/>
        </w:rPr>
        <w:drawing>
          <wp:anchor distT="0" distB="0" distL="114300" distR="114300" simplePos="0" relativeHeight="251657728" behindDoc="1" locked="0" layoutInCell="1" allowOverlap="1" wp14:anchorId="3888689A" wp14:editId="6421BC27">
            <wp:simplePos x="0" y="0"/>
            <wp:positionH relativeFrom="margin">
              <wp:posOffset>624254</wp:posOffset>
            </wp:positionH>
            <wp:positionV relativeFrom="paragraph">
              <wp:posOffset>438345</wp:posOffset>
            </wp:positionV>
            <wp:extent cx="4175760" cy="1425575"/>
            <wp:effectExtent l="0" t="0" r="0" b="3175"/>
            <wp:wrapTight wrapText="bothSides">
              <wp:wrapPolygon edited="0">
                <wp:start x="0" y="0"/>
                <wp:lineTo x="0" y="21359"/>
                <wp:lineTo x="21482" y="21359"/>
                <wp:lineTo x="21482" y="0"/>
                <wp:lineTo x="0" y="0"/>
              </wp:wrapPolygon>
            </wp:wrapTight>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extLst>
                        <a:ext uri="{28A0092B-C50C-407E-A947-70E740481C1C}">
                          <a14:useLocalDpi xmlns:a14="http://schemas.microsoft.com/office/drawing/2010/main" val="0"/>
                        </a:ext>
                      </a:extLst>
                    </a:blip>
                    <a:srcRect t="58405" b="9051"/>
                    <a:stretch>
                      <a:fillRect/>
                    </a:stretch>
                  </pic:blipFill>
                  <pic:spPr>
                    <a:xfrm>
                      <a:off x="0" y="0"/>
                      <a:ext cx="4175760" cy="1425575"/>
                    </a:xfrm>
                    <a:prstGeom prst="rect">
                      <a:avLst/>
                    </a:prstGeom>
                    <a:ln/>
                  </pic:spPr>
                </pic:pic>
              </a:graphicData>
            </a:graphic>
            <wp14:sizeRelH relativeFrom="page">
              <wp14:pctWidth>0</wp14:pctWidth>
            </wp14:sizeRelH>
            <wp14:sizeRelV relativeFrom="page">
              <wp14:pctHeight>0</wp14:pctHeight>
            </wp14:sizeRelV>
          </wp:anchor>
        </w:drawing>
      </w:r>
    </w:p>
    <w:p w:rsidR="00837B29" w:rsidRDefault="00837B29" w:rsidP="00837B29">
      <w:pPr>
        <w:pStyle w:val="Body"/>
        <w:spacing w:after="0"/>
        <w:rPr>
          <w:rFonts w:ascii="Arial" w:hAnsi="Arial" w:cs="Arial"/>
        </w:rPr>
      </w:pPr>
    </w:p>
    <w:p w:rsidR="00786AFA" w:rsidRDefault="00786AFA" w:rsidP="00837B29">
      <w:pPr>
        <w:pStyle w:val="Body"/>
        <w:spacing w:after="0"/>
        <w:rPr>
          <w:rFonts w:ascii="Arial" w:hAnsi="Arial" w:cs="Arial"/>
        </w:rPr>
      </w:pPr>
    </w:p>
    <w:p w:rsidR="00786AFA" w:rsidRDefault="00786AFA" w:rsidP="00837B29">
      <w:pPr>
        <w:pStyle w:val="Body"/>
        <w:spacing w:after="0"/>
        <w:rPr>
          <w:rFonts w:ascii="Arial" w:hAnsi="Arial" w:cs="Arial"/>
        </w:rPr>
      </w:pPr>
    </w:p>
    <w:p w:rsidR="00786AFA" w:rsidRDefault="00786AFA" w:rsidP="00837B29">
      <w:pPr>
        <w:pStyle w:val="Body"/>
        <w:spacing w:after="0"/>
        <w:rPr>
          <w:rFonts w:ascii="Arial" w:hAnsi="Arial" w:cs="Arial"/>
        </w:rPr>
      </w:pPr>
    </w:p>
    <w:p w:rsidR="00786AFA" w:rsidRDefault="00786AFA" w:rsidP="00837B29">
      <w:pPr>
        <w:pStyle w:val="Body"/>
        <w:spacing w:after="0"/>
        <w:rPr>
          <w:rFonts w:ascii="Arial" w:hAnsi="Arial" w:cs="Arial"/>
        </w:rPr>
      </w:pPr>
    </w:p>
    <w:p w:rsidR="00786AFA" w:rsidRDefault="00786AFA" w:rsidP="00837B29">
      <w:pPr>
        <w:pStyle w:val="Body"/>
        <w:spacing w:after="0"/>
        <w:rPr>
          <w:rFonts w:ascii="Arial" w:hAnsi="Arial" w:cs="Arial"/>
        </w:rPr>
      </w:pPr>
    </w:p>
    <w:p w:rsidR="00786AFA" w:rsidRDefault="00786AFA" w:rsidP="00837B29">
      <w:pPr>
        <w:pStyle w:val="Body"/>
        <w:spacing w:after="0"/>
        <w:rPr>
          <w:rFonts w:ascii="Arial" w:hAnsi="Arial" w:cs="Arial"/>
        </w:rPr>
      </w:pPr>
    </w:p>
    <w:p w:rsidR="00786AFA" w:rsidRDefault="00786AFA" w:rsidP="00837B29">
      <w:pPr>
        <w:pStyle w:val="Body"/>
        <w:spacing w:after="0"/>
        <w:rPr>
          <w:rFonts w:ascii="Arial" w:hAnsi="Arial" w:cs="Arial"/>
        </w:rPr>
      </w:pPr>
    </w:p>
    <w:p w:rsidR="00786AFA" w:rsidRPr="00306DFB" w:rsidRDefault="00786AFA" w:rsidP="00837B29">
      <w:pPr>
        <w:pStyle w:val="Body"/>
        <w:spacing w:after="0"/>
        <w:rPr>
          <w:rFonts w:ascii="Arial" w:hAnsi="Arial" w:cs="Arial"/>
        </w:rPr>
      </w:pPr>
    </w:p>
    <w:p w:rsidR="00837B29" w:rsidRPr="00306DFB" w:rsidRDefault="00837B29" w:rsidP="00837B29">
      <w:pPr>
        <w:pStyle w:val="Body"/>
        <w:spacing w:after="0"/>
        <w:rPr>
          <w:rFonts w:ascii="Arial" w:hAnsi="Arial" w:cs="Arial"/>
        </w:rPr>
      </w:pPr>
    </w:p>
    <w:p w:rsidR="00837B29" w:rsidRPr="00306DFB" w:rsidRDefault="00837B29" w:rsidP="00837B29">
      <w:pPr>
        <w:pStyle w:val="Body"/>
        <w:spacing w:after="0"/>
        <w:rPr>
          <w:rFonts w:ascii="Arial" w:hAnsi="Arial" w:cs="Arial"/>
        </w:rPr>
      </w:pPr>
    </w:p>
    <w:p w:rsidR="00837B29" w:rsidRPr="00306DFB" w:rsidRDefault="00837B29" w:rsidP="00837B29">
      <w:pPr>
        <w:pStyle w:val="Body"/>
        <w:spacing w:after="0"/>
        <w:rPr>
          <w:rFonts w:ascii="Arial" w:hAnsi="Arial" w:cs="Arial"/>
        </w:rPr>
      </w:pPr>
    </w:p>
    <w:p w:rsidR="00837B29" w:rsidRPr="00306DFB" w:rsidRDefault="00837B29" w:rsidP="00837B29">
      <w:pPr>
        <w:pStyle w:val="Body"/>
        <w:spacing w:after="0"/>
        <w:rPr>
          <w:rFonts w:ascii="Arial" w:hAnsi="Arial" w:cs="Arial"/>
        </w:rPr>
      </w:pPr>
      <w:r w:rsidRPr="00306DFB">
        <w:rPr>
          <w:rFonts w:ascii="Arial" w:hAnsi="Arial" w:cs="Arial"/>
        </w:rPr>
        <w:t xml:space="preserve">Figure 1: Details of the Mechanical Coupler </w:t>
      </w:r>
    </w:p>
    <w:p w:rsidR="00786AFA" w:rsidRDefault="00786AFA" w:rsidP="00837B29">
      <w:pPr>
        <w:pStyle w:val="Body"/>
        <w:spacing w:after="0"/>
        <w:rPr>
          <w:rFonts w:ascii="Arial" w:hAnsi="Arial" w:cs="Arial"/>
        </w:rPr>
      </w:pPr>
    </w:p>
    <w:p w:rsidR="00837B29" w:rsidRPr="00306DFB" w:rsidRDefault="00837B29" w:rsidP="00837B29">
      <w:pPr>
        <w:pStyle w:val="Body"/>
        <w:spacing w:after="0"/>
        <w:rPr>
          <w:rFonts w:ascii="Arial" w:hAnsi="Arial" w:cs="Arial"/>
        </w:rPr>
      </w:pPr>
      <w:r w:rsidRPr="00306DFB">
        <w:rPr>
          <w:rFonts w:ascii="Arial" w:hAnsi="Arial" w:cs="Arial"/>
        </w:rPr>
        <w:t>On the other hand, the welded tensile test specimens of length 300mm were fabricated and tested as shown in Figure 2. The lengths of the weld were 3d, 6d and 9d (d = 12, 16, 20mm). End-to-end joints were also tested with non-spliced bars as the control. Five test specimens were prepared for each welded length. A total of 45 specimens were prepared and tested.</w:t>
      </w:r>
    </w:p>
    <w:p w:rsidR="00837B29" w:rsidRPr="00306DFB" w:rsidRDefault="00837B29" w:rsidP="00837B29">
      <w:pPr>
        <w:pStyle w:val="Body"/>
        <w:spacing w:after="0"/>
        <w:rPr>
          <w:rFonts w:ascii="Arial" w:hAnsi="Arial" w:cs="Arial"/>
        </w:rPr>
      </w:pPr>
    </w:p>
    <w:p w:rsidR="00837B29" w:rsidRPr="00306DFB" w:rsidRDefault="00837B29" w:rsidP="00837B29">
      <w:pPr>
        <w:pStyle w:val="Body"/>
        <w:spacing w:after="0"/>
        <w:rPr>
          <w:rFonts w:ascii="Arial" w:hAnsi="Arial" w:cs="Arial"/>
        </w:rPr>
      </w:pPr>
    </w:p>
    <w:p w:rsidR="00837B29" w:rsidRPr="00306DFB" w:rsidRDefault="00837B29" w:rsidP="00837B29">
      <w:pPr>
        <w:pStyle w:val="Body"/>
        <w:spacing w:after="0"/>
        <w:rPr>
          <w:rFonts w:ascii="Arial" w:hAnsi="Arial" w:cs="Arial"/>
        </w:rPr>
      </w:pPr>
      <w:r w:rsidRPr="00306DFB">
        <w:rPr>
          <w:rFonts w:ascii="Arial" w:hAnsi="Arial" w:cs="Arial"/>
          <w:noProof/>
        </w:rPr>
        <w:drawing>
          <wp:inline distT="0" distB="0" distL="0" distR="0" wp14:anchorId="7D3C06B2" wp14:editId="02D9D567">
            <wp:extent cx="2789451" cy="2828290"/>
            <wp:effectExtent l="0" t="635" r="0" b="0"/>
            <wp:docPr id="2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5"/>
                    <a:srcRect l="7987" t="8890" r="13327" b="10277"/>
                    <a:stretch>
                      <a:fillRect/>
                    </a:stretch>
                  </pic:blipFill>
                  <pic:spPr>
                    <a:xfrm rot="16200000">
                      <a:off x="0" y="0"/>
                      <a:ext cx="2798863" cy="2837833"/>
                    </a:xfrm>
                    <a:prstGeom prst="rect">
                      <a:avLst/>
                    </a:prstGeom>
                    <a:ln/>
                  </pic:spPr>
                </pic:pic>
              </a:graphicData>
            </a:graphic>
          </wp:inline>
        </w:drawing>
      </w:r>
      <w:r w:rsidRPr="00306DFB">
        <w:rPr>
          <w:rFonts w:ascii="Arial" w:hAnsi="Arial" w:cs="Arial"/>
        </w:rPr>
        <w:t xml:space="preserve">       </w:t>
      </w:r>
      <w:r w:rsidRPr="00306DFB">
        <w:rPr>
          <w:rFonts w:ascii="Arial" w:hAnsi="Arial" w:cs="Arial"/>
          <w:noProof/>
        </w:rPr>
        <w:drawing>
          <wp:inline distT="0" distB="0" distL="0" distR="0" wp14:anchorId="79DC71E8" wp14:editId="190AD8E8">
            <wp:extent cx="2786206" cy="2908300"/>
            <wp:effectExtent l="0" t="4127" r="0" b="0"/>
            <wp:docPr id="1" name="Picture 1" descr="C:\Users\user\Documents\PhD_Thesis\Threaded_Couplers_paper\welded\New folder\WhatsApp Image 2026-03-05 at 11.48.2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PhD_Thesis\Threaded_Couplers_paper\welded\New folder\WhatsApp Image 2026-03-05 at 11.48.28 PM.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6200000">
                      <a:off x="0" y="0"/>
                      <a:ext cx="2804293" cy="2927180"/>
                    </a:xfrm>
                    <a:prstGeom prst="rect">
                      <a:avLst/>
                    </a:prstGeom>
                    <a:noFill/>
                    <a:ln>
                      <a:noFill/>
                    </a:ln>
                  </pic:spPr>
                </pic:pic>
              </a:graphicData>
            </a:graphic>
          </wp:inline>
        </w:drawing>
      </w:r>
    </w:p>
    <w:p w:rsidR="00837B29" w:rsidRPr="00306DFB" w:rsidRDefault="00837B29" w:rsidP="00837B29">
      <w:pPr>
        <w:pStyle w:val="Body"/>
        <w:spacing w:after="0"/>
        <w:rPr>
          <w:rFonts w:ascii="Arial" w:hAnsi="Arial" w:cs="Arial"/>
        </w:rPr>
      </w:pPr>
      <w:r w:rsidRPr="00306DFB">
        <w:rPr>
          <w:rFonts w:ascii="Arial" w:hAnsi="Arial" w:cs="Arial"/>
        </w:rPr>
        <w:t xml:space="preserve">                            (a)                                                                               </w:t>
      </w:r>
      <w:proofErr w:type="gramStart"/>
      <w:r w:rsidRPr="00306DFB">
        <w:rPr>
          <w:rFonts w:ascii="Arial" w:hAnsi="Arial" w:cs="Arial"/>
        </w:rPr>
        <w:t xml:space="preserve">   (</w:t>
      </w:r>
      <w:proofErr w:type="gramEnd"/>
      <w:r w:rsidRPr="00306DFB">
        <w:rPr>
          <w:rFonts w:ascii="Arial" w:hAnsi="Arial" w:cs="Arial"/>
        </w:rPr>
        <w:t>b)</w:t>
      </w:r>
    </w:p>
    <w:p w:rsidR="00837B29" w:rsidRPr="00306DFB" w:rsidRDefault="00837B29" w:rsidP="00837B29">
      <w:pPr>
        <w:pStyle w:val="Body"/>
        <w:spacing w:after="0"/>
        <w:rPr>
          <w:rFonts w:ascii="Arial" w:hAnsi="Arial" w:cs="Arial"/>
        </w:rPr>
      </w:pPr>
      <w:r w:rsidRPr="00306DFB">
        <w:rPr>
          <w:rFonts w:ascii="Arial" w:hAnsi="Arial" w:cs="Arial"/>
        </w:rPr>
        <w:lastRenderedPageBreak/>
        <w:t xml:space="preserve">Figure 2 (a) Mechanical coupler spliced reinforcing steel bars. (b) Welded spliced reinforcing bars </w:t>
      </w:r>
    </w:p>
    <w:p w:rsidR="00837B29" w:rsidRPr="00306DFB" w:rsidRDefault="00837B29" w:rsidP="00441B6F">
      <w:pPr>
        <w:pStyle w:val="Body"/>
        <w:spacing w:after="0"/>
        <w:rPr>
          <w:rFonts w:ascii="Arial" w:hAnsi="Arial" w:cs="Arial"/>
        </w:rPr>
      </w:pPr>
    </w:p>
    <w:p w:rsidR="00837B29" w:rsidRPr="00306DFB" w:rsidRDefault="00837B29" w:rsidP="00441B6F">
      <w:pPr>
        <w:pStyle w:val="Body"/>
        <w:spacing w:after="0"/>
        <w:rPr>
          <w:rFonts w:ascii="Arial" w:hAnsi="Arial" w:cs="Arial"/>
        </w:rPr>
      </w:pPr>
    </w:p>
    <w:p w:rsidR="00902823" w:rsidRPr="00306DFB" w:rsidRDefault="00000F8F" w:rsidP="00441B6F">
      <w:pPr>
        <w:pStyle w:val="Head1"/>
        <w:spacing w:after="0"/>
        <w:jc w:val="both"/>
        <w:rPr>
          <w:rFonts w:ascii="Arial" w:hAnsi="Arial" w:cs="Arial"/>
        </w:rPr>
      </w:pPr>
      <w:r w:rsidRPr="00306DFB">
        <w:rPr>
          <w:rFonts w:ascii="Arial" w:hAnsi="Arial" w:cs="Arial"/>
        </w:rPr>
        <w:t>3</w:t>
      </w:r>
      <w:r w:rsidR="00902823" w:rsidRPr="00306DFB">
        <w:rPr>
          <w:rFonts w:ascii="Arial" w:hAnsi="Arial" w:cs="Arial"/>
        </w:rPr>
        <w:t xml:space="preserve">. </w:t>
      </w:r>
      <w:r w:rsidRPr="00306DFB">
        <w:rPr>
          <w:rFonts w:ascii="Arial" w:hAnsi="Arial" w:cs="Arial"/>
        </w:rPr>
        <w:t>results and discussion</w:t>
      </w:r>
    </w:p>
    <w:p w:rsidR="00306DFB" w:rsidRPr="00306DFB" w:rsidRDefault="00306DFB" w:rsidP="00306DFB">
      <w:pPr>
        <w:jc w:val="both"/>
        <w:rPr>
          <w:rFonts w:ascii="Arial" w:hAnsi="Arial" w:cs="Arial"/>
          <w:sz w:val="22"/>
          <w:szCs w:val="22"/>
        </w:rPr>
      </w:pPr>
      <w:r w:rsidRPr="00306DFB">
        <w:rPr>
          <w:rFonts w:ascii="Arial" w:hAnsi="Arial" w:cs="Arial"/>
          <w:sz w:val="22"/>
          <w:szCs w:val="22"/>
        </w:rPr>
        <w:t xml:space="preserve">Tables </w:t>
      </w:r>
      <w:r w:rsidR="0042672D">
        <w:rPr>
          <w:rFonts w:ascii="Arial" w:hAnsi="Arial" w:cs="Arial"/>
          <w:sz w:val="22"/>
          <w:szCs w:val="22"/>
        </w:rPr>
        <w:t>2</w:t>
      </w:r>
      <w:r w:rsidRPr="00306DFB">
        <w:rPr>
          <w:rFonts w:ascii="Arial" w:hAnsi="Arial" w:cs="Arial"/>
          <w:sz w:val="22"/>
          <w:szCs w:val="22"/>
        </w:rPr>
        <w:t xml:space="preserve"> and 3 show the tensile test results for the reinforcement bars splice by means of a mechanical coupler and welding respectively. The yield strength, ultimate strength, and strains were the parameters studied. The stress-strain graphs of the specimens can be seen in Figure </w:t>
      </w:r>
    </w:p>
    <w:p w:rsidR="00306DFB" w:rsidRPr="00306DFB" w:rsidRDefault="00306DFB" w:rsidP="00306DFB">
      <w:pPr>
        <w:jc w:val="both"/>
        <w:rPr>
          <w:rFonts w:ascii="Arial" w:hAnsi="Arial" w:cs="Arial"/>
          <w:sz w:val="22"/>
          <w:szCs w:val="22"/>
        </w:rPr>
      </w:pPr>
    </w:p>
    <w:p w:rsidR="00306DFB" w:rsidRPr="00306DFB" w:rsidRDefault="00306DFB" w:rsidP="00306DFB">
      <w:pPr>
        <w:jc w:val="both"/>
        <w:rPr>
          <w:rFonts w:ascii="Arial" w:hAnsi="Arial" w:cs="Arial"/>
          <w:sz w:val="22"/>
          <w:szCs w:val="22"/>
        </w:rPr>
      </w:pPr>
      <w:r w:rsidRPr="00306DFB">
        <w:rPr>
          <w:rFonts w:ascii="Arial" w:hAnsi="Arial" w:cs="Arial"/>
          <w:sz w:val="22"/>
          <w:szCs w:val="22"/>
        </w:rPr>
        <w:t xml:space="preserve">Table </w:t>
      </w:r>
      <w:r w:rsidR="0042672D">
        <w:rPr>
          <w:rFonts w:ascii="Arial" w:hAnsi="Arial" w:cs="Arial"/>
          <w:sz w:val="22"/>
          <w:szCs w:val="22"/>
        </w:rPr>
        <w:t>2</w:t>
      </w:r>
      <w:r w:rsidRPr="00306DFB">
        <w:rPr>
          <w:rFonts w:ascii="Arial" w:hAnsi="Arial" w:cs="Arial"/>
          <w:sz w:val="22"/>
          <w:szCs w:val="22"/>
        </w:rPr>
        <w:t xml:space="preserve"> Tensile Test Results for Rebars Spliced by Couplers</w:t>
      </w:r>
    </w:p>
    <w:tbl>
      <w:tblPr>
        <w:tblStyle w:val="TableGrid"/>
        <w:tblW w:w="0" w:type="auto"/>
        <w:tblLook w:val="04A0" w:firstRow="1" w:lastRow="0" w:firstColumn="1" w:lastColumn="0" w:noHBand="0" w:noVBand="1"/>
      </w:tblPr>
      <w:tblGrid>
        <w:gridCol w:w="1012"/>
        <w:gridCol w:w="1107"/>
        <w:gridCol w:w="1035"/>
        <w:gridCol w:w="1036"/>
        <w:gridCol w:w="1036"/>
        <w:gridCol w:w="1016"/>
        <w:gridCol w:w="1036"/>
        <w:gridCol w:w="1036"/>
        <w:gridCol w:w="1036"/>
      </w:tblGrid>
      <w:tr w:rsidR="00306DFB" w:rsidRPr="00306DFB" w:rsidTr="004D1689">
        <w:tc>
          <w:tcPr>
            <w:tcW w:w="1012" w:type="dxa"/>
            <w:vMerge w:val="restart"/>
          </w:tcPr>
          <w:p w:rsidR="00306DFB" w:rsidRPr="00306DFB" w:rsidRDefault="00306DFB" w:rsidP="004D1689">
            <w:pPr>
              <w:jc w:val="both"/>
              <w:rPr>
                <w:rFonts w:ascii="Arial" w:hAnsi="Arial" w:cs="Arial"/>
                <w:b/>
              </w:rPr>
            </w:pPr>
            <w:r w:rsidRPr="00306DFB">
              <w:rPr>
                <w:rFonts w:ascii="Arial" w:hAnsi="Arial" w:cs="Arial"/>
                <w:b/>
              </w:rPr>
              <w:t>Bar Size (mm)</w:t>
            </w:r>
          </w:p>
        </w:tc>
        <w:tc>
          <w:tcPr>
            <w:tcW w:w="4214" w:type="dxa"/>
            <w:gridSpan w:val="4"/>
          </w:tcPr>
          <w:p w:rsidR="00306DFB" w:rsidRPr="00306DFB" w:rsidRDefault="00306DFB" w:rsidP="004D1689">
            <w:pPr>
              <w:jc w:val="both"/>
              <w:rPr>
                <w:rFonts w:ascii="Arial" w:hAnsi="Arial" w:cs="Arial"/>
                <w:b/>
              </w:rPr>
            </w:pPr>
            <w:r w:rsidRPr="00306DFB">
              <w:rPr>
                <w:rFonts w:ascii="Arial" w:hAnsi="Arial" w:cs="Arial"/>
                <w:b/>
              </w:rPr>
              <w:t>Avg. Yield Strength, N/mm</w:t>
            </w:r>
            <w:r w:rsidRPr="00306DFB">
              <w:rPr>
                <w:rFonts w:ascii="Arial" w:hAnsi="Arial" w:cs="Arial"/>
                <w:b/>
                <w:vertAlign w:val="superscript"/>
              </w:rPr>
              <w:t>2</w:t>
            </w:r>
          </w:p>
        </w:tc>
        <w:tc>
          <w:tcPr>
            <w:tcW w:w="4124" w:type="dxa"/>
            <w:gridSpan w:val="4"/>
          </w:tcPr>
          <w:p w:rsidR="00306DFB" w:rsidRPr="00306DFB" w:rsidRDefault="00306DFB" w:rsidP="004D1689">
            <w:pPr>
              <w:jc w:val="both"/>
              <w:rPr>
                <w:rFonts w:ascii="Arial" w:hAnsi="Arial" w:cs="Arial"/>
                <w:b/>
              </w:rPr>
            </w:pPr>
            <w:r w:rsidRPr="00306DFB">
              <w:rPr>
                <w:rFonts w:ascii="Arial" w:hAnsi="Arial" w:cs="Arial"/>
                <w:b/>
              </w:rPr>
              <w:t>Avg. Ultimate Strength, N/mm</w:t>
            </w:r>
            <w:r w:rsidRPr="00306DFB">
              <w:rPr>
                <w:rFonts w:ascii="Arial" w:hAnsi="Arial" w:cs="Arial"/>
                <w:b/>
                <w:vertAlign w:val="superscript"/>
              </w:rPr>
              <w:t>2</w:t>
            </w:r>
          </w:p>
        </w:tc>
      </w:tr>
      <w:tr w:rsidR="00306DFB" w:rsidRPr="00306DFB" w:rsidTr="004D1689">
        <w:tc>
          <w:tcPr>
            <w:tcW w:w="1012" w:type="dxa"/>
            <w:vMerge/>
          </w:tcPr>
          <w:p w:rsidR="00306DFB" w:rsidRPr="00306DFB" w:rsidRDefault="00306DFB" w:rsidP="004D1689">
            <w:pPr>
              <w:jc w:val="both"/>
              <w:rPr>
                <w:rFonts w:ascii="Arial" w:hAnsi="Arial" w:cs="Arial"/>
                <w:b/>
              </w:rPr>
            </w:pPr>
          </w:p>
        </w:tc>
        <w:tc>
          <w:tcPr>
            <w:tcW w:w="4214" w:type="dxa"/>
            <w:gridSpan w:val="4"/>
          </w:tcPr>
          <w:p w:rsidR="00306DFB" w:rsidRPr="00306DFB" w:rsidRDefault="00306DFB" w:rsidP="004D1689">
            <w:pPr>
              <w:jc w:val="both"/>
              <w:rPr>
                <w:rFonts w:ascii="Arial" w:hAnsi="Arial" w:cs="Arial"/>
                <w:b/>
              </w:rPr>
            </w:pPr>
            <w:r w:rsidRPr="00306DFB">
              <w:rPr>
                <w:rFonts w:ascii="Arial" w:hAnsi="Arial" w:cs="Arial"/>
                <w:b/>
              </w:rPr>
              <w:t>Length of Thread</w:t>
            </w:r>
          </w:p>
        </w:tc>
        <w:tc>
          <w:tcPr>
            <w:tcW w:w="4124" w:type="dxa"/>
            <w:gridSpan w:val="4"/>
          </w:tcPr>
          <w:p w:rsidR="00306DFB" w:rsidRPr="00306DFB" w:rsidRDefault="00306DFB" w:rsidP="004D1689">
            <w:pPr>
              <w:jc w:val="both"/>
              <w:rPr>
                <w:rFonts w:ascii="Arial" w:hAnsi="Arial" w:cs="Arial"/>
                <w:b/>
              </w:rPr>
            </w:pPr>
            <w:r w:rsidRPr="00306DFB">
              <w:rPr>
                <w:rFonts w:ascii="Arial" w:hAnsi="Arial" w:cs="Arial"/>
                <w:b/>
              </w:rPr>
              <w:t>Length of Thread</w:t>
            </w:r>
          </w:p>
        </w:tc>
      </w:tr>
      <w:tr w:rsidR="00306DFB" w:rsidRPr="00306DFB" w:rsidTr="004D1689">
        <w:tc>
          <w:tcPr>
            <w:tcW w:w="1012" w:type="dxa"/>
            <w:vMerge/>
          </w:tcPr>
          <w:p w:rsidR="00306DFB" w:rsidRPr="00306DFB" w:rsidRDefault="00306DFB" w:rsidP="004D1689">
            <w:pPr>
              <w:jc w:val="both"/>
              <w:rPr>
                <w:rFonts w:ascii="Arial" w:hAnsi="Arial" w:cs="Arial"/>
                <w:b/>
              </w:rPr>
            </w:pPr>
          </w:p>
        </w:tc>
        <w:tc>
          <w:tcPr>
            <w:tcW w:w="1107" w:type="dxa"/>
          </w:tcPr>
          <w:p w:rsidR="00306DFB" w:rsidRPr="00306DFB" w:rsidRDefault="00306DFB" w:rsidP="004D1689">
            <w:pPr>
              <w:jc w:val="both"/>
              <w:rPr>
                <w:rFonts w:ascii="Arial" w:hAnsi="Arial" w:cs="Arial"/>
                <w:b/>
              </w:rPr>
            </w:pPr>
            <w:r w:rsidRPr="00306DFB">
              <w:rPr>
                <w:rFonts w:ascii="Arial" w:hAnsi="Arial" w:cs="Arial"/>
                <w:b/>
              </w:rPr>
              <w:t>Control</w:t>
            </w:r>
          </w:p>
        </w:tc>
        <w:tc>
          <w:tcPr>
            <w:tcW w:w="1035" w:type="dxa"/>
          </w:tcPr>
          <w:p w:rsidR="00306DFB" w:rsidRPr="00306DFB" w:rsidRDefault="00306DFB" w:rsidP="004D1689">
            <w:pPr>
              <w:jc w:val="both"/>
              <w:rPr>
                <w:rFonts w:ascii="Arial" w:hAnsi="Arial" w:cs="Arial"/>
                <w:b/>
              </w:rPr>
            </w:pPr>
            <w:r w:rsidRPr="00306DFB">
              <w:rPr>
                <w:rFonts w:ascii="Arial" w:hAnsi="Arial" w:cs="Arial"/>
                <w:b/>
              </w:rPr>
              <w:t>d</w:t>
            </w:r>
          </w:p>
        </w:tc>
        <w:tc>
          <w:tcPr>
            <w:tcW w:w="1036" w:type="dxa"/>
          </w:tcPr>
          <w:p w:rsidR="00306DFB" w:rsidRPr="00306DFB" w:rsidRDefault="00306DFB" w:rsidP="004D1689">
            <w:pPr>
              <w:jc w:val="both"/>
              <w:rPr>
                <w:rFonts w:ascii="Arial" w:hAnsi="Arial" w:cs="Arial"/>
                <w:b/>
              </w:rPr>
            </w:pPr>
            <w:r w:rsidRPr="00306DFB">
              <w:rPr>
                <w:rFonts w:ascii="Arial" w:hAnsi="Arial" w:cs="Arial"/>
                <w:b/>
              </w:rPr>
              <w:t>3d</w:t>
            </w:r>
          </w:p>
        </w:tc>
        <w:tc>
          <w:tcPr>
            <w:tcW w:w="1036" w:type="dxa"/>
          </w:tcPr>
          <w:p w:rsidR="00306DFB" w:rsidRPr="00306DFB" w:rsidRDefault="00306DFB" w:rsidP="004D1689">
            <w:pPr>
              <w:jc w:val="both"/>
              <w:rPr>
                <w:rFonts w:ascii="Arial" w:hAnsi="Arial" w:cs="Arial"/>
                <w:b/>
              </w:rPr>
            </w:pPr>
            <w:r w:rsidRPr="00306DFB">
              <w:rPr>
                <w:rFonts w:ascii="Arial" w:hAnsi="Arial" w:cs="Arial"/>
                <w:b/>
              </w:rPr>
              <w:t>5d</w:t>
            </w:r>
          </w:p>
        </w:tc>
        <w:tc>
          <w:tcPr>
            <w:tcW w:w="1016" w:type="dxa"/>
          </w:tcPr>
          <w:p w:rsidR="00306DFB" w:rsidRPr="00306DFB" w:rsidRDefault="00306DFB" w:rsidP="004D1689">
            <w:pPr>
              <w:jc w:val="both"/>
              <w:rPr>
                <w:rFonts w:ascii="Arial" w:hAnsi="Arial" w:cs="Arial"/>
                <w:b/>
              </w:rPr>
            </w:pPr>
            <w:r w:rsidRPr="00306DFB">
              <w:rPr>
                <w:rFonts w:ascii="Arial" w:hAnsi="Arial" w:cs="Arial"/>
                <w:b/>
              </w:rPr>
              <w:t>Control</w:t>
            </w:r>
          </w:p>
        </w:tc>
        <w:tc>
          <w:tcPr>
            <w:tcW w:w="1036" w:type="dxa"/>
          </w:tcPr>
          <w:p w:rsidR="00306DFB" w:rsidRPr="00306DFB" w:rsidRDefault="00306DFB" w:rsidP="004D1689">
            <w:pPr>
              <w:jc w:val="both"/>
              <w:rPr>
                <w:rFonts w:ascii="Arial" w:hAnsi="Arial" w:cs="Arial"/>
                <w:b/>
              </w:rPr>
            </w:pPr>
            <w:r w:rsidRPr="00306DFB">
              <w:rPr>
                <w:rFonts w:ascii="Arial" w:hAnsi="Arial" w:cs="Arial"/>
                <w:b/>
              </w:rPr>
              <w:t>d</w:t>
            </w:r>
          </w:p>
        </w:tc>
        <w:tc>
          <w:tcPr>
            <w:tcW w:w="1036" w:type="dxa"/>
          </w:tcPr>
          <w:p w:rsidR="00306DFB" w:rsidRPr="00306DFB" w:rsidRDefault="00306DFB" w:rsidP="004D1689">
            <w:pPr>
              <w:jc w:val="both"/>
              <w:rPr>
                <w:rFonts w:ascii="Arial" w:hAnsi="Arial" w:cs="Arial"/>
                <w:b/>
              </w:rPr>
            </w:pPr>
            <w:r w:rsidRPr="00306DFB">
              <w:rPr>
                <w:rFonts w:ascii="Arial" w:hAnsi="Arial" w:cs="Arial"/>
                <w:b/>
              </w:rPr>
              <w:t>3d</w:t>
            </w:r>
          </w:p>
        </w:tc>
        <w:tc>
          <w:tcPr>
            <w:tcW w:w="1036" w:type="dxa"/>
          </w:tcPr>
          <w:p w:rsidR="00306DFB" w:rsidRPr="00306DFB" w:rsidRDefault="00306DFB" w:rsidP="004D1689">
            <w:pPr>
              <w:jc w:val="both"/>
              <w:rPr>
                <w:rFonts w:ascii="Arial" w:hAnsi="Arial" w:cs="Arial"/>
                <w:b/>
              </w:rPr>
            </w:pPr>
            <w:r w:rsidRPr="00306DFB">
              <w:rPr>
                <w:rFonts w:ascii="Arial" w:hAnsi="Arial" w:cs="Arial"/>
                <w:b/>
              </w:rPr>
              <w:t>5d</w:t>
            </w:r>
          </w:p>
        </w:tc>
      </w:tr>
      <w:tr w:rsidR="00306DFB" w:rsidRPr="00306DFB" w:rsidTr="004D1689">
        <w:tc>
          <w:tcPr>
            <w:tcW w:w="1012" w:type="dxa"/>
          </w:tcPr>
          <w:p w:rsidR="00306DFB" w:rsidRPr="00306DFB" w:rsidRDefault="00306DFB" w:rsidP="004D1689">
            <w:pPr>
              <w:jc w:val="both"/>
              <w:rPr>
                <w:rFonts w:ascii="Arial" w:hAnsi="Arial" w:cs="Arial"/>
              </w:rPr>
            </w:pPr>
            <w:r w:rsidRPr="00306DFB">
              <w:rPr>
                <w:rFonts w:ascii="Arial" w:hAnsi="Arial" w:cs="Arial"/>
              </w:rPr>
              <w:t>12</w:t>
            </w:r>
          </w:p>
        </w:tc>
        <w:tc>
          <w:tcPr>
            <w:tcW w:w="1107" w:type="dxa"/>
            <w:vAlign w:val="bottom"/>
          </w:tcPr>
          <w:p w:rsidR="00306DFB" w:rsidRPr="00306DFB" w:rsidRDefault="00306DFB" w:rsidP="004D1689">
            <w:pPr>
              <w:spacing w:line="360" w:lineRule="auto"/>
              <w:jc w:val="both"/>
              <w:rPr>
                <w:rFonts w:ascii="Arial" w:hAnsi="Arial" w:cs="Arial"/>
              </w:rPr>
            </w:pPr>
            <w:r w:rsidRPr="00306DFB">
              <w:rPr>
                <w:rFonts w:ascii="Arial" w:hAnsi="Arial" w:cs="Arial"/>
              </w:rPr>
              <w:t>342.57</w:t>
            </w:r>
          </w:p>
        </w:tc>
        <w:tc>
          <w:tcPr>
            <w:tcW w:w="1035" w:type="dxa"/>
            <w:vAlign w:val="center"/>
          </w:tcPr>
          <w:p w:rsidR="00306DFB" w:rsidRPr="00306DFB" w:rsidRDefault="00306DFB" w:rsidP="004D1689">
            <w:pPr>
              <w:jc w:val="both"/>
              <w:rPr>
                <w:rFonts w:ascii="Arial" w:hAnsi="Arial" w:cs="Arial"/>
                <w:color w:val="000000"/>
              </w:rPr>
            </w:pPr>
            <w:r w:rsidRPr="00306DFB">
              <w:rPr>
                <w:rFonts w:ascii="Arial" w:hAnsi="Arial" w:cs="Arial"/>
                <w:color w:val="000000"/>
              </w:rPr>
              <w:t>-</w:t>
            </w:r>
          </w:p>
        </w:tc>
        <w:tc>
          <w:tcPr>
            <w:tcW w:w="1036" w:type="dxa"/>
            <w:tcBorders>
              <w:top w:val="nil"/>
              <w:left w:val="nil"/>
              <w:bottom w:val="single" w:sz="4" w:space="0" w:color="000000"/>
              <w:right w:val="single" w:sz="4" w:space="0" w:color="000000"/>
            </w:tcBorders>
            <w:shd w:val="clear" w:color="auto" w:fill="auto"/>
            <w:vAlign w:val="center"/>
          </w:tcPr>
          <w:p w:rsidR="00306DFB" w:rsidRPr="00306DFB" w:rsidRDefault="00306DFB" w:rsidP="004D1689">
            <w:pPr>
              <w:jc w:val="both"/>
              <w:rPr>
                <w:rFonts w:ascii="Arial" w:hAnsi="Arial" w:cs="Arial"/>
                <w:color w:val="000000"/>
              </w:rPr>
            </w:pPr>
            <w:r w:rsidRPr="00306DFB">
              <w:rPr>
                <w:rFonts w:ascii="Arial" w:hAnsi="Arial" w:cs="Arial"/>
                <w:color w:val="000000"/>
              </w:rPr>
              <w:t>-</w:t>
            </w:r>
          </w:p>
        </w:tc>
        <w:tc>
          <w:tcPr>
            <w:tcW w:w="1036" w:type="dxa"/>
            <w:vAlign w:val="center"/>
          </w:tcPr>
          <w:p w:rsidR="00306DFB" w:rsidRPr="00306DFB" w:rsidRDefault="00306DFB" w:rsidP="004D1689">
            <w:pPr>
              <w:jc w:val="both"/>
              <w:rPr>
                <w:rFonts w:ascii="Arial" w:hAnsi="Arial" w:cs="Arial"/>
                <w:color w:val="000000"/>
              </w:rPr>
            </w:pPr>
            <w:r w:rsidRPr="00306DFB">
              <w:rPr>
                <w:rFonts w:ascii="Arial" w:hAnsi="Arial" w:cs="Arial"/>
                <w:color w:val="000000"/>
              </w:rPr>
              <w:t>-</w:t>
            </w:r>
          </w:p>
        </w:tc>
        <w:tc>
          <w:tcPr>
            <w:tcW w:w="1016" w:type="dxa"/>
            <w:vAlign w:val="bottom"/>
          </w:tcPr>
          <w:p w:rsidR="00306DFB" w:rsidRPr="00306DFB" w:rsidRDefault="00306DFB" w:rsidP="004D1689">
            <w:pPr>
              <w:spacing w:line="360" w:lineRule="auto"/>
              <w:jc w:val="both"/>
              <w:rPr>
                <w:rFonts w:ascii="Arial" w:hAnsi="Arial" w:cs="Arial"/>
              </w:rPr>
            </w:pPr>
            <w:r w:rsidRPr="00306DFB">
              <w:rPr>
                <w:rFonts w:ascii="Arial" w:hAnsi="Arial" w:cs="Arial"/>
              </w:rPr>
              <w:t>551.05</w:t>
            </w:r>
          </w:p>
        </w:tc>
        <w:tc>
          <w:tcPr>
            <w:tcW w:w="1036" w:type="dxa"/>
            <w:vAlign w:val="center"/>
          </w:tcPr>
          <w:p w:rsidR="00306DFB" w:rsidRPr="00306DFB" w:rsidRDefault="00306DFB" w:rsidP="004D1689">
            <w:pPr>
              <w:jc w:val="both"/>
              <w:rPr>
                <w:rFonts w:ascii="Arial" w:hAnsi="Arial" w:cs="Arial"/>
                <w:color w:val="000000"/>
              </w:rPr>
            </w:pPr>
            <w:r w:rsidRPr="00306DFB">
              <w:rPr>
                <w:rFonts w:ascii="Arial" w:hAnsi="Arial" w:cs="Arial"/>
                <w:color w:val="000000"/>
              </w:rPr>
              <w:t>102.35</w:t>
            </w:r>
          </w:p>
        </w:tc>
        <w:tc>
          <w:tcPr>
            <w:tcW w:w="1036" w:type="dxa"/>
            <w:tcBorders>
              <w:top w:val="nil"/>
              <w:left w:val="nil"/>
              <w:bottom w:val="single" w:sz="4" w:space="0" w:color="000000"/>
              <w:right w:val="single" w:sz="8" w:space="0" w:color="000000"/>
            </w:tcBorders>
            <w:shd w:val="clear" w:color="auto" w:fill="auto"/>
            <w:vAlign w:val="center"/>
          </w:tcPr>
          <w:p w:rsidR="00306DFB" w:rsidRPr="00306DFB" w:rsidRDefault="00306DFB" w:rsidP="004D1689">
            <w:pPr>
              <w:jc w:val="both"/>
              <w:rPr>
                <w:rFonts w:ascii="Arial" w:hAnsi="Arial" w:cs="Arial"/>
                <w:color w:val="000000"/>
              </w:rPr>
            </w:pPr>
            <w:r w:rsidRPr="00306DFB">
              <w:rPr>
                <w:rFonts w:ascii="Arial" w:hAnsi="Arial" w:cs="Arial"/>
                <w:color w:val="000000"/>
              </w:rPr>
              <w:t>119.35</w:t>
            </w:r>
          </w:p>
        </w:tc>
        <w:tc>
          <w:tcPr>
            <w:tcW w:w="1036" w:type="dxa"/>
            <w:vAlign w:val="center"/>
          </w:tcPr>
          <w:p w:rsidR="00306DFB" w:rsidRPr="00306DFB" w:rsidRDefault="00306DFB" w:rsidP="004D1689">
            <w:pPr>
              <w:jc w:val="both"/>
              <w:rPr>
                <w:rFonts w:ascii="Arial" w:hAnsi="Arial" w:cs="Arial"/>
                <w:color w:val="000000"/>
              </w:rPr>
            </w:pPr>
            <w:r w:rsidRPr="00306DFB">
              <w:rPr>
                <w:rFonts w:ascii="Arial" w:hAnsi="Arial" w:cs="Arial"/>
                <w:color w:val="000000"/>
              </w:rPr>
              <w:t>129.25</w:t>
            </w:r>
          </w:p>
        </w:tc>
      </w:tr>
      <w:tr w:rsidR="00306DFB" w:rsidRPr="00306DFB" w:rsidTr="004D1689">
        <w:tc>
          <w:tcPr>
            <w:tcW w:w="1012" w:type="dxa"/>
          </w:tcPr>
          <w:p w:rsidR="00306DFB" w:rsidRPr="00306DFB" w:rsidRDefault="00306DFB" w:rsidP="004D1689">
            <w:pPr>
              <w:jc w:val="both"/>
              <w:rPr>
                <w:rFonts w:ascii="Arial" w:hAnsi="Arial" w:cs="Arial"/>
              </w:rPr>
            </w:pPr>
            <w:r w:rsidRPr="00306DFB">
              <w:rPr>
                <w:rFonts w:ascii="Arial" w:hAnsi="Arial" w:cs="Arial"/>
              </w:rPr>
              <w:t>16</w:t>
            </w:r>
          </w:p>
        </w:tc>
        <w:tc>
          <w:tcPr>
            <w:tcW w:w="1107" w:type="dxa"/>
            <w:vAlign w:val="bottom"/>
          </w:tcPr>
          <w:p w:rsidR="00306DFB" w:rsidRPr="00306DFB" w:rsidRDefault="00306DFB" w:rsidP="004D1689">
            <w:pPr>
              <w:spacing w:line="360" w:lineRule="auto"/>
              <w:jc w:val="both"/>
              <w:rPr>
                <w:rFonts w:ascii="Arial" w:hAnsi="Arial" w:cs="Arial"/>
              </w:rPr>
            </w:pPr>
            <w:r w:rsidRPr="00306DFB">
              <w:rPr>
                <w:rFonts w:ascii="Arial" w:hAnsi="Arial" w:cs="Arial"/>
              </w:rPr>
              <w:t>349.73</w:t>
            </w:r>
          </w:p>
        </w:tc>
        <w:tc>
          <w:tcPr>
            <w:tcW w:w="1035" w:type="dxa"/>
            <w:vAlign w:val="center"/>
          </w:tcPr>
          <w:p w:rsidR="00306DFB" w:rsidRPr="00306DFB" w:rsidRDefault="00306DFB" w:rsidP="004D1689">
            <w:pPr>
              <w:jc w:val="both"/>
              <w:rPr>
                <w:rFonts w:ascii="Arial" w:hAnsi="Arial" w:cs="Arial"/>
                <w:color w:val="000000"/>
              </w:rPr>
            </w:pPr>
            <w:r w:rsidRPr="00306DFB">
              <w:rPr>
                <w:rFonts w:ascii="Arial" w:hAnsi="Arial" w:cs="Arial"/>
                <w:color w:val="000000"/>
              </w:rPr>
              <w:t>-</w:t>
            </w:r>
          </w:p>
        </w:tc>
        <w:tc>
          <w:tcPr>
            <w:tcW w:w="1036" w:type="dxa"/>
            <w:tcBorders>
              <w:top w:val="nil"/>
              <w:left w:val="nil"/>
              <w:bottom w:val="single" w:sz="4" w:space="0" w:color="000000"/>
              <w:right w:val="single" w:sz="4" w:space="0" w:color="000000"/>
            </w:tcBorders>
            <w:shd w:val="clear" w:color="auto" w:fill="auto"/>
            <w:vAlign w:val="center"/>
          </w:tcPr>
          <w:p w:rsidR="00306DFB" w:rsidRPr="00306DFB" w:rsidRDefault="00306DFB" w:rsidP="004D1689">
            <w:pPr>
              <w:jc w:val="both"/>
              <w:rPr>
                <w:rFonts w:ascii="Arial" w:hAnsi="Arial" w:cs="Arial"/>
                <w:color w:val="000000"/>
              </w:rPr>
            </w:pPr>
            <w:r w:rsidRPr="00306DFB">
              <w:rPr>
                <w:rFonts w:ascii="Arial" w:hAnsi="Arial" w:cs="Arial"/>
                <w:color w:val="000000"/>
              </w:rPr>
              <w:t>350.11</w:t>
            </w:r>
          </w:p>
        </w:tc>
        <w:tc>
          <w:tcPr>
            <w:tcW w:w="1036" w:type="dxa"/>
            <w:vAlign w:val="center"/>
          </w:tcPr>
          <w:p w:rsidR="00306DFB" w:rsidRPr="00306DFB" w:rsidRDefault="00306DFB" w:rsidP="004D1689">
            <w:pPr>
              <w:jc w:val="both"/>
              <w:rPr>
                <w:rFonts w:ascii="Arial" w:hAnsi="Arial" w:cs="Arial"/>
                <w:color w:val="000000"/>
              </w:rPr>
            </w:pPr>
            <w:r w:rsidRPr="00306DFB">
              <w:rPr>
                <w:rFonts w:ascii="Arial" w:hAnsi="Arial" w:cs="Arial"/>
                <w:color w:val="000000"/>
              </w:rPr>
              <w:t>349.21</w:t>
            </w:r>
          </w:p>
        </w:tc>
        <w:tc>
          <w:tcPr>
            <w:tcW w:w="1016" w:type="dxa"/>
            <w:vAlign w:val="bottom"/>
          </w:tcPr>
          <w:p w:rsidR="00306DFB" w:rsidRPr="00306DFB" w:rsidRDefault="00306DFB" w:rsidP="004D1689">
            <w:pPr>
              <w:spacing w:line="360" w:lineRule="auto"/>
              <w:jc w:val="both"/>
              <w:rPr>
                <w:rFonts w:ascii="Arial" w:hAnsi="Arial" w:cs="Arial"/>
              </w:rPr>
            </w:pPr>
            <w:r w:rsidRPr="00306DFB">
              <w:rPr>
                <w:rFonts w:ascii="Arial" w:hAnsi="Arial" w:cs="Arial"/>
              </w:rPr>
              <w:t>594.93</w:t>
            </w:r>
          </w:p>
        </w:tc>
        <w:tc>
          <w:tcPr>
            <w:tcW w:w="1036" w:type="dxa"/>
            <w:vAlign w:val="center"/>
          </w:tcPr>
          <w:p w:rsidR="00306DFB" w:rsidRPr="00306DFB" w:rsidRDefault="00306DFB" w:rsidP="004D1689">
            <w:pPr>
              <w:jc w:val="both"/>
              <w:rPr>
                <w:rFonts w:ascii="Arial" w:hAnsi="Arial" w:cs="Arial"/>
                <w:color w:val="000000"/>
              </w:rPr>
            </w:pPr>
            <w:r w:rsidRPr="00306DFB">
              <w:rPr>
                <w:rFonts w:ascii="Arial" w:hAnsi="Arial" w:cs="Arial"/>
                <w:color w:val="000000"/>
              </w:rPr>
              <w:t>202.73</w:t>
            </w:r>
          </w:p>
        </w:tc>
        <w:tc>
          <w:tcPr>
            <w:tcW w:w="1036" w:type="dxa"/>
            <w:tcBorders>
              <w:top w:val="nil"/>
              <w:left w:val="nil"/>
              <w:bottom w:val="single" w:sz="4" w:space="0" w:color="000000"/>
              <w:right w:val="single" w:sz="8" w:space="0" w:color="000000"/>
            </w:tcBorders>
            <w:shd w:val="clear" w:color="auto" w:fill="auto"/>
            <w:vAlign w:val="center"/>
          </w:tcPr>
          <w:p w:rsidR="00306DFB" w:rsidRPr="00306DFB" w:rsidRDefault="00306DFB" w:rsidP="004D1689">
            <w:pPr>
              <w:jc w:val="both"/>
              <w:rPr>
                <w:rFonts w:ascii="Arial" w:hAnsi="Arial" w:cs="Arial"/>
                <w:color w:val="000000"/>
              </w:rPr>
            </w:pPr>
            <w:r w:rsidRPr="00306DFB">
              <w:rPr>
                <w:rFonts w:ascii="Arial" w:hAnsi="Arial" w:cs="Arial"/>
                <w:color w:val="000000"/>
              </w:rPr>
              <w:t>556.49</w:t>
            </w:r>
          </w:p>
        </w:tc>
        <w:tc>
          <w:tcPr>
            <w:tcW w:w="1036" w:type="dxa"/>
            <w:vAlign w:val="center"/>
          </w:tcPr>
          <w:p w:rsidR="00306DFB" w:rsidRPr="00306DFB" w:rsidRDefault="00306DFB" w:rsidP="004D1689">
            <w:pPr>
              <w:jc w:val="both"/>
              <w:rPr>
                <w:rFonts w:ascii="Arial" w:hAnsi="Arial" w:cs="Arial"/>
                <w:color w:val="000000"/>
              </w:rPr>
            </w:pPr>
            <w:r w:rsidRPr="00306DFB">
              <w:rPr>
                <w:rFonts w:ascii="Arial" w:hAnsi="Arial" w:cs="Arial"/>
                <w:color w:val="000000"/>
              </w:rPr>
              <w:t>560.24</w:t>
            </w:r>
          </w:p>
        </w:tc>
      </w:tr>
      <w:tr w:rsidR="00306DFB" w:rsidRPr="00306DFB" w:rsidTr="004D1689">
        <w:tc>
          <w:tcPr>
            <w:tcW w:w="1012" w:type="dxa"/>
            <w:tcBorders>
              <w:bottom w:val="single" w:sz="4" w:space="0" w:color="auto"/>
            </w:tcBorders>
          </w:tcPr>
          <w:p w:rsidR="00306DFB" w:rsidRPr="00306DFB" w:rsidRDefault="00306DFB" w:rsidP="004D1689">
            <w:pPr>
              <w:jc w:val="both"/>
              <w:rPr>
                <w:rFonts w:ascii="Arial" w:hAnsi="Arial" w:cs="Arial"/>
              </w:rPr>
            </w:pPr>
            <w:r w:rsidRPr="00306DFB">
              <w:rPr>
                <w:rFonts w:ascii="Arial" w:hAnsi="Arial" w:cs="Arial"/>
              </w:rPr>
              <w:t>20</w:t>
            </w:r>
          </w:p>
        </w:tc>
        <w:tc>
          <w:tcPr>
            <w:tcW w:w="1107" w:type="dxa"/>
            <w:tcBorders>
              <w:bottom w:val="single" w:sz="4" w:space="0" w:color="auto"/>
            </w:tcBorders>
            <w:vAlign w:val="bottom"/>
          </w:tcPr>
          <w:p w:rsidR="00306DFB" w:rsidRPr="00306DFB" w:rsidRDefault="00306DFB" w:rsidP="004D1689">
            <w:pPr>
              <w:spacing w:line="360" w:lineRule="auto"/>
              <w:jc w:val="both"/>
              <w:rPr>
                <w:rFonts w:ascii="Arial" w:hAnsi="Arial" w:cs="Arial"/>
              </w:rPr>
            </w:pPr>
            <w:r w:rsidRPr="00306DFB">
              <w:rPr>
                <w:rFonts w:ascii="Arial" w:hAnsi="Arial" w:cs="Arial"/>
              </w:rPr>
              <w:t>351.84</w:t>
            </w:r>
          </w:p>
        </w:tc>
        <w:tc>
          <w:tcPr>
            <w:tcW w:w="1035" w:type="dxa"/>
            <w:tcBorders>
              <w:bottom w:val="single" w:sz="4" w:space="0" w:color="auto"/>
            </w:tcBorders>
            <w:vAlign w:val="center"/>
          </w:tcPr>
          <w:p w:rsidR="00306DFB" w:rsidRPr="00306DFB" w:rsidRDefault="00306DFB" w:rsidP="004D1689">
            <w:pPr>
              <w:jc w:val="both"/>
              <w:rPr>
                <w:rFonts w:ascii="Arial" w:hAnsi="Arial" w:cs="Arial"/>
                <w:color w:val="000000"/>
              </w:rPr>
            </w:pPr>
            <w:r w:rsidRPr="00306DFB">
              <w:rPr>
                <w:rFonts w:ascii="Arial" w:hAnsi="Arial" w:cs="Arial"/>
                <w:color w:val="000000"/>
              </w:rPr>
              <w:t>-</w:t>
            </w:r>
          </w:p>
        </w:tc>
        <w:tc>
          <w:tcPr>
            <w:tcW w:w="1036" w:type="dxa"/>
            <w:tcBorders>
              <w:top w:val="single" w:sz="4" w:space="0" w:color="000000"/>
              <w:left w:val="nil"/>
              <w:bottom w:val="single" w:sz="4" w:space="0" w:color="auto"/>
              <w:right w:val="single" w:sz="4" w:space="0" w:color="000000"/>
            </w:tcBorders>
            <w:shd w:val="clear" w:color="auto" w:fill="auto"/>
            <w:vAlign w:val="center"/>
          </w:tcPr>
          <w:p w:rsidR="00306DFB" w:rsidRPr="00306DFB" w:rsidRDefault="00306DFB" w:rsidP="004D1689">
            <w:pPr>
              <w:jc w:val="both"/>
              <w:rPr>
                <w:rFonts w:ascii="Arial" w:hAnsi="Arial" w:cs="Arial"/>
                <w:color w:val="000000"/>
              </w:rPr>
            </w:pPr>
            <w:r w:rsidRPr="00306DFB">
              <w:rPr>
                <w:rFonts w:ascii="Arial" w:hAnsi="Arial" w:cs="Arial"/>
                <w:color w:val="000000"/>
              </w:rPr>
              <w:t>352.30</w:t>
            </w:r>
          </w:p>
        </w:tc>
        <w:tc>
          <w:tcPr>
            <w:tcW w:w="1036" w:type="dxa"/>
            <w:tcBorders>
              <w:bottom w:val="single" w:sz="4" w:space="0" w:color="auto"/>
            </w:tcBorders>
            <w:vAlign w:val="center"/>
          </w:tcPr>
          <w:p w:rsidR="00306DFB" w:rsidRPr="00306DFB" w:rsidRDefault="00306DFB" w:rsidP="004D1689">
            <w:pPr>
              <w:jc w:val="both"/>
              <w:rPr>
                <w:rFonts w:ascii="Arial" w:hAnsi="Arial" w:cs="Arial"/>
                <w:color w:val="000000"/>
              </w:rPr>
            </w:pPr>
            <w:r w:rsidRPr="00306DFB">
              <w:rPr>
                <w:rFonts w:ascii="Arial" w:hAnsi="Arial" w:cs="Arial"/>
                <w:color w:val="000000"/>
              </w:rPr>
              <w:t>350.71</w:t>
            </w:r>
          </w:p>
        </w:tc>
        <w:tc>
          <w:tcPr>
            <w:tcW w:w="1016" w:type="dxa"/>
            <w:tcBorders>
              <w:bottom w:val="single" w:sz="4" w:space="0" w:color="auto"/>
            </w:tcBorders>
            <w:vAlign w:val="bottom"/>
          </w:tcPr>
          <w:p w:rsidR="00306DFB" w:rsidRPr="00306DFB" w:rsidRDefault="00306DFB" w:rsidP="004D1689">
            <w:pPr>
              <w:spacing w:line="360" w:lineRule="auto"/>
              <w:jc w:val="both"/>
              <w:rPr>
                <w:rFonts w:ascii="Arial" w:hAnsi="Arial" w:cs="Arial"/>
              </w:rPr>
            </w:pPr>
            <w:r w:rsidRPr="00306DFB">
              <w:rPr>
                <w:rFonts w:ascii="Arial" w:hAnsi="Arial" w:cs="Arial"/>
              </w:rPr>
              <w:t>558.49</w:t>
            </w:r>
          </w:p>
        </w:tc>
        <w:tc>
          <w:tcPr>
            <w:tcW w:w="1036" w:type="dxa"/>
            <w:tcBorders>
              <w:bottom w:val="single" w:sz="4" w:space="0" w:color="auto"/>
            </w:tcBorders>
            <w:vAlign w:val="center"/>
          </w:tcPr>
          <w:p w:rsidR="00306DFB" w:rsidRPr="00306DFB" w:rsidRDefault="00306DFB" w:rsidP="004D1689">
            <w:pPr>
              <w:jc w:val="both"/>
              <w:rPr>
                <w:rFonts w:ascii="Arial" w:hAnsi="Arial" w:cs="Arial"/>
                <w:color w:val="000000"/>
              </w:rPr>
            </w:pPr>
            <w:r w:rsidRPr="00306DFB">
              <w:rPr>
                <w:rFonts w:ascii="Arial" w:hAnsi="Arial" w:cs="Arial"/>
                <w:color w:val="000000"/>
              </w:rPr>
              <w:t>224.57</w:t>
            </w:r>
          </w:p>
        </w:tc>
        <w:tc>
          <w:tcPr>
            <w:tcW w:w="1036" w:type="dxa"/>
            <w:tcBorders>
              <w:top w:val="single" w:sz="4" w:space="0" w:color="000000"/>
              <w:left w:val="nil"/>
              <w:bottom w:val="single" w:sz="4" w:space="0" w:color="auto"/>
              <w:right w:val="single" w:sz="8" w:space="0" w:color="000000"/>
            </w:tcBorders>
            <w:shd w:val="clear" w:color="auto" w:fill="auto"/>
            <w:vAlign w:val="center"/>
          </w:tcPr>
          <w:p w:rsidR="00306DFB" w:rsidRPr="00306DFB" w:rsidRDefault="00306DFB" w:rsidP="004D1689">
            <w:pPr>
              <w:jc w:val="both"/>
              <w:rPr>
                <w:rFonts w:ascii="Arial" w:hAnsi="Arial" w:cs="Arial"/>
                <w:color w:val="000000"/>
              </w:rPr>
            </w:pPr>
            <w:r w:rsidRPr="00306DFB">
              <w:rPr>
                <w:rFonts w:ascii="Arial" w:hAnsi="Arial" w:cs="Arial"/>
                <w:color w:val="000000"/>
              </w:rPr>
              <w:t>541.94</w:t>
            </w:r>
          </w:p>
        </w:tc>
        <w:tc>
          <w:tcPr>
            <w:tcW w:w="1036" w:type="dxa"/>
            <w:tcBorders>
              <w:bottom w:val="single" w:sz="4" w:space="0" w:color="auto"/>
            </w:tcBorders>
            <w:vAlign w:val="center"/>
          </w:tcPr>
          <w:p w:rsidR="00306DFB" w:rsidRPr="00306DFB" w:rsidRDefault="00306DFB" w:rsidP="004D1689">
            <w:pPr>
              <w:jc w:val="both"/>
              <w:rPr>
                <w:rFonts w:ascii="Arial" w:hAnsi="Arial" w:cs="Arial"/>
                <w:color w:val="000000"/>
              </w:rPr>
            </w:pPr>
            <w:r w:rsidRPr="00306DFB">
              <w:rPr>
                <w:rFonts w:ascii="Arial" w:hAnsi="Arial" w:cs="Arial"/>
                <w:color w:val="000000"/>
              </w:rPr>
              <w:t>554.46</w:t>
            </w:r>
          </w:p>
        </w:tc>
      </w:tr>
    </w:tbl>
    <w:p w:rsidR="00306DFB" w:rsidRPr="00306DFB" w:rsidRDefault="00306DFB" w:rsidP="00306DFB">
      <w:pPr>
        <w:jc w:val="both"/>
        <w:rPr>
          <w:rFonts w:ascii="Arial" w:hAnsi="Arial" w:cs="Arial"/>
          <w:sz w:val="22"/>
          <w:szCs w:val="22"/>
        </w:rPr>
      </w:pPr>
    </w:p>
    <w:p w:rsidR="00306DFB" w:rsidRPr="00306DFB" w:rsidRDefault="00306DFB" w:rsidP="00306DFB">
      <w:pPr>
        <w:jc w:val="both"/>
        <w:rPr>
          <w:rFonts w:ascii="Arial" w:hAnsi="Arial" w:cs="Arial"/>
          <w:b/>
          <w:sz w:val="22"/>
          <w:szCs w:val="22"/>
        </w:rPr>
      </w:pPr>
      <w:r w:rsidRPr="00306DFB">
        <w:rPr>
          <w:rFonts w:ascii="Arial" w:hAnsi="Arial" w:cs="Arial"/>
          <w:b/>
          <w:sz w:val="22"/>
          <w:szCs w:val="22"/>
        </w:rPr>
        <w:t>3.1 Modes of Failure</w:t>
      </w:r>
    </w:p>
    <w:p w:rsidR="00306DFB" w:rsidRPr="00306DFB" w:rsidRDefault="00306DFB" w:rsidP="00306DFB">
      <w:pPr>
        <w:jc w:val="both"/>
        <w:rPr>
          <w:rFonts w:ascii="Arial" w:hAnsi="Arial" w:cs="Arial"/>
          <w:sz w:val="22"/>
          <w:szCs w:val="22"/>
        </w:rPr>
      </w:pPr>
      <w:r w:rsidRPr="00306DFB">
        <w:rPr>
          <w:rFonts w:ascii="Arial" w:hAnsi="Arial" w:cs="Arial"/>
          <w:sz w:val="22"/>
          <w:szCs w:val="22"/>
        </w:rPr>
        <w:t xml:space="preserve">None of the tested bars fractured through the coupler as also reported by Chiari &amp; Moreno (2018) and Haber et al., (2015). Some failed through the threaded end of the bar that was closer to the end of the coupler after assembling them. The higher diameter bars with threaded length of d failed by a pull-out of the bars from the coupler. Similar failure modes were reported by </w:t>
      </w:r>
      <w:proofErr w:type="spellStart"/>
      <w:r w:rsidRPr="00306DFB">
        <w:rPr>
          <w:rFonts w:ascii="Arial" w:hAnsi="Arial" w:cs="Arial"/>
          <w:sz w:val="22"/>
          <w:szCs w:val="22"/>
        </w:rPr>
        <w:t>Bompa</w:t>
      </w:r>
      <w:proofErr w:type="spellEnd"/>
      <w:r w:rsidRPr="00306DFB">
        <w:rPr>
          <w:rFonts w:ascii="Arial" w:hAnsi="Arial" w:cs="Arial"/>
          <w:sz w:val="22"/>
          <w:szCs w:val="22"/>
        </w:rPr>
        <w:t xml:space="preserve"> and </w:t>
      </w:r>
      <w:proofErr w:type="spellStart"/>
      <w:r w:rsidRPr="00306DFB">
        <w:rPr>
          <w:rFonts w:ascii="Arial" w:hAnsi="Arial" w:cs="Arial"/>
          <w:sz w:val="22"/>
          <w:szCs w:val="22"/>
        </w:rPr>
        <w:t>Elghazouli</w:t>
      </w:r>
      <w:proofErr w:type="spellEnd"/>
      <w:r w:rsidRPr="00306DFB">
        <w:rPr>
          <w:rFonts w:ascii="Arial" w:hAnsi="Arial" w:cs="Arial"/>
          <w:sz w:val="22"/>
          <w:szCs w:val="22"/>
        </w:rPr>
        <w:t xml:space="preserve">, 2018, and Neupane et al., 2025. On the other hand, the welded bars failed by the rupture of the weld for smaller welded lengths. However, failure occurred through the bars when the welded lengths increased to 3d and 5d. </w:t>
      </w:r>
    </w:p>
    <w:p w:rsidR="00306DFB" w:rsidRPr="00306DFB" w:rsidRDefault="00306DFB" w:rsidP="00306DFB">
      <w:pPr>
        <w:jc w:val="both"/>
        <w:rPr>
          <w:rFonts w:ascii="Arial" w:hAnsi="Arial" w:cs="Arial"/>
          <w:b/>
          <w:sz w:val="22"/>
          <w:szCs w:val="22"/>
        </w:rPr>
      </w:pPr>
      <w:r w:rsidRPr="00306DFB">
        <w:rPr>
          <w:rFonts w:ascii="Arial" w:hAnsi="Arial" w:cs="Arial"/>
          <w:b/>
          <w:sz w:val="22"/>
          <w:szCs w:val="22"/>
        </w:rPr>
        <w:t>3.2 Strength Performance of Mechanical Coupler Splices</w:t>
      </w:r>
    </w:p>
    <w:p w:rsidR="00306DFB" w:rsidRPr="00306DFB" w:rsidRDefault="00306DFB" w:rsidP="00306DFB">
      <w:pPr>
        <w:spacing w:before="100" w:beforeAutospacing="1" w:after="100" w:afterAutospacing="1"/>
        <w:jc w:val="both"/>
        <w:rPr>
          <w:rFonts w:ascii="Arial" w:hAnsi="Arial" w:cs="Arial"/>
          <w:sz w:val="22"/>
          <w:szCs w:val="22"/>
        </w:rPr>
      </w:pPr>
      <w:r w:rsidRPr="00306DFB">
        <w:rPr>
          <w:rFonts w:ascii="Arial" w:hAnsi="Arial" w:cs="Arial"/>
          <w:sz w:val="22"/>
          <w:szCs w:val="22"/>
        </w:rPr>
        <w:t xml:space="preserve">For the </w:t>
      </w:r>
      <w:r w:rsidRPr="00306DFB">
        <w:rPr>
          <w:rFonts w:ascii="Arial" w:hAnsi="Arial" w:cs="Arial"/>
          <w:bCs/>
          <w:sz w:val="22"/>
          <w:szCs w:val="22"/>
        </w:rPr>
        <w:t>12 mm reinforcement bars</w:t>
      </w:r>
      <w:r w:rsidRPr="00306DFB">
        <w:rPr>
          <w:rFonts w:ascii="Arial" w:hAnsi="Arial" w:cs="Arial"/>
          <w:sz w:val="22"/>
          <w:szCs w:val="22"/>
        </w:rPr>
        <w:t xml:space="preserve">, the coupler-spliced specimens developed significantly lower yield strengths compared with the control bars. The specimens with thread lengths of </w:t>
      </w:r>
      <w:r w:rsidRPr="00306DFB">
        <w:rPr>
          <w:rFonts w:ascii="Arial" w:hAnsi="Arial" w:cs="Arial"/>
          <w:bCs/>
          <w:sz w:val="22"/>
          <w:szCs w:val="22"/>
        </w:rPr>
        <w:t>d, 3d, and 5d achieved only 29.9%, 34.8%, and 37.7% of the control yield strength</w:t>
      </w:r>
      <w:r w:rsidRPr="00306DFB">
        <w:rPr>
          <w:rFonts w:ascii="Arial" w:hAnsi="Arial" w:cs="Arial"/>
          <w:sz w:val="22"/>
          <w:szCs w:val="22"/>
        </w:rPr>
        <w:t>, respectively. Although a gradual improvement in strength was observed as the thread engagement increased, the coupler connection did not achieve strength levels comparable to the control specimen. This reduction is primarily attributed to the loss of effective cross-sectional area and the introduction of stress concentrations within the threaded region, which reduce the bars’ resistance to yielding compared with the unthreaded control specimens. Fig. 3 shows the stress-strain relationship for the mechanically spliced bars of diameter 12mm, 16mm and 20mm respectively.</w:t>
      </w:r>
    </w:p>
    <w:p w:rsidR="00306DFB" w:rsidRPr="00306DFB" w:rsidRDefault="00306DFB" w:rsidP="00306DFB">
      <w:pPr>
        <w:spacing w:before="100" w:beforeAutospacing="1" w:after="100" w:afterAutospacing="1"/>
        <w:jc w:val="both"/>
        <w:rPr>
          <w:rFonts w:ascii="Arial" w:hAnsi="Arial" w:cs="Arial"/>
          <w:noProof/>
          <w:sz w:val="22"/>
          <w:szCs w:val="22"/>
        </w:rPr>
      </w:pPr>
      <w:r w:rsidRPr="00306DFB">
        <w:rPr>
          <w:rFonts w:ascii="Arial" w:hAnsi="Arial" w:cs="Arial"/>
          <w:noProof/>
          <w:sz w:val="22"/>
          <w:szCs w:val="22"/>
        </w:rPr>
        <w:drawing>
          <wp:inline distT="0" distB="0" distL="0" distR="0" wp14:anchorId="574512FD" wp14:editId="0FF64AAE">
            <wp:extent cx="2795905" cy="2743200"/>
            <wp:effectExtent l="0" t="0" r="4445"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306DFB">
        <w:rPr>
          <w:rFonts w:ascii="Arial" w:hAnsi="Arial" w:cs="Arial"/>
          <w:noProof/>
          <w:sz w:val="22"/>
          <w:szCs w:val="22"/>
        </w:rPr>
        <w:t xml:space="preserve"> </w:t>
      </w:r>
      <w:r w:rsidRPr="00306DFB">
        <w:rPr>
          <w:rFonts w:ascii="Arial" w:hAnsi="Arial" w:cs="Arial"/>
          <w:noProof/>
          <w:sz w:val="22"/>
          <w:szCs w:val="22"/>
        </w:rPr>
        <w:drawing>
          <wp:inline distT="0" distB="0" distL="0" distR="0" wp14:anchorId="769BB5B9" wp14:editId="4E97631B">
            <wp:extent cx="3050931" cy="2743200"/>
            <wp:effectExtent l="0" t="0" r="1651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06DFB" w:rsidRPr="00306DFB" w:rsidRDefault="00306DFB" w:rsidP="00306DFB">
      <w:pPr>
        <w:pStyle w:val="ListParagraph"/>
        <w:numPr>
          <w:ilvl w:val="0"/>
          <w:numId w:val="31"/>
        </w:numPr>
        <w:spacing w:before="100" w:beforeAutospacing="1" w:after="100" w:afterAutospacing="1" w:line="240" w:lineRule="auto"/>
        <w:jc w:val="both"/>
        <w:rPr>
          <w:rFonts w:ascii="Arial" w:hAnsi="Arial" w:cs="Arial"/>
        </w:rPr>
      </w:pPr>
      <w:r w:rsidRPr="00306DFB">
        <w:rPr>
          <w:rFonts w:ascii="Arial" w:hAnsi="Arial" w:cs="Arial"/>
        </w:rPr>
        <w:t xml:space="preserve">                                                                                            (b)</w:t>
      </w:r>
    </w:p>
    <w:p w:rsidR="00306DFB" w:rsidRPr="00306DFB" w:rsidRDefault="00306DFB" w:rsidP="00306DFB">
      <w:pPr>
        <w:spacing w:before="100" w:beforeAutospacing="1" w:after="100" w:afterAutospacing="1"/>
        <w:jc w:val="both"/>
        <w:rPr>
          <w:rFonts w:ascii="Arial" w:hAnsi="Arial" w:cs="Arial"/>
          <w:sz w:val="22"/>
          <w:szCs w:val="22"/>
        </w:rPr>
      </w:pPr>
      <w:r w:rsidRPr="00306DFB">
        <w:rPr>
          <w:rFonts w:ascii="Arial" w:hAnsi="Arial" w:cs="Arial"/>
          <w:noProof/>
          <w:sz w:val="22"/>
          <w:szCs w:val="22"/>
        </w:rPr>
        <w:lastRenderedPageBreak/>
        <w:drawing>
          <wp:inline distT="0" distB="0" distL="0" distR="0" wp14:anchorId="20C1E80A" wp14:editId="49EF8A52">
            <wp:extent cx="3429000" cy="272415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06DFB" w:rsidRPr="00306DFB" w:rsidRDefault="00306DFB" w:rsidP="00306DFB">
      <w:pPr>
        <w:spacing w:before="100" w:beforeAutospacing="1" w:after="100" w:afterAutospacing="1"/>
        <w:jc w:val="both"/>
        <w:rPr>
          <w:rFonts w:ascii="Arial" w:hAnsi="Arial" w:cs="Arial"/>
          <w:sz w:val="22"/>
          <w:szCs w:val="22"/>
        </w:rPr>
      </w:pPr>
      <w:r w:rsidRPr="00306DFB">
        <w:rPr>
          <w:rFonts w:ascii="Arial" w:hAnsi="Arial" w:cs="Arial"/>
          <w:sz w:val="22"/>
          <w:szCs w:val="22"/>
        </w:rPr>
        <w:t>(c)</w:t>
      </w:r>
    </w:p>
    <w:p w:rsidR="00306DFB" w:rsidRPr="00306DFB" w:rsidRDefault="00306DFB" w:rsidP="00306DFB">
      <w:pPr>
        <w:spacing w:before="100" w:beforeAutospacing="1" w:after="100" w:afterAutospacing="1"/>
        <w:jc w:val="both"/>
        <w:rPr>
          <w:rFonts w:ascii="Arial" w:hAnsi="Arial" w:cs="Arial"/>
          <w:sz w:val="22"/>
          <w:szCs w:val="22"/>
        </w:rPr>
      </w:pPr>
      <w:r w:rsidRPr="00306DFB">
        <w:rPr>
          <w:rFonts w:ascii="Arial" w:hAnsi="Arial" w:cs="Arial"/>
          <w:sz w:val="22"/>
          <w:szCs w:val="22"/>
        </w:rPr>
        <w:t>Figure 3 Stress-Strain relationship for a) 12 mm bars spliced with coupler b) 16 mm bars spliced with coupler c) 20 mm bars spliced with coupler</w:t>
      </w:r>
    </w:p>
    <w:p w:rsidR="00306DFB" w:rsidRPr="00306DFB" w:rsidRDefault="00306DFB" w:rsidP="00306DFB">
      <w:pPr>
        <w:spacing w:before="100" w:beforeAutospacing="1" w:after="100" w:afterAutospacing="1"/>
        <w:jc w:val="both"/>
        <w:rPr>
          <w:rFonts w:ascii="Arial" w:hAnsi="Arial" w:cs="Arial"/>
          <w:sz w:val="22"/>
          <w:szCs w:val="22"/>
        </w:rPr>
      </w:pPr>
      <w:r w:rsidRPr="00306DFB">
        <w:rPr>
          <w:rFonts w:ascii="Arial" w:hAnsi="Arial" w:cs="Arial"/>
          <w:sz w:val="22"/>
          <w:szCs w:val="22"/>
        </w:rPr>
        <w:t xml:space="preserve">For the </w:t>
      </w:r>
      <w:r w:rsidRPr="00A76FEC">
        <w:rPr>
          <w:rStyle w:val="Strong"/>
          <w:rFonts w:ascii="Arial" w:hAnsi="Arial" w:cs="Arial"/>
          <w:b w:val="0"/>
          <w:sz w:val="22"/>
          <w:szCs w:val="22"/>
        </w:rPr>
        <w:t>16 mm and 20 mm reinforcement bars</w:t>
      </w:r>
      <w:r w:rsidRPr="00306DFB">
        <w:rPr>
          <w:rFonts w:ascii="Arial" w:hAnsi="Arial" w:cs="Arial"/>
          <w:sz w:val="22"/>
          <w:szCs w:val="22"/>
        </w:rPr>
        <w:t xml:space="preserve">, yield strength increased significantly with increasing thread engagement. The specimens with thread length </w:t>
      </w:r>
      <w:r w:rsidRPr="00A76FEC">
        <w:rPr>
          <w:rStyle w:val="Strong"/>
          <w:rFonts w:ascii="Arial" w:hAnsi="Arial" w:cs="Arial"/>
          <w:b w:val="0"/>
          <w:sz w:val="22"/>
          <w:szCs w:val="22"/>
        </w:rPr>
        <w:t>d</w:t>
      </w:r>
      <w:r w:rsidRPr="00306DFB">
        <w:rPr>
          <w:rFonts w:ascii="Arial" w:hAnsi="Arial" w:cs="Arial"/>
          <w:sz w:val="22"/>
          <w:szCs w:val="22"/>
        </w:rPr>
        <w:t xml:space="preserve"> developed approximately </w:t>
      </w:r>
      <w:r w:rsidRPr="00A76FEC">
        <w:rPr>
          <w:rStyle w:val="Strong"/>
          <w:rFonts w:ascii="Arial" w:hAnsi="Arial" w:cs="Arial"/>
          <w:b w:val="0"/>
          <w:sz w:val="22"/>
          <w:szCs w:val="22"/>
        </w:rPr>
        <w:t>58.0% and 63.8% of the control yield strength</w:t>
      </w:r>
      <w:r w:rsidRPr="00306DFB">
        <w:rPr>
          <w:rFonts w:ascii="Arial" w:hAnsi="Arial" w:cs="Arial"/>
          <w:sz w:val="22"/>
          <w:szCs w:val="22"/>
        </w:rPr>
        <w:t xml:space="preserve">, respectively, indicating limited stress transfer at the splice interface. However, when the thread length was increased to </w:t>
      </w:r>
      <w:r w:rsidRPr="00A76FEC">
        <w:rPr>
          <w:rStyle w:val="Strong"/>
          <w:rFonts w:ascii="Arial" w:hAnsi="Arial" w:cs="Arial"/>
          <w:b w:val="0"/>
          <w:sz w:val="22"/>
          <w:szCs w:val="22"/>
        </w:rPr>
        <w:t>3d and 5d</w:t>
      </w:r>
      <w:r w:rsidRPr="00306DFB">
        <w:rPr>
          <w:rFonts w:ascii="Arial" w:hAnsi="Arial" w:cs="Arial"/>
          <w:sz w:val="22"/>
          <w:szCs w:val="22"/>
        </w:rPr>
        <w:t xml:space="preserve">, the yield strengths increased to approximately </w:t>
      </w:r>
      <w:r w:rsidRPr="00A76FEC">
        <w:rPr>
          <w:rStyle w:val="Strong"/>
          <w:rFonts w:ascii="Arial" w:hAnsi="Arial" w:cs="Arial"/>
          <w:b w:val="0"/>
          <w:sz w:val="22"/>
          <w:szCs w:val="22"/>
        </w:rPr>
        <w:t>100% of the control values</w:t>
      </w:r>
      <w:r w:rsidRPr="00306DFB">
        <w:rPr>
          <w:rFonts w:ascii="Arial" w:hAnsi="Arial" w:cs="Arial"/>
          <w:sz w:val="22"/>
          <w:szCs w:val="22"/>
        </w:rPr>
        <w:t xml:space="preserve"> for both bar sizes. This improvement may be attributed to sufficient bearing resistance developed between the threads and grooves of the coupler, enabling effective load transfer and allowing the spliced bars to achieve strengths comparable to the original reinforcement. In terms of ultimate tensile strength, the coupler-spliced specimens for the </w:t>
      </w:r>
      <w:r w:rsidRPr="00306DFB">
        <w:rPr>
          <w:rFonts w:ascii="Arial" w:hAnsi="Arial" w:cs="Arial"/>
          <w:bCs/>
          <w:sz w:val="22"/>
          <w:szCs w:val="22"/>
        </w:rPr>
        <w:t>16 mm and 20 mm bars</w:t>
      </w:r>
      <w:r w:rsidRPr="00306DFB">
        <w:rPr>
          <w:rFonts w:ascii="Arial" w:hAnsi="Arial" w:cs="Arial"/>
          <w:sz w:val="22"/>
          <w:szCs w:val="22"/>
        </w:rPr>
        <w:t xml:space="preserve"> exhibited reduced strengths at </w:t>
      </w:r>
      <w:r w:rsidRPr="00306DFB">
        <w:rPr>
          <w:rFonts w:ascii="Arial" w:hAnsi="Arial" w:cs="Arial"/>
          <w:bCs/>
          <w:sz w:val="22"/>
          <w:szCs w:val="22"/>
        </w:rPr>
        <w:t>3d thread engagement</w:t>
      </w:r>
      <w:r w:rsidRPr="00306DFB">
        <w:rPr>
          <w:rFonts w:ascii="Arial" w:hAnsi="Arial" w:cs="Arial"/>
          <w:sz w:val="22"/>
          <w:szCs w:val="22"/>
        </w:rPr>
        <w:t xml:space="preserve">, developing approximately </w:t>
      </w:r>
      <w:r w:rsidRPr="00306DFB">
        <w:rPr>
          <w:rFonts w:ascii="Arial" w:hAnsi="Arial" w:cs="Arial"/>
          <w:bCs/>
          <w:sz w:val="22"/>
          <w:szCs w:val="22"/>
        </w:rPr>
        <w:t>54% and 56% of the control ultimate strength</w:t>
      </w:r>
      <w:r w:rsidRPr="00306DFB">
        <w:rPr>
          <w:rFonts w:ascii="Arial" w:hAnsi="Arial" w:cs="Arial"/>
          <w:sz w:val="22"/>
          <w:szCs w:val="22"/>
        </w:rPr>
        <w:t xml:space="preserve">, respectively. However, when the thread length was increased to </w:t>
      </w:r>
      <w:r w:rsidRPr="00306DFB">
        <w:rPr>
          <w:rFonts w:ascii="Arial" w:hAnsi="Arial" w:cs="Arial"/>
          <w:bCs/>
          <w:sz w:val="22"/>
          <w:szCs w:val="22"/>
        </w:rPr>
        <w:t>5d</w:t>
      </w:r>
      <w:r w:rsidRPr="00306DFB">
        <w:rPr>
          <w:rFonts w:ascii="Arial" w:hAnsi="Arial" w:cs="Arial"/>
          <w:sz w:val="22"/>
          <w:szCs w:val="22"/>
        </w:rPr>
        <w:t xml:space="preserve">, the ultimate tensile strengths increased significantly to </w:t>
      </w:r>
      <w:r w:rsidRPr="00306DFB">
        <w:rPr>
          <w:rFonts w:ascii="Arial" w:hAnsi="Arial" w:cs="Arial"/>
          <w:bCs/>
          <w:sz w:val="22"/>
          <w:szCs w:val="22"/>
        </w:rPr>
        <w:t>99.2% and 99.3% of the control strengths</w:t>
      </w:r>
      <w:r w:rsidRPr="00306DFB">
        <w:rPr>
          <w:rFonts w:ascii="Arial" w:hAnsi="Arial" w:cs="Arial"/>
          <w:sz w:val="22"/>
          <w:szCs w:val="22"/>
        </w:rPr>
        <w:t>, respectively. Rowell et al., 2009 also reported ultimate strengths comparable to control bars. This demonstrates that longer thread engagement is required to ensure the full development of the tensile capacity of the reinforcement bars. 90% of the ultimate strength of the bar can be achieved.</w:t>
      </w:r>
    </w:p>
    <w:p w:rsidR="00306DFB" w:rsidRPr="00306DFB" w:rsidRDefault="00306DFB" w:rsidP="00306DFB">
      <w:pPr>
        <w:jc w:val="both"/>
        <w:rPr>
          <w:rFonts w:ascii="Arial" w:hAnsi="Arial" w:cs="Arial"/>
          <w:b/>
          <w:sz w:val="22"/>
          <w:szCs w:val="22"/>
        </w:rPr>
      </w:pPr>
      <w:r w:rsidRPr="00306DFB">
        <w:rPr>
          <w:rFonts w:ascii="Arial" w:hAnsi="Arial" w:cs="Arial"/>
          <w:b/>
          <w:sz w:val="22"/>
          <w:szCs w:val="22"/>
        </w:rPr>
        <w:t>3.3 Strength Performance of Welded Splices</w:t>
      </w:r>
    </w:p>
    <w:p w:rsidR="00306DFB" w:rsidRPr="00306DFB" w:rsidRDefault="00306DFB" w:rsidP="00306DFB">
      <w:pPr>
        <w:jc w:val="both"/>
        <w:rPr>
          <w:rFonts w:ascii="Arial" w:hAnsi="Arial" w:cs="Arial"/>
          <w:b/>
          <w:sz w:val="22"/>
          <w:szCs w:val="22"/>
        </w:rPr>
      </w:pPr>
      <w:r w:rsidRPr="00306DFB">
        <w:rPr>
          <w:rFonts w:ascii="Arial" w:hAnsi="Arial" w:cs="Arial"/>
          <w:noProof/>
          <w:sz w:val="22"/>
          <w:szCs w:val="22"/>
        </w:rPr>
        <w:t xml:space="preserve"> </w:t>
      </w:r>
      <w:r w:rsidRPr="00306DFB">
        <w:rPr>
          <w:rFonts w:ascii="Arial" w:hAnsi="Arial" w:cs="Arial"/>
          <w:b/>
          <w:sz w:val="22"/>
          <w:szCs w:val="22"/>
        </w:rPr>
        <w:t>Table 3 Tensile Test Results of Welded Steel Bars</w:t>
      </w:r>
    </w:p>
    <w:tbl>
      <w:tblPr>
        <w:tblStyle w:val="TableGrid"/>
        <w:tblW w:w="9696" w:type="dxa"/>
        <w:jc w:val="center"/>
        <w:tblLook w:val="04A0" w:firstRow="1" w:lastRow="0" w:firstColumn="1" w:lastColumn="0" w:noHBand="0" w:noVBand="1"/>
      </w:tblPr>
      <w:tblGrid>
        <w:gridCol w:w="773"/>
        <w:gridCol w:w="1014"/>
        <w:gridCol w:w="751"/>
        <w:gridCol w:w="834"/>
        <w:gridCol w:w="889"/>
        <w:gridCol w:w="889"/>
        <w:gridCol w:w="1014"/>
        <w:gridCol w:w="865"/>
        <w:gridCol w:w="889"/>
        <w:gridCol w:w="889"/>
        <w:gridCol w:w="889"/>
      </w:tblGrid>
      <w:tr w:rsidR="00306DFB" w:rsidRPr="00306DFB" w:rsidTr="004D1689">
        <w:trPr>
          <w:jc w:val="center"/>
        </w:trPr>
        <w:tc>
          <w:tcPr>
            <w:tcW w:w="776" w:type="dxa"/>
            <w:vMerge w:val="restart"/>
          </w:tcPr>
          <w:p w:rsidR="00306DFB" w:rsidRPr="00306DFB" w:rsidRDefault="00306DFB" w:rsidP="004D1689">
            <w:pPr>
              <w:jc w:val="both"/>
              <w:rPr>
                <w:rFonts w:ascii="Arial" w:hAnsi="Arial" w:cs="Arial"/>
                <w:b/>
              </w:rPr>
            </w:pPr>
            <w:r w:rsidRPr="00306DFB">
              <w:rPr>
                <w:rFonts w:ascii="Arial" w:hAnsi="Arial" w:cs="Arial"/>
                <w:b/>
              </w:rPr>
              <w:t>Bar Size</w:t>
            </w:r>
          </w:p>
          <w:p w:rsidR="00306DFB" w:rsidRPr="00306DFB" w:rsidRDefault="00306DFB" w:rsidP="004D1689">
            <w:pPr>
              <w:jc w:val="both"/>
              <w:rPr>
                <w:rFonts w:ascii="Arial" w:hAnsi="Arial" w:cs="Arial"/>
                <w:b/>
              </w:rPr>
            </w:pPr>
            <w:r w:rsidRPr="00306DFB">
              <w:rPr>
                <w:rFonts w:ascii="Arial" w:hAnsi="Arial" w:cs="Arial"/>
                <w:b/>
              </w:rPr>
              <w:t>(mm)</w:t>
            </w:r>
          </w:p>
        </w:tc>
        <w:tc>
          <w:tcPr>
            <w:tcW w:w="4400" w:type="dxa"/>
            <w:gridSpan w:val="5"/>
          </w:tcPr>
          <w:p w:rsidR="00306DFB" w:rsidRPr="00306DFB" w:rsidRDefault="00306DFB" w:rsidP="004D1689">
            <w:pPr>
              <w:jc w:val="both"/>
              <w:rPr>
                <w:rFonts w:ascii="Arial" w:hAnsi="Arial" w:cs="Arial"/>
                <w:b/>
              </w:rPr>
            </w:pPr>
            <w:r w:rsidRPr="00306DFB">
              <w:rPr>
                <w:rFonts w:ascii="Arial" w:hAnsi="Arial" w:cs="Arial"/>
                <w:b/>
              </w:rPr>
              <w:t>Avg. Yield Strength (N/mm</w:t>
            </w:r>
            <w:r w:rsidRPr="00306DFB">
              <w:rPr>
                <w:rFonts w:ascii="Arial" w:hAnsi="Arial" w:cs="Arial"/>
                <w:b/>
                <w:vertAlign w:val="superscript"/>
              </w:rPr>
              <w:t>2</w:t>
            </w:r>
            <w:r w:rsidRPr="00306DFB">
              <w:rPr>
                <w:rFonts w:ascii="Arial" w:hAnsi="Arial" w:cs="Arial"/>
                <w:b/>
              </w:rPr>
              <w:t>)</w:t>
            </w:r>
          </w:p>
        </w:tc>
        <w:tc>
          <w:tcPr>
            <w:tcW w:w="4520" w:type="dxa"/>
            <w:gridSpan w:val="5"/>
          </w:tcPr>
          <w:p w:rsidR="00306DFB" w:rsidRPr="00306DFB" w:rsidRDefault="00306DFB" w:rsidP="004D1689">
            <w:pPr>
              <w:jc w:val="both"/>
              <w:rPr>
                <w:rFonts w:ascii="Arial" w:hAnsi="Arial" w:cs="Arial"/>
                <w:b/>
              </w:rPr>
            </w:pPr>
            <w:r w:rsidRPr="00306DFB">
              <w:rPr>
                <w:rFonts w:ascii="Arial" w:hAnsi="Arial" w:cs="Arial"/>
                <w:b/>
              </w:rPr>
              <w:t>Avg. Ultimate Strength (N/mm</w:t>
            </w:r>
            <w:r w:rsidRPr="00306DFB">
              <w:rPr>
                <w:rFonts w:ascii="Arial" w:hAnsi="Arial" w:cs="Arial"/>
                <w:b/>
                <w:vertAlign w:val="superscript"/>
              </w:rPr>
              <w:t>2</w:t>
            </w:r>
            <w:r w:rsidRPr="00306DFB">
              <w:rPr>
                <w:rFonts w:ascii="Arial" w:hAnsi="Arial" w:cs="Arial"/>
                <w:b/>
              </w:rPr>
              <w:t>)</w:t>
            </w:r>
          </w:p>
        </w:tc>
      </w:tr>
      <w:tr w:rsidR="00306DFB" w:rsidRPr="00306DFB" w:rsidTr="004D1689">
        <w:trPr>
          <w:jc w:val="center"/>
        </w:trPr>
        <w:tc>
          <w:tcPr>
            <w:tcW w:w="776" w:type="dxa"/>
            <w:vMerge/>
          </w:tcPr>
          <w:p w:rsidR="00306DFB" w:rsidRPr="00306DFB" w:rsidRDefault="00306DFB" w:rsidP="004D1689">
            <w:pPr>
              <w:jc w:val="both"/>
              <w:rPr>
                <w:rFonts w:ascii="Arial" w:hAnsi="Arial" w:cs="Arial"/>
                <w:b/>
              </w:rPr>
            </w:pPr>
          </w:p>
        </w:tc>
        <w:tc>
          <w:tcPr>
            <w:tcW w:w="4400" w:type="dxa"/>
            <w:gridSpan w:val="5"/>
          </w:tcPr>
          <w:p w:rsidR="00306DFB" w:rsidRPr="00306DFB" w:rsidRDefault="00306DFB" w:rsidP="004D1689">
            <w:pPr>
              <w:jc w:val="both"/>
              <w:rPr>
                <w:rFonts w:ascii="Arial" w:hAnsi="Arial" w:cs="Arial"/>
                <w:b/>
              </w:rPr>
            </w:pPr>
            <w:r w:rsidRPr="00306DFB">
              <w:rPr>
                <w:rFonts w:ascii="Arial" w:hAnsi="Arial" w:cs="Arial"/>
                <w:b/>
              </w:rPr>
              <w:t>Length of Weld</w:t>
            </w:r>
          </w:p>
        </w:tc>
        <w:tc>
          <w:tcPr>
            <w:tcW w:w="4520" w:type="dxa"/>
            <w:gridSpan w:val="5"/>
          </w:tcPr>
          <w:p w:rsidR="00306DFB" w:rsidRPr="00306DFB" w:rsidRDefault="00306DFB" w:rsidP="004D1689">
            <w:pPr>
              <w:jc w:val="both"/>
              <w:rPr>
                <w:rFonts w:ascii="Arial" w:hAnsi="Arial" w:cs="Arial"/>
                <w:b/>
              </w:rPr>
            </w:pPr>
            <w:r w:rsidRPr="00306DFB">
              <w:rPr>
                <w:rFonts w:ascii="Arial" w:hAnsi="Arial" w:cs="Arial"/>
                <w:b/>
              </w:rPr>
              <w:t>Length of Weld</w:t>
            </w:r>
          </w:p>
        </w:tc>
      </w:tr>
      <w:tr w:rsidR="00306DFB" w:rsidRPr="00306DFB" w:rsidTr="004D1689">
        <w:trPr>
          <w:jc w:val="center"/>
        </w:trPr>
        <w:tc>
          <w:tcPr>
            <w:tcW w:w="776" w:type="dxa"/>
            <w:vMerge/>
          </w:tcPr>
          <w:p w:rsidR="00306DFB" w:rsidRPr="00306DFB" w:rsidRDefault="00306DFB" w:rsidP="004D1689">
            <w:pPr>
              <w:jc w:val="both"/>
              <w:rPr>
                <w:rFonts w:ascii="Arial" w:hAnsi="Arial" w:cs="Arial"/>
                <w:b/>
              </w:rPr>
            </w:pPr>
          </w:p>
        </w:tc>
        <w:tc>
          <w:tcPr>
            <w:tcW w:w="1016" w:type="dxa"/>
          </w:tcPr>
          <w:p w:rsidR="00306DFB" w:rsidRPr="00306DFB" w:rsidRDefault="00306DFB" w:rsidP="004D1689">
            <w:pPr>
              <w:jc w:val="both"/>
              <w:rPr>
                <w:rFonts w:ascii="Arial" w:hAnsi="Arial" w:cs="Arial"/>
                <w:b/>
              </w:rPr>
            </w:pPr>
            <w:r w:rsidRPr="00306DFB">
              <w:rPr>
                <w:rFonts w:ascii="Arial" w:hAnsi="Arial" w:cs="Arial"/>
                <w:b/>
              </w:rPr>
              <w:t>Control</w:t>
            </w:r>
          </w:p>
        </w:tc>
        <w:tc>
          <w:tcPr>
            <w:tcW w:w="756" w:type="dxa"/>
          </w:tcPr>
          <w:p w:rsidR="00306DFB" w:rsidRPr="00306DFB" w:rsidRDefault="00306DFB" w:rsidP="004D1689">
            <w:pPr>
              <w:jc w:val="both"/>
              <w:rPr>
                <w:rFonts w:ascii="Arial" w:hAnsi="Arial" w:cs="Arial"/>
                <w:b/>
              </w:rPr>
            </w:pPr>
            <w:r w:rsidRPr="00306DFB">
              <w:rPr>
                <w:rFonts w:ascii="Arial" w:hAnsi="Arial" w:cs="Arial"/>
                <w:b/>
              </w:rPr>
              <w:t>End-to-End</w:t>
            </w:r>
          </w:p>
        </w:tc>
        <w:tc>
          <w:tcPr>
            <w:tcW w:w="876" w:type="dxa"/>
          </w:tcPr>
          <w:p w:rsidR="00306DFB" w:rsidRPr="00306DFB" w:rsidRDefault="00306DFB" w:rsidP="004D1689">
            <w:pPr>
              <w:jc w:val="both"/>
              <w:rPr>
                <w:rFonts w:ascii="Arial" w:hAnsi="Arial" w:cs="Arial"/>
                <w:b/>
              </w:rPr>
            </w:pPr>
            <w:r w:rsidRPr="00306DFB">
              <w:rPr>
                <w:rFonts w:ascii="Arial" w:hAnsi="Arial" w:cs="Arial"/>
                <w:b/>
              </w:rPr>
              <w:t>3d</w:t>
            </w:r>
          </w:p>
        </w:tc>
        <w:tc>
          <w:tcPr>
            <w:tcW w:w="876" w:type="dxa"/>
          </w:tcPr>
          <w:p w:rsidR="00306DFB" w:rsidRPr="00306DFB" w:rsidRDefault="00306DFB" w:rsidP="004D1689">
            <w:pPr>
              <w:jc w:val="both"/>
              <w:rPr>
                <w:rFonts w:ascii="Arial" w:hAnsi="Arial" w:cs="Arial"/>
                <w:b/>
              </w:rPr>
            </w:pPr>
            <w:r w:rsidRPr="00306DFB">
              <w:rPr>
                <w:rFonts w:ascii="Arial" w:hAnsi="Arial" w:cs="Arial"/>
                <w:b/>
              </w:rPr>
              <w:t>5d</w:t>
            </w:r>
          </w:p>
        </w:tc>
        <w:tc>
          <w:tcPr>
            <w:tcW w:w="876" w:type="dxa"/>
          </w:tcPr>
          <w:p w:rsidR="00306DFB" w:rsidRPr="00306DFB" w:rsidRDefault="00306DFB" w:rsidP="004D1689">
            <w:pPr>
              <w:jc w:val="both"/>
              <w:rPr>
                <w:rFonts w:ascii="Arial" w:hAnsi="Arial" w:cs="Arial"/>
                <w:b/>
              </w:rPr>
            </w:pPr>
            <w:r w:rsidRPr="00306DFB">
              <w:rPr>
                <w:rFonts w:ascii="Arial" w:hAnsi="Arial" w:cs="Arial"/>
                <w:b/>
              </w:rPr>
              <w:t>7d</w:t>
            </w:r>
          </w:p>
        </w:tc>
        <w:tc>
          <w:tcPr>
            <w:tcW w:w="1016" w:type="dxa"/>
          </w:tcPr>
          <w:p w:rsidR="00306DFB" w:rsidRPr="00306DFB" w:rsidRDefault="00306DFB" w:rsidP="004D1689">
            <w:pPr>
              <w:jc w:val="both"/>
              <w:rPr>
                <w:rFonts w:ascii="Arial" w:hAnsi="Arial" w:cs="Arial"/>
                <w:b/>
              </w:rPr>
            </w:pPr>
            <w:r w:rsidRPr="00306DFB">
              <w:rPr>
                <w:rFonts w:ascii="Arial" w:hAnsi="Arial" w:cs="Arial"/>
                <w:b/>
              </w:rPr>
              <w:t>Control</w:t>
            </w:r>
          </w:p>
        </w:tc>
        <w:tc>
          <w:tcPr>
            <w:tcW w:w="876" w:type="dxa"/>
          </w:tcPr>
          <w:p w:rsidR="00306DFB" w:rsidRPr="00306DFB" w:rsidRDefault="00306DFB" w:rsidP="004D1689">
            <w:pPr>
              <w:jc w:val="both"/>
              <w:rPr>
                <w:rFonts w:ascii="Arial" w:hAnsi="Arial" w:cs="Arial"/>
                <w:b/>
              </w:rPr>
            </w:pPr>
            <w:r w:rsidRPr="00306DFB">
              <w:rPr>
                <w:rFonts w:ascii="Arial" w:hAnsi="Arial" w:cs="Arial"/>
                <w:b/>
              </w:rPr>
              <w:t>End-to-End</w:t>
            </w:r>
          </w:p>
        </w:tc>
        <w:tc>
          <w:tcPr>
            <w:tcW w:w="876" w:type="dxa"/>
          </w:tcPr>
          <w:p w:rsidR="00306DFB" w:rsidRPr="00306DFB" w:rsidRDefault="00306DFB" w:rsidP="004D1689">
            <w:pPr>
              <w:jc w:val="both"/>
              <w:rPr>
                <w:rFonts w:ascii="Arial" w:hAnsi="Arial" w:cs="Arial"/>
                <w:b/>
              </w:rPr>
            </w:pPr>
            <w:r w:rsidRPr="00306DFB">
              <w:rPr>
                <w:rFonts w:ascii="Arial" w:hAnsi="Arial" w:cs="Arial"/>
                <w:b/>
              </w:rPr>
              <w:t>3d</w:t>
            </w:r>
          </w:p>
        </w:tc>
        <w:tc>
          <w:tcPr>
            <w:tcW w:w="876" w:type="dxa"/>
          </w:tcPr>
          <w:p w:rsidR="00306DFB" w:rsidRPr="00306DFB" w:rsidRDefault="00306DFB" w:rsidP="004D1689">
            <w:pPr>
              <w:jc w:val="both"/>
              <w:rPr>
                <w:rFonts w:ascii="Arial" w:hAnsi="Arial" w:cs="Arial"/>
                <w:b/>
              </w:rPr>
            </w:pPr>
            <w:r w:rsidRPr="00306DFB">
              <w:rPr>
                <w:rFonts w:ascii="Arial" w:hAnsi="Arial" w:cs="Arial"/>
                <w:b/>
              </w:rPr>
              <w:t>5d</w:t>
            </w:r>
          </w:p>
        </w:tc>
        <w:tc>
          <w:tcPr>
            <w:tcW w:w="876" w:type="dxa"/>
          </w:tcPr>
          <w:p w:rsidR="00306DFB" w:rsidRPr="00306DFB" w:rsidRDefault="00306DFB" w:rsidP="004D1689">
            <w:pPr>
              <w:jc w:val="both"/>
              <w:rPr>
                <w:rFonts w:ascii="Arial" w:hAnsi="Arial" w:cs="Arial"/>
                <w:b/>
              </w:rPr>
            </w:pPr>
            <w:r w:rsidRPr="00306DFB">
              <w:rPr>
                <w:rFonts w:ascii="Arial" w:hAnsi="Arial" w:cs="Arial"/>
                <w:b/>
              </w:rPr>
              <w:t>7d</w:t>
            </w:r>
          </w:p>
        </w:tc>
      </w:tr>
      <w:tr w:rsidR="00306DFB" w:rsidRPr="00306DFB" w:rsidTr="004D1689">
        <w:trPr>
          <w:jc w:val="center"/>
        </w:trPr>
        <w:tc>
          <w:tcPr>
            <w:tcW w:w="776" w:type="dxa"/>
          </w:tcPr>
          <w:p w:rsidR="00306DFB" w:rsidRPr="00306DFB" w:rsidRDefault="00306DFB" w:rsidP="004D1689">
            <w:pPr>
              <w:jc w:val="both"/>
              <w:rPr>
                <w:rFonts w:ascii="Arial" w:hAnsi="Arial" w:cs="Arial"/>
              </w:rPr>
            </w:pPr>
            <w:r w:rsidRPr="00306DFB">
              <w:rPr>
                <w:rFonts w:ascii="Arial" w:hAnsi="Arial" w:cs="Arial"/>
              </w:rPr>
              <w:t>12</w:t>
            </w:r>
          </w:p>
        </w:tc>
        <w:tc>
          <w:tcPr>
            <w:tcW w:w="1016" w:type="dxa"/>
            <w:vAlign w:val="bottom"/>
          </w:tcPr>
          <w:p w:rsidR="00306DFB" w:rsidRPr="00306DFB" w:rsidRDefault="00306DFB" w:rsidP="004D1689">
            <w:pPr>
              <w:spacing w:line="360" w:lineRule="auto"/>
              <w:jc w:val="both"/>
              <w:rPr>
                <w:rFonts w:ascii="Arial" w:hAnsi="Arial" w:cs="Arial"/>
              </w:rPr>
            </w:pPr>
            <w:r w:rsidRPr="00306DFB">
              <w:rPr>
                <w:rFonts w:ascii="Arial" w:hAnsi="Arial" w:cs="Arial"/>
              </w:rPr>
              <w:t>342.57</w:t>
            </w:r>
          </w:p>
        </w:tc>
        <w:tc>
          <w:tcPr>
            <w:tcW w:w="756" w:type="dxa"/>
          </w:tcPr>
          <w:p w:rsidR="00306DFB" w:rsidRPr="00306DFB" w:rsidRDefault="00306DFB" w:rsidP="004D1689">
            <w:pPr>
              <w:jc w:val="both"/>
              <w:rPr>
                <w:rFonts w:ascii="Arial" w:hAnsi="Arial" w:cs="Arial"/>
              </w:rPr>
            </w:pPr>
            <w:r w:rsidRPr="00306DFB">
              <w:rPr>
                <w:rFonts w:ascii="Arial" w:hAnsi="Arial" w:cs="Arial"/>
              </w:rPr>
              <w:t>-</w:t>
            </w:r>
          </w:p>
        </w:tc>
        <w:tc>
          <w:tcPr>
            <w:tcW w:w="876" w:type="dxa"/>
          </w:tcPr>
          <w:p w:rsidR="00306DFB" w:rsidRPr="00306DFB" w:rsidRDefault="00306DFB" w:rsidP="004D1689">
            <w:pPr>
              <w:jc w:val="both"/>
              <w:rPr>
                <w:rFonts w:ascii="Arial" w:hAnsi="Arial" w:cs="Arial"/>
              </w:rPr>
            </w:pPr>
            <w:r w:rsidRPr="00306DFB">
              <w:rPr>
                <w:rFonts w:ascii="Arial" w:hAnsi="Arial" w:cs="Arial"/>
              </w:rPr>
              <w:t>-</w:t>
            </w:r>
          </w:p>
        </w:tc>
        <w:tc>
          <w:tcPr>
            <w:tcW w:w="876" w:type="dxa"/>
          </w:tcPr>
          <w:p w:rsidR="00306DFB" w:rsidRPr="00306DFB" w:rsidRDefault="00306DFB" w:rsidP="004D1689">
            <w:pPr>
              <w:jc w:val="both"/>
              <w:rPr>
                <w:rFonts w:ascii="Arial" w:hAnsi="Arial" w:cs="Arial"/>
              </w:rPr>
            </w:pPr>
            <w:r w:rsidRPr="00306DFB">
              <w:rPr>
                <w:rFonts w:ascii="Arial" w:hAnsi="Arial" w:cs="Arial"/>
              </w:rPr>
              <w:t>342.23</w:t>
            </w:r>
          </w:p>
        </w:tc>
        <w:tc>
          <w:tcPr>
            <w:tcW w:w="876" w:type="dxa"/>
          </w:tcPr>
          <w:p w:rsidR="00306DFB" w:rsidRPr="00306DFB" w:rsidRDefault="00306DFB" w:rsidP="004D1689">
            <w:pPr>
              <w:jc w:val="both"/>
              <w:rPr>
                <w:rFonts w:ascii="Arial" w:hAnsi="Arial" w:cs="Arial"/>
              </w:rPr>
            </w:pPr>
            <w:r w:rsidRPr="00306DFB">
              <w:rPr>
                <w:rFonts w:ascii="Arial" w:hAnsi="Arial" w:cs="Arial"/>
              </w:rPr>
              <w:t>342.03</w:t>
            </w:r>
          </w:p>
        </w:tc>
        <w:tc>
          <w:tcPr>
            <w:tcW w:w="1016" w:type="dxa"/>
            <w:vAlign w:val="bottom"/>
          </w:tcPr>
          <w:p w:rsidR="00306DFB" w:rsidRPr="00306DFB" w:rsidRDefault="00306DFB" w:rsidP="004D1689">
            <w:pPr>
              <w:spacing w:line="360" w:lineRule="auto"/>
              <w:jc w:val="both"/>
              <w:rPr>
                <w:rFonts w:ascii="Arial" w:hAnsi="Arial" w:cs="Arial"/>
              </w:rPr>
            </w:pPr>
            <w:r w:rsidRPr="00306DFB">
              <w:rPr>
                <w:rFonts w:ascii="Arial" w:hAnsi="Arial" w:cs="Arial"/>
              </w:rPr>
              <w:t>551.05</w:t>
            </w:r>
          </w:p>
        </w:tc>
        <w:tc>
          <w:tcPr>
            <w:tcW w:w="876" w:type="dxa"/>
          </w:tcPr>
          <w:p w:rsidR="00306DFB" w:rsidRPr="00306DFB" w:rsidRDefault="00306DFB" w:rsidP="004D1689">
            <w:pPr>
              <w:jc w:val="both"/>
              <w:rPr>
                <w:rFonts w:ascii="Arial" w:hAnsi="Arial" w:cs="Arial"/>
              </w:rPr>
            </w:pPr>
            <w:r w:rsidRPr="00306DFB">
              <w:rPr>
                <w:rFonts w:ascii="Arial" w:hAnsi="Arial" w:cs="Arial"/>
              </w:rPr>
              <w:t>32.38</w:t>
            </w:r>
          </w:p>
        </w:tc>
        <w:tc>
          <w:tcPr>
            <w:tcW w:w="876" w:type="dxa"/>
          </w:tcPr>
          <w:p w:rsidR="00306DFB" w:rsidRPr="00306DFB" w:rsidRDefault="00306DFB" w:rsidP="004D1689">
            <w:pPr>
              <w:jc w:val="both"/>
              <w:rPr>
                <w:rFonts w:ascii="Arial" w:hAnsi="Arial" w:cs="Arial"/>
              </w:rPr>
            </w:pPr>
            <w:r w:rsidRPr="00306DFB">
              <w:rPr>
                <w:rFonts w:ascii="Arial" w:hAnsi="Arial" w:cs="Arial"/>
              </w:rPr>
              <w:t>215.21</w:t>
            </w:r>
          </w:p>
        </w:tc>
        <w:tc>
          <w:tcPr>
            <w:tcW w:w="876" w:type="dxa"/>
          </w:tcPr>
          <w:p w:rsidR="00306DFB" w:rsidRPr="00306DFB" w:rsidRDefault="00306DFB" w:rsidP="004D1689">
            <w:pPr>
              <w:jc w:val="both"/>
              <w:rPr>
                <w:rFonts w:ascii="Arial" w:hAnsi="Arial" w:cs="Arial"/>
              </w:rPr>
            </w:pPr>
            <w:r w:rsidRPr="00306DFB">
              <w:rPr>
                <w:rFonts w:ascii="Arial" w:hAnsi="Arial" w:cs="Arial"/>
              </w:rPr>
              <w:t>551.22</w:t>
            </w:r>
          </w:p>
        </w:tc>
        <w:tc>
          <w:tcPr>
            <w:tcW w:w="876" w:type="dxa"/>
          </w:tcPr>
          <w:p w:rsidR="00306DFB" w:rsidRPr="00306DFB" w:rsidRDefault="00306DFB" w:rsidP="004D1689">
            <w:pPr>
              <w:jc w:val="both"/>
              <w:rPr>
                <w:rFonts w:ascii="Arial" w:hAnsi="Arial" w:cs="Arial"/>
              </w:rPr>
            </w:pPr>
            <w:r w:rsidRPr="00306DFB">
              <w:rPr>
                <w:rFonts w:ascii="Arial" w:hAnsi="Arial" w:cs="Arial"/>
              </w:rPr>
              <w:t>562.28</w:t>
            </w:r>
          </w:p>
        </w:tc>
      </w:tr>
      <w:tr w:rsidR="00306DFB" w:rsidRPr="00306DFB" w:rsidTr="004D1689">
        <w:trPr>
          <w:jc w:val="center"/>
        </w:trPr>
        <w:tc>
          <w:tcPr>
            <w:tcW w:w="776" w:type="dxa"/>
          </w:tcPr>
          <w:p w:rsidR="00306DFB" w:rsidRPr="00306DFB" w:rsidRDefault="00306DFB" w:rsidP="004D1689">
            <w:pPr>
              <w:jc w:val="both"/>
              <w:rPr>
                <w:rFonts w:ascii="Arial" w:hAnsi="Arial" w:cs="Arial"/>
              </w:rPr>
            </w:pPr>
            <w:r w:rsidRPr="00306DFB">
              <w:rPr>
                <w:rFonts w:ascii="Arial" w:hAnsi="Arial" w:cs="Arial"/>
              </w:rPr>
              <w:t>16</w:t>
            </w:r>
          </w:p>
        </w:tc>
        <w:tc>
          <w:tcPr>
            <w:tcW w:w="1016" w:type="dxa"/>
            <w:vAlign w:val="bottom"/>
          </w:tcPr>
          <w:p w:rsidR="00306DFB" w:rsidRPr="00306DFB" w:rsidRDefault="00306DFB" w:rsidP="004D1689">
            <w:pPr>
              <w:spacing w:line="360" w:lineRule="auto"/>
              <w:jc w:val="both"/>
              <w:rPr>
                <w:rFonts w:ascii="Arial" w:hAnsi="Arial" w:cs="Arial"/>
              </w:rPr>
            </w:pPr>
            <w:r w:rsidRPr="00306DFB">
              <w:rPr>
                <w:rFonts w:ascii="Arial" w:hAnsi="Arial" w:cs="Arial"/>
              </w:rPr>
              <w:t>349.73</w:t>
            </w:r>
          </w:p>
        </w:tc>
        <w:tc>
          <w:tcPr>
            <w:tcW w:w="756" w:type="dxa"/>
          </w:tcPr>
          <w:p w:rsidR="00306DFB" w:rsidRPr="00306DFB" w:rsidRDefault="00306DFB" w:rsidP="004D1689">
            <w:pPr>
              <w:jc w:val="both"/>
              <w:rPr>
                <w:rFonts w:ascii="Arial" w:hAnsi="Arial" w:cs="Arial"/>
              </w:rPr>
            </w:pPr>
            <w:r w:rsidRPr="00306DFB">
              <w:rPr>
                <w:rFonts w:ascii="Arial" w:hAnsi="Arial" w:cs="Arial"/>
              </w:rPr>
              <w:t>-</w:t>
            </w:r>
          </w:p>
        </w:tc>
        <w:tc>
          <w:tcPr>
            <w:tcW w:w="876" w:type="dxa"/>
          </w:tcPr>
          <w:p w:rsidR="00306DFB" w:rsidRPr="00306DFB" w:rsidRDefault="00306DFB" w:rsidP="004D1689">
            <w:pPr>
              <w:jc w:val="both"/>
              <w:rPr>
                <w:rFonts w:ascii="Arial" w:hAnsi="Arial" w:cs="Arial"/>
              </w:rPr>
            </w:pPr>
            <w:r w:rsidRPr="00306DFB">
              <w:rPr>
                <w:rFonts w:ascii="Arial" w:hAnsi="Arial" w:cs="Arial"/>
              </w:rPr>
              <w:t>-</w:t>
            </w:r>
          </w:p>
        </w:tc>
        <w:tc>
          <w:tcPr>
            <w:tcW w:w="876" w:type="dxa"/>
          </w:tcPr>
          <w:p w:rsidR="00306DFB" w:rsidRPr="00306DFB" w:rsidRDefault="00306DFB" w:rsidP="004D1689">
            <w:pPr>
              <w:jc w:val="both"/>
              <w:rPr>
                <w:rFonts w:ascii="Arial" w:hAnsi="Arial" w:cs="Arial"/>
              </w:rPr>
            </w:pPr>
            <w:r w:rsidRPr="00306DFB">
              <w:rPr>
                <w:rFonts w:ascii="Arial" w:hAnsi="Arial" w:cs="Arial"/>
              </w:rPr>
              <w:t>349.38</w:t>
            </w:r>
          </w:p>
        </w:tc>
        <w:tc>
          <w:tcPr>
            <w:tcW w:w="876" w:type="dxa"/>
          </w:tcPr>
          <w:p w:rsidR="00306DFB" w:rsidRPr="00306DFB" w:rsidRDefault="00306DFB" w:rsidP="004D1689">
            <w:pPr>
              <w:jc w:val="both"/>
              <w:rPr>
                <w:rFonts w:ascii="Arial" w:hAnsi="Arial" w:cs="Arial"/>
              </w:rPr>
            </w:pPr>
            <w:r w:rsidRPr="00306DFB">
              <w:rPr>
                <w:rFonts w:ascii="Arial" w:hAnsi="Arial" w:cs="Arial"/>
              </w:rPr>
              <w:t>349.55</w:t>
            </w:r>
          </w:p>
        </w:tc>
        <w:tc>
          <w:tcPr>
            <w:tcW w:w="1016" w:type="dxa"/>
            <w:vAlign w:val="bottom"/>
          </w:tcPr>
          <w:p w:rsidR="00306DFB" w:rsidRPr="00306DFB" w:rsidRDefault="00306DFB" w:rsidP="004D1689">
            <w:pPr>
              <w:spacing w:line="360" w:lineRule="auto"/>
              <w:jc w:val="both"/>
              <w:rPr>
                <w:rFonts w:ascii="Arial" w:hAnsi="Arial" w:cs="Arial"/>
              </w:rPr>
            </w:pPr>
            <w:r w:rsidRPr="00306DFB">
              <w:rPr>
                <w:rFonts w:ascii="Arial" w:hAnsi="Arial" w:cs="Arial"/>
              </w:rPr>
              <w:t>594.93</w:t>
            </w:r>
          </w:p>
        </w:tc>
        <w:tc>
          <w:tcPr>
            <w:tcW w:w="876" w:type="dxa"/>
          </w:tcPr>
          <w:p w:rsidR="00306DFB" w:rsidRPr="00306DFB" w:rsidRDefault="00306DFB" w:rsidP="004D1689">
            <w:pPr>
              <w:jc w:val="both"/>
              <w:rPr>
                <w:rFonts w:ascii="Arial" w:hAnsi="Arial" w:cs="Arial"/>
              </w:rPr>
            </w:pPr>
            <w:r w:rsidRPr="00306DFB">
              <w:rPr>
                <w:rFonts w:ascii="Arial" w:hAnsi="Arial" w:cs="Arial"/>
              </w:rPr>
              <w:t>55.20</w:t>
            </w:r>
          </w:p>
        </w:tc>
        <w:tc>
          <w:tcPr>
            <w:tcW w:w="876" w:type="dxa"/>
          </w:tcPr>
          <w:p w:rsidR="00306DFB" w:rsidRPr="00306DFB" w:rsidRDefault="00306DFB" w:rsidP="004D1689">
            <w:pPr>
              <w:jc w:val="both"/>
              <w:rPr>
                <w:rFonts w:ascii="Arial" w:hAnsi="Arial" w:cs="Arial"/>
              </w:rPr>
            </w:pPr>
            <w:r w:rsidRPr="00306DFB">
              <w:rPr>
                <w:rFonts w:ascii="Arial" w:hAnsi="Arial" w:cs="Arial"/>
              </w:rPr>
              <w:t>219.45</w:t>
            </w:r>
          </w:p>
        </w:tc>
        <w:tc>
          <w:tcPr>
            <w:tcW w:w="876" w:type="dxa"/>
          </w:tcPr>
          <w:p w:rsidR="00306DFB" w:rsidRPr="00306DFB" w:rsidRDefault="00306DFB" w:rsidP="004D1689">
            <w:pPr>
              <w:jc w:val="both"/>
              <w:rPr>
                <w:rFonts w:ascii="Arial" w:hAnsi="Arial" w:cs="Arial"/>
              </w:rPr>
            </w:pPr>
            <w:r w:rsidRPr="00306DFB">
              <w:rPr>
                <w:rFonts w:ascii="Arial" w:hAnsi="Arial" w:cs="Arial"/>
              </w:rPr>
              <w:t>593.96</w:t>
            </w:r>
          </w:p>
        </w:tc>
        <w:tc>
          <w:tcPr>
            <w:tcW w:w="876" w:type="dxa"/>
          </w:tcPr>
          <w:p w:rsidR="00306DFB" w:rsidRPr="00306DFB" w:rsidRDefault="00306DFB" w:rsidP="004D1689">
            <w:pPr>
              <w:jc w:val="both"/>
              <w:rPr>
                <w:rFonts w:ascii="Arial" w:hAnsi="Arial" w:cs="Arial"/>
              </w:rPr>
            </w:pPr>
            <w:r w:rsidRPr="00306DFB">
              <w:rPr>
                <w:rFonts w:ascii="Arial" w:hAnsi="Arial" w:cs="Arial"/>
              </w:rPr>
              <w:t>593.71</w:t>
            </w:r>
          </w:p>
        </w:tc>
      </w:tr>
      <w:tr w:rsidR="00306DFB" w:rsidRPr="00306DFB" w:rsidTr="004D1689">
        <w:trPr>
          <w:jc w:val="center"/>
        </w:trPr>
        <w:tc>
          <w:tcPr>
            <w:tcW w:w="776" w:type="dxa"/>
          </w:tcPr>
          <w:p w:rsidR="00306DFB" w:rsidRPr="00306DFB" w:rsidRDefault="00306DFB" w:rsidP="004D1689">
            <w:pPr>
              <w:jc w:val="both"/>
              <w:rPr>
                <w:rFonts w:ascii="Arial" w:hAnsi="Arial" w:cs="Arial"/>
              </w:rPr>
            </w:pPr>
            <w:r w:rsidRPr="00306DFB">
              <w:rPr>
                <w:rFonts w:ascii="Arial" w:hAnsi="Arial" w:cs="Arial"/>
              </w:rPr>
              <w:t>20</w:t>
            </w:r>
          </w:p>
        </w:tc>
        <w:tc>
          <w:tcPr>
            <w:tcW w:w="1016" w:type="dxa"/>
            <w:vAlign w:val="bottom"/>
          </w:tcPr>
          <w:p w:rsidR="00306DFB" w:rsidRPr="00306DFB" w:rsidRDefault="00306DFB" w:rsidP="004D1689">
            <w:pPr>
              <w:spacing w:line="360" w:lineRule="auto"/>
              <w:jc w:val="both"/>
              <w:rPr>
                <w:rFonts w:ascii="Arial" w:hAnsi="Arial" w:cs="Arial"/>
              </w:rPr>
            </w:pPr>
            <w:r w:rsidRPr="00306DFB">
              <w:rPr>
                <w:rFonts w:ascii="Arial" w:hAnsi="Arial" w:cs="Arial"/>
              </w:rPr>
              <w:t>351.84</w:t>
            </w:r>
          </w:p>
        </w:tc>
        <w:tc>
          <w:tcPr>
            <w:tcW w:w="756" w:type="dxa"/>
          </w:tcPr>
          <w:p w:rsidR="00306DFB" w:rsidRPr="00306DFB" w:rsidRDefault="00306DFB" w:rsidP="004D1689">
            <w:pPr>
              <w:jc w:val="both"/>
              <w:rPr>
                <w:rFonts w:ascii="Arial" w:hAnsi="Arial" w:cs="Arial"/>
              </w:rPr>
            </w:pPr>
            <w:r w:rsidRPr="00306DFB">
              <w:rPr>
                <w:rFonts w:ascii="Arial" w:hAnsi="Arial" w:cs="Arial"/>
              </w:rPr>
              <w:t>-</w:t>
            </w:r>
          </w:p>
        </w:tc>
        <w:tc>
          <w:tcPr>
            <w:tcW w:w="876" w:type="dxa"/>
          </w:tcPr>
          <w:p w:rsidR="00306DFB" w:rsidRPr="00306DFB" w:rsidRDefault="00306DFB" w:rsidP="004D1689">
            <w:pPr>
              <w:jc w:val="both"/>
              <w:rPr>
                <w:rFonts w:ascii="Arial" w:hAnsi="Arial" w:cs="Arial"/>
              </w:rPr>
            </w:pPr>
            <w:r w:rsidRPr="00306DFB">
              <w:rPr>
                <w:rFonts w:ascii="Arial" w:hAnsi="Arial" w:cs="Arial"/>
              </w:rPr>
              <w:t>-</w:t>
            </w:r>
          </w:p>
        </w:tc>
        <w:tc>
          <w:tcPr>
            <w:tcW w:w="876" w:type="dxa"/>
          </w:tcPr>
          <w:p w:rsidR="00306DFB" w:rsidRPr="00306DFB" w:rsidRDefault="00306DFB" w:rsidP="004D1689">
            <w:pPr>
              <w:jc w:val="both"/>
              <w:rPr>
                <w:rFonts w:ascii="Arial" w:hAnsi="Arial" w:cs="Arial"/>
              </w:rPr>
            </w:pPr>
            <w:r w:rsidRPr="00306DFB">
              <w:rPr>
                <w:rFonts w:ascii="Arial" w:hAnsi="Arial" w:cs="Arial"/>
              </w:rPr>
              <w:t>351.82</w:t>
            </w:r>
          </w:p>
        </w:tc>
        <w:tc>
          <w:tcPr>
            <w:tcW w:w="876" w:type="dxa"/>
          </w:tcPr>
          <w:p w:rsidR="00306DFB" w:rsidRPr="00306DFB" w:rsidRDefault="00306DFB" w:rsidP="004D1689">
            <w:pPr>
              <w:jc w:val="both"/>
              <w:rPr>
                <w:rFonts w:ascii="Arial" w:hAnsi="Arial" w:cs="Arial"/>
              </w:rPr>
            </w:pPr>
            <w:r w:rsidRPr="00306DFB">
              <w:rPr>
                <w:rFonts w:ascii="Arial" w:hAnsi="Arial" w:cs="Arial"/>
              </w:rPr>
              <w:t>351.79</w:t>
            </w:r>
          </w:p>
        </w:tc>
        <w:tc>
          <w:tcPr>
            <w:tcW w:w="1016" w:type="dxa"/>
            <w:vAlign w:val="bottom"/>
          </w:tcPr>
          <w:p w:rsidR="00306DFB" w:rsidRPr="00306DFB" w:rsidRDefault="00306DFB" w:rsidP="004D1689">
            <w:pPr>
              <w:spacing w:line="360" w:lineRule="auto"/>
              <w:jc w:val="both"/>
              <w:rPr>
                <w:rFonts w:ascii="Arial" w:hAnsi="Arial" w:cs="Arial"/>
              </w:rPr>
            </w:pPr>
            <w:r w:rsidRPr="00306DFB">
              <w:rPr>
                <w:rFonts w:ascii="Arial" w:hAnsi="Arial" w:cs="Arial"/>
              </w:rPr>
              <w:t>558.49</w:t>
            </w:r>
          </w:p>
        </w:tc>
        <w:tc>
          <w:tcPr>
            <w:tcW w:w="876" w:type="dxa"/>
          </w:tcPr>
          <w:p w:rsidR="00306DFB" w:rsidRPr="00306DFB" w:rsidRDefault="00306DFB" w:rsidP="004D1689">
            <w:pPr>
              <w:jc w:val="both"/>
              <w:rPr>
                <w:rFonts w:ascii="Arial" w:hAnsi="Arial" w:cs="Arial"/>
              </w:rPr>
            </w:pPr>
            <w:r w:rsidRPr="00306DFB">
              <w:rPr>
                <w:rFonts w:ascii="Arial" w:hAnsi="Arial" w:cs="Arial"/>
              </w:rPr>
              <w:t>69.91</w:t>
            </w:r>
          </w:p>
        </w:tc>
        <w:tc>
          <w:tcPr>
            <w:tcW w:w="876" w:type="dxa"/>
          </w:tcPr>
          <w:p w:rsidR="00306DFB" w:rsidRPr="00306DFB" w:rsidRDefault="00306DFB" w:rsidP="004D1689">
            <w:pPr>
              <w:jc w:val="both"/>
              <w:rPr>
                <w:rFonts w:ascii="Arial" w:hAnsi="Arial" w:cs="Arial"/>
              </w:rPr>
            </w:pPr>
            <w:r w:rsidRPr="00306DFB">
              <w:rPr>
                <w:rFonts w:ascii="Arial" w:hAnsi="Arial" w:cs="Arial"/>
              </w:rPr>
              <w:t>218.61</w:t>
            </w:r>
          </w:p>
        </w:tc>
        <w:tc>
          <w:tcPr>
            <w:tcW w:w="876" w:type="dxa"/>
          </w:tcPr>
          <w:p w:rsidR="00306DFB" w:rsidRPr="00306DFB" w:rsidRDefault="00306DFB" w:rsidP="004D1689">
            <w:pPr>
              <w:jc w:val="both"/>
              <w:rPr>
                <w:rFonts w:ascii="Arial" w:hAnsi="Arial" w:cs="Arial"/>
              </w:rPr>
            </w:pPr>
            <w:r w:rsidRPr="00306DFB">
              <w:rPr>
                <w:rFonts w:ascii="Arial" w:hAnsi="Arial" w:cs="Arial"/>
              </w:rPr>
              <w:t>556.12</w:t>
            </w:r>
          </w:p>
        </w:tc>
        <w:tc>
          <w:tcPr>
            <w:tcW w:w="876" w:type="dxa"/>
          </w:tcPr>
          <w:p w:rsidR="00306DFB" w:rsidRPr="00306DFB" w:rsidRDefault="00306DFB" w:rsidP="004D1689">
            <w:pPr>
              <w:jc w:val="both"/>
              <w:rPr>
                <w:rFonts w:ascii="Arial" w:hAnsi="Arial" w:cs="Arial"/>
              </w:rPr>
            </w:pPr>
            <w:r w:rsidRPr="00306DFB">
              <w:rPr>
                <w:rFonts w:ascii="Arial" w:hAnsi="Arial" w:cs="Arial"/>
              </w:rPr>
              <w:t>557.32</w:t>
            </w:r>
          </w:p>
        </w:tc>
      </w:tr>
    </w:tbl>
    <w:p w:rsidR="00306DFB" w:rsidRPr="00306DFB" w:rsidRDefault="00306DFB" w:rsidP="00306DFB">
      <w:pPr>
        <w:jc w:val="both"/>
        <w:rPr>
          <w:rFonts w:ascii="Arial" w:hAnsi="Arial" w:cs="Arial"/>
          <w:sz w:val="22"/>
          <w:szCs w:val="22"/>
        </w:rPr>
      </w:pPr>
    </w:p>
    <w:p w:rsidR="00306DFB" w:rsidRPr="00306DFB" w:rsidRDefault="00306DFB" w:rsidP="00306DFB">
      <w:pPr>
        <w:jc w:val="both"/>
        <w:rPr>
          <w:rFonts w:ascii="Arial" w:hAnsi="Arial" w:cs="Arial"/>
          <w:sz w:val="22"/>
          <w:szCs w:val="22"/>
        </w:rPr>
      </w:pPr>
      <w:r w:rsidRPr="00306DFB">
        <w:rPr>
          <w:rFonts w:ascii="Arial" w:hAnsi="Arial" w:cs="Arial"/>
          <w:noProof/>
          <w:sz w:val="22"/>
          <w:szCs w:val="22"/>
        </w:rPr>
        <w:lastRenderedPageBreak/>
        <w:drawing>
          <wp:inline distT="0" distB="0" distL="0" distR="0" wp14:anchorId="059A3898" wp14:editId="0879D9AB">
            <wp:extent cx="2980592" cy="3252470"/>
            <wp:effectExtent l="0" t="0" r="10795" b="508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306DFB">
        <w:rPr>
          <w:rFonts w:ascii="Arial" w:hAnsi="Arial" w:cs="Arial"/>
          <w:noProof/>
          <w:sz w:val="22"/>
          <w:szCs w:val="22"/>
        </w:rPr>
        <w:drawing>
          <wp:inline distT="0" distB="0" distL="0" distR="0" wp14:anchorId="45A01C4F" wp14:editId="2A6ADC77">
            <wp:extent cx="2936240" cy="3226777"/>
            <wp:effectExtent l="0" t="0" r="16510" b="1206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06DFB" w:rsidRPr="00306DFB" w:rsidRDefault="00306DFB" w:rsidP="00306DFB">
      <w:pPr>
        <w:jc w:val="both"/>
        <w:rPr>
          <w:rFonts w:ascii="Arial" w:hAnsi="Arial" w:cs="Arial"/>
          <w:sz w:val="22"/>
          <w:szCs w:val="22"/>
        </w:rPr>
      </w:pPr>
      <w:r w:rsidRPr="00306DFB">
        <w:rPr>
          <w:rFonts w:ascii="Arial" w:hAnsi="Arial" w:cs="Arial"/>
          <w:noProof/>
          <w:sz w:val="22"/>
          <w:szCs w:val="22"/>
        </w:rPr>
        <w:drawing>
          <wp:inline distT="0" distB="0" distL="0" distR="0" wp14:anchorId="60988BEF" wp14:editId="573D2D55">
            <wp:extent cx="3297115" cy="2743200"/>
            <wp:effectExtent l="0" t="0" r="1778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06DFB" w:rsidRPr="00306DFB" w:rsidRDefault="00306DFB" w:rsidP="00306DFB">
      <w:pPr>
        <w:jc w:val="both"/>
        <w:rPr>
          <w:rFonts w:ascii="Arial" w:hAnsi="Arial" w:cs="Arial"/>
          <w:sz w:val="22"/>
          <w:szCs w:val="22"/>
        </w:rPr>
      </w:pPr>
      <w:r w:rsidRPr="00306DFB">
        <w:rPr>
          <w:rFonts w:ascii="Arial" w:hAnsi="Arial" w:cs="Arial"/>
          <w:sz w:val="22"/>
          <w:szCs w:val="22"/>
        </w:rPr>
        <w:t xml:space="preserve">Figure </w:t>
      </w:r>
      <w:r w:rsidR="0042672D">
        <w:rPr>
          <w:rFonts w:ascii="Arial" w:hAnsi="Arial" w:cs="Arial"/>
          <w:sz w:val="22"/>
          <w:szCs w:val="22"/>
        </w:rPr>
        <w:t>4</w:t>
      </w:r>
      <w:r w:rsidRPr="00306DFB">
        <w:rPr>
          <w:rFonts w:ascii="Arial" w:hAnsi="Arial" w:cs="Arial"/>
          <w:sz w:val="22"/>
          <w:szCs w:val="22"/>
        </w:rPr>
        <w:t>. Stress-Strain relationship for a) 12 mm bars spliced by welding b) 16 mm bars spliced by welding c) 20 mm bars spliced by welding</w:t>
      </w:r>
    </w:p>
    <w:p w:rsidR="00306DFB" w:rsidRPr="00306DFB" w:rsidRDefault="00306DFB" w:rsidP="00306DFB">
      <w:pPr>
        <w:spacing w:before="100" w:beforeAutospacing="1" w:after="100" w:afterAutospacing="1"/>
        <w:jc w:val="both"/>
        <w:rPr>
          <w:rFonts w:ascii="Arial" w:hAnsi="Arial" w:cs="Arial"/>
          <w:sz w:val="22"/>
          <w:szCs w:val="22"/>
        </w:rPr>
      </w:pPr>
      <w:r w:rsidRPr="00306DFB">
        <w:rPr>
          <w:rFonts w:ascii="Arial" w:hAnsi="Arial" w:cs="Arial"/>
          <w:sz w:val="22"/>
          <w:szCs w:val="22"/>
        </w:rPr>
        <w:t xml:space="preserve">The tensile results for the welded reinforcement bars reveal a clear relationship between </w:t>
      </w:r>
      <w:r w:rsidRPr="00306DFB">
        <w:rPr>
          <w:rFonts w:ascii="Arial" w:hAnsi="Arial" w:cs="Arial"/>
          <w:bCs/>
          <w:sz w:val="22"/>
          <w:szCs w:val="22"/>
        </w:rPr>
        <w:t>weld length and strength development</w:t>
      </w:r>
      <w:r w:rsidRPr="00306DFB">
        <w:rPr>
          <w:rFonts w:ascii="Arial" w:hAnsi="Arial" w:cs="Arial"/>
          <w:sz w:val="22"/>
          <w:szCs w:val="22"/>
        </w:rPr>
        <w:t xml:space="preserve">. The </w:t>
      </w:r>
      <w:r w:rsidRPr="00306DFB">
        <w:rPr>
          <w:rFonts w:ascii="Arial" w:hAnsi="Arial" w:cs="Arial"/>
          <w:bCs/>
          <w:sz w:val="22"/>
          <w:szCs w:val="22"/>
        </w:rPr>
        <w:t>end-to-end welded specimens exhibited very low yield strengths</w:t>
      </w:r>
      <w:r w:rsidRPr="00306DFB">
        <w:rPr>
          <w:rFonts w:ascii="Arial" w:hAnsi="Arial" w:cs="Arial"/>
          <w:sz w:val="22"/>
          <w:szCs w:val="22"/>
        </w:rPr>
        <w:t xml:space="preserve">, developing only </w:t>
      </w:r>
      <w:r w:rsidRPr="00306DFB">
        <w:rPr>
          <w:rFonts w:ascii="Arial" w:hAnsi="Arial" w:cs="Arial"/>
          <w:bCs/>
          <w:sz w:val="22"/>
          <w:szCs w:val="22"/>
        </w:rPr>
        <w:t>9.5%, 15.8%, and 19.9% of the control yield strengths</w:t>
      </w:r>
      <w:r w:rsidRPr="00306DFB">
        <w:rPr>
          <w:rFonts w:ascii="Arial" w:hAnsi="Arial" w:cs="Arial"/>
          <w:sz w:val="22"/>
          <w:szCs w:val="22"/>
        </w:rPr>
        <w:t xml:space="preserve"> for the </w:t>
      </w:r>
      <w:r w:rsidRPr="00306DFB">
        <w:rPr>
          <w:rFonts w:ascii="Arial" w:hAnsi="Arial" w:cs="Arial"/>
          <w:bCs/>
          <w:sz w:val="22"/>
          <w:szCs w:val="22"/>
        </w:rPr>
        <w:t>12 mm, 16 mm, and 20 mm bars</w:t>
      </w:r>
      <w:r w:rsidRPr="00306DFB">
        <w:rPr>
          <w:rFonts w:ascii="Arial" w:hAnsi="Arial" w:cs="Arial"/>
          <w:sz w:val="22"/>
          <w:szCs w:val="22"/>
        </w:rPr>
        <w:t>, respectively. These values indicate that the end-to-end welding configuration is structurally inadequate for developing the tensile capacity of the reinforcement bars. Their failures were sudden and along the welded joint.</w:t>
      </w:r>
    </w:p>
    <w:p w:rsidR="00306DFB" w:rsidRPr="00306DFB" w:rsidRDefault="00306DFB" w:rsidP="00306DFB">
      <w:pPr>
        <w:spacing w:before="100" w:beforeAutospacing="1" w:after="100" w:afterAutospacing="1"/>
        <w:jc w:val="both"/>
        <w:rPr>
          <w:rFonts w:ascii="Arial" w:hAnsi="Arial" w:cs="Arial"/>
          <w:sz w:val="22"/>
          <w:szCs w:val="22"/>
        </w:rPr>
      </w:pPr>
      <w:r w:rsidRPr="00306DFB">
        <w:rPr>
          <w:rFonts w:ascii="Arial" w:hAnsi="Arial" w:cs="Arial"/>
          <w:sz w:val="22"/>
          <w:szCs w:val="22"/>
        </w:rPr>
        <w:t xml:space="preserve">When the weld length was increased to </w:t>
      </w:r>
      <w:r w:rsidRPr="00306DFB">
        <w:rPr>
          <w:rFonts w:ascii="Arial" w:hAnsi="Arial" w:cs="Arial"/>
          <w:bCs/>
          <w:sz w:val="22"/>
          <w:szCs w:val="22"/>
        </w:rPr>
        <w:t>3d</w:t>
      </w:r>
      <w:r w:rsidRPr="00306DFB">
        <w:rPr>
          <w:rFonts w:ascii="Arial" w:hAnsi="Arial" w:cs="Arial"/>
          <w:sz w:val="22"/>
          <w:szCs w:val="22"/>
        </w:rPr>
        <w:t xml:space="preserve">, the yield strengths improved substantially but remained limited to approximately </w:t>
      </w:r>
      <w:r w:rsidRPr="00306DFB">
        <w:rPr>
          <w:rFonts w:ascii="Arial" w:hAnsi="Arial" w:cs="Arial"/>
          <w:bCs/>
          <w:sz w:val="22"/>
          <w:szCs w:val="22"/>
        </w:rPr>
        <w:t>62–63% of the control yield strength</w:t>
      </w:r>
      <w:r w:rsidRPr="00306DFB">
        <w:rPr>
          <w:rFonts w:ascii="Arial" w:hAnsi="Arial" w:cs="Arial"/>
          <w:sz w:val="22"/>
          <w:szCs w:val="22"/>
        </w:rPr>
        <w:t xml:space="preserve"> for all bar diameters. Although this represents a considerable increase compared with the end-to-end weld configuration, the strength development was still insufficient to match that of the </w:t>
      </w:r>
      <w:proofErr w:type="spellStart"/>
      <w:r w:rsidRPr="00306DFB">
        <w:rPr>
          <w:rFonts w:ascii="Arial" w:hAnsi="Arial" w:cs="Arial"/>
          <w:sz w:val="22"/>
          <w:szCs w:val="22"/>
        </w:rPr>
        <w:t>unspliced</w:t>
      </w:r>
      <w:proofErr w:type="spellEnd"/>
      <w:r w:rsidRPr="00306DFB">
        <w:rPr>
          <w:rFonts w:ascii="Arial" w:hAnsi="Arial" w:cs="Arial"/>
          <w:sz w:val="22"/>
          <w:szCs w:val="22"/>
        </w:rPr>
        <w:t xml:space="preserve"> reinforcement bars. </w:t>
      </w:r>
    </w:p>
    <w:p w:rsidR="00306DFB" w:rsidRPr="00306DFB" w:rsidRDefault="00306DFB" w:rsidP="00306DFB">
      <w:pPr>
        <w:spacing w:before="100" w:beforeAutospacing="1" w:after="100" w:afterAutospacing="1"/>
        <w:jc w:val="both"/>
        <w:rPr>
          <w:rFonts w:ascii="Arial" w:hAnsi="Arial" w:cs="Arial"/>
          <w:sz w:val="22"/>
          <w:szCs w:val="22"/>
        </w:rPr>
      </w:pPr>
      <w:r w:rsidRPr="00306DFB">
        <w:rPr>
          <w:rFonts w:ascii="Arial" w:hAnsi="Arial" w:cs="Arial"/>
          <w:sz w:val="22"/>
          <w:szCs w:val="22"/>
        </w:rPr>
        <w:t xml:space="preserve">A significant improvement in strength was observed when the weld length was increased to </w:t>
      </w:r>
      <w:r w:rsidRPr="00306DFB">
        <w:rPr>
          <w:rFonts w:ascii="Arial" w:hAnsi="Arial" w:cs="Arial"/>
          <w:bCs/>
          <w:sz w:val="22"/>
          <w:szCs w:val="22"/>
        </w:rPr>
        <w:t>5d and 7d</w:t>
      </w:r>
      <w:r w:rsidRPr="00306DFB">
        <w:rPr>
          <w:rFonts w:ascii="Arial" w:hAnsi="Arial" w:cs="Arial"/>
          <w:sz w:val="22"/>
          <w:szCs w:val="22"/>
        </w:rPr>
        <w:t xml:space="preserve">. At these weld lengths, the welded specimens achieved </w:t>
      </w:r>
      <w:r w:rsidRPr="00306DFB">
        <w:rPr>
          <w:rFonts w:ascii="Arial" w:hAnsi="Arial" w:cs="Arial"/>
          <w:bCs/>
          <w:sz w:val="22"/>
          <w:szCs w:val="22"/>
        </w:rPr>
        <w:t>approximately 99–100% of the control yield strength</w:t>
      </w:r>
      <w:r w:rsidRPr="00306DFB">
        <w:rPr>
          <w:rFonts w:ascii="Arial" w:hAnsi="Arial" w:cs="Arial"/>
          <w:sz w:val="22"/>
          <w:szCs w:val="22"/>
        </w:rPr>
        <w:t xml:space="preserve"> for all </w:t>
      </w:r>
      <w:r w:rsidRPr="00306DFB">
        <w:rPr>
          <w:rFonts w:ascii="Arial" w:hAnsi="Arial" w:cs="Arial"/>
          <w:sz w:val="22"/>
          <w:szCs w:val="22"/>
        </w:rPr>
        <w:lastRenderedPageBreak/>
        <w:t xml:space="preserve">bar diameters tested. This indicates that weld lengths of </w:t>
      </w:r>
      <w:r w:rsidRPr="00306DFB">
        <w:rPr>
          <w:rFonts w:ascii="Arial" w:hAnsi="Arial" w:cs="Arial"/>
          <w:bCs/>
          <w:sz w:val="22"/>
          <w:szCs w:val="22"/>
        </w:rPr>
        <w:t>5d and above are capable of developing the full yield strength of the reinforcement bars</w:t>
      </w:r>
      <w:r w:rsidRPr="00306DFB">
        <w:rPr>
          <w:rFonts w:ascii="Arial" w:hAnsi="Arial" w:cs="Arial"/>
          <w:sz w:val="22"/>
          <w:szCs w:val="22"/>
        </w:rPr>
        <w:t>.</w:t>
      </w:r>
    </w:p>
    <w:p w:rsidR="00306DFB" w:rsidRPr="00306DFB" w:rsidRDefault="00306DFB" w:rsidP="00306DFB">
      <w:pPr>
        <w:jc w:val="both"/>
        <w:rPr>
          <w:rFonts w:ascii="Arial" w:hAnsi="Arial" w:cs="Arial"/>
          <w:sz w:val="22"/>
          <w:szCs w:val="22"/>
        </w:rPr>
      </w:pPr>
      <w:r w:rsidRPr="00306DFB">
        <w:rPr>
          <w:rFonts w:ascii="Arial" w:hAnsi="Arial" w:cs="Arial"/>
          <w:sz w:val="22"/>
          <w:szCs w:val="22"/>
        </w:rPr>
        <w:t xml:space="preserve">The ultimate tensile strength results further support this observation. For weld lengths of </w:t>
      </w:r>
      <w:r w:rsidRPr="00306DFB">
        <w:rPr>
          <w:rFonts w:ascii="Arial" w:hAnsi="Arial" w:cs="Arial"/>
          <w:bCs/>
          <w:sz w:val="22"/>
          <w:szCs w:val="22"/>
        </w:rPr>
        <w:t>5d and 7d</w:t>
      </w:r>
      <w:r w:rsidRPr="00306DFB">
        <w:rPr>
          <w:rFonts w:ascii="Arial" w:hAnsi="Arial" w:cs="Arial"/>
          <w:sz w:val="22"/>
          <w:szCs w:val="22"/>
        </w:rPr>
        <w:t xml:space="preserve">, the welded specimens developed </w:t>
      </w:r>
      <w:r w:rsidRPr="00306DFB">
        <w:rPr>
          <w:rFonts w:ascii="Arial" w:hAnsi="Arial" w:cs="Arial"/>
          <w:bCs/>
          <w:sz w:val="22"/>
          <w:szCs w:val="22"/>
        </w:rPr>
        <w:t>99–102% of the control ultimate tensile strength</w:t>
      </w:r>
      <w:r w:rsidRPr="00306DFB">
        <w:rPr>
          <w:rFonts w:ascii="Arial" w:hAnsi="Arial" w:cs="Arial"/>
          <w:sz w:val="22"/>
          <w:szCs w:val="22"/>
        </w:rPr>
        <w:t xml:space="preserve">, indicating that the welded splice was able to fully mobilize the tensile capacity of the reinforcement bars. Fig. </w:t>
      </w:r>
      <w:proofErr w:type="gramStart"/>
      <w:r w:rsidR="0042672D">
        <w:rPr>
          <w:rFonts w:ascii="Arial" w:hAnsi="Arial" w:cs="Arial"/>
          <w:sz w:val="22"/>
          <w:szCs w:val="22"/>
        </w:rPr>
        <w:t xml:space="preserve">4 </w:t>
      </w:r>
      <w:r w:rsidRPr="00306DFB">
        <w:rPr>
          <w:rFonts w:ascii="Arial" w:hAnsi="Arial" w:cs="Arial"/>
          <w:sz w:val="22"/>
          <w:szCs w:val="22"/>
        </w:rPr>
        <w:t xml:space="preserve"> shows</w:t>
      </w:r>
      <w:proofErr w:type="gramEnd"/>
      <w:r w:rsidRPr="00306DFB">
        <w:rPr>
          <w:rFonts w:ascii="Arial" w:hAnsi="Arial" w:cs="Arial"/>
          <w:sz w:val="22"/>
          <w:szCs w:val="22"/>
        </w:rPr>
        <w:t xml:space="preserve"> the stress-strain relationship for the reinforcements spliced by welding.</w:t>
      </w:r>
    </w:p>
    <w:p w:rsidR="00306DFB" w:rsidRPr="00306DFB" w:rsidRDefault="00306DFB" w:rsidP="00306DFB">
      <w:pPr>
        <w:jc w:val="both"/>
        <w:rPr>
          <w:rFonts w:ascii="Arial" w:hAnsi="Arial" w:cs="Arial"/>
          <w:sz w:val="22"/>
          <w:szCs w:val="22"/>
        </w:rPr>
      </w:pPr>
    </w:p>
    <w:p w:rsidR="00306DFB" w:rsidRPr="00306DFB" w:rsidRDefault="00306DFB" w:rsidP="00306DFB">
      <w:pPr>
        <w:jc w:val="both"/>
        <w:rPr>
          <w:rFonts w:ascii="Arial" w:hAnsi="Arial" w:cs="Arial"/>
          <w:sz w:val="22"/>
          <w:szCs w:val="22"/>
        </w:rPr>
      </w:pPr>
      <w:r w:rsidRPr="00306DFB">
        <w:rPr>
          <w:rFonts w:ascii="Arial" w:hAnsi="Arial" w:cs="Arial"/>
          <w:b/>
          <w:sz w:val="22"/>
          <w:szCs w:val="22"/>
        </w:rPr>
        <w:t xml:space="preserve">3.4 Statistical Analysis of Mechanical Properties of Spliced Reinforcing Steel Bars  </w:t>
      </w:r>
    </w:p>
    <w:p w:rsidR="00306DFB" w:rsidRPr="00306DFB" w:rsidRDefault="00306DFB" w:rsidP="00306DFB">
      <w:pPr>
        <w:pStyle w:val="NormalWeb"/>
        <w:jc w:val="both"/>
        <w:rPr>
          <w:rFonts w:ascii="Arial" w:hAnsi="Arial" w:cs="Arial"/>
          <w:b/>
          <w:sz w:val="22"/>
          <w:szCs w:val="22"/>
        </w:rPr>
      </w:pPr>
      <w:r w:rsidRPr="00306DFB">
        <w:rPr>
          <w:rFonts w:ascii="Arial" w:hAnsi="Arial" w:cs="Arial"/>
          <w:b/>
          <w:sz w:val="22"/>
          <w:szCs w:val="22"/>
        </w:rPr>
        <w:t>3.4.1 Influence of splice length on strength (yield and ultimate) of bar</w:t>
      </w:r>
    </w:p>
    <w:p w:rsidR="00306DFB" w:rsidRPr="00306DFB" w:rsidRDefault="00306DFB" w:rsidP="00306DFB">
      <w:pPr>
        <w:pStyle w:val="NormalWeb"/>
        <w:jc w:val="both"/>
        <w:rPr>
          <w:rFonts w:ascii="Arial" w:hAnsi="Arial" w:cs="Arial"/>
          <w:sz w:val="22"/>
          <w:szCs w:val="22"/>
        </w:rPr>
      </w:pPr>
      <w:r w:rsidRPr="00306DFB">
        <w:rPr>
          <w:rFonts w:ascii="Arial" w:hAnsi="Arial" w:cs="Arial"/>
          <w:sz w:val="22"/>
          <w:szCs w:val="22"/>
        </w:rPr>
        <w:t>The influence of splice length on the yield and ultimate strengths of reinforcing steel bars was evaluated using mechanically coupled and welded splice specimens with varying development lengths expressed as multiples of bar diameter. The statistical analysis revealed that splice length had minimal influence on the yield strength of the reinforcing bars. The mean yield strengths of the specimens were relatively close to that of the control specimen, with the 3D threaded splice recording the highest mean yield strength of 351.21 MPa compared with 348.05 MPa for the straight control bar. Welded specimens with 5D and 7D splice lengths produced mean yield strengths of 347.81 MPa, indicating only marginal variation from the control. T</w:t>
      </w:r>
      <w:r>
        <w:rPr>
          <w:rFonts w:ascii="Arial" w:hAnsi="Arial" w:cs="Arial"/>
          <w:sz w:val="22"/>
          <w:szCs w:val="22"/>
        </w:rPr>
        <w:t xml:space="preserve">he ANOVA result, </w:t>
      </w:r>
      <w:proofErr w:type="gramStart"/>
      <w:r>
        <w:rPr>
          <w:rFonts w:ascii="Arial" w:hAnsi="Arial" w:cs="Arial"/>
          <w:sz w:val="22"/>
          <w:szCs w:val="22"/>
        </w:rPr>
        <w:t>F(</w:t>
      </w:r>
      <w:proofErr w:type="gramEnd"/>
      <w:r>
        <w:rPr>
          <w:rFonts w:ascii="Arial" w:hAnsi="Arial" w:cs="Arial"/>
          <w:sz w:val="22"/>
          <w:szCs w:val="22"/>
        </w:rPr>
        <w:t>4,60)</w:t>
      </w:r>
      <w:r w:rsidR="000F3F7F">
        <w:rPr>
          <w:rFonts w:ascii="Arial" w:hAnsi="Arial" w:cs="Arial"/>
          <w:sz w:val="22"/>
          <w:szCs w:val="22"/>
        </w:rPr>
        <w:t xml:space="preserve"> </w:t>
      </w:r>
      <w:r>
        <w:rPr>
          <w:rFonts w:ascii="Arial" w:hAnsi="Arial" w:cs="Arial"/>
          <w:sz w:val="22"/>
          <w:szCs w:val="22"/>
        </w:rPr>
        <w:t>=</w:t>
      </w:r>
      <w:r w:rsidR="000F3F7F">
        <w:rPr>
          <w:rFonts w:ascii="Arial" w:hAnsi="Arial" w:cs="Arial"/>
          <w:sz w:val="22"/>
          <w:szCs w:val="22"/>
        </w:rPr>
        <w:t xml:space="preserve"> </w:t>
      </w:r>
      <w:r>
        <w:rPr>
          <w:rFonts w:ascii="Arial" w:hAnsi="Arial" w:cs="Arial"/>
          <w:sz w:val="22"/>
          <w:szCs w:val="22"/>
        </w:rPr>
        <w:t xml:space="preserve">1.37, </w:t>
      </w:r>
      <w:r w:rsidRPr="00306DFB">
        <w:rPr>
          <w:rFonts w:ascii="Arial" w:hAnsi="Arial" w:cs="Arial"/>
          <w:i/>
          <w:sz w:val="22"/>
          <w:szCs w:val="22"/>
        </w:rPr>
        <w:t>P</w:t>
      </w:r>
      <w:r w:rsidR="000F3F7F">
        <w:rPr>
          <w:rFonts w:ascii="Arial" w:hAnsi="Arial" w:cs="Arial"/>
          <w:i/>
          <w:sz w:val="22"/>
          <w:szCs w:val="22"/>
        </w:rPr>
        <w:t xml:space="preserve"> </w:t>
      </w:r>
      <w:r w:rsidRPr="00306DFB">
        <w:rPr>
          <w:rFonts w:ascii="Arial" w:hAnsi="Arial" w:cs="Arial"/>
          <w:sz w:val="22"/>
          <w:szCs w:val="22"/>
        </w:rPr>
        <w:t>&gt;</w:t>
      </w:r>
      <w:r w:rsidR="000F3F7F">
        <w:rPr>
          <w:rFonts w:ascii="Arial" w:hAnsi="Arial" w:cs="Arial"/>
          <w:sz w:val="22"/>
          <w:szCs w:val="22"/>
        </w:rPr>
        <w:t xml:space="preserve"> </w:t>
      </w:r>
      <w:r w:rsidRPr="00306DFB">
        <w:rPr>
          <w:rFonts w:ascii="Arial" w:hAnsi="Arial" w:cs="Arial"/>
          <w:sz w:val="22"/>
          <w:szCs w:val="22"/>
        </w:rPr>
        <w:t xml:space="preserve">0.05, confirmed that the observed differences in yield strength were statistically insignificant. This suggests that both threaded and welded splice systems were capable of maintaining the elastic </w:t>
      </w:r>
      <w:proofErr w:type="spellStart"/>
      <w:r w:rsidRPr="00306DFB">
        <w:rPr>
          <w:rFonts w:ascii="Arial" w:hAnsi="Arial" w:cs="Arial"/>
          <w:sz w:val="22"/>
          <w:szCs w:val="22"/>
        </w:rPr>
        <w:t>behaviour</w:t>
      </w:r>
      <w:proofErr w:type="spellEnd"/>
      <w:r w:rsidRPr="00306DFB">
        <w:rPr>
          <w:rFonts w:ascii="Arial" w:hAnsi="Arial" w:cs="Arial"/>
          <w:sz w:val="22"/>
          <w:szCs w:val="22"/>
        </w:rPr>
        <w:t xml:space="preserve"> and yielding characteristics of the reinforcement irrespective of splice length.</w:t>
      </w:r>
    </w:p>
    <w:p w:rsidR="00306DFB" w:rsidRPr="00306DFB" w:rsidRDefault="00306DFB" w:rsidP="00306DFB">
      <w:pPr>
        <w:pStyle w:val="NormalWeb"/>
        <w:jc w:val="both"/>
        <w:rPr>
          <w:rFonts w:ascii="Arial" w:hAnsi="Arial" w:cs="Arial"/>
          <w:sz w:val="22"/>
          <w:szCs w:val="22"/>
        </w:rPr>
      </w:pPr>
      <w:r w:rsidRPr="00306DFB">
        <w:rPr>
          <w:rFonts w:ascii="Arial" w:hAnsi="Arial" w:cs="Arial"/>
          <w:sz w:val="22"/>
          <w:szCs w:val="22"/>
        </w:rPr>
        <w:t>In contrast, splice length significantly influenced the ultimate strength performance of the bars. The highest ultimate strengths were obtained from the 7D-W and 5D-W welded specimens, which recorded mean strengths of 571.10 MPa and 567.10 MPa respectively, values comparable to or slightly exceeding the control specimen strength of 568.15 MPa. Shorter splice configurations, particularly D-T, End-to-End-W, and 3D-W, exhibited substantially lower ultimate strengths, indicating premature failure and insufficient stress transfer across the splice region. The ANOVA analysis y</w:t>
      </w:r>
      <w:r>
        <w:rPr>
          <w:rFonts w:ascii="Arial" w:hAnsi="Arial" w:cs="Arial"/>
          <w:sz w:val="22"/>
          <w:szCs w:val="22"/>
        </w:rPr>
        <w:t xml:space="preserve">ielded </w:t>
      </w:r>
      <w:proofErr w:type="gramStart"/>
      <w:r>
        <w:rPr>
          <w:rFonts w:ascii="Arial" w:hAnsi="Arial" w:cs="Arial"/>
          <w:sz w:val="22"/>
          <w:szCs w:val="22"/>
        </w:rPr>
        <w:t>F(</w:t>
      </w:r>
      <w:proofErr w:type="gramEnd"/>
      <w:r>
        <w:rPr>
          <w:rFonts w:ascii="Arial" w:hAnsi="Arial" w:cs="Arial"/>
          <w:sz w:val="22"/>
          <w:szCs w:val="22"/>
        </w:rPr>
        <w:t>7,112)</w:t>
      </w:r>
      <w:r w:rsidR="000F3F7F">
        <w:rPr>
          <w:rFonts w:ascii="Arial" w:hAnsi="Arial" w:cs="Arial"/>
          <w:sz w:val="22"/>
          <w:szCs w:val="22"/>
        </w:rPr>
        <w:t xml:space="preserve"> </w:t>
      </w:r>
      <w:r>
        <w:rPr>
          <w:rFonts w:ascii="Arial" w:hAnsi="Arial" w:cs="Arial"/>
          <w:sz w:val="22"/>
          <w:szCs w:val="22"/>
        </w:rPr>
        <w:t>=</w:t>
      </w:r>
      <w:r w:rsidR="000F3F7F">
        <w:rPr>
          <w:rFonts w:ascii="Arial" w:hAnsi="Arial" w:cs="Arial"/>
          <w:sz w:val="22"/>
          <w:szCs w:val="22"/>
        </w:rPr>
        <w:t xml:space="preserve"> </w:t>
      </w:r>
      <w:r>
        <w:rPr>
          <w:rFonts w:ascii="Arial" w:hAnsi="Arial" w:cs="Arial"/>
          <w:sz w:val="22"/>
          <w:szCs w:val="22"/>
        </w:rPr>
        <w:t xml:space="preserve">52.719, </w:t>
      </w:r>
      <w:r w:rsidRPr="00306DFB">
        <w:rPr>
          <w:rFonts w:ascii="Arial" w:hAnsi="Arial" w:cs="Arial"/>
          <w:i/>
          <w:sz w:val="22"/>
          <w:szCs w:val="22"/>
        </w:rPr>
        <w:t>P</w:t>
      </w:r>
      <w:r w:rsidR="000F3F7F">
        <w:rPr>
          <w:rFonts w:ascii="Arial" w:hAnsi="Arial" w:cs="Arial"/>
          <w:i/>
          <w:sz w:val="22"/>
          <w:szCs w:val="22"/>
        </w:rPr>
        <w:t xml:space="preserve"> </w:t>
      </w:r>
      <w:r w:rsidR="000F3F7F">
        <w:rPr>
          <w:rFonts w:ascii="Arial" w:hAnsi="Arial" w:cs="Arial"/>
          <w:sz w:val="22"/>
          <w:szCs w:val="22"/>
        </w:rPr>
        <w:t xml:space="preserve">= </w:t>
      </w:r>
      <w:r w:rsidRPr="00306DFB">
        <w:rPr>
          <w:rFonts w:ascii="Arial" w:hAnsi="Arial" w:cs="Arial"/>
          <w:sz w:val="22"/>
          <w:szCs w:val="22"/>
        </w:rPr>
        <w:t xml:space="preserve">.05, confirming statistically significant differences among the splice categories. Post hoc comparisons further established that the 5D-W and 7D-W specimens did not differ significantly from the control bars, whereas shorter splice lengths showed significant reductions in ultimate capacity. The findings therefore demonstrate that while splice length has negligible effect on yield </w:t>
      </w:r>
      <w:proofErr w:type="spellStart"/>
      <w:r w:rsidRPr="00306DFB">
        <w:rPr>
          <w:rFonts w:ascii="Arial" w:hAnsi="Arial" w:cs="Arial"/>
          <w:sz w:val="22"/>
          <w:szCs w:val="22"/>
        </w:rPr>
        <w:t>behaviour</w:t>
      </w:r>
      <w:proofErr w:type="spellEnd"/>
      <w:r w:rsidRPr="00306DFB">
        <w:rPr>
          <w:rFonts w:ascii="Arial" w:hAnsi="Arial" w:cs="Arial"/>
          <w:sz w:val="22"/>
          <w:szCs w:val="22"/>
        </w:rPr>
        <w:t>, adequate development length is critical for achieving full ultimate strength capacity, particularly in welded splice systems.</w:t>
      </w:r>
    </w:p>
    <w:p w:rsidR="00306DFB" w:rsidRPr="00306DFB" w:rsidRDefault="00306DFB" w:rsidP="00306DFB">
      <w:pPr>
        <w:jc w:val="both"/>
        <w:rPr>
          <w:rFonts w:ascii="Arial" w:hAnsi="Arial" w:cs="Arial"/>
          <w:b/>
          <w:sz w:val="22"/>
          <w:szCs w:val="22"/>
        </w:rPr>
      </w:pPr>
      <w:r w:rsidRPr="00306DFB">
        <w:rPr>
          <w:rFonts w:ascii="Arial" w:hAnsi="Arial" w:cs="Arial"/>
          <w:b/>
          <w:sz w:val="22"/>
          <w:szCs w:val="22"/>
        </w:rPr>
        <w:t>3.4.2 Influence of splice length on yield strain of bar</w:t>
      </w:r>
    </w:p>
    <w:p w:rsidR="00306DFB" w:rsidRPr="00306DFB" w:rsidRDefault="00306DFB" w:rsidP="00306DFB">
      <w:pPr>
        <w:pStyle w:val="NormalWeb"/>
        <w:jc w:val="both"/>
        <w:rPr>
          <w:rFonts w:ascii="Arial" w:hAnsi="Arial" w:cs="Arial"/>
          <w:sz w:val="22"/>
          <w:szCs w:val="22"/>
        </w:rPr>
      </w:pPr>
      <w:r w:rsidRPr="00306DFB">
        <w:rPr>
          <w:rFonts w:ascii="Arial" w:hAnsi="Arial" w:cs="Arial"/>
          <w:sz w:val="22"/>
          <w:szCs w:val="22"/>
        </w:rPr>
        <w:t xml:space="preserve">The influence of splice length on the yield strain </w:t>
      </w:r>
      <w:proofErr w:type="spellStart"/>
      <w:r w:rsidRPr="00306DFB">
        <w:rPr>
          <w:rFonts w:ascii="Arial" w:hAnsi="Arial" w:cs="Arial"/>
          <w:sz w:val="22"/>
          <w:szCs w:val="22"/>
        </w:rPr>
        <w:t>behaviour</w:t>
      </w:r>
      <w:proofErr w:type="spellEnd"/>
      <w:r w:rsidRPr="00306DFB">
        <w:rPr>
          <w:rFonts w:ascii="Arial" w:hAnsi="Arial" w:cs="Arial"/>
          <w:sz w:val="22"/>
          <w:szCs w:val="22"/>
        </w:rPr>
        <w:t xml:space="preserve"> of reinforcing steel bars was evaluated for both mechanically coupled and welded splice systems. The results showed noticeable variations in yield strain across the splice configurations. The control specimen recorded the highest mean yield strain of </w:t>
      </w:r>
      <w:r w:rsidRPr="00306DFB">
        <w:rPr>
          <w:rStyle w:val="katex-mathml"/>
          <w:rFonts w:ascii="Arial" w:hAnsi="Arial" w:cs="Arial"/>
          <w:sz w:val="22"/>
          <w:szCs w:val="22"/>
        </w:rPr>
        <w:t>21.6×10</w:t>
      </w:r>
      <w:r w:rsidRPr="00306DFB">
        <w:rPr>
          <w:rStyle w:val="mord"/>
          <w:rFonts w:ascii="Arial" w:hAnsi="Arial" w:cs="Arial"/>
          <w:sz w:val="22"/>
          <w:szCs w:val="22"/>
          <w:vertAlign w:val="superscript"/>
        </w:rPr>
        <w:t>−4</w:t>
      </w:r>
      <w:r w:rsidRPr="00306DFB">
        <w:rPr>
          <w:rFonts w:ascii="Arial" w:hAnsi="Arial" w:cs="Arial"/>
          <w:sz w:val="22"/>
          <w:szCs w:val="22"/>
        </w:rPr>
        <w:t xml:space="preserve">, while the 7D-W and 5D-W welded specimens exhibited comparable values of </w:t>
      </w:r>
      <w:r w:rsidRPr="00306DFB">
        <w:rPr>
          <w:rStyle w:val="katex-mathml"/>
          <w:rFonts w:ascii="Arial" w:hAnsi="Arial" w:cs="Arial"/>
          <w:sz w:val="22"/>
          <w:szCs w:val="22"/>
        </w:rPr>
        <w:t>20.73×10</w:t>
      </w:r>
      <w:r w:rsidRPr="00306DFB">
        <w:rPr>
          <w:rStyle w:val="katex-mathml"/>
          <w:rFonts w:ascii="Arial" w:hAnsi="Arial" w:cs="Arial"/>
          <w:sz w:val="22"/>
          <w:szCs w:val="22"/>
          <w:vertAlign w:val="superscript"/>
        </w:rPr>
        <w:t>−4</w:t>
      </w:r>
      <w:r w:rsidRPr="00306DFB">
        <w:rPr>
          <w:rFonts w:ascii="Arial" w:hAnsi="Arial" w:cs="Arial"/>
          <w:sz w:val="22"/>
          <w:szCs w:val="22"/>
        </w:rPr>
        <w:t xml:space="preserve"> and </w:t>
      </w:r>
      <w:r w:rsidRPr="00306DFB">
        <w:rPr>
          <w:rStyle w:val="katex-mathml"/>
          <w:rFonts w:ascii="Arial" w:hAnsi="Arial" w:cs="Arial"/>
          <w:sz w:val="22"/>
          <w:szCs w:val="22"/>
        </w:rPr>
        <w:t>20.4×10</w:t>
      </w:r>
      <w:r w:rsidRPr="00306DFB">
        <w:rPr>
          <w:rStyle w:val="mord"/>
          <w:rFonts w:ascii="Arial" w:hAnsi="Arial" w:cs="Arial"/>
          <w:sz w:val="22"/>
          <w:szCs w:val="22"/>
          <w:vertAlign w:val="superscript"/>
        </w:rPr>
        <w:t>−4</w:t>
      </w:r>
      <w:r w:rsidRPr="00306DFB">
        <w:rPr>
          <w:rFonts w:ascii="Arial" w:hAnsi="Arial" w:cs="Arial"/>
          <w:sz w:val="22"/>
          <w:szCs w:val="22"/>
        </w:rPr>
        <w:t>, respectively. In contrast, shorter splice configurations such as D-T, End-to-End-W, and 3D-W produced significantly lower yield strain values, indicating reduced deformation capacity prior to yielding.</w:t>
      </w:r>
    </w:p>
    <w:p w:rsidR="00306DFB" w:rsidRPr="00306DFB" w:rsidRDefault="00306DFB" w:rsidP="00306DFB">
      <w:pPr>
        <w:pStyle w:val="NormalWeb"/>
        <w:jc w:val="both"/>
        <w:rPr>
          <w:rFonts w:ascii="Arial" w:hAnsi="Arial" w:cs="Arial"/>
          <w:sz w:val="22"/>
          <w:szCs w:val="22"/>
        </w:rPr>
      </w:pPr>
      <w:r w:rsidRPr="00306DFB">
        <w:rPr>
          <w:rFonts w:ascii="Arial" w:hAnsi="Arial" w:cs="Arial"/>
          <w:sz w:val="22"/>
          <w:szCs w:val="22"/>
        </w:rPr>
        <w:t xml:space="preserve">The one-way ANOVA analysis yielded </w:t>
      </w:r>
      <w:proofErr w:type="gramStart"/>
      <w:r w:rsidRPr="00306DFB">
        <w:rPr>
          <w:rStyle w:val="katex-mathml"/>
          <w:rFonts w:ascii="Arial" w:hAnsi="Arial" w:cs="Arial"/>
          <w:sz w:val="22"/>
          <w:szCs w:val="22"/>
        </w:rPr>
        <w:t>F(</w:t>
      </w:r>
      <w:proofErr w:type="gramEnd"/>
      <w:r w:rsidRPr="00306DFB">
        <w:rPr>
          <w:rStyle w:val="katex-mathml"/>
          <w:rFonts w:ascii="Arial" w:hAnsi="Arial" w:cs="Arial"/>
          <w:sz w:val="22"/>
          <w:szCs w:val="22"/>
        </w:rPr>
        <w:t>7,112)</w:t>
      </w:r>
      <w:r w:rsidR="000F3F7F">
        <w:rPr>
          <w:rStyle w:val="katex-mathml"/>
          <w:rFonts w:ascii="Arial" w:hAnsi="Arial" w:cs="Arial"/>
          <w:sz w:val="22"/>
          <w:szCs w:val="22"/>
        </w:rPr>
        <w:t xml:space="preserve"> </w:t>
      </w:r>
      <w:r w:rsidRPr="00306DFB">
        <w:rPr>
          <w:rStyle w:val="katex-mathml"/>
          <w:rFonts w:ascii="Arial" w:hAnsi="Arial" w:cs="Arial"/>
          <w:sz w:val="22"/>
          <w:szCs w:val="22"/>
        </w:rPr>
        <w:t>=</w:t>
      </w:r>
      <w:r w:rsidR="000F3F7F">
        <w:rPr>
          <w:rStyle w:val="katex-mathml"/>
          <w:rFonts w:ascii="Arial" w:hAnsi="Arial" w:cs="Arial"/>
          <w:sz w:val="22"/>
          <w:szCs w:val="22"/>
        </w:rPr>
        <w:t xml:space="preserve"> </w:t>
      </w:r>
      <w:r w:rsidRPr="00306DFB">
        <w:rPr>
          <w:rStyle w:val="katex-mathml"/>
          <w:rFonts w:ascii="Arial" w:hAnsi="Arial" w:cs="Arial"/>
          <w:sz w:val="22"/>
          <w:szCs w:val="22"/>
        </w:rPr>
        <w:t xml:space="preserve">23.219, </w:t>
      </w:r>
      <w:r w:rsidRPr="00306DFB">
        <w:rPr>
          <w:rStyle w:val="mord"/>
          <w:rFonts w:ascii="Arial" w:hAnsi="Arial" w:cs="Arial"/>
          <w:i/>
          <w:sz w:val="22"/>
          <w:szCs w:val="22"/>
        </w:rPr>
        <w:t>P</w:t>
      </w:r>
      <w:r w:rsidR="000F3F7F">
        <w:rPr>
          <w:rStyle w:val="mord"/>
          <w:rFonts w:ascii="Arial" w:hAnsi="Arial" w:cs="Arial"/>
          <w:i/>
          <w:sz w:val="22"/>
          <w:szCs w:val="22"/>
        </w:rPr>
        <w:t xml:space="preserve"> </w:t>
      </w:r>
      <w:r w:rsidR="000F3F7F">
        <w:rPr>
          <w:rStyle w:val="mrel"/>
          <w:rFonts w:ascii="Arial" w:hAnsi="Arial" w:cs="Arial"/>
          <w:sz w:val="22"/>
          <w:szCs w:val="22"/>
        </w:rPr>
        <w:t xml:space="preserve">= </w:t>
      </w:r>
      <w:r w:rsidRPr="00306DFB">
        <w:rPr>
          <w:rStyle w:val="mord"/>
          <w:rFonts w:ascii="Arial" w:hAnsi="Arial" w:cs="Arial"/>
          <w:sz w:val="22"/>
          <w:szCs w:val="22"/>
        </w:rPr>
        <w:t>.05</w:t>
      </w:r>
      <w:r w:rsidRPr="00306DFB">
        <w:rPr>
          <w:rFonts w:ascii="Arial" w:hAnsi="Arial" w:cs="Arial"/>
          <w:sz w:val="22"/>
          <w:szCs w:val="22"/>
        </w:rPr>
        <w:t>, confirming that the differences in yield strain among the splice lengths and methods were statistically significant. Post hoc analysis further revealed that the yield strains of 5D-T, 5D-W, and 7D-W were not significantly different from the control specimen, suggesting that longer splice lengths were capable of preserving the deformation characteristics of the original reinforcement. Conversely, shorter splice lengths exhibited significantly lower yield strains, indicating premature stiffness concentration and reduced ductility. Overall, the findings demonstrate that adequate splice development length is essential for maintaining the strain capacity and deformation compatibility of spliced reinforcement bars.</w:t>
      </w:r>
    </w:p>
    <w:p w:rsidR="00306DFB" w:rsidRPr="00306DFB" w:rsidRDefault="00306DFB" w:rsidP="00306DFB">
      <w:pPr>
        <w:spacing w:before="100" w:beforeAutospacing="1" w:after="100" w:afterAutospacing="1"/>
        <w:jc w:val="both"/>
        <w:rPr>
          <w:rFonts w:ascii="Arial" w:hAnsi="Arial" w:cs="Arial"/>
          <w:b/>
          <w:sz w:val="22"/>
          <w:szCs w:val="22"/>
        </w:rPr>
      </w:pPr>
      <w:r w:rsidRPr="00306DFB">
        <w:rPr>
          <w:rFonts w:ascii="Arial" w:hAnsi="Arial" w:cs="Arial"/>
          <w:b/>
          <w:sz w:val="22"/>
          <w:szCs w:val="22"/>
        </w:rPr>
        <w:t xml:space="preserve">3.4.3 Influence of splicing method on Strength (Yield and Ultimate) of Bar </w:t>
      </w:r>
    </w:p>
    <w:p w:rsidR="00306DFB" w:rsidRPr="00306DFB" w:rsidRDefault="00306DFB" w:rsidP="00306DFB">
      <w:pPr>
        <w:spacing w:before="100" w:beforeAutospacing="1" w:after="100" w:afterAutospacing="1"/>
        <w:jc w:val="both"/>
        <w:rPr>
          <w:rFonts w:ascii="Arial" w:hAnsi="Arial" w:cs="Arial"/>
          <w:sz w:val="22"/>
          <w:szCs w:val="22"/>
        </w:rPr>
      </w:pPr>
      <w:r w:rsidRPr="00306DFB">
        <w:rPr>
          <w:rFonts w:ascii="Arial" w:hAnsi="Arial" w:cs="Arial"/>
          <w:sz w:val="22"/>
          <w:szCs w:val="22"/>
        </w:rPr>
        <w:lastRenderedPageBreak/>
        <w:t xml:space="preserve">The effect of splicing method on the mechanical performance of reinforcing steel bars was evaluated by comparing the yield and ultimate strengths of control, threaded (mechanically coupled), and welded specimens. Statistical analysis showed that the splicing method had minimal influence on the yield strength of the reinforcement bars. The threaded specimens recorded the highest mean yield strength of 350.58 MPa, followed by the control specimens with 348.05 MPa, while the welded specimens exhibited the lowest mean value of 347.81 MPa. Despite these slight variations, the one-way ANOVA result, </w:t>
      </w:r>
      <w:proofErr w:type="gramStart"/>
      <w:r w:rsidRPr="00306DFB">
        <w:rPr>
          <w:rFonts w:ascii="Arial" w:hAnsi="Arial" w:cs="Arial"/>
          <w:sz w:val="22"/>
          <w:szCs w:val="22"/>
        </w:rPr>
        <w:t>F(</w:t>
      </w:r>
      <w:proofErr w:type="gramEnd"/>
      <w:r w:rsidRPr="00306DFB">
        <w:rPr>
          <w:rFonts w:ascii="Arial" w:hAnsi="Arial" w:cs="Arial"/>
          <w:sz w:val="22"/>
          <w:szCs w:val="22"/>
        </w:rPr>
        <w:t>2,62)</w:t>
      </w:r>
      <w:r w:rsidR="000F3F7F">
        <w:rPr>
          <w:rFonts w:ascii="Arial" w:hAnsi="Arial" w:cs="Arial"/>
          <w:sz w:val="22"/>
          <w:szCs w:val="22"/>
        </w:rPr>
        <w:t xml:space="preserve"> </w:t>
      </w:r>
      <w:r w:rsidRPr="00306DFB">
        <w:rPr>
          <w:rFonts w:ascii="Arial" w:hAnsi="Arial" w:cs="Arial"/>
          <w:sz w:val="22"/>
          <w:szCs w:val="22"/>
        </w:rPr>
        <w:t>=</w:t>
      </w:r>
      <w:r w:rsidR="000F3F7F">
        <w:rPr>
          <w:rFonts w:ascii="Arial" w:hAnsi="Arial" w:cs="Arial"/>
          <w:sz w:val="22"/>
          <w:szCs w:val="22"/>
        </w:rPr>
        <w:t xml:space="preserve"> </w:t>
      </w:r>
      <w:r w:rsidRPr="00306DFB">
        <w:rPr>
          <w:rFonts w:ascii="Arial" w:hAnsi="Arial" w:cs="Arial"/>
          <w:sz w:val="22"/>
          <w:szCs w:val="22"/>
        </w:rPr>
        <w:t xml:space="preserve">2.607, </w:t>
      </w:r>
      <w:r w:rsidRPr="00306DFB">
        <w:rPr>
          <w:rFonts w:ascii="Arial" w:hAnsi="Arial" w:cs="Arial"/>
          <w:i/>
          <w:sz w:val="22"/>
          <w:szCs w:val="22"/>
        </w:rPr>
        <w:t>P</w:t>
      </w:r>
      <w:r w:rsidR="000F3F7F">
        <w:rPr>
          <w:rFonts w:ascii="Arial" w:hAnsi="Arial" w:cs="Arial"/>
          <w:i/>
          <w:sz w:val="22"/>
          <w:szCs w:val="22"/>
        </w:rPr>
        <w:t xml:space="preserve"> </w:t>
      </w:r>
      <w:r w:rsidRPr="00306DFB">
        <w:rPr>
          <w:rFonts w:ascii="Arial" w:hAnsi="Arial" w:cs="Arial"/>
          <w:sz w:val="22"/>
          <w:szCs w:val="22"/>
        </w:rPr>
        <w:t>&gt;</w:t>
      </w:r>
      <w:r w:rsidR="000F3F7F">
        <w:rPr>
          <w:rFonts w:ascii="Arial" w:hAnsi="Arial" w:cs="Arial"/>
          <w:sz w:val="22"/>
          <w:szCs w:val="22"/>
        </w:rPr>
        <w:t xml:space="preserve"> </w:t>
      </w:r>
      <w:r w:rsidRPr="00306DFB">
        <w:rPr>
          <w:rFonts w:ascii="Arial" w:hAnsi="Arial" w:cs="Arial"/>
          <w:sz w:val="22"/>
          <w:szCs w:val="22"/>
        </w:rPr>
        <w:t>.05, indicated that the differences were not statistically significant. This suggests that both threaded and welded splicing techniques were capable of maintaining the yield characteristics of the parent reinforcement bars. Therefore, yielding behavior was generally unaffected by the splice method adopted.</w:t>
      </w:r>
    </w:p>
    <w:p w:rsidR="00306DFB" w:rsidRPr="00306DFB" w:rsidRDefault="00306DFB" w:rsidP="00306DFB">
      <w:pPr>
        <w:spacing w:before="100" w:beforeAutospacing="1" w:after="100" w:afterAutospacing="1"/>
        <w:jc w:val="both"/>
        <w:rPr>
          <w:rFonts w:ascii="Arial" w:hAnsi="Arial" w:cs="Arial"/>
          <w:sz w:val="22"/>
          <w:szCs w:val="22"/>
        </w:rPr>
      </w:pPr>
      <w:r w:rsidRPr="00306DFB">
        <w:rPr>
          <w:rFonts w:ascii="Arial" w:hAnsi="Arial" w:cs="Arial"/>
          <w:sz w:val="22"/>
          <w:szCs w:val="22"/>
        </w:rPr>
        <w:t xml:space="preserve">In contrast, the splice method significantly influenced the ultimate strength of the reinforcement bars. The control specimens achieved the highest mean ultimate strength of 568.15 MPa, whereas the threaded and welded specimens recorded substantially lower values of 332.37 MPa and 352.11 MPa, respectively. The ANOVA result, </w:t>
      </w:r>
      <w:proofErr w:type="gramStart"/>
      <w:r w:rsidRPr="00306DFB">
        <w:rPr>
          <w:rFonts w:ascii="Arial" w:hAnsi="Arial" w:cs="Arial"/>
          <w:sz w:val="22"/>
          <w:szCs w:val="22"/>
        </w:rPr>
        <w:t>F(</w:t>
      </w:r>
      <w:proofErr w:type="gramEnd"/>
      <w:r w:rsidRPr="00306DFB">
        <w:rPr>
          <w:rFonts w:ascii="Arial" w:hAnsi="Arial" w:cs="Arial"/>
          <w:sz w:val="22"/>
          <w:szCs w:val="22"/>
        </w:rPr>
        <w:t>2,117)</w:t>
      </w:r>
      <w:r w:rsidR="000F3F7F">
        <w:rPr>
          <w:rFonts w:ascii="Arial" w:hAnsi="Arial" w:cs="Arial"/>
          <w:sz w:val="22"/>
          <w:szCs w:val="22"/>
        </w:rPr>
        <w:t xml:space="preserve"> </w:t>
      </w:r>
      <w:r w:rsidRPr="00306DFB">
        <w:rPr>
          <w:rFonts w:ascii="Arial" w:hAnsi="Arial" w:cs="Arial"/>
          <w:sz w:val="22"/>
          <w:szCs w:val="22"/>
        </w:rPr>
        <w:t>=</w:t>
      </w:r>
      <w:r w:rsidR="000F3F7F">
        <w:rPr>
          <w:rFonts w:ascii="Arial" w:hAnsi="Arial" w:cs="Arial"/>
          <w:sz w:val="22"/>
          <w:szCs w:val="22"/>
        </w:rPr>
        <w:t xml:space="preserve"> </w:t>
      </w:r>
      <w:r w:rsidRPr="00306DFB">
        <w:rPr>
          <w:rFonts w:ascii="Arial" w:hAnsi="Arial" w:cs="Arial"/>
          <w:sz w:val="22"/>
          <w:szCs w:val="22"/>
        </w:rPr>
        <w:t xml:space="preserve">8.073, </w:t>
      </w:r>
      <w:r w:rsidRPr="00306DFB">
        <w:rPr>
          <w:rFonts w:ascii="Arial" w:hAnsi="Arial" w:cs="Arial"/>
          <w:i/>
          <w:sz w:val="22"/>
          <w:szCs w:val="22"/>
        </w:rPr>
        <w:t>P</w:t>
      </w:r>
      <w:r w:rsidR="000F3F7F">
        <w:rPr>
          <w:rFonts w:ascii="Arial" w:hAnsi="Arial" w:cs="Arial"/>
          <w:i/>
          <w:sz w:val="22"/>
          <w:szCs w:val="22"/>
        </w:rPr>
        <w:t xml:space="preserve"> </w:t>
      </w:r>
      <w:r w:rsidR="000F3F7F">
        <w:rPr>
          <w:rFonts w:ascii="Arial" w:hAnsi="Arial" w:cs="Arial"/>
          <w:sz w:val="22"/>
          <w:szCs w:val="22"/>
        </w:rPr>
        <w:t xml:space="preserve">= </w:t>
      </w:r>
      <w:r w:rsidRPr="00306DFB">
        <w:rPr>
          <w:rFonts w:ascii="Arial" w:hAnsi="Arial" w:cs="Arial"/>
          <w:sz w:val="22"/>
          <w:szCs w:val="22"/>
        </w:rPr>
        <w:t>.05, confirmed that these differences were statistically significant. Post hoc comparisons further revealed significant reductions in ultimate strength between the control specimens and both splice methods, while the difference between threaded and welded specimens was not statistically significant. This indicates that although both splicing techniques adequately preserved yield performance, they reduced the ultimate load-carrying capacity of the reinforcement bars. Nevertheless, the comparable performance of threaded and welded specimens suggests that either method may be adopted in practice depending on construction requirements, provided that adequate attention is given to achieving sufficient ultimate resistance and structural ductility.</w:t>
      </w:r>
    </w:p>
    <w:p w:rsidR="00306DFB" w:rsidRPr="00306DFB" w:rsidRDefault="00306DFB" w:rsidP="00306DFB">
      <w:pPr>
        <w:pStyle w:val="NormalWeb"/>
        <w:jc w:val="both"/>
        <w:rPr>
          <w:rFonts w:ascii="Arial" w:hAnsi="Arial" w:cs="Arial"/>
          <w:b/>
          <w:sz w:val="22"/>
          <w:szCs w:val="22"/>
        </w:rPr>
      </w:pPr>
      <w:r w:rsidRPr="00306DFB">
        <w:rPr>
          <w:rFonts w:ascii="Arial" w:hAnsi="Arial" w:cs="Arial"/>
          <w:b/>
          <w:sz w:val="22"/>
          <w:szCs w:val="22"/>
        </w:rPr>
        <w:t>3.4.3 Influence of Splice Method on Yield Strain</w:t>
      </w:r>
    </w:p>
    <w:p w:rsidR="00306DFB" w:rsidRPr="00306DFB" w:rsidRDefault="00306DFB" w:rsidP="00306DFB">
      <w:pPr>
        <w:pStyle w:val="NormalWeb"/>
        <w:jc w:val="both"/>
        <w:rPr>
          <w:rFonts w:ascii="Arial" w:hAnsi="Arial" w:cs="Arial"/>
          <w:sz w:val="22"/>
          <w:szCs w:val="22"/>
        </w:rPr>
      </w:pPr>
      <w:r w:rsidRPr="00306DFB">
        <w:rPr>
          <w:rFonts w:ascii="Arial" w:hAnsi="Arial" w:cs="Arial"/>
          <w:sz w:val="22"/>
          <w:szCs w:val="22"/>
        </w:rPr>
        <w:t xml:space="preserve">The influence of splice method on the yield strain of reinforcing steel bars was evaluated by comparing the deformation characteristics of control, threaded (mechanically coupled), and welded specimens. The control specimens recorded the highest mean yield strain of </w:t>
      </w:r>
      <w:r w:rsidRPr="00306DFB">
        <w:rPr>
          <w:rStyle w:val="katex-mathml"/>
          <w:rFonts w:ascii="Arial" w:hAnsi="Arial" w:cs="Arial"/>
          <w:sz w:val="22"/>
          <w:szCs w:val="22"/>
        </w:rPr>
        <w:t>2.16×10</w:t>
      </w:r>
      <w:r w:rsidRPr="00306DFB">
        <w:rPr>
          <w:rStyle w:val="katex-mathml"/>
          <w:rFonts w:ascii="Arial" w:hAnsi="Arial" w:cs="Arial"/>
          <w:sz w:val="22"/>
          <w:szCs w:val="22"/>
          <w:vertAlign w:val="superscript"/>
        </w:rPr>
        <w:t>−3</w:t>
      </w:r>
      <w:r w:rsidRPr="00306DFB">
        <w:rPr>
          <w:rFonts w:ascii="Arial" w:hAnsi="Arial" w:cs="Arial"/>
          <w:sz w:val="22"/>
          <w:szCs w:val="22"/>
        </w:rPr>
        <w:t xml:space="preserve">, while welded and threaded specimens exhibited lower mean values of </w:t>
      </w:r>
      <w:r w:rsidRPr="00306DFB">
        <w:rPr>
          <w:rStyle w:val="katex-mathml"/>
          <w:rFonts w:ascii="Arial" w:hAnsi="Arial" w:cs="Arial"/>
          <w:sz w:val="22"/>
          <w:szCs w:val="22"/>
        </w:rPr>
        <w:t>1.48×10</w:t>
      </w:r>
      <w:r w:rsidRPr="00306DFB">
        <w:rPr>
          <w:rStyle w:val="katex-mathml"/>
          <w:rFonts w:ascii="Arial" w:hAnsi="Arial" w:cs="Arial"/>
          <w:sz w:val="22"/>
          <w:szCs w:val="22"/>
          <w:vertAlign w:val="superscript"/>
        </w:rPr>
        <w:t>−3</w:t>
      </w:r>
      <w:r w:rsidRPr="00306DFB">
        <w:rPr>
          <w:rStyle w:val="katex-mathml"/>
          <w:rFonts w:ascii="Arial" w:hAnsi="Arial" w:cs="Arial"/>
          <w:sz w:val="22"/>
          <w:szCs w:val="22"/>
        </w:rPr>
        <w:t xml:space="preserve"> and </w:t>
      </w:r>
      <w:r w:rsidRPr="00306DFB">
        <w:rPr>
          <w:rStyle w:val="mord"/>
          <w:rFonts w:ascii="Arial" w:hAnsi="Arial" w:cs="Arial"/>
          <w:sz w:val="22"/>
          <w:szCs w:val="22"/>
        </w:rPr>
        <w:t>1.39</w:t>
      </w:r>
      <w:r w:rsidRPr="00306DFB">
        <w:rPr>
          <w:rStyle w:val="mbin"/>
          <w:rFonts w:ascii="Arial" w:hAnsi="Arial" w:cs="Arial"/>
          <w:sz w:val="22"/>
          <w:szCs w:val="22"/>
        </w:rPr>
        <w:t>×</w:t>
      </w:r>
      <w:r w:rsidRPr="00306DFB">
        <w:rPr>
          <w:rStyle w:val="mord"/>
          <w:rFonts w:ascii="Arial" w:hAnsi="Arial" w:cs="Arial"/>
          <w:sz w:val="22"/>
          <w:szCs w:val="22"/>
        </w:rPr>
        <w:t>10</w:t>
      </w:r>
      <w:r w:rsidRPr="00306DFB">
        <w:rPr>
          <w:rStyle w:val="mord"/>
          <w:rFonts w:ascii="Arial" w:hAnsi="Arial" w:cs="Arial"/>
          <w:sz w:val="22"/>
          <w:szCs w:val="22"/>
          <w:vertAlign w:val="superscript"/>
        </w:rPr>
        <w:t>−3</w:t>
      </w:r>
      <w:r w:rsidRPr="00306DFB">
        <w:rPr>
          <w:rFonts w:ascii="Arial" w:hAnsi="Arial" w:cs="Arial"/>
          <w:sz w:val="22"/>
          <w:szCs w:val="22"/>
        </w:rPr>
        <w:t>, respectively. These results indicate that the introduction of splicing generally reduced the strain capacity of the reinforcement bars at yielding.</w:t>
      </w:r>
    </w:p>
    <w:p w:rsidR="00306DFB" w:rsidRPr="00306DFB" w:rsidRDefault="00306DFB" w:rsidP="00306DFB">
      <w:pPr>
        <w:pStyle w:val="NormalWeb"/>
        <w:jc w:val="both"/>
        <w:rPr>
          <w:rFonts w:ascii="Arial" w:hAnsi="Arial" w:cs="Arial"/>
          <w:sz w:val="22"/>
          <w:szCs w:val="22"/>
        </w:rPr>
      </w:pPr>
      <w:r w:rsidRPr="00306DFB">
        <w:rPr>
          <w:rFonts w:ascii="Arial" w:hAnsi="Arial" w:cs="Arial"/>
          <w:sz w:val="22"/>
          <w:szCs w:val="22"/>
        </w:rPr>
        <w:t xml:space="preserve">The one-way ANOVA result, </w:t>
      </w:r>
      <w:proofErr w:type="gramStart"/>
      <w:r>
        <w:rPr>
          <w:rStyle w:val="katex-mathml"/>
          <w:rFonts w:ascii="Arial" w:hAnsi="Arial" w:cs="Arial"/>
          <w:sz w:val="22"/>
          <w:szCs w:val="22"/>
        </w:rPr>
        <w:t>F(</w:t>
      </w:r>
      <w:proofErr w:type="gramEnd"/>
      <w:r>
        <w:rPr>
          <w:rStyle w:val="katex-mathml"/>
          <w:rFonts w:ascii="Arial" w:hAnsi="Arial" w:cs="Arial"/>
          <w:sz w:val="22"/>
          <w:szCs w:val="22"/>
        </w:rPr>
        <w:t>2,117)</w:t>
      </w:r>
      <w:r w:rsidR="000F3F7F">
        <w:rPr>
          <w:rStyle w:val="katex-mathml"/>
          <w:rFonts w:ascii="Arial" w:hAnsi="Arial" w:cs="Arial"/>
          <w:sz w:val="22"/>
          <w:szCs w:val="22"/>
        </w:rPr>
        <w:t xml:space="preserve"> </w:t>
      </w:r>
      <w:r>
        <w:rPr>
          <w:rStyle w:val="katex-mathml"/>
          <w:rFonts w:ascii="Arial" w:hAnsi="Arial" w:cs="Arial"/>
          <w:sz w:val="22"/>
          <w:szCs w:val="22"/>
        </w:rPr>
        <w:t>=</w:t>
      </w:r>
      <w:r w:rsidR="000F3F7F">
        <w:rPr>
          <w:rStyle w:val="katex-mathml"/>
          <w:rFonts w:ascii="Arial" w:hAnsi="Arial" w:cs="Arial"/>
          <w:sz w:val="22"/>
          <w:szCs w:val="22"/>
        </w:rPr>
        <w:t xml:space="preserve"> </w:t>
      </w:r>
      <w:r>
        <w:rPr>
          <w:rStyle w:val="katex-mathml"/>
          <w:rFonts w:ascii="Arial" w:hAnsi="Arial" w:cs="Arial"/>
          <w:sz w:val="22"/>
          <w:szCs w:val="22"/>
        </w:rPr>
        <w:t>8.249</w:t>
      </w:r>
      <w:r w:rsidRPr="00306DFB">
        <w:rPr>
          <w:rStyle w:val="katex-mathml"/>
          <w:rFonts w:ascii="Arial" w:hAnsi="Arial" w:cs="Arial"/>
          <w:i/>
          <w:sz w:val="22"/>
          <w:szCs w:val="22"/>
        </w:rPr>
        <w:t>,</w:t>
      </w:r>
      <w:r w:rsidR="000F3F7F">
        <w:rPr>
          <w:rStyle w:val="katex-mathml"/>
          <w:rFonts w:ascii="Arial" w:hAnsi="Arial" w:cs="Arial"/>
          <w:i/>
          <w:sz w:val="22"/>
          <w:szCs w:val="22"/>
        </w:rPr>
        <w:t xml:space="preserve"> </w:t>
      </w:r>
      <w:r w:rsidRPr="00306DFB">
        <w:rPr>
          <w:rStyle w:val="katex-mathml"/>
          <w:rFonts w:ascii="Arial" w:hAnsi="Arial" w:cs="Arial"/>
          <w:i/>
          <w:sz w:val="22"/>
          <w:szCs w:val="22"/>
        </w:rPr>
        <w:t>P</w:t>
      </w:r>
      <w:r w:rsidR="000F3F7F">
        <w:rPr>
          <w:rStyle w:val="katex-mathml"/>
          <w:rFonts w:ascii="Arial" w:hAnsi="Arial" w:cs="Arial"/>
          <w:i/>
          <w:sz w:val="22"/>
          <w:szCs w:val="22"/>
        </w:rPr>
        <w:t xml:space="preserve"> </w:t>
      </w:r>
      <w:r w:rsidR="000F3F7F">
        <w:rPr>
          <w:rStyle w:val="katex-mathml"/>
          <w:rFonts w:ascii="Arial" w:hAnsi="Arial" w:cs="Arial"/>
          <w:sz w:val="22"/>
          <w:szCs w:val="22"/>
        </w:rPr>
        <w:t xml:space="preserve">= </w:t>
      </w:r>
      <w:r w:rsidRPr="00306DFB">
        <w:rPr>
          <w:rStyle w:val="katex-mathml"/>
          <w:rFonts w:ascii="Arial" w:hAnsi="Arial" w:cs="Arial"/>
          <w:sz w:val="22"/>
          <w:szCs w:val="22"/>
        </w:rPr>
        <w:t>.05</w:t>
      </w:r>
      <w:r w:rsidRPr="00306DFB">
        <w:rPr>
          <w:rFonts w:ascii="Arial" w:hAnsi="Arial" w:cs="Arial"/>
          <w:sz w:val="22"/>
          <w:szCs w:val="22"/>
        </w:rPr>
        <w:t>, confirmed that significant differences existed among the splice methods with respect to yield strain. Post hoc analysis further revealed that both threaded and welded specimens differed significantly from the control specimens, showing lower yield strain capacities. However, the difference between threaded and welded specimens was not statistically significant, indicating that the two splice methods performed similarly in terms of deformation at yield.</w:t>
      </w:r>
    </w:p>
    <w:p w:rsidR="00306DFB" w:rsidRPr="00306DFB" w:rsidRDefault="00306DFB" w:rsidP="00306DFB">
      <w:pPr>
        <w:pStyle w:val="NormalWeb"/>
        <w:jc w:val="both"/>
        <w:rPr>
          <w:rFonts w:ascii="Arial" w:hAnsi="Arial" w:cs="Arial"/>
          <w:sz w:val="22"/>
          <w:szCs w:val="22"/>
        </w:rPr>
      </w:pPr>
      <w:r w:rsidRPr="00306DFB">
        <w:rPr>
          <w:rFonts w:ascii="Arial" w:hAnsi="Arial" w:cs="Arial"/>
          <w:sz w:val="22"/>
          <w:szCs w:val="22"/>
        </w:rPr>
        <w:t xml:space="preserve">The findings suggest that while both threaded and welded splicing techniques maintained satisfactory structural continuity, they reduced the ductility-related deformation characteristics of the reinforcement bars compared with the </w:t>
      </w:r>
      <w:proofErr w:type="spellStart"/>
      <w:r w:rsidRPr="00306DFB">
        <w:rPr>
          <w:rFonts w:ascii="Arial" w:hAnsi="Arial" w:cs="Arial"/>
          <w:sz w:val="22"/>
          <w:szCs w:val="22"/>
        </w:rPr>
        <w:t>unspliced</w:t>
      </w:r>
      <w:proofErr w:type="spellEnd"/>
      <w:r w:rsidRPr="00306DFB">
        <w:rPr>
          <w:rFonts w:ascii="Arial" w:hAnsi="Arial" w:cs="Arial"/>
          <w:sz w:val="22"/>
          <w:szCs w:val="22"/>
        </w:rPr>
        <w:t xml:space="preserve"> control specimens. This reduction in yield strain may have important implications for structural members expected to undergo large inelastic deformations under loading conditions such as seismic actions.</w:t>
      </w:r>
    </w:p>
    <w:p w:rsidR="00306DFB" w:rsidRPr="00306DFB" w:rsidRDefault="00306DFB" w:rsidP="00306DFB">
      <w:pPr>
        <w:pStyle w:val="NormalWeb"/>
        <w:jc w:val="both"/>
        <w:rPr>
          <w:rFonts w:ascii="Arial" w:hAnsi="Arial" w:cs="Arial"/>
          <w:b/>
          <w:sz w:val="22"/>
          <w:szCs w:val="22"/>
        </w:rPr>
      </w:pPr>
      <w:r w:rsidRPr="00306DFB">
        <w:rPr>
          <w:rFonts w:ascii="Arial" w:hAnsi="Arial" w:cs="Arial"/>
          <w:b/>
          <w:sz w:val="22"/>
          <w:szCs w:val="22"/>
        </w:rPr>
        <w:t xml:space="preserve">3.4.4 Influence of splice bar size on strength (Yield and Ultimate) of Bar </w:t>
      </w:r>
    </w:p>
    <w:p w:rsidR="00306DFB" w:rsidRPr="00306DFB" w:rsidRDefault="00306DFB" w:rsidP="00306DFB">
      <w:pPr>
        <w:pStyle w:val="NormalWeb"/>
        <w:jc w:val="both"/>
        <w:rPr>
          <w:rFonts w:ascii="Arial" w:hAnsi="Arial" w:cs="Arial"/>
          <w:sz w:val="22"/>
          <w:szCs w:val="22"/>
        </w:rPr>
      </w:pPr>
      <w:r w:rsidRPr="00306DFB">
        <w:rPr>
          <w:rFonts w:ascii="Arial" w:hAnsi="Arial" w:cs="Arial"/>
          <w:sz w:val="22"/>
          <w:szCs w:val="22"/>
        </w:rPr>
        <w:t xml:space="preserve">The influence of splice bar size on the mechanical performance of reinforcing steel bars was assessed by examining the yield and ultimate strengths of 12 mm, 16 mm, and 20 mm diameter bars under control, threaded, and welded splice conditions. For yield strength, the results showed a progressive increase with bar diameter. The 20 mm control and welded specimens recorded the highest mean yield strengths of 351.84 MPa and 351.80 MPa, respectively, while the 12 mm control and welded specimens exhibited the lowest values of 342.57 MPa and 342.16 MPa. Statistical analysis using one-way ANOVA indicated a significant difference among the bar sizes and splice methods, </w:t>
      </w:r>
      <w:proofErr w:type="gramStart"/>
      <w:r>
        <w:rPr>
          <w:rStyle w:val="katex-mathml"/>
          <w:rFonts w:ascii="Arial" w:hAnsi="Arial" w:cs="Arial"/>
          <w:sz w:val="22"/>
          <w:szCs w:val="22"/>
        </w:rPr>
        <w:t>F(</w:t>
      </w:r>
      <w:proofErr w:type="gramEnd"/>
      <w:r>
        <w:rPr>
          <w:rStyle w:val="katex-mathml"/>
          <w:rFonts w:ascii="Arial" w:hAnsi="Arial" w:cs="Arial"/>
          <w:sz w:val="22"/>
          <w:szCs w:val="22"/>
        </w:rPr>
        <w:t>7,57)</w:t>
      </w:r>
      <w:r w:rsidR="000F3F7F">
        <w:rPr>
          <w:rStyle w:val="katex-mathml"/>
          <w:rFonts w:ascii="Arial" w:hAnsi="Arial" w:cs="Arial"/>
          <w:sz w:val="22"/>
          <w:szCs w:val="22"/>
        </w:rPr>
        <w:t xml:space="preserve"> </w:t>
      </w:r>
      <w:r>
        <w:rPr>
          <w:rStyle w:val="katex-mathml"/>
          <w:rFonts w:ascii="Arial" w:hAnsi="Arial" w:cs="Arial"/>
          <w:sz w:val="22"/>
          <w:szCs w:val="22"/>
        </w:rPr>
        <w:t>=</w:t>
      </w:r>
      <w:r w:rsidR="000F3F7F">
        <w:rPr>
          <w:rStyle w:val="katex-mathml"/>
          <w:rFonts w:ascii="Arial" w:hAnsi="Arial" w:cs="Arial"/>
          <w:sz w:val="22"/>
          <w:szCs w:val="22"/>
        </w:rPr>
        <w:t xml:space="preserve"> </w:t>
      </w:r>
      <w:r>
        <w:rPr>
          <w:rStyle w:val="katex-mathml"/>
          <w:rFonts w:ascii="Arial" w:hAnsi="Arial" w:cs="Arial"/>
          <w:sz w:val="22"/>
          <w:szCs w:val="22"/>
        </w:rPr>
        <w:t xml:space="preserve">15.835, </w:t>
      </w:r>
      <w:r w:rsidRPr="00306DFB">
        <w:rPr>
          <w:rStyle w:val="katex-mathml"/>
          <w:rFonts w:ascii="Arial" w:hAnsi="Arial" w:cs="Arial"/>
          <w:i/>
          <w:sz w:val="22"/>
          <w:szCs w:val="22"/>
        </w:rPr>
        <w:t>P</w:t>
      </w:r>
      <w:r w:rsidR="000F3F7F">
        <w:rPr>
          <w:rStyle w:val="katex-mathml"/>
          <w:rFonts w:ascii="Arial" w:hAnsi="Arial" w:cs="Arial"/>
          <w:i/>
          <w:sz w:val="22"/>
          <w:szCs w:val="22"/>
        </w:rPr>
        <w:t xml:space="preserve"> </w:t>
      </w:r>
      <w:r w:rsidR="000F3F7F">
        <w:rPr>
          <w:rStyle w:val="katex-mathml"/>
          <w:rFonts w:ascii="Arial" w:hAnsi="Arial" w:cs="Arial"/>
          <w:sz w:val="22"/>
          <w:szCs w:val="22"/>
        </w:rPr>
        <w:t xml:space="preserve">= </w:t>
      </w:r>
      <w:r w:rsidRPr="00306DFB">
        <w:rPr>
          <w:rStyle w:val="katex-mathml"/>
          <w:rFonts w:ascii="Arial" w:hAnsi="Arial" w:cs="Arial"/>
          <w:sz w:val="22"/>
          <w:szCs w:val="22"/>
        </w:rPr>
        <w:t>.05</w:t>
      </w:r>
      <w:r w:rsidRPr="00306DFB">
        <w:rPr>
          <w:rFonts w:ascii="Arial" w:hAnsi="Arial" w:cs="Arial"/>
          <w:sz w:val="22"/>
          <w:szCs w:val="22"/>
        </w:rPr>
        <w:t xml:space="preserve">. Post hoc comparisons revealed that the 16 mm and 20 mm specimens consistently outperformed the 12 mm specimens in yield strength, whereas no significant differences existed between the 16 mm and 20 mm bars across the splice methods. This suggests </w:t>
      </w:r>
      <w:r w:rsidRPr="00306DFB">
        <w:rPr>
          <w:rFonts w:ascii="Arial" w:hAnsi="Arial" w:cs="Arial"/>
          <w:sz w:val="22"/>
          <w:szCs w:val="22"/>
        </w:rPr>
        <w:lastRenderedPageBreak/>
        <w:t>that increasing bar diameter improved the yielding resistance of the reinforcement bars regardless of the splice technique adopted.</w:t>
      </w:r>
    </w:p>
    <w:p w:rsidR="00306DFB" w:rsidRPr="00306DFB" w:rsidRDefault="00306DFB" w:rsidP="00306DFB">
      <w:pPr>
        <w:pStyle w:val="NormalWeb"/>
        <w:jc w:val="both"/>
        <w:rPr>
          <w:rFonts w:ascii="Arial" w:hAnsi="Arial" w:cs="Arial"/>
          <w:sz w:val="22"/>
          <w:szCs w:val="22"/>
        </w:rPr>
      </w:pPr>
      <w:r w:rsidRPr="00306DFB">
        <w:rPr>
          <w:rFonts w:ascii="Arial" w:hAnsi="Arial" w:cs="Arial"/>
          <w:sz w:val="22"/>
          <w:szCs w:val="22"/>
        </w:rPr>
        <w:t xml:space="preserve">Similarly, splice bar size significantly influenced the ultimate strength of the reinforcement bars. The highest ultimate strength was observed in the 16 mm control specimen with a mean value of 594.93 MPa, while the lowest value occurred in the 12 mm threaded specimen with a mean of 116.98 MPa. The ANOVA result, </w:t>
      </w:r>
      <w:proofErr w:type="gramStart"/>
      <w:r>
        <w:rPr>
          <w:rStyle w:val="katex-mathml"/>
          <w:rFonts w:ascii="Arial" w:hAnsi="Arial" w:cs="Arial"/>
          <w:sz w:val="22"/>
          <w:szCs w:val="22"/>
        </w:rPr>
        <w:t>F(</w:t>
      </w:r>
      <w:proofErr w:type="gramEnd"/>
      <w:r>
        <w:rPr>
          <w:rStyle w:val="katex-mathml"/>
          <w:rFonts w:ascii="Arial" w:hAnsi="Arial" w:cs="Arial"/>
          <w:sz w:val="22"/>
          <w:szCs w:val="22"/>
        </w:rPr>
        <w:t>8,111)</w:t>
      </w:r>
      <w:r w:rsidR="000F3F7F">
        <w:rPr>
          <w:rStyle w:val="katex-mathml"/>
          <w:rFonts w:ascii="Arial" w:hAnsi="Arial" w:cs="Arial"/>
          <w:sz w:val="22"/>
          <w:szCs w:val="22"/>
        </w:rPr>
        <w:t xml:space="preserve"> </w:t>
      </w:r>
      <w:r>
        <w:rPr>
          <w:rStyle w:val="katex-mathml"/>
          <w:rFonts w:ascii="Arial" w:hAnsi="Arial" w:cs="Arial"/>
          <w:sz w:val="22"/>
          <w:szCs w:val="22"/>
        </w:rPr>
        <w:t>=</w:t>
      </w:r>
      <w:r w:rsidR="000F3F7F">
        <w:rPr>
          <w:rStyle w:val="katex-mathml"/>
          <w:rFonts w:ascii="Arial" w:hAnsi="Arial" w:cs="Arial"/>
          <w:sz w:val="22"/>
          <w:szCs w:val="22"/>
        </w:rPr>
        <w:t xml:space="preserve"> </w:t>
      </w:r>
      <w:r>
        <w:rPr>
          <w:rStyle w:val="katex-mathml"/>
          <w:rFonts w:ascii="Arial" w:hAnsi="Arial" w:cs="Arial"/>
          <w:sz w:val="22"/>
          <w:szCs w:val="22"/>
        </w:rPr>
        <w:t xml:space="preserve">6.290, </w:t>
      </w:r>
      <w:r w:rsidRPr="00306DFB">
        <w:rPr>
          <w:rStyle w:val="katex-mathml"/>
          <w:rFonts w:ascii="Arial" w:hAnsi="Arial" w:cs="Arial"/>
          <w:i/>
          <w:sz w:val="22"/>
          <w:szCs w:val="22"/>
        </w:rPr>
        <w:t>P</w:t>
      </w:r>
      <w:r w:rsidR="000F3F7F">
        <w:rPr>
          <w:rStyle w:val="katex-mathml"/>
          <w:rFonts w:ascii="Arial" w:hAnsi="Arial" w:cs="Arial"/>
          <w:i/>
          <w:sz w:val="22"/>
          <w:szCs w:val="22"/>
        </w:rPr>
        <w:t xml:space="preserve"> </w:t>
      </w:r>
      <w:r w:rsidR="000F3F7F">
        <w:rPr>
          <w:rStyle w:val="katex-mathml"/>
          <w:rFonts w:ascii="Arial" w:hAnsi="Arial" w:cs="Arial"/>
          <w:sz w:val="22"/>
          <w:szCs w:val="22"/>
        </w:rPr>
        <w:t xml:space="preserve">= </w:t>
      </w:r>
      <w:r w:rsidRPr="00306DFB">
        <w:rPr>
          <w:rStyle w:val="katex-mathml"/>
          <w:rFonts w:ascii="Arial" w:hAnsi="Arial" w:cs="Arial"/>
          <w:sz w:val="22"/>
          <w:szCs w:val="22"/>
        </w:rPr>
        <w:t>.05</w:t>
      </w:r>
      <w:r w:rsidRPr="00306DFB">
        <w:rPr>
          <w:rFonts w:ascii="Arial" w:hAnsi="Arial" w:cs="Arial"/>
          <w:sz w:val="22"/>
          <w:szCs w:val="22"/>
        </w:rPr>
        <w:t>, confirmed that significant differences existed among the bar sizes and splice conditions. Post hoc analysis showed that the 12 mm threaded specimens had significantly lower ultimate strength compared with the 16 mm and 20 mm threaded and welded specimens. However, no significant differences were observed between the 16 mm and 20 mm bars across the splice methods. Overall, the findings indicate that larger bar diameters generally enhanced both yield and ultimate strength performance, whereas smaller diameter threaded specimens were more susceptible to premature failure and reduced load-carrying capacity.</w:t>
      </w:r>
    </w:p>
    <w:p w:rsidR="00306DFB" w:rsidRPr="00306DFB" w:rsidRDefault="00306DFB" w:rsidP="00306DFB">
      <w:pPr>
        <w:pStyle w:val="NormalWeb"/>
        <w:jc w:val="both"/>
        <w:rPr>
          <w:rFonts w:ascii="Arial" w:hAnsi="Arial" w:cs="Arial"/>
          <w:sz w:val="22"/>
          <w:szCs w:val="22"/>
        </w:rPr>
      </w:pPr>
      <w:r w:rsidRPr="00306DFB">
        <w:rPr>
          <w:rFonts w:ascii="Arial" w:hAnsi="Arial" w:cs="Arial"/>
          <w:b/>
          <w:bCs/>
          <w:sz w:val="22"/>
          <w:szCs w:val="22"/>
        </w:rPr>
        <w:t xml:space="preserve">3.4.5 </w:t>
      </w:r>
      <w:r w:rsidRPr="00306DFB">
        <w:rPr>
          <w:rFonts w:ascii="Arial" w:hAnsi="Arial" w:cs="Arial"/>
          <w:b/>
          <w:sz w:val="22"/>
          <w:szCs w:val="22"/>
        </w:rPr>
        <w:t>Influence of Splice bar size on Yield Strain</w:t>
      </w:r>
    </w:p>
    <w:p w:rsidR="00306DFB" w:rsidRPr="00306DFB" w:rsidRDefault="00306DFB" w:rsidP="00306DFB">
      <w:pPr>
        <w:pStyle w:val="NormalWeb"/>
        <w:jc w:val="both"/>
        <w:rPr>
          <w:rFonts w:ascii="Arial" w:hAnsi="Arial" w:cs="Arial"/>
          <w:sz w:val="22"/>
          <w:szCs w:val="22"/>
        </w:rPr>
      </w:pPr>
      <w:r w:rsidRPr="00306DFB">
        <w:rPr>
          <w:rFonts w:ascii="Arial" w:hAnsi="Arial" w:cs="Arial"/>
          <w:sz w:val="22"/>
          <w:szCs w:val="22"/>
        </w:rPr>
        <w:t>The effect of splice bar size on the yield strain of reinforcing steel bars was evaluated using 12 mm, 16 mm, and 20 mm diameter bars under control, threaded, and welded splice conditions. The control specimens exhibited the highest yield strain values, with the 12 mm control bar recording the maximum mean yield strain of 0.00236, followed by the 16 mm and 20 mm control bars with values of 0.00208 and 0.00204, respectively. In contrast, the threaded and welded specimens generally showed lower yield strain capacities, particularly the 12 mm threaded specimen which recorded the lowest mean value of 0.00081.</w:t>
      </w:r>
    </w:p>
    <w:p w:rsidR="00306DFB" w:rsidRPr="00306DFB" w:rsidRDefault="00306DFB" w:rsidP="00306DFB">
      <w:pPr>
        <w:pStyle w:val="NormalWeb"/>
        <w:jc w:val="both"/>
        <w:rPr>
          <w:rFonts w:ascii="Arial" w:hAnsi="Arial" w:cs="Arial"/>
          <w:sz w:val="22"/>
          <w:szCs w:val="22"/>
        </w:rPr>
      </w:pPr>
      <w:r w:rsidRPr="00306DFB">
        <w:rPr>
          <w:rFonts w:ascii="Arial" w:hAnsi="Arial" w:cs="Arial"/>
          <w:sz w:val="22"/>
          <w:szCs w:val="22"/>
        </w:rPr>
        <w:t xml:space="preserve">The one-way ANOVA result, </w:t>
      </w:r>
      <w:proofErr w:type="gramStart"/>
      <w:r w:rsidRPr="00306DFB">
        <w:rPr>
          <w:rStyle w:val="katex-mathml"/>
          <w:rFonts w:ascii="Arial" w:hAnsi="Arial" w:cs="Arial"/>
          <w:sz w:val="22"/>
          <w:szCs w:val="22"/>
        </w:rPr>
        <w:t>F(</w:t>
      </w:r>
      <w:proofErr w:type="gramEnd"/>
      <w:r w:rsidRPr="00306DFB">
        <w:rPr>
          <w:rStyle w:val="katex-mathml"/>
          <w:rFonts w:ascii="Arial" w:hAnsi="Arial" w:cs="Arial"/>
          <w:sz w:val="22"/>
          <w:szCs w:val="22"/>
        </w:rPr>
        <w:t xml:space="preserve">8,111) </w:t>
      </w:r>
      <w:r w:rsidR="000F3F7F">
        <w:rPr>
          <w:rStyle w:val="katex-mathml"/>
          <w:rFonts w:ascii="Arial" w:hAnsi="Arial" w:cs="Arial"/>
          <w:sz w:val="22"/>
          <w:szCs w:val="22"/>
        </w:rPr>
        <w:t xml:space="preserve">= 6.726, </w:t>
      </w:r>
      <w:r w:rsidR="000F3F7F" w:rsidRPr="000F3F7F">
        <w:rPr>
          <w:rStyle w:val="katex-mathml"/>
          <w:rFonts w:ascii="Arial" w:hAnsi="Arial" w:cs="Arial"/>
          <w:i/>
          <w:sz w:val="22"/>
          <w:szCs w:val="22"/>
        </w:rPr>
        <w:t>P</w:t>
      </w:r>
      <w:r w:rsidR="000F3F7F">
        <w:rPr>
          <w:rStyle w:val="katex-mathml"/>
          <w:rFonts w:ascii="Arial" w:hAnsi="Arial" w:cs="Arial"/>
          <w:i/>
          <w:sz w:val="22"/>
          <w:szCs w:val="22"/>
        </w:rPr>
        <w:t xml:space="preserve"> </w:t>
      </w:r>
      <w:r w:rsidR="000F3F7F">
        <w:rPr>
          <w:rStyle w:val="katex-mathml"/>
          <w:rFonts w:ascii="Arial" w:hAnsi="Arial" w:cs="Arial"/>
          <w:sz w:val="22"/>
          <w:szCs w:val="22"/>
        </w:rPr>
        <w:t xml:space="preserve">= </w:t>
      </w:r>
      <w:r w:rsidRPr="00306DFB">
        <w:rPr>
          <w:rStyle w:val="katex-mathml"/>
          <w:rFonts w:ascii="Arial" w:hAnsi="Arial" w:cs="Arial"/>
          <w:sz w:val="22"/>
          <w:szCs w:val="22"/>
        </w:rPr>
        <w:t>.05</w:t>
      </w:r>
      <w:r w:rsidRPr="00306DFB">
        <w:rPr>
          <w:rFonts w:ascii="Arial" w:hAnsi="Arial" w:cs="Arial"/>
          <w:sz w:val="22"/>
          <w:szCs w:val="22"/>
        </w:rPr>
        <w:t xml:space="preserve">, indicated that significant differences existed among the splice bar sizes and methods. Post hoc analysis revealed that the 12 mm control specimen differed significantly from the 12 mm threaded, 12 mm welded, and 16 mm welded specimens, all in </w:t>
      </w:r>
      <w:proofErr w:type="spellStart"/>
      <w:r w:rsidRPr="00306DFB">
        <w:rPr>
          <w:rFonts w:ascii="Arial" w:hAnsi="Arial" w:cs="Arial"/>
          <w:sz w:val="22"/>
          <w:szCs w:val="22"/>
        </w:rPr>
        <w:t>favour</w:t>
      </w:r>
      <w:proofErr w:type="spellEnd"/>
      <w:r w:rsidRPr="00306DFB">
        <w:rPr>
          <w:rFonts w:ascii="Arial" w:hAnsi="Arial" w:cs="Arial"/>
          <w:sz w:val="22"/>
          <w:szCs w:val="22"/>
        </w:rPr>
        <w:t xml:space="preserve"> of the control specimen. However, no significant differences were observed among the 16 mm and 20 mm bars across the splice methods.</w:t>
      </w:r>
    </w:p>
    <w:p w:rsidR="00306DFB" w:rsidRPr="00306DFB" w:rsidRDefault="00306DFB" w:rsidP="00306DFB">
      <w:pPr>
        <w:pStyle w:val="NormalWeb"/>
        <w:jc w:val="both"/>
        <w:rPr>
          <w:rFonts w:ascii="Arial" w:hAnsi="Arial" w:cs="Arial"/>
        </w:rPr>
      </w:pPr>
      <w:r w:rsidRPr="00306DFB">
        <w:rPr>
          <w:rFonts w:ascii="Arial" w:hAnsi="Arial" w:cs="Arial"/>
          <w:sz w:val="22"/>
          <w:szCs w:val="22"/>
        </w:rPr>
        <w:t xml:space="preserve">The findings suggest that smaller diameter spliced bars, particularly threaded 12 mm bars, experienced reduced deformation capacity at yielding, while larger diameter bars demonstrated more stable yield strain </w:t>
      </w:r>
      <w:proofErr w:type="spellStart"/>
      <w:r w:rsidRPr="00306DFB">
        <w:rPr>
          <w:rFonts w:ascii="Arial" w:hAnsi="Arial" w:cs="Arial"/>
          <w:sz w:val="22"/>
          <w:szCs w:val="22"/>
        </w:rPr>
        <w:t>behaviour</w:t>
      </w:r>
      <w:proofErr w:type="spellEnd"/>
      <w:r w:rsidRPr="00306DFB">
        <w:rPr>
          <w:rFonts w:ascii="Arial" w:hAnsi="Arial" w:cs="Arial"/>
          <w:sz w:val="22"/>
          <w:szCs w:val="22"/>
        </w:rPr>
        <w:t xml:space="preserve"> regardless of the splice method adopted.</w:t>
      </w:r>
    </w:p>
    <w:p w:rsidR="00790ADA" w:rsidRPr="00306DFB" w:rsidRDefault="00790ADA" w:rsidP="00441B6F">
      <w:pPr>
        <w:pStyle w:val="Body"/>
        <w:spacing w:after="0"/>
        <w:rPr>
          <w:rFonts w:ascii="Arial" w:hAnsi="Arial" w:cs="Arial"/>
        </w:rPr>
      </w:pPr>
    </w:p>
    <w:p w:rsidR="00B01FCD" w:rsidRPr="00306DFB" w:rsidRDefault="00000F8F" w:rsidP="00441B6F">
      <w:pPr>
        <w:pStyle w:val="ConcHead"/>
        <w:spacing w:after="0"/>
        <w:jc w:val="both"/>
        <w:rPr>
          <w:rFonts w:ascii="Arial" w:hAnsi="Arial" w:cs="Arial"/>
        </w:rPr>
      </w:pPr>
      <w:r w:rsidRPr="00306DFB">
        <w:rPr>
          <w:rFonts w:ascii="Arial" w:hAnsi="Arial" w:cs="Arial"/>
        </w:rPr>
        <w:t xml:space="preserve">4. </w:t>
      </w:r>
      <w:r w:rsidR="00B01FCD" w:rsidRPr="00306DFB">
        <w:rPr>
          <w:rFonts w:ascii="Arial" w:hAnsi="Arial" w:cs="Arial"/>
        </w:rPr>
        <w:t>Conclusion</w:t>
      </w:r>
    </w:p>
    <w:p w:rsidR="000F3F7F" w:rsidRPr="00A76FEC" w:rsidRDefault="000F3F7F" w:rsidP="000F3F7F">
      <w:pPr>
        <w:pStyle w:val="NormalWeb"/>
        <w:jc w:val="both"/>
        <w:rPr>
          <w:rFonts w:ascii="Arial" w:hAnsi="Arial" w:cs="Arial"/>
          <w:sz w:val="22"/>
        </w:rPr>
      </w:pPr>
      <w:r w:rsidRPr="00A76FEC">
        <w:rPr>
          <w:rFonts w:ascii="Arial" w:hAnsi="Arial" w:cs="Arial"/>
          <w:sz w:val="22"/>
        </w:rPr>
        <w:t xml:space="preserve">The results indicate that </w:t>
      </w:r>
      <w:r w:rsidRPr="00A76FEC">
        <w:rPr>
          <w:rStyle w:val="Strong"/>
          <w:rFonts w:ascii="Arial" w:hAnsi="Arial" w:cs="Arial"/>
          <w:b w:val="0"/>
          <w:sz w:val="22"/>
        </w:rPr>
        <w:t>splice engagement length governs the tensile performance of both mechanical coupler and welded reinforcement splices</w:t>
      </w:r>
      <w:r w:rsidRPr="00A76FEC">
        <w:rPr>
          <w:rFonts w:ascii="Arial" w:hAnsi="Arial" w:cs="Arial"/>
          <w:sz w:val="22"/>
        </w:rPr>
        <w:t>. Mechanical couplers exhibited poor strength at low thread engagement, particularly for 12 mm bars (&lt;</w:t>
      </w:r>
      <w:r w:rsidR="00F04E1C" w:rsidRPr="00A76FEC">
        <w:rPr>
          <w:rFonts w:ascii="Arial" w:hAnsi="Arial" w:cs="Arial"/>
          <w:sz w:val="22"/>
        </w:rPr>
        <w:t xml:space="preserve"> </w:t>
      </w:r>
      <w:r w:rsidRPr="00A76FEC">
        <w:rPr>
          <w:rFonts w:ascii="Arial" w:hAnsi="Arial" w:cs="Arial"/>
          <w:sz w:val="22"/>
        </w:rPr>
        <w:t xml:space="preserve">40% of control yield strength), but achieved approximately </w:t>
      </w:r>
      <w:r w:rsidRPr="00A76FEC">
        <w:rPr>
          <w:rStyle w:val="Strong"/>
          <w:rFonts w:ascii="Arial" w:hAnsi="Arial" w:cs="Arial"/>
          <w:b w:val="0"/>
          <w:sz w:val="22"/>
        </w:rPr>
        <w:t>100% yield and up to 99% ultimate strength at 3d–5d</w:t>
      </w:r>
      <w:r w:rsidRPr="00A76FEC">
        <w:rPr>
          <w:rFonts w:ascii="Arial" w:hAnsi="Arial" w:cs="Arial"/>
          <w:sz w:val="22"/>
        </w:rPr>
        <w:t xml:space="preserve"> for 16 mm and 20 mm bars.</w:t>
      </w:r>
    </w:p>
    <w:p w:rsidR="000F3F7F" w:rsidRPr="00A76FEC" w:rsidRDefault="000F3F7F" w:rsidP="000F3F7F">
      <w:pPr>
        <w:pStyle w:val="NormalWeb"/>
        <w:jc w:val="both"/>
        <w:rPr>
          <w:rFonts w:ascii="Arial" w:hAnsi="Arial" w:cs="Arial"/>
          <w:b/>
          <w:sz w:val="22"/>
        </w:rPr>
      </w:pPr>
      <w:r w:rsidRPr="00A76FEC">
        <w:rPr>
          <w:rFonts w:ascii="Arial" w:hAnsi="Arial" w:cs="Arial"/>
          <w:sz w:val="22"/>
        </w:rPr>
        <w:t xml:space="preserve">Similarly, welded splices showed very low strength at short weld lengths (9–20% of control yield strength), improving to about </w:t>
      </w:r>
      <w:r w:rsidRPr="00A76FEC">
        <w:rPr>
          <w:rStyle w:val="Strong"/>
          <w:rFonts w:ascii="Arial" w:hAnsi="Arial" w:cs="Arial"/>
          <w:b w:val="0"/>
          <w:sz w:val="22"/>
        </w:rPr>
        <w:t>62–63% at 3d</w:t>
      </w:r>
      <w:r w:rsidRPr="00A76FEC">
        <w:rPr>
          <w:rFonts w:ascii="Arial" w:hAnsi="Arial" w:cs="Arial"/>
          <w:sz w:val="22"/>
        </w:rPr>
        <w:t xml:space="preserve">, and reaching </w:t>
      </w:r>
      <w:r w:rsidRPr="00A76FEC">
        <w:rPr>
          <w:rStyle w:val="Strong"/>
          <w:rFonts w:ascii="Arial" w:hAnsi="Arial" w:cs="Arial"/>
          <w:b w:val="0"/>
          <w:sz w:val="22"/>
        </w:rPr>
        <w:t>99–102% of both yield and ultimate strength at 5d–7d</w:t>
      </w:r>
      <w:r w:rsidRPr="00A76FEC">
        <w:rPr>
          <w:rFonts w:ascii="Arial" w:hAnsi="Arial" w:cs="Arial"/>
          <w:b/>
          <w:sz w:val="22"/>
        </w:rPr>
        <w:t>.</w:t>
      </w:r>
    </w:p>
    <w:p w:rsidR="000F3F7F" w:rsidRPr="00A76FEC" w:rsidRDefault="000F3F7F" w:rsidP="000F3F7F">
      <w:pPr>
        <w:pStyle w:val="NormalWeb"/>
        <w:jc w:val="both"/>
        <w:rPr>
          <w:rFonts w:ascii="Arial" w:hAnsi="Arial" w:cs="Arial"/>
          <w:sz w:val="22"/>
        </w:rPr>
      </w:pPr>
      <w:r w:rsidRPr="00A76FEC">
        <w:rPr>
          <w:rFonts w:ascii="Arial" w:hAnsi="Arial" w:cs="Arial"/>
          <w:sz w:val="22"/>
        </w:rPr>
        <w:t>In conclusion, both methods can achieve strength comparable to continuous reinforcement when adequate engagement length is provided. However, mechanical couplers attain full strength at slightly shorter engagement lengths than welded splices, emphasizing the importance of proper splice design and execution.</w:t>
      </w:r>
    </w:p>
    <w:p w:rsidR="00315186" w:rsidRPr="00306DFB" w:rsidRDefault="00315186" w:rsidP="00441B6F">
      <w:pPr>
        <w:rPr>
          <w:rFonts w:ascii="Arial" w:hAnsi="Arial" w:cs="Arial"/>
        </w:rPr>
      </w:pPr>
    </w:p>
    <w:p w:rsidR="00315186" w:rsidRPr="00306DFB" w:rsidRDefault="00315186" w:rsidP="00441B6F">
      <w:pPr>
        <w:rPr>
          <w:rFonts w:ascii="Arial" w:hAnsi="Arial" w:cs="Arial"/>
        </w:rPr>
      </w:pPr>
    </w:p>
    <w:p w:rsidR="00860000" w:rsidRPr="00306DFB" w:rsidRDefault="00860000" w:rsidP="00441B6F">
      <w:pPr>
        <w:pStyle w:val="ReferHead"/>
        <w:spacing w:after="0"/>
        <w:jc w:val="both"/>
        <w:rPr>
          <w:rFonts w:ascii="Arial" w:hAnsi="Arial" w:cs="Arial"/>
          <w:bCs/>
        </w:rPr>
      </w:pPr>
      <w:r w:rsidRPr="00306DFB">
        <w:rPr>
          <w:rFonts w:ascii="Arial" w:hAnsi="Arial" w:cs="Arial"/>
          <w:bCs/>
        </w:rPr>
        <w:lastRenderedPageBreak/>
        <w:t>Competing interests</w:t>
      </w:r>
    </w:p>
    <w:p w:rsidR="00860000" w:rsidRPr="00306DFB" w:rsidRDefault="00860000" w:rsidP="00441B6F">
      <w:pPr>
        <w:pStyle w:val="ReferHead"/>
        <w:spacing w:after="0"/>
        <w:jc w:val="both"/>
        <w:rPr>
          <w:rFonts w:ascii="Arial" w:hAnsi="Arial" w:cs="Arial"/>
        </w:rPr>
      </w:pPr>
    </w:p>
    <w:p w:rsidR="00860000" w:rsidRPr="00306DFB" w:rsidRDefault="007F0024" w:rsidP="00441B6F">
      <w:pPr>
        <w:pStyle w:val="ReferHead"/>
        <w:spacing w:after="0"/>
        <w:jc w:val="both"/>
        <w:rPr>
          <w:rFonts w:ascii="Arial" w:hAnsi="Arial" w:cs="Arial"/>
          <w:b w:val="0"/>
          <w:caps w:val="0"/>
          <w:sz w:val="20"/>
        </w:rPr>
      </w:pPr>
      <w:r>
        <w:rPr>
          <w:rFonts w:ascii="Arial" w:hAnsi="Arial" w:cs="Arial"/>
          <w:b w:val="0"/>
          <w:caps w:val="0"/>
          <w:sz w:val="20"/>
        </w:rPr>
        <w:t>Authors declare that no competing interest exists.</w:t>
      </w:r>
    </w:p>
    <w:p w:rsidR="002B685A" w:rsidRPr="00306DFB" w:rsidRDefault="002B685A" w:rsidP="00441B6F">
      <w:pPr>
        <w:pStyle w:val="ReferHead"/>
        <w:spacing w:after="0"/>
        <w:jc w:val="both"/>
        <w:rPr>
          <w:rFonts w:ascii="Arial" w:hAnsi="Arial" w:cs="Arial"/>
          <w:b w:val="0"/>
          <w:caps w:val="0"/>
          <w:sz w:val="20"/>
        </w:rPr>
      </w:pPr>
    </w:p>
    <w:p w:rsidR="00B01FCD" w:rsidRPr="00306DFB" w:rsidRDefault="00B01FCD" w:rsidP="00441B6F">
      <w:pPr>
        <w:pStyle w:val="ReferHead"/>
        <w:spacing w:after="0"/>
        <w:jc w:val="both"/>
        <w:rPr>
          <w:rFonts w:ascii="Arial" w:hAnsi="Arial" w:cs="Arial"/>
        </w:rPr>
      </w:pPr>
      <w:r w:rsidRPr="00306DFB">
        <w:rPr>
          <w:rFonts w:ascii="Arial" w:hAnsi="Arial" w:cs="Arial"/>
        </w:rPr>
        <w:t>References</w:t>
      </w:r>
    </w:p>
    <w:p w:rsidR="00790ADA" w:rsidRPr="00306DFB" w:rsidRDefault="00790ADA" w:rsidP="00441B6F">
      <w:pPr>
        <w:pStyle w:val="ReferHead"/>
        <w:spacing w:after="0"/>
        <w:jc w:val="both"/>
        <w:rPr>
          <w:rFonts w:ascii="Arial" w:hAnsi="Arial" w:cs="Arial"/>
        </w:rPr>
      </w:pPr>
    </w:p>
    <w:p w:rsidR="00F04E1C" w:rsidRPr="00A76FEC" w:rsidRDefault="00F04E1C" w:rsidP="00F04E1C">
      <w:pPr>
        <w:autoSpaceDE w:val="0"/>
        <w:autoSpaceDN w:val="0"/>
        <w:adjustRightInd w:val="0"/>
        <w:jc w:val="both"/>
        <w:rPr>
          <w:rFonts w:ascii="Arial" w:hAnsi="Arial" w:cs="Arial"/>
          <w:sz w:val="22"/>
          <w:szCs w:val="22"/>
        </w:rPr>
      </w:pPr>
      <w:proofErr w:type="spellStart"/>
      <w:r w:rsidRPr="00A76FEC">
        <w:rPr>
          <w:rFonts w:ascii="Arial" w:hAnsi="Arial" w:cs="Arial"/>
          <w:sz w:val="22"/>
          <w:szCs w:val="22"/>
        </w:rPr>
        <w:t>Aaleti</w:t>
      </w:r>
      <w:proofErr w:type="spellEnd"/>
      <w:r w:rsidRPr="00A76FEC">
        <w:rPr>
          <w:rFonts w:ascii="Arial" w:hAnsi="Arial" w:cs="Arial"/>
          <w:sz w:val="22"/>
          <w:szCs w:val="22"/>
        </w:rPr>
        <w:t xml:space="preserve">, S., </w:t>
      </w:r>
      <w:proofErr w:type="spellStart"/>
      <w:r w:rsidRPr="00A76FEC">
        <w:rPr>
          <w:rFonts w:ascii="Arial" w:hAnsi="Arial" w:cs="Arial"/>
          <w:sz w:val="22"/>
          <w:szCs w:val="22"/>
        </w:rPr>
        <w:t>Brueggen</w:t>
      </w:r>
      <w:proofErr w:type="spellEnd"/>
      <w:r w:rsidRPr="00A76FEC">
        <w:rPr>
          <w:rFonts w:ascii="Arial" w:hAnsi="Arial" w:cs="Arial"/>
          <w:sz w:val="22"/>
          <w:szCs w:val="22"/>
        </w:rPr>
        <w:t xml:space="preserve">, B., Johnson, B., French, C. and </w:t>
      </w:r>
      <w:proofErr w:type="spellStart"/>
      <w:r w:rsidRPr="00A76FEC">
        <w:rPr>
          <w:rFonts w:ascii="Arial" w:hAnsi="Arial" w:cs="Arial"/>
          <w:sz w:val="22"/>
          <w:szCs w:val="22"/>
        </w:rPr>
        <w:t>Sritharan</w:t>
      </w:r>
      <w:proofErr w:type="spellEnd"/>
      <w:r w:rsidRPr="00A76FEC">
        <w:rPr>
          <w:rFonts w:ascii="Arial" w:hAnsi="Arial" w:cs="Arial"/>
          <w:sz w:val="22"/>
          <w:szCs w:val="22"/>
        </w:rPr>
        <w:t>. S. (2012). “Cyclic</w:t>
      </w:r>
    </w:p>
    <w:p w:rsidR="00F04E1C" w:rsidRPr="00A76FEC" w:rsidRDefault="00F04E1C" w:rsidP="00F04E1C">
      <w:pPr>
        <w:autoSpaceDE w:val="0"/>
        <w:autoSpaceDN w:val="0"/>
        <w:adjustRightInd w:val="0"/>
        <w:jc w:val="both"/>
        <w:rPr>
          <w:rFonts w:ascii="Arial" w:hAnsi="Arial" w:cs="Arial"/>
          <w:sz w:val="22"/>
          <w:szCs w:val="22"/>
        </w:rPr>
      </w:pPr>
      <w:r w:rsidRPr="00A76FEC">
        <w:rPr>
          <w:rFonts w:ascii="Arial" w:hAnsi="Arial" w:cs="Arial"/>
          <w:sz w:val="22"/>
          <w:szCs w:val="22"/>
        </w:rPr>
        <w:t xml:space="preserve"> response of reinforced concrete walls with different anchorage details: experimental</w:t>
      </w:r>
    </w:p>
    <w:p w:rsidR="00F04E1C" w:rsidRPr="00A76FEC" w:rsidRDefault="00F04E1C" w:rsidP="00F04E1C">
      <w:pPr>
        <w:autoSpaceDE w:val="0"/>
        <w:autoSpaceDN w:val="0"/>
        <w:adjustRightInd w:val="0"/>
        <w:jc w:val="both"/>
        <w:rPr>
          <w:rFonts w:ascii="Arial" w:hAnsi="Arial" w:cs="Arial"/>
          <w:sz w:val="22"/>
          <w:szCs w:val="22"/>
        </w:rPr>
      </w:pPr>
      <w:r w:rsidRPr="00A76FEC">
        <w:rPr>
          <w:rFonts w:ascii="Arial" w:hAnsi="Arial" w:cs="Arial"/>
          <w:sz w:val="22"/>
          <w:szCs w:val="22"/>
        </w:rPr>
        <w:t xml:space="preserve"> investigation”. J Struct Eng;139(7):1181–91. https://doi.org/10.1061/(ASCE)ST.1943- 541X.0000732.</w:t>
      </w:r>
    </w:p>
    <w:p w:rsidR="00F04E1C" w:rsidRPr="00A76FEC" w:rsidRDefault="00F04E1C" w:rsidP="00F04E1C">
      <w:pPr>
        <w:spacing w:line="276" w:lineRule="auto"/>
        <w:jc w:val="both"/>
        <w:rPr>
          <w:rFonts w:ascii="Arial" w:hAnsi="Arial" w:cs="Arial"/>
          <w:sz w:val="22"/>
          <w:szCs w:val="22"/>
        </w:rPr>
      </w:pPr>
      <w:r w:rsidRPr="00A76FEC">
        <w:rPr>
          <w:rFonts w:ascii="Arial" w:hAnsi="Arial" w:cs="Arial"/>
          <w:sz w:val="22"/>
          <w:szCs w:val="22"/>
        </w:rPr>
        <w:t xml:space="preserve">Abubakar, M. (2023). Characterization, Mechanical Properties and Probabilistic Failure Analysis of Reinforcement Bars Produced from Scraps in Southern and Northern Region of Nigeria. </w:t>
      </w:r>
      <w:r w:rsidRPr="00A76FEC">
        <w:rPr>
          <w:rFonts w:ascii="Arial" w:hAnsi="Arial" w:cs="Arial"/>
          <w:i/>
          <w:iCs/>
          <w:sz w:val="22"/>
          <w:szCs w:val="22"/>
        </w:rPr>
        <w:t>Journal of Failure Analysis and Prevention</w:t>
      </w:r>
      <w:r w:rsidRPr="00A76FEC">
        <w:rPr>
          <w:rFonts w:ascii="Arial" w:hAnsi="Arial" w:cs="Arial"/>
          <w:sz w:val="22"/>
          <w:szCs w:val="22"/>
        </w:rPr>
        <w:t xml:space="preserve">. </w:t>
      </w:r>
      <w:hyperlink r:id="rId23" w:history="1">
        <w:r w:rsidRPr="00A76FEC">
          <w:rPr>
            <w:rFonts w:ascii="Arial" w:hAnsi="Arial" w:cs="Arial"/>
            <w:color w:val="0000FF"/>
            <w:sz w:val="22"/>
            <w:szCs w:val="22"/>
            <w:u w:val="single"/>
          </w:rPr>
          <w:t>https://doi.org/10.1007/s11668-023-01675-y</w:t>
        </w:r>
      </w:hyperlink>
    </w:p>
    <w:p w:rsidR="00F04E1C" w:rsidRPr="00A76FEC" w:rsidRDefault="00F04E1C" w:rsidP="00F04E1C">
      <w:pPr>
        <w:jc w:val="both"/>
        <w:rPr>
          <w:rFonts w:ascii="Arial" w:hAnsi="Arial" w:cs="Arial"/>
          <w:sz w:val="22"/>
          <w:szCs w:val="22"/>
        </w:rPr>
      </w:pPr>
      <w:proofErr w:type="spellStart"/>
      <w:r w:rsidRPr="00A76FEC">
        <w:rPr>
          <w:rFonts w:ascii="Arial" w:hAnsi="Arial" w:cs="Arial"/>
          <w:color w:val="222222"/>
          <w:sz w:val="22"/>
          <w:szCs w:val="22"/>
          <w:shd w:val="clear" w:color="auto" w:fill="FFFFFF"/>
        </w:rPr>
        <w:t>Alyousef</w:t>
      </w:r>
      <w:proofErr w:type="spellEnd"/>
      <w:r w:rsidRPr="00A76FEC">
        <w:rPr>
          <w:rFonts w:ascii="Arial" w:hAnsi="Arial" w:cs="Arial"/>
          <w:color w:val="222222"/>
          <w:sz w:val="22"/>
          <w:szCs w:val="22"/>
          <w:shd w:val="clear" w:color="auto" w:fill="FFFFFF"/>
        </w:rPr>
        <w:t>, R.; Topper, T.; Al-</w:t>
      </w:r>
      <w:proofErr w:type="spellStart"/>
      <w:r w:rsidRPr="00A76FEC">
        <w:rPr>
          <w:rFonts w:ascii="Arial" w:hAnsi="Arial" w:cs="Arial"/>
          <w:color w:val="222222"/>
          <w:sz w:val="22"/>
          <w:szCs w:val="22"/>
          <w:shd w:val="clear" w:color="auto" w:fill="FFFFFF"/>
        </w:rPr>
        <w:t>Mayah</w:t>
      </w:r>
      <w:proofErr w:type="spellEnd"/>
      <w:r w:rsidRPr="00A76FEC">
        <w:rPr>
          <w:rFonts w:ascii="Arial" w:hAnsi="Arial" w:cs="Arial"/>
          <w:color w:val="222222"/>
          <w:sz w:val="22"/>
          <w:szCs w:val="22"/>
          <w:shd w:val="clear" w:color="auto" w:fill="FFFFFF"/>
        </w:rPr>
        <w:t xml:space="preserve">, A. (2018) Crack growth modeling of tension lap spliced reinforced concrete beams strengthened with </w:t>
      </w:r>
      <w:proofErr w:type="spellStart"/>
      <w:r w:rsidRPr="00A76FEC">
        <w:rPr>
          <w:rFonts w:ascii="Arial" w:hAnsi="Arial" w:cs="Arial"/>
          <w:color w:val="222222"/>
          <w:sz w:val="22"/>
          <w:szCs w:val="22"/>
          <w:shd w:val="clear" w:color="auto" w:fill="FFFFFF"/>
        </w:rPr>
        <w:t>fibre</w:t>
      </w:r>
      <w:proofErr w:type="spellEnd"/>
      <w:r w:rsidRPr="00A76FEC">
        <w:rPr>
          <w:rFonts w:ascii="Arial" w:hAnsi="Arial" w:cs="Arial"/>
          <w:color w:val="222222"/>
          <w:sz w:val="22"/>
          <w:szCs w:val="22"/>
          <w:shd w:val="clear" w:color="auto" w:fill="FFFFFF"/>
        </w:rPr>
        <w:t xml:space="preserve"> reinforced polymer wrapping under fatigue loading. </w:t>
      </w:r>
      <w:r w:rsidRPr="00A76FEC">
        <w:rPr>
          <w:rStyle w:val="html-italic"/>
          <w:rFonts w:ascii="Arial" w:hAnsi="Arial" w:cs="Arial"/>
          <w:i/>
          <w:iCs/>
          <w:color w:val="222222"/>
          <w:sz w:val="22"/>
          <w:szCs w:val="22"/>
          <w:shd w:val="clear" w:color="auto" w:fill="FFFFFF"/>
        </w:rPr>
        <w:t>Constr. Build. Mater.</w:t>
      </w:r>
      <w:r w:rsidRPr="00A76FEC">
        <w:rPr>
          <w:rFonts w:ascii="Arial" w:hAnsi="Arial" w:cs="Arial"/>
          <w:color w:val="222222"/>
          <w:sz w:val="22"/>
          <w:szCs w:val="22"/>
          <w:shd w:val="clear" w:color="auto" w:fill="FFFFFF"/>
        </w:rPr>
        <w:t> </w:t>
      </w:r>
      <w:r w:rsidRPr="00A76FEC">
        <w:rPr>
          <w:rStyle w:val="html-italic"/>
          <w:rFonts w:ascii="Arial" w:hAnsi="Arial" w:cs="Arial"/>
          <w:i/>
          <w:iCs/>
          <w:color w:val="222222"/>
          <w:sz w:val="22"/>
          <w:szCs w:val="22"/>
          <w:shd w:val="clear" w:color="auto" w:fill="FFFFFF"/>
        </w:rPr>
        <w:t>166</w:t>
      </w:r>
      <w:r w:rsidRPr="00A76FEC">
        <w:rPr>
          <w:rFonts w:ascii="Arial" w:hAnsi="Arial" w:cs="Arial"/>
          <w:color w:val="222222"/>
          <w:sz w:val="22"/>
          <w:szCs w:val="22"/>
          <w:shd w:val="clear" w:color="auto" w:fill="FFFFFF"/>
        </w:rPr>
        <w:t>, 345–355.</w:t>
      </w:r>
    </w:p>
    <w:p w:rsidR="00F04E1C" w:rsidRPr="00A76FEC" w:rsidRDefault="00F04E1C" w:rsidP="00F04E1C">
      <w:pPr>
        <w:spacing w:line="276" w:lineRule="auto"/>
        <w:jc w:val="both"/>
        <w:rPr>
          <w:rFonts w:ascii="Arial" w:hAnsi="Arial" w:cs="Arial"/>
          <w:sz w:val="22"/>
          <w:szCs w:val="22"/>
        </w:rPr>
      </w:pPr>
      <w:proofErr w:type="spellStart"/>
      <w:r w:rsidRPr="00A76FEC">
        <w:rPr>
          <w:rFonts w:ascii="Arial" w:hAnsi="Arial" w:cs="Arial"/>
          <w:sz w:val="22"/>
          <w:szCs w:val="22"/>
        </w:rPr>
        <w:t>Banini</w:t>
      </w:r>
      <w:proofErr w:type="spellEnd"/>
      <w:r w:rsidRPr="00A76FEC">
        <w:rPr>
          <w:rFonts w:ascii="Arial" w:hAnsi="Arial" w:cs="Arial"/>
          <w:sz w:val="22"/>
          <w:szCs w:val="22"/>
        </w:rPr>
        <w:t xml:space="preserve">, E.K., &amp; </w:t>
      </w:r>
      <w:proofErr w:type="spellStart"/>
      <w:r w:rsidRPr="00A76FEC">
        <w:rPr>
          <w:rFonts w:ascii="Arial" w:hAnsi="Arial" w:cs="Arial"/>
          <w:sz w:val="22"/>
          <w:szCs w:val="22"/>
        </w:rPr>
        <w:t>Kankam</w:t>
      </w:r>
      <w:proofErr w:type="spellEnd"/>
      <w:r w:rsidRPr="00A76FEC">
        <w:rPr>
          <w:rFonts w:ascii="Arial" w:hAnsi="Arial" w:cs="Arial"/>
          <w:sz w:val="22"/>
          <w:szCs w:val="22"/>
        </w:rPr>
        <w:t xml:space="preserve">, C.K. (2022). Strength, Ductility and Chemical Properties of Reinforcing Steel Bars in Ghana’s Building Construction Industry. </w:t>
      </w:r>
      <w:r w:rsidRPr="00A76FEC">
        <w:rPr>
          <w:rFonts w:ascii="Arial" w:hAnsi="Arial" w:cs="Arial"/>
          <w:i/>
          <w:iCs/>
          <w:sz w:val="22"/>
          <w:szCs w:val="22"/>
        </w:rPr>
        <w:t>Journal of Materials Science Research and Reviews</w:t>
      </w:r>
      <w:r w:rsidRPr="00A76FEC">
        <w:rPr>
          <w:rFonts w:ascii="Arial" w:hAnsi="Arial" w:cs="Arial"/>
          <w:sz w:val="22"/>
          <w:szCs w:val="22"/>
        </w:rPr>
        <w:t xml:space="preserve">, </w:t>
      </w:r>
      <w:r w:rsidRPr="00A76FEC">
        <w:rPr>
          <w:rFonts w:ascii="Arial" w:hAnsi="Arial" w:cs="Arial"/>
          <w:i/>
          <w:iCs/>
          <w:sz w:val="22"/>
          <w:szCs w:val="22"/>
        </w:rPr>
        <w:t>5</w:t>
      </w:r>
      <w:r w:rsidRPr="00A76FEC">
        <w:rPr>
          <w:rFonts w:ascii="Arial" w:hAnsi="Arial" w:cs="Arial"/>
          <w:sz w:val="22"/>
          <w:szCs w:val="22"/>
        </w:rPr>
        <w:t>(2), 186–203.</w:t>
      </w:r>
    </w:p>
    <w:p w:rsidR="00F04E1C" w:rsidRPr="00A76FEC" w:rsidRDefault="00F04E1C" w:rsidP="00F04E1C">
      <w:pPr>
        <w:spacing w:line="276" w:lineRule="auto"/>
        <w:jc w:val="both"/>
        <w:rPr>
          <w:rFonts w:ascii="Arial" w:hAnsi="Arial" w:cs="Arial"/>
          <w:sz w:val="22"/>
          <w:szCs w:val="22"/>
        </w:rPr>
      </w:pPr>
      <w:proofErr w:type="spellStart"/>
      <w:r w:rsidRPr="00A76FEC">
        <w:rPr>
          <w:rFonts w:ascii="Arial" w:hAnsi="Arial" w:cs="Arial"/>
          <w:sz w:val="22"/>
          <w:szCs w:val="22"/>
        </w:rPr>
        <w:t>Bompa</w:t>
      </w:r>
      <w:proofErr w:type="spellEnd"/>
      <w:r w:rsidRPr="00A76FEC">
        <w:rPr>
          <w:rFonts w:ascii="Arial" w:hAnsi="Arial" w:cs="Arial"/>
          <w:sz w:val="22"/>
          <w:szCs w:val="22"/>
        </w:rPr>
        <w:t xml:space="preserve">, D. V., &amp; </w:t>
      </w:r>
      <w:proofErr w:type="spellStart"/>
      <w:r w:rsidRPr="00A76FEC">
        <w:rPr>
          <w:rFonts w:ascii="Arial" w:hAnsi="Arial" w:cs="Arial"/>
          <w:sz w:val="22"/>
          <w:szCs w:val="22"/>
        </w:rPr>
        <w:t>Elghazouli</w:t>
      </w:r>
      <w:proofErr w:type="spellEnd"/>
      <w:r w:rsidRPr="00A76FEC">
        <w:rPr>
          <w:rFonts w:ascii="Arial" w:hAnsi="Arial" w:cs="Arial"/>
          <w:sz w:val="22"/>
          <w:szCs w:val="22"/>
        </w:rPr>
        <w:t xml:space="preserve">, A. Y. (2017). Ductility considerations for mechanical reinforcement couplers. </w:t>
      </w:r>
      <w:r w:rsidRPr="00A76FEC">
        <w:rPr>
          <w:rFonts w:ascii="Arial" w:hAnsi="Arial" w:cs="Arial"/>
          <w:i/>
          <w:iCs/>
          <w:sz w:val="22"/>
          <w:szCs w:val="22"/>
        </w:rPr>
        <w:t>Structures</w:t>
      </w:r>
      <w:r w:rsidRPr="00A76FEC">
        <w:rPr>
          <w:rFonts w:ascii="Arial" w:hAnsi="Arial" w:cs="Arial"/>
          <w:sz w:val="22"/>
          <w:szCs w:val="22"/>
        </w:rPr>
        <w:t xml:space="preserve">, </w:t>
      </w:r>
      <w:r w:rsidRPr="00A76FEC">
        <w:rPr>
          <w:rFonts w:ascii="Arial" w:hAnsi="Arial" w:cs="Arial"/>
          <w:i/>
          <w:iCs/>
          <w:sz w:val="22"/>
          <w:szCs w:val="22"/>
        </w:rPr>
        <w:t>12</w:t>
      </w:r>
      <w:r w:rsidRPr="00A76FEC">
        <w:rPr>
          <w:rFonts w:ascii="Arial" w:hAnsi="Arial" w:cs="Arial"/>
          <w:sz w:val="22"/>
          <w:szCs w:val="22"/>
        </w:rPr>
        <w:t xml:space="preserve">, 115–119. </w:t>
      </w:r>
      <w:hyperlink r:id="rId24" w:history="1">
        <w:r w:rsidRPr="00A76FEC">
          <w:rPr>
            <w:rFonts w:ascii="Arial" w:hAnsi="Arial" w:cs="Arial"/>
            <w:color w:val="0000FF"/>
            <w:sz w:val="22"/>
            <w:szCs w:val="22"/>
            <w:u w:val="single"/>
          </w:rPr>
          <w:t>https://doi.org/10.1016/j.istruc.2017.08.007</w:t>
        </w:r>
      </w:hyperlink>
    </w:p>
    <w:p w:rsidR="00F04E1C" w:rsidRPr="00A76FEC" w:rsidRDefault="00F04E1C" w:rsidP="00F04E1C">
      <w:pPr>
        <w:jc w:val="both"/>
        <w:rPr>
          <w:rFonts w:ascii="Arial" w:hAnsi="Arial" w:cs="Arial"/>
          <w:sz w:val="22"/>
          <w:szCs w:val="22"/>
        </w:rPr>
      </w:pPr>
      <w:proofErr w:type="spellStart"/>
      <w:r w:rsidRPr="00A76FEC">
        <w:rPr>
          <w:rFonts w:ascii="Arial" w:hAnsi="Arial" w:cs="Arial"/>
          <w:sz w:val="22"/>
          <w:szCs w:val="22"/>
        </w:rPr>
        <w:t>Bompa</w:t>
      </w:r>
      <w:proofErr w:type="spellEnd"/>
      <w:r w:rsidRPr="00A76FEC">
        <w:rPr>
          <w:rFonts w:ascii="Arial" w:hAnsi="Arial" w:cs="Arial"/>
          <w:sz w:val="22"/>
          <w:szCs w:val="22"/>
        </w:rPr>
        <w:t xml:space="preserve">, D. V., and A. Y. </w:t>
      </w:r>
      <w:proofErr w:type="spellStart"/>
      <w:r w:rsidRPr="00A76FEC">
        <w:rPr>
          <w:rFonts w:ascii="Arial" w:hAnsi="Arial" w:cs="Arial"/>
          <w:sz w:val="22"/>
          <w:szCs w:val="22"/>
        </w:rPr>
        <w:t>Elghazouli</w:t>
      </w:r>
      <w:proofErr w:type="spellEnd"/>
      <w:r w:rsidRPr="00A76FEC">
        <w:rPr>
          <w:rFonts w:ascii="Arial" w:hAnsi="Arial" w:cs="Arial"/>
          <w:sz w:val="22"/>
          <w:szCs w:val="22"/>
        </w:rPr>
        <w:t xml:space="preserve">. (2018) “Monotonic and Cyclic Performance of Threaded Reinforcement Splices.” </w:t>
      </w:r>
      <w:r w:rsidRPr="00A76FEC">
        <w:rPr>
          <w:rFonts w:ascii="Arial" w:hAnsi="Arial" w:cs="Arial"/>
          <w:i/>
          <w:iCs/>
          <w:sz w:val="22"/>
          <w:szCs w:val="22"/>
        </w:rPr>
        <w:t>Structures</w:t>
      </w:r>
      <w:r w:rsidRPr="00A76FEC">
        <w:rPr>
          <w:rFonts w:ascii="Arial" w:hAnsi="Arial" w:cs="Arial"/>
          <w:sz w:val="22"/>
          <w:szCs w:val="22"/>
        </w:rPr>
        <w:t xml:space="preserve"> 16 (November 1, 2018): 358–72. </w:t>
      </w:r>
      <w:hyperlink r:id="rId25" w:history="1">
        <w:r w:rsidRPr="00A76FEC">
          <w:rPr>
            <w:rFonts w:ascii="Arial" w:hAnsi="Arial" w:cs="Arial"/>
            <w:color w:val="0000FF"/>
            <w:sz w:val="22"/>
            <w:szCs w:val="22"/>
            <w:u w:val="single"/>
          </w:rPr>
          <w:t>https://doi.org/10.1016/j.istruc.2018.11.009</w:t>
        </w:r>
      </w:hyperlink>
      <w:r w:rsidRPr="00A76FEC">
        <w:rPr>
          <w:rFonts w:ascii="Arial" w:hAnsi="Arial" w:cs="Arial"/>
          <w:sz w:val="22"/>
          <w:szCs w:val="22"/>
        </w:rPr>
        <w:t>.</w:t>
      </w:r>
    </w:p>
    <w:p w:rsidR="00F04E1C" w:rsidRPr="00A76FEC" w:rsidRDefault="00F04E1C" w:rsidP="00F04E1C">
      <w:pPr>
        <w:pStyle w:val="NoSpacing"/>
        <w:jc w:val="both"/>
        <w:rPr>
          <w:rFonts w:ascii="Arial" w:hAnsi="Arial" w:cs="Arial"/>
        </w:rPr>
      </w:pPr>
      <w:r w:rsidRPr="00A76FEC">
        <w:rPr>
          <w:rFonts w:ascii="Arial" w:hAnsi="Arial" w:cs="Arial"/>
        </w:rPr>
        <w:t xml:space="preserve">Borodin, E., &amp; Mayer, A. (2017). Influence of structure of grain boundaries and size distribution of grains on the yield strength at </w:t>
      </w:r>
      <w:proofErr w:type="spellStart"/>
      <w:r w:rsidRPr="00A76FEC">
        <w:rPr>
          <w:rFonts w:ascii="Arial" w:hAnsi="Arial" w:cs="Arial"/>
        </w:rPr>
        <w:t>quasistatic</w:t>
      </w:r>
      <w:proofErr w:type="spellEnd"/>
      <w:r w:rsidRPr="00A76FEC">
        <w:rPr>
          <w:rFonts w:ascii="Arial" w:hAnsi="Arial" w:cs="Arial"/>
        </w:rPr>
        <w:t xml:space="preserve"> and dynamical loading. </w:t>
      </w:r>
      <w:r w:rsidRPr="00A76FEC">
        <w:rPr>
          <w:rFonts w:ascii="Arial" w:hAnsi="Arial" w:cs="Arial"/>
          <w:i/>
          <w:iCs/>
        </w:rPr>
        <w:t>Materials Research Express</w:t>
      </w:r>
      <w:r w:rsidRPr="00A76FEC">
        <w:rPr>
          <w:rFonts w:ascii="Arial" w:hAnsi="Arial" w:cs="Arial"/>
        </w:rPr>
        <w:t xml:space="preserve">, </w:t>
      </w:r>
      <w:r w:rsidRPr="00A76FEC">
        <w:rPr>
          <w:rFonts w:ascii="Arial" w:hAnsi="Arial" w:cs="Arial"/>
          <w:i/>
          <w:iCs/>
        </w:rPr>
        <w:t>4</w:t>
      </w:r>
      <w:r w:rsidRPr="00A76FEC">
        <w:rPr>
          <w:rFonts w:ascii="Arial" w:hAnsi="Arial" w:cs="Arial"/>
        </w:rPr>
        <w:t xml:space="preserve">, 085040. </w:t>
      </w:r>
      <w:hyperlink r:id="rId26" w:history="1">
        <w:r w:rsidRPr="00A76FEC">
          <w:rPr>
            <w:rStyle w:val="Hyperlink"/>
            <w:rFonts w:ascii="Arial" w:hAnsi="Arial" w:cs="Arial"/>
          </w:rPr>
          <w:t>https://doi.org/10.1088/2053-1591/aa8514</w:t>
        </w:r>
      </w:hyperlink>
    </w:p>
    <w:p w:rsidR="00F04E1C" w:rsidRPr="00A76FEC" w:rsidRDefault="00F04E1C" w:rsidP="00F04E1C">
      <w:pPr>
        <w:autoSpaceDE w:val="0"/>
        <w:autoSpaceDN w:val="0"/>
        <w:adjustRightInd w:val="0"/>
        <w:jc w:val="both"/>
        <w:rPr>
          <w:rFonts w:ascii="Arial" w:hAnsi="Arial" w:cs="Arial"/>
          <w:sz w:val="22"/>
          <w:szCs w:val="22"/>
        </w:rPr>
      </w:pPr>
      <w:proofErr w:type="spellStart"/>
      <w:r w:rsidRPr="00A76FEC">
        <w:rPr>
          <w:rFonts w:ascii="Arial" w:hAnsi="Arial" w:cs="Arial"/>
          <w:sz w:val="22"/>
          <w:szCs w:val="22"/>
        </w:rPr>
        <w:t>Boumerzoug</w:t>
      </w:r>
      <w:proofErr w:type="spellEnd"/>
      <w:r w:rsidRPr="00A76FEC">
        <w:rPr>
          <w:rFonts w:ascii="Arial" w:hAnsi="Arial" w:cs="Arial"/>
          <w:sz w:val="22"/>
          <w:szCs w:val="22"/>
        </w:rPr>
        <w:t xml:space="preserve">, Z., </w:t>
      </w:r>
      <w:proofErr w:type="spellStart"/>
      <w:r w:rsidRPr="00A76FEC">
        <w:rPr>
          <w:rFonts w:ascii="Arial" w:hAnsi="Arial" w:cs="Arial"/>
          <w:sz w:val="22"/>
          <w:szCs w:val="22"/>
        </w:rPr>
        <w:t>Derfouf</w:t>
      </w:r>
      <w:proofErr w:type="spellEnd"/>
      <w:r w:rsidRPr="00A76FEC">
        <w:rPr>
          <w:rFonts w:ascii="Arial" w:hAnsi="Arial" w:cs="Arial"/>
          <w:sz w:val="22"/>
          <w:szCs w:val="22"/>
        </w:rPr>
        <w:t xml:space="preserve">, </w:t>
      </w:r>
      <w:proofErr w:type="gramStart"/>
      <w:r w:rsidRPr="00A76FEC">
        <w:rPr>
          <w:rFonts w:ascii="Arial" w:hAnsi="Arial" w:cs="Arial"/>
          <w:sz w:val="22"/>
          <w:szCs w:val="22"/>
        </w:rPr>
        <w:t>C. ,</w:t>
      </w:r>
      <w:proofErr w:type="gramEnd"/>
      <w:r w:rsidRPr="00A76FEC">
        <w:rPr>
          <w:rFonts w:ascii="Arial" w:hAnsi="Arial" w:cs="Arial"/>
          <w:sz w:val="22"/>
          <w:szCs w:val="22"/>
        </w:rPr>
        <w:t xml:space="preserve"> </w:t>
      </w:r>
      <w:proofErr w:type="spellStart"/>
      <w:r w:rsidRPr="00A76FEC">
        <w:rPr>
          <w:rFonts w:ascii="Arial" w:hAnsi="Arial" w:cs="Arial"/>
          <w:sz w:val="22"/>
          <w:szCs w:val="22"/>
        </w:rPr>
        <w:t>Baudin</w:t>
      </w:r>
      <w:proofErr w:type="spellEnd"/>
      <w:r w:rsidRPr="00A76FEC">
        <w:rPr>
          <w:rFonts w:ascii="Arial" w:hAnsi="Arial" w:cs="Arial"/>
          <w:sz w:val="22"/>
          <w:szCs w:val="22"/>
        </w:rPr>
        <w:t>, T. (2010) Effect of welding on microstructure and mechanical properties of an industrial low carbon steel, Engineering 2 (7) 502–506.</w:t>
      </w:r>
    </w:p>
    <w:p w:rsidR="00F04E1C" w:rsidRPr="00A76FEC" w:rsidRDefault="00F04E1C" w:rsidP="00F04E1C">
      <w:pPr>
        <w:jc w:val="both"/>
        <w:rPr>
          <w:rFonts w:ascii="Arial" w:hAnsi="Arial" w:cs="Arial"/>
          <w:sz w:val="22"/>
          <w:szCs w:val="22"/>
        </w:rPr>
      </w:pPr>
      <w:r w:rsidRPr="00A76FEC">
        <w:rPr>
          <w:rFonts w:ascii="Arial" w:hAnsi="Arial" w:cs="Arial"/>
          <w:sz w:val="22"/>
          <w:szCs w:val="22"/>
        </w:rPr>
        <w:t xml:space="preserve">Chen, C., </w:t>
      </w:r>
      <w:proofErr w:type="spellStart"/>
      <w:r w:rsidRPr="00A76FEC">
        <w:rPr>
          <w:rFonts w:ascii="Arial" w:hAnsi="Arial" w:cs="Arial"/>
          <w:sz w:val="22"/>
          <w:szCs w:val="22"/>
        </w:rPr>
        <w:t>Chiew</w:t>
      </w:r>
      <w:proofErr w:type="spellEnd"/>
      <w:r w:rsidRPr="00A76FEC">
        <w:rPr>
          <w:rFonts w:ascii="Arial" w:hAnsi="Arial" w:cs="Arial"/>
          <w:sz w:val="22"/>
          <w:szCs w:val="22"/>
        </w:rPr>
        <w:t xml:space="preserve">, S.-P., Zhao, M.-S., Lee, C.-K., &amp; Fung, T.-C. (2019). Welding effect on tensile strength of grade S690Q steel butt joint. </w:t>
      </w:r>
      <w:r w:rsidRPr="00A76FEC">
        <w:rPr>
          <w:rFonts w:ascii="Arial" w:hAnsi="Arial" w:cs="Arial"/>
          <w:i/>
          <w:iCs/>
          <w:sz w:val="22"/>
          <w:szCs w:val="22"/>
        </w:rPr>
        <w:t>Journal of Constructional Steel Research</w:t>
      </w:r>
      <w:r w:rsidRPr="00A76FEC">
        <w:rPr>
          <w:rFonts w:ascii="Arial" w:hAnsi="Arial" w:cs="Arial"/>
          <w:sz w:val="22"/>
          <w:szCs w:val="22"/>
        </w:rPr>
        <w:t xml:space="preserve">, </w:t>
      </w:r>
      <w:r w:rsidRPr="00A76FEC">
        <w:rPr>
          <w:rFonts w:ascii="Arial" w:hAnsi="Arial" w:cs="Arial"/>
          <w:i/>
          <w:iCs/>
          <w:sz w:val="22"/>
          <w:szCs w:val="22"/>
        </w:rPr>
        <w:t>153</w:t>
      </w:r>
      <w:r w:rsidRPr="00A76FEC">
        <w:rPr>
          <w:rFonts w:ascii="Arial" w:hAnsi="Arial" w:cs="Arial"/>
          <w:sz w:val="22"/>
          <w:szCs w:val="22"/>
        </w:rPr>
        <w:t xml:space="preserve">, 153–168. </w:t>
      </w:r>
      <w:hyperlink r:id="rId27" w:history="1">
        <w:r w:rsidRPr="00A76FEC">
          <w:rPr>
            <w:rFonts w:ascii="Arial" w:hAnsi="Arial" w:cs="Arial"/>
            <w:color w:val="0000FF"/>
            <w:sz w:val="22"/>
            <w:szCs w:val="22"/>
            <w:u w:val="single"/>
          </w:rPr>
          <w:t>https://doi.org/10.1016/j.jcsr.2018.10.009</w:t>
        </w:r>
      </w:hyperlink>
    </w:p>
    <w:p w:rsidR="00F04E1C" w:rsidRPr="00A76FEC" w:rsidRDefault="00F04E1C" w:rsidP="00F04E1C">
      <w:pPr>
        <w:jc w:val="both"/>
        <w:rPr>
          <w:rFonts w:ascii="Arial" w:hAnsi="Arial" w:cs="Arial"/>
          <w:sz w:val="22"/>
          <w:szCs w:val="22"/>
        </w:rPr>
      </w:pPr>
      <w:r w:rsidRPr="00A76FEC">
        <w:rPr>
          <w:rFonts w:ascii="Arial" w:hAnsi="Arial" w:cs="Arial"/>
          <w:sz w:val="22"/>
          <w:szCs w:val="22"/>
        </w:rPr>
        <w:t xml:space="preserve">Chiari, V., &amp; Moreno, A. (2018). Experimental evaluation of coupler behavior for mechanical rebar splices in reinforced concrete structures. </w:t>
      </w:r>
      <w:proofErr w:type="spellStart"/>
      <w:r w:rsidRPr="00A76FEC">
        <w:rPr>
          <w:rFonts w:ascii="Arial" w:hAnsi="Arial" w:cs="Arial"/>
          <w:i/>
          <w:iCs/>
          <w:sz w:val="22"/>
          <w:szCs w:val="22"/>
        </w:rPr>
        <w:t>Revista</w:t>
      </w:r>
      <w:proofErr w:type="spellEnd"/>
      <w:r w:rsidRPr="00A76FEC">
        <w:rPr>
          <w:rFonts w:ascii="Arial" w:hAnsi="Arial" w:cs="Arial"/>
          <w:i/>
          <w:iCs/>
          <w:sz w:val="22"/>
          <w:szCs w:val="22"/>
        </w:rPr>
        <w:t xml:space="preserve"> IBRACON de </w:t>
      </w:r>
      <w:proofErr w:type="spellStart"/>
      <w:r w:rsidRPr="00A76FEC">
        <w:rPr>
          <w:rFonts w:ascii="Arial" w:hAnsi="Arial" w:cs="Arial"/>
          <w:i/>
          <w:iCs/>
          <w:sz w:val="22"/>
          <w:szCs w:val="22"/>
        </w:rPr>
        <w:t>Estruturas</w:t>
      </w:r>
      <w:proofErr w:type="spellEnd"/>
      <w:r w:rsidRPr="00A76FEC">
        <w:rPr>
          <w:rFonts w:ascii="Arial" w:hAnsi="Arial" w:cs="Arial"/>
          <w:i/>
          <w:iCs/>
          <w:sz w:val="22"/>
          <w:szCs w:val="22"/>
        </w:rPr>
        <w:t xml:space="preserve"> e </w:t>
      </w:r>
      <w:proofErr w:type="spellStart"/>
      <w:r w:rsidRPr="00A76FEC">
        <w:rPr>
          <w:rFonts w:ascii="Arial" w:hAnsi="Arial" w:cs="Arial"/>
          <w:i/>
          <w:iCs/>
          <w:sz w:val="22"/>
          <w:szCs w:val="22"/>
        </w:rPr>
        <w:t>Materiais</w:t>
      </w:r>
      <w:proofErr w:type="spellEnd"/>
      <w:r w:rsidRPr="00A76FEC">
        <w:rPr>
          <w:rFonts w:ascii="Arial" w:hAnsi="Arial" w:cs="Arial"/>
          <w:sz w:val="22"/>
          <w:szCs w:val="22"/>
        </w:rPr>
        <w:t xml:space="preserve">, </w:t>
      </w:r>
      <w:r w:rsidRPr="00A76FEC">
        <w:rPr>
          <w:rFonts w:ascii="Arial" w:hAnsi="Arial" w:cs="Arial"/>
          <w:i/>
          <w:iCs/>
          <w:sz w:val="22"/>
          <w:szCs w:val="22"/>
        </w:rPr>
        <w:t>11</w:t>
      </w:r>
      <w:r w:rsidRPr="00A76FEC">
        <w:rPr>
          <w:rFonts w:ascii="Arial" w:hAnsi="Arial" w:cs="Arial"/>
          <w:sz w:val="22"/>
          <w:szCs w:val="22"/>
        </w:rPr>
        <w:t xml:space="preserve">(6), 1326–1353. </w:t>
      </w:r>
      <w:hyperlink r:id="rId28" w:history="1">
        <w:r w:rsidRPr="00A76FEC">
          <w:rPr>
            <w:rFonts w:ascii="Arial" w:hAnsi="Arial" w:cs="Arial"/>
            <w:color w:val="0000FF"/>
            <w:sz w:val="22"/>
            <w:szCs w:val="22"/>
            <w:u w:val="single"/>
          </w:rPr>
          <w:t>https://doi.org/10.1590/S1983-41952018000600009</w:t>
        </w:r>
      </w:hyperlink>
    </w:p>
    <w:p w:rsidR="00F04E1C" w:rsidRPr="00A76FEC" w:rsidRDefault="00F04E1C" w:rsidP="00F04E1C">
      <w:pPr>
        <w:jc w:val="both"/>
        <w:rPr>
          <w:rFonts w:ascii="Arial" w:hAnsi="Arial" w:cs="Arial"/>
          <w:sz w:val="22"/>
          <w:szCs w:val="22"/>
        </w:rPr>
      </w:pPr>
      <w:proofErr w:type="spellStart"/>
      <w:r w:rsidRPr="00A76FEC">
        <w:rPr>
          <w:rFonts w:ascii="Arial" w:hAnsi="Arial" w:cs="Arial"/>
          <w:sz w:val="22"/>
          <w:szCs w:val="22"/>
        </w:rPr>
        <w:t>Dahal</w:t>
      </w:r>
      <w:proofErr w:type="spellEnd"/>
      <w:r w:rsidRPr="00A76FEC">
        <w:rPr>
          <w:rFonts w:ascii="Arial" w:hAnsi="Arial" w:cs="Arial"/>
          <w:sz w:val="22"/>
          <w:szCs w:val="22"/>
        </w:rPr>
        <w:t xml:space="preserve">, P. K., &amp; </w:t>
      </w:r>
      <w:proofErr w:type="spellStart"/>
      <w:r w:rsidRPr="00A76FEC">
        <w:rPr>
          <w:rFonts w:ascii="Arial" w:hAnsi="Arial" w:cs="Arial"/>
          <w:sz w:val="22"/>
          <w:szCs w:val="22"/>
        </w:rPr>
        <w:t>Tazarv</w:t>
      </w:r>
      <w:proofErr w:type="spellEnd"/>
      <w:r w:rsidRPr="00A76FEC">
        <w:rPr>
          <w:rFonts w:ascii="Arial" w:hAnsi="Arial" w:cs="Arial"/>
          <w:sz w:val="22"/>
          <w:szCs w:val="22"/>
        </w:rPr>
        <w:t xml:space="preserve">, M. (2020). Mechanical bar splices for incorporation in plastic hinge regions of RC members. </w:t>
      </w:r>
      <w:r w:rsidRPr="00A76FEC">
        <w:rPr>
          <w:rFonts w:ascii="Arial" w:hAnsi="Arial" w:cs="Arial"/>
          <w:i/>
          <w:iCs/>
          <w:sz w:val="22"/>
          <w:szCs w:val="22"/>
        </w:rPr>
        <w:t>Construction and Building Materials</w:t>
      </w:r>
      <w:r w:rsidRPr="00A76FEC">
        <w:rPr>
          <w:rFonts w:ascii="Arial" w:hAnsi="Arial" w:cs="Arial"/>
          <w:sz w:val="22"/>
          <w:szCs w:val="22"/>
        </w:rPr>
        <w:t xml:space="preserve">, </w:t>
      </w:r>
      <w:r w:rsidRPr="00A76FEC">
        <w:rPr>
          <w:rFonts w:ascii="Arial" w:hAnsi="Arial" w:cs="Arial"/>
          <w:i/>
          <w:iCs/>
          <w:sz w:val="22"/>
          <w:szCs w:val="22"/>
        </w:rPr>
        <w:t>258</w:t>
      </w:r>
      <w:r w:rsidRPr="00A76FEC">
        <w:rPr>
          <w:rFonts w:ascii="Arial" w:hAnsi="Arial" w:cs="Arial"/>
          <w:sz w:val="22"/>
          <w:szCs w:val="22"/>
        </w:rPr>
        <w:t xml:space="preserve">, 120308. </w:t>
      </w:r>
      <w:hyperlink r:id="rId29" w:history="1">
        <w:r w:rsidRPr="00A76FEC">
          <w:rPr>
            <w:rStyle w:val="Hyperlink"/>
            <w:rFonts w:ascii="Arial" w:hAnsi="Arial" w:cs="Arial"/>
            <w:sz w:val="22"/>
            <w:szCs w:val="22"/>
          </w:rPr>
          <w:t>https://doi.org/10.1016/j.conbuildmat.2020.120308</w:t>
        </w:r>
      </w:hyperlink>
    </w:p>
    <w:p w:rsidR="00F04E1C" w:rsidRPr="00A76FEC" w:rsidRDefault="00F04E1C" w:rsidP="00F04E1C">
      <w:pPr>
        <w:jc w:val="both"/>
        <w:rPr>
          <w:rFonts w:ascii="Arial" w:hAnsi="Arial" w:cs="Arial"/>
          <w:sz w:val="22"/>
          <w:szCs w:val="22"/>
        </w:rPr>
      </w:pPr>
      <w:r w:rsidRPr="00A76FEC">
        <w:rPr>
          <w:rFonts w:ascii="Arial" w:hAnsi="Arial" w:cs="Arial"/>
          <w:sz w:val="22"/>
          <w:szCs w:val="22"/>
        </w:rPr>
        <w:t xml:space="preserve">Fayed, S., Mansour, W., Tawfik, T. A., Sabol, P., &amp; </w:t>
      </w:r>
      <w:proofErr w:type="spellStart"/>
      <w:r w:rsidRPr="00A76FEC">
        <w:rPr>
          <w:rFonts w:ascii="Arial" w:hAnsi="Arial" w:cs="Arial"/>
          <w:sz w:val="22"/>
          <w:szCs w:val="22"/>
        </w:rPr>
        <w:t>Katunský</w:t>
      </w:r>
      <w:proofErr w:type="spellEnd"/>
      <w:r w:rsidRPr="00A76FEC">
        <w:rPr>
          <w:rFonts w:ascii="Arial" w:hAnsi="Arial" w:cs="Arial"/>
          <w:sz w:val="22"/>
          <w:szCs w:val="22"/>
        </w:rPr>
        <w:t xml:space="preserve">, D. (2023). Techniques Used for Bond Strengthening of Sub-Standard Splices in Concrete: A Review Study. </w:t>
      </w:r>
      <w:r w:rsidRPr="00A76FEC">
        <w:rPr>
          <w:rFonts w:ascii="Arial" w:hAnsi="Arial" w:cs="Arial"/>
          <w:i/>
          <w:iCs/>
          <w:sz w:val="22"/>
          <w:szCs w:val="22"/>
        </w:rPr>
        <w:t>Processes</w:t>
      </w:r>
      <w:r w:rsidRPr="00A76FEC">
        <w:rPr>
          <w:rFonts w:ascii="Arial" w:hAnsi="Arial" w:cs="Arial"/>
          <w:sz w:val="22"/>
          <w:szCs w:val="22"/>
        </w:rPr>
        <w:t xml:space="preserve">, </w:t>
      </w:r>
      <w:r w:rsidRPr="00A76FEC">
        <w:rPr>
          <w:rFonts w:ascii="Arial" w:hAnsi="Arial" w:cs="Arial"/>
          <w:i/>
          <w:iCs/>
          <w:sz w:val="22"/>
          <w:szCs w:val="22"/>
        </w:rPr>
        <w:t>11</w:t>
      </w:r>
      <w:r w:rsidRPr="00A76FEC">
        <w:rPr>
          <w:rFonts w:ascii="Arial" w:hAnsi="Arial" w:cs="Arial"/>
          <w:sz w:val="22"/>
          <w:szCs w:val="22"/>
        </w:rPr>
        <w:t xml:space="preserve">(4), 1119. </w:t>
      </w:r>
      <w:hyperlink r:id="rId30" w:history="1">
        <w:r w:rsidRPr="00A76FEC">
          <w:rPr>
            <w:rStyle w:val="Hyperlink"/>
            <w:rFonts w:ascii="Arial" w:hAnsi="Arial" w:cs="Arial"/>
            <w:sz w:val="22"/>
            <w:szCs w:val="22"/>
          </w:rPr>
          <w:t>https://doi.org/10.3390/pr11041119</w:t>
        </w:r>
      </w:hyperlink>
    </w:p>
    <w:p w:rsidR="00F04E1C" w:rsidRPr="00A76FEC" w:rsidRDefault="00F04E1C" w:rsidP="00F04E1C">
      <w:pPr>
        <w:pStyle w:val="NoSpacing"/>
        <w:jc w:val="both"/>
        <w:rPr>
          <w:rFonts w:ascii="Arial" w:hAnsi="Arial" w:cs="Arial"/>
        </w:rPr>
      </w:pPr>
      <w:proofErr w:type="spellStart"/>
      <w:r w:rsidRPr="00A76FEC">
        <w:rPr>
          <w:rFonts w:ascii="Arial" w:hAnsi="Arial" w:cs="Arial"/>
        </w:rPr>
        <w:t>Güral</w:t>
      </w:r>
      <w:proofErr w:type="spellEnd"/>
      <w:r w:rsidRPr="00A76FEC">
        <w:rPr>
          <w:rFonts w:ascii="Arial" w:hAnsi="Arial" w:cs="Arial"/>
        </w:rPr>
        <w:t xml:space="preserve">, A., </w:t>
      </w:r>
      <w:proofErr w:type="spellStart"/>
      <w:r w:rsidRPr="00A76FEC">
        <w:rPr>
          <w:rFonts w:ascii="Arial" w:hAnsi="Arial" w:cs="Arial"/>
        </w:rPr>
        <w:t>Bostan</w:t>
      </w:r>
      <w:proofErr w:type="spellEnd"/>
      <w:r w:rsidRPr="00A76FEC">
        <w:rPr>
          <w:rFonts w:ascii="Arial" w:hAnsi="Arial" w:cs="Arial"/>
        </w:rPr>
        <w:t xml:space="preserve">, B., &amp; </w:t>
      </w:r>
      <w:proofErr w:type="spellStart"/>
      <w:r w:rsidRPr="00A76FEC">
        <w:rPr>
          <w:rFonts w:ascii="Arial" w:hAnsi="Arial" w:cs="Arial"/>
        </w:rPr>
        <w:t>Özdemir</w:t>
      </w:r>
      <w:proofErr w:type="spellEnd"/>
      <w:r w:rsidRPr="00A76FEC">
        <w:rPr>
          <w:rFonts w:ascii="Arial" w:hAnsi="Arial" w:cs="Arial"/>
        </w:rPr>
        <w:t xml:space="preserve">, A. (2007). Heat treatment in two phase region and its effect on microstructure and mechanical strength after welding of a low carbon steel. </w:t>
      </w:r>
      <w:r w:rsidRPr="00A76FEC">
        <w:rPr>
          <w:rFonts w:ascii="Arial" w:hAnsi="Arial" w:cs="Arial"/>
          <w:i/>
          <w:iCs/>
        </w:rPr>
        <w:t>Materials &amp; Design</w:t>
      </w:r>
      <w:r w:rsidRPr="00A76FEC">
        <w:rPr>
          <w:rFonts w:ascii="Arial" w:hAnsi="Arial" w:cs="Arial"/>
        </w:rPr>
        <w:t xml:space="preserve">, </w:t>
      </w:r>
      <w:r w:rsidRPr="00A76FEC">
        <w:rPr>
          <w:rFonts w:ascii="Arial" w:hAnsi="Arial" w:cs="Arial"/>
          <w:i/>
          <w:iCs/>
        </w:rPr>
        <w:t>28</w:t>
      </w:r>
      <w:r w:rsidRPr="00A76FEC">
        <w:rPr>
          <w:rFonts w:ascii="Arial" w:hAnsi="Arial" w:cs="Arial"/>
        </w:rPr>
        <w:t xml:space="preserve">, 897–903. </w:t>
      </w:r>
      <w:hyperlink r:id="rId31" w:history="1">
        <w:r w:rsidRPr="00A76FEC">
          <w:rPr>
            <w:rFonts w:ascii="Arial" w:hAnsi="Arial" w:cs="Arial"/>
            <w:color w:val="0000FF"/>
            <w:u w:val="single"/>
          </w:rPr>
          <w:t>https://doi.org/10.1016/j.matdes.2005.10.005</w:t>
        </w:r>
      </w:hyperlink>
    </w:p>
    <w:p w:rsidR="00F04E1C" w:rsidRPr="00A76FEC" w:rsidRDefault="00F04E1C" w:rsidP="00F04E1C">
      <w:pPr>
        <w:jc w:val="both"/>
        <w:rPr>
          <w:rFonts w:ascii="Arial" w:hAnsi="Arial" w:cs="Arial"/>
          <w:sz w:val="22"/>
          <w:szCs w:val="22"/>
        </w:rPr>
      </w:pPr>
      <w:proofErr w:type="spellStart"/>
      <w:r w:rsidRPr="00A76FEC">
        <w:rPr>
          <w:rFonts w:ascii="Arial" w:hAnsi="Arial" w:cs="Arial"/>
          <w:sz w:val="22"/>
          <w:szCs w:val="22"/>
        </w:rPr>
        <w:t>Kheyroddin</w:t>
      </w:r>
      <w:proofErr w:type="spellEnd"/>
      <w:r w:rsidRPr="00A76FEC">
        <w:rPr>
          <w:rFonts w:ascii="Arial" w:hAnsi="Arial" w:cs="Arial"/>
          <w:sz w:val="22"/>
          <w:szCs w:val="22"/>
        </w:rPr>
        <w:t xml:space="preserve">, Ali, Amirhossein </w:t>
      </w:r>
      <w:proofErr w:type="spellStart"/>
      <w:r w:rsidRPr="00A76FEC">
        <w:rPr>
          <w:rFonts w:ascii="Arial" w:hAnsi="Arial" w:cs="Arial"/>
          <w:sz w:val="22"/>
          <w:szCs w:val="22"/>
        </w:rPr>
        <w:t>Mohammadkhah</w:t>
      </w:r>
      <w:proofErr w:type="spellEnd"/>
      <w:r w:rsidRPr="00A76FEC">
        <w:rPr>
          <w:rFonts w:ascii="Arial" w:hAnsi="Arial" w:cs="Arial"/>
          <w:sz w:val="22"/>
          <w:szCs w:val="22"/>
        </w:rPr>
        <w:t xml:space="preserve">, Hamed </w:t>
      </w:r>
      <w:proofErr w:type="spellStart"/>
      <w:r w:rsidRPr="00A76FEC">
        <w:rPr>
          <w:rFonts w:ascii="Arial" w:hAnsi="Arial" w:cs="Arial"/>
          <w:sz w:val="22"/>
          <w:szCs w:val="22"/>
        </w:rPr>
        <w:t>Dabiri</w:t>
      </w:r>
      <w:proofErr w:type="spellEnd"/>
      <w:r w:rsidRPr="00A76FEC">
        <w:rPr>
          <w:rFonts w:ascii="Arial" w:hAnsi="Arial" w:cs="Arial"/>
          <w:sz w:val="22"/>
          <w:szCs w:val="22"/>
        </w:rPr>
        <w:t xml:space="preserve">, and Ahmad </w:t>
      </w:r>
      <w:proofErr w:type="spellStart"/>
      <w:proofErr w:type="gramStart"/>
      <w:r w:rsidRPr="00A76FEC">
        <w:rPr>
          <w:rFonts w:ascii="Arial" w:hAnsi="Arial" w:cs="Arial"/>
          <w:sz w:val="22"/>
          <w:szCs w:val="22"/>
        </w:rPr>
        <w:t>Kaviani</w:t>
      </w:r>
      <w:proofErr w:type="spellEnd"/>
      <w:r w:rsidRPr="00A76FEC">
        <w:rPr>
          <w:rFonts w:ascii="Arial" w:hAnsi="Arial" w:cs="Arial"/>
          <w:sz w:val="22"/>
          <w:szCs w:val="22"/>
        </w:rPr>
        <w:t>.(</w:t>
      </w:r>
      <w:proofErr w:type="gramEnd"/>
      <w:r w:rsidRPr="00A76FEC">
        <w:rPr>
          <w:rFonts w:ascii="Arial" w:hAnsi="Arial" w:cs="Arial"/>
          <w:sz w:val="22"/>
          <w:szCs w:val="22"/>
        </w:rPr>
        <w:t xml:space="preserve">2012) “Experimental Investigation of Using Mechanical Splices on the Cyclic Performance of RC Columns.” </w:t>
      </w:r>
      <w:r w:rsidRPr="00A76FEC">
        <w:rPr>
          <w:rFonts w:ascii="Arial" w:hAnsi="Arial" w:cs="Arial"/>
          <w:i/>
          <w:iCs/>
          <w:sz w:val="22"/>
          <w:szCs w:val="22"/>
        </w:rPr>
        <w:t>Structures</w:t>
      </w:r>
      <w:r w:rsidRPr="00A76FEC">
        <w:rPr>
          <w:rFonts w:ascii="Arial" w:hAnsi="Arial" w:cs="Arial"/>
          <w:sz w:val="22"/>
          <w:szCs w:val="22"/>
        </w:rPr>
        <w:t xml:space="preserve"> 24 (April 1, 2020): 717–27. </w:t>
      </w:r>
      <w:hyperlink r:id="rId32" w:history="1">
        <w:r w:rsidRPr="00A76FEC">
          <w:rPr>
            <w:rFonts w:ascii="Arial" w:hAnsi="Arial" w:cs="Arial"/>
            <w:color w:val="0000FF"/>
            <w:sz w:val="22"/>
            <w:szCs w:val="22"/>
            <w:u w:val="single"/>
          </w:rPr>
          <w:t>https://doi.org/10.1016/j.istruc.2020.01.043</w:t>
        </w:r>
      </w:hyperlink>
      <w:r w:rsidRPr="00A76FEC">
        <w:rPr>
          <w:rFonts w:ascii="Arial" w:hAnsi="Arial" w:cs="Arial"/>
          <w:sz w:val="22"/>
          <w:szCs w:val="22"/>
        </w:rPr>
        <w:t>.</w:t>
      </w:r>
    </w:p>
    <w:p w:rsidR="00F04E1C" w:rsidRPr="00A76FEC" w:rsidRDefault="00F04E1C" w:rsidP="00F04E1C">
      <w:pPr>
        <w:spacing w:line="276" w:lineRule="auto"/>
        <w:jc w:val="both"/>
        <w:rPr>
          <w:rFonts w:ascii="Arial" w:hAnsi="Arial" w:cs="Arial"/>
          <w:sz w:val="22"/>
          <w:szCs w:val="22"/>
        </w:rPr>
      </w:pPr>
      <w:r w:rsidRPr="00A76FEC">
        <w:rPr>
          <w:rFonts w:ascii="Arial" w:hAnsi="Arial" w:cs="Arial"/>
          <w:sz w:val="22"/>
          <w:szCs w:val="22"/>
        </w:rPr>
        <w:t xml:space="preserve">Ma, G., Zhang, Y., Hwang, H.-J., &amp; Kim, D.-J. (2025). Mechanical properties of half grouted sleeve connections with insufficient grouting and bar eccentricity defects. </w:t>
      </w:r>
      <w:r w:rsidRPr="00A76FEC">
        <w:rPr>
          <w:rFonts w:ascii="Arial" w:hAnsi="Arial" w:cs="Arial"/>
          <w:i/>
          <w:iCs/>
          <w:sz w:val="22"/>
          <w:szCs w:val="22"/>
        </w:rPr>
        <w:t>Structures</w:t>
      </w:r>
      <w:r w:rsidRPr="00A76FEC">
        <w:rPr>
          <w:rFonts w:ascii="Arial" w:hAnsi="Arial" w:cs="Arial"/>
          <w:sz w:val="22"/>
          <w:szCs w:val="22"/>
        </w:rPr>
        <w:t xml:space="preserve">, </w:t>
      </w:r>
      <w:r w:rsidRPr="00A76FEC">
        <w:rPr>
          <w:rFonts w:ascii="Arial" w:hAnsi="Arial" w:cs="Arial"/>
          <w:i/>
          <w:iCs/>
          <w:sz w:val="22"/>
          <w:szCs w:val="22"/>
        </w:rPr>
        <w:t>75</w:t>
      </w:r>
      <w:r w:rsidRPr="00A76FEC">
        <w:rPr>
          <w:rFonts w:ascii="Arial" w:hAnsi="Arial" w:cs="Arial"/>
          <w:sz w:val="22"/>
          <w:szCs w:val="22"/>
        </w:rPr>
        <w:t xml:space="preserve">, 108852. </w:t>
      </w:r>
      <w:hyperlink r:id="rId33" w:history="1">
        <w:r w:rsidRPr="00A76FEC">
          <w:rPr>
            <w:rFonts w:ascii="Arial" w:hAnsi="Arial" w:cs="Arial"/>
            <w:color w:val="0000FF"/>
            <w:sz w:val="22"/>
            <w:szCs w:val="22"/>
            <w:u w:val="single"/>
          </w:rPr>
          <w:t>https://doi.org/10.1016/j.istruc.2025.108852</w:t>
        </w:r>
      </w:hyperlink>
    </w:p>
    <w:p w:rsidR="00F04E1C" w:rsidRPr="00A76FEC" w:rsidRDefault="00F04E1C" w:rsidP="00F04E1C">
      <w:pPr>
        <w:spacing w:line="276" w:lineRule="auto"/>
        <w:jc w:val="both"/>
        <w:rPr>
          <w:rFonts w:ascii="Arial" w:hAnsi="Arial" w:cs="Arial"/>
          <w:sz w:val="22"/>
          <w:szCs w:val="22"/>
        </w:rPr>
      </w:pPr>
      <w:r w:rsidRPr="00A76FEC">
        <w:rPr>
          <w:rFonts w:ascii="Arial" w:hAnsi="Arial" w:cs="Arial"/>
          <w:sz w:val="22"/>
          <w:szCs w:val="22"/>
        </w:rPr>
        <w:t xml:space="preserve">Mohamed, N., Laurent, M., Emmanuel, F., Aron, G., </w:t>
      </w:r>
      <w:proofErr w:type="spellStart"/>
      <w:r w:rsidRPr="00A76FEC">
        <w:rPr>
          <w:rFonts w:ascii="Arial" w:hAnsi="Arial" w:cs="Arial"/>
          <w:sz w:val="22"/>
          <w:szCs w:val="22"/>
        </w:rPr>
        <w:t>Rémi</w:t>
      </w:r>
      <w:proofErr w:type="spellEnd"/>
      <w:r w:rsidRPr="00A76FEC">
        <w:rPr>
          <w:rFonts w:ascii="Arial" w:hAnsi="Arial" w:cs="Arial"/>
          <w:sz w:val="22"/>
          <w:szCs w:val="22"/>
        </w:rPr>
        <w:t xml:space="preserve">, G., Richard, B., Philippe, H., </w:t>
      </w:r>
      <w:proofErr w:type="spellStart"/>
      <w:r w:rsidRPr="00A76FEC">
        <w:rPr>
          <w:rFonts w:ascii="Arial" w:hAnsi="Arial" w:cs="Arial"/>
          <w:sz w:val="22"/>
          <w:szCs w:val="22"/>
        </w:rPr>
        <w:t>Poissonnet</w:t>
      </w:r>
      <w:proofErr w:type="spellEnd"/>
      <w:r w:rsidRPr="00A76FEC">
        <w:rPr>
          <w:rFonts w:ascii="Arial" w:hAnsi="Arial" w:cs="Arial"/>
          <w:sz w:val="22"/>
          <w:szCs w:val="22"/>
        </w:rPr>
        <w:t>, C., &amp; jean-</w:t>
      </w:r>
      <w:proofErr w:type="spellStart"/>
      <w:r w:rsidRPr="00A76FEC">
        <w:rPr>
          <w:rFonts w:ascii="Arial" w:hAnsi="Arial" w:cs="Arial"/>
          <w:sz w:val="22"/>
          <w:szCs w:val="22"/>
        </w:rPr>
        <w:t>marie</w:t>
      </w:r>
      <w:proofErr w:type="spellEnd"/>
      <w:r w:rsidRPr="00A76FEC">
        <w:rPr>
          <w:rFonts w:ascii="Arial" w:hAnsi="Arial" w:cs="Arial"/>
          <w:sz w:val="22"/>
          <w:szCs w:val="22"/>
        </w:rPr>
        <w:t xml:space="preserve">, D. (2025). Impact of incorporating parallel-threaded mechanical coupler splices on the seismic </w:t>
      </w:r>
      <w:proofErr w:type="spellStart"/>
      <w:r w:rsidRPr="00A76FEC">
        <w:rPr>
          <w:rFonts w:ascii="Arial" w:hAnsi="Arial" w:cs="Arial"/>
          <w:sz w:val="22"/>
          <w:szCs w:val="22"/>
        </w:rPr>
        <w:t>behaviour</w:t>
      </w:r>
      <w:proofErr w:type="spellEnd"/>
      <w:r w:rsidRPr="00A76FEC">
        <w:rPr>
          <w:rFonts w:ascii="Arial" w:hAnsi="Arial" w:cs="Arial"/>
          <w:sz w:val="22"/>
          <w:szCs w:val="22"/>
        </w:rPr>
        <w:t xml:space="preserve"> of reinforced concrete columns. </w:t>
      </w:r>
      <w:r w:rsidRPr="00A76FEC">
        <w:rPr>
          <w:rFonts w:ascii="Arial" w:hAnsi="Arial" w:cs="Arial"/>
          <w:i/>
          <w:iCs/>
          <w:sz w:val="22"/>
          <w:szCs w:val="22"/>
        </w:rPr>
        <w:t>Engineering Structures</w:t>
      </w:r>
      <w:r w:rsidRPr="00A76FEC">
        <w:rPr>
          <w:rFonts w:ascii="Arial" w:hAnsi="Arial" w:cs="Arial"/>
          <w:sz w:val="22"/>
          <w:szCs w:val="22"/>
        </w:rPr>
        <w:t xml:space="preserve">, </w:t>
      </w:r>
      <w:r w:rsidRPr="00A76FEC">
        <w:rPr>
          <w:rFonts w:ascii="Arial" w:hAnsi="Arial" w:cs="Arial"/>
          <w:i/>
          <w:iCs/>
          <w:sz w:val="22"/>
          <w:szCs w:val="22"/>
        </w:rPr>
        <w:t>323</w:t>
      </w:r>
      <w:r w:rsidRPr="00A76FEC">
        <w:rPr>
          <w:rFonts w:ascii="Arial" w:hAnsi="Arial" w:cs="Arial"/>
          <w:sz w:val="22"/>
          <w:szCs w:val="22"/>
        </w:rPr>
        <w:t xml:space="preserve">, 119289. </w:t>
      </w:r>
      <w:hyperlink r:id="rId34" w:history="1">
        <w:r w:rsidRPr="00A76FEC">
          <w:rPr>
            <w:rFonts w:ascii="Arial" w:hAnsi="Arial" w:cs="Arial"/>
            <w:color w:val="0000FF"/>
            <w:sz w:val="22"/>
            <w:szCs w:val="22"/>
            <w:u w:val="single"/>
          </w:rPr>
          <w:t>https://doi.org/10.1016/j.engstruct.2024.119289</w:t>
        </w:r>
      </w:hyperlink>
    </w:p>
    <w:p w:rsidR="00F04E1C" w:rsidRPr="00A76FEC" w:rsidRDefault="00F04E1C" w:rsidP="00F04E1C">
      <w:pPr>
        <w:jc w:val="both"/>
        <w:rPr>
          <w:rFonts w:ascii="Arial" w:hAnsi="Arial" w:cs="Arial"/>
          <w:sz w:val="22"/>
          <w:szCs w:val="22"/>
        </w:rPr>
      </w:pPr>
      <w:proofErr w:type="spellStart"/>
      <w:r w:rsidRPr="00A76FEC">
        <w:rPr>
          <w:rFonts w:ascii="Arial" w:hAnsi="Arial" w:cs="Arial"/>
          <w:color w:val="222222"/>
          <w:sz w:val="22"/>
          <w:szCs w:val="22"/>
          <w:shd w:val="clear" w:color="auto" w:fill="FFFFFF"/>
        </w:rPr>
        <w:t>Najafgholipour</w:t>
      </w:r>
      <w:proofErr w:type="spellEnd"/>
      <w:r w:rsidRPr="00A76FEC">
        <w:rPr>
          <w:rFonts w:ascii="Arial" w:hAnsi="Arial" w:cs="Arial"/>
          <w:color w:val="222222"/>
          <w:sz w:val="22"/>
          <w:szCs w:val="22"/>
          <w:shd w:val="clear" w:color="auto" w:fill="FFFFFF"/>
        </w:rPr>
        <w:t xml:space="preserve">, M.A.; </w:t>
      </w:r>
      <w:proofErr w:type="spellStart"/>
      <w:r w:rsidRPr="00A76FEC">
        <w:rPr>
          <w:rFonts w:ascii="Arial" w:hAnsi="Arial" w:cs="Arial"/>
          <w:color w:val="222222"/>
          <w:sz w:val="22"/>
          <w:szCs w:val="22"/>
          <w:shd w:val="clear" w:color="auto" w:fill="FFFFFF"/>
        </w:rPr>
        <w:t>Dehghan</w:t>
      </w:r>
      <w:proofErr w:type="spellEnd"/>
      <w:r w:rsidRPr="00A76FEC">
        <w:rPr>
          <w:rFonts w:ascii="Arial" w:hAnsi="Arial" w:cs="Arial"/>
          <w:color w:val="222222"/>
          <w:sz w:val="22"/>
          <w:szCs w:val="22"/>
          <w:shd w:val="clear" w:color="auto" w:fill="FFFFFF"/>
        </w:rPr>
        <w:t xml:space="preserve">, S.M.; </w:t>
      </w:r>
      <w:proofErr w:type="spellStart"/>
      <w:r w:rsidRPr="00A76FEC">
        <w:rPr>
          <w:rFonts w:ascii="Arial" w:hAnsi="Arial" w:cs="Arial"/>
          <w:color w:val="222222"/>
          <w:sz w:val="22"/>
          <w:szCs w:val="22"/>
          <w:shd w:val="clear" w:color="auto" w:fill="FFFFFF"/>
        </w:rPr>
        <w:t>Khani</w:t>
      </w:r>
      <w:proofErr w:type="spellEnd"/>
      <w:r w:rsidRPr="00A76FEC">
        <w:rPr>
          <w:rFonts w:ascii="Arial" w:hAnsi="Arial" w:cs="Arial"/>
          <w:color w:val="222222"/>
          <w:sz w:val="22"/>
          <w:szCs w:val="22"/>
          <w:shd w:val="clear" w:color="auto" w:fill="FFFFFF"/>
        </w:rPr>
        <w:t xml:space="preserve">, M.; </w:t>
      </w:r>
      <w:proofErr w:type="spellStart"/>
      <w:r w:rsidRPr="00A76FEC">
        <w:rPr>
          <w:rFonts w:ascii="Arial" w:hAnsi="Arial" w:cs="Arial"/>
          <w:color w:val="222222"/>
          <w:sz w:val="22"/>
          <w:szCs w:val="22"/>
          <w:shd w:val="clear" w:color="auto" w:fill="FFFFFF"/>
        </w:rPr>
        <w:t>Heidari</w:t>
      </w:r>
      <w:proofErr w:type="spellEnd"/>
      <w:r w:rsidRPr="00A76FEC">
        <w:rPr>
          <w:rFonts w:ascii="Arial" w:hAnsi="Arial" w:cs="Arial"/>
          <w:color w:val="222222"/>
          <w:sz w:val="22"/>
          <w:szCs w:val="22"/>
          <w:shd w:val="clear" w:color="auto" w:fill="FFFFFF"/>
        </w:rPr>
        <w:t>, A. (2018) The performance of lap splices in RC beams under inelastic reversed cyclic loading. </w:t>
      </w:r>
      <w:r w:rsidRPr="00A76FEC">
        <w:rPr>
          <w:rStyle w:val="html-italic"/>
          <w:rFonts w:ascii="Arial" w:hAnsi="Arial" w:cs="Arial"/>
          <w:i/>
          <w:iCs/>
          <w:color w:val="222222"/>
          <w:sz w:val="22"/>
          <w:szCs w:val="22"/>
          <w:shd w:val="clear" w:color="auto" w:fill="FFFFFF"/>
        </w:rPr>
        <w:t>Structures</w:t>
      </w:r>
      <w:r w:rsidRPr="00A76FEC">
        <w:rPr>
          <w:rFonts w:ascii="Arial" w:hAnsi="Arial" w:cs="Arial"/>
          <w:color w:val="222222"/>
          <w:sz w:val="22"/>
          <w:szCs w:val="22"/>
          <w:shd w:val="clear" w:color="auto" w:fill="FFFFFF"/>
        </w:rPr>
        <w:t> </w:t>
      </w:r>
      <w:r w:rsidRPr="00A76FEC">
        <w:rPr>
          <w:rStyle w:val="html-italic"/>
          <w:rFonts w:ascii="Arial" w:hAnsi="Arial" w:cs="Arial"/>
          <w:i/>
          <w:iCs/>
          <w:color w:val="222222"/>
          <w:sz w:val="22"/>
          <w:szCs w:val="22"/>
          <w:shd w:val="clear" w:color="auto" w:fill="FFFFFF"/>
        </w:rPr>
        <w:t>15</w:t>
      </w:r>
      <w:r w:rsidRPr="00A76FEC">
        <w:rPr>
          <w:rFonts w:ascii="Arial" w:hAnsi="Arial" w:cs="Arial"/>
          <w:color w:val="222222"/>
          <w:sz w:val="22"/>
          <w:szCs w:val="22"/>
          <w:shd w:val="clear" w:color="auto" w:fill="FFFFFF"/>
        </w:rPr>
        <w:t>, 279–291.</w:t>
      </w:r>
    </w:p>
    <w:p w:rsidR="00F04E1C" w:rsidRPr="00A76FEC" w:rsidRDefault="00F04E1C" w:rsidP="00F04E1C">
      <w:pPr>
        <w:jc w:val="both"/>
        <w:rPr>
          <w:rFonts w:ascii="Arial" w:hAnsi="Arial" w:cs="Arial"/>
          <w:sz w:val="22"/>
          <w:szCs w:val="22"/>
        </w:rPr>
      </w:pPr>
      <w:r w:rsidRPr="00A76FEC">
        <w:rPr>
          <w:rFonts w:ascii="Arial" w:hAnsi="Arial" w:cs="Arial"/>
          <w:sz w:val="22"/>
          <w:szCs w:val="22"/>
        </w:rPr>
        <w:lastRenderedPageBreak/>
        <w:t xml:space="preserve">Neupane, U., </w:t>
      </w:r>
      <w:proofErr w:type="spellStart"/>
      <w:r w:rsidRPr="00A76FEC">
        <w:rPr>
          <w:rFonts w:ascii="Arial" w:hAnsi="Arial" w:cs="Arial"/>
          <w:sz w:val="22"/>
          <w:szCs w:val="22"/>
        </w:rPr>
        <w:t>Lequesne</w:t>
      </w:r>
      <w:proofErr w:type="spellEnd"/>
      <w:r w:rsidRPr="00A76FEC">
        <w:rPr>
          <w:rFonts w:ascii="Arial" w:hAnsi="Arial" w:cs="Arial"/>
          <w:sz w:val="22"/>
          <w:szCs w:val="22"/>
        </w:rPr>
        <w:t xml:space="preserve">, R. D., Lepage, A., &amp; Darwin, D. (2025). Behavior of Earthquake-Resistant Rectangular Walls with Mechanically Spliced Grade 100 Steel Bars. </w:t>
      </w:r>
      <w:r w:rsidRPr="00A76FEC">
        <w:rPr>
          <w:rFonts w:ascii="Arial" w:hAnsi="Arial" w:cs="Arial"/>
          <w:i/>
          <w:iCs/>
          <w:sz w:val="22"/>
          <w:szCs w:val="22"/>
        </w:rPr>
        <w:t>Structural Journal</w:t>
      </w:r>
      <w:r w:rsidRPr="00A76FEC">
        <w:rPr>
          <w:rFonts w:ascii="Arial" w:hAnsi="Arial" w:cs="Arial"/>
          <w:sz w:val="22"/>
          <w:szCs w:val="22"/>
        </w:rPr>
        <w:t xml:space="preserve">, </w:t>
      </w:r>
      <w:r w:rsidRPr="00A76FEC">
        <w:rPr>
          <w:rFonts w:ascii="Arial" w:hAnsi="Arial" w:cs="Arial"/>
          <w:i/>
          <w:iCs/>
          <w:sz w:val="22"/>
          <w:szCs w:val="22"/>
        </w:rPr>
        <w:t>122</w:t>
      </w:r>
      <w:r w:rsidRPr="00A76FEC">
        <w:rPr>
          <w:rFonts w:ascii="Arial" w:hAnsi="Arial" w:cs="Arial"/>
          <w:sz w:val="22"/>
          <w:szCs w:val="22"/>
        </w:rPr>
        <w:t xml:space="preserve">(6), 155–167. </w:t>
      </w:r>
      <w:hyperlink r:id="rId35" w:history="1">
        <w:r w:rsidRPr="00A76FEC">
          <w:rPr>
            <w:rFonts w:ascii="Arial" w:hAnsi="Arial" w:cs="Arial"/>
            <w:color w:val="0000FF"/>
            <w:sz w:val="22"/>
            <w:szCs w:val="22"/>
            <w:u w:val="single"/>
          </w:rPr>
          <w:t>https://doi.org/10.14359/51746822</w:t>
        </w:r>
      </w:hyperlink>
    </w:p>
    <w:p w:rsidR="00F04E1C" w:rsidRPr="00A76FEC" w:rsidRDefault="00F04E1C" w:rsidP="00F04E1C">
      <w:pPr>
        <w:spacing w:line="276" w:lineRule="auto"/>
        <w:jc w:val="both"/>
        <w:rPr>
          <w:rFonts w:ascii="Arial" w:hAnsi="Arial" w:cs="Arial"/>
          <w:sz w:val="22"/>
          <w:szCs w:val="22"/>
        </w:rPr>
      </w:pPr>
      <w:r w:rsidRPr="00A76FEC">
        <w:rPr>
          <w:rFonts w:ascii="Arial" w:hAnsi="Arial" w:cs="Arial"/>
          <w:sz w:val="22"/>
          <w:szCs w:val="22"/>
        </w:rPr>
        <w:t xml:space="preserve">Peng, Y., Wu, C., Gan, J., &amp; Dong, J. (2018). Determination of the local constitutive properties of the welded steel joints using digital image correlation method. </w:t>
      </w:r>
      <w:r w:rsidRPr="00A76FEC">
        <w:rPr>
          <w:rFonts w:ascii="Arial" w:hAnsi="Arial" w:cs="Arial"/>
          <w:i/>
          <w:iCs/>
          <w:sz w:val="22"/>
          <w:szCs w:val="22"/>
        </w:rPr>
        <w:t>Construction and Building Materials</w:t>
      </w:r>
      <w:r w:rsidRPr="00A76FEC">
        <w:rPr>
          <w:rFonts w:ascii="Arial" w:hAnsi="Arial" w:cs="Arial"/>
          <w:sz w:val="22"/>
          <w:szCs w:val="22"/>
        </w:rPr>
        <w:t xml:space="preserve">, </w:t>
      </w:r>
      <w:r w:rsidRPr="00A76FEC">
        <w:rPr>
          <w:rFonts w:ascii="Arial" w:hAnsi="Arial" w:cs="Arial"/>
          <w:i/>
          <w:iCs/>
          <w:sz w:val="22"/>
          <w:szCs w:val="22"/>
        </w:rPr>
        <w:t>171</w:t>
      </w:r>
      <w:r w:rsidRPr="00A76FEC">
        <w:rPr>
          <w:rFonts w:ascii="Arial" w:hAnsi="Arial" w:cs="Arial"/>
          <w:sz w:val="22"/>
          <w:szCs w:val="22"/>
        </w:rPr>
        <w:t xml:space="preserve">, 485–492. </w:t>
      </w:r>
      <w:hyperlink r:id="rId36" w:history="1">
        <w:r w:rsidRPr="00A76FEC">
          <w:rPr>
            <w:rFonts w:ascii="Arial" w:hAnsi="Arial" w:cs="Arial"/>
            <w:color w:val="0000FF"/>
            <w:sz w:val="22"/>
            <w:szCs w:val="22"/>
            <w:u w:val="single"/>
          </w:rPr>
          <w:t>https://doi.org/10.1016/j.conbuildmat.2018.03.182</w:t>
        </w:r>
      </w:hyperlink>
    </w:p>
    <w:p w:rsidR="00F04E1C" w:rsidRPr="00A76FEC" w:rsidRDefault="00F04E1C" w:rsidP="00F04E1C">
      <w:pPr>
        <w:jc w:val="both"/>
        <w:rPr>
          <w:rFonts w:ascii="Arial" w:hAnsi="Arial" w:cs="Arial"/>
          <w:sz w:val="22"/>
          <w:szCs w:val="22"/>
        </w:rPr>
      </w:pPr>
      <w:r w:rsidRPr="00A76FEC">
        <w:rPr>
          <w:rFonts w:ascii="Arial" w:hAnsi="Arial" w:cs="Arial"/>
          <w:sz w:val="22"/>
          <w:szCs w:val="22"/>
        </w:rPr>
        <w:t xml:space="preserve">Pham, T.-H., &amp; Kim, S.-E. (2015). Determination of mechanical properties in SM490 steel weld zone using nanoindentation and FE analysis. </w:t>
      </w:r>
      <w:r w:rsidRPr="00A76FEC">
        <w:rPr>
          <w:rFonts w:ascii="Arial" w:hAnsi="Arial" w:cs="Arial"/>
          <w:i/>
          <w:iCs/>
          <w:sz w:val="22"/>
          <w:szCs w:val="22"/>
        </w:rPr>
        <w:t>Journal of Constructional Steel Research</w:t>
      </w:r>
      <w:r w:rsidRPr="00A76FEC">
        <w:rPr>
          <w:rFonts w:ascii="Arial" w:hAnsi="Arial" w:cs="Arial"/>
          <w:sz w:val="22"/>
          <w:szCs w:val="22"/>
        </w:rPr>
        <w:t xml:space="preserve">, </w:t>
      </w:r>
      <w:r w:rsidRPr="00A76FEC">
        <w:rPr>
          <w:rFonts w:ascii="Arial" w:hAnsi="Arial" w:cs="Arial"/>
          <w:i/>
          <w:iCs/>
          <w:sz w:val="22"/>
          <w:szCs w:val="22"/>
        </w:rPr>
        <w:t>114</w:t>
      </w:r>
      <w:r w:rsidRPr="00A76FEC">
        <w:rPr>
          <w:rFonts w:ascii="Arial" w:hAnsi="Arial" w:cs="Arial"/>
          <w:sz w:val="22"/>
          <w:szCs w:val="22"/>
        </w:rPr>
        <w:t xml:space="preserve">, 314–324. </w:t>
      </w:r>
      <w:hyperlink r:id="rId37" w:history="1">
        <w:r w:rsidRPr="00A76FEC">
          <w:rPr>
            <w:rFonts w:ascii="Arial" w:hAnsi="Arial" w:cs="Arial"/>
            <w:color w:val="0000FF"/>
            <w:sz w:val="22"/>
            <w:szCs w:val="22"/>
            <w:u w:val="single"/>
          </w:rPr>
          <w:t>https://doi.org/10.1016/j.jcsr.2015.08.014</w:t>
        </w:r>
      </w:hyperlink>
    </w:p>
    <w:p w:rsidR="00F04E1C" w:rsidRPr="00A76FEC" w:rsidRDefault="00F04E1C" w:rsidP="00F04E1C">
      <w:pPr>
        <w:jc w:val="both"/>
        <w:rPr>
          <w:rFonts w:ascii="Arial" w:hAnsi="Arial" w:cs="Arial"/>
          <w:sz w:val="22"/>
          <w:szCs w:val="22"/>
        </w:rPr>
      </w:pPr>
      <w:proofErr w:type="spellStart"/>
      <w:r w:rsidRPr="00A76FEC">
        <w:rPr>
          <w:rFonts w:ascii="Arial" w:hAnsi="Arial" w:cs="Arial"/>
          <w:sz w:val="22"/>
          <w:szCs w:val="22"/>
        </w:rPr>
        <w:t>Quarm</w:t>
      </w:r>
      <w:proofErr w:type="spellEnd"/>
      <w:r w:rsidRPr="00A76FEC">
        <w:rPr>
          <w:rFonts w:ascii="Arial" w:hAnsi="Arial" w:cs="Arial"/>
          <w:sz w:val="22"/>
          <w:szCs w:val="22"/>
        </w:rPr>
        <w:t xml:space="preserve">, J., </w:t>
      </w:r>
      <w:proofErr w:type="spellStart"/>
      <w:r w:rsidRPr="00A76FEC">
        <w:rPr>
          <w:rFonts w:ascii="Arial" w:hAnsi="Arial" w:cs="Arial"/>
          <w:sz w:val="22"/>
          <w:szCs w:val="22"/>
        </w:rPr>
        <w:t>Kankam</w:t>
      </w:r>
      <w:proofErr w:type="spellEnd"/>
      <w:r w:rsidRPr="00A76FEC">
        <w:rPr>
          <w:rFonts w:ascii="Arial" w:hAnsi="Arial" w:cs="Arial"/>
          <w:sz w:val="22"/>
          <w:szCs w:val="22"/>
        </w:rPr>
        <w:t xml:space="preserve">, C., </w:t>
      </w:r>
      <w:proofErr w:type="spellStart"/>
      <w:r w:rsidRPr="00A76FEC">
        <w:rPr>
          <w:rFonts w:ascii="Arial" w:hAnsi="Arial" w:cs="Arial"/>
          <w:sz w:val="22"/>
          <w:szCs w:val="22"/>
        </w:rPr>
        <w:t>Mansal</w:t>
      </w:r>
      <w:proofErr w:type="spellEnd"/>
      <w:r w:rsidRPr="00A76FEC">
        <w:rPr>
          <w:rFonts w:ascii="Arial" w:hAnsi="Arial" w:cs="Arial"/>
          <w:sz w:val="22"/>
          <w:szCs w:val="22"/>
        </w:rPr>
        <w:t xml:space="preserve">, E., </w:t>
      </w:r>
      <w:proofErr w:type="spellStart"/>
      <w:r w:rsidRPr="00A76FEC">
        <w:rPr>
          <w:rFonts w:ascii="Arial" w:hAnsi="Arial" w:cs="Arial"/>
          <w:sz w:val="22"/>
          <w:szCs w:val="22"/>
        </w:rPr>
        <w:t>Afrifa</w:t>
      </w:r>
      <w:proofErr w:type="spellEnd"/>
      <w:r w:rsidRPr="00A76FEC">
        <w:rPr>
          <w:rFonts w:ascii="Arial" w:hAnsi="Arial" w:cs="Arial"/>
          <w:sz w:val="22"/>
          <w:szCs w:val="22"/>
        </w:rPr>
        <w:t xml:space="preserve">, R., &amp; </w:t>
      </w:r>
      <w:proofErr w:type="spellStart"/>
      <w:r w:rsidRPr="00A76FEC">
        <w:rPr>
          <w:rFonts w:ascii="Arial" w:hAnsi="Arial" w:cs="Arial"/>
          <w:sz w:val="22"/>
          <w:szCs w:val="22"/>
        </w:rPr>
        <w:t>Banahene</w:t>
      </w:r>
      <w:proofErr w:type="spellEnd"/>
      <w:r w:rsidRPr="00A76FEC">
        <w:rPr>
          <w:rFonts w:ascii="Arial" w:hAnsi="Arial" w:cs="Arial"/>
          <w:sz w:val="22"/>
          <w:szCs w:val="22"/>
        </w:rPr>
        <w:t xml:space="preserve">, J. (2025). </w:t>
      </w:r>
      <w:r w:rsidRPr="00A76FEC">
        <w:rPr>
          <w:rFonts w:ascii="Arial" w:hAnsi="Arial" w:cs="Arial"/>
          <w:i/>
          <w:iCs/>
          <w:sz w:val="22"/>
          <w:szCs w:val="22"/>
        </w:rPr>
        <w:t>Bond characteristics of recycled scrap metal based milled reinforcing steel bars with reference to deformations of self-compacted concrete beams in sustainable construction</w:t>
      </w:r>
      <w:r w:rsidRPr="00A76FEC">
        <w:rPr>
          <w:rFonts w:ascii="Arial" w:hAnsi="Arial" w:cs="Arial"/>
          <w:sz w:val="22"/>
          <w:szCs w:val="22"/>
        </w:rPr>
        <w:t xml:space="preserve">. </w:t>
      </w:r>
      <w:r w:rsidRPr="00A76FEC">
        <w:rPr>
          <w:rFonts w:ascii="Arial" w:hAnsi="Arial" w:cs="Arial"/>
          <w:i/>
          <w:iCs/>
          <w:sz w:val="22"/>
          <w:szCs w:val="22"/>
        </w:rPr>
        <w:t>3</w:t>
      </w:r>
      <w:r w:rsidRPr="00A76FEC">
        <w:rPr>
          <w:rFonts w:ascii="Arial" w:hAnsi="Arial" w:cs="Arial"/>
          <w:sz w:val="22"/>
          <w:szCs w:val="22"/>
        </w:rPr>
        <w:t xml:space="preserve">, 01–16. </w:t>
      </w:r>
      <w:hyperlink r:id="rId38" w:history="1">
        <w:r w:rsidRPr="00A76FEC">
          <w:rPr>
            <w:rFonts w:ascii="Arial" w:hAnsi="Arial" w:cs="Arial"/>
            <w:color w:val="0000FF"/>
            <w:sz w:val="22"/>
            <w:szCs w:val="22"/>
            <w:u w:val="single"/>
          </w:rPr>
          <w:t>https://doi.org/10.5281/zenodo.17047420</w:t>
        </w:r>
      </w:hyperlink>
    </w:p>
    <w:p w:rsidR="00F04E1C" w:rsidRPr="00A76FEC" w:rsidRDefault="00F04E1C" w:rsidP="00F04E1C">
      <w:pPr>
        <w:jc w:val="both"/>
        <w:rPr>
          <w:rFonts w:ascii="Arial" w:hAnsi="Arial" w:cs="Arial"/>
          <w:sz w:val="22"/>
          <w:szCs w:val="22"/>
        </w:rPr>
      </w:pPr>
      <w:r w:rsidRPr="00A76FEC">
        <w:rPr>
          <w:rFonts w:ascii="Arial" w:hAnsi="Arial" w:cs="Arial"/>
          <w:sz w:val="22"/>
          <w:szCs w:val="22"/>
        </w:rPr>
        <w:t xml:space="preserve">Rodrigues, H., Furtado, A., </w:t>
      </w:r>
      <w:proofErr w:type="spellStart"/>
      <w:r w:rsidRPr="00A76FEC">
        <w:rPr>
          <w:rFonts w:ascii="Arial" w:hAnsi="Arial" w:cs="Arial"/>
          <w:sz w:val="22"/>
          <w:szCs w:val="22"/>
        </w:rPr>
        <w:t>Arêde</w:t>
      </w:r>
      <w:proofErr w:type="spellEnd"/>
      <w:r w:rsidRPr="00A76FEC">
        <w:rPr>
          <w:rFonts w:ascii="Arial" w:hAnsi="Arial" w:cs="Arial"/>
          <w:sz w:val="22"/>
          <w:szCs w:val="22"/>
        </w:rPr>
        <w:t>, A., Vila-</w:t>
      </w:r>
      <w:proofErr w:type="spellStart"/>
      <w:r w:rsidRPr="00A76FEC">
        <w:rPr>
          <w:rFonts w:ascii="Arial" w:hAnsi="Arial" w:cs="Arial"/>
          <w:sz w:val="22"/>
          <w:szCs w:val="22"/>
        </w:rPr>
        <w:t>Pouca</w:t>
      </w:r>
      <w:proofErr w:type="spellEnd"/>
      <w:r w:rsidRPr="00A76FEC">
        <w:rPr>
          <w:rFonts w:ascii="Arial" w:hAnsi="Arial" w:cs="Arial"/>
          <w:sz w:val="22"/>
          <w:szCs w:val="22"/>
        </w:rPr>
        <w:t xml:space="preserve">, N., &amp; Varum, H. (2018). Experimental study of repaired RC columns subjected to uniaxial and biaxial horizontal loading and variable axial load with longitudinal reinforcement welded steel bars solutions. </w:t>
      </w:r>
      <w:r w:rsidRPr="00A76FEC">
        <w:rPr>
          <w:rFonts w:ascii="Arial" w:hAnsi="Arial" w:cs="Arial"/>
          <w:i/>
          <w:iCs/>
          <w:sz w:val="22"/>
          <w:szCs w:val="22"/>
        </w:rPr>
        <w:t>Engineering Structures</w:t>
      </w:r>
      <w:r w:rsidRPr="00A76FEC">
        <w:rPr>
          <w:rFonts w:ascii="Arial" w:hAnsi="Arial" w:cs="Arial"/>
          <w:sz w:val="22"/>
          <w:szCs w:val="22"/>
        </w:rPr>
        <w:t xml:space="preserve">, </w:t>
      </w:r>
      <w:r w:rsidRPr="00A76FEC">
        <w:rPr>
          <w:rFonts w:ascii="Arial" w:hAnsi="Arial" w:cs="Arial"/>
          <w:i/>
          <w:iCs/>
          <w:sz w:val="22"/>
          <w:szCs w:val="22"/>
        </w:rPr>
        <w:t>155</w:t>
      </w:r>
      <w:r w:rsidRPr="00A76FEC">
        <w:rPr>
          <w:rFonts w:ascii="Arial" w:hAnsi="Arial" w:cs="Arial"/>
          <w:sz w:val="22"/>
          <w:szCs w:val="22"/>
        </w:rPr>
        <w:t xml:space="preserve">, 371–386. </w:t>
      </w:r>
      <w:hyperlink r:id="rId39" w:history="1">
        <w:r w:rsidRPr="00A76FEC">
          <w:rPr>
            <w:rFonts w:ascii="Arial" w:hAnsi="Arial" w:cs="Arial"/>
            <w:color w:val="0000FF"/>
            <w:sz w:val="22"/>
            <w:szCs w:val="22"/>
            <w:u w:val="single"/>
          </w:rPr>
          <w:t>https://doi.org/10.1016/j.engstruct.2017.11.043</w:t>
        </w:r>
      </w:hyperlink>
    </w:p>
    <w:p w:rsidR="00F04E1C" w:rsidRPr="00A76FEC" w:rsidRDefault="00F04E1C" w:rsidP="00F04E1C">
      <w:pPr>
        <w:pStyle w:val="NoSpacing"/>
        <w:jc w:val="both"/>
        <w:rPr>
          <w:rFonts w:ascii="Arial" w:hAnsi="Arial" w:cs="Arial"/>
        </w:rPr>
      </w:pPr>
      <w:proofErr w:type="spellStart"/>
      <w:r w:rsidRPr="00A76FEC">
        <w:rPr>
          <w:rFonts w:ascii="Arial" w:hAnsi="Arial" w:cs="Arial"/>
        </w:rPr>
        <w:t>Tamboli</w:t>
      </w:r>
      <w:proofErr w:type="spellEnd"/>
      <w:r w:rsidRPr="00A76FEC">
        <w:rPr>
          <w:rFonts w:ascii="Arial" w:hAnsi="Arial" w:cs="Arial"/>
        </w:rPr>
        <w:t>, A. (1999). Handbook of Structural Steel Connection Design and Details. McGraw-Hill Professional. NY, USA.</w:t>
      </w:r>
    </w:p>
    <w:p w:rsidR="00F04E1C" w:rsidRPr="00A76FEC" w:rsidRDefault="00F04E1C" w:rsidP="00F04E1C">
      <w:pPr>
        <w:jc w:val="both"/>
        <w:rPr>
          <w:rFonts w:ascii="Arial" w:hAnsi="Arial" w:cs="Arial"/>
          <w:sz w:val="22"/>
          <w:szCs w:val="22"/>
        </w:rPr>
      </w:pPr>
      <w:proofErr w:type="spellStart"/>
      <w:r w:rsidRPr="00A76FEC">
        <w:rPr>
          <w:rFonts w:ascii="Arial" w:hAnsi="Arial" w:cs="Arial"/>
          <w:sz w:val="22"/>
          <w:szCs w:val="22"/>
        </w:rPr>
        <w:t>Tazarv</w:t>
      </w:r>
      <w:proofErr w:type="spellEnd"/>
      <w:r w:rsidRPr="00A76FEC">
        <w:rPr>
          <w:rFonts w:ascii="Arial" w:hAnsi="Arial" w:cs="Arial"/>
          <w:sz w:val="22"/>
          <w:szCs w:val="22"/>
        </w:rPr>
        <w:t xml:space="preserve">, M., &amp; </w:t>
      </w:r>
      <w:proofErr w:type="spellStart"/>
      <w:r w:rsidRPr="00A76FEC">
        <w:rPr>
          <w:rFonts w:ascii="Arial" w:hAnsi="Arial" w:cs="Arial"/>
          <w:sz w:val="22"/>
          <w:szCs w:val="22"/>
        </w:rPr>
        <w:t>Saiidi</w:t>
      </w:r>
      <w:proofErr w:type="spellEnd"/>
      <w:r w:rsidRPr="00A76FEC">
        <w:rPr>
          <w:rFonts w:ascii="Arial" w:hAnsi="Arial" w:cs="Arial"/>
          <w:sz w:val="22"/>
          <w:szCs w:val="22"/>
        </w:rPr>
        <w:t xml:space="preserve">, M. S. (2016). Seismic design of bridge columns incorporating mechanical bar splices in plastic hinge regions. </w:t>
      </w:r>
      <w:r w:rsidRPr="00A76FEC">
        <w:rPr>
          <w:rFonts w:ascii="Arial" w:hAnsi="Arial" w:cs="Arial"/>
          <w:i/>
          <w:iCs/>
          <w:sz w:val="22"/>
          <w:szCs w:val="22"/>
        </w:rPr>
        <w:t>Engineering Structures</w:t>
      </w:r>
      <w:r w:rsidRPr="00A76FEC">
        <w:rPr>
          <w:rFonts w:ascii="Arial" w:hAnsi="Arial" w:cs="Arial"/>
          <w:sz w:val="22"/>
          <w:szCs w:val="22"/>
        </w:rPr>
        <w:t xml:space="preserve">, </w:t>
      </w:r>
      <w:r w:rsidRPr="00A76FEC">
        <w:rPr>
          <w:rFonts w:ascii="Arial" w:hAnsi="Arial" w:cs="Arial"/>
          <w:i/>
          <w:iCs/>
          <w:sz w:val="22"/>
          <w:szCs w:val="22"/>
        </w:rPr>
        <w:t>124</w:t>
      </w:r>
      <w:r w:rsidRPr="00A76FEC">
        <w:rPr>
          <w:rFonts w:ascii="Arial" w:hAnsi="Arial" w:cs="Arial"/>
          <w:sz w:val="22"/>
          <w:szCs w:val="22"/>
        </w:rPr>
        <w:t xml:space="preserve">, 507–520. </w:t>
      </w:r>
      <w:hyperlink r:id="rId40" w:history="1">
        <w:r w:rsidRPr="00A76FEC">
          <w:rPr>
            <w:rStyle w:val="Hyperlink"/>
            <w:rFonts w:ascii="Arial" w:hAnsi="Arial" w:cs="Arial"/>
            <w:sz w:val="22"/>
            <w:szCs w:val="22"/>
          </w:rPr>
          <w:t>https://doi.org/10.1016/j.engstruct.2016.06.041</w:t>
        </w:r>
      </w:hyperlink>
    </w:p>
    <w:p w:rsidR="00F04E1C" w:rsidRPr="00A76FEC" w:rsidRDefault="00F04E1C" w:rsidP="00F04E1C">
      <w:pPr>
        <w:jc w:val="both"/>
        <w:rPr>
          <w:rFonts w:ascii="Arial" w:hAnsi="Arial" w:cs="Arial"/>
          <w:sz w:val="22"/>
          <w:szCs w:val="22"/>
        </w:rPr>
      </w:pPr>
      <w:r w:rsidRPr="00A76FEC">
        <w:rPr>
          <w:rFonts w:ascii="Arial" w:hAnsi="Arial" w:cs="Arial"/>
          <w:sz w:val="22"/>
          <w:szCs w:val="22"/>
        </w:rPr>
        <w:t xml:space="preserve">Zhang, Z., Bai, G., Luo, F., Xu, G., Xu, G., Ren, L., &amp; Tian, Y. (2024). Flexural performance of RC beams with prefabricated steel reinforcement cage using mechanical sleeves. </w:t>
      </w:r>
      <w:r w:rsidRPr="00A76FEC">
        <w:rPr>
          <w:rFonts w:ascii="Arial" w:hAnsi="Arial" w:cs="Arial"/>
          <w:i/>
          <w:iCs/>
          <w:sz w:val="22"/>
          <w:szCs w:val="22"/>
        </w:rPr>
        <w:t>Structures</w:t>
      </w:r>
      <w:r w:rsidRPr="00A76FEC">
        <w:rPr>
          <w:rFonts w:ascii="Arial" w:hAnsi="Arial" w:cs="Arial"/>
          <w:sz w:val="22"/>
          <w:szCs w:val="22"/>
        </w:rPr>
        <w:t xml:space="preserve">, </w:t>
      </w:r>
      <w:r w:rsidRPr="00A76FEC">
        <w:rPr>
          <w:rFonts w:ascii="Arial" w:hAnsi="Arial" w:cs="Arial"/>
          <w:i/>
          <w:iCs/>
          <w:sz w:val="22"/>
          <w:szCs w:val="22"/>
        </w:rPr>
        <w:t>70</w:t>
      </w:r>
      <w:r w:rsidRPr="00A76FEC">
        <w:rPr>
          <w:rFonts w:ascii="Arial" w:hAnsi="Arial" w:cs="Arial"/>
          <w:sz w:val="22"/>
          <w:szCs w:val="22"/>
        </w:rPr>
        <w:t xml:space="preserve">, 107817. </w:t>
      </w:r>
      <w:hyperlink r:id="rId41" w:history="1">
        <w:r w:rsidRPr="00A76FEC">
          <w:rPr>
            <w:rFonts w:ascii="Arial" w:hAnsi="Arial" w:cs="Arial"/>
            <w:color w:val="0000FF"/>
            <w:sz w:val="22"/>
            <w:szCs w:val="22"/>
            <w:u w:val="single"/>
          </w:rPr>
          <w:t>https://doi.org/10.1016/j.istruc.2024.107817</w:t>
        </w:r>
      </w:hyperlink>
    </w:p>
    <w:p w:rsidR="00F04E1C" w:rsidRPr="00A76FEC" w:rsidRDefault="00F04E1C" w:rsidP="00F04E1C">
      <w:pPr>
        <w:jc w:val="both"/>
        <w:rPr>
          <w:rFonts w:ascii="Arial" w:hAnsi="Arial" w:cs="Arial"/>
          <w:sz w:val="22"/>
          <w:szCs w:val="22"/>
        </w:rPr>
      </w:pPr>
      <w:r w:rsidRPr="00A76FEC">
        <w:rPr>
          <w:rFonts w:ascii="Arial" w:hAnsi="Arial" w:cs="Arial"/>
          <w:sz w:val="22"/>
          <w:szCs w:val="22"/>
        </w:rPr>
        <w:t xml:space="preserve">Haber, Z.B., </w:t>
      </w:r>
      <w:proofErr w:type="spellStart"/>
      <w:r w:rsidRPr="00A76FEC">
        <w:rPr>
          <w:rFonts w:ascii="Arial" w:hAnsi="Arial" w:cs="Arial"/>
          <w:sz w:val="22"/>
          <w:szCs w:val="22"/>
        </w:rPr>
        <w:t>Saiidi</w:t>
      </w:r>
      <w:proofErr w:type="spellEnd"/>
      <w:r w:rsidRPr="00A76FEC">
        <w:rPr>
          <w:rFonts w:ascii="Arial" w:hAnsi="Arial" w:cs="Arial"/>
          <w:sz w:val="22"/>
          <w:szCs w:val="22"/>
        </w:rPr>
        <w:t xml:space="preserve">, M.S., Sanders, D.H. (2015) Behavior and simplified modeling of mechanical reinforcing bar splices. ACI Struct J Mar 1 2015;112(2):179. </w:t>
      </w:r>
      <w:hyperlink r:id="rId42" w:history="1">
        <w:r w:rsidRPr="00A76FEC">
          <w:rPr>
            <w:rStyle w:val="Hyperlink"/>
            <w:rFonts w:ascii="Arial" w:hAnsi="Arial" w:cs="Arial"/>
            <w:sz w:val="22"/>
            <w:szCs w:val="22"/>
          </w:rPr>
          <w:t>https://doi.org/10. 14359/51687455</w:t>
        </w:r>
      </w:hyperlink>
      <w:r w:rsidRPr="00A76FEC">
        <w:rPr>
          <w:rFonts w:ascii="Arial" w:hAnsi="Arial" w:cs="Arial"/>
          <w:sz w:val="22"/>
          <w:szCs w:val="22"/>
        </w:rPr>
        <w:t>.</w:t>
      </w:r>
    </w:p>
    <w:sectPr w:rsidR="00F04E1C" w:rsidRPr="00A76FEC" w:rsidSect="007D15B2">
      <w:headerReference w:type="even" r:id="rId43"/>
      <w:headerReference w:type="default" r:id="rId44"/>
      <w:footerReference w:type="default" r:id="rId45"/>
      <w:headerReference w:type="first" r:id="rId4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616E" w:rsidRDefault="00E4616E" w:rsidP="00C37E61">
      <w:r>
        <w:separator/>
      </w:r>
    </w:p>
  </w:endnote>
  <w:endnote w:type="continuationSeparator" w:id="0">
    <w:p w:rsidR="00E4616E" w:rsidRDefault="00E4616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5B2" w:rsidRDefault="007D1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5B2" w:rsidRDefault="007D15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C9A" w:rsidRPr="001F070F" w:rsidRDefault="00754C9A" w:rsidP="001F07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616E" w:rsidRDefault="00E4616E" w:rsidP="00C37E61">
      <w:r>
        <w:separator/>
      </w:r>
    </w:p>
  </w:footnote>
  <w:footnote w:type="continuationSeparator" w:id="0">
    <w:p w:rsidR="00E4616E" w:rsidRDefault="00E4616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5B2" w:rsidRDefault="007D15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96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5B2" w:rsidRDefault="007D15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96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7D15B2"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96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5B2" w:rsidRDefault="007D15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962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5B2" w:rsidRDefault="007D15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963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5B2" w:rsidRDefault="007D15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962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0A7538F"/>
    <w:multiLevelType w:val="hybridMultilevel"/>
    <w:tmpl w:val="6F3CB7DA"/>
    <w:lvl w:ilvl="0" w:tplc="581A34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0F3F7F"/>
    <w:rsid w:val="00103357"/>
    <w:rsid w:val="00123C9F"/>
    <w:rsid w:val="00126190"/>
    <w:rsid w:val="00130F17"/>
    <w:rsid w:val="0013185F"/>
    <w:rsid w:val="001320BF"/>
    <w:rsid w:val="00163BC4"/>
    <w:rsid w:val="00191062"/>
    <w:rsid w:val="00192B72"/>
    <w:rsid w:val="001A29D8"/>
    <w:rsid w:val="001A5CAA"/>
    <w:rsid w:val="001B0427"/>
    <w:rsid w:val="001D3A51"/>
    <w:rsid w:val="001E10D2"/>
    <w:rsid w:val="001E25B4"/>
    <w:rsid w:val="001E44FE"/>
    <w:rsid w:val="001F070F"/>
    <w:rsid w:val="00200595"/>
    <w:rsid w:val="00204835"/>
    <w:rsid w:val="00231920"/>
    <w:rsid w:val="0023195C"/>
    <w:rsid w:val="0024282C"/>
    <w:rsid w:val="002460DC"/>
    <w:rsid w:val="00250985"/>
    <w:rsid w:val="002556F6"/>
    <w:rsid w:val="002605DD"/>
    <w:rsid w:val="00283105"/>
    <w:rsid w:val="00284C4C"/>
    <w:rsid w:val="00287E68"/>
    <w:rsid w:val="00296529"/>
    <w:rsid w:val="002B27FB"/>
    <w:rsid w:val="002B685A"/>
    <w:rsid w:val="002C57D2"/>
    <w:rsid w:val="002E0D56"/>
    <w:rsid w:val="00306DFB"/>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2672D"/>
    <w:rsid w:val="00440F43"/>
    <w:rsid w:val="00441B6F"/>
    <w:rsid w:val="00446221"/>
    <w:rsid w:val="00450E62"/>
    <w:rsid w:val="004539DB"/>
    <w:rsid w:val="00466C70"/>
    <w:rsid w:val="00471A80"/>
    <w:rsid w:val="004D305E"/>
    <w:rsid w:val="004D4277"/>
    <w:rsid w:val="00502516"/>
    <w:rsid w:val="00505F06"/>
    <w:rsid w:val="00506828"/>
    <w:rsid w:val="0053056E"/>
    <w:rsid w:val="00546E82"/>
    <w:rsid w:val="00554FDA"/>
    <w:rsid w:val="005567CC"/>
    <w:rsid w:val="005C784C"/>
    <w:rsid w:val="005D17F6"/>
    <w:rsid w:val="005E5539"/>
    <w:rsid w:val="00602BF5"/>
    <w:rsid w:val="00617FDD"/>
    <w:rsid w:val="00633614"/>
    <w:rsid w:val="00633F68"/>
    <w:rsid w:val="00634F44"/>
    <w:rsid w:val="00636EB2"/>
    <w:rsid w:val="006375B8"/>
    <w:rsid w:val="006549DF"/>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6AFA"/>
    <w:rsid w:val="00790ADA"/>
    <w:rsid w:val="007D15B2"/>
    <w:rsid w:val="007D2288"/>
    <w:rsid w:val="007E088F"/>
    <w:rsid w:val="007F0024"/>
    <w:rsid w:val="007F7B32"/>
    <w:rsid w:val="00804BC2"/>
    <w:rsid w:val="0081431A"/>
    <w:rsid w:val="0083216F"/>
    <w:rsid w:val="00837B29"/>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458FF"/>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4709"/>
    <w:rsid w:val="00A76FEC"/>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54462"/>
    <w:rsid w:val="00D74CB0"/>
    <w:rsid w:val="00D8295D"/>
    <w:rsid w:val="00DC0DFD"/>
    <w:rsid w:val="00DC2A65"/>
    <w:rsid w:val="00DE15F0"/>
    <w:rsid w:val="00DE5663"/>
    <w:rsid w:val="00DE78AA"/>
    <w:rsid w:val="00E053D0"/>
    <w:rsid w:val="00E15994"/>
    <w:rsid w:val="00E3114E"/>
    <w:rsid w:val="00E31A70"/>
    <w:rsid w:val="00E35B02"/>
    <w:rsid w:val="00E4616E"/>
    <w:rsid w:val="00E66496"/>
    <w:rsid w:val="00E66B35"/>
    <w:rsid w:val="00E66E10"/>
    <w:rsid w:val="00E769F6"/>
    <w:rsid w:val="00E8407C"/>
    <w:rsid w:val="00E84F3C"/>
    <w:rsid w:val="00EA012C"/>
    <w:rsid w:val="00EC6A55"/>
    <w:rsid w:val="00ED0288"/>
    <w:rsid w:val="00EE52CB"/>
    <w:rsid w:val="00EF581D"/>
    <w:rsid w:val="00EF7FD8"/>
    <w:rsid w:val="00F04E1C"/>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837B29"/>
    <w:rPr>
      <w:b/>
      <w:bCs/>
    </w:rPr>
  </w:style>
  <w:style w:type="character" w:customStyle="1" w:styleId="whitespace-normal">
    <w:name w:val="whitespace-normal"/>
    <w:basedOn w:val="DefaultParagraphFont"/>
    <w:rsid w:val="00837B29"/>
  </w:style>
  <w:style w:type="paragraph" w:styleId="NormalWeb">
    <w:name w:val="Normal (Web)"/>
    <w:basedOn w:val="Normal"/>
    <w:uiPriority w:val="99"/>
    <w:unhideWhenUsed/>
    <w:rsid w:val="00306DFB"/>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306DFB"/>
    <w:pPr>
      <w:spacing w:after="160" w:line="259" w:lineRule="auto"/>
      <w:ind w:left="720"/>
      <w:contextualSpacing/>
    </w:pPr>
    <w:rPr>
      <w:rFonts w:asciiTheme="minorHAnsi" w:eastAsiaTheme="minorHAnsi" w:hAnsiTheme="minorHAnsi" w:cstheme="minorBidi"/>
      <w:sz w:val="22"/>
      <w:szCs w:val="22"/>
    </w:rPr>
  </w:style>
  <w:style w:type="character" w:customStyle="1" w:styleId="katex-mathml">
    <w:name w:val="katex-mathml"/>
    <w:basedOn w:val="DefaultParagraphFont"/>
    <w:rsid w:val="00306DFB"/>
  </w:style>
  <w:style w:type="character" w:customStyle="1" w:styleId="mord">
    <w:name w:val="mord"/>
    <w:basedOn w:val="DefaultParagraphFont"/>
    <w:rsid w:val="00306DFB"/>
  </w:style>
  <w:style w:type="character" w:customStyle="1" w:styleId="mbin">
    <w:name w:val="mbin"/>
    <w:basedOn w:val="DefaultParagraphFont"/>
    <w:rsid w:val="00306DFB"/>
  </w:style>
  <w:style w:type="character" w:customStyle="1" w:styleId="mrel">
    <w:name w:val="mrel"/>
    <w:basedOn w:val="DefaultParagraphFont"/>
    <w:rsid w:val="00306DFB"/>
  </w:style>
  <w:style w:type="paragraph" w:styleId="NoSpacing">
    <w:name w:val="No Spacing"/>
    <w:uiPriority w:val="1"/>
    <w:qFormat/>
    <w:rsid w:val="00F04E1C"/>
    <w:rPr>
      <w:rFonts w:asciiTheme="minorHAnsi" w:eastAsiaTheme="minorHAnsi" w:hAnsiTheme="minorHAnsi" w:cstheme="minorBidi"/>
      <w:sz w:val="22"/>
      <w:szCs w:val="22"/>
    </w:rPr>
  </w:style>
  <w:style w:type="character" w:customStyle="1" w:styleId="html-italic">
    <w:name w:val="html-italic"/>
    <w:basedOn w:val="DefaultParagraphFont"/>
    <w:rsid w:val="00F04E1C"/>
  </w:style>
  <w:style w:type="character" w:styleId="UnresolvedMention">
    <w:name w:val="Unresolved Mention"/>
    <w:basedOn w:val="DefaultParagraphFont"/>
    <w:uiPriority w:val="99"/>
    <w:semiHidden/>
    <w:unhideWhenUsed/>
    <w:rsid w:val="00260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2.xml"/><Relationship Id="rId26" Type="http://schemas.openxmlformats.org/officeDocument/2006/relationships/hyperlink" Target="https://doi.org/10.1088/2053-1591/aa8514" TargetMode="External"/><Relationship Id="rId39" Type="http://schemas.openxmlformats.org/officeDocument/2006/relationships/hyperlink" Target="https://doi.org/10.1016/j.engstruct.2017.11.043" TargetMode="External"/><Relationship Id="rId21" Type="http://schemas.openxmlformats.org/officeDocument/2006/relationships/chart" Target="charts/chart5.xml"/><Relationship Id="rId34" Type="http://schemas.openxmlformats.org/officeDocument/2006/relationships/hyperlink" Target="https://doi.org/10.1016/j.engstruct.2024.119289" TargetMode="External"/><Relationship Id="rId42" Type="http://schemas.openxmlformats.org/officeDocument/2006/relationships/hyperlink" Target="https://doi.org/10.%2014359/51687455"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https://doi.org/10.1016/j.conbuildmat.2020.1203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istruc.2017.08.007" TargetMode="External"/><Relationship Id="rId32" Type="http://schemas.openxmlformats.org/officeDocument/2006/relationships/hyperlink" Target="https://doi.org/10.1016/j.istruc.2020.01.043" TargetMode="External"/><Relationship Id="rId37" Type="http://schemas.openxmlformats.org/officeDocument/2006/relationships/hyperlink" Target="https://doi.org/10.1016/j.jcsr.2015.08.014" TargetMode="External"/><Relationship Id="rId40" Type="http://schemas.openxmlformats.org/officeDocument/2006/relationships/hyperlink" Target="https://doi.org/10.1016/j.engstruct.2016.06.041"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hyperlink" Target="https://doi.org/10.1007/s11668-023-01675-y" TargetMode="External"/><Relationship Id="rId28" Type="http://schemas.openxmlformats.org/officeDocument/2006/relationships/hyperlink" Target="https://doi.org/10.1590/S1983-41952018000600009" TargetMode="External"/><Relationship Id="rId36" Type="http://schemas.openxmlformats.org/officeDocument/2006/relationships/hyperlink" Target="https://doi.org/10.1016/j.conbuildmat.2018.03.182" TargetMode="External"/><Relationship Id="rId10" Type="http://schemas.openxmlformats.org/officeDocument/2006/relationships/footer" Target="footer1.xml"/><Relationship Id="rId19" Type="http://schemas.openxmlformats.org/officeDocument/2006/relationships/chart" Target="charts/chart3.xml"/><Relationship Id="rId31" Type="http://schemas.openxmlformats.org/officeDocument/2006/relationships/hyperlink" Target="https://doi.org/10.1016/j.matdes.2005.10.005" TargetMode="Externa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chart" Target="charts/chart6.xml"/><Relationship Id="rId27" Type="http://schemas.openxmlformats.org/officeDocument/2006/relationships/hyperlink" Target="https://doi.org/10.1016/j.jcsr.2018.10.009" TargetMode="External"/><Relationship Id="rId30" Type="http://schemas.openxmlformats.org/officeDocument/2006/relationships/hyperlink" Target="https://doi.org/10.3390/pr11041119" TargetMode="External"/><Relationship Id="rId35" Type="http://schemas.openxmlformats.org/officeDocument/2006/relationships/hyperlink" Target="https://doi.org/10.14359/51746822" TargetMode="External"/><Relationship Id="rId43" Type="http://schemas.openxmlformats.org/officeDocument/2006/relationships/header" Target="header4.xm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1.xml"/><Relationship Id="rId25" Type="http://schemas.openxmlformats.org/officeDocument/2006/relationships/hyperlink" Target="https://doi.org/10.1016/j.istruc.2018.11.009" TargetMode="External"/><Relationship Id="rId33" Type="http://schemas.openxmlformats.org/officeDocument/2006/relationships/hyperlink" Target="https://doi.org/10.1016/j.istruc.2025.108852" TargetMode="External"/><Relationship Id="rId38" Type="http://schemas.openxmlformats.org/officeDocument/2006/relationships/hyperlink" Target="https://doi.org/10.5281/zenodo.17047420" TargetMode="External"/><Relationship Id="rId46" Type="http://schemas.openxmlformats.org/officeDocument/2006/relationships/header" Target="header6.xml"/><Relationship Id="rId20" Type="http://schemas.openxmlformats.org/officeDocument/2006/relationships/chart" Target="charts/chart4.xml"/><Relationship Id="rId41" Type="http://schemas.openxmlformats.org/officeDocument/2006/relationships/hyperlink" Target="https://doi.org/10.1016/j.istruc.2024.1078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cuments\PhD_Thesis\Threaded_Couplers_paper\Graphs_Coupler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ocuments\PhD_Thesis\Threaded_Couplers_paper\Graphs_Coupler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ocuments\PhD_Thesis\Threaded_Couplers_paper\Graphs_Coupler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Stress-Strain</a:t>
            </a:r>
            <a:r>
              <a:rPr lang="en-US" sz="1200" baseline="0">
                <a:latin typeface="Times New Roman" panose="02020603050405020304" pitchFamily="18" charset="0"/>
                <a:cs typeface="Times New Roman" panose="02020603050405020304" pitchFamily="18" charset="0"/>
              </a:rPr>
              <a:t> Relationship for 12mm Bar</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'12mm'!$B$2</c:f>
              <c:strCache>
                <c:ptCount val="1"/>
                <c:pt idx="0">
                  <c:v>12mm Control</c:v>
                </c:pt>
              </c:strCache>
            </c:strRef>
          </c:tx>
          <c:spPr>
            <a:ln w="19050" cap="rnd">
              <a:solidFill>
                <a:schemeClr val="accent6"/>
              </a:solidFill>
              <a:round/>
            </a:ln>
            <a:effectLst/>
          </c:spPr>
          <c:marker>
            <c:symbol val="none"/>
          </c:marker>
          <c:xVal>
            <c:numRef>
              <c:f>'12mm'!$A$3:$A$16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'12mm'!$B$3:$B$16</c:f>
              <c:numCache>
                <c:formatCode>General</c:formatCode>
                <c:ptCount val="14"/>
                <c:pt idx="0">
                  <c:v>0</c:v>
                </c:pt>
                <c:pt idx="1">
                  <c:v>120</c:v>
                </c:pt>
                <c:pt idx="2">
                  <c:v>300</c:v>
                </c:pt>
                <c:pt idx="3">
                  <c:v>343</c:v>
                </c:pt>
                <c:pt idx="4">
                  <c:v>346</c:v>
                </c:pt>
                <c:pt idx="5">
                  <c:v>341</c:v>
                </c:pt>
                <c:pt idx="6">
                  <c:v>493</c:v>
                </c:pt>
                <c:pt idx="7">
                  <c:v>542</c:v>
                </c:pt>
                <c:pt idx="8">
                  <c:v>551</c:v>
                </c:pt>
                <c:pt idx="9">
                  <c:v>538</c:v>
                </c:pt>
                <c:pt idx="10">
                  <c:v>536</c:v>
                </c:pt>
                <c:pt idx="11">
                  <c:v>520</c:v>
                </c:pt>
                <c:pt idx="12">
                  <c:v>500</c:v>
                </c:pt>
                <c:pt idx="13">
                  <c:v>460</c:v>
                </c:pt>
              </c:numCache>
            </c:numRef>
          </c:yVal>
          <c:smooth val="1"/>
          <c:extLst>
            <c:ext xmlns:c16="http://schemas.microsoft.com/office/drawing/2014/chart" uri="{C3380CC4-5D6E-409C-BE32-E72D297353CC}">
              <c16:uniqueId val="{00000000-5B73-47E9-94E5-AE554EB88485}"/>
            </c:ext>
          </c:extLst>
        </c:ser>
        <c:ser>
          <c:idx val="1"/>
          <c:order val="1"/>
          <c:tx>
            <c:strRef>
              <c:f>'12mm'!$C$2</c:f>
              <c:strCache>
                <c:ptCount val="1"/>
                <c:pt idx="0">
                  <c:v>End-to-End</c:v>
                </c:pt>
              </c:strCache>
            </c:strRef>
          </c:tx>
          <c:spPr>
            <a:ln w="19050" cap="rnd">
              <a:solidFill>
                <a:schemeClr val="accent2"/>
              </a:solidFill>
              <a:round/>
            </a:ln>
            <a:effectLst/>
          </c:spPr>
          <c:marker>
            <c:symbol val="none"/>
          </c:marker>
          <c:xVal>
            <c:numRef>
              <c:f>'12mm'!$A$3:$A$16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'12mm'!$C$3:$C$16</c:f>
              <c:numCache>
                <c:formatCode>General</c:formatCode>
                <c:ptCount val="14"/>
                <c:pt idx="0">
                  <c:v>0</c:v>
                </c:pt>
                <c:pt idx="1">
                  <c:v>102</c:v>
                </c:pt>
              </c:numCache>
            </c:numRef>
          </c:yVal>
          <c:smooth val="1"/>
          <c:extLst>
            <c:ext xmlns:c16="http://schemas.microsoft.com/office/drawing/2014/chart" uri="{C3380CC4-5D6E-409C-BE32-E72D297353CC}">
              <c16:uniqueId val="{00000001-5B73-47E9-94E5-AE554EB88485}"/>
            </c:ext>
          </c:extLst>
        </c:ser>
        <c:ser>
          <c:idx val="2"/>
          <c:order val="2"/>
          <c:tx>
            <c:strRef>
              <c:f>'12mm'!$D$2</c:f>
              <c:strCache>
                <c:ptCount val="1"/>
                <c:pt idx="0">
                  <c:v>3d</c:v>
                </c:pt>
              </c:strCache>
            </c:strRef>
          </c:tx>
          <c:spPr>
            <a:ln w="19050" cap="rnd">
              <a:solidFill>
                <a:schemeClr val="accent3"/>
              </a:solidFill>
              <a:round/>
            </a:ln>
            <a:effectLst/>
          </c:spPr>
          <c:marker>
            <c:symbol val="none"/>
          </c:marker>
          <c:xVal>
            <c:numRef>
              <c:f>'12mm'!$A$3:$A$16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'12mm'!$D$3:$D$16</c:f>
              <c:numCache>
                <c:formatCode>General</c:formatCode>
                <c:ptCount val="14"/>
                <c:pt idx="0">
                  <c:v>0</c:v>
                </c:pt>
                <c:pt idx="1">
                  <c:v>119</c:v>
                </c:pt>
              </c:numCache>
            </c:numRef>
          </c:yVal>
          <c:smooth val="1"/>
          <c:extLst>
            <c:ext xmlns:c16="http://schemas.microsoft.com/office/drawing/2014/chart" uri="{C3380CC4-5D6E-409C-BE32-E72D297353CC}">
              <c16:uniqueId val="{00000002-5B73-47E9-94E5-AE554EB88485}"/>
            </c:ext>
          </c:extLst>
        </c:ser>
        <c:ser>
          <c:idx val="3"/>
          <c:order val="3"/>
          <c:tx>
            <c:strRef>
              <c:f>'12mm'!$E$2</c:f>
              <c:strCache>
                <c:ptCount val="1"/>
                <c:pt idx="0">
                  <c:v>5d</c:v>
                </c:pt>
              </c:strCache>
            </c:strRef>
          </c:tx>
          <c:spPr>
            <a:ln w="19050" cap="rnd">
              <a:solidFill>
                <a:schemeClr val="accent4"/>
              </a:solidFill>
              <a:round/>
            </a:ln>
            <a:effectLst/>
          </c:spPr>
          <c:marker>
            <c:symbol val="none"/>
          </c:marker>
          <c:xVal>
            <c:numRef>
              <c:f>'12mm'!$A$3:$A$16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'12mm'!$E$3:$E$16</c:f>
              <c:numCache>
                <c:formatCode>General</c:formatCode>
                <c:ptCount val="14"/>
                <c:pt idx="0">
                  <c:v>0</c:v>
                </c:pt>
                <c:pt idx="1">
                  <c:v>129</c:v>
                </c:pt>
              </c:numCache>
            </c:numRef>
          </c:yVal>
          <c:smooth val="1"/>
          <c:extLst>
            <c:ext xmlns:c16="http://schemas.microsoft.com/office/drawing/2014/chart" uri="{C3380CC4-5D6E-409C-BE32-E72D297353CC}">
              <c16:uniqueId val="{00000003-5B73-47E9-94E5-AE554EB88485}"/>
            </c:ext>
          </c:extLst>
        </c:ser>
        <c:dLbls>
          <c:showLegendKey val="0"/>
          <c:showVal val="0"/>
          <c:showCatName val="0"/>
          <c:showSerName val="0"/>
          <c:showPercent val="0"/>
          <c:showBubbleSize val="0"/>
        </c:dLbls>
        <c:axId val="431580975"/>
        <c:axId val="431574735"/>
        <c:extLst>
          <c:ext xmlns:c15="http://schemas.microsoft.com/office/drawing/2012/chart" uri="{02D57815-91ED-43cb-92C2-25804820EDAC}">
            <c15:filteredScatterSeries>
              <c15:ser>
                <c:idx val="4"/>
                <c:order val="4"/>
                <c:tx>
                  <c:strRef>
                    <c:extLst>
                      <c:ext uri="{02D57815-91ED-43cb-92C2-25804820EDAC}">
                        <c15:formulaRef>
                          <c15:sqref>'12mm'!$F$2</c15:sqref>
                        </c15:formulaRef>
                      </c:ext>
                    </c:extLst>
                    <c:strCache>
                      <c:ptCount val="1"/>
                    </c:strCache>
                  </c:strRef>
                </c:tx>
                <c:spPr>
                  <a:ln w="19050" cap="rnd">
                    <a:solidFill>
                      <a:schemeClr val="accent5"/>
                    </a:solidFill>
                    <a:round/>
                  </a:ln>
                  <a:effectLst/>
                </c:spPr>
                <c:marker>
                  <c:symbol val="none"/>
                </c:marker>
                <c:xVal>
                  <c:numRef>
                    <c:extLst>
                      <c:ext uri="{02D57815-91ED-43cb-92C2-25804820EDAC}">
                        <c15:formulaRef>
                          <c15:sqref>'12mm'!$A$3:$A$16</c15:sqref>
                        </c15:formulaRef>
                      </c:ext>
                    </c:extLst>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extLst>
                      <c:ext uri="{02D57815-91ED-43cb-92C2-25804820EDAC}">
                        <c15:formulaRef>
                          <c15:sqref>'12mm'!$F$3:$F$16</c15:sqref>
                        </c15:formulaRef>
                      </c:ext>
                    </c:extLst>
                    <c:numCache>
                      <c:formatCode>General</c:formatCode>
                      <c:ptCount val="14"/>
                    </c:numCache>
                  </c:numRef>
                </c:yVal>
                <c:smooth val="1"/>
                <c:extLst>
                  <c:ext xmlns:c16="http://schemas.microsoft.com/office/drawing/2014/chart" uri="{C3380CC4-5D6E-409C-BE32-E72D297353CC}">
                    <c16:uniqueId val="{00000004-5B73-47E9-94E5-AE554EB88485}"/>
                  </c:ext>
                </c:extLst>
              </c15:ser>
            </c15:filteredScatterSeries>
          </c:ext>
        </c:extLst>
      </c:scatterChart>
      <c:valAx>
        <c:axId val="43158097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Strain,</a:t>
                </a:r>
                <a:r>
                  <a:rPr lang="en-US" sz="1200" baseline="0">
                    <a:latin typeface="Times New Roman" panose="02020603050405020304" pitchFamily="18" charset="0"/>
                    <a:cs typeface="Times New Roman" panose="02020603050405020304" pitchFamily="18" charset="0"/>
                  </a:rPr>
                  <a:t> %</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574735"/>
        <c:crosses val="autoZero"/>
        <c:crossBetween val="midCat"/>
      </c:valAx>
      <c:valAx>
        <c:axId val="4315747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Stress, N/mm</a:t>
                </a:r>
                <a:r>
                  <a:rPr lang="en-US" baseline="30000"/>
                  <a:t>2</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580975"/>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Stress-Strain Relationship</a:t>
            </a:r>
            <a:endParaRPr lang="en-US" sz="1200">
              <a:effectLst/>
              <a:latin typeface="Times New Roman" panose="02020603050405020304" pitchFamily="18" charset="0"/>
              <a:cs typeface="Times New Roman" panose="02020603050405020304"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sz="1200">
                <a:latin typeface="Times New Roman" panose="02020603050405020304" pitchFamily="18" charset="0"/>
                <a:cs typeface="Times New Roman" panose="02020603050405020304" pitchFamily="18" charset="0"/>
              </a:rPr>
              <a:t>for 16mm Bar</a:t>
            </a: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scatterChart>
        <c:scatterStyle val="smoothMarker"/>
        <c:varyColors val="0"/>
        <c:ser>
          <c:idx val="0"/>
          <c:order val="0"/>
          <c:tx>
            <c:strRef>
              <c:f>'16mm'!$B$2</c:f>
              <c:strCache>
                <c:ptCount val="1"/>
                <c:pt idx="0">
                  <c:v>Control</c:v>
                </c:pt>
              </c:strCache>
            </c:strRef>
          </c:tx>
          <c:spPr>
            <a:ln w="19050" cap="rnd">
              <a:solidFill>
                <a:schemeClr val="accent1"/>
              </a:solidFill>
              <a:round/>
            </a:ln>
            <a:effectLst/>
          </c:spPr>
          <c:marker>
            <c:symbol val="none"/>
          </c:marker>
          <c:xVal>
            <c:numRef>
              <c:f>'16mm'!$A$3:$A$16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'16mm'!$B$3:$B$16</c:f>
              <c:numCache>
                <c:formatCode>General</c:formatCode>
                <c:ptCount val="14"/>
                <c:pt idx="0">
                  <c:v>0</c:v>
                </c:pt>
                <c:pt idx="1">
                  <c:v>122</c:v>
                </c:pt>
                <c:pt idx="2">
                  <c:v>306</c:v>
                </c:pt>
                <c:pt idx="3">
                  <c:v>350</c:v>
                </c:pt>
                <c:pt idx="4">
                  <c:v>349</c:v>
                </c:pt>
                <c:pt idx="5">
                  <c:v>350</c:v>
                </c:pt>
                <c:pt idx="6">
                  <c:v>493</c:v>
                </c:pt>
                <c:pt idx="7">
                  <c:v>540</c:v>
                </c:pt>
                <c:pt idx="8">
                  <c:v>575</c:v>
                </c:pt>
                <c:pt idx="9">
                  <c:v>560</c:v>
                </c:pt>
                <c:pt idx="10">
                  <c:v>550</c:v>
                </c:pt>
                <c:pt idx="11">
                  <c:v>531</c:v>
                </c:pt>
                <c:pt idx="12">
                  <c:v>480</c:v>
                </c:pt>
              </c:numCache>
            </c:numRef>
          </c:yVal>
          <c:smooth val="1"/>
          <c:extLst>
            <c:ext xmlns:c16="http://schemas.microsoft.com/office/drawing/2014/chart" uri="{C3380CC4-5D6E-409C-BE32-E72D297353CC}">
              <c16:uniqueId val="{00000000-A385-499A-B5A6-49832A17CD41}"/>
            </c:ext>
          </c:extLst>
        </c:ser>
        <c:ser>
          <c:idx val="1"/>
          <c:order val="1"/>
          <c:tx>
            <c:strRef>
              <c:f>'16mm'!$C$2</c:f>
              <c:strCache>
                <c:ptCount val="1"/>
                <c:pt idx="0">
                  <c:v>d</c:v>
                </c:pt>
              </c:strCache>
            </c:strRef>
          </c:tx>
          <c:spPr>
            <a:ln w="19050" cap="rnd">
              <a:solidFill>
                <a:schemeClr val="accent2"/>
              </a:solidFill>
              <a:round/>
            </a:ln>
            <a:effectLst/>
          </c:spPr>
          <c:marker>
            <c:symbol val="none"/>
          </c:marker>
          <c:xVal>
            <c:numRef>
              <c:f>'16mm'!$A$3:$A$16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'16mm'!$C$3:$C$16</c:f>
              <c:numCache>
                <c:formatCode>General</c:formatCode>
                <c:ptCount val="14"/>
                <c:pt idx="0">
                  <c:v>0</c:v>
                </c:pt>
                <c:pt idx="1">
                  <c:v>203</c:v>
                </c:pt>
              </c:numCache>
            </c:numRef>
          </c:yVal>
          <c:smooth val="1"/>
          <c:extLst>
            <c:ext xmlns:c16="http://schemas.microsoft.com/office/drawing/2014/chart" uri="{C3380CC4-5D6E-409C-BE32-E72D297353CC}">
              <c16:uniqueId val="{00000001-A385-499A-B5A6-49832A17CD41}"/>
            </c:ext>
          </c:extLst>
        </c:ser>
        <c:ser>
          <c:idx val="2"/>
          <c:order val="2"/>
          <c:tx>
            <c:strRef>
              <c:f>'16mm'!$D$2</c:f>
              <c:strCache>
                <c:ptCount val="1"/>
                <c:pt idx="0">
                  <c:v>3d</c:v>
                </c:pt>
              </c:strCache>
            </c:strRef>
          </c:tx>
          <c:spPr>
            <a:ln w="19050" cap="rnd">
              <a:solidFill>
                <a:schemeClr val="accent3"/>
              </a:solidFill>
              <a:round/>
            </a:ln>
            <a:effectLst/>
          </c:spPr>
          <c:marker>
            <c:symbol val="none"/>
          </c:marker>
          <c:xVal>
            <c:numRef>
              <c:f>'16mm'!$A$3:$A$16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'16mm'!$D$3:$D$16</c:f>
              <c:numCache>
                <c:formatCode>General</c:formatCode>
                <c:ptCount val="14"/>
                <c:pt idx="0">
                  <c:v>0</c:v>
                </c:pt>
                <c:pt idx="1">
                  <c:v>154</c:v>
                </c:pt>
                <c:pt idx="2">
                  <c:v>219</c:v>
                </c:pt>
                <c:pt idx="3">
                  <c:v>350</c:v>
                </c:pt>
                <c:pt idx="4">
                  <c:v>342</c:v>
                </c:pt>
                <c:pt idx="5">
                  <c:v>350</c:v>
                </c:pt>
                <c:pt idx="6">
                  <c:v>500</c:v>
                </c:pt>
                <c:pt idx="7">
                  <c:v>556</c:v>
                </c:pt>
                <c:pt idx="8">
                  <c:v>540</c:v>
                </c:pt>
                <c:pt idx="9">
                  <c:v>520</c:v>
                </c:pt>
                <c:pt idx="10">
                  <c:v>500</c:v>
                </c:pt>
              </c:numCache>
            </c:numRef>
          </c:yVal>
          <c:smooth val="1"/>
          <c:extLst>
            <c:ext xmlns:c16="http://schemas.microsoft.com/office/drawing/2014/chart" uri="{C3380CC4-5D6E-409C-BE32-E72D297353CC}">
              <c16:uniqueId val="{00000002-A385-499A-B5A6-49832A17CD41}"/>
            </c:ext>
          </c:extLst>
        </c:ser>
        <c:ser>
          <c:idx val="3"/>
          <c:order val="3"/>
          <c:tx>
            <c:strRef>
              <c:f>'16mm'!$E$2</c:f>
              <c:strCache>
                <c:ptCount val="1"/>
                <c:pt idx="0">
                  <c:v>5d</c:v>
                </c:pt>
              </c:strCache>
            </c:strRef>
          </c:tx>
          <c:spPr>
            <a:ln w="19050" cap="rnd">
              <a:solidFill>
                <a:schemeClr val="accent4"/>
              </a:solidFill>
              <a:round/>
            </a:ln>
            <a:effectLst/>
          </c:spPr>
          <c:marker>
            <c:symbol val="none"/>
          </c:marker>
          <c:xVal>
            <c:numRef>
              <c:f>'16mm'!$A$3:$A$16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'16mm'!$E$3:$E$16</c:f>
              <c:numCache>
                <c:formatCode>General</c:formatCode>
                <c:ptCount val="14"/>
                <c:pt idx="0">
                  <c:v>0</c:v>
                </c:pt>
                <c:pt idx="1">
                  <c:v>120</c:v>
                </c:pt>
                <c:pt idx="2">
                  <c:v>220</c:v>
                </c:pt>
                <c:pt idx="3">
                  <c:v>320</c:v>
                </c:pt>
                <c:pt idx="4">
                  <c:v>349</c:v>
                </c:pt>
                <c:pt idx="5">
                  <c:v>350</c:v>
                </c:pt>
                <c:pt idx="6">
                  <c:v>493</c:v>
                </c:pt>
                <c:pt idx="7">
                  <c:v>540</c:v>
                </c:pt>
                <c:pt idx="8">
                  <c:v>560</c:v>
                </c:pt>
                <c:pt idx="9">
                  <c:v>500</c:v>
                </c:pt>
                <c:pt idx="10">
                  <c:v>476</c:v>
                </c:pt>
              </c:numCache>
            </c:numRef>
          </c:yVal>
          <c:smooth val="1"/>
          <c:extLst>
            <c:ext xmlns:c16="http://schemas.microsoft.com/office/drawing/2014/chart" uri="{C3380CC4-5D6E-409C-BE32-E72D297353CC}">
              <c16:uniqueId val="{00000003-A385-499A-B5A6-49832A17CD41}"/>
            </c:ext>
          </c:extLst>
        </c:ser>
        <c:ser>
          <c:idx val="4"/>
          <c:order val="4"/>
          <c:tx>
            <c:strRef>
              <c:f>'16mm'!$F$2</c:f>
              <c:strCache>
                <c:ptCount val="1"/>
              </c:strCache>
            </c:strRef>
          </c:tx>
          <c:spPr>
            <a:ln w="19050" cap="rnd">
              <a:solidFill>
                <a:schemeClr val="accent2">
                  <a:lumMod val="50000"/>
                </a:schemeClr>
              </a:solidFill>
              <a:round/>
            </a:ln>
            <a:effectLst/>
          </c:spPr>
          <c:marker>
            <c:symbol val="none"/>
          </c:marker>
          <c:xVal>
            <c:numRef>
              <c:f>'16mm'!$A$3:$A$16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'16mm'!$F$3:$F$16</c:f>
              <c:numCache>
                <c:formatCode>General</c:formatCode>
                <c:ptCount val="14"/>
              </c:numCache>
            </c:numRef>
          </c:yVal>
          <c:smooth val="1"/>
          <c:extLst>
            <c:ext xmlns:c16="http://schemas.microsoft.com/office/drawing/2014/chart" uri="{C3380CC4-5D6E-409C-BE32-E72D297353CC}">
              <c16:uniqueId val="{00000004-A385-499A-B5A6-49832A17CD41}"/>
            </c:ext>
          </c:extLst>
        </c:ser>
        <c:dLbls>
          <c:showLegendKey val="0"/>
          <c:showVal val="0"/>
          <c:showCatName val="0"/>
          <c:showSerName val="0"/>
          <c:showPercent val="0"/>
          <c:showBubbleSize val="0"/>
        </c:dLbls>
        <c:axId val="441293551"/>
        <c:axId val="441282735"/>
      </c:scatterChart>
      <c:valAx>
        <c:axId val="441293551"/>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Strain, %</a:t>
                </a:r>
                <a:endParaRPr lang="en-US" sz="12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1282735"/>
        <c:crosses val="autoZero"/>
        <c:crossBetween val="midCat"/>
      </c:valAx>
      <c:valAx>
        <c:axId val="4412827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Stress, N/mm</a:t>
                </a:r>
                <a:r>
                  <a:rPr lang="en-US" sz="1200" b="0" i="0" baseline="30000">
                    <a:effectLst/>
                    <a:latin typeface="Times New Roman" panose="02020603050405020304" pitchFamily="18" charset="0"/>
                    <a:cs typeface="Times New Roman" panose="02020603050405020304" pitchFamily="18" charset="0"/>
                  </a:rPr>
                  <a:t>2</a:t>
                </a:r>
                <a:endParaRPr lang="en-US" sz="12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1293551"/>
        <c:crosses val="autoZero"/>
        <c:crossBetween val="midCat"/>
      </c:valAx>
      <c:spPr>
        <a:noFill/>
        <a:ln>
          <a:noFill/>
        </a:ln>
        <a:effectLst/>
      </c:spPr>
    </c:plotArea>
    <c:legend>
      <c:legendPos val="b"/>
      <c:legendEntry>
        <c:idx val="4"/>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Stress-Strain Relationship</a:t>
            </a:r>
            <a:endParaRPr lang="en-US" sz="1200">
              <a:effectLst/>
              <a:latin typeface="Times New Roman" panose="02020603050405020304" pitchFamily="18" charset="0"/>
              <a:cs typeface="Times New Roman" panose="02020603050405020304" pitchFamily="18" charset="0"/>
            </a:endParaRPr>
          </a:p>
          <a:p>
            <a:pPr>
              <a:defRPr/>
            </a:pPr>
            <a:r>
              <a:rPr lang="en-US" sz="1200" b="0" i="0" baseline="0">
                <a:effectLst/>
                <a:latin typeface="Times New Roman" panose="02020603050405020304" pitchFamily="18" charset="0"/>
                <a:cs typeface="Times New Roman" panose="02020603050405020304" pitchFamily="18" charset="0"/>
              </a:rPr>
              <a:t>for 20mm Bar</a:t>
            </a:r>
            <a:endParaRPr lang="en-US" sz="1200">
              <a:effectLst/>
              <a:latin typeface="Times New Roman" panose="02020603050405020304" pitchFamily="18" charset="0"/>
              <a:cs typeface="Times New Roman" panose="02020603050405020304" pitchFamily="18" charset="0"/>
            </a:endParaRPr>
          </a:p>
        </c:rich>
      </c:tx>
      <c:layout>
        <c:manualLayout>
          <c:xMode val="edge"/>
          <c:yMode val="edge"/>
          <c:x val="0.28785185185185186"/>
          <c:y val="2.331002331002331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'20mm'!$B$2</c:f>
              <c:strCache>
                <c:ptCount val="1"/>
                <c:pt idx="0">
                  <c:v>20mm</c:v>
                </c:pt>
              </c:strCache>
            </c:strRef>
          </c:tx>
          <c:spPr>
            <a:ln w="19050" cap="rnd">
              <a:solidFill>
                <a:schemeClr val="accent1"/>
              </a:solidFill>
              <a:round/>
            </a:ln>
            <a:effectLst/>
          </c:spPr>
          <c:marker>
            <c:symbol val="none"/>
          </c:marker>
          <c:xVal>
            <c:numRef>
              <c:f>'20mm'!$A$3:$A$16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'20mm'!$B$3:$B$16</c:f>
              <c:numCache>
                <c:formatCode>General</c:formatCode>
                <c:ptCount val="14"/>
                <c:pt idx="0">
                  <c:v>0</c:v>
                </c:pt>
                <c:pt idx="1">
                  <c:v>121</c:v>
                </c:pt>
                <c:pt idx="2">
                  <c:v>296</c:v>
                </c:pt>
                <c:pt idx="3">
                  <c:v>352</c:v>
                </c:pt>
                <c:pt idx="4">
                  <c:v>350</c:v>
                </c:pt>
                <c:pt idx="5">
                  <c:v>346</c:v>
                </c:pt>
                <c:pt idx="6">
                  <c:v>493</c:v>
                </c:pt>
                <c:pt idx="7">
                  <c:v>546</c:v>
                </c:pt>
                <c:pt idx="8">
                  <c:v>558</c:v>
                </c:pt>
                <c:pt idx="9">
                  <c:v>538</c:v>
                </c:pt>
                <c:pt idx="10">
                  <c:v>540</c:v>
                </c:pt>
                <c:pt idx="11">
                  <c:v>540</c:v>
                </c:pt>
                <c:pt idx="12">
                  <c:v>509</c:v>
                </c:pt>
                <c:pt idx="13">
                  <c:v>487</c:v>
                </c:pt>
              </c:numCache>
            </c:numRef>
          </c:yVal>
          <c:smooth val="1"/>
          <c:extLst>
            <c:ext xmlns:c16="http://schemas.microsoft.com/office/drawing/2014/chart" uri="{C3380CC4-5D6E-409C-BE32-E72D297353CC}">
              <c16:uniqueId val="{00000000-2F89-454C-B405-E6462FCF2FEB}"/>
            </c:ext>
          </c:extLst>
        </c:ser>
        <c:ser>
          <c:idx val="1"/>
          <c:order val="1"/>
          <c:tx>
            <c:strRef>
              <c:f>'20mm'!$C$2</c:f>
              <c:strCache>
                <c:ptCount val="1"/>
                <c:pt idx="0">
                  <c:v>d</c:v>
                </c:pt>
              </c:strCache>
            </c:strRef>
          </c:tx>
          <c:spPr>
            <a:ln w="19050" cap="rnd">
              <a:solidFill>
                <a:schemeClr val="accent2"/>
              </a:solidFill>
              <a:round/>
            </a:ln>
            <a:effectLst/>
          </c:spPr>
          <c:marker>
            <c:symbol val="none"/>
          </c:marker>
          <c:xVal>
            <c:numRef>
              <c:f>'20mm'!$A$3:$A$16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'20mm'!$C$3:$C$16</c:f>
              <c:numCache>
                <c:formatCode>General</c:formatCode>
                <c:ptCount val="14"/>
                <c:pt idx="0">
                  <c:v>0</c:v>
                </c:pt>
                <c:pt idx="1">
                  <c:v>70</c:v>
                </c:pt>
                <c:pt idx="2">
                  <c:v>225</c:v>
                </c:pt>
              </c:numCache>
            </c:numRef>
          </c:yVal>
          <c:smooth val="1"/>
          <c:extLst>
            <c:ext xmlns:c16="http://schemas.microsoft.com/office/drawing/2014/chart" uri="{C3380CC4-5D6E-409C-BE32-E72D297353CC}">
              <c16:uniqueId val="{00000001-2F89-454C-B405-E6462FCF2FEB}"/>
            </c:ext>
          </c:extLst>
        </c:ser>
        <c:ser>
          <c:idx val="2"/>
          <c:order val="2"/>
          <c:tx>
            <c:strRef>
              <c:f>'20mm'!$D$2</c:f>
              <c:strCache>
                <c:ptCount val="1"/>
                <c:pt idx="0">
                  <c:v>3d</c:v>
                </c:pt>
              </c:strCache>
            </c:strRef>
          </c:tx>
          <c:spPr>
            <a:ln w="19050" cap="rnd">
              <a:solidFill>
                <a:schemeClr val="accent3"/>
              </a:solidFill>
              <a:round/>
            </a:ln>
            <a:effectLst/>
          </c:spPr>
          <c:marker>
            <c:symbol val="none"/>
          </c:marker>
          <c:xVal>
            <c:numRef>
              <c:f>'20mm'!$A$3:$A$16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'20mm'!$D$3:$D$16</c:f>
              <c:numCache>
                <c:formatCode>General</c:formatCode>
                <c:ptCount val="14"/>
                <c:pt idx="0">
                  <c:v>0</c:v>
                </c:pt>
                <c:pt idx="1">
                  <c:v>178</c:v>
                </c:pt>
                <c:pt idx="2">
                  <c:v>219</c:v>
                </c:pt>
                <c:pt idx="3">
                  <c:v>330</c:v>
                </c:pt>
                <c:pt idx="4">
                  <c:v>352</c:v>
                </c:pt>
                <c:pt idx="5">
                  <c:v>340</c:v>
                </c:pt>
                <c:pt idx="6">
                  <c:v>486</c:v>
                </c:pt>
                <c:pt idx="7">
                  <c:v>532</c:v>
                </c:pt>
                <c:pt idx="8">
                  <c:v>536</c:v>
                </c:pt>
                <c:pt idx="9">
                  <c:v>542</c:v>
                </c:pt>
                <c:pt idx="10">
                  <c:v>530</c:v>
                </c:pt>
              </c:numCache>
            </c:numRef>
          </c:yVal>
          <c:smooth val="1"/>
          <c:extLst>
            <c:ext xmlns:c16="http://schemas.microsoft.com/office/drawing/2014/chart" uri="{C3380CC4-5D6E-409C-BE32-E72D297353CC}">
              <c16:uniqueId val="{00000002-2F89-454C-B405-E6462FCF2FEB}"/>
            </c:ext>
          </c:extLst>
        </c:ser>
        <c:ser>
          <c:idx val="3"/>
          <c:order val="3"/>
          <c:tx>
            <c:strRef>
              <c:f>'20mm'!$E$2</c:f>
              <c:strCache>
                <c:ptCount val="1"/>
                <c:pt idx="0">
                  <c:v>5d</c:v>
                </c:pt>
              </c:strCache>
            </c:strRef>
          </c:tx>
          <c:spPr>
            <a:ln w="19050" cap="rnd">
              <a:solidFill>
                <a:schemeClr val="accent4"/>
              </a:solidFill>
              <a:round/>
            </a:ln>
            <a:effectLst/>
          </c:spPr>
          <c:marker>
            <c:symbol val="none"/>
          </c:marker>
          <c:xVal>
            <c:numRef>
              <c:f>'20mm'!$A$3:$A$16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'20mm'!$E$3:$E$16</c:f>
              <c:numCache>
                <c:formatCode>General</c:formatCode>
                <c:ptCount val="14"/>
                <c:pt idx="0">
                  <c:v>0</c:v>
                </c:pt>
                <c:pt idx="1">
                  <c:v>150</c:v>
                </c:pt>
                <c:pt idx="2">
                  <c:v>246</c:v>
                </c:pt>
                <c:pt idx="3">
                  <c:v>340</c:v>
                </c:pt>
                <c:pt idx="4">
                  <c:v>350</c:v>
                </c:pt>
                <c:pt idx="5">
                  <c:v>370</c:v>
                </c:pt>
                <c:pt idx="6">
                  <c:v>490</c:v>
                </c:pt>
                <c:pt idx="7">
                  <c:v>530</c:v>
                </c:pt>
                <c:pt idx="8">
                  <c:v>544</c:v>
                </c:pt>
                <c:pt idx="9">
                  <c:v>520</c:v>
                </c:pt>
                <c:pt idx="10">
                  <c:v>506</c:v>
                </c:pt>
                <c:pt idx="11">
                  <c:v>486</c:v>
                </c:pt>
              </c:numCache>
            </c:numRef>
          </c:yVal>
          <c:smooth val="1"/>
          <c:extLst>
            <c:ext xmlns:c16="http://schemas.microsoft.com/office/drawing/2014/chart" uri="{C3380CC4-5D6E-409C-BE32-E72D297353CC}">
              <c16:uniqueId val="{00000003-2F89-454C-B405-E6462FCF2FEB}"/>
            </c:ext>
          </c:extLst>
        </c:ser>
        <c:ser>
          <c:idx val="4"/>
          <c:order val="4"/>
          <c:tx>
            <c:strRef>
              <c:f>'20mm'!#REF!</c:f>
              <c:strCache>
                <c:ptCount val="1"/>
                <c:pt idx="0">
                  <c:v>#REF!</c:v>
                </c:pt>
              </c:strCache>
            </c:strRef>
          </c:tx>
          <c:spPr>
            <a:ln w="19050" cap="rnd">
              <a:solidFill>
                <a:schemeClr val="accent5"/>
              </a:solidFill>
              <a:round/>
            </a:ln>
            <a:effectLst/>
          </c:spPr>
          <c:marker>
            <c:symbol val="none"/>
          </c:marker>
          <c:xVal>
            <c:numRef>
              <c:f>'20mm'!$A$3:$A$16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'20mm'!#REF!</c:f>
              <c:numCache>
                <c:formatCode>General</c:formatCode>
                <c:ptCount val="1"/>
                <c:pt idx="0">
                  <c:v>1</c:v>
                </c:pt>
              </c:numCache>
            </c:numRef>
          </c:yVal>
          <c:smooth val="1"/>
          <c:extLst>
            <c:ext xmlns:c16="http://schemas.microsoft.com/office/drawing/2014/chart" uri="{C3380CC4-5D6E-409C-BE32-E72D297353CC}">
              <c16:uniqueId val="{00000004-2F89-454C-B405-E6462FCF2FEB}"/>
            </c:ext>
          </c:extLst>
        </c:ser>
        <c:dLbls>
          <c:showLegendKey val="0"/>
          <c:showVal val="0"/>
          <c:showCatName val="0"/>
          <c:showSerName val="0"/>
          <c:showPercent val="0"/>
          <c:showBubbleSize val="0"/>
        </c:dLbls>
        <c:axId val="393277951"/>
        <c:axId val="393280863"/>
      </c:scatterChart>
      <c:valAx>
        <c:axId val="393277951"/>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Strain, %</a:t>
                </a:r>
                <a:endParaRPr lang="en-US" sz="12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3280863"/>
        <c:crosses val="autoZero"/>
        <c:crossBetween val="midCat"/>
      </c:valAx>
      <c:valAx>
        <c:axId val="3932808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Stress, N/mm</a:t>
                </a:r>
                <a:r>
                  <a:rPr lang="en-US" sz="1200" b="0" i="0" baseline="30000">
                    <a:effectLst/>
                    <a:latin typeface="Times New Roman" panose="02020603050405020304" pitchFamily="18" charset="0"/>
                    <a:cs typeface="Times New Roman" panose="02020603050405020304" pitchFamily="18" charset="0"/>
                  </a:rPr>
                  <a:t>2</a:t>
                </a:r>
                <a:endParaRPr lang="en-US" sz="12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3277951"/>
        <c:crosses val="autoZero"/>
        <c:crossBetween val="midCat"/>
      </c:valAx>
      <c:spPr>
        <a:noFill/>
        <a:ln>
          <a:noFill/>
        </a:ln>
        <a:effectLst/>
      </c:spPr>
    </c:plotArea>
    <c:legend>
      <c:legendPos val="b"/>
      <c:legendEntry>
        <c:idx val="4"/>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Stress-Strain Relationship</a:t>
            </a:r>
            <a:endParaRPr lang="en-US" sz="1200">
              <a:effectLst/>
              <a:latin typeface="Times New Roman" panose="02020603050405020304" pitchFamily="18" charset="0"/>
              <a:cs typeface="Times New Roman" panose="02020603050405020304" pitchFamily="18" charset="0"/>
            </a:endParaRPr>
          </a:p>
          <a:p>
            <a:pPr>
              <a:defRPr/>
            </a:pPr>
            <a:r>
              <a:rPr lang="en-US" sz="1200" b="0" i="0" baseline="0">
                <a:effectLst/>
                <a:latin typeface="Times New Roman" panose="02020603050405020304" pitchFamily="18" charset="0"/>
                <a:cs typeface="Times New Roman" panose="02020603050405020304" pitchFamily="18" charset="0"/>
              </a:rPr>
              <a:t>for 12 mm Bar</a:t>
            </a:r>
            <a:endParaRPr lang="en-US" sz="12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'12mm'!$B$2</c:f>
              <c:strCache>
                <c:ptCount val="1"/>
                <c:pt idx="0">
                  <c:v>12mm</c:v>
                </c:pt>
              </c:strCache>
            </c:strRef>
          </c:tx>
          <c:spPr>
            <a:ln w="19050" cap="rnd">
              <a:solidFill>
                <a:schemeClr val="accent1"/>
              </a:solidFill>
              <a:round/>
            </a:ln>
            <a:effectLst/>
          </c:spPr>
          <c:marker>
            <c:symbol val="none"/>
          </c:marker>
          <c:xVal>
            <c:numRef>
              <c:f>'12mm'!$A$3:$A$16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'12mm'!$B$3:$B$16</c:f>
              <c:numCache>
                <c:formatCode>General</c:formatCode>
                <c:ptCount val="14"/>
                <c:pt idx="0">
                  <c:v>0</c:v>
                </c:pt>
                <c:pt idx="1">
                  <c:v>120</c:v>
                </c:pt>
                <c:pt idx="2">
                  <c:v>300</c:v>
                </c:pt>
                <c:pt idx="3">
                  <c:v>343</c:v>
                </c:pt>
                <c:pt idx="4">
                  <c:v>346</c:v>
                </c:pt>
                <c:pt idx="5">
                  <c:v>341</c:v>
                </c:pt>
                <c:pt idx="6">
                  <c:v>493</c:v>
                </c:pt>
                <c:pt idx="7">
                  <c:v>542</c:v>
                </c:pt>
                <c:pt idx="8">
                  <c:v>551</c:v>
                </c:pt>
                <c:pt idx="9">
                  <c:v>538</c:v>
                </c:pt>
                <c:pt idx="10">
                  <c:v>536</c:v>
                </c:pt>
                <c:pt idx="11">
                  <c:v>520</c:v>
                </c:pt>
                <c:pt idx="12">
                  <c:v>500</c:v>
                </c:pt>
                <c:pt idx="13">
                  <c:v>460</c:v>
                </c:pt>
              </c:numCache>
            </c:numRef>
          </c:yVal>
          <c:smooth val="1"/>
          <c:extLst>
            <c:ext xmlns:c16="http://schemas.microsoft.com/office/drawing/2014/chart" uri="{C3380CC4-5D6E-409C-BE32-E72D297353CC}">
              <c16:uniqueId val="{00000000-CA01-4FC5-B567-72CA23F303B4}"/>
            </c:ext>
          </c:extLst>
        </c:ser>
        <c:ser>
          <c:idx val="1"/>
          <c:order val="1"/>
          <c:tx>
            <c:strRef>
              <c:f>'12mm'!$C$2</c:f>
              <c:strCache>
                <c:ptCount val="1"/>
                <c:pt idx="0">
                  <c:v>End-to-End </c:v>
                </c:pt>
              </c:strCache>
            </c:strRef>
          </c:tx>
          <c:spPr>
            <a:ln w="19050" cap="rnd">
              <a:solidFill>
                <a:schemeClr val="accent2"/>
              </a:solidFill>
              <a:round/>
            </a:ln>
            <a:effectLst/>
          </c:spPr>
          <c:marker>
            <c:symbol val="none"/>
          </c:marker>
          <c:xVal>
            <c:numRef>
              <c:f>'12mm'!$A$3:$A$16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'12mm'!$C$3:$C$16</c:f>
              <c:numCache>
                <c:formatCode>General</c:formatCode>
                <c:ptCount val="14"/>
                <c:pt idx="0">
                  <c:v>0</c:v>
                </c:pt>
                <c:pt idx="1">
                  <c:v>32</c:v>
                </c:pt>
              </c:numCache>
            </c:numRef>
          </c:yVal>
          <c:smooth val="1"/>
          <c:extLst>
            <c:ext xmlns:c16="http://schemas.microsoft.com/office/drawing/2014/chart" uri="{C3380CC4-5D6E-409C-BE32-E72D297353CC}">
              <c16:uniqueId val="{00000001-CA01-4FC5-B567-72CA23F303B4}"/>
            </c:ext>
          </c:extLst>
        </c:ser>
        <c:ser>
          <c:idx val="2"/>
          <c:order val="2"/>
          <c:tx>
            <c:strRef>
              <c:f>'12mm'!$D$2</c:f>
              <c:strCache>
                <c:ptCount val="1"/>
                <c:pt idx="0">
                  <c:v>3d</c:v>
                </c:pt>
              </c:strCache>
            </c:strRef>
          </c:tx>
          <c:spPr>
            <a:ln w="19050" cap="rnd">
              <a:solidFill>
                <a:schemeClr val="accent3"/>
              </a:solidFill>
              <a:round/>
            </a:ln>
            <a:effectLst/>
          </c:spPr>
          <c:marker>
            <c:symbol val="none"/>
          </c:marker>
          <c:xVal>
            <c:numRef>
              <c:f>'12mm'!$A$3:$A$16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'12mm'!$D$3:$D$16</c:f>
              <c:numCache>
                <c:formatCode>General</c:formatCode>
                <c:ptCount val="14"/>
                <c:pt idx="0">
                  <c:v>0</c:v>
                </c:pt>
                <c:pt idx="1">
                  <c:v>150</c:v>
                </c:pt>
                <c:pt idx="2">
                  <c:v>215</c:v>
                </c:pt>
              </c:numCache>
            </c:numRef>
          </c:yVal>
          <c:smooth val="1"/>
          <c:extLst>
            <c:ext xmlns:c16="http://schemas.microsoft.com/office/drawing/2014/chart" uri="{C3380CC4-5D6E-409C-BE32-E72D297353CC}">
              <c16:uniqueId val="{00000002-CA01-4FC5-B567-72CA23F303B4}"/>
            </c:ext>
          </c:extLst>
        </c:ser>
        <c:ser>
          <c:idx val="3"/>
          <c:order val="3"/>
          <c:tx>
            <c:strRef>
              <c:f>'12mm'!$E$2</c:f>
              <c:strCache>
                <c:ptCount val="1"/>
                <c:pt idx="0">
                  <c:v>5d</c:v>
                </c:pt>
              </c:strCache>
            </c:strRef>
          </c:tx>
          <c:spPr>
            <a:ln w="19050" cap="rnd">
              <a:solidFill>
                <a:schemeClr val="accent4"/>
              </a:solidFill>
              <a:round/>
            </a:ln>
            <a:effectLst/>
          </c:spPr>
          <c:marker>
            <c:symbol val="none"/>
          </c:marker>
          <c:xVal>
            <c:numRef>
              <c:f>'12mm'!$A$3:$A$16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'12mm'!$E$3:$E$16</c:f>
              <c:numCache>
                <c:formatCode>General</c:formatCode>
                <c:ptCount val="14"/>
                <c:pt idx="0">
                  <c:v>0</c:v>
                </c:pt>
                <c:pt idx="1">
                  <c:v>150</c:v>
                </c:pt>
                <c:pt idx="2">
                  <c:v>250</c:v>
                </c:pt>
                <c:pt idx="3">
                  <c:v>342</c:v>
                </c:pt>
                <c:pt idx="4">
                  <c:v>345</c:v>
                </c:pt>
                <c:pt idx="5">
                  <c:v>350</c:v>
                </c:pt>
                <c:pt idx="6">
                  <c:v>480</c:v>
                </c:pt>
                <c:pt idx="7">
                  <c:v>551</c:v>
                </c:pt>
                <c:pt idx="8">
                  <c:v>540</c:v>
                </c:pt>
                <c:pt idx="9">
                  <c:v>492</c:v>
                </c:pt>
              </c:numCache>
            </c:numRef>
          </c:yVal>
          <c:smooth val="1"/>
          <c:extLst>
            <c:ext xmlns:c16="http://schemas.microsoft.com/office/drawing/2014/chart" uri="{C3380CC4-5D6E-409C-BE32-E72D297353CC}">
              <c16:uniqueId val="{00000003-CA01-4FC5-B567-72CA23F303B4}"/>
            </c:ext>
          </c:extLst>
        </c:ser>
        <c:ser>
          <c:idx val="4"/>
          <c:order val="4"/>
          <c:tx>
            <c:strRef>
              <c:f>'12mm'!$F$2</c:f>
              <c:strCache>
                <c:ptCount val="1"/>
                <c:pt idx="0">
                  <c:v>7d</c:v>
                </c:pt>
              </c:strCache>
            </c:strRef>
          </c:tx>
          <c:spPr>
            <a:ln w="19050" cap="rnd">
              <a:solidFill>
                <a:schemeClr val="accent5"/>
              </a:solidFill>
              <a:round/>
            </a:ln>
            <a:effectLst/>
          </c:spPr>
          <c:marker>
            <c:symbol val="none"/>
          </c:marker>
          <c:xVal>
            <c:numRef>
              <c:f>'12mm'!$A$3:$A$16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'12mm'!$F$3:$F$16</c:f>
              <c:numCache>
                <c:formatCode>General</c:formatCode>
                <c:ptCount val="14"/>
                <c:pt idx="0">
                  <c:v>0</c:v>
                </c:pt>
                <c:pt idx="1">
                  <c:v>180</c:v>
                </c:pt>
                <c:pt idx="2">
                  <c:v>260</c:v>
                </c:pt>
                <c:pt idx="3">
                  <c:v>330</c:v>
                </c:pt>
                <c:pt idx="4">
                  <c:v>350</c:v>
                </c:pt>
                <c:pt idx="5">
                  <c:v>350</c:v>
                </c:pt>
                <c:pt idx="6">
                  <c:v>460</c:v>
                </c:pt>
                <c:pt idx="7">
                  <c:v>530</c:v>
                </c:pt>
                <c:pt idx="8">
                  <c:v>550</c:v>
                </c:pt>
                <c:pt idx="9">
                  <c:v>520</c:v>
                </c:pt>
                <c:pt idx="10">
                  <c:v>495</c:v>
                </c:pt>
              </c:numCache>
            </c:numRef>
          </c:yVal>
          <c:smooth val="1"/>
          <c:extLst>
            <c:ext xmlns:c16="http://schemas.microsoft.com/office/drawing/2014/chart" uri="{C3380CC4-5D6E-409C-BE32-E72D297353CC}">
              <c16:uniqueId val="{00000004-CA01-4FC5-B567-72CA23F303B4}"/>
            </c:ext>
          </c:extLst>
        </c:ser>
        <c:dLbls>
          <c:showLegendKey val="0"/>
          <c:showVal val="0"/>
          <c:showCatName val="0"/>
          <c:showSerName val="0"/>
          <c:showPercent val="0"/>
          <c:showBubbleSize val="0"/>
        </c:dLbls>
        <c:axId val="1171247712"/>
        <c:axId val="1171248128"/>
      </c:scatterChart>
      <c:valAx>
        <c:axId val="117124771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Strain, %</a:t>
                </a:r>
                <a:endParaRPr lang="en-US" sz="12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1248128"/>
        <c:crosses val="autoZero"/>
        <c:crossBetween val="midCat"/>
      </c:valAx>
      <c:valAx>
        <c:axId val="11712481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Stress, N/mm</a:t>
                </a:r>
                <a:r>
                  <a:rPr lang="en-US" sz="1200" b="0" i="0" baseline="30000">
                    <a:effectLst/>
                    <a:latin typeface="Times New Roman" panose="02020603050405020304" pitchFamily="18" charset="0"/>
                    <a:cs typeface="Times New Roman" panose="02020603050405020304" pitchFamily="18" charset="0"/>
                  </a:rPr>
                  <a:t>2</a:t>
                </a:r>
                <a:endParaRPr lang="en-US" sz="12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124771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Stress-Strain Relationship</a:t>
            </a:r>
            <a:endParaRPr lang="en-US" sz="1200">
              <a:effectLst/>
              <a:latin typeface="Times New Roman" panose="02020603050405020304" pitchFamily="18" charset="0"/>
              <a:cs typeface="Times New Roman" panose="02020603050405020304" pitchFamily="18" charset="0"/>
            </a:endParaRPr>
          </a:p>
          <a:p>
            <a:pPr>
              <a:defRPr/>
            </a:pPr>
            <a:r>
              <a:rPr lang="en-US" sz="1200" b="0" i="0" baseline="0">
                <a:effectLst/>
                <a:latin typeface="Times New Roman" panose="02020603050405020304" pitchFamily="18" charset="0"/>
                <a:cs typeface="Times New Roman" panose="02020603050405020304" pitchFamily="18" charset="0"/>
              </a:rPr>
              <a:t>for 16 mm Bar</a:t>
            </a:r>
            <a:endParaRPr lang="en-US" sz="12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'16mm'!$B$2</c:f>
              <c:strCache>
                <c:ptCount val="1"/>
                <c:pt idx="0">
                  <c:v>12mm</c:v>
                </c:pt>
              </c:strCache>
            </c:strRef>
          </c:tx>
          <c:spPr>
            <a:ln w="19050" cap="rnd">
              <a:solidFill>
                <a:schemeClr val="accent2">
                  <a:lumMod val="50000"/>
                </a:schemeClr>
              </a:solidFill>
              <a:round/>
            </a:ln>
            <a:effectLst/>
          </c:spPr>
          <c:marker>
            <c:symbol val="none"/>
          </c:marker>
          <c:xVal>
            <c:numRef>
              <c:f>'16mm'!$A$3:$A$16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'16mm'!$B$3:$B$16</c:f>
              <c:numCache>
                <c:formatCode>General</c:formatCode>
                <c:ptCount val="14"/>
                <c:pt idx="0">
                  <c:v>0</c:v>
                </c:pt>
                <c:pt idx="1">
                  <c:v>120</c:v>
                </c:pt>
                <c:pt idx="2">
                  <c:v>300</c:v>
                </c:pt>
                <c:pt idx="3">
                  <c:v>349</c:v>
                </c:pt>
                <c:pt idx="4">
                  <c:v>346</c:v>
                </c:pt>
                <c:pt idx="5">
                  <c:v>341</c:v>
                </c:pt>
                <c:pt idx="6">
                  <c:v>480</c:v>
                </c:pt>
                <c:pt idx="7">
                  <c:v>542</c:v>
                </c:pt>
                <c:pt idx="8">
                  <c:v>564</c:v>
                </c:pt>
                <c:pt idx="9">
                  <c:v>538</c:v>
                </c:pt>
                <c:pt idx="10">
                  <c:v>536</c:v>
                </c:pt>
                <c:pt idx="11">
                  <c:v>520</c:v>
                </c:pt>
                <c:pt idx="12">
                  <c:v>500</c:v>
                </c:pt>
                <c:pt idx="13">
                  <c:v>460</c:v>
                </c:pt>
              </c:numCache>
            </c:numRef>
          </c:yVal>
          <c:smooth val="1"/>
          <c:extLst>
            <c:ext xmlns:c16="http://schemas.microsoft.com/office/drawing/2014/chart" uri="{C3380CC4-5D6E-409C-BE32-E72D297353CC}">
              <c16:uniqueId val="{00000000-34DF-4CFC-A9A2-557C900BA9A8}"/>
            </c:ext>
          </c:extLst>
        </c:ser>
        <c:ser>
          <c:idx val="1"/>
          <c:order val="1"/>
          <c:tx>
            <c:strRef>
              <c:f>'16mm'!$C$2</c:f>
              <c:strCache>
                <c:ptCount val="1"/>
                <c:pt idx="0">
                  <c:v>End-to-End </c:v>
                </c:pt>
              </c:strCache>
            </c:strRef>
          </c:tx>
          <c:spPr>
            <a:ln w="19050" cap="rnd">
              <a:solidFill>
                <a:schemeClr val="accent2"/>
              </a:solidFill>
              <a:round/>
            </a:ln>
            <a:effectLst/>
          </c:spPr>
          <c:marker>
            <c:symbol val="none"/>
          </c:marker>
          <c:xVal>
            <c:numRef>
              <c:f>'16mm'!$A$3:$A$16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'16mm'!$C$3:$C$16</c:f>
              <c:numCache>
                <c:formatCode>General</c:formatCode>
                <c:ptCount val="14"/>
                <c:pt idx="0">
                  <c:v>0</c:v>
                </c:pt>
                <c:pt idx="1">
                  <c:v>55</c:v>
                </c:pt>
              </c:numCache>
            </c:numRef>
          </c:yVal>
          <c:smooth val="1"/>
          <c:extLst>
            <c:ext xmlns:c16="http://schemas.microsoft.com/office/drawing/2014/chart" uri="{C3380CC4-5D6E-409C-BE32-E72D297353CC}">
              <c16:uniqueId val="{00000001-34DF-4CFC-A9A2-557C900BA9A8}"/>
            </c:ext>
          </c:extLst>
        </c:ser>
        <c:ser>
          <c:idx val="2"/>
          <c:order val="2"/>
          <c:tx>
            <c:strRef>
              <c:f>'16mm'!$D$2</c:f>
              <c:strCache>
                <c:ptCount val="1"/>
                <c:pt idx="0">
                  <c:v>3d</c:v>
                </c:pt>
              </c:strCache>
            </c:strRef>
          </c:tx>
          <c:spPr>
            <a:ln w="19050" cap="rnd">
              <a:solidFill>
                <a:schemeClr val="accent3"/>
              </a:solidFill>
              <a:round/>
            </a:ln>
            <a:effectLst/>
          </c:spPr>
          <c:marker>
            <c:symbol val="none"/>
          </c:marker>
          <c:xVal>
            <c:numRef>
              <c:f>'16mm'!$A$3:$A$16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'16mm'!$D$3:$D$16</c:f>
              <c:numCache>
                <c:formatCode>General</c:formatCode>
                <c:ptCount val="14"/>
                <c:pt idx="0">
                  <c:v>0</c:v>
                </c:pt>
                <c:pt idx="1">
                  <c:v>170</c:v>
                </c:pt>
                <c:pt idx="2">
                  <c:v>219</c:v>
                </c:pt>
              </c:numCache>
            </c:numRef>
          </c:yVal>
          <c:smooth val="1"/>
          <c:extLst>
            <c:ext xmlns:c16="http://schemas.microsoft.com/office/drawing/2014/chart" uri="{C3380CC4-5D6E-409C-BE32-E72D297353CC}">
              <c16:uniqueId val="{00000002-34DF-4CFC-A9A2-557C900BA9A8}"/>
            </c:ext>
          </c:extLst>
        </c:ser>
        <c:ser>
          <c:idx val="3"/>
          <c:order val="3"/>
          <c:tx>
            <c:strRef>
              <c:f>'16mm'!$E$2</c:f>
              <c:strCache>
                <c:ptCount val="1"/>
                <c:pt idx="0">
                  <c:v>5d</c:v>
                </c:pt>
              </c:strCache>
            </c:strRef>
          </c:tx>
          <c:spPr>
            <a:ln w="19050" cap="rnd">
              <a:solidFill>
                <a:schemeClr val="accent4"/>
              </a:solidFill>
              <a:round/>
            </a:ln>
            <a:effectLst/>
          </c:spPr>
          <c:marker>
            <c:symbol val="none"/>
          </c:marker>
          <c:xVal>
            <c:numRef>
              <c:f>'16mm'!$A$3:$A$16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'16mm'!$E$3:$E$16</c:f>
              <c:numCache>
                <c:formatCode>General</c:formatCode>
                <c:ptCount val="14"/>
                <c:pt idx="0">
                  <c:v>0</c:v>
                </c:pt>
                <c:pt idx="1">
                  <c:v>150</c:v>
                </c:pt>
                <c:pt idx="2">
                  <c:v>250</c:v>
                </c:pt>
                <c:pt idx="3">
                  <c:v>342</c:v>
                </c:pt>
                <c:pt idx="4">
                  <c:v>349</c:v>
                </c:pt>
                <c:pt idx="5">
                  <c:v>350</c:v>
                </c:pt>
                <c:pt idx="6">
                  <c:v>475</c:v>
                </c:pt>
                <c:pt idx="7">
                  <c:v>551</c:v>
                </c:pt>
                <c:pt idx="8">
                  <c:v>551</c:v>
                </c:pt>
                <c:pt idx="9">
                  <c:v>492</c:v>
                </c:pt>
                <c:pt idx="10">
                  <c:v>440</c:v>
                </c:pt>
              </c:numCache>
            </c:numRef>
          </c:yVal>
          <c:smooth val="1"/>
          <c:extLst>
            <c:ext xmlns:c16="http://schemas.microsoft.com/office/drawing/2014/chart" uri="{C3380CC4-5D6E-409C-BE32-E72D297353CC}">
              <c16:uniqueId val="{00000003-34DF-4CFC-A9A2-557C900BA9A8}"/>
            </c:ext>
          </c:extLst>
        </c:ser>
        <c:ser>
          <c:idx val="4"/>
          <c:order val="4"/>
          <c:tx>
            <c:strRef>
              <c:f>'16mm'!$F$2</c:f>
              <c:strCache>
                <c:ptCount val="1"/>
                <c:pt idx="0">
                  <c:v>7d</c:v>
                </c:pt>
              </c:strCache>
            </c:strRef>
          </c:tx>
          <c:spPr>
            <a:ln w="19050" cap="rnd">
              <a:solidFill>
                <a:schemeClr val="accent5"/>
              </a:solidFill>
              <a:round/>
            </a:ln>
            <a:effectLst/>
          </c:spPr>
          <c:marker>
            <c:symbol val="none"/>
          </c:marker>
          <c:xVal>
            <c:numRef>
              <c:f>'16mm'!$A$3:$A$16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'16mm'!$F$3:$F$16</c:f>
              <c:numCache>
                <c:formatCode>General</c:formatCode>
                <c:ptCount val="14"/>
                <c:pt idx="0">
                  <c:v>0</c:v>
                </c:pt>
                <c:pt idx="1">
                  <c:v>180</c:v>
                </c:pt>
                <c:pt idx="2">
                  <c:v>270</c:v>
                </c:pt>
                <c:pt idx="3">
                  <c:v>340</c:v>
                </c:pt>
                <c:pt idx="4">
                  <c:v>350</c:v>
                </c:pt>
                <c:pt idx="5">
                  <c:v>350</c:v>
                </c:pt>
                <c:pt idx="6">
                  <c:v>480</c:v>
                </c:pt>
                <c:pt idx="7">
                  <c:v>535</c:v>
                </c:pt>
                <c:pt idx="8">
                  <c:v>557</c:v>
                </c:pt>
                <c:pt idx="9">
                  <c:v>516</c:v>
                </c:pt>
                <c:pt idx="10">
                  <c:v>495</c:v>
                </c:pt>
              </c:numCache>
            </c:numRef>
          </c:yVal>
          <c:smooth val="1"/>
          <c:extLst>
            <c:ext xmlns:c16="http://schemas.microsoft.com/office/drawing/2014/chart" uri="{C3380CC4-5D6E-409C-BE32-E72D297353CC}">
              <c16:uniqueId val="{00000004-34DF-4CFC-A9A2-557C900BA9A8}"/>
            </c:ext>
          </c:extLst>
        </c:ser>
        <c:dLbls>
          <c:showLegendKey val="0"/>
          <c:showVal val="0"/>
          <c:showCatName val="0"/>
          <c:showSerName val="0"/>
          <c:showPercent val="0"/>
          <c:showBubbleSize val="0"/>
        </c:dLbls>
        <c:axId val="1271387936"/>
        <c:axId val="1271391680"/>
      </c:scatterChart>
      <c:valAx>
        <c:axId val="12713879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Strain, %</a:t>
                </a:r>
                <a:endParaRPr lang="en-US" sz="12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1391680"/>
        <c:crosses val="autoZero"/>
        <c:crossBetween val="midCat"/>
      </c:valAx>
      <c:valAx>
        <c:axId val="127139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Stress, N/mm</a:t>
                </a:r>
                <a:r>
                  <a:rPr lang="en-US" sz="1200" b="0" i="0" baseline="30000">
                    <a:effectLst/>
                    <a:latin typeface="Times New Roman" panose="02020603050405020304" pitchFamily="18" charset="0"/>
                    <a:cs typeface="Times New Roman" panose="02020603050405020304" pitchFamily="18" charset="0"/>
                  </a:rPr>
                  <a:t>2</a:t>
                </a:r>
                <a:endParaRPr lang="en-US" sz="12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138793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Stress-Strain Relationship</a:t>
            </a:r>
            <a:endParaRPr lang="en-US" sz="1200">
              <a:effectLst/>
              <a:latin typeface="Times New Roman" panose="02020603050405020304" pitchFamily="18" charset="0"/>
              <a:cs typeface="Times New Roman" panose="02020603050405020304" pitchFamily="18" charset="0"/>
            </a:endParaRPr>
          </a:p>
          <a:p>
            <a:pPr>
              <a:defRPr/>
            </a:pPr>
            <a:r>
              <a:rPr lang="en-US" sz="1200" b="0" i="0" baseline="0">
                <a:effectLst/>
                <a:latin typeface="Times New Roman" panose="02020603050405020304" pitchFamily="18" charset="0"/>
                <a:cs typeface="Times New Roman" panose="02020603050405020304" pitchFamily="18" charset="0"/>
              </a:rPr>
              <a:t>for 20 mm Bar</a:t>
            </a:r>
            <a:endParaRPr lang="en-US" sz="12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'20mm'!$B$2</c:f>
              <c:strCache>
                <c:ptCount val="1"/>
                <c:pt idx="0">
                  <c:v>12mm</c:v>
                </c:pt>
              </c:strCache>
            </c:strRef>
          </c:tx>
          <c:spPr>
            <a:ln w="19050" cap="rnd">
              <a:solidFill>
                <a:schemeClr val="accent1"/>
              </a:solidFill>
              <a:round/>
            </a:ln>
            <a:effectLst/>
          </c:spPr>
          <c:marker>
            <c:symbol val="none"/>
          </c:marker>
          <c:xVal>
            <c:numRef>
              <c:f>'20mm'!$A$3:$A$16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'20mm'!$B$3:$B$16</c:f>
              <c:numCache>
                <c:formatCode>General</c:formatCode>
                <c:ptCount val="14"/>
                <c:pt idx="0">
                  <c:v>0</c:v>
                </c:pt>
                <c:pt idx="1">
                  <c:v>120</c:v>
                </c:pt>
                <c:pt idx="2">
                  <c:v>300</c:v>
                </c:pt>
                <c:pt idx="3">
                  <c:v>351</c:v>
                </c:pt>
                <c:pt idx="4">
                  <c:v>346</c:v>
                </c:pt>
                <c:pt idx="5">
                  <c:v>341</c:v>
                </c:pt>
                <c:pt idx="6">
                  <c:v>493</c:v>
                </c:pt>
                <c:pt idx="7">
                  <c:v>542</c:v>
                </c:pt>
                <c:pt idx="8">
                  <c:v>558</c:v>
                </c:pt>
                <c:pt idx="9">
                  <c:v>538</c:v>
                </c:pt>
                <c:pt idx="10">
                  <c:v>536</c:v>
                </c:pt>
                <c:pt idx="11">
                  <c:v>520</c:v>
                </c:pt>
                <c:pt idx="12">
                  <c:v>500</c:v>
                </c:pt>
                <c:pt idx="13">
                  <c:v>480</c:v>
                </c:pt>
              </c:numCache>
            </c:numRef>
          </c:yVal>
          <c:smooth val="1"/>
          <c:extLst>
            <c:ext xmlns:c16="http://schemas.microsoft.com/office/drawing/2014/chart" uri="{C3380CC4-5D6E-409C-BE32-E72D297353CC}">
              <c16:uniqueId val="{00000000-8450-4165-8F65-A9B1982E4160}"/>
            </c:ext>
          </c:extLst>
        </c:ser>
        <c:ser>
          <c:idx val="1"/>
          <c:order val="1"/>
          <c:tx>
            <c:strRef>
              <c:f>'20mm'!$C$2</c:f>
              <c:strCache>
                <c:ptCount val="1"/>
                <c:pt idx="0">
                  <c:v>End-to-End </c:v>
                </c:pt>
              </c:strCache>
            </c:strRef>
          </c:tx>
          <c:spPr>
            <a:ln w="19050" cap="rnd">
              <a:solidFill>
                <a:schemeClr val="accent2"/>
              </a:solidFill>
              <a:round/>
            </a:ln>
            <a:effectLst/>
          </c:spPr>
          <c:marker>
            <c:symbol val="none"/>
          </c:marker>
          <c:xVal>
            <c:numRef>
              <c:f>'20mm'!$A$3:$A$16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'20mm'!$C$3:$C$16</c:f>
              <c:numCache>
                <c:formatCode>General</c:formatCode>
                <c:ptCount val="14"/>
                <c:pt idx="0">
                  <c:v>0</c:v>
                </c:pt>
                <c:pt idx="1">
                  <c:v>70</c:v>
                </c:pt>
              </c:numCache>
            </c:numRef>
          </c:yVal>
          <c:smooth val="1"/>
          <c:extLst>
            <c:ext xmlns:c16="http://schemas.microsoft.com/office/drawing/2014/chart" uri="{C3380CC4-5D6E-409C-BE32-E72D297353CC}">
              <c16:uniqueId val="{00000001-8450-4165-8F65-A9B1982E4160}"/>
            </c:ext>
          </c:extLst>
        </c:ser>
        <c:ser>
          <c:idx val="2"/>
          <c:order val="2"/>
          <c:tx>
            <c:strRef>
              <c:f>'20mm'!$D$2</c:f>
              <c:strCache>
                <c:ptCount val="1"/>
                <c:pt idx="0">
                  <c:v>3d</c:v>
                </c:pt>
              </c:strCache>
            </c:strRef>
          </c:tx>
          <c:spPr>
            <a:ln w="19050" cap="rnd">
              <a:solidFill>
                <a:schemeClr val="accent3"/>
              </a:solidFill>
              <a:round/>
            </a:ln>
            <a:effectLst/>
          </c:spPr>
          <c:marker>
            <c:symbol val="none"/>
          </c:marker>
          <c:xVal>
            <c:numRef>
              <c:f>'20mm'!$A$3:$A$16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'20mm'!$D$3:$D$16</c:f>
              <c:numCache>
                <c:formatCode>General</c:formatCode>
                <c:ptCount val="14"/>
                <c:pt idx="0">
                  <c:v>0</c:v>
                </c:pt>
                <c:pt idx="1">
                  <c:v>150</c:v>
                </c:pt>
                <c:pt idx="2">
                  <c:v>219</c:v>
                </c:pt>
              </c:numCache>
            </c:numRef>
          </c:yVal>
          <c:smooth val="1"/>
          <c:extLst>
            <c:ext xmlns:c16="http://schemas.microsoft.com/office/drawing/2014/chart" uri="{C3380CC4-5D6E-409C-BE32-E72D297353CC}">
              <c16:uniqueId val="{00000002-8450-4165-8F65-A9B1982E4160}"/>
            </c:ext>
          </c:extLst>
        </c:ser>
        <c:ser>
          <c:idx val="3"/>
          <c:order val="3"/>
          <c:tx>
            <c:strRef>
              <c:f>'20mm'!$E$2</c:f>
              <c:strCache>
                <c:ptCount val="1"/>
                <c:pt idx="0">
                  <c:v>5d</c:v>
                </c:pt>
              </c:strCache>
            </c:strRef>
          </c:tx>
          <c:spPr>
            <a:ln w="19050" cap="rnd">
              <a:solidFill>
                <a:schemeClr val="accent4"/>
              </a:solidFill>
              <a:round/>
            </a:ln>
            <a:effectLst/>
          </c:spPr>
          <c:marker>
            <c:symbol val="none"/>
          </c:marker>
          <c:xVal>
            <c:numRef>
              <c:f>'20mm'!$A$3:$A$16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'20mm'!$E$3:$E$16</c:f>
              <c:numCache>
                <c:formatCode>General</c:formatCode>
                <c:ptCount val="14"/>
                <c:pt idx="0">
                  <c:v>0</c:v>
                </c:pt>
                <c:pt idx="1">
                  <c:v>150</c:v>
                </c:pt>
                <c:pt idx="2">
                  <c:v>230</c:v>
                </c:pt>
                <c:pt idx="3">
                  <c:v>340</c:v>
                </c:pt>
                <c:pt idx="4">
                  <c:v>350</c:v>
                </c:pt>
                <c:pt idx="5">
                  <c:v>348</c:v>
                </c:pt>
                <c:pt idx="6">
                  <c:v>500</c:v>
                </c:pt>
                <c:pt idx="7">
                  <c:v>556</c:v>
                </c:pt>
                <c:pt idx="8">
                  <c:v>540</c:v>
                </c:pt>
                <c:pt idx="9">
                  <c:v>400</c:v>
                </c:pt>
              </c:numCache>
            </c:numRef>
          </c:yVal>
          <c:smooth val="1"/>
          <c:extLst>
            <c:ext xmlns:c16="http://schemas.microsoft.com/office/drawing/2014/chart" uri="{C3380CC4-5D6E-409C-BE32-E72D297353CC}">
              <c16:uniqueId val="{00000003-8450-4165-8F65-A9B1982E4160}"/>
            </c:ext>
          </c:extLst>
        </c:ser>
        <c:ser>
          <c:idx val="4"/>
          <c:order val="4"/>
          <c:tx>
            <c:strRef>
              <c:f>'20mm'!$F$2</c:f>
              <c:strCache>
                <c:ptCount val="1"/>
                <c:pt idx="0">
                  <c:v>7d</c:v>
                </c:pt>
              </c:strCache>
            </c:strRef>
          </c:tx>
          <c:spPr>
            <a:ln w="19050" cap="rnd">
              <a:solidFill>
                <a:schemeClr val="accent5"/>
              </a:solidFill>
              <a:round/>
            </a:ln>
            <a:effectLst/>
          </c:spPr>
          <c:marker>
            <c:symbol val="none"/>
          </c:marker>
          <c:xVal>
            <c:numRef>
              <c:f>'20mm'!$A$3:$A$16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'20mm'!$F$3:$F$16</c:f>
              <c:numCache>
                <c:formatCode>General</c:formatCode>
                <c:ptCount val="14"/>
                <c:pt idx="0">
                  <c:v>0</c:v>
                </c:pt>
                <c:pt idx="1">
                  <c:v>180</c:v>
                </c:pt>
                <c:pt idx="2">
                  <c:v>280</c:v>
                </c:pt>
                <c:pt idx="3">
                  <c:v>338</c:v>
                </c:pt>
                <c:pt idx="4">
                  <c:v>352</c:v>
                </c:pt>
                <c:pt idx="5">
                  <c:v>350</c:v>
                </c:pt>
                <c:pt idx="6">
                  <c:v>470</c:v>
                </c:pt>
                <c:pt idx="7">
                  <c:v>540</c:v>
                </c:pt>
                <c:pt idx="8">
                  <c:v>557</c:v>
                </c:pt>
                <c:pt idx="9">
                  <c:v>510</c:v>
                </c:pt>
                <c:pt idx="10">
                  <c:v>460</c:v>
                </c:pt>
              </c:numCache>
            </c:numRef>
          </c:yVal>
          <c:smooth val="1"/>
          <c:extLst>
            <c:ext xmlns:c16="http://schemas.microsoft.com/office/drawing/2014/chart" uri="{C3380CC4-5D6E-409C-BE32-E72D297353CC}">
              <c16:uniqueId val="{00000004-8450-4165-8F65-A9B1982E4160}"/>
            </c:ext>
          </c:extLst>
        </c:ser>
        <c:dLbls>
          <c:showLegendKey val="0"/>
          <c:showVal val="0"/>
          <c:showCatName val="0"/>
          <c:showSerName val="0"/>
          <c:showPercent val="0"/>
          <c:showBubbleSize val="0"/>
        </c:dLbls>
        <c:axId val="1271392512"/>
        <c:axId val="1271396672"/>
      </c:scatterChart>
      <c:valAx>
        <c:axId val="127139251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Strain, %</a:t>
                </a:r>
                <a:endParaRPr lang="en-US" sz="12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1396672"/>
        <c:crosses val="autoZero"/>
        <c:crossBetween val="midCat"/>
      </c:valAx>
      <c:valAx>
        <c:axId val="1271396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Stress, N/mm</a:t>
                </a:r>
                <a:r>
                  <a:rPr lang="en-US" sz="1200" b="0" i="0" baseline="30000">
                    <a:effectLst/>
                    <a:latin typeface="Times New Roman" panose="02020603050405020304" pitchFamily="18" charset="0"/>
                    <a:cs typeface="Times New Roman" panose="02020603050405020304" pitchFamily="18" charset="0"/>
                  </a:rPr>
                  <a:t>2</a:t>
                </a:r>
                <a:endParaRPr lang="en-US" sz="12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139251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A7392-39BF-4C08-9E0E-2C471A20B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2256</TotalTime>
  <Pages>11</Pages>
  <Words>5225</Words>
  <Characters>29787</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34943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20</cp:revision>
  <cp:lastPrinted>1999-07-06T11:00:00Z</cp:lastPrinted>
  <dcterms:created xsi:type="dcterms:W3CDTF">2014-10-25T14:34:00Z</dcterms:created>
  <dcterms:modified xsi:type="dcterms:W3CDTF">2026-05-16T11:18:00Z</dcterms:modified>
</cp:coreProperties>
</file>