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B3CCD" w14:textId="13DA8288" w:rsidR="00753D2A" w:rsidRDefault="000A776B" w:rsidP="004A0CC5">
      <w:pPr>
        <w:spacing w:line="240" w:lineRule="auto"/>
        <w:jc w:val="center"/>
        <w:rPr>
          <w:rFonts w:ascii="Times New Roman" w:hAnsi="Times New Roman" w:cs="Times New Roman"/>
          <w:b/>
          <w:bCs/>
          <w:sz w:val="24"/>
          <w:szCs w:val="24"/>
        </w:rPr>
      </w:pPr>
      <w:r w:rsidRPr="00BC0262">
        <w:rPr>
          <w:rFonts w:ascii="Times New Roman" w:hAnsi="Times New Roman" w:cs="Times New Roman"/>
          <w:b/>
          <w:bCs/>
          <w:sz w:val="24"/>
          <w:szCs w:val="24"/>
        </w:rPr>
        <w:t>Integrity Assessment of Reclaimed Fine Aggregate as a Viable Concrete Material for Recycling and Sustainable Economic Use</w:t>
      </w:r>
    </w:p>
    <w:p w14:paraId="19105ADA" w14:textId="77777777" w:rsidR="00330FAF" w:rsidRPr="00BC0262" w:rsidRDefault="00330FAF" w:rsidP="004A0CC5">
      <w:pPr>
        <w:spacing w:line="240" w:lineRule="auto"/>
        <w:jc w:val="center"/>
        <w:rPr>
          <w:rFonts w:ascii="Times New Roman" w:hAnsi="Times New Roman" w:cs="Times New Roman"/>
          <w:b/>
          <w:bCs/>
          <w:sz w:val="24"/>
          <w:szCs w:val="24"/>
        </w:rPr>
      </w:pPr>
    </w:p>
    <w:p w14:paraId="367B1766" w14:textId="77777777" w:rsidR="004A0CC5" w:rsidRPr="00BC0262" w:rsidRDefault="004A0CC5" w:rsidP="004A0CC5">
      <w:pPr>
        <w:spacing w:line="360" w:lineRule="auto"/>
        <w:jc w:val="both"/>
        <w:rPr>
          <w:rFonts w:ascii="Times New Roman" w:hAnsi="Times New Roman" w:cs="Times New Roman"/>
          <w:color w:val="000000"/>
          <w:sz w:val="24"/>
          <w:szCs w:val="24"/>
        </w:rPr>
      </w:pPr>
      <w:bookmarkStart w:id="0" w:name="_GoBack"/>
      <w:bookmarkEnd w:id="0"/>
    </w:p>
    <w:p w14:paraId="2B3D6F49" w14:textId="77777777" w:rsidR="00B53E70" w:rsidRPr="00BC0262" w:rsidRDefault="00B53E70" w:rsidP="005570B3">
      <w:pPr>
        <w:spacing w:line="240" w:lineRule="auto"/>
        <w:jc w:val="both"/>
        <w:rPr>
          <w:rFonts w:ascii="Times New Roman" w:hAnsi="Times New Roman" w:cs="Times New Roman"/>
          <w:b/>
          <w:bCs/>
          <w:i/>
          <w:iCs/>
          <w:sz w:val="24"/>
          <w:szCs w:val="24"/>
        </w:rPr>
      </w:pPr>
      <w:r w:rsidRPr="00BC0262">
        <w:rPr>
          <w:rFonts w:ascii="Times New Roman" w:hAnsi="Times New Roman" w:cs="Times New Roman"/>
          <w:b/>
          <w:bCs/>
          <w:i/>
          <w:iCs/>
          <w:sz w:val="24"/>
          <w:szCs w:val="24"/>
        </w:rPr>
        <w:t>Abstract</w:t>
      </w:r>
    </w:p>
    <w:p w14:paraId="6EE30514" w14:textId="77777777" w:rsidR="00B53E70" w:rsidRPr="00BC0262" w:rsidRDefault="00B53E70" w:rsidP="005570B3">
      <w:pPr>
        <w:spacing w:line="240" w:lineRule="auto"/>
        <w:jc w:val="both"/>
        <w:rPr>
          <w:rFonts w:ascii="Times New Roman" w:hAnsi="Times New Roman" w:cs="Times New Roman"/>
          <w:i/>
          <w:iCs/>
          <w:sz w:val="24"/>
          <w:szCs w:val="24"/>
        </w:rPr>
      </w:pPr>
      <w:r w:rsidRPr="00BC0262">
        <w:rPr>
          <w:rFonts w:ascii="Times New Roman" w:hAnsi="Times New Roman" w:cs="Times New Roman"/>
          <w:i/>
          <w:iCs/>
          <w:sz w:val="24"/>
          <w:szCs w:val="24"/>
        </w:rPr>
        <w:t xml:space="preserve">As a result of rapid urbanization especially in the developing nations, there is increasing demand for sustainable construction materials. This coupled with increasing cost of the materials and environmental degradation as a result of mining of aggregates, there has been growing interest in the reuse of construction and demolition </w:t>
      </w:r>
      <w:proofErr w:type="gramStart"/>
      <w:r w:rsidRPr="00BC0262">
        <w:rPr>
          <w:rFonts w:ascii="Times New Roman" w:hAnsi="Times New Roman" w:cs="Times New Roman"/>
          <w:i/>
          <w:iCs/>
          <w:sz w:val="24"/>
          <w:szCs w:val="24"/>
        </w:rPr>
        <w:t>waste</w:t>
      </w:r>
      <w:r w:rsidR="005570B3" w:rsidRPr="00BC0262">
        <w:rPr>
          <w:rFonts w:ascii="Times New Roman" w:hAnsi="Times New Roman" w:cs="Times New Roman"/>
          <w:i/>
          <w:iCs/>
          <w:sz w:val="24"/>
          <w:szCs w:val="24"/>
        </w:rPr>
        <w:t>(</w:t>
      </w:r>
      <w:proofErr w:type="gramEnd"/>
      <w:r w:rsidR="005570B3" w:rsidRPr="00BC0262">
        <w:rPr>
          <w:rFonts w:ascii="Times New Roman" w:hAnsi="Times New Roman" w:cs="Times New Roman"/>
          <w:i/>
          <w:iCs/>
          <w:sz w:val="24"/>
          <w:szCs w:val="24"/>
        </w:rPr>
        <w:t>CDW)</w:t>
      </w:r>
      <w:r w:rsidRPr="00BC0262">
        <w:rPr>
          <w:rFonts w:ascii="Times New Roman" w:hAnsi="Times New Roman" w:cs="Times New Roman"/>
          <w:i/>
          <w:iCs/>
          <w:sz w:val="24"/>
          <w:szCs w:val="24"/>
        </w:rPr>
        <w:t>. Reclaimed fine aggregate (RFA), refers to fine aggregate derived from crushed concrete waste. It is being considered as a possible alternative to natural river sand in concrete production. This study assesses the integrity of RFA as a viable material for concre</w:t>
      </w:r>
      <w:r w:rsidR="005570B3" w:rsidRPr="00BC0262">
        <w:rPr>
          <w:rFonts w:ascii="Times New Roman" w:hAnsi="Times New Roman" w:cs="Times New Roman"/>
          <w:i/>
          <w:iCs/>
          <w:sz w:val="24"/>
          <w:szCs w:val="24"/>
        </w:rPr>
        <w:t>te</w:t>
      </w:r>
      <w:r w:rsidRPr="00BC0262">
        <w:rPr>
          <w:rFonts w:ascii="Times New Roman" w:hAnsi="Times New Roman" w:cs="Times New Roman"/>
          <w:i/>
          <w:iCs/>
          <w:sz w:val="24"/>
          <w:szCs w:val="24"/>
        </w:rPr>
        <w:t xml:space="preserve"> by focusing on its physical characteristics. Findings reveal that most of the physical characteristic, of the tested sample falls short of the required specification in relevant codes and standards. It is therefore concluded that RFA is unsuitable for complete substitution of natural aggregate in concrete production. However, it is recommended as partial replacement for natural aggregate in concrete production. </w:t>
      </w:r>
    </w:p>
    <w:p w14:paraId="1646CE00" w14:textId="77777777" w:rsidR="00B70A6C" w:rsidRPr="00BC0262" w:rsidRDefault="00B53E70"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Key Words: Integrity, Reclaimed Fine Aggregate, Viable, Concrete, Recycling, Sustainable.</w:t>
      </w:r>
    </w:p>
    <w:p w14:paraId="355981AF" w14:textId="77777777" w:rsidR="00B53E70"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1.0 </w:t>
      </w:r>
      <w:r w:rsidR="00B53E70" w:rsidRPr="00BC0262">
        <w:rPr>
          <w:rFonts w:ascii="Times New Roman" w:hAnsi="Times New Roman" w:cs="Times New Roman"/>
          <w:b/>
          <w:bCs/>
          <w:sz w:val="24"/>
          <w:szCs w:val="24"/>
        </w:rPr>
        <w:t xml:space="preserve">INTRODUCTION: </w:t>
      </w:r>
    </w:p>
    <w:p w14:paraId="45D0EC71" w14:textId="77777777" w:rsidR="0056576A" w:rsidRPr="00BC0262" w:rsidRDefault="0056576A"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Significant volumes of C&amp;D waste are generated annually in the construction industry as a result of rapid urbanization. This has resulted in increased rate of environmental degradation and resource depletion. In the opinions of Kumar et al., (2020), it is projected that construction waste could exceed 3.4 billion </w:t>
      </w:r>
      <w:proofErr w:type="spellStart"/>
      <w:r w:rsidRPr="00BC0262">
        <w:rPr>
          <w:rFonts w:ascii="Times New Roman" w:hAnsi="Times New Roman" w:cs="Times New Roman"/>
          <w:sz w:val="24"/>
          <w:szCs w:val="24"/>
        </w:rPr>
        <w:t>tonnes</w:t>
      </w:r>
      <w:proofErr w:type="spellEnd"/>
      <w:r w:rsidRPr="00BC0262">
        <w:rPr>
          <w:rFonts w:ascii="Times New Roman" w:hAnsi="Times New Roman" w:cs="Times New Roman"/>
          <w:sz w:val="24"/>
          <w:szCs w:val="24"/>
        </w:rPr>
        <w:t xml:space="preserve"> by 2050 globally. This is alarming and poses a lot of challenge to the environmental condition of the surrounding localities. Hence</w:t>
      </w:r>
      <w:r w:rsidR="005570B3" w:rsidRPr="00BC0262">
        <w:rPr>
          <w:rFonts w:ascii="Times New Roman" w:hAnsi="Times New Roman" w:cs="Times New Roman"/>
          <w:sz w:val="24"/>
          <w:szCs w:val="24"/>
        </w:rPr>
        <w:t>,</w:t>
      </w:r>
      <w:r w:rsidRPr="00BC0262">
        <w:rPr>
          <w:rFonts w:ascii="Times New Roman" w:hAnsi="Times New Roman" w:cs="Times New Roman"/>
          <w:sz w:val="24"/>
          <w:szCs w:val="24"/>
        </w:rPr>
        <w:t xml:space="preserve"> the</w:t>
      </w:r>
      <w:r w:rsidR="005570B3" w:rsidRPr="00BC0262">
        <w:rPr>
          <w:rFonts w:ascii="Times New Roman" w:hAnsi="Times New Roman" w:cs="Times New Roman"/>
          <w:sz w:val="24"/>
          <w:szCs w:val="24"/>
        </w:rPr>
        <w:t>re is the</w:t>
      </w:r>
      <w:r w:rsidRPr="00BC0262">
        <w:rPr>
          <w:rFonts w:ascii="Times New Roman" w:hAnsi="Times New Roman" w:cs="Times New Roman"/>
          <w:sz w:val="24"/>
          <w:szCs w:val="24"/>
        </w:rPr>
        <w:t xml:space="preserve"> need for recycling strategies being emphasized. One means of providing sustainable solution is the reuse of waste concrete as reclaimed fine aggregate in new concrete production.</w:t>
      </w:r>
    </w:p>
    <w:p w14:paraId="7B0B8B08" w14:textId="77777777" w:rsidR="0056576A" w:rsidRPr="00BC0262" w:rsidRDefault="0056576A"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Natural fine aggregates, particularly river sand, are becoming scarce due to over-extraction and rising cost of transportation. In view of this the use of alternative materials such as RFA are gaining attention as substitutes. However, there is also a growing concern about their structural integrity and durability which is posing a great challenge to its widespread adoption.</w:t>
      </w:r>
    </w:p>
    <w:p w14:paraId="04E1A5E6" w14:textId="77777777" w:rsidR="001A31E2" w:rsidRPr="00BC026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t>Concrete and Demolition waste disposal can result into surface water</w:t>
      </w:r>
      <w:r w:rsidR="006B382B">
        <w:rPr>
          <w:rFonts w:ascii="Times New Roman" w:hAnsi="Times New Roman" w:cs="Times New Roman"/>
          <w:sz w:val="24"/>
          <w:szCs w:val="24"/>
        </w:rPr>
        <w:t xml:space="preserve"> </w:t>
      </w:r>
      <w:r w:rsidRPr="00BC0262">
        <w:rPr>
          <w:rFonts w:ascii="Times New Roman" w:hAnsi="Times New Roman" w:cs="Times New Roman"/>
          <w:sz w:val="24"/>
          <w:szCs w:val="24"/>
        </w:rPr>
        <w:t xml:space="preserve">contamination. In the words of </w:t>
      </w:r>
      <w:proofErr w:type="spellStart"/>
      <w:r w:rsidR="00FD0130">
        <w:t>Amoatey</w:t>
      </w:r>
      <w:proofErr w:type="spellEnd"/>
      <w:r w:rsidR="00FD0130">
        <w:t xml:space="preserve"> and </w:t>
      </w:r>
      <w:proofErr w:type="spellStart"/>
      <w:r w:rsidR="00FD0130">
        <w:t>Baawain</w:t>
      </w:r>
      <w:proofErr w:type="spellEnd"/>
      <w:r w:rsidR="00FD0130">
        <w:t xml:space="preserve"> (2019)</w:t>
      </w:r>
      <w:r w:rsidRPr="00BC0262">
        <w:rPr>
          <w:rFonts w:ascii="Times New Roman" w:hAnsi="Times New Roman" w:cs="Times New Roman"/>
          <w:sz w:val="24"/>
          <w:szCs w:val="24"/>
        </w:rPr>
        <w:t xml:space="preserve">, the effect of contaminants on surface water like ponds and rivers on aquatic flora and fauna can be very harmful. Aside this, CDW can cause air pollution it can increase the presence of harmful and various poisonous gases, such as carbon monoxide (CO), carbon dioxide (CO2), hydrogen fluoride (HF), </w:t>
      </w:r>
      <w:proofErr w:type="spellStart"/>
      <w:r w:rsidRPr="00BC0262">
        <w:rPr>
          <w:rFonts w:ascii="Times New Roman" w:hAnsi="Times New Roman" w:cs="Times New Roman"/>
          <w:sz w:val="24"/>
          <w:szCs w:val="24"/>
        </w:rPr>
        <w:t>sulphur</w:t>
      </w:r>
      <w:proofErr w:type="spellEnd"/>
      <w:r w:rsidRPr="00BC0262">
        <w:rPr>
          <w:rFonts w:ascii="Times New Roman" w:hAnsi="Times New Roman" w:cs="Times New Roman"/>
          <w:sz w:val="24"/>
          <w:szCs w:val="24"/>
        </w:rPr>
        <w:t xml:space="preserve"> dioxide (SO2), oxides of nitrogen (NOx), particulate matter, such as PM</w:t>
      </w:r>
      <w:r w:rsidRPr="006B3DD2">
        <w:rPr>
          <w:rFonts w:ascii="Times New Roman" w:hAnsi="Times New Roman" w:cs="Times New Roman"/>
          <w:sz w:val="24"/>
          <w:szCs w:val="24"/>
          <w:vertAlign w:val="subscript"/>
        </w:rPr>
        <w:t>10</w:t>
      </w:r>
      <w:r w:rsidRPr="00BC0262">
        <w:rPr>
          <w:rFonts w:ascii="Times New Roman" w:hAnsi="Times New Roman" w:cs="Times New Roman"/>
          <w:sz w:val="24"/>
          <w:szCs w:val="24"/>
        </w:rPr>
        <w:t>, asbestos, and volatile organic compounds (</w:t>
      </w:r>
      <w:r w:rsidR="009E750B">
        <w:rPr>
          <w:rFonts w:ascii="Times New Roman" w:hAnsi="Times New Roman" w:cs="Times New Roman"/>
          <w:sz w:val="24"/>
          <w:szCs w:val="24"/>
        </w:rPr>
        <w:t>Silva et</w:t>
      </w:r>
      <w:r w:rsidRPr="00BC0262">
        <w:rPr>
          <w:rFonts w:ascii="Times New Roman" w:hAnsi="Times New Roman" w:cs="Times New Roman"/>
          <w:i/>
          <w:sz w:val="24"/>
          <w:szCs w:val="24"/>
        </w:rPr>
        <w:t xml:space="preserve"> al.,</w:t>
      </w:r>
      <w:r w:rsidR="009E750B">
        <w:rPr>
          <w:rFonts w:ascii="Times New Roman" w:hAnsi="Times New Roman" w:cs="Times New Roman"/>
          <w:sz w:val="24"/>
          <w:szCs w:val="24"/>
        </w:rPr>
        <w:t xml:space="preserve"> 2014</w:t>
      </w:r>
      <w:r w:rsidRPr="00BC0262">
        <w:rPr>
          <w:rFonts w:ascii="Times New Roman" w:hAnsi="Times New Roman" w:cs="Times New Roman"/>
          <w:sz w:val="24"/>
          <w:szCs w:val="24"/>
        </w:rPr>
        <w:t xml:space="preserve">). </w:t>
      </w:r>
    </w:p>
    <w:p w14:paraId="5FA622EC" w14:textId="77777777" w:rsidR="001A31E2" w:rsidRPr="00BC026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lastRenderedPageBreak/>
        <w:t>According to (</w:t>
      </w:r>
      <w:proofErr w:type="spellStart"/>
      <w:r w:rsidRPr="00BC0262">
        <w:rPr>
          <w:rFonts w:ascii="Times New Roman" w:hAnsi="Times New Roman" w:cs="Times New Roman"/>
          <w:sz w:val="24"/>
          <w:szCs w:val="24"/>
        </w:rPr>
        <w:t>Kantová</w:t>
      </w:r>
      <w:proofErr w:type="spellEnd"/>
      <w:r w:rsidRPr="00BC0262">
        <w:rPr>
          <w:rFonts w:ascii="Times New Roman" w:hAnsi="Times New Roman" w:cs="Times New Roman"/>
          <w:sz w:val="24"/>
          <w:szCs w:val="24"/>
        </w:rPr>
        <w:t>, 2017), a lot of noise is being generated by concrete mixers, earthmoving machinery, pile drivers, pneumatic devices, and various other operating machineries at the CDW sites in the cause of CDW disposal. The effect of the noise pollution can bring about a lot of stress, irritability, sleep disturbances, high blood pressure, irregular heartbeats heart diseases, and noise induced hearing loss. Since most of the waste generated by the CDW is inert and non-degradable it can also affect agricultural land. The effect of CDW</w:t>
      </w:r>
      <w:r w:rsidR="006B382B">
        <w:rPr>
          <w:rFonts w:ascii="Times New Roman" w:hAnsi="Times New Roman" w:cs="Times New Roman"/>
          <w:sz w:val="24"/>
          <w:szCs w:val="24"/>
        </w:rPr>
        <w:t xml:space="preserve"> </w:t>
      </w:r>
      <w:r w:rsidRPr="00BC0262">
        <w:rPr>
          <w:rFonts w:ascii="Times New Roman" w:hAnsi="Times New Roman" w:cs="Times New Roman"/>
          <w:sz w:val="24"/>
          <w:szCs w:val="24"/>
        </w:rPr>
        <w:t>disposal affects virtually every facet of human activities including schools, colleges, old age home, nursing homes, offices, clinics, and hospitals.</w:t>
      </w:r>
    </w:p>
    <w:p w14:paraId="0396A4AF" w14:textId="77777777" w:rsidR="00243D18"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1.1 </w:t>
      </w:r>
      <w:r w:rsidR="00243D18" w:rsidRPr="00BC0262">
        <w:rPr>
          <w:rFonts w:ascii="Times New Roman" w:hAnsi="Times New Roman" w:cs="Times New Roman"/>
          <w:b/>
          <w:bCs/>
          <w:sz w:val="24"/>
          <w:szCs w:val="24"/>
        </w:rPr>
        <w:t>Characteristics of Reclaimed Fine Aggregate</w:t>
      </w:r>
    </w:p>
    <w:p w14:paraId="45388519" w14:textId="77777777"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Bu et al. (2022) posited that RFA are obtained by crushing used concrete from CDW and as such it may contain residual mortar attached to original aggregates. Consequently, it is expected that the adhered mortar will affect the physical properties of RFA significantly. According to the authors, the effects include increased porosity and water absorption. Kim et al (2019) further opined that RFA can contain certain impurities that can cause variability in the quality of concrete and consequently influence concrete performance and durability.</w:t>
      </w:r>
    </w:p>
    <w:p w14:paraId="2456DA6A" w14:textId="77777777" w:rsidR="001A31E2" w:rsidRPr="00BC0262" w:rsidRDefault="001A31E2" w:rsidP="001A31E2">
      <w:pPr>
        <w:rPr>
          <w:rFonts w:ascii="Times New Roman" w:hAnsi="Times New Roman" w:cs="Times New Roman"/>
          <w:b/>
          <w:iCs/>
          <w:sz w:val="24"/>
          <w:szCs w:val="24"/>
        </w:rPr>
      </w:pPr>
      <w:r w:rsidRPr="00BC0262">
        <w:rPr>
          <w:rFonts w:ascii="Times New Roman" w:hAnsi="Times New Roman" w:cs="Times New Roman"/>
          <w:b/>
          <w:bCs/>
          <w:iCs/>
          <w:sz w:val="24"/>
          <w:szCs w:val="24"/>
        </w:rPr>
        <w:t>1.2 Physical and Micro – structural Characteristics of Recycled Aggregates</w:t>
      </w:r>
    </w:p>
    <w:p w14:paraId="3305CF2E" w14:textId="77777777" w:rsidR="001A31E2" w:rsidRPr="00BC026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t xml:space="preserve">The differentiating elements between RCA natural aggregates River Sand are the combination of materials and the history of its use. According to Abbas </w:t>
      </w:r>
      <w:r w:rsidRPr="00BC0262">
        <w:rPr>
          <w:rFonts w:ascii="Times New Roman" w:hAnsi="Times New Roman" w:cs="Times New Roman"/>
          <w:i/>
          <w:sz w:val="24"/>
          <w:szCs w:val="24"/>
        </w:rPr>
        <w:t>et al.,</w:t>
      </w:r>
      <w:r w:rsidRPr="00BC0262">
        <w:rPr>
          <w:rFonts w:ascii="Times New Roman" w:hAnsi="Times New Roman" w:cs="Times New Roman"/>
          <w:sz w:val="24"/>
          <w:szCs w:val="24"/>
        </w:rPr>
        <w:t xml:space="preserve"> (2009) RFA contains layers of adhered old and porous mortar on the surface of the original natural aggregate after crushing. The quantity of adhered mortar makes up for up to 25-65% of the RCA particle volume. As a result of this </w:t>
      </w:r>
      <w:proofErr w:type="spellStart"/>
      <w:r w:rsidRPr="00BC0262">
        <w:rPr>
          <w:rFonts w:ascii="Times New Roman" w:hAnsi="Times New Roman" w:cs="Times New Roman"/>
          <w:sz w:val="24"/>
          <w:szCs w:val="24"/>
        </w:rPr>
        <w:t>hifh</w:t>
      </w:r>
      <w:proofErr w:type="spellEnd"/>
      <w:r w:rsidRPr="00BC0262">
        <w:rPr>
          <w:rFonts w:ascii="Times New Roman" w:hAnsi="Times New Roman" w:cs="Times New Roman"/>
          <w:sz w:val="24"/>
          <w:szCs w:val="24"/>
        </w:rPr>
        <w:t xml:space="preserve"> percentage of adhered mortar, there is a previously exerted external pressure and environmental conditions extreme porosity causing micro-cracked condition. This can further lead to increase in water absorption up to 10 times natural aggregate with considerable changes in the major properties of RFA. Additionally, Katz, (2003) opined that bulk specific gravity can decreases by about 5 to 20 percent when compared to natural aggregates. RFA particles become more angular with rougher surfaces because the crushing process creates particles that differ from the natural gravel and crushed stone which typically has smooth and rounded surfaces. The concrete mix's particle packing and inter-particle friction get affected by this altered material structure. The total RCA grading shows differences because the brittle fracture of adhering mortar during processing creates higher amounts of fine particles which get released into the final product (Silva </w:t>
      </w:r>
      <w:r w:rsidRPr="00BC0262">
        <w:rPr>
          <w:rFonts w:ascii="Times New Roman" w:hAnsi="Times New Roman" w:cs="Times New Roman"/>
          <w:i/>
          <w:sz w:val="24"/>
          <w:szCs w:val="24"/>
        </w:rPr>
        <w:t>et al.,</w:t>
      </w:r>
      <w:r w:rsidRPr="00BC0262">
        <w:rPr>
          <w:rFonts w:ascii="Times New Roman" w:hAnsi="Times New Roman" w:cs="Times New Roman"/>
          <w:sz w:val="24"/>
          <w:szCs w:val="24"/>
        </w:rPr>
        <w:t xml:space="preserve"> 2017). The engineering behavior of RAC systems develops from their physical properties which include high absorption and low density and angularity and varying grading patterns because these properties determine all aspects of fresh mix rheology and long-term durability</w:t>
      </w:r>
    </w:p>
    <w:p w14:paraId="00E9D3CF" w14:textId="77777777" w:rsidR="007511DC" w:rsidRPr="00BC0262" w:rsidRDefault="007511DC" w:rsidP="007511DC">
      <w:pPr>
        <w:rPr>
          <w:rFonts w:ascii="Times New Roman" w:hAnsi="Times New Roman" w:cs="Times New Roman"/>
          <w:b/>
          <w:iCs/>
          <w:sz w:val="24"/>
          <w:szCs w:val="24"/>
        </w:rPr>
      </w:pPr>
      <w:bookmarkStart w:id="1" w:name="_Toc223799082"/>
      <w:bookmarkStart w:id="2" w:name="_Toc224282764"/>
      <w:bookmarkStart w:id="3" w:name="_Toc224283855"/>
      <w:bookmarkStart w:id="4" w:name="_Toc224550699"/>
      <w:r w:rsidRPr="00BC0262">
        <w:rPr>
          <w:rFonts w:ascii="Times New Roman" w:hAnsi="Times New Roman" w:cs="Times New Roman"/>
          <w:b/>
          <w:sz w:val="24"/>
          <w:szCs w:val="24"/>
        </w:rPr>
        <w:t>1.3 Sources and Composition of CDW</w:t>
      </w:r>
      <w:bookmarkEnd w:id="1"/>
      <w:bookmarkEnd w:id="2"/>
      <w:bookmarkEnd w:id="3"/>
      <w:bookmarkEnd w:id="4"/>
    </w:p>
    <w:p w14:paraId="256F533D" w14:textId="77777777" w:rsidR="007511DC" w:rsidRPr="00BC0262" w:rsidRDefault="007511DC" w:rsidP="007511DC">
      <w:pPr>
        <w:rPr>
          <w:rFonts w:ascii="Times New Roman" w:hAnsi="Times New Roman" w:cs="Times New Roman"/>
          <w:b/>
          <w:bCs/>
          <w:sz w:val="24"/>
          <w:szCs w:val="24"/>
        </w:rPr>
      </w:pPr>
      <w:r w:rsidRPr="00BC0262">
        <w:rPr>
          <w:rFonts w:ascii="Times New Roman" w:hAnsi="Times New Roman" w:cs="Times New Roman"/>
          <w:bCs/>
          <w:sz w:val="24"/>
          <w:szCs w:val="24"/>
        </w:rPr>
        <w:t xml:space="preserve">The diverse materials in Construction and Demolition Waste create an unpredictable waste stream, which primarily consists of hardened concrete. The source material known as "concrete demolition waste" originates from planned building demolitions and structural failures and </w:t>
      </w:r>
      <w:r w:rsidRPr="00BC0262">
        <w:rPr>
          <w:rFonts w:ascii="Times New Roman" w:hAnsi="Times New Roman" w:cs="Times New Roman"/>
          <w:bCs/>
          <w:sz w:val="24"/>
          <w:szCs w:val="24"/>
        </w:rPr>
        <w:lastRenderedPageBreak/>
        <w:t>natural disasters and armed conflicts. The processed recycled concrete aggregate (RCA) consists of natural aggregates which combine with hydrated cement paste (HCP) and mortar and various contaminants. The contaminants of this material include ceramic materials which consist of bricks and tiles and gypsum products and wood and plastics and residual metals from reinforcement. The various qualities of source material create a main obstacle which prevents recycling facilities from achieving consistent RCA quality testing results (</w:t>
      </w:r>
      <w:r w:rsidR="00AA22AC">
        <w:rPr>
          <w:rFonts w:ascii="Times New Roman" w:hAnsi="Times New Roman" w:cs="Times New Roman"/>
          <w:bCs/>
          <w:sz w:val="24"/>
          <w:szCs w:val="24"/>
        </w:rPr>
        <w:t>Silva et. al., 2014</w:t>
      </w:r>
      <w:r w:rsidRPr="00BC0262">
        <w:rPr>
          <w:rFonts w:ascii="Times New Roman" w:hAnsi="Times New Roman" w:cs="Times New Roman"/>
          <w:bCs/>
          <w:sz w:val="24"/>
          <w:szCs w:val="24"/>
        </w:rPr>
        <w:t>).</w:t>
      </w:r>
    </w:p>
    <w:p w14:paraId="3AD916FD" w14:textId="77777777" w:rsidR="007511DC" w:rsidRPr="00BC0262" w:rsidRDefault="007511DC"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1.4 RFA Conversion Process</w:t>
      </w:r>
    </w:p>
    <w:p w14:paraId="3553C65C" w14:textId="77777777" w:rsidR="007511DC" w:rsidRPr="00BC0262" w:rsidRDefault="007511DC" w:rsidP="005570B3">
      <w:pPr>
        <w:spacing w:line="240" w:lineRule="auto"/>
        <w:jc w:val="both"/>
        <w:rPr>
          <w:rFonts w:ascii="Times New Roman" w:hAnsi="Times New Roman" w:cs="Times New Roman"/>
          <w:bCs/>
          <w:sz w:val="24"/>
          <w:szCs w:val="24"/>
        </w:rPr>
      </w:pPr>
      <w:r w:rsidRPr="00BC0262">
        <w:rPr>
          <w:rFonts w:ascii="Times New Roman" w:hAnsi="Times New Roman" w:cs="Times New Roman"/>
          <w:bCs/>
          <w:sz w:val="24"/>
          <w:szCs w:val="24"/>
        </w:rPr>
        <w:t xml:space="preserve">Several mechanical processes are required in converting large amounts of CDW into reusable RFA. These procedures can be broken down into primary and secondary stages. The primary stage involves crushing or breaking down large pieces before secondary and tertiary crushing processes where the required particle size distributions are created. This is followed by the screening process where materials are divided into multiple size categories. The last stage is the cleaning procedures where water washing and air sifting and manual picking aim to eliminate light contaminants and fine particles take place Verian </w:t>
      </w:r>
      <w:r w:rsidRPr="00BC0262">
        <w:rPr>
          <w:rFonts w:ascii="Times New Roman" w:hAnsi="Times New Roman" w:cs="Times New Roman"/>
          <w:bCs/>
          <w:i/>
          <w:sz w:val="24"/>
          <w:szCs w:val="24"/>
        </w:rPr>
        <w:t>et. al.,</w:t>
      </w:r>
      <w:r w:rsidRPr="00BC0262">
        <w:rPr>
          <w:rFonts w:ascii="Times New Roman" w:hAnsi="Times New Roman" w:cs="Times New Roman"/>
          <w:bCs/>
          <w:sz w:val="24"/>
          <w:szCs w:val="24"/>
        </w:rPr>
        <w:t xml:space="preserve"> 2018. Advanced facilities use magnetic separation methods to extract ferrous metals and advanced sorting systems to process materials. According to Oikonomou (2005), the final quality of the RCA depends on processing methods and the inherited properties which the parent concrete structure possesses through its original strength and porosity and exposure history. According to Dimitriou et. </w:t>
      </w:r>
      <w:proofErr w:type="gramStart"/>
      <w:r w:rsidRPr="00BC0262">
        <w:rPr>
          <w:rFonts w:ascii="Times New Roman" w:hAnsi="Times New Roman" w:cs="Times New Roman"/>
          <w:bCs/>
          <w:sz w:val="24"/>
          <w:szCs w:val="24"/>
        </w:rPr>
        <w:t>al.(</w:t>
      </w:r>
      <w:proofErr w:type="gramEnd"/>
      <w:r w:rsidRPr="00BC0262">
        <w:rPr>
          <w:rFonts w:ascii="Times New Roman" w:hAnsi="Times New Roman" w:cs="Times New Roman"/>
          <w:bCs/>
          <w:sz w:val="24"/>
          <w:szCs w:val="24"/>
        </w:rPr>
        <w:t>2018.)</w:t>
      </w:r>
      <w:r w:rsidR="00AA22AC">
        <w:rPr>
          <w:rFonts w:ascii="Times New Roman" w:hAnsi="Times New Roman" w:cs="Times New Roman"/>
          <w:bCs/>
          <w:sz w:val="24"/>
          <w:szCs w:val="24"/>
        </w:rPr>
        <w:t xml:space="preserve"> </w:t>
      </w:r>
      <w:r w:rsidRPr="00BC0262">
        <w:rPr>
          <w:rFonts w:ascii="Times New Roman" w:hAnsi="Times New Roman" w:cs="Times New Roman"/>
          <w:bCs/>
          <w:sz w:val="24"/>
          <w:szCs w:val="24"/>
        </w:rPr>
        <w:t>production of consistent results in quality control testing requires processing functions and source identification to be evaluated.</w:t>
      </w:r>
    </w:p>
    <w:p w14:paraId="69ED7C81" w14:textId="77777777" w:rsidR="00243D18" w:rsidRPr="00BC0262" w:rsidRDefault="001A31E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w:t>
      </w:r>
      <w:r w:rsidR="007511DC" w:rsidRPr="00BC0262">
        <w:rPr>
          <w:rFonts w:ascii="Times New Roman" w:hAnsi="Times New Roman" w:cs="Times New Roman"/>
          <w:b/>
          <w:bCs/>
          <w:sz w:val="24"/>
          <w:szCs w:val="24"/>
        </w:rPr>
        <w:t>5</w:t>
      </w:r>
      <w:r w:rsidR="007F7C42" w:rsidRPr="00BC0262">
        <w:rPr>
          <w:rFonts w:ascii="Times New Roman" w:hAnsi="Times New Roman" w:cs="Times New Roman"/>
          <w:b/>
          <w:bCs/>
          <w:sz w:val="24"/>
          <w:szCs w:val="24"/>
        </w:rPr>
        <w:t xml:space="preserve"> </w:t>
      </w:r>
      <w:r w:rsidR="00243D18" w:rsidRPr="00BC0262">
        <w:rPr>
          <w:rFonts w:ascii="Times New Roman" w:hAnsi="Times New Roman" w:cs="Times New Roman"/>
          <w:b/>
          <w:bCs/>
          <w:sz w:val="24"/>
          <w:szCs w:val="24"/>
        </w:rPr>
        <w:t>Durability Considerations</w:t>
      </w:r>
    </w:p>
    <w:p w14:paraId="56CE4CD5" w14:textId="77777777"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Durability is a major consideration in concrete production and it remains a key concern in RFA concrete. However, durability of concrete is dependent on the properties of its constituent materials. Hence</w:t>
      </w:r>
      <w:r w:rsidR="005570B3" w:rsidRPr="00BC0262">
        <w:rPr>
          <w:rFonts w:ascii="Times New Roman" w:hAnsi="Times New Roman" w:cs="Times New Roman"/>
          <w:sz w:val="24"/>
          <w:szCs w:val="24"/>
        </w:rPr>
        <w:t>,</w:t>
      </w:r>
      <w:r w:rsidRPr="00BC0262">
        <w:rPr>
          <w:rFonts w:ascii="Times New Roman" w:hAnsi="Times New Roman" w:cs="Times New Roman"/>
          <w:sz w:val="24"/>
          <w:szCs w:val="24"/>
        </w:rPr>
        <w:t xml:space="preserve"> the</w:t>
      </w:r>
      <w:r w:rsidR="005570B3" w:rsidRPr="00BC0262">
        <w:rPr>
          <w:rFonts w:ascii="Times New Roman" w:hAnsi="Times New Roman" w:cs="Times New Roman"/>
          <w:sz w:val="24"/>
          <w:szCs w:val="24"/>
        </w:rPr>
        <w:t xml:space="preserve">re is the </w:t>
      </w:r>
      <w:r w:rsidRPr="00BC0262">
        <w:rPr>
          <w:rFonts w:ascii="Times New Roman" w:hAnsi="Times New Roman" w:cs="Times New Roman"/>
          <w:sz w:val="24"/>
          <w:szCs w:val="24"/>
        </w:rPr>
        <w:t xml:space="preserve">need for assessment of the properties of RFA so as to ascertain its </w:t>
      </w:r>
      <w:r w:rsidR="005570B3" w:rsidRPr="00BC0262">
        <w:rPr>
          <w:rFonts w:ascii="Times New Roman" w:hAnsi="Times New Roman" w:cs="Times New Roman"/>
          <w:sz w:val="24"/>
          <w:szCs w:val="24"/>
        </w:rPr>
        <w:t xml:space="preserve">suitability </w:t>
      </w:r>
      <w:r w:rsidRPr="00BC0262">
        <w:rPr>
          <w:rFonts w:ascii="Times New Roman" w:hAnsi="Times New Roman" w:cs="Times New Roman"/>
          <w:sz w:val="24"/>
          <w:szCs w:val="24"/>
        </w:rPr>
        <w:t>for use</w:t>
      </w:r>
      <w:r w:rsidR="005570B3" w:rsidRPr="00BC0262">
        <w:rPr>
          <w:rFonts w:ascii="Times New Roman" w:hAnsi="Times New Roman" w:cs="Times New Roman"/>
          <w:sz w:val="24"/>
          <w:szCs w:val="24"/>
        </w:rPr>
        <w:t xml:space="preserve"> in concrete production</w:t>
      </w:r>
      <w:r w:rsidRPr="00BC0262">
        <w:rPr>
          <w:rFonts w:ascii="Times New Roman" w:hAnsi="Times New Roman" w:cs="Times New Roman"/>
          <w:sz w:val="24"/>
          <w:szCs w:val="24"/>
        </w:rPr>
        <w:t>. However, durability can be improved using supplementary cementitious materials such as fly ash and silica fume, which reduce porosity and enhance bonding (Bu et al., 2022). </w:t>
      </w:r>
    </w:p>
    <w:p w14:paraId="43667DC4" w14:textId="77777777" w:rsidR="00243D18" w:rsidRPr="00BC0262" w:rsidRDefault="007511DC"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1.6</w:t>
      </w:r>
      <w:r w:rsidR="007F7C42" w:rsidRPr="00BC0262">
        <w:rPr>
          <w:rFonts w:ascii="Times New Roman" w:hAnsi="Times New Roman" w:cs="Times New Roman"/>
          <w:b/>
          <w:bCs/>
          <w:sz w:val="24"/>
          <w:szCs w:val="24"/>
        </w:rPr>
        <w:t xml:space="preserve"> </w:t>
      </w:r>
      <w:r w:rsidR="00243D18" w:rsidRPr="00BC0262">
        <w:rPr>
          <w:rFonts w:ascii="Times New Roman" w:hAnsi="Times New Roman" w:cs="Times New Roman"/>
          <w:b/>
          <w:bCs/>
          <w:sz w:val="24"/>
          <w:szCs w:val="24"/>
        </w:rPr>
        <w:t>Environmental and Economic Benefits</w:t>
      </w:r>
    </w:p>
    <w:p w14:paraId="4DF3A1BE" w14:textId="77777777"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In the opinions of Li et al., (2018), the use of RFA as substitute for river sand has lots of environmental and economic benefits.</w:t>
      </w:r>
      <w:r w:rsidR="006B382B">
        <w:rPr>
          <w:rFonts w:ascii="Times New Roman" w:hAnsi="Times New Roman" w:cs="Times New Roman"/>
          <w:sz w:val="24"/>
          <w:szCs w:val="24"/>
        </w:rPr>
        <w:t xml:space="preserve"> Some of these benefits include</w:t>
      </w:r>
      <w:r w:rsidRPr="00BC0262">
        <w:rPr>
          <w:rFonts w:ascii="Times New Roman" w:hAnsi="Times New Roman" w:cs="Times New Roman"/>
          <w:sz w:val="24"/>
          <w:szCs w:val="24"/>
        </w:rPr>
        <w:t xml:space="preserve"> waste reduction, natural resources conservation, and lower construction costs. It can also result in minimization of landfill usage and environmental pollution and make it an essential component of sustainable construction practices. </w:t>
      </w:r>
    </w:p>
    <w:p w14:paraId="1690D230" w14:textId="77777777" w:rsidR="009A6625"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2.0</w:t>
      </w:r>
      <w:r w:rsidR="009A6625" w:rsidRPr="00BC0262">
        <w:rPr>
          <w:rFonts w:ascii="Times New Roman" w:hAnsi="Times New Roman" w:cs="Times New Roman"/>
          <w:b/>
          <w:bCs/>
          <w:sz w:val="24"/>
          <w:szCs w:val="24"/>
        </w:rPr>
        <w:t>. Methodology</w:t>
      </w:r>
    </w:p>
    <w:p w14:paraId="4CDC3EF3" w14:textId="77777777" w:rsidR="009A6625" w:rsidRPr="00BC0262" w:rsidRDefault="009A662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study adopts a theoretical and experimental </w:t>
      </w:r>
      <w:r w:rsidR="009B705D">
        <w:rPr>
          <w:rFonts w:ascii="Times New Roman" w:hAnsi="Times New Roman" w:cs="Times New Roman"/>
          <w:sz w:val="24"/>
          <w:szCs w:val="24"/>
        </w:rPr>
        <w:t>approach</w:t>
      </w:r>
      <w:r w:rsidRPr="00BC0262">
        <w:rPr>
          <w:rFonts w:ascii="Times New Roman" w:hAnsi="Times New Roman" w:cs="Times New Roman"/>
          <w:sz w:val="24"/>
          <w:szCs w:val="24"/>
        </w:rPr>
        <w:t xml:space="preserve"> in assessing the characteristic properties of RFA</w:t>
      </w:r>
      <w:r w:rsidR="009D7A17" w:rsidRPr="00BC0262">
        <w:rPr>
          <w:rFonts w:ascii="Times New Roman" w:hAnsi="Times New Roman" w:cs="Times New Roman"/>
          <w:sz w:val="24"/>
          <w:szCs w:val="24"/>
        </w:rPr>
        <w:t xml:space="preserve"> and River Sand</w:t>
      </w:r>
      <w:r w:rsidRPr="00BC0262">
        <w:rPr>
          <w:rFonts w:ascii="Times New Roman" w:hAnsi="Times New Roman" w:cs="Times New Roman"/>
          <w:sz w:val="24"/>
          <w:szCs w:val="24"/>
        </w:rPr>
        <w:t>. The key parameters evaluated include:</w:t>
      </w:r>
    </w:p>
    <w:p w14:paraId="3867BD01" w14:textId="77777777" w:rsidR="009D7A17" w:rsidRPr="00BC0262" w:rsidRDefault="009D7A17"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Shape and Texture</w:t>
      </w:r>
    </w:p>
    <w:p w14:paraId="7ECAA933"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Particle size distribution</w:t>
      </w:r>
    </w:p>
    <w:p w14:paraId="3FCA0190"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lastRenderedPageBreak/>
        <w:t>Specific gravity</w:t>
      </w:r>
    </w:p>
    <w:p w14:paraId="43AACADA"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Water absorption capacity</w:t>
      </w:r>
    </w:p>
    <w:p w14:paraId="0A34E95C"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Moisture Content</w:t>
      </w:r>
    </w:p>
    <w:p w14:paraId="2AE931EF"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Percentage silt content</w:t>
      </w:r>
    </w:p>
    <w:p w14:paraId="4F2D6A8D" w14:textId="77777777"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Bulking</w:t>
      </w:r>
    </w:p>
    <w:p w14:paraId="1C5D7D10" w14:textId="77777777" w:rsidR="009A6625" w:rsidRPr="00BC0262" w:rsidRDefault="009A662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Comparative analysis was conducted between natural fine aggregate </w:t>
      </w:r>
      <w:r w:rsidR="00684027" w:rsidRPr="00BC0262">
        <w:rPr>
          <w:rFonts w:ascii="Times New Roman" w:hAnsi="Times New Roman" w:cs="Times New Roman"/>
          <w:sz w:val="24"/>
          <w:szCs w:val="24"/>
        </w:rPr>
        <w:t>(</w:t>
      </w:r>
      <w:r w:rsidRPr="00BC0262">
        <w:rPr>
          <w:rFonts w:ascii="Times New Roman" w:hAnsi="Times New Roman" w:cs="Times New Roman"/>
          <w:sz w:val="24"/>
          <w:szCs w:val="24"/>
        </w:rPr>
        <w:t>river sand</w:t>
      </w:r>
      <w:r w:rsidR="00684027" w:rsidRPr="00BC0262">
        <w:rPr>
          <w:rFonts w:ascii="Times New Roman" w:hAnsi="Times New Roman" w:cs="Times New Roman"/>
          <w:sz w:val="24"/>
          <w:szCs w:val="24"/>
        </w:rPr>
        <w:t>)</w:t>
      </w:r>
      <w:r w:rsidRPr="00BC0262">
        <w:rPr>
          <w:rFonts w:ascii="Times New Roman" w:hAnsi="Times New Roman" w:cs="Times New Roman"/>
          <w:sz w:val="24"/>
          <w:szCs w:val="24"/>
        </w:rPr>
        <w:t xml:space="preserve"> and RFA</w:t>
      </w:r>
    </w:p>
    <w:p w14:paraId="4993A07C" w14:textId="77777777" w:rsidR="0056576A" w:rsidRPr="00BC0262" w:rsidRDefault="0056576A" w:rsidP="005570B3">
      <w:pPr>
        <w:spacing w:line="240" w:lineRule="auto"/>
        <w:jc w:val="both"/>
        <w:rPr>
          <w:rFonts w:ascii="Times New Roman" w:hAnsi="Times New Roman" w:cs="Times New Roman"/>
          <w:sz w:val="24"/>
          <w:szCs w:val="24"/>
        </w:rPr>
      </w:pPr>
    </w:p>
    <w:p w14:paraId="3F808E70" w14:textId="77777777" w:rsidR="00684027" w:rsidRPr="00BC0262" w:rsidRDefault="007F7C42" w:rsidP="005570B3">
      <w:pPr>
        <w:spacing w:line="240" w:lineRule="auto"/>
        <w:jc w:val="both"/>
        <w:rPr>
          <w:rFonts w:ascii="Times New Roman" w:hAnsi="Times New Roman" w:cs="Times New Roman"/>
          <w:sz w:val="24"/>
          <w:szCs w:val="24"/>
        </w:rPr>
      </w:pPr>
      <w:r w:rsidRPr="00BC0262">
        <w:rPr>
          <w:rFonts w:ascii="Times New Roman" w:hAnsi="Times New Roman" w:cs="Times New Roman"/>
          <w:b/>
          <w:iCs/>
          <w:sz w:val="24"/>
          <w:szCs w:val="24"/>
        </w:rPr>
        <w:t xml:space="preserve">2.1 </w:t>
      </w:r>
      <w:r w:rsidR="00684027" w:rsidRPr="00BC0262">
        <w:rPr>
          <w:rFonts w:ascii="Times New Roman" w:hAnsi="Times New Roman" w:cs="Times New Roman"/>
          <w:b/>
          <w:iCs/>
          <w:sz w:val="24"/>
          <w:szCs w:val="24"/>
        </w:rPr>
        <w:t>Material Acquisition</w:t>
      </w:r>
    </w:p>
    <w:p w14:paraId="41E52CEA" w14:textId="77777777" w:rsidR="00684027" w:rsidRPr="00BC0262" w:rsidRDefault="0068402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sample of RFA used in the study was collected from demolition waste (CDW) from a designated site in </w:t>
      </w:r>
      <w:proofErr w:type="spellStart"/>
      <w:r w:rsidRPr="00BC0262">
        <w:rPr>
          <w:rFonts w:ascii="Times New Roman" w:hAnsi="Times New Roman" w:cs="Times New Roman"/>
          <w:sz w:val="24"/>
          <w:szCs w:val="24"/>
        </w:rPr>
        <w:t>Ilaro</w:t>
      </w:r>
      <w:proofErr w:type="spellEnd"/>
      <w:r w:rsidRPr="00BC0262">
        <w:rPr>
          <w:rFonts w:ascii="Times New Roman" w:hAnsi="Times New Roman" w:cs="Times New Roman"/>
          <w:sz w:val="24"/>
          <w:szCs w:val="24"/>
        </w:rPr>
        <w:t xml:space="preserve">, Ogun State.  The used concrete materials consist of demolished concrete materials like beams, columns, and slabs. The material was procured and transported to the laboratory for the purpose of this research. </w:t>
      </w:r>
    </w:p>
    <w:p w14:paraId="0FF8D8C3" w14:textId="77777777" w:rsidR="00684027" w:rsidRPr="00BC0262" w:rsidRDefault="007F7C42" w:rsidP="005570B3">
      <w:pPr>
        <w:spacing w:line="240" w:lineRule="auto"/>
        <w:jc w:val="both"/>
        <w:rPr>
          <w:rFonts w:ascii="Times New Roman" w:hAnsi="Times New Roman" w:cs="Times New Roman"/>
          <w:b/>
          <w:iCs/>
          <w:sz w:val="24"/>
          <w:szCs w:val="24"/>
        </w:rPr>
      </w:pPr>
      <w:bookmarkStart w:id="5" w:name="_Toc224550734"/>
      <w:bookmarkStart w:id="6" w:name="_Toc224283890"/>
      <w:bookmarkStart w:id="7" w:name="_Toc224282799"/>
      <w:bookmarkStart w:id="8" w:name="_Toc223799117"/>
      <w:r w:rsidRPr="00BC0262">
        <w:rPr>
          <w:rFonts w:ascii="Times New Roman" w:hAnsi="Times New Roman" w:cs="Times New Roman"/>
          <w:b/>
          <w:iCs/>
          <w:sz w:val="24"/>
          <w:szCs w:val="24"/>
        </w:rPr>
        <w:t xml:space="preserve">2.2 </w:t>
      </w:r>
      <w:r w:rsidR="00684027" w:rsidRPr="00BC0262">
        <w:rPr>
          <w:rFonts w:ascii="Times New Roman" w:hAnsi="Times New Roman" w:cs="Times New Roman"/>
          <w:b/>
          <w:iCs/>
          <w:sz w:val="24"/>
          <w:szCs w:val="24"/>
        </w:rPr>
        <w:t>Processing of Recycled Fine Aggregate (RCA)</w:t>
      </w:r>
      <w:bookmarkEnd w:id="5"/>
      <w:bookmarkEnd w:id="6"/>
      <w:bookmarkEnd w:id="7"/>
      <w:bookmarkEnd w:id="8"/>
    </w:p>
    <w:p w14:paraId="58A07CD1" w14:textId="77777777" w:rsidR="00684027" w:rsidRPr="00BC0262" w:rsidRDefault="0068402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procured CDW were subjected to two stages of crushing. The first stage involves the manual breaking of concrete lumps by a mechanical breaker (jackhammer) to achieve the desired size. The second stage is the breaking of the resulting debris by passing them through a machine. The process of separation was done through a series of crushing and mechanically sieved to separate the coarse recycled concrete aggregate (RCA) and RFA. The target grading for coarse RCA was 4.75mm to 19mm, while that of RFA passed the 4.75mm sieve.</w:t>
      </w:r>
    </w:p>
    <w:p w14:paraId="1FE13ECF" w14:textId="77777777" w:rsidR="009D7A17"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2.3 </w:t>
      </w:r>
      <w:r w:rsidR="009D7A17" w:rsidRPr="00BC0262">
        <w:rPr>
          <w:rFonts w:ascii="Times New Roman" w:hAnsi="Times New Roman" w:cs="Times New Roman"/>
          <w:b/>
          <w:bCs/>
          <w:sz w:val="24"/>
          <w:szCs w:val="24"/>
        </w:rPr>
        <w:t>Integrity Test of Recycled Fine Aggregate</w:t>
      </w:r>
    </w:p>
    <w:p w14:paraId="1F335FB8" w14:textId="77777777" w:rsidR="009D7A17" w:rsidRPr="00BC0262" w:rsidRDefault="009D7A1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integrity test on the recycled fine aggregate and river sand </w:t>
      </w:r>
      <w:r w:rsidR="00AA32A1" w:rsidRPr="00BC0262">
        <w:rPr>
          <w:rFonts w:ascii="Times New Roman" w:hAnsi="Times New Roman" w:cs="Times New Roman"/>
          <w:sz w:val="24"/>
          <w:szCs w:val="24"/>
        </w:rPr>
        <w:t>was</w:t>
      </w:r>
      <w:r w:rsidRPr="00BC0262">
        <w:rPr>
          <w:rFonts w:ascii="Times New Roman" w:hAnsi="Times New Roman" w:cs="Times New Roman"/>
          <w:sz w:val="24"/>
          <w:szCs w:val="24"/>
        </w:rPr>
        <w:t xml:space="preserve"> carried out in the laboratory. The properties examined are the parameters stated in</w:t>
      </w:r>
      <w:r w:rsidR="007F7C42" w:rsidRPr="00BC0262">
        <w:rPr>
          <w:rFonts w:ascii="Times New Roman" w:hAnsi="Times New Roman" w:cs="Times New Roman"/>
          <w:sz w:val="24"/>
          <w:szCs w:val="24"/>
        </w:rPr>
        <w:t xml:space="preserve"> section 2.0</w:t>
      </w:r>
      <w:r w:rsidRPr="00BC0262">
        <w:rPr>
          <w:rFonts w:ascii="Times New Roman" w:hAnsi="Times New Roman" w:cs="Times New Roman"/>
          <w:sz w:val="24"/>
          <w:szCs w:val="24"/>
        </w:rPr>
        <w:t xml:space="preserve">. They were carried out in line with specifications in </w:t>
      </w:r>
      <w:r w:rsidR="00C829AB" w:rsidRPr="00BC0262">
        <w:rPr>
          <w:rFonts w:ascii="Times New Roman" w:hAnsi="Times New Roman" w:cs="Times New Roman"/>
          <w:sz w:val="24"/>
          <w:szCs w:val="24"/>
        </w:rPr>
        <w:t>BS EN, 933</w:t>
      </w:r>
      <w:r w:rsidR="007F7C42" w:rsidRPr="00BC0262">
        <w:rPr>
          <w:rFonts w:ascii="Times New Roman" w:hAnsi="Times New Roman" w:cs="Times New Roman"/>
          <w:sz w:val="24"/>
          <w:szCs w:val="24"/>
        </w:rPr>
        <w:t xml:space="preserve"> – 1:2012, </w:t>
      </w:r>
      <w:r w:rsidRPr="00BC0262">
        <w:rPr>
          <w:rFonts w:ascii="Times New Roman" w:hAnsi="Times New Roman" w:cs="Times New Roman"/>
          <w:sz w:val="24"/>
          <w:szCs w:val="24"/>
        </w:rPr>
        <w:t xml:space="preserve">BS 812-103.1:1985, BS 812-109:1990, BS 812 – 124:1989 respectively. </w:t>
      </w:r>
    </w:p>
    <w:p w14:paraId="10EBEB7D" w14:textId="77777777" w:rsidR="007511DC" w:rsidRPr="00BC0262" w:rsidRDefault="007511DC" w:rsidP="005570B3">
      <w:pPr>
        <w:spacing w:line="240" w:lineRule="auto"/>
        <w:jc w:val="both"/>
        <w:rPr>
          <w:rFonts w:ascii="Times New Roman" w:hAnsi="Times New Roman" w:cs="Times New Roman"/>
          <w:b/>
          <w:bCs/>
          <w:sz w:val="24"/>
          <w:szCs w:val="24"/>
        </w:rPr>
      </w:pPr>
    </w:p>
    <w:p w14:paraId="45B5E57D" w14:textId="77777777" w:rsidR="007511DC" w:rsidRPr="00BC0262" w:rsidRDefault="007511DC" w:rsidP="005570B3">
      <w:pPr>
        <w:spacing w:line="240" w:lineRule="auto"/>
        <w:jc w:val="both"/>
        <w:rPr>
          <w:rFonts w:ascii="Times New Roman" w:hAnsi="Times New Roman" w:cs="Times New Roman"/>
          <w:b/>
          <w:bCs/>
          <w:sz w:val="24"/>
          <w:szCs w:val="24"/>
        </w:rPr>
      </w:pPr>
    </w:p>
    <w:p w14:paraId="6E31C666" w14:textId="77777777" w:rsidR="00AA32A1"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3.0 </w:t>
      </w:r>
      <w:r w:rsidR="00AA32A1" w:rsidRPr="00BC0262">
        <w:rPr>
          <w:rFonts w:ascii="Times New Roman" w:hAnsi="Times New Roman" w:cs="Times New Roman"/>
          <w:b/>
          <w:bCs/>
          <w:sz w:val="24"/>
          <w:szCs w:val="24"/>
        </w:rPr>
        <w:t>Results and Discussions</w:t>
      </w:r>
    </w:p>
    <w:p w14:paraId="069516AB" w14:textId="77777777" w:rsidR="00AA32A1" w:rsidRPr="00BC0262" w:rsidRDefault="00AA32A1"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As stated earlier, the performance of concrete in service and its durability depends on the characteristic properties of its constituent materials. The results obtained from the integrity test carried out on both materials are discussed extensively in this section. Furthermore, comparisons were drawn to ascertain the possibility of substituting RFA for river sand in the manufacture of concrete. </w:t>
      </w:r>
    </w:p>
    <w:p w14:paraId="209348E8" w14:textId="77777777"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3.1 </w:t>
      </w:r>
      <w:r w:rsidR="005D6C6B" w:rsidRPr="00BC0262">
        <w:rPr>
          <w:rFonts w:ascii="Times New Roman" w:hAnsi="Times New Roman" w:cs="Times New Roman"/>
          <w:b/>
          <w:bCs/>
          <w:sz w:val="24"/>
          <w:szCs w:val="24"/>
        </w:rPr>
        <w:t>Texture</w:t>
      </w:r>
    </w:p>
    <w:p w14:paraId="4D60BB41" w14:textId="77777777"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lastRenderedPageBreak/>
        <w:t>The result of the test carried out to determine the surface texture of both materials indicates that both materials have </w:t>
      </w:r>
      <w:r w:rsidRPr="00BC0262">
        <w:rPr>
          <w:rFonts w:ascii="Times New Roman" w:hAnsi="Times New Roman" w:cs="Times New Roman"/>
          <w:bCs/>
          <w:sz w:val="24"/>
          <w:szCs w:val="24"/>
        </w:rPr>
        <w:t>rough surface textures</w:t>
      </w:r>
      <w:r w:rsidRPr="00BC0262">
        <w:rPr>
          <w:rFonts w:ascii="Times New Roman" w:hAnsi="Times New Roman" w:cs="Times New Roman"/>
          <w:sz w:val="24"/>
          <w:szCs w:val="24"/>
        </w:rPr>
        <w:t>. This is very advantageous for concrete performance because a rough surface enhances the </w:t>
      </w:r>
      <w:r w:rsidRPr="00BC0262">
        <w:rPr>
          <w:rFonts w:ascii="Times New Roman" w:hAnsi="Times New Roman" w:cs="Times New Roman"/>
          <w:bCs/>
          <w:sz w:val="24"/>
          <w:szCs w:val="24"/>
        </w:rPr>
        <w:t>mechanical interlocking and bond strength</w:t>
      </w:r>
      <w:r w:rsidRPr="00BC0262">
        <w:rPr>
          <w:rFonts w:ascii="Times New Roman" w:hAnsi="Times New Roman" w:cs="Times New Roman"/>
          <w:sz w:val="24"/>
          <w:szCs w:val="24"/>
        </w:rPr>
        <w:t> between the aggregate and cement paste (Neville, 2011). The implication of this is that the use of RFA is unlikely to negatively affect the interfacial transition zone (ITZ) but rather contribute to improved bonding characteristics in concrete.</w:t>
      </w:r>
    </w:p>
    <w:p w14:paraId="12FC97B0" w14:textId="77777777"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 </w:t>
      </w:r>
      <w:r w:rsidR="006B1392" w:rsidRPr="00BC0262">
        <w:rPr>
          <w:rFonts w:ascii="Times New Roman" w:hAnsi="Times New Roman" w:cs="Times New Roman"/>
          <w:b/>
          <w:bCs/>
          <w:sz w:val="24"/>
          <w:szCs w:val="24"/>
        </w:rPr>
        <w:t>Grad</w:t>
      </w:r>
      <w:r w:rsidRPr="00BC0262">
        <w:rPr>
          <w:rFonts w:ascii="Times New Roman" w:hAnsi="Times New Roman" w:cs="Times New Roman"/>
          <w:b/>
          <w:bCs/>
          <w:sz w:val="24"/>
          <w:szCs w:val="24"/>
        </w:rPr>
        <w:t>a</w:t>
      </w:r>
      <w:r w:rsidR="006B1392" w:rsidRPr="00BC0262">
        <w:rPr>
          <w:rFonts w:ascii="Times New Roman" w:hAnsi="Times New Roman" w:cs="Times New Roman"/>
          <w:b/>
          <w:bCs/>
          <w:sz w:val="24"/>
          <w:szCs w:val="24"/>
        </w:rPr>
        <w:t>tion</w:t>
      </w:r>
    </w:p>
    <w:p w14:paraId="7F540410" w14:textId="77777777" w:rsidR="002E3098"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3.2.1 </w:t>
      </w:r>
      <w:r w:rsidR="002E3098" w:rsidRPr="00BC0262">
        <w:rPr>
          <w:rFonts w:ascii="Times New Roman" w:hAnsi="Times New Roman" w:cs="Times New Roman"/>
          <w:b/>
          <w:bCs/>
          <w:sz w:val="24"/>
          <w:szCs w:val="24"/>
        </w:rPr>
        <w:t>Sieve Analysis</w:t>
      </w:r>
    </w:p>
    <w:p w14:paraId="552CE4CE" w14:textId="77777777" w:rsidR="002E3098" w:rsidRPr="00BC0262" w:rsidRDefault="002E309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From the sieve analysis results</w:t>
      </w:r>
      <w:r w:rsidR="009B705D">
        <w:rPr>
          <w:rFonts w:ascii="Times New Roman" w:hAnsi="Times New Roman" w:cs="Times New Roman"/>
          <w:sz w:val="24"/>
          <w:szCs w:val="24"/>
        </w:rPr>
        <w:t xml:space="preserve"> shown in Figure 1,</w:t>
      </w:r>
      <w:r w:rsidRPr="00BC0262">
        <w:rPr>
          <w:rFonts w:ascii="Times New Roman" w:hAnsi="Times New Roman" w:cs="Times New Roman"/>
          <w:sz w:val="24"/>
          <w:szCs w:val="24"/>
        </w:rPr>
        <w:t xml:space="preserve"> the Fineness Modulus</w:t>
      </w:r>
      <w:r w:rsidR="00494B65" w:rsidRPr="00BC0262">
        <w:rPr>
          <w:rFonts w:ascii="Times New Roman" w:hAnsi="Times New Roman" w:cs="Times New Roman"/>
          <w:sz w:val="24"/>
          <w:szCs w:val="24"/>
        </w:rPr>
        <w:t xml:space="preserve"> (FM)</w:t>
      </w:r>
      <w:r w:rsidRPr="00BC0262">
        <w:rPr>
          <w:rFonts w:ascii="Times New Roman" w:hAnsi="Times New Roman" w:cs="Times New Roman"/>
          <w:sz w:val="24"/>
          <w:szCs w:val="24"/>
        </w:rPr>
        <w:t>, Coefficient of Uniformity</w:t>
      </w:r>
      <w:r w:rsidR="00494B65" w:rsidRPr="00BC0262">
        <w:rPr>
          <w:rFonts w:ascii="Times New Roman" w:hAnsi="Times New Roman" w:cs="Times New Roman"/>
          <w:sz w:val="24"/>
          <w:szCs w:val="24"/>
        </w:rPr>
        <w:t xml:space="preserve"> (Cu), and C</w:t>
      </w:r>
      <w:r w:rsidRPr="00BC0262">
        <w:rPr>
          <w:rFonts w:ascii="Times New Roman" w:hAnsi="Times New Roman" w:cs="Times New Roman"/>
          <w:sz w:val="24"/>
          <w:szCs w:val="24"/>
        </w:rPr>
        <w:t xml:space="preserve">oefficient of </w:t>
      </w:r>
      <w:r w:rsidR="00494B65" w:rsidRPr="00BC0262">
        <w:rPr>
          <w:rFonts w:ascii="Times New Roman" w:hAnsi="Times New Roman" w:cs="Times New Roman"/>
          <w:sz w:val="24"/>
          <w:szCs w:val="24"/>
        </w:rPr>
        <w:t>C</w:t>
      </w:r>
      <w:r w:rsidRPr="00BC0262">
        <w:rPr>
          <w:rFonts w:ascii="Times New Roman" w:hAnsi="Times New Roman" w:cs="Times New Roman"/>
          <w:sz w:val="24"/>
          <w:szCs w:val="24"/>
        </w:rPr>
        <w:t>urvature</w:t>
      </w:r>
      <w:r w:rsidR="00494B65" w:rsidRPr="00BC0262">
        <w:rPr>
          <w:rFonts w:ascii="Times New Roman" w:hAnsi="Times New Roman" w:cs="Times New Roman"/>
          <w:sz w:val="24"/>
          <w:szCs w:val="24"/>
        </w:rPr>
        <w:t xml:space="preserve"> (Cc)</w:t>
      </w:r>
      <w:r w:rsidRPr="00BC0262">
        <w:rPr>
          <w:rFonts w:ascii="Times New Roman" w:hAnsi="Times New Roman" w:cs="Times New Roman"/>
          <w:sz w:val="24"/>
          <w:szCs w:val="24"/>
        </w:rPr>
        <w:t xml:space="preserve"> were determined. The fineness moduli of the two materials are 2.82 and 2.92 respectively.</w:t>
      </w:r>
      <w:r w:rsidR="00870A79" w:rsidRPr="00BC0262">
        <w:rPr>
          <w:rFonts w:ascii="Times New Roman" w:hAnsi="Times New Roman" w:cs="Times New Roman"/>
          <w:sz w:val="24"/>
          <w:szCs w:val="24"/>
        </w:rPr>
        <w:t xml:space="preserve"> According to Neville (2011`), fine aggregates with FM between 2.3 and 3.1 are generally considered as suitable for concrete production. </w:t>
      </w:r>
      <w:r w:rsidRPr="00BC0262">
        <w:rPr>
          <w:rFonts w:ascii="Times New Roman" w:hAnsi="Times New Roman" w:cs="Times New Roman"/>
          <w:sz w:val="24"/>
          <w:szCs w:val="24"/>
        </w:rPr>
        <w:t>These results shows that both materials are medium sand with FM ranging between 2.6 t0 2.9. This range is the ideal range recommended for structural concrete because it balances workability with strength characteristics (ASTM C33)</w:t>
      </w:r>
      <w:r w:rsidR="0087039A" w:rsidRPr="00BC0262">
        <w:rPr>
          <w:rFonts w:ascii="Times New Roman" w:hAnsi="Times New Roman" w:cs="Times New Roman"/>
          <w:sz w:val="24"/>
          <w:szCs w:val="24"/>
        </w:rPr>
        <w:t xml:space="preserve">. </w:t>
      </w:r>
      <w:r w:rsidRPr="00BC0262">
        <w:rPr>
          <w:rFonts w:ascii="Times New Roman" w:hAnsi="Times New Roman" w:cs="Times New Roman"/>
          <w:sz w:val="24"/>
          <w:szCs w:val="24"/>
        </w:rPr>
        <w:t>The result thus indicates that both materials have </w:t>
      </w:r>
      <w:r w:rsidRPr="00BC0262">
        <w:rPr>
          <w:rFonts w:ascii="Times New Roman" w:hAnsi="Times New Roman" w:cs="Times New Roman"/>
          <w:bCs/>
          <w:sz w:val="24"/>
          <w:szCs w:val="24"/>
        </w:rPr>
        <w:t>similar grading characteristics</w:t>
      </w:r>
      <w:r w:rsidRPr="00BC0262">
        <w:rPr>
          <w:rFonts w:ascii="Times New Roman" w:hAnsi="Times New Roman" w:cs="Times New Roman"/>
          <w:sz w:val="24"/>
          <w:szCs w:val="24"/>
        </w:rPr>
        <w:t>.</w:t>
      </w:r>
    </w:p>
    <w:p w14:paraId="36528A94" w14:textId="77777777" w:rsidR="00667461" w:rsidRPr="00BC0262" w:rsidRDefault="00667461" w:rsidP="005570B3">
      <w:pPr>
        <w:spacing w:line="240" w:lineRule="auto"/>
        <w:jc w:val="both"/>
        <w:rPr>
          <w:rFonts w:ascii="Times New Roman" w:hAnsi="Times New Roman" w:cs="Times New Roman"/>
          <w:sz w:val="24"/>
          <w:szCs w:val="24"/>
        </w:rPr>
      </w:pPr>
    </w:p>
    <w:p w14:paraId="179B1E25" w14:textId="77777777" w:rsidR="009B705D" w:rsidRDefault="009B705D" w:rsidP="005570B3">
      <w:pPr>
        <w:spacing w:line="240" w:lineRule="auto"/>
        <w:jc w:val="both"/>
        <w:rPr>
          <w:rFonts w:ascii="Times New Roman" w:hAnsi="Times New Roman" w:cs="Times New Roman"/>
          <w:sz w:val="24"/>
          <w:szCs w:val="24"/>
        </w:rPr>
      </w:pPr>
    </w:p>
    <w:p w14:paraId="34E024C5" w14:textId="77777777" w:rsidR="009B705D" w:rsidRDefault="009B705D" w:rsidP="005570B3">
      <w:pPr>
        <w:spacing w:line="240" w:lineRule="auto"/>
        <w:jc w:val="both"/>
        <w:rPr>
          <w:rFonts w:ascii="Times New Roman" w:hAnsi="Times New Roman" w:cs="Times New Roman"/>
          <w:sz w:val="24"/>
          <w:szCs w:val="24"/>
        </w:rPr>
      </w:pPr>
    </w:p>
    <w:p w14:paraId="15EF5D4E" w14:textId="77777777" w:rsidR="009B705D" w:rsidRDefault="009B705D" w:rsidP="005570B3">
      <w:pPr>
        <w:spacing w:line="240" w:lineRule="auto"/>
        <w:jc w:val="both"/>
        <w:rPr>
          <w:rFonts w:ascii="Times New Roman" w:hAnsi="Times New Roman" w:cs="Times New Roman"/>
          <w:sz w:val="24"/>
          <w:szCs w:val="24"/>
        </w:rPr>
      </w:pPr>
    </w:p>
    <w:p w14:paraId="1ADB349B" w14:textId="77777777" w:rsidR="009B705D" w:rsidRDefault="009B705D" w:rsidP="005570B3">
      <w:pPr>
        <w:spacing w:line="240" w:lineRule="auto"/>
        <w:jc w:val="both"/>
        <w:rPr>
          <w:rFonts w:ascii="Times New Roman" w:hAnsi="Times New Roman" w:cs="Times New Roman"/>
          <w:sz w:val="24"/>
          <w:szCs w:val="24"/>
        </w:rPr>
      </w:pPr>
    </w:p>
    <w:p w14:paraId="667DEBC8" w14:textId="77777777" w:rsidR="006B1392" w:rsidRPr="00BC0262" w:rsidRDefault="006B1392" w:rsidP="005570B3">
      <w:pPr>
        <w:spacing w:line="240" w:lineRule="auto"/>
        <w:jc w:val="both"/>
        <w:rPr>
          <w:rFonts w:ascii="Times New Roman" w:hAnsi="Times New Roman" w:cs="Times New Roman"/>
          <w:sz w:val="24"/>
          <w:szCs w:val="24"/>
        </w:rPr>
      </w:pPr>
      <w:r w:rsidRPr="00BC0262">
        <w:rPr>
          <w:rFonts w:ascii="Times New Roman" w:hAnsi="Times New Roman" w:cs="Times New Roman"/>
          <w:noProof/>
          <w:sz w:val="24"/>
          <w:szCs w:val="24"/>
        </w:rPr>
        <w:drawing>
          <wp:inline distT="0" distB="0" distL="0" distR="0" wp14:anchorId="298B394F" wp14:editId="5D225C52">
            <wp:extent cx="5486400" cy="3200400"/>
            <wp:effectExtent l="19050" t="0" r="19050" b="0"/>
            <wp:docPr id="10520426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CB50D2" w14:textId="4119D425" w:rsidR="004922EF" w:rsidRDefault="006B3C5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lastRenderedPageBreak/>
        <w:t>Figure</w:t>
      </w:r>
      <w:r w:rsidR="008703BB">
        <w:rPr>
          <w:rFonts w:ascii="Times New Roman" w:hAnsi="Times New Roman" w:cs="Times New Roman"/>
          <w:b/>
          <w:bCs/>
          <w:sz w:val="24"/>
          <w:szCs w:val="24"/>
        </w:rPr>
        <w:t xml:space="preserve"> 1</w:t>
      </w:r>
      <w:r w:rsidR="008236CC" w:rsidRPr="00BC0262">
        <w:rPr>
          <w:rFonts w:ascii="Times New Roman" w:hAnsi="Times New Roman" w:cs="Times New Roman"/>
          <w:b/>
          <w:bCs/>
          <w:sz w:val="24"/>
          <w:szCs w:val="24"/>
        </w:rPr>
        <w:t>:</w:t>
      </w:r>
      <w:r w:rsidRPr="00BC0262">
        <w:rPr>
          <w:rFonts w:ascii="Times New Roman" w:hAnsi="Times New Roman" w:cs="Times New Roman"/>
          <w:b/>
          <w:bCs/>
          <w:sz w:val="24"/>
          <w:szCs w:val="24"/>
        </w:rPr>
        <w:t xml:space="preserve"> Sieve Analysis Curve of </w:t>
      </w:r>
      <w:r w:rsidR="009B705D">
        <w:rPr>
          <w:rFonts w:ascii="Times New Roman" w:hAnsi="Times New Roman" w:cs="Times New Roman"/>
          <w:b/>
          <w:bCs/>
          <w:sz w:val="24"/>
          <w:szCs w:val="24"/>
        </w:rPr>
        <w:t>River Sand and RFA</w:t>
      </w:r>
    </w:p>
    <w:p w14:paraId="1DE830C1" w14:textId="77777777" w:rsidR="009B705D" w:rsidRPr="00BC0262" w:rsidRDefault="009B705D" w:rsidP="005570B3">
      <w:pPr>
        <w:spacing w:line="240" w:lineRule="auto"/>
        <w:jc w:val="both"/>
        <w:rPr>
          <w:rFonts w:ascii="Times New Roman" w:hAnsi="Times New Roman" w:cs="Times New Roman"/>
          <w:b/>
          <w:bCs/>
          <w:sz w:val="24"/>
          <w:szCs w:val="24"/>
        </w:rPr>
      </w:pPr>
    </w:p>
    <w:p w14:paraId="6FA312E2" w14:textId="77777777" w:rsidR="004922EF" w:rsidRPr="00BC0262" w:rsidRDefault="000909CE" w:rsidP="005570B3">
      <w:pPr>
        <w:spacing w:line="240" w:lineRule="auto"/>
        <w:jc w:val="both"/>
        <w:rPr>
          <w:rFonts w:ascii="Times New Roman" w:hAnsi="Times New Roman" w:cs="Times New Roman"/>
          <w:bCs/>
          <w:sz w:val="24"/>
          <w:szCs w:val="24"/>
        </w:rPr>
      </w:pPr>
      <w:r w:rsidRPr="00BC0262">
        <w:rPr>
          <w:rFonts w:ascii="Times New Roman" w:hAnsi="Times New Roman" w:cs="Times New Roman"/>
          <w:bCs/>
          <w:noProof/>
          <w:sz w:val="24"/>
          <w:szCs w:val="24"/>
        </w:rPr>
        <w:drawing>
          <wp:inline distT="0" distB="0" distL="0" distR="0" wp14:anchorId="0A3CA0B7" wp14:editId="52EE47AC">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85FD6" w14:textId="77777777" w:rsidR="000909CE" w:rsidRPr="009B705D" w:rsidRDefault="000909CE" w:rsidP="005570B3">
      <w:pPr>
        <w:spacing w:line="240" w:lineRule="auto"/>
        <w:jc w:val="both"/>
        <w:rPr>
          <w:rFonts w:ascii="Times New Roman" w:hAnsi="Times New Roman" w:cs="Times New Roman"/>
          <w:b/>
          <w:bCs/>
          <w:sz w:val="24"/>
          <w:szCs w:val="24"/>
        </w:rPr>
      </w:pPr>
      <w:r w:rsidRPr="009B705D">
        <w:rPr>
          <w:rFonts w:ascii="Times New Roman" w:hAnsi="Times New Roman" w:cs="Times New Roman"/>
          <w:b/>
          <w:bCs/>
          <w:sz w:val="24"/>
          <w:szCs w:val="24"/>
        </w:rPr>
        <w:t>Figure 2: Chart of Gradation Parameters</w:t>
      </w:r>
    </w:p>
    <w:p w14:paraId="682178C5" w14:textId="77777777" w:rsidR="00667461"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3.2.2 </w:t>
      </w:r>
      <w:r w:rsidR="00667461" w:rsidRPr="00BC0262">
        <w:rPr>
          <w:rFonts w:ascii="Times New Roman" w:hAnsi="Times New Roman" w:cs="Times New Roman"/>
          <w:b/>
          <w:bCs/>
          <w:sz w:val="24"/>
          <w:szCs w:val="24"/>
        </w:rPr>
        <w:t xml:space="preserve">Coefficient of Uniformity and Coefficient of Curvature. </w:t>
      </w:r>
    </w:p>
    <w:p w14:paraId="67230A36" w14:textId="77777777" w:rsidR="00667461" w:rsidRPr="00BC0262" w:rsidRDefault="00667461" w:rsidP="005570B3">
      <w:pPr>
        <w:spacing w:line="240" w:lineRule="auto"/>
        <w:jc w:val="both"/>
        <w:rPr>
          <w:rFonts w:ascii="Times New Roman" w:eastAsia="Times New Roman" w:hAnsi="Times New Roman" w:cs="Times New Roman"/>
          <w:sz w:val="24"/>
          <w:szCs w:val="24"/>
        </w:rPr>
      </w:pPr>
      <w:r w:rsidRPr="00BC0262">
        <w:rPr>
          <w:rFonts w:ascii="Times New Roman" w:hAnsi="Times New Roman" w:cs="Times New Roman"/>
          <w:bCs/>
          <w:sz w:val="24"/>
          <w:szCs w:val="24"/>
        </w:rPr>
        <w:t xml:space="preserve">According to Das (2015), fine aggregates with Cu values of less than 4 is considered to be poorly graded while values greater than 4 are said to be well graded. From the results presented in Figure 2, River Sand and RFA has Cu of 4.5 and 4 respectively, hence both materials are well graded. This is an indication that both materials the </w:t>
      </w:r>
      <w:r w:rsidRPr="009B705D">
        <w:rPr>
          <w:rFonts w:ascii="Times New Roman" w:eastAsia="Times New Roman" w:hAnsi="Times New Roman" w:cs="Times New Roman"/>
          <w:bCs/>
          <w:sz w:val="24"/>
          <w:szCs w:val="24"/>
        </w:rPr>
        <w:t>range of particle sizes</w:t>
      </w:r>
      <w:r w:rsidRPr="009B705D">
        <w:rPr>
          <w:rFonts w:ascii="Times New Roman" w:hAnsi="Times New Roman" w:cs="Times New Roman"/>
          <w:bCs/>
          <w:sz w:val="24"/>
          <w:szCs w:val="24"/>
        </w:rPr>
        <w:t xml:space="preserve"> </w:t>
      </w:r>
      <w:proofErr w:type="spellStart"/>
      <w:r w:rsidRPr="009B705D">
        <w:rPr>
          <w:rFonts w:ascii="Times New Roman" w:hAnsi="Times New Roman" w:cs="Times New Roman"/>
          <w:bCs/>
          <w:sz w:val="24"/>
          <w:szCs w:val="24"/>
        </w:rPr>
        <w:t>are</w:t>
      </w:r>
      <w:r w:rsidRPr="009B705D">
        <w:rPr>
          <w:rFonts w:ascii="Times New Roman" w:eastAsia="Times New Roman" w:hAnsi="Times New Roman" w:cs="Times New Roman"/>
          <w:bCs/>
          <w:sz w:val="24"/>
          <w:szCs w:val="24"/>
        </w:rPr>
        <w:t>good</w:t>
      </w:r>
      <w:proofErr w:type="spellEnd"/>
      <w:r w:rsidRPr="009B705D">
        <w:rPr>
          <w:rFonts w:ascii="Times New Roman" w:eastAsia="Times New Roman" w:hAnsi="Times New Roman" w:cs="Times New Roman"/>
          <w:bCs/>
          <w:sz w:val="24"/>
          <w:szCs w:val="24"/>
        </w:rPr>
        <w:t xml:space="preserve"> implying that </w:t>
      </w:r>
      <w:r w:rsidRPr="009B705D">
        <w:rPr>
          <w:rFonts w:ascii="Times New Roman" w:eastAsia="Times New Roman" w:hAnsi="Times New Roman" w:cs="Times New Roman"/>
          <w:sz w:val="24"/>
          <w:szCs w:val="24"/>
        </w:rPr>
        <w:t>the voids between larger particles are filled by smaller particles. The effect of this is that the concrete produced from the samples will have</w:t>
      </w:r>
      <w:r w:rsid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better packing and higher density</w:t>
      </w:r>
      <w:r w:rsidRP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high compaction efficiency</w:t>
      </w:r>
      <w:r w:rsidRP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 xml:space="preserve">greater strength and stability and </w:t>
      </w:r>
      <w:r w:rsidRPr="009B705D">
        <w:rPr>
          <w:rFonts w:ascii="Times New Roman" w:eastAsia="Times New Roman" w:hAnsi="Times New Roman" w:cs="Times New Roman"/>
          <w:sz w:val="24"/>
          <w:szCs w:val="24"/>
        </w:rPr>
        <w:t>Moderate permeability.</w:t>
      </w:r>
    </w:p>
    <w:p w14:paraId="464BA1FE" w14:textId="77777777"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3.2.3 </w:t>
      </w:r>
      <w:r w:rsidR="005D6C6B" w:rsidRPr="00BC0262">
        <w:rPr>
          <w:rFonts w:ascii="Times New Roman" w:hAnsi="Times New Roman" w:cs="Times New Roman"/>
          <w:b/>
          <w:bCs/>
          <w:sz w:val="24"/>
          <w:szCs w:val="24"/>
        </w:rPr>
        <w:t>Specific Gravity</w:t>
      </w:r>
    </w:p>
    <w:p w14:paraId="5E926816" w14:textId="77777777"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results of the specific gravity of both materials (river sand and RFA) are 2.62 and 2.50 respectively. This Mean that the specific gravity of River Sand is higher than that of RFA. The lower specific gravity of RFA can be attributed to the presence of </w:t>
      </w:r>
      <w:r w:rsidRPr="00BC0262">
        <w:rPr>
          <w:rFonts w:ascii="Times New Roman" w:hAnsi="Times New Roman" w:cs="Times New Roman"/>
          <w:bCs/>
          <w:sz w:val="24"/>
          <w:szCs w:val="24"/>
        </w:rPr>
        <w:t>adhered mortar and higher porosity</w:t>
      </w:r>
      <w:r w:rsidRPr="00BC0262">
        <w:rPr>
          <w:rFonts w:ascii="Times New Roman" w:hAnsi="Times New Roman" w:cs="Times New Roman"/>
          <w:sz w:val="24"/>
          <w:szCs w:val="24"/>
        </w:rPr>
        <w:t>, which reduces its density. The effect of this reduction can lead to slightly lower concrete density and increased paste demand. However, the values fall within acceptable limit thus confirming that RFA can be used in structural concrete with proper mix adjustments.</w:t>
      </w:r>
    </w:p>
    <w:p w14:paraId="31AFF387" w14:textId="77777777" w:rsidR="000909CE" w:rsidRPr="00BC0262" w:rsidRDefault="000909CE" w:rsidP="005570B3">
      <w:pPr>
        <w:spacing w:line="240" w:lineRule="auto"/>
        <w:jc w:val="both"/>
        <w:rPr>
          <w:rFonts w:ascii="Times New Roman" w:hAnsi="Times New Roman" w:cs="Times New Roman"/>
          <w:sz w:val="24"/>
          <w:szCs w:val="24"/>
        </w:rPr>
      </w:pPr>
      <w:r w:rsidRPr="00BC0262">
        <w:rPr>
          <w:rFonts w:ascii="Times New Roman" w:hAnsi="Times New Roman" w:cs="Times New Roman"/>
          <w:noProof/>
          <w:sz w:val="24"/>
          <w:szCs w:val="24"/>
        </w:rPr>
        <w:lastRenderedPageBreak/>
        <w:drawing>
          <wp:inline distT="0" distB="0" distL="0" distR="0" wp14:anchorId="1A407E5C" wp14:editId="373C3FFA">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1E4C39" w14:textId="77777777" w:rsidR="009B705D" w:rsidRDefault="009B705D"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w:t>
      </w:r>
      <w:r w:rsidR="009F1098">
        <w:rPr>
          <w:rFonts w:ascii="Times New Roman" w:hAnsi="Times New Roman" w:cs="Times New Roman"/>
          <w:b/>
          <w:bCs/>
          <w:sz w:val="24"/>
          <w:szCs w:val="24"/>
        </w:rPr>
        <w:t>Specific Gravity of River Sand and RFA</w:t>
      </w:r>
    </w:p>
    <w:p w14:paraId="135EF9CE" w14:textId="77777777"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3.3.</w:t>
      </w:r>
      <w:r w:rsidR="005D6C6B" w:rsidRPr="00BC0262">
        <w:rPr>
          <w:rFonts w:ascii="Times New Roman" w:hAnsi="Times New Roman" w:cs="Times New Roman"/>
          <w:b/>
          <w:bCs/>
          <w:sz w:val="24"/>
          <w:szCs w:val="24"/>
        </w:rPr>
        <w:t>3 Water Absorption</w:t>
      </w:r>
    </w:p>
    <w:p w14:paraId="3DA2182C" w14:textId="77777777"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result of the Water Absorption test</w:t>
      </w:r>
      <w:r w:rsidR="009F1098">
        <w:rPr>
          <w:rFonts w:ascii="Times New Roman" w:hAnsi="Times New Roman" w:cs="Times New Roman"/>
          <w:sz w:val="24"/>
          <w:szCs w:val="24"/>
        </w:rPr>
        <w:t xml:space="preserve"> as presented in Figure 3</w:t>
      </w:r>
      <w:r w:rsidRPr="00BC0262">
        <w:rPr>
          <w:rFonts w:ascii="Times New Roman" w:hAnsi="Times New Roman" w:cs="Times New Roman"/>
          <w:sz w:val="24"/>
          <w:szCs w:val="24"/>
        </w:rPr>
        <w:t xml:space="preserve"> reveals that there is a significant difference between the value of River Sand (</w:t>
      </w:r>
      <w:r w:rsidRPr="00BC0262">
        <w:rPr>
          <w:rFonts w:ascii="Times New Roman" w:hAnsi="Times New Roman" w:cs="Times New Roman"/>
          <w:bCs/>
          <w:sz w:val="24"/>
          <w:szCs w:val="24"/>
        </w:rPr>
        <w:t>0.5%)</w:t>
      </w:r>
      <w:r w:rsidRPr="00BC0262">
        <w:rPr>
          <w:rFonts w:ascii="Times New Roman" w:hAnsi="Times New Roman" w:cs="Times New Roman"/>
          <w:sz w:val="24"/>
          <w:szCs w:val="24"/>
        </w:rPr>
        <w:t xml:space="preserve"> and Recycled aggregate (</w:t>
      </w:r>
      <w:r w:rsidRPr="00BC0262">
        <w:rPr>
          <w:rFonts w:ascii="Times New Roman" w:hAnsi="Times New Roman" w:cs="Times New Roman"/>
          <w:bCs/>
          <w:sz w:val="24"/>
          <w:szCs w:val="24"/>
        </w:rPr>
        <w:t xml:space="preserve">3.4%). </w:t>
      </w:r>
      <w:r w:rsidRPr="00BC0262">
        <w:rPr>
          <w:rFonts w:ascii="Times New Roman" w:hAnsi="Times New Roman" w:cs="Times New Roman"/>
          <w:sz w:val="24"/>
          <w:szCs w:val="24"/>
        </w:rPr>
        <w:t>The high water absorption of RFA can be attributed to its porous structure and residual cement paste. The likely effect of this is that there may be an increased water demand in concrete mix this can lead to risk of altering the </w:t>
      </w:r>
      <w:r w:rsidRPr="00BC0262">
        <w:rPr>
          <w:rFonts w:ascii="Times New Roman" w:hAnsi="Times New Roman" w:cs="Times New Roman"/>
          <w:bCs/>
          <w:sz w:val="24"/>
          <w:szCs w:val="24"/>
        </w:rPr>
        <w:t>water-cement ratio</w:t>
      </w:r>
      <w:r w:rsidRPr="00BC0262">
        <w:rPr>
          <w:rFonts w:ascii="Times New Roman" w:hAnsi="Times New Roman" w:cs="Times New Roman"/>
          <w:sz w:val="24"/>
          <w:szCs w:val="24"/>
        </w:rPr>
        <w:t>, which directly affects strength and durability and if not done it will result in potential reduction in workability. In order to maintain mix consistency and performance, there is the need to pre-soak the RFA or adjust water cement ratio.</w:t>
      </w:r>
    </w:p>
    <w:p w14:paraId="0E861CA4" w14:textId="77777777" w:rsidR="009D7A17" w:rsidRPr="00BC0262" w:rsidRDefault="00996C2E" w:rsidP="005570B3">
      <w:pPr>
        <w:spacing w:line="240" w:lineRule="auto"/>
        <w:jc w:val="both"/>
        <w:rPr>
          <w:rFonts w:ascii="Times New Roman" w:hAnsi="Times New Roman" w:cs="Times New Roman"/>
          <w:sz w:val="24"/>
          <w:szCs w:val="24"/>
        </w:rPr>
      </w:pPr>
      <w:r w:rsidRPr="00BC0262">
        <w:rPr>
          <w:rFonts w:ascii="Times New Roman" w:hAnsi="Times New Roman" w:cs="Times New Roman"/>
          <w:noProof/>
          <w:sz w:val="24"/>
          <w:szCs w:val="24"/>
        </w:rPr>
        <w:lastRenderedPageBreak/>
        <w:drawing>
          <wp:inline distT="0" distB="0" distL="0" distR="0" wp14:anchorId="1D6F2846" wp14:editId="4C68BFB9">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056C16" w14:textId="77777777" w:rsidR="009F1098" w:rsidRDefault="009F1098"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 </w:t>
      </w:r>
      <w:r w:rsidRPr="009F1098">
        <w:rPr>
          <w:rFonts w:ascii="Times New Roman" w:hAnsi="Times New Roman" w:cs="Times New Roman"/>
          <w:b/>
          <w:bCs/>
          <w:sz w:val="24"/>
          <w:szCs w:val="24"/>
        </w:rPr>
        <w:t>Physical Properties of River Sand and RFA</w:t>
      </w:r>
    </w:p>
    <w:p w14:paraId="4D105DC9" w14:textId="77777777" w:rsidR="005373E5"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3.2.4 </w:t>
      </w:r>
      <w:r w:rsidR="005373E5" w:rsidRPr="00BC0262">
        <w:rPr>
          <w:rFonts w:ascii="Times New Roman" w:hAnsi="Times New Roman" w:cs="Times New Roman"/>
          <w:b/>
          <w:bCs/>
          <w:sz w:val="24"/>
          <w:szCs w:val="24"/>
        </w:rPr>
        <w:t>Moisture Content</w:t>
      </w:r>
    </w:p>
    <w:p w14:paraId="07EAC10A" w14:textId="77777777" w:rsidR="005373E5" w:rsidRPr="00BC0262" w:rsidRDefault="005373E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From the results of the moisture content of both samples presented in Figure 4, the value for River Sand is (2%) while that of RFA is (8%). The value for River Sand is considerably higher than that of RFA. Although </w:t>
      </w:r>
      <w:r w:rsidRPr="00BC0262">
        <w:rPr>
          <w:rFonts w:ascii="Times New Roman" w:hAnsi="Times New Roman" w:cs="Times New Roman"/>
          <w:bCs/>
          <w:sz w:val="24"/>
          <w:szCs w:val="24"/>
        </w:rPr>
        <w:t>BS EN 1097</w:t>
      </w:r>
      <w:r w:rsidR="004A0CC5" w:rsidRPr="00BC0262">
        <w:rPr>
          <w:rFonts w:ascii="Times New Roman" w:hAnsi="Times New Roman" w:cs="Times New Roman"/>
          <w:bCs/>
          <w:sz w:val="24"/>
          <w:szCs w:val="24"/>
        </w:rPr>
        <w:t xml:space="preserve"> – 2:2020</w:t>
      </w:r>
      <w:r w:rsidRPr="00BC0262">
        <w:rPr>
          <w:rFonts w:ascii="Times New Roman" w:hAnsi="Times New Roman" w:cs="Times New Roman"/>
          <w:sz w:val="24"/>
          <w:szCs w:val="24"/>
        </w:rPr>
        <w:t xml:space="preserve"> does not specify any limit, it requires accurate measurement for mix design adjustments. The effect of the higher value of moisture content in RFA is that it can contribute to increase in bulking of the sample.  It can also affect the workability of fresh concrete and as well alter the effective waster cement ratio of the concrete mix. In order to avoid inconsistencies in concrete quality, it is needful to ensure proper moisture correction. </w:t>
      </w:r>
    </w:p>
    <w:p w14:paraId="53FC4804" w14:textId="77777777" w:rsidR="005373E5" w:rsidRPr="00BC0262" w:rsidRDefault="005373E5" w:rsidP="005570B3">
      <w:pPr>
        <w:spacing w:before="100" w:beforeAutospacing="1" w:after="100" w:afterAutospacing="1" w:line="240" w:lineRule="auto"/>
        <w:jc w:val="both"/>
        <w:rPr>
          <w:rFonts w:ascii="Times New Roman" w:eastAsia="Times New Roman" w:hAnsi="Times New Roman" w:cs="Times New Roman"/>
          <w:sz w:val="24"/>
          <w:szCs w:val="24"/>
        </w:rPr>
      </w:pPr>
      <w:r w:rsidRPr="00BC0262">
        <w:rPr>
          <w:rFonts w:ascii="Times New Roman" w:eastAsia="Times New Roman" w:hAnsi="Times New Roman" w:cs="Times New Roman"/>
          <w:sz w:val="24"/>
          <w:szCs w:val="24"/>
        </w:rPr>
        <w:t xml:space="preserve">From Figure 4, River sand has a bulking value of 17% while RFA has a value of 30%. This implies that the volume of River sand is 17% more than its dry volume, consequently necessary adjustment must be made to cater for the difference if volume batching is to be adopted. Alternatively the mix must be batch by weight. The result of River sand indicates a sample with </w:t>
      </w:r>
      <w:r w:rsidRPr="00BC0262">
        <w:rPr>
          <w:rFonts w:ascii="Times New Roman" w:eastAsia="Times New Roman" w:hAnsi="Times New Roman" w:cs="Times New Roman"/>
          <w:bCs/>
          <w:sz w:val="24"/>
          <w:szCs w:val="24"/>
        </w:rPr>
        <w:t>moderate moisture content</w:t>
      </w:r>
      <w:r w:rsidR="007511DC" w:rsidRPr="00BC0262">
        <w:rPr>
          <w:rFonts w:ascii="Times New Roman" w:eastAsia="Times New Roman" w:hAnsi="Times New Roman" w:cs="Times New Roman"/>
          <w:bCs/>
          <w:sz w:val="24"/>
          <w:szCs w:val="24"/>
        </w:rPr>
        <w:t xml:space="preserve"> </w:t>
      </w:r>
      <w:r w:rsidRPr="00BC0262">
        <w:rPr>
          <w:rFonts w:ascii="Times New Roman" w:eastAsia="Times New Roman" w:hAnsi="Times New Roman" w:cs="Times New Roman"/>
          <w:sz w:val="24"/>
          <w:szCs w:val="24"/>
        </w:rPr>
        <w:t xml:space="preserve">which is typical of </w:t>
      </w:r>
      <w:r w:rsidRPr="00BC0262">
        <w:rPr>
          <w:rFonts w:ascii="Times New Roman" w:eastAsia="Times New Roman" w:hAnsi="Times New Roman" w:cs="Times New Roman"/>
          <w:bCs/>
          <w:sz w:val="24"/>
          <w:szCs w:val="24"/>
        </w:rPr>
        <w:t>slightly damp sand</w:t>
      </w:r>
      <w:r w:rsidRPr="00BC0262">
        <w:rPr>
          <w:rFonts w:ascii="Times New Roman" w:eastAsia="Times New Roman" w:hAnsi="Times New Roman" w:cs="Times New Roman"/>
          <w:sz w:val="24"/>
          <w:szCs w:val="24"/>
        </w:rPr>
        <w:t xml:space="preserve">. On the other hand, RFA with bulking value of 30% indicates a sample with high moisture content which is at about the optimum bulking condition. This can be as result of the adherence of mortar and dry cement paste to the particles of the sample. The inference on this is that it has a tendency to significantly expand in volume. This has a negative influence that can lead to low sand content mix causing harsh concrete and reduced strength. </w:t>
      </w:r>
    </w:p>
    <w:p w14:paraId="1063A1D0" w14:textId="77777777" w:rsidR="007511DC" w:rsidRPr="00BC0262" w:rsidRDefault="007511DC" w:rsidP="005570B3">
      <w:pPr>
        <w:spacing w:before="100" w:beforeAutospacing="1" w:after="100" w:afterAutospacing="1" w:line="240" w:lineRule="auto"/>
        <w:jc w:val="both"/>
        <w:rPr>
          <w:rFonts w:ascii="Times New Roman" w:eastAsia="Times New Roman" w:hAnsi="Times New Roman" w:cs="Times New Roman"/>
          <w:b/>
          <w:sz w:val="24"/>
          <w:szCs w:val="24"/>
        </w:rPr>
      </w:pPr>
      <w:r w:rsidRPr="00BC0262">
        <w:rPr>
          <w:rFonts w:ascii="Times New Roman" w:eastAsia="Times New Roman" w:hAnsi="Times New Roman" w:cs="Times New Roman"/>
          <w:b/>
          <w:sz w:val="24"/>
          <w:szCs w:val="24"/>
        </w:rPr>
        <w:t>3.2.5 Percentage Silt Content</w:t>
      </w:r>
    </w:p>
    <w:p w14:paraId="594372AA" w14:textId="77777777" w:rsidR="005373E5" w:rsidRPr="00BC0262" w:rsidRDefault="005373E5" w:rsidP="005570B3">
      <w:pPr>
        <w:spacing w:before="100" w:beforeAutospacing="1" w:after="100" w:afterAutospacing="1" w:line="240" w:lineRule="auto"/>
        <w:jc w:val="both"/>
        <w:rPr>
          <w:rFonts w:ascii="Times New Roman" w:eastAsia="Times New Roman" w:hAnsi="Times New Roman" w:cs="Times New Roman"/>
          <w:sz w:val="24"/>
          <w:szCs w:val="24"/>
        </w:rPr>
      </w:pPr>
      <w:r w:rsidRPr="00BC0262">
        <w:rPr>
          <w:rFonts w:ascii="Times New Roman" w:eastAsia="Times New Roman" w:hAnsi="Times New Roman" w:cs="Times New Roman"/>
          <w:sz w:val="24"/>
          <w:szCs w:val="24"/>
        </w:rPr>
        <w:t xml:space="preserve">The </w:t>
      </w:r>
      <w:r w:rsidRPr="00BC0262">
        <w:rPr>
          <w:rFonts w:ascii="Times New Roman" w:eastAsia="Times New Roman" w:hAnsi="Times New Roman" w:cs="Times New Roman"/>
          <w:bCs/>
          <w:sz w:val="24"/>
          <w:szCs w:val="24"/>
        </w:rPr>
        <w:t>silt content</w:t>
      </w:r>
      <w:r w:rsidRPr="00BC0262">
        <w:rPr>
          <w:rFonts w:ascii="Times New Roman" w:eastAsia="Times New Roman" w:hAnsi="Times New Roman" w:cs="Times New Roman"/>
          <w:sz w:val="24"/>
          <w:szCs w:val="24"/>
        </w:rPr>
        <w:t xml:space="preserve"> of sand is the amount of very fine particles</w:t>
      </w:r>
      <w:r w:rsidR="007511DC" w:rsidRPr="00BC0262">
        <w:rPr>
          <w:rFonts w:ascii="Times New Roman" w:eastAsia="Times New Roman" w:hAnsi="Times New Roman" w:cs="Times New Roman"/>
          <w:sz w:val="24"/>
          <w:szCs w:val="24"/>
        </w:rPr>
        <w:t xml:space="preserve"> </w:t>
      </w:r>
      <w:r w:rsidRPr="00BC0262">
        <w:rPr>
          <w:rFonts w:ascii="Times New Roman" w:eastAsia="Times New Roman" w:hAnsi="Times New Roman" w:cs="Times New Roman"/>
          <w:sz w:val="24"/>
          <w:szCs w:val="24"/>
        </w:rPr>
        <w:t xml:space="preserve">usually the percentage of the particles that passes through the 75 µm sieve present in the aggregate. It is an important quality parameter </w:t>
      </w:r>
      <w:r w:rsidRPr="00BC0262">
        <w:rPr>
          <w:rFonts w:ascii="Times New Roman" w:eastAsia="Times New Roman" w:hAnsi="Times New Roman" w:cs="Times New Roman"/>
          <w:sz w:val="24"/>
          <w:szCs w:val="24"/>
        </w:rPr>
        <w:lastRenderedPageBreak/>
        <w:t xml:space="preserve">in </w:t>
      </w:r>
      <w:r w:rsidRPr="00BC0262">
        <w:rPr>
          <w:rFonts w:ascii="Times New Roman" w:eastAsia="Times New Roman" w:hAnsi="Times New Roman" w:cs="Times New Roman"/>
          <w:bCs/>
          <w:sz w:val="24"/>
          <w:szCs w:val="24"/>
        </w:rPr>
        <w:t>Concrete Technology</w:t>
      </w:r>
      <w:r w:rsidRPr="00BC0262">
        <w:rPr>
          <w:rFonts w:ascii="Times New Roman" w:eastAsia="Times New Roman" w:hAnsi="Times New Roman" w:cs="Times New Roman"/>
          <w:sz w:val="24"/>
          <w:szCs w:val="24"/>
        </w:rPr>
        <w:t xml:space="preserve"> due to the effect bonding and strength of concrete materials as a result of the presence of excess fines in the material. River Sand with silt content of 3% falls within the acceptable range for most codes of practice for concrete materials. The range according to ASTM C33</w:t>
      </w:r>
      <w:r w:rsidR="004A0CC5" w:rsidRPr="00BC0262">
        <w:rPr>
          <w:rFonts w:ascii="Times New Roman" w:eastAsia="Times New Roman" w:hAnsi="Times New Roman" w:cs="Times New Roman"/>
          <w:sz w:val="24"/>
          <w:szCs w:val="24"/>
        </w:rPr>
        <w:t xml:space="preserve">:2016 </w:t>
      </w:r>
      <w:r w:rsidRPr="00BC0262">
        <w:rPr>
          <w:rFonts w:ascii="Times New Roman" w:eastAsia="Times New Roman" w:hAnsi="Times New Roman" w:cs="Times New Roman"/>
          <w:sz w:val="24"/>
          <w:szCs w:val="24"/>
        </w:rPr>
        <w:t>and BS 882</w:t>
      </w:r>
      <w:r w:rsidR="004A0CC5" w:rsidRPr="00BC0262">
        <w:rPr>
          <w:rFonts w:ascii="Times New Roman" w:eastAsia="Times New Roman" w:hAnsi="Times New Roman" w:cs="Times New Roman"/>
          <w:sz w:val="24"/>
          <w:szCs w:val="24"/>
        </w:rPr>
        <w:t>:2004</w:t>
      </w:r>
      <w:r w:rsidRPr="00BC0262">
        <w:rPr>
          <w:rFonts w:ascii="Times New Roman" w:eastAsia="Times New Roman" w:hAnsi="Times New Roman" w:cs="Times New Roman"/>
          <w:sz w:val="24"/>
          <w:szCs w:val="24"/>
        </w:rPr>
        <w:t xml:space="preserve"> is &lt; 5%. It implies that the sand is clean and suitable for concrete works with minimal effect on strength and durability of concrete. Conversely, RFA with silt content value of 6% possess fines of slightly higher content than the specified limit of 5%. The effect of this is that it will produce weak bond between cement paste and aggregate, increase the water demand and reduced strength and durability. To avoid these negative effects it will be necessary to ash the sand before use or to blend with cleaner sand. </w:t>
      </w:r>
    </w:p>
    <w:p w14:paraId="0B92D640" w14:textId="77777777" w:rsidR="00BC0262" w:rsidRPr="00BC0262" w:rsidRDefault="00BC0262" w:rsidP="00BC0262">
      <w:pPr>
        <w:rPr>
          <w:rFonts w:ascii="Times New Roman" w:eastAsia="Times New Roman" w:hAnsi="Times New Roman" w:cs="Times New Roman"/>
          <w:b/>
          <w:sz w:val="24"/>
          <w:szCs w:val="24"/>
        </w:rPr>
      </w:pPr>
      <w:r w:rsidRPr="00BC0262">
        <w:rPr>
          <w:rFonts w:ascii="Times New Roman" w:eastAsia="Times New Roman" w:hAnsi="Times New Roman" w:cs="Times New Roman"/>
          <w:b/>
          <w:sz w:val="24"/>
          <w:szCs w:val="24"/>
        </w:rPr>
        <w:t>3.2.6 Bulking</w:t>
      </w:r>
    </w:p>
    <w:p w14:paraId="1B321DB5" w14:textId="77777777" w:rsidR="00BC0262" w:rsidRPr="00BC0262" w:rsidRDefault="00BC0262" w:rsidP="00BC0262">
      <w:pPr>
        <w:jc w:val="both"/>
        <w:rPr>
          <w:rFonts w:ascii="Times New Roman" w:hAnsi="Times New Roman" w:cs="Times New Roman"/>
          <w:sz w:val="24"/>
          <w:szCs w:val="24"/>
        </w:rPr>
      </w:pPr>
      <w:r w:rsidRPr="00BC0262">
        <w:rPr>
          <w:rFonts w:ascii="Times New Roman" w:eastAsia="Times New Roman" w:hAnsi="Times New Roman" w:cs="Times New Roman"/>
          <w:sz w:val="24"/>
          <w:szCs w:val="24"/>
        </w:rPr>
        <w:t xml:space="preserve">From Figure 4, River sand has a bulking value of 17% while RFA has a value of 30%. This implies that the volume of River sand is 17% more than its dry volume, consequently necessary adjustment must be made to cater for the difference if volume batching is to be adopted. Alternatively the mix must be batch by weight. The result of River sand indicates a sample with </w:t>
      </w:r>
      <w:r w:rsidRPr="00BC0262">
        <w:rPr>
          <w:rFonts w:ascii="Times New Roman" w:eastAsia="Times New Roman" w:hAnsi="Times New Roman" w:cs="Times New Roman"/>
          <w:bCs/>
          <w:sz w:val="24"/>
          <w:szCs w:val="24"/>
        </w:rPr>
        <w:t>moderate moisture content</w:t>
      </w:r>
      <w:r w:rsidRPr="00BC0262">
        <w:rPr>
          <w:rFonts w:ascii="Times New Roman" w:eastAsia="Times New Roman" w:hAnsi="Times New Roman" w:cs="Times New Roman"/>
          <w:sz w:val="24"/>
          <w:szCs w:val="24"/>
        </w:rPr>
        <w:t xml:space="preserve"> which is typical of </w:t>
      </w:r>
      <w:r w:rsidRPr="00BC0262">
        <w:rPr>
          <w:rFonts w:ascii="Times New Roman" w:eastAsia="Times New Roman" w:hAnsi="Times New Roman" w:cs="Times New Roman"/>
          <w:bCs/>
          <w:sz w:val="24"/>
          <w:szCs w:val="24"/>
        </w:rPr>
        <w:t>slightly damp sand</w:t>
      </w:r>
      <w:r w:rsidRPr="00BC0262">
        <w:rPr>
          <w:rFonts w:ascii="Times New Roman" w:eastAsia="Times New Roman" w:hAnsi="Times New Roman" w:cs="Times New Roman"/>
          <w:sz w:val="24"/>
          <w:szCs w:val="24"/>
        </w:rPr>
        <w:t xml:space="preserve">. On the other hand, RFA with bulking value of 30% indicates a sample with high moisture content which is at about the optimum bulking condition. This can be as result of the adherence of mortar and dry cement paste to the particles of the sample and the relatively high moisture content. The inference on this is that it has a tendency to significantly expand in volume. This has a negative influence that can lead to low sand content mix causing harsh concrete and reduced strength. Additionally, the risk of </w:t>
      </w:r>
      <w:r w:rsidRPr="00BC0262">
        <w:rPr>
          <w:rFonts w:ascii="Times New Roman" w:hAnsi="Times New Roman" w:cs="Times New Roman"/>
          <w:sz w:val="24"/>
          <w:szCs w:val="24"/>
        </w:rPr>
        <w:t xml:space="preserve">volumetric errors during batching and inaccurate proportioning of materials </w:t>
      </w:r>
      <w:proofErr w:type="spellStart"/>
      <w:r w:rsidRPr="00BC0262">
        <w:rPr>
          <w:rFonts w:ascii="Times New Roman" w:hAnsi="Times New Roman" w:cs="Times New Roman"/>
          <w:sz w:val="24"/>
          <w:szCs w:val="24"/>
        </w:rPr>
        <w:t>can not</w:t>
      </w:r>
      <w:proofErr w:type="spellEnd"/>
      <w:r w:rsidRPr="00BC0262">
        <w:rPr>
          <w:rFonts w:ascii="Times New Roman" w:hAnsi="Times New Roman" w:cs="Times New Roman"/>
          <w:sz w:val="24"/>
          <w:szCs w:val="24"/>
        </w:rPr>
        <w:t xml:space="preserve"> be ruled out.</w:t>
      </w:r>
    </w:p>
    <w:p w14:paraId="6CAA7507" w14:textId="77777777" w:rsidR="00D82CB8" w:rsidRPr="00BC0262" w:rsidRDefault="00AD0E39" w:rsidP="00D82CB8">
      <w:pPr>
        <w:rPr>
          <w:rFonts w:ascii="Times New Roman" w:hAnsi="Times New Roman" w:cs="Times New Roman"/>
          <w:b/>
          <w:sz w:val="24"/>
          <w:szCs w:val="24"/>
        </w:rPr>
      </w:pPr>
      <w:r>
        <w:rPr>
          <w:rFonts w:ascii="Times New Roman" w:hAnsi="Times New Roman" w:cs="Times New Roman"/>
          <w:b/>
          <w:sz w:val="24"/>
          <w:szCs w:val="24"/>
        </w:rPr>
        <w:t xml:space="preserve">4.0 </w:t>
      </w:r>
      <w:r w:rsidR="00D82CB8" w:rsidRPr="00BC0262">
        <w:rPr>
          <w:rFonts w:ascii="Times New Roman" w:hAnsi="Times New Roman" w:cs="Times New Roman"/>
          <w:b/>
          <w:sz w:val="24"/>
          <w:szCs w:val="24"/>
        </w:rPr>
        <w:t>Conclusion</w:t>
      </w:r>
    </w:p>
    <w:p w14:paraId="62588A4C" w14:textId="77777777" w:rsidR="00D82CB8" w:rsidRPr="009F1098" w:rsidRDefault="00D82CB8" w:rsidP="004A0CC5">
      <w:pPr>
        <w:jc w:val="both"/>
        <w:rPr>
          <w:rFonts w:ascii="Times New Roman" w:hAnsi="Times New Roman" w:cs="Times New Roman"/>
          <w:sz w:val="24"/>
          <w:szCs w:val="24"/>
        </w:rPr>
      </w:pPr>
      <w:r w:rsidRPr="009F1098">
        <w:rPr>
          <w:rFonts w:ascii="Times New Roman" w:hAnsi="Times New Roman" w:cs="Times New Roman"/>
          <w:sz w:val="24"/>
          <w:szCs w:val="24"/>
        </w:rPr>
        <w:t>From the results obtained in the study, it can be concluded that properties of RFA differ significantly from that of River Sand possibly due to its </w:t>
      </w:r>
      <w:r w:rsidRPr="009F1098">
        <w:rPr>
          <w:rFonts w:ascii="Times New Roman" w:hAnsi="Times New Roman" w:cs="Times New Roman"/>
          <w:bCs/>
          <w:sz w:val="24"/>
          <w:szCs w:val="24"/>
        </w:rPr>
        <w:t>higher porosity, moisture content, and fines content</w:t>
      </w:r>
      <w:r w:rsidRPr="009F1098">
        <w:rPr>
          <w:rFonts w:ascii="Times New Roman" w:hAnsi="Times New Roman" w:cs="Times New Roman"/>
          <w:sz w:val="24"/>
          <w:szCs w:val="24"/>
        </w:rPr>
        <w:t>.</w:t>
      </w:r>
    </w:p>
    <w:p w14:paraId="79BE7014" w14:textId="77777777" w:rsidR="004A0CC5" w:rsidRDefault="00D82CB8" w:rsidP="007511DC">
      <w:pPr>
        <w:jc w:val="both"/>
        <w:rPr>
          <w:rFonts w:ascii="Times New Roman" w:hAnsi="Times New Roman" w:cs="Times New Roman"/>
          <w:sz w:val="24"/>
          <w:szCs w:val="24"/>
        </w:rPr>
      </w:pPr>
      <w:r w:rsidRPr="009F1098">
        <w:rPr>
          <w:rFonts w:ascii="Times New Roman" w:hAnsi="Times New Roman" w:cs="Times New Roman"/>
          <w:sz w:val="24"/>
          <w:szCs w:val="24"/>
        </w:rPr>
        <w:t>Further conclusions are that the </w:t>
      </w:r>
      <w:r w:rsidRPr="009F1098">
        <w:rPr>
          <w:rFonts w:ascii="Times New Roman" w:hAnsi="Times New Roman" w:cs="Times New Roman"/>
          <w:bCs/>
          <w:sz w:val="24"/>
          <w:szCs w:val="24"/>
        </w:rPr>
        <w:t>specific gravity and grading are comparable thus</w:t>
      </w:r>
      <w:r w:rsidRPr="009F1098">
        <w:rPr>
          <w:rFonts w:ascii="Times New Roman" w:hAnsi="Times New Roman" w:cs="Times New Roman"/>
          <w:sz w:val="24"/>
          <w:szCs w:val="24"/>
        </w:rPr>
        <w:t xml:space="preserve"> supporting its structural viability. Although, the RFA has higher </w:t>
      </w:r>
      <w:r w:rsidRPr="009F1098">
        <w:rPr>
          <w:rFonts w:ascii="Times New Roman" w:hAnsi="Times New Roman" w:cs="Times New Roman"/>
          <w:bCs/>
          <w:sz w:val="24"/>
          <w:szCs w:val="24"/>
        </w:rPr>
        <w:t>water absorption and moisture content this can be taken care of by adjusting the</w:t>
      </w:r>
      <w:r w:rsidRPr="009F1098">
        <w:rPr>
          <w:rFonts w:ascii="Times New Roman" w:hAnsi="Times New Roman" w:cs="Times New Roman"/>
          <w:sz w:val="24"/>
          <w:szCs w:val="24"/>
        </w:rPr>
        <w:t xml:space="preserve"> mix design parameters. The excessive bulking tendencies can also be limited by carefully controlling the</w:t>
      </w:r>
      <w:r w:rsidR="009F1098">
        <w:rPr>
          <w:rFonts w:ascii="Times New Roman" w:hAnsi="Times New Roman" w:cs="Times New Roman"/>
          <w:sz w:val="24"/>
          <w:szCs w:val="24"/>
        </w:rPr>
        <w:t xml:space="preserve"> </w:t>
      </w:r>
      <w:r w:rsidRPr="009F1098">
        <w:rPr>
          <w:rFonts w:ascii="Times New Roman" w:hAnsi="Times New Roman" w:cs="Times New Roman"/>
          <w:sz w:val="24"/>
          <w:szCs w:val="24"/>
        </w:rPr>
        <w:t>batching or better still by adopting the method of batching by weight.</w:t>
      </w:r>
    </w:p>
    <w:p w14:paraId="656ED16B" w14:textId="77777777" w:rsidR="00C54FA7" w:rsidRDefault="00C54FA7" w:rsidP="007511DC">
      <w:pPr>
        <w:jc w:val="both"/>
        <w:rPr>
          <w:rFonts w:ascii="Times New Roman" w:hAnsi="Times New Roman" w:cs="Times New Roman"/>
          <w:sz w:val="24"/>
          <w:szCs w:val="24"/>
        </w:rPr>
      </w:pPr>
    </w:p>
    <w:p w14:paraId="2CE07EDF" w14:textId="77777777" w:rsidR="00C54FA7" w:rsidRPr="00C54FA7" w:rsidRDefault="00C54FA7" w:rsidP="00C54FA7">
      <w:pPr>
        <w:jc w:val="both"/>
        <w:rPr>
          <w:rFonts w:ascii="Times New Roman" w:hAnsi="Times New Roman" w:cs="Times New Roman"/>
          <w:sz w:val="24"/>
          <w:szCs w:val="24"/>
        </w:rPr>
      </w:pPr>
      <w:r w:rsidRPr="00C54FA7">
        <w:rPr>
          <w:rFonts w:ascii="Times New Roman" w:hAnsi="Times New Roman" w:cs="Times New Roman"/>
          <w:sz w:val="24"/>
          <w:szCs w:val="24"/>
        </w:rPr>
        <w:t>COMPETING INTERESTS DISCLAIMER:</w:t>
      </w:r>
    </w:p>
    <w:p w14:paraId="23E8131A" w14:textId="3B6FF605" w:rsidR="00C54FA7" w:rsidRDefault="00C54FA7" w:rsidP="00C54FA7">
      <w:pPr>
        <w:jc w:val="both"/>
        <w:rPr>
          <w:rFonts w:ascii="Times New Roman" w:hAnsi="Times New Roman" w:cs="Times New Roman"/>
          <w:sz w:val="24"/>
          <w:szCs w:val="24"/>
        </w:rPr>
      </w:pPr>
      <w:r w:rsidRPr="00C54FA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7493D1" w14:textId="77777777" w:rsidR="00C54FA7" w:rsidRDefault="00C54FA7" w:rsidP="007511DC">
      <w:pPr>
        <w:jc w:val="both"/>
        <w:rPr>
          <w:rFonts w:ascii="Times New Roman" w:hAnsi="Times New Roman" w:cs="Times New Roman"/>
          <w:sz w:val="24"/>
          <w:szCs w:val="24"/>
        </w:rPr>
      </w:pPr>
    </w:p>
    <w:p w14:paraId="3BE0BD59" w14:textId="77777777" w:rsidR="00C54FA7" w:rsidRPr="009F1098" w:rsidRDefault="00C54FA7" w:rsidP="007511DC">
      <w:pPr>
        <w:jc w:val="both"/>
        <w:rPr>
          <w:rFonts w:ascii="Times New Roman" w:hAnsi="Times New Roman" w:cs="Times New Roman"/>
          <w:sz w:val="24"/>
          <w:szCs w:val="24"/>
        </w:rPr>
      </w:pPr>
    </w:p>
    <w:p w14:paraId="19DEB3BE" w14:textId="77777777" w:rsidR="009A6625" w:rsidRPr="009F1098" w:rsidRDefault="004A0CC5" w:rsidP="005570B3">
      <w:pPr>
        <w:spacing w:line="240" w:lineRule="auto"/>
        <w:jc w:val="both"/>
        <w:rPr>
          <w:rFonts w:ascii="Times New Roman" w:hAnsi="Times New Roman" w:cs="Times New Roman"/>
          <w:b/>
          <w:sz w:val="24"/>
          <w:szCs w:val="24"/>
        </w:rPr>
      </w:pPr>
      <w:r w:rsidRPr="009F1098">
        <w:rPr>
          <w:rFonts w:ascii="Times New Roman" w:hAnsi="Times New Roman" w:cs="Times New Roman"/>
          <w:b/>
          <w:sz w:val="24"/>
          <w:szCs w:val="24"/>
        </w:rPr>
        <w:t>References</w:t>
      </w:r>
    </w:p>
    <w:p w14:paraId="0FA238E6" w14:textId="77777777"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t xml:space="preserve">Abbas, A., </w:t>
      </w:r>
      <w:proofErr w:type="spellStart"/>
      <w:r w:rsidRPr="008B3F8D">
        <w:rPr>
          <w:bCs/>
          <w:color w:val="0F1115"/>
        </w:rPr>
        <w:t>Fathifazi</w:t>
      </w:r>
      <w:proofErr w:type="spellEnd"/>
      <w:r w:rsidRPr="008B3F8D">
        <w:rPr>
          <w:bCs/>
          <w:color w:val="0F1115"/>
        </w:rPr>
        <w:t xml:space="preserve">, G., </w:t>
      </w:r>
      <w:proofErr w:type="spellStart"/>
      <w:r w:rsidRPr="008B3F8D">
        <w:rPr>
          <w:bCs/>
          <w:color w:val="0F1115"/>
        </w:rPr>
        <w:t>Isgor</w:t>
      </w:r>
      <w:proofErr w:type="spellEnd"/>
      <w:r w:rsidRPr="008B3F8D">
        <w:rPr>
          <w:bCs/>
          <w:color w:val="0F1115"/>
        </w:rPr>
        <w:t xml:space="preserve">, O. B., </w:t>
      </w:r>
      <w:proofErr w:type="spellStart"/>
      <w:r w:rsidRPr="008B3F8D">
        <w:rPr>
          <w:bCs/>
          <w:color w:val="0F1115"/>
        </w:rPr>
        <w:t>Razaqpur</w:t>
      </w:r>
      <w:proofErr w:type="spellEnd"/>
      <w:r w:rsidRPr="008B3F8D">
        <w:rPr>
          <w:bCs/>
          <w:color w:val="0F1115"/>
        </w:rPr>
        <w:t>, A. G., Fournier, B., &amp; Foo, S. (2009). Durability of recycled aggregate concrete designed with equivalent mortar volume method. Cement and Concr</w:t>
      </w:r>
      <w:r>
        <w:rPr>
          <w:bCs/>
          <w:color w:val="0F1115"/>
        </w:rPr>
        <w:t>ete Composites, 31(8), 555–563.</w:t>
      </w:r>
    </w:p>
    <w:p w14:paraId="5D6D7DDC" w14:textId="77777777" w:rsidR="00FD0130" w:rsidRDefault="00FD0130" w:rsidP="00BC0262">
      <w:pPr>
        <w:tabs>
          <w:tab w:val="left" w:pos="142"/>
        </w:tabs>
        <w:spacing w:after="0" w:line="255" w:lineRule="auto"/>
        <w:rPr>
          <w:rFonts w:ascii="Times New Roman" w:hAnsi="Times New Roman" w:cs="Times New Roman"/>
          <w:sz w:val="24"/>
          <w:szCs w:val="24"/>
        </w:rPr>
      </w:pPr>
      <w:proofErr w:type="spellStart"/>
      <w:r>
        <w:t>Amoatey</w:t>
      </w:r>
      <w:proofErr w:type="spellEnd"/>
      <w:r>
        <w:t xml:space="preserve">, P., </w:t>
      </w:r>
      <w:proofErr w:type="gramStart"/>
      <w:r>
        <w:t xml:space="preserve">and  </w:t>
      </w:r>
      <w:proofErr w:type="spellStart"/>
      <w:r>
        <w:t>Baawain</w:t>
      </w:r>
      <w:proofErr w:type="spellEnd"/>
      <w:proofErr w:type="gramEnd"/>
      <w:r>
        <w:t xml:space="preserve">, M. S. (2019). </w:t>
      </w:r>
      <w:r>
        <w:rPr>
          <w:rStyle w:val="Emphasis"/>
        </w:rPr>
        <w:t>Effects of pollution on freshwater aquatic organisms</w:t>
      </w:r>
      <w:r>
        <w:t xml:space="preserve">. </w:t>
      </w:r>
      <w:r>
        <w:rPr>
          <w:rStyle w:val="Strong"/>
        </w:rPr>
        <w:t>Water Environment Research, 91</w:t>
      </w:r>
      <w:r>
        <w:t>(10), 1272–1287.</w:t>
      </w:r>
      <w:r w:rsidRPr="00BC0262">
        <w:rPr>
          <w:rFonts w:ascii="Times New Roman" w:hAnsi="Times New Roman" w:cs="Times New Roman"/>
          <w:sz w:val="24"/>
          <w:szCs w:val="24"/>
        </w:rPr>
        <w:t xml:space="preserve"> </w:t>
      </w:r>
    </w:p>
    <w:p w14:paraId="4C824480" w14:textId="77777777" w:rsidR="00FD0130" w:rsidRDefault="00FD0130" w:rsidP="00BC0262">
      <w:pPr>
        <w:tabs>
          <w:tab w:val="left" w:pos="142"/>
        </w:tabs>
        <w:spacing w:after="0" w:line="255" w:lineRule="auto"/>
        <w:rPr>
          <w:rFonts w:ascii="Times New Roman" w:hAnsi="Times New Roman" w:cs="Times New Roman"/>
          <w:sz w:val="24"/>
          <w:szCs w:val="24"/>
        </w:rPr>
      </w:pPr>
    </w:p>
    <w:p w14:paraId="3C8ACBB3" w14:textId="77777777" w:rsidR="009F1098" w:rsidRDefault="006759BE" w:rsidP="00BC0262">
      <w:pPr>
        <w:tabs>
          <w:tab w:val="left" w:pos="142"/>
        </w:tabs>
        <w:spacing w:after="0" w:line="255" w:lineRule="auto"/>
        <w:rPr>
          <w:rFonts w:ascii="Times New Roman" w:hAnsi="Times New Roman" w:cs="Times New Roman"/>
          <w:sz w:val="24"/>
          <w:szCs w:val="24"/>
        </w:rPr>
      </w:pPr>
      <w:hyperlink r:id="rId11" w:history="1">
        <w:r w:rsidR="00B34180" w:rsidRPr="00BC0262">
          <w:rPr>
            <w:rFonts w:ascii="Times New Roman" w:eastAsia="Times New Roman" w:hAnsi="Times New Roman" w:cs="Times New Roman"/>
            <w:sz w:val="24"/>
            <w:szCs w:val="24"/>
            <w:lang w:val="en-GB"/>
          </w:rPr>
          <w:t>ASTM C 33: Standard Speci</w:t>
        </w:r>
        <w:r w:rsidR="00B34180" w:rsidRPr="00BC0262">
          <w:rPr>
            <w:rFonts w:ascii="Times New Roman" w:eastAsia="Arial" w:hAnsi="Times New Roman" w:cs="Times New Roman"/>
            <w:sz w:val="24"/>
            <w:szCs w:val="24"/>
            <w:lang w:val="en-GB"/>
          </w:rPr>
          <w:t>fi</w:t>
        </w:r>
        <w:r w:rsidR="00B34180" w:rsidRPr="00BC0262">
          <w:rPr>
            <w:rFonts w:ascii="Times New Roman" w:eastAsia="Times New Roman" w:hAnsi="Times New Roman" w:cs="Times New Roman"/>
            <w:sz w:val="24"/>
            <w:szCs w:val="24"/>
            <w:lang w:val="en-GB"/>
          </w:rPr>
          <w:t>cation for Concrete Aggregates, (2016)., American Society for</w:t>
        </w:r>
      </w:hyperlink>
      <w:r w:rsidR="00BC0262" w:rsidRPr="00BC0262">
        <w:rPr>
          <w:rFonts w:ascii="Times New Roman" w:hAnsi="Times New Roman" w:cs="Times New Roman"/>
          <w:sz w:val="24"/>
          <w:szCs w:val="24"/>
        </w:rPr>
        <w:t xml:space="preserve"> </w:t>
      </w:r>
      <w:hyperlink r:id="rId12" w:history="1">
        <w:r w:rsidR="00B34180" w:rsidRPr="00BC0262">
          <w:rPr>
            <w:rFonts w:ascii="Times New Roman" w:eastAsia="Times New Roman" w:hAnsi="Times New Roman" w:cs="Times New Roman"/>
            <w:sz w:val="24"/>
            <w:szCs w:val="24"/>
            <w:lang w:val="en-GB"/>
          </w:rPr>
          <w:t xml:space="preserve">Testing and Materials (ASTM), West Conshohocken, PA, ASTM C 33, </w:t>
        </w:r>
      </w:hyperlink>
    </w:p>
    <w:p w14:paraId="33B56CC4" w14:textId="77777777" w:rsidR="009F1098" w:rsidRDefault="009F1098" w:rsidP="00BC0262">
      <w:pPr>
        <w:tabs>
          <w:tab w:val="left" w:pos="142"/>
        </w:tabs>
        <w:spacing w:after="0" w:line="255" w:lineRule="auto"/>
        <w:rPr>
          <w:rFonts w:ascii="Times New Roman" w:hAnsi="Times New Roman" w:cs="Times New Roman"/>
          <w:sz w:val="24"/>
          <w:szCs w:val="24"/>
        </w:rPr>
      </w:pPr>
    </w:p>
    <w:p w14:paraId="521A73C5" w14:textId="77777777" w:rsidR="00832456" w:rsidRPr="00BC0262" w:rsidRDefault="00832456" w:rsidP="00BC0262">
      <w:pPr>
        <w:tabs>
          <w:tab w:val="left" w:pos="142"/>
        </w:tabs>
        <w:spacing w:after="0" w:line="255" w:lineRule="auto"/>
        <w:rPr>
          <w:rFonts w:ascii="Times New Roman" w:eastAsia="Times New Roman" w:hAnsi="Times New Roman" w:cs="Times New Roman"/>
          <w:sz w:val="24"/>
          <w:szCs w:val="24"/>
          <w:lang w:val="en-GB"/>
        </w:rPr>
      </w:pPr>
      <w:r w:rsidRPr="00BC0262">
        <w:rPr>
          <w:rFonts w:ascii="Times New Roman" w:hAnsi="Times New Roman" w:cs="Times New Roman"/>
          <w:color w:val="000000"/>
          <w:sz w:val="24"/>
          <w:szCs w:val="24"/>
          <w:shd w:val="clear" w:color="auto" w:fill="FFFFFF"/>
          <w:lang w:val="en-GB"/>
        </w:rPr>
        <w:t>BS 812: Part 103, (1985). “Methods for Determination of Particle Size Distribution”, British Standard Institution London.</w:t>
      </w:r>
    </w:p>
    <w:p w14:paraId="5BD81ADD" w14:textId="77777777" w:rsidR="00BC0262" w:rsidRPr="00BC0262" w:rsidRDefault="00BC0262" w:rsidP="00BC0262">
      <w:pPr>
        <w:widowControl w:val="0"/>
        <w:shd w:val="clear" w:color="auto" w:fill="FFFFFF"/>
        <w:suppressAutoHyphens/>
        <w:spacing w:after="0" w:line="200" w:lineRule="atLeast"/>
        <w:jc w:val="both"/>
        <w:rPr>
          <w:rFonts w:ascii="Times New Roman" w:hAnsi="Times New Roman" w:cs="Times New Roman"/>
          <w:color w:val="000000"/>
          <w:sz w:val="24"/>
          <w:szCs w:val="24"/>
          <w:shd w:val="clear" w:color="auto" w:fill="FFFFFF"/>
          <w:lang w:val="en-GB"/>
        </w:rPr>
      </w:pPr>
    </w:p>
    <w:p w14:paraId="0C8B895F" w14:textId="77777777" w:rsidR="00832456" w:rsidRPr="00BC0262" w:rsidRDefault="004708C9" w:rsidP="00832456">
      <w:pPr>
        <w:autoSpaceDE w:val="0"/>
        <w:autoSpaceDN w:val="0"/>
        <w:adjustRightInd w:val="0"/>
        <w:spacing w:after="240"/>
        <w:ind w:left="720" w:hanging="720"/>
        <w:jc w:val="both"/>
        <w:rPr>
          <w:rStyle w:val="e24kjd"/>
          <w:rFonts w:ascii="Times New Roman" w:hAnsi="Times New Roman" w:cs="Times New Roman"/>
          <w:bCs/>
          <w:sz w:val="24"/>
          <w:szCs w:val="24"/>
        </w:rPr>
      </w:pPr>
      <w:r w:rsidRPr="00BC0262">
        <w:rPr>
          <w:rFonts w:ascii="Times New Roman" w:hAnsi="Times New Roman" w:cs="Times New Roman"/>
          <w:sz w:val="24"/>
          <w:szCs w:val="24"/>
          <w:shd w:val="clear" w:color="auto" w:fill="FFFFFF"/>
        </w:rPr>
        <w:t xml:space="preserve">BS 812: </w:t>
      </w:r>
      <w:r w:rsidRPr="00BC0262">
        <w:rPr>
          <w:rFonts w:ascii="Times New Roman" w:hAnsi="Times New Roman" w:cs="Times New Roman"/>
          <w:bCs/>
          <w:sz w:val="24"/>
          <w:szCs w:val="24"/>
        </w:rPr>
        <w:t xml:space="preserve">Part 109: 1990 Methods for Determination of Moisture Content, </w:t>
      </w:r>
      <w:r w:rsidRPr="00BC0262">
        <w:rPr>
          <w:rStyle w:val="e24kjd"/>
          <w:rFonts w:ascii="Times New Roman" w:hAnsi="Times New Roman" w:cs="Times New Roman"/>
          <w:sz w:val="24"/>
          <w:szCs w:val="24"/>
        </w:rPr>
        <w:t>BSI British Standards</w:t>
      </w:r>
      <w:r w:rsidR="00BC0262" w:rsidRPr="00BC0262">
        <w:rPr>
          <w:rStyle w:val="e24kjd"/>
          <w:rFonts w:ascii="Times New Roman" w:hAnsi="Times New Roman" w:cs="Times New Roman"/>
          <w:sz w:val="24"/>
          <w:szCs w:val="24"/>
        </w:rPr>
        <w:t xml:space="preserve"> </w:t>
      </w:r>
      <w:r w:rsidRPr="00BC0262">
        <w:rPr>
          <w:rFonts w:ascii="Times New Roman" w:hAnsi="Times New Roman" w:cs="Times New Roman"/>
          <w:sz w:val="24"/>
          <w:szCs w:val="24"/>
          <w:shd w:val="clear" w:color="auto" w:fill="FFFFFF"/>
        </w:rPr>
        <w:t>Institution London</w:t>
      </w:r>
      <w:r w:rsidR="00832456" w:rsidRPr="00BC0262">
        <w:rPr>
          <w:rStyle w:val="e24kjd"/>
          <w:rFonts w:ascii="Times New Roman" w:hAnsi="Times New Roman" w:cs="Times New Roman"/>
          <w:bCs/>
          <w:sz w:val="24"/>
          <w:szCs w:val="24"/>
        </w:rPr>
        <w:t xml:space="preserve">, </w:t>
      </w:r>
      <w:r w:rsidR="00832456" w:rsidRPr="00BC0262">
        <w:rPr>
          <w:rStyle w:val="e24kjd"/>
          <w:rFonts w:ascii="Times New Roman" w:hAnsi="Times New Roman" w:cs="Times New Roman"/>
          <w:sz w:val="24"/>
          <w:szCs w:val="24"/>
        </w:rPr>
        <w:t>BSI British Standards</w:t>
      </w:r>
      <w:r w:rsidR="00BC0262" w:rsidRPr="00BC0262">
        <w:rPr>
          <w:rStyle w:val="e24kjd"/>
          <w:rFonts w:ascii="Times New Roman" w:hAnsi="Times New Roman" w:cs="Times New Roman"/>
          <w:sz w:val="24"/>
          <w:szCs w:val="24"/>
        </w:rPr>
        <w:t xml:space="preserve"> </w:t>
      </w:r>
      <w:r w:rsidR="00832456" w:rsidRPr="00BC0262">
        <w:rPr>
          <w:rFonts w:ascii="Times New Roman" w:hAnsi="Times New Roman" w:cs="Times New Roman"/>
          <w:sz w:val="24"/>
          <w:szCs w:val="24"/>
          <w:shd w:val="clear" w:color="auto" w:fill="FFFFFF"/>
        </w:rPr>
        <w:t>Institution London</w:t>
      </w:r>
    </w:p>
    <w:p w14:paraId="6021C95E" w14:textId="77777777" w:rsidR="00832456" w:rsidRPr="00BC0262" w:rsidRDefault="00832456" w:rsidP="00C829AB">
      <w:pPr>
        <w:spacing w:after="240"/>
        <w:ind w:left="720" w:hanging="720"/>
        <w:jc w:val="both"/>
        <w:rPr>
          <w:rFonts w:ascii="Times New Roman" w:hAnsi="Times New Roman" w:cs="Times New Roman"/>
          <w:sz w:val="24"/>
          <w:szCs w:val="24"/>
        </w:rPr>
      </w:pPr>
      <w:r w:rsidRPr="00BC0262">
        <w:rPr>
          <w:rFonts w:ascii="Times New Roman" w:hAnsi="Times New Roman" w:cs="Times New Roman"/>
          <w:sz w:val="24"/>
          <w:szCs w:val="24"/>
        </w:rPr>
        <w:t xml:space="preserve">BS 812-124:2009, </w:t>
      </w:r>
      <w:r w:rsidRPr="009F1098">
        <w:rPr>
          <w:rFonts w:ascii="Times New Roman" w:hAnsi="Times New Roman" w:cs="Times New Roman"/>
          <w:bCs/>
          <w:sz w:val="24"/>
          <w:szCs w:val="24"/>
        </w:rPr>
        <w:t>Testing aggregates - Method for determination of frost heave</w:t>
      </w:r>
      <w:r w:rsidR="00C829AB" w:rsidRPr="00BC0262">
        <w:rPr>
          <w:rFonts w:ascii="Times New Roman" w:hAnsi="Times New Roman" w:cs="Times New Roman"/>
          <w:b/>
          <w:bCs/>
          <w:sz w:val="24"/>
          <w:szCs w:val="24"/>
        </w:rPr>
        <w:t xml:space="preserve">, </w:t>
      </w:r>
      <w:r w:rsidR="00C829AB" w:rsidRPr="00BC0262">
        <w:rPr>
          <w:rFonts w:ascii="Times New Roman" w:hAnsi="Times New Roman" w:cs="Times New Roman"/>
          <w:sz w:val="24"/>
          <w:szCs w:val="24"/>
        </w:rPr>
        <w:t>British Standards Institution London.</w:t>
      </w:r>
    </w:p>
    <w:p w14:paraId="0B36FC69" w14:textId="77777777" w:rsidR="004708C9" w:rsidRPr="00BC0262" w:rsidRDefault="004708C9" w:rsidP="004708C9">
      <w:pPr>
        <w:spacing w:after="240"/>
        <w:ind w:left="720" w:hanging="720"/>
        <w:jc w:val="both"/>
        <w:rPr>
          <w:rFonts w:ascii="Times New Roman" w:hAnsi="Times New Roman" w:cs="Times New Roman"/>
          <w:sz w:val="24"/>
          <w:szCs w:val="24"/>
        </w:rPr>
      </w:pPr>
      <w:r w:rsidRPr="00BC0262">
        <w:rPr>
          <w:rFonts w:ascii="Times New Roman" w:hAnsi="Times New Roman" w:cs="Times New Roman"/>
          <w:sz w:val="24"/>
          <w:szCs w:val="24"/>
        </w:rPr>
        <w:t xml:space="preserve">BS EN 882: (2004) Specification for Aggregates from Natural Sources for </w:t>
      </w:r>
      <w:proofErr w:type="spellStart"/>
      <w:proofErr w:type="gramStart"/>
      <w:r w:rsidRPr="00BC0262">
        <w:rPr>
          <w:rFonts w:ascii="Times New Roman" w:hAnsi="Times New Roman" w:cs="Times New Roman"/>
          <w:sz w:val="24"/>
          <w:szCs w:val="24"/>
        </w:rPr>
        <w:t>Concrete,British</w:t>
      </w:r>
      <w:proofErr w:type="spellEnd"/>
      <w:proofErr w:type="gramEnd"/>
      <w:r w:rsidRPr="00BC0262">
        <w:rPr>
          <w:rFonts w:ascii="Times New Roman" w:hAnsi="Times New Roman" w:cs="Times New Roman"/>
          <w:sz w:val="24"/>
          <w:szCs w:val="24"/>
        </w:rPr>
        <w:t xml:space="preserve"> Standards Institution London.</w:t>
      </w:r>
    </w:p>
    <w:p w14:paraId="577DF2C7" w14:textId="77777777" w:rsidR="004708C9" w:rsidRPr="00BC0262" w:rsidRDefault="004708C9" w:rsidP="004708C9">
      <w:pPr>
        <w:ind w:left="720" w:hanging="720"/>
        <w:jc w:val="both"/>
        <w:rPr>
          <w:rFonts w:ascii="Times New Roman" w:hAnsi="Times New Roman" w:cs="Times New Roman"/>
          <w:sz w:val="24"/>
          <w:szCs w:val="24"/>
          <w:shd w:val="clear" w:color="auto" w:fill="FFFFFF"/>
        </w:rPr>
      </w:pPr>
      <w:r w:rsidRPr="00BC0262">
        <w:rPr>
          <w:rFonts w:ascii="Times New Roman" w:hAnsi="Times New Roman" w:cs="Times New Roman"/>
          <w:sz w:val="24"/>
          <w:szCs w:val="24"/>
          <w:shd w:val="clear" w:color="auto" w:fill="FFFFFF"/>
        </w:rPr>
        <w:t xml:space="preserve">BS EN 933 – 1:2012, </w:t>
      </w:r>
      <w:r w:rsidRPr="00BC0262">
        <w:rPr>
          <w:rStyle w:val="e24kjd"/>
          <w:rFonts w:ascii="Times New Roman" w:hAnsi="Times New Roman" w:cs="Times New Roman"/>
          <w:sz w:val="24"/>
          <w:szCs w:val="24"/>
        </w:rPr>
        <w:t xml:space="preserve">Tests for geometrical properties of </w:t>
      </w:r>
      <w:proofErr w:type="spellStart"/>
      <w:proofErr w:type="gramStart"/>
      <w:r w:rsidRPr="00BC0262">
        <w:rPr>
          <w:rStyle w:val="e24kjd"/>
          <w:rFonts w:ascii="Times New Roman" w:hAnsi="Times New Roman" w:cs="Times New Roman"/>
          <w:sz w:val="24"/>
          <w:szCs w:val="24"/>
        </w:rPr>
        <w:t>aggregates.</w:t>
      </w:r>
      <w:r w:rsidRPr="00BC0262">
        <w:rPr>
          <w:rFonts w:ascii="Times New Roman" w:hAnsi="Times New Roman" w:cs="Times New Roman"/>
          <w:sz w:val="24"/>
          <w:szCs w:val="24"/>
          <w:shd w:val="clear" w:color="auto" w:fill="FFFFFF"/>
        </w:rPr>
        <w:t>Methods</w:t>
      </w:r>
      <w:proofErr w:type="spellEnd"/>
      <w:proofErr w:type="gramEnd"/>
      <w:r w:rsidRPr="00BC0262">
        <w:rPr>
          <w:rFonts w:ascii="Times New Roman" w:hAnsi="Times New Roman" w:cs="Times New Roman"/>
          <w:sz w:val="24"/>
          <w:szCs w:val="24"/>
          <w:shd w:val="clear" w:color="auto" w:fill="FFFFFF"/>
        </w:rPr>
        <w:t xml:space="preserve"> for Determination of Particle Size Distribution”, British Standard Institution London.</w:t>
      </w:r>
    </w:p>
    <w:p w14:paraId="15D7A3B2" w14:textId="77777777" w:rsidR="009A6625" w:rsidRPr="00BC0262" w:rsidRDefault="004708C9" w:rsidP="00832456">
      <w:pPr>
        <w:spacing w:after="240"/>
        <w:ind w:left="720" w:hanging="720"/>
        <w:jc w:val="both"/>
        <w:rPr>
          <w:rFonts w:ascii="Times New Roman" w:hAnsi="Times New Roman" w:cs="Times New Roman"/>
          <w:sz w:val="24"/>
          <w:szCs w:val="24"/>
        </w:rPr>
      </w:pPr>
      <w:r w:rsidRPr="00BC0262">
        <w:rPr>
          <w:rStyle w:val="e24kjd"/>
          <w:rFonts w:ascii="Times New Roman" w:hAnsi="Times New Roman" w:cs="Times New Roman"/>
          <w:bCs/>
          <w:sz w:val="24"/>
          <w:szCs w:val="24"/>
        </w:rPr>
        <w:t>BS EN 1097</w:t>
      </w:r>
      <w:r w:rsidRPr="00BC0262">
        <w:rPr>
          <w:rStyle w:val="e24kjd"/>
          <w:rFonts w:ascii="Times New Roman" w:hAnsi="Times New Roman" w:cs="Times New Roman"/>
          <w:sz w:val="24"/>
          <w:szCs w:val="24"/>
        </w:rPr>
        <w:t xml:space="preserve"> – 2:2020 - Tests for mechanical and physical properties of aggregates. Determination of loose bulk density and voids – BSI British </w:t>
      </w:r>
      <w:proofErr w:type="spellStart"/>
      <w:r w:rsidRPr="00BC0262">
        <w:rPr>
          <w:rStyle w:val="e24kjd"/>
          <w:rFonts w:ascii="Times New Roman" w:hAnsi="Times New Roman" w:cs="Times New Roman"/>
          <w:sz w:val="24"/>
          <w:szCs w:val="24"/>
        </w:rPr>
        <w:t>Standards</w:t>
      </w:r>
      <w:r w:rsidRPr="00BC0262">
        <w:rPr>
          <w:rFonts w:ascii="Times New Roman" w:hAnsi="Times New Roman" w:cs="Times New Roman"/>
          <w:sz w:val="24"/>
          <w:szCs w:val="24"/>
          <w:shd w:val="clear" w:color="auto" w:fill="FFFFFF"/>
        </w:rPr>
        <w:t>Institution</w:t>
      </w:r>
      <w:proofErr w:type="spellEnd"/>
      <w:r w:rsidRPr="00BC0262">
        <w:rPr>
          <w:rFonts w:ascii="Times New Roman" w:hAnsi="Times New Roman" w:cs="Times New Roman"/>
          <w:sz w:val="24"/>
          <w:szCs w:val="24"/>
          <w:shd w:val="clear" w:color="auto" w:fill="FFFFFF"/>
        </w:rPr>
        <w:t xml:space="preserve"> London</w:t>
      </w:r>
      <w:r w:rsidRPr="00BC0262">
        <w:rPr>
          <w:rStyle w:val="e24kjd"/>
          <w:rFonts w:ascii="Times New Roman" w:hAnsi="Times New Roman" w:cs="Times New Roman"/>
          <w:sz w:val="24"/>
          <w:szCs w:val="24"/>
        </w:rPr>
        <w:t>.</w:t>
      </w:r>
    </w:p>
    <w:p w14:paraId="0CAFB09E" w14:textId="77777777"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Bu, C., Liu, L., Lu, X., Zhu, D., Sun, Y., Yu, L., &amp; Wei, Q. (2022). The durability of recycled fine aggregate concrete: A review. </w:t>
      </w:r>
      <w:r w:rsidRPr="00BC0262">
        <w:rPr>
          <w:rFonts w:ascii="Times New Roman" w:hAnsi="Times New Roman" w:cs="Times New Roman"/>
          <w:i/>
          <w:iCs/>
          <w:sz w:val="24"/>
          <w:szCs w:val="24"/>
        </w:rPr>
        <w:t>Materials, 15</w:t>
      </w:r>
      <w:r w:rsidRPr="00BC0262">
        <w:rPr>
          <w:rFonts w:ascii="Times New Roman" w:hAnsi="Times New Roman" w:cs="Times New Roman"/>
          <w:sz w:val="24"/>
          <w:szCs w:val="24"/>
        </w:rPr>
        <w:t>(3), 1110. </w:t>
      </w:r>
      <w:hyperlink r:id="rId13" w:tgtFrame="_new" w:history="1">
        <w:r w:rsidRPr="00BC0262">
          <w:rPr>
            <w:rStyle w:val="Hyperlink"/>
            <w:rFonts w:ascii="Times New Roman" w:hAnsi="Times New Roman" w:cs="Times New Roman"/>
            <w:sz w:val="24"/>
            <w:szCs w:val="24"/>
          </w:rPr>
          <w:t>https://doi.org/10.3390/ma15031110</w:t>
        </w:r>
      </w:hyperlink>
      <w:r w:rsidRPr="00BC0262">
        <w:rPr>
          <w:rFonts w:ascii="Times New Roman" w:hAnsi="Times New Roman" w:cs="Times New Roman"/>
          <w:sz w:val="24"/>
          <w:szCs w:val="24"/>
        </w:rPr>
        <w:t> </w:t>
      </w:r>
    </w:p>
    <w:p w14:paraId="4B1765C7" w14:textId="77777777" w:rsidR="00290682" w:rsidRPr="00BC0262" w:rsidRDefault="00290682" w:rsidP="00290682">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Das, B. M. (2010/2015). </w:t>
      </w:r>
      <w:r w:rsidRPr="00BC0262">
        <w:rPr>
          <w:rStyle w:val="Emphasis"/>
          <w:rFonts w:ascii="Times New Roman" w:hAnsi="Times New Roman" w:cs="Times New Roman"/>
          <w:sz w:val="24"/>
          <w:szCs w:val="24"/>
        </w:rPr>
        <w:t>Principles of Geotechnical Engineering</w:t>
      </w:r>
      <w:r w:rsidRPr="00BC0262">
        <w:rPr>
          <w:rFonts w:ascii="Times New Roman" w:hAnsi="Times New Roman" w:cs="Times New Roman"/>
          <w:sz w:val="24"/>
          <w:szCs w:val="24"/>
        </w:rPr>
        <w:t>.</w:t>
      </w:r>
    </w:p>
    <w:p w14:paraId="5BA86EF7" w14:textId="77777777"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t>Dimitriou, G., Savva, P., &amp; Petrou, M. F. (2018). Enhancing mechanical and durability properties of recycled aggregate concrete. Construction and Bu</w:t>
      </w:r>
      <w:r>
        <w:rPr>
          <w:bCs/>
          <w:color w:val="0F1115"/>
        </w:rPr>
        <w:t>ilding Materials, 158, 228–235.</w:t>
      </w:r>
    </w:p>
    <w:p w14:paraId="67B5D43E" w14:textId="77777777"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lastRenderedPageBreak/>
        <w:t>Katz, A. (2003). Properties of concrete made with recycled aggregate from partially hydrated old concrete. Cement and Concrete Research, 33(5)</w:t>
      </w:r>
      <w:r>
        <w:rPr>
          <w:bCs/>
          <w:color w:val="0F1115"/>
        </w:rPr>
        <w:t>, 703–711.</w:t>
      </w:r>
    </w:p>
    <w:p w14:paraId="459C388C" w14:textId="77777777"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Kim, H., Lee, S., &amp; Park, J. (2019). A study on the properties of recycled aggregate concrete and its production facilities. </w:t>
      </w:r>
      <w:r w:rsidRPr="00BC0262">
        <w:rPr>
          <w:rFonts w:ascii="Times New Roman" w:hAnsi="Times New Roman" w:cs="Times New Roman"/>
          <w:i/>
          <w:iCs/>
          <w:sz w:val="24"/>
          <w:szCs w:val="24"/>
        </w:rPr>
        <w:t>Applied Sciences, 9</w:t>
      </w:r>
      <w:r w:rsidRPr="00BC0262">
        <w:rPr>
          <w:rFonts w:ascii="Times New Roman" w:hAnsi="Times New Roman" w:cs="Times New Roman"/>
          <w:sz w:val="24"/>
          <w:szCs w:val="24"/>
        </w:rPr>
        <w:t>(9), 1935. </w:t>
      </w:r>
    </w:p>
    <w:p w14:paraId="15322D87" w14:textId="77777777"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Kumar, R., Singh, S., &amp; Sharma, P. (2020). Durability studies on recycled fine aggregate concrete. </w:t>
      </w:r>
      <w:r w:rsidRPr="00BC0262">
        <w:rPr>
          <w:rFonts w:ascii="Times New Roman" w:hAnsi="Times New Roman" w:cs="Times New Roman"/>
          <w:i/>
          <w:iCs/>
          <w:sz w:val="24"/>
          <w:szCs w:val="24"/>
        </w:rPr>
        <w:t>Construction and Building Materials, 250</w:t>
      </w:r>
      <w:r w:rsidRPr="00BC0262">
        <w:rPr>
          <w:rFonts w:ascii="Times New Roman" w:hAnsi="Times New Roman" w:cs="Times New Roman"/>
          <w:sz w:val="24"/>
          <w:szCs w:val="24"/>
        </w:rPr>
        <w:t>, 118850. </w:t>
      </w:r>
    </w:p>
    <w:p w14:paraId="41093F47" w14:textId="77777777"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Li, X., Ling, T. C., &amp; Mo, K. H. (2018). Study on waste concrete as reclaimed fine aggregate. </w:t>
      </w:r>
      <w:r w:rsidRPr="00BC0262">
        <w:rPr>
          <w:rFonts w:ascii="Times New Roman" w:hAnsi="Times New Roman" w:cs="Times New Roman"/>
          <w:i/>
          <w:iCs/>
          <w:sz w:val="24"/>
          <w:szCs w:val="24"/>
        </w:rPr>
        <w:t>Applied Mechanics and Materials, 121–126</w:t>
      </w:r>
      <w:r w:rsidRPr="00BC0262">
        <w:rPr>
          <w:rFonts w:ascii="Times New Roman" w:hAnsi="Times New Roman" w:cs="Times New Roman"/>
          <w:sz w:val="24"/>
          <w:szCs w:val="24"/>
        </w:rPr>
        <w:t>, 2942–2945. </w:t>
      </w:r>
    </w:p>
    <w:p w14:paraId="1ACD5937" w14:textId="77777777" w:rsidR="00832456" w:rsidRPr="00BC0262" w:rsidRDefault="00832456" w:rsidP="00832456">
      <w:pPr>
        <w:widowControl w:val="0"/>
        <w:suppressAutoHyphens/>
        <w:autoSpaceDE w:val="0"/>
        <w:autoSpaceDN w:val="0"/>
        <w:adjustRightInd w:val="0"/>
        <w:spacing w:after="0" w:line="389" w:lineRule="exact"/>
        <w:jc w:val="both"/>
        <w:rPr>
          <w:rFonts w:ascii="Times New Roman" w:hAnsi="Times New Roman" w:cs="Times New Roman"/>
          <w:color w:val="000000"/>
          <w:sz w:val="24"/>
          <w:szCs w:val="24"/>
          <w:shd w:val="clear" w:color="auto" w:fill="FFFFFF"/>
          <w:lang w:val="en-GB"/>
        </w:rPr>
      </w:pPr>
      <w:r w:rsidRPr="00BC0262">
        <w:rPr>
          <w:rFonts w:ascii="Times New Roman" w:hAnsi="Times New Roman" w:cs="Times New Roman"/>
          <w:color w:val="000000"/>
          <w:sz w:val="24"/>
          <w:szCs w:val="24"/>
          <w:shd w:val="clear" w:color="auto" w:fill="FFFFFF"/>
          <w:lang w:val="en-GB"/>
        </w:rPr>
        <w:t>Neville A. M. Properties of Concrete, 5th edition. Pearson Education Limited 2011</w:t>
      </w:r>
    </w:p>
    <w:p w14:paraId="52E46553" w14:textId="77777777"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t>Oikonomou, N. D. (2005). Recycled concrete aggregates. Cement and Concr</w:t>
      </w:r>
      <w:r>
        <w:rPr>
          <w:bCs/>
          <w:color w:val="0F1115"/>
        </w:rPr>
        <w:t>ete Composites, 27(2), 315–318.</w:t>
      </w:r>
    </w:p>
    <w:p w14:paraId="1F1012E5" w14:textId="77777777" w:rsidR="009E750B" w:rsidRPr="009E750B" w:rsidRDefault="009E750B" w:rsidP="00FD0130">
      <w:pPr>
        <w:pStyle w:val="ds-markdown-paragraph"/>
        <w:shd w:val="clear" w:color="auto" w:fill="FFFFFF"/>
        <w:spacing w:before="240" w:line="360" w:lineRule="auto"/>
        <w:jc w:val="both"/>
        <w:rPr>
          <w:b/>
        </w:rPr>
      </w:pPr>
      <w:r>
        <w:t xml:space="preserve">Silva, R. V., de Brito, J., &amp; Dhir, R. K. (2014). </w:t>
      </w:r>
      <w:r>
        <w:rPr>
          <w:rStyle w:val="Emphasis"/>
          <w:rFonts w:eastAsiaTheme="majorEastAsia"/>
        </w:rPr>
        <w:t>Properties and composition of recycled aggregates from construction and demolition waste</w:t>
      </w:r>
      <w:r>
        <w:t xml:space="preserve">. </w:t>
      </w:r>
      <w:r w:rsidRPr="009E750B">
        <w:rPr>
          <w:rStyle w:val="Strong"/>
          <w:rFonts w:eastAsiaTheme="majorEastAsia"/>
          <w:b w:val="0"/>
        </w:rPr>
        <w:t>Construction and Building Materials</w:t>
      </w:r>
      <w:r w:rsidRPr="009E750B">
        <w:rPr>
          <w:b/>
        </w:rPr>
        <w:t xml:space="preserve">, </w:t>
      </w:r>
      <w:r w:rsidRPr="009E750B">
        <w:t>65, 201–217</w:t>
      </w:r>
    </w:p>
    <w:p w14:paraId="46B1AAB1" w14:textId="77777777" w:rsidR="00FD0130" w:rsidRPr="008B3F8D" w:rsidRDefault="00FD0130" w:rsidP="00FD0130">
      <w:pPr>
        <w:pStyle w:val="ds-markdown-paragraph"/>
        <w:shd w:val="clear" w:color="auto" w:fill="FFFFFF"/>
        <w:spacing w:before="240" w:line="360" w:lineRule="auto"/>
        <w:jc w:val="both"/>
        <w:rPr>
          <w:bCs/>
          <w:color w:val="0F1115"/>
        </w:rPr>
      </w:pPr>
      <w:r w:rsidRPr="008B3F8D">
        <w:rPr>
          <w:bCs/>
          <w:color w:val="0F1115"/>
        </w:rPr>
        <w:t>Silva, R. V., de Brito, J., &amp; Dhir, R. K. (2017). Availability and processing of recycled aggregates within the construction and demolition supply chain: A review. Journal of Cleaner Production, 143, 598–614.</w:t>
      </w:r>
    </w:p>
    <w:p w14:paraId="28EE176D" w14:textId="77777777" w:rsidR="00FD0130" w:rsidRPr="008B3F8D" w:rsidRDefault="00FD0130" w:rsidP="00FD0130">
      <w:pPr>
        <w:pStyle w:val="ds-markdown-paragraph"/>
        <w:shd w:val="clear" w:color="auto" w:fill="FFFFFF"/>
        <w:spacing w:before="240" w:line="360" w:lineRule="auto"/>
        <w:jc w:val="both"/>
        <w:rPr>
          <w:bCs/>
          <w:color w:val="0F1115"/>
        </w:rPr>
      </w:pPr>
      <w:r w:rsidRPr="008B3F8D">
        <w:rPr>
          <w:bCs/>
          <w:color w:val="0F1115"/>
        </w:rPr>
        <w:t>Verian, K. P., Ashraf, W., &amp; Cao, Y. (2018). Properties of recycled concrete aggregate and their influence in new concrete production. Resources, Conserva</w:t>
      </w:r>
      <w:r>
        <w:rPr>
          <w:bCs/>
          <w:color w:val="0F1115"/>
        </w:rPr>
        <w:t>tion and Recycling, 133, 30–49.</w:t>
      </w:r>
    </w:p>
    <w:p w14:paraId="5105833E" w14:textId="77777777" w:rsidR="00EC20AD" w:rsidRPr="00BC0262" w:rsidRDefault="00EC20AD" w:rsidP="00EC20AD">
      <w:pPr>
        <w:rPr>
          <w:rFonts w:ascii="Times New Roman" w:hAnsi="Times New Roman" w:cs="Times New Roman"/>
          <w:sz w:val="24"/>
          <w:szCs w:val="24"/>
        </w:rPr>
      </w:pPr>
    </w:p>
    <w:p w14:paraId="5B88C8C6" w14:textId="77777777" w:rsidR="00EC20AD" w:rsidRPr="00BC0262" w:rsidRDefault="00EC20AD" w:rsidP="00EC20AD">
      <w:pPr>
        <w:rPr>
          <w:rFonts w:ascii="Times New Roman" w:hAnsi="Times New Roman" w:cs="Times New Roman"/>
          <w:b/>
          <w:bCs/>
          <w:sz w:val="24"/>
          <w:szCs w:val="24"/>
        </w:rPr>
      </w:pPr>
    </w:p>
    <w:sectPr w:rsidR="00EC20AD" w:rsidRPr="00BC0262" w:rsidSect="008B155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8AA0" w14:textId="77777777" w:rsidR="006759BE" w:rsidRDefault="006759BE" w:rsidP="00663856">
      <w:pPr>
        <w:spacing w:after="0" w:line="240" w:lineRule="auto"/>
      </w:pPr>
      <w:r>
        <w:separator/>
      </w:r>
    </w:p>
  </w:endnote>
  <w:endnote w:type="continuationSeparator" w:id="0">
    <w:p w14:paraId="2DA3E514" w14:textId="77777777" w:rsidR="006759BE" w:rsidRDefault="006759BE" w:rsidP="0066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30E9" w14:textId="77777777" w:rsidR="00663856" w:rsidRDefault="0066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12ED" w14:textId="77777777" w:rsidR="00663856" w:rsidRDefault="0066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6AB2" w14:textId="77777777" w:rsidR="00663856" w:rsidRDefault="0066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2A1C7" w14:textId="77777777" w:rsidR="006759BE" w:rsidRDefault="006759BE" w:rsidP="00663856">
      <w:pPr>
        <w:spacing w:after="0" w:line="240" w:lineRule="auto"/>
      </w:pPr>
      <w:r>
        <w:separator/>
      </w:r>
    </w:p>
  </w:footnote>
  <w:footnote w:type="continuationSeparator" w:id="0">
    <w:p w14:paraId="0782ACC6" w14:textId="77777777" w:rsidR="006759BE" w:rsidRDefault="006759BE" w:rsidP="0066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DE5D" w14:textId="640878FE" w:rsidR="00663856" w:rsidRDefault="00663856">
    <w:pPr>
      <w:pStyle w:val="Header"/>
    </w:pPr>
    <w:r>
      <w:rPr>
        <w:noProof/>
      </w:rPr>
      <w:pict w14:anchorId="4010E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1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1771" w14:textId="6B50A566" w:rsidR="00663856" w:rsidRDefault="00663856">
    <w:pPr>
      <w:pStyle w:val="Header"/>
    </w:pPr>
    <w:r>
      <w:rPr>
        <w:noProof/>
      </w:rPr>
      <w:pict w14:anchorId="68965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1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C361" w14:textId="35F4A3EB" w:rsidR="00663856" w:rsidRDefault="00663856">
    <w:pPr>
      <w:pStyle w:val="Header"/>
    </w:pPr>
    <w:r>
      <w:rPr>
        <w:noProof/>
      </w:rPr>
      <w:pict w14:anchorId="427C4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41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97CF0"/>
    <w:multiLevelType w:val="multilevel"/>
    <w:tmpl w:val="AB9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373C7"/>
    <w:multiLevelType w:val="multilevel"/>
    <w:tmpl w:val="EE98B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C112B"/>
    <w:multiLevelType w:val="multilevel"/>
    <w:tmpl w:val="ADD2F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07EDF"/>
    <w:multiLevelType w:val="hybridMultilevel"/>
    <w:tmpl w:val="030E8204"/>
    <w:lvl w:ilvl="0" w:tplc="5D8E79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76B"/>
    <w:rsid w:val="000909CE"/>
    <w:rsid w:val="000A776B"/>
    <w:rsid w:val="001A31E2"/>
    <w:rsid w:val="00243D18"/>
    <w:rsid w:val="00254FA3"/>
    <w:rsid w:val="00290682"/>
    <w:rsid w:val="002E3098"/>
    <w:rsid w:val="002E6F2B"/>
    <w:rsid w:val="0030480A"/>
    <w:rsid w:val="00330FAF"/>
    <w:rsid w:val="003360EE"/>
    <w:rsid w:val="00366D89"/>
    <w:rsid w:val="003A28D4"/>
    <w:rsid w:val="00421721"/>
    <w:rsid w:val="004708C9"/>
    <w:rsid w:val="004922EF"/>
    <w:rsid w:val="00494B65"/>
    <w:rsid w:val="004A0CC5"/>
    <w:rsid w:val="004B6EB5"/>
    <w:rsid w:val="004D6AFE"/>
    <w:rsid w:val="005373E5"/>
    <w:rsid w:val="005570B3"/>
    <w:rsid w:val="0056576A"/>
    <w:rsid w:val="005A379C"/>
    <w:rsid w:val="005D6C6B"/>
    <w:rsid w:val="005E06AE"/>
    <w:rsid w:val="005E59B2"/>
    <w:rsid w:val="00663856"/>
    <w:rsid w:val="00667461"/>
    <w:rsid w:val="006759BE"/>
    <w:rsid w:val="00684027"/>
    <w:rsid w:val="006B1392"/>
    <w:rsid w:val="006B382B"/>
    <w:rsid w:val="006B3C52"/>
    <w:rsid w:val="006B3DD2"/>
    <w:rsid w:val="007135BE"/>
    <w:rsid w:val="007511DC"/>
    <w:rsid w:val="00753D2A"/>
    <w:rsid w:val="007F7C42"/>
    <w:rsid w:val="008236CC"/>
    <w:rsid w:val="00832456"/>
    <w:rsid w:val="0087039A"/>
    <w:rsid w:val="008703BB"/>
    <w:rsid w:val="00870A79"/>
    <w:rsid w:val="008A4C99"/>
    <w:rsid w:val="008B155C"/>
    <w:rsid w:val="00996C2E"/>
    <w:rsid w:val="009A0A0E"/>
    <w:rsid w:val="009A6625"/>
    <w:rsid w:val="009B705D"/>
    <w:rsid w:val="009D7A17"/>
    <w:rsid w:val="009E750B"/>
    <w:rsid w:val="009F1098"/>
    <w:rsid w:val="00A2779C"/>
    <w:rsid w:val="00A87E41"/>
    <w:rsid w:val="00AA22AC"/>
    <w:rsid w:val="00AA32A1"/>
    <w:rsid w:val="00AD0E39"/>
    <w:rsid w:val="00AF5D8C"/>
    <w:rsid w:val="00AF70EF"/>
    <w:rsid w:val="00B34180"/>
    <w:rsid w:val="00B53E70"/>
    <w:rsid w:val="00B70A6C"/>
    <w:rsid w:val="00BA12A0"/>
    <w:rsid w:val="00BC0262"/>
    <w:rsid w:val="00BE383A"/>
    <w:rsid w:val="00C32A4A"/>
    <w:rsid w:val="00C54FA7"/>
    <w:rsid w:val="00C755C9"/>
    <w:rsid w:val="00C829AB"/>
    <w:rsid w:val="00CE1280"/>
    <w:rsid w:val="00D561ED"/>
    <w:rsid w:val="00D82CB8"/>
    <w:rsid w:val="00DA5EAE"/>
    <w:rsid w:val="00EC20AD"/>
    <w:rsid w:val="00F501EE"/>
    <w:rsid w:val="00FD01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6415C"/>
  <w15:docId w15:val="{FA01B4E8-F239-48EC-8DB2-CA4DA2DE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55C"/>
  </w:style>
  <w:style w:type="paragraph" w:styleId="Heading1">
    <w:name w:val="heading 1"/>
    <w:basedOn w:val="Normal"/>
    <w:next w:val="Normal"/>
    <w:link w:val="Heading1Char"/>
    <w:uiPriority w:val="9"/>
    <w:qFormat/>
    <w:rsid w:val="000A77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77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77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77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77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7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77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77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77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77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7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6B"/>
    <w:rPr>
      <w:rFonts w:eastAsiaTheme="majorEastAsia" w:cstheme="majorBidi"/>
      <w:color w:val="272727" w:themeColor="text1" w:themeTint="D8"/>
    </w:rPr>
  </w:style>
  <w:style w:type="paragraph" w:styleId="Title">
    <w:name w:val="Title"/>
    <w:basedOn w:val="Normal"/>
    <w:next w:val="Normal"/>
    <w:link w:val="TitleChar"/>
    <w:uiPriority w:val="10"/>
    <w:qFormat/>
    <w:rsid w:val="000A7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76B"/>
    <w:rPr>
      <w:i/>
      <w:iCs/>
      <w:color w:val="404040" w:themeColor="text1" w:themeTint="BF"/>
    </w:rPr>
  </w:style>
  <w:style w:type="paragraph" w:styleId="ListParagraph">
    <w:name w:val="List Paragraph"/>
    <w:basedOn w:val="Normal"/>
    <w:uiPriority w:val="34"/>
    <w:qFormat/>
    <w:rsid w:val="000A776B"/>
    <w:pPr>
      <w:ind w:left="720"/>
      <w:contextualSpacing/>
    </w:pPr>
  </w:style>
  <w:style w:type="character" w:styleId="IntenseEmphasis">
    <w:name w:val="Intense Emphasis"/>
    <w:basedOn w:val="DefaultParagraphFont"/>
    <w:uiPriority w:val="21"/>
    <w:qFormat/>
    <w:rsid w:val="000A776B"/>
    <w:rPr>
      <w:i/>
      <w:iCs/>
      <w:color w:val="365F91" w:themeColor="accent1" w:themeShade="BF"/>
    </w:rPr>
  </w:style>
  <w:style w:type="paragraph" w:styleId="IntenseQuote">
    <w:name w:val="Intense Quote"/>
    <w:basedOn w:val="Normal"/>
    <w:next w:val="Normal"/>
    <w:link w:val="IntenseQuoteChar"/>
    <w:uiPriority w:val="30"/>
    <w:qFormat/>
    <w:rsid w:val="000A77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776B"/>
    <w:rPr>
      <w:i/>
      <w:iCs/>
      <w:color w:val="365F91" w:themeColor="accent1" w:themeShade="BF"/>
    </w:rPr>
  </w:style>
  <w:style w:type="character" w:styleId="IntenseReference">
    <w:name w:val="Intense Reference"/>
    <w:basedOn w:val="DefaultParagraphFont"/>
    <w:uiPriority w:val="32"/>
    <w:qFormat/>
    <w:rsid w:val="000A776B"/>
    <w:rPr>
      <w:b/>
      <w:bCs/>
      <w:smallCaps/>
      <w:color w:val="365F91" w:themeColor="accent1" w:themeShade="BF"/>
      <w:spacing w:val="5"/>
    </w:rPr>
  </w:style>
  <w:style w:type="paragraph" w:styleId="BalloonText">
    <w:name w:val="Balloon Text"/>
    <w:basedOn w:val="Normal"/>
    <w:link w:val="BalloonTextChar"/>
    <w:uiPriority w:val="99"/>
    <w:semiHidden/>
    <w:unhideWhenUsed/>
    <w:rsid w:val="0049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65"/>
    <w:rPr>
      <w:rFonts w:ascii="Tahoma" w:hAnsi="Tahoma" w:cs="Tahoma"/>
      <w:sz w:val="16"/>
      <w:szCs w:val="16"/>
    </w:rPr>
  </w:style>
  <w:style w:type="character" w:styleId="Emphasis">
    <w:name w:val="Emphasis"/>
    <w:basedOn w:val="DefaultParagraphFont"/>
    <w:uiPriority w:val="20"/>
    <w:qFormat/>
    <w:rsid w:val="00BA12A0"/>
    <w:rPr>
      <w:i/>
      <w:iCs/>
    </w:rPr>
  </w:style>
  <w:style w:type="character" w:styleId="Hyperlink">
    <w:name w:val="Hyperlink"/>
    <w:basedOn w:val="DefaultParagraphFont"/>
    <w:uiPriority w:val="99"/>
    <w:unhideWhenUsed/>
    <w:rsid w:val="00290682"/>
    <w:rPr>
      <w:color w:val="0000FF"/>
      <w:u w:val="single"/>
    </w:rPr>
  </w:style>
  <w:style w:type="character" w:customStyle="1" w:styleId="e24kjd">
    <w:name w:val="e24kjd"/>
    <w:basedOn w:val="DefaultParagraphFont"/>
    <w:qFormat/>
    <w:rsid w:val="004708C9"/>
  </w:style>
  <w:style w:type="paragraph" w:customStyle="1" w:styleId="ds-markdown-paragraph">
    <w:name w:val="ds-markdown-paragraph"/>
    <w:basedOn w:val="Normal"/>
    <w:rsid w:val="009F10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130"/>
    <w:rPr>
      <w:b/>
      <w:bCs/>
    </w:rPr>
  </w:style>
  <w:style w:type="character" w:styleId="UnresolvedMention">
    <w:name w:val="Unresolved Mention"/>
    <w:basedOn w:val="DefaultParagraphFont"/>
    <w:uiPriority w:val="99"/>
    <w:semiHidden/>
    <w:unhideWhenUsed/>
    <w:rsid w:val="00330FAF"/>
    <w:rPr>
      <w:color w:val="605E5C"/>
      <w:shd w:val="clear" w:color="auto" w:fill="E1DFDD"/>
    </w:rPr>
  </w:style>
  <w:style w:type="paragraph" w:styleId="Header">
    <w:name w:val="header"/>
    <w:basedOn w:val="Normal"/>
    <w:link w:val="HeaderChar"/>
    <w:uiPriority w:val="99"/>
    <w:unhideWhenUsed/>
    <w:rsid w:val="00663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56"/>
  </w:style>
  <w:style w:type="paragraph" w:styleId="Footer">
    <w:name w:val="footer"/>
    <w:basedOn w:val="Normal"/>
    <w:link w:val="FooterChar"/>
    <w:uiPriority w:val="99"/>
    <w:unhideWhenUsed/>
    <w:rsid w:val="00663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ma1503111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refhub.elsevier.com/S0008-8846(17)31360-1/rf50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hub.elsevier.com/S0008-8846(17)31360-1/rf501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Sheet1!$B$1</c:f>
              <c:strCache>
                <c:ptCount val="1"/>
                <c:pt idx="0">
                  <c:v>River Sand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Sheet1!$A$2:$A$9</c:f>
              <c:numCache>
                <c:formatCode>General</c:formatCode>
                <c:ptCount val="8"/>
                <c:pt idx="0">
                  <c:v>0</c:v>
                </c:pt>
                <c:pt idx="1">
                  <c:v>7.5000000000000011E-2</c:v>
                </c:pt>
                <c:pt idx="2">
                  <c:v>0.15000000000000024</c:v>
                </c:pt>
                <c:pt idx="3">
                  <c:v>0.30000000000000032</c:v>
                </c:pt>
                <c:pt idx="4">
                  <c:v>0.60000000000000064</c:v>
                </c:pt>
                <c:pt idx="5">
                  <c:v>1.1800000000000026</c:v>
                </c:pt>
                <c:pt idx="6">
                  <c:v>2.36</c:v>
                </c:pt>
                <c:pt idx="7">
                  <c:v>4.75</c:v>
                </c:pt>
              </c:numCache>
            </c:numRef>
          </c:xVal>
          <c:yVal>
            <c:numRef>
              <c:f>Sheet1!$B$2:$B$9</c:f>
              <c:numCache>
                <c:formatCode>General</c:formatCode>
                <c:ptCount val="8"/>
                <c:pt idx="0">
                  <c:v>0</c:v>
                </c:pt>
                <c:pt idx="1">
                  <c:v>1</c:v>
                </c:pt>
                <c:pt idx="2">
                  <c:v>4</c:v>
                </c:pt>
                <c:pt idx="3">
                  <c:v>12</c:v>
                </c:pt>
                <c:pt idx="4">
                  <c:v>41</c:v>
                </c:pt>
                <c:pt idx="5">
                  <c:v>72</c:v>
                </c:pt>
                <c:pt idx="6">
                  <c:v>91</c:v>
                </c:pt>
                <c:pt idx="7">
                  <c:v>98</c:v>
                </c:pt>
              </c:numCache>
            </c:numRef>
          </c:yVal>
          <c:smooth val="1"/>
          <c:extLst>
            <c:ext xmlns:c16="http://schemas.microsoft.com/office/drawing/2014/chart" uri="{C3380CC4-5D6E-409C-BE32-E72D297353CC}">
              <c16:uniqueId val="{00000000-904F-4147-97ED-BB7A7A60DDA5}"/>
            </c:ext>
          </c:extLst>
        </c:ser>
        <c:ser>
          <c:idx val="1"/>
          <c:order val="1"/>
          <c:tx>
            <c:strRef>
              <c:f>Sheet1!$C$1</c:f>
              <c:strCache>
                <c:ptCount val="1"/>
                <c:pt idx="0">
                  <c:v>RFA</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Sheet1!$A$2:$A$9</c:f>
              <c:numCache>
                <c:formatCode>General</c:formatCode>
                <c:ptCount val="8"/>
                <c:pt idx="0">
                  <c:v>0</c:v>
                </c:pt>
                <c:pt idx="1">
                  <c:v>7.5000000000000011E-2</c:v>
                </c:pt>
                <c:pt idx="2">
                  <c:v>0.15000000000000024</c:v>
                </c:pt>
                <c:pt idx="3">
                  <c:v>0.30000000000000032</c:v>
                </c:pt>
                <c:pt idx="4">
                  <c:v>0.60000000000000064</c:v>
                </c:pt>
                <c:pt idx="5">
                  <c:v>1.1800000000000026</c:v>
                </c:pt>
                <c:pt idx="6">
                  <c:v>2.36</c:v>
                </c:pt>
                <c:pt idx="7">
                  <c:v>4.75</c:v>
                </c:pt>
              </c:numCache>
            </c:numRef>
          </c:xVal>
          <c:yVal>
            <c:numRef>
              <c:f>Sheet1!$C$2:$C$9</c:f>
              <c:numCache>
                <c:formatCode>General</c:formatCode>
                <c:ptCount val="8"/>
                <c:pt idx="0">
                  <c:v>0</c:v>
                </c:pt>
                <c:pt idx="1">
                  <c:v>1</c:v>
                </c:pt>
                <c:pt idx="2">
                  <c:v>5</c:v>
                </c:pt>
                <c:pt idx="3">
                  <c:v>17</c:v>
                </c:pt>
                <c:pt idx="4">
                  <c:v>39</c:v>
                </c:pt>
                <c:pt idx="5">
                  <c:v>65</c:v>
                </c:pt>
                <c:pt idx="6">
                  <c:v>84</c:v>
                </c:pt>
                <c:pt idx="7">
                  <c:v>97</c:v>
                </c:pt>
              </c:numCache>
            </c:numRef>
          </c:yVal>
          <c:smooth val="1"/>
          <c:extLst>
            <c:ext xmlns:c16="http://schemas.microsoft.com/office/drawing/2014/chart" uri="{C3380CC4-5D6E-409C-BE32-E72D297353CC}">
              <c16:uniqueId val="{00000001-904F-4147-97ED-BB7A7A60DDA5}"/>
            </c:ext>
          </c:extLst>
        </c:ser>
        <c:dLbls>
          <c:showLegendKey val="0"/>
          <c:showVal val="0"/>
          <c:showCatName val="0"/>
          <c:showSerName val="0"/>
          <c:showPercent val="0"/>
          <c:showBubbleSize val="0"/>
        </c:dLbls>
        <c:axId val="78649984"/>
        <c:axId val="78767232"/>
      </c:scatterChart>
      <c:valAx>
        <c:axId val="7864998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US"/>
                  <a:t>Sieve Sizes (mm)</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67232"/>
        <c:crosses val="autoZero"/>
        <c:crossBetween val="midCat"/>
      </c:valAx>
      <c:valAx>
        <c:axId val="787672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Cumulative Percentage Passing (%)</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499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Gradation of Aggregate Samples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Sheet1!$A$2:$A$4</c:f>
              <c:strCache>
                <c:ptCount val="3"/>
                <c:pt idx="0">
                  <c:v>Fineness Modulus</c:v>
                </c:pt>
                <c:pt idx="1">
                  <c:v>Coefficient of Uniformity</c:v>
                </c:pt>
                <c:pt idx="2">
                  <c:v>Coefficient of Curvature</c:v>
                </c:pt>
              </c:strCache>
            </c:strRef>
          </c:cat>
          <c:val>
            <c:numRef>
              <c:f>Sheet1!$B$2:$B$4</c:f>
              <c:numCache>
                <c:formatCode>General</c:formatCode>
                <c:ptCount val="3"/>
                <c:pt idx="0">
                  <c:v>2.82</c:v>
                </c:pt>
                <c:pt idx="1">
                  <c:v>4.5</c:v>
                </c:pt>
                <c:pt idx="2">
                  <c:v>1.3900000000000001</c:v>
                </c:pt>
              </c:numCache>
            </c:numRef>
          </c:val>
          <c:extLst>
            <c:ext xmlns:c16="http://schemas.microsoft.com/office/drawing/2014/chart" uri="{C3380CC4-5D6E-409C-BE32-E72D297353CC}">
              <c16:uniqueId val="{00000000-B8D5-41E8-AD6F-CFE567C125FB}"/>
            </c:ext>
          </c:extLst>
        </c:ser>
        <c:ser>
          <c:idx val="1"/>
          <c:order val="1"/>
          <c:tx>
            <c:strRef>
              <c:f>Sheet1!$C$1</c:f>
              <c:strCache>
                <c:ptCount val="1"/>
                <c:pt idx="0">
                  <c:v>RFA</c:v>
                </c:pt>
              </c:strCache>
            </c:strRef>
          </c:tx>
          <c:spPr>
            <a:solidFill>
              <a:schemeClr val="accent2"/>
            </a:solidFill>
            <a:ln>
              <a:noFill/>
            </a:ln>
            <a:effectLst/>
          </c:spPr>
          <c:invertIfNegative val="0"/>
          <c:cat>
            <c:strRef>
              <c:f>Sheet1!$A$2:$A$4</c:f>
              <c:strCache>
                <c:ptCount val="3"/>
                <c:pt idx="0">
                  <c:v>Fineness Modulus</c:v>
                </c:pt>
                <c:pt idx="1">
                  <c:v>Coefficient of Uniformity</c:v>
                </c:pt>
                <c:pt idx="2">
                  <c:v>Coefficient of Curvature</c:v>
                </c:pt>
              </c:strCache>
            </c:strRef>
          </c:cat>
          <c:val>
            <c:numRef>
              <c:f>Sheet1!$C$2:$C$4</c:f>
              <c:numCache>
                <c:formatCode>General</c:formatCode>
                <c:ptCount val="3"/>
                <c:pt idx="0">
                  <c:v>2.9099999999999997</c:v>
                </c:pt>
                <c:pt idx="1">
                  <c:v>4</c:v>
                </c:pt>
                <c:pt idx="2">
                  <c:v>1.1100000000000001</c:v>
                </c:pt>
              </c:numCache>
            </c:numRef>
          </c:val>
          <c:extLst>
            <c:ext xmlns:c16="http://schemas.microsoft.com/office/drawing/2014/chart" uri="{C3380CC4-5D6E-409C-BE32-E72D297353CC}">
              <c16:uniqueId val="{00000001-B8D5-41E8-AD6F-CFE567C125FB}"/>
            </c:ext>
          </c:extLst>
        </c:ser>
        <c:dLbls>
          <c:showLegendKey val="0"/>
          <c:showVal val="0"/>
          <c:showCatName val="0"/>
          <c:showSerName val="0"/>
          <c:showPercent val="0"/>
          <c:showBubbleSize val="0"/>
        </c:dLbls>
        <c:gapWidth val="219"/>
        <c:overlap val="-27"/>
        <c:axId val="116130176"/>
        <c:axId val="116143232"/>
      </c:barChart>
      <c:catAx>
        <c:axId val="116130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Grading Parameters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43232"/>
        <c:crosses val="autoZero"/>
        <c:auto val="1"/>
        <c:lblAlgn val="ctr"/>
        <c:lblOffset val="100"/>
        <c:noMultiLvlLbl val="0"/>
      </c:catAx>
      <c:valAx>
        <c:axId val="116143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3017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c:f>
              <c:strCache>
                <c:ptCount val="1"/>
                <c:pt idx="0">
                  <c:v>Specific Gravity</c:v>
                </c:pt>
              </c:strCache>
            </c:strRef>
          </c:cat>
          <c:val>
            <c:numRef>
              <c:f>Sheet1!$B$2</c:f>
              <c:numCache>
                <c:formatCode>General</c:formatCode>
                <c:ptCount val="1"/>
                <c:pt idx="0">
                  <c:v>2.82</c:v>
                </c:pt>
              </c:numCache>
            </c:numRef>
          </c:val>
          <c:extLst>
            <c:ext xmlns:c16="http://schemas.microsoft.com/office/drawing/2014/chart" uri="{C3380CC4-5D6E-409C-BE32-E72D297353CC}">
              <c16:uniqueId val="{00000000-A738-4BB2-B7AF-143E756F2B20}"/>
            </c:ext>
          </c:extLst>
        </c:ser>
        <c:ser>
          <c:idx val="1"/>
          <c:order val="1"/>
          <c:tx>
            <c:strRef>
              <c:f>Sheet1!$C$1</c:f>
              <c:strCache>
                <c:ptCount val="1"/>
                <c:pt idx="0">
                  <c:v>RFA</c:v>
                </c:pt>
              </c:strCache>
            </c:strRef>
          </c:tx>
          <c:spPr>
            <a:solidFill>
              <a:schemeClr val="accent2"/>
            </a:solidFill>
            <a:ln>
              <a:noFill/>
            </a:ln>
            <a:effectLst/>
          </c:spPr>
          <c:invertIfNegative val="0"/>
          <c:cat>
            <c:strRef>
              <c:f>Sheet1!$A$2</c:f>
              <c:strCache>
                <c:ptCount val="1"/>
                <c:pt idx="0">
                  <c:v>Specific Gravity</c:v>
                </c:pt>
              </c:strCache>
            </c:strRef>
          </c:cat>
          <c:val>
            <c:numRef>
              <c:f>Sheet1!$C$2</c:f>
              <c:numCache>
                <c:formatCode>General</c:formatCode>
                <c:ptCount val="1"/>
                <c:pt idx="0">
                  <c:v>2.9099999999999997</c:v>
                </c:pt>
              </c:numCache>
            </c:numRef>
          </c:val>
          <c:extLst>
            <c:ext xmlns:c16="http://schemas.microsoft.com/office/drawing/2014/chart" uri="{C3380CC4-5D6E-409C-BE32-E72D297353CC}">
              <c16:uniqueId val="{00000001-A738-4BB2-B7AF-143E756F2B20}"/>
            </c:ext>
          </c:extLst>
        </c:ser>
        <c:dLbls>
          <c:showLegendKey val="0"/>
          <c:showVal val="0"/>
          <c:showCatName val="0"/>
          <c:showSerName val="0"/>
          <c:showPercent val="0"/>
          <c:showBubbleSize val="0"/>
        </c:dLbls>
        <c:gapWidth val="219"/>
        <c:overlap val="-27"/>
        <c:axId val="78558336"/>
        <c:axId val="78560256"/>
      </c:barChart>
      <c:catAx>
        <c:axId val="7855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Grading Parameters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60256"/>
        <c:crosses val="autoZero"/>
        <c:auto val="1"/>
        <c:lblAlgn val="ctr"/>
        <c:lblOffset val="100"/>
        <c:noMultiLvlLbl val="0"/>
      </c:catAx>
      <c:valAx>
        <c:axId val="7856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5833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Sheet1!$A$2:$A$5</c:f>
              <c:strCache>
                <c:ptCount val="4"/>
                <c:pt idx="0">
                  <c:v>Water Absorption </c:v>
                </c:pt>
                <c:pt idx="1">
                  <c:v>Moisture Content</c:v>
                </c:pt>
                <c:pt idx="2">
                  <c:v>Percentage Silt Content </c:v>
                </c:pt>
                <c:pt idx="3">
                  <c:v>Bulking</c:v>
                </c:pt>
              </c:strCache>
            </c:strRef>
          </c:cat>
          <c:val>
            <c:numRef>
              <c:f>Sheet1!$B$2:$B$5</c:f>
              <c:numCache>
                <c:formatCode>General</c:formatCode>
                <c:ptCount val="4"/>
                <c:pt idx="0">
                  <c:v>0.5</c:v>
                </c:pt>
                <c:pt idx="1">
                  <c:v>2</c:v>
                </c:pt>
                <c:pt idx="2">
                  <c:v>3</c:v>
                </c:pt>
                <c:pt idx="3">
                  <c:v>17</c:v>
                </c:pt>
              </c:numCache>
            </c:numRef>
          </c:val>
          <c:extLst>
            <c:ext xmlns:c16="http://schemas.microsoft.com/office/drawing/2014/chart" uri="{C3380CC4-5D6E-409C-BE32-E72D297353CC}">
              <c16:uniqueId val="{00000000-C67D-4A5C-85F1-2DE4C3C6B7C8}"/>
            </c:ext>
          </c:extLst>
        </c:ser>
        <c:ser>
          <c:idx val="1"/>
          <c:order val="1"/>
          <c:tx>
            <c:strRef>
              <c:f>Sheet1!$C$1</c:f>
              <c:strCache>
                <c:ptCount val="1"/>
                <c:pt idx="0">
                  <c:v>RFA</c:v>
                </c:pt>
              </c:strCache>
            </c:strRef>
          </c:tx>
          <c:spPr>
            <a:solidFill>
              <a:schemeClr val="accent2"/>
            </a:solidFill>
            <a:ln>
              <a:noFill/>
            </a:ln>
            <a:effectLst/>
          </c:spPr>
          <c:invertIfNegative val="0"/>
          <c:cat>
            <c:strRef>
              <c:f>Sheet1!$A$2:$A$5</c:f>
              <c:strCache>
                <c:ptCount val="4"/>
                <c:pt idx="0">
                  <c:v>Water Absorption </c:v>
                </c:pt>
                <c:pt idx="1">
                  <c:v>Moisture Content</c:v>
                </c:pt>
                <c:pt idx="2">
                  <c:v>Percentage Silt Content </c:v>
                </c:pt>
                <c:pt idx="3">
                  <c:v>Bulking</c:v>
                </c:pt>
              </c:strCache>
            </c:strRef>
          </c:cat>
          <c:val>
            <c:numRef>
              <c:f>Sheet1!$C$2:$C$5</c:f>
              <c:numCache>
                <c:formatCode>General</c:formatCode>
                <c:ptCount val="4"/>
                <c:pt idx="0">
                  <c:v>3.4</c:v>
                </c:pt>
                <c:pt idx="1">
                  <c:v>6</c:v>
                </c:pt>
                <c:pt idx="2">
                  <c:v>6</c:v>
                </c:pt>
                <c:pt idx="3">
                  <c:v>30</c:v>
                </c:pt>
              </c:numCache>
            </c:numRef>
          </c:val>
          <c:extLst>
            <c:ext xmlns:c16="http://schemas.microsoft.com/office/drawing/2014/chart" uri="{C3380CC4-5D6E-409C-BE32-E72D297353CC}">
              <c16:uniqueId val="{00000001-C67D-4A5C-85F1-2DE4C3C6B7C8}"/>
            </c:ext>
          </c:extLst>
        </c:ser>
        <c:dLbls>
          <c:showLegendKey val="0"/>
          <c:showVal val="0"/>
          <c:showCatName val="0"/>
          <c:showSerName val="0"/>
          <c:showPercent val="0"/>
          <c:showBubbleSize val="0"/>
        </c:dLbls>
        <c:gapWidth val="219"/>
        <c:overlap val="-27"/>
        <c:axId val="74268032"/>
        <c:axId val="74278400"/>
      </c:barChart>
      <c:catAx>
        <c:axId val="7426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Physical Properties of River Sand and RFA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78400"/>
        <c:crosses val="autoZero"/>
        <c:auto val="1"/>
        <c:lblAlgn val="ctr"/>
        <c:lblOffset val="100"/>
        <c:noMultiLvlLbl val="0"/>
      </c:catAx>
      <c:valAx>
        <c:axId val="7427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 (%)s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68032"/>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11</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18</cp:revision>
  <dcterms:created xsi:type="dcterms:W3CDTF">2026-04-09T13:25:00Z</dcterms:created>
  <dcterms:modified xsi:type="dcterms:W3CDTF">2026-04-16T13:31:00Z</dcterms:modified>
</cp:coreProperties>
</file>