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04C51" w14:textId="1A3869EC" w:rsidR="00C76414" w:rsidRPr="00E95C5C" w:rsidRDefault="00E95C5C">
      <w:pPr>
        <w:spacing w:after="160" w:line="360" w:lineRule="auto"/>
        <w:jc w:val="center"/>
        <w:rPr>
          <w:rFonts w:ascii="Helvetica" w:hAnsi="Helvetica" w:cs="Helvetica"/>
        </w:rPr>
      </w:pPr>
      <w:r w:rsidRPr="00E95C5C">
        <w:rPr>
          <w:rFonts w:ascii="Helvetica" w:hAnsi="Helvetica" w:cs="Helvetica"/>
          <w:b/>
          <w:bCs/>
          <w:sz w:val="28"/>
          <w:szCs w:val="28"/>
        </w:rPr>
        <w:t xml:space="preserve">The </w:t>
      </w:r>
      <w:proofErr w:type="spellStart"/>
      <w:r w:rsidRPr="00E95C5C">
        <w:rPr>
          <w:rFonts w:ascii="Helvetica" w:hAnsi="Helvetica" w:cs="Helvetica"/>
          <w:b/>
          <w:bCs/>
          <w:sz w:val="28"/>
          <w:szCs w:val="28"/>
        </w:rPr>
        <w:t>Impacy</w:t>
      </w:r>
      <w:proofErr w:type="spellEnd"/>
      <w:r w:rsidRPr="00E95C5C">
        <w:rPr>
          <w:rFonts w:ascii="Helvetica" w:hAnsi="Helvetica" w:cs="Helvetica"/>
          <w:b/>
          <w:bCs/>
          <w:sz w:val="28"/>
          <w:szCs w:val="28"/>
        </w:rPr>
        <w:t xml:space="preserve"> of Herding on Financial Markets </w:t>
      </w:r>
    </w:p>
    <w:p w14:paraId="514DFD9E" w14:textId="77777777" w:rsidR="009D592E" w:rsidRDefault="009D592E">
      <w:pPr>
        <w:spacing w:before="120" w:after="80" w:line="360" w:lineRule="auto"/>
        <w:rPr>
          <w:rFonts w:ascii="Helvetica" w:hAnsi="Helvetica" w:cs="Helvetica"/>
          <w:b/>
          <w:bCs/>
        </w:rPr>
      </w:pPr>
    </w:p>
    <w:p w14:paraId="118ED8A5" w14:textId="77777777" w:rsidR="009D592E" w:rsidRDefault="009D592E">
      <w:pPr>
        <w:spacing w:before="120" w:after="80" w:line="360" w:lineRule="auto"/>
        <w:rPr>
          <w:rFonts w:ascii="Helvetica" w:hAnsi="Helvetica" w:cs="Helvetica"/>
          <w:b/>
          <w:bCs/>
        </w:rPr>
      </w:pPr>
    </w:p>
    <w:p w14:paraId="6CB10979" w14:textId="77777777" w:rsidR="009D592E" w:rsidRDefault="009D592E">
      <w:pPr>
        <w:spacing w:before="120" w:after="80" w:line="360" w:lineRule="auto"/>
        <w:rPr>
          <w:rFonts w:ascii="Helvetica" w:hAnsi="Helvetica" w:cs="Helvetica"/>
          <w:b/>
          <w:bCs/>
        </w:rPr>
      </w:pPr>
    </w:p>
    <w:p w14:paraId="51E05202" w14:textId="77777777" w:rsidR="009D592E" w:rsidRDefault="009D592E">
      <w:pPr>
        <w:spacing w:before="120" w:after="80" w:line="360" w:lineRule="auto"/>
        <w:rPr>
          <w:rFonts w:ascii="Helvetica" w:hAnsi="Helvetica" w:cs="Helvetica"/>
          <w:b/>
          <w:bCs/>
        </w:rPr>
      </w:pPr>
    </w:p>
    <w:p w14:paraId="6AD7E722" w14:textId="5EC54B22" w:rsidR="00C76414" w:rsidRPr="00BD2CEE" w:rsidRDefault="0076578B">
      <w:pPr>
        <w:spacing w:before="120" w:after="80" w:line="360" w:lineRule="auto"/>
        <w:rPr>
          <w:rFonts w:ascii="Helvetica" w:hAnsi="Helvetica" w:cs="Helvetica"/>
        </w:rPr>
      </w:pPr>
      <w:r w:rsidRPr="00BD2CEE">
        <w:rPr>
          <w:rFonts w:ascii="Helvetica" w:hAnsi="Helvetica" w:cs="Helvetica"/>
          <w:b/>
          <w:bCs/>
        </w:rPr>
        <w:t>ABSTRACT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76414" w:rsidRPr="00BD2CEE" w14:paraId="42C16B6B" w14:textId="77777777" w:rsidTr="00BD2CEE">
        <w:tc>
          <w:tcPr>
            <w:tcW w:w="936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20" w:type="dxa"/>
              <w:left w:w="160" w:type="dxa"/>
              <w:bottom w:w="120" w:type="dxa"/>
              <w:right w:w="160" w:type="dxa"/>
            </w:tcMar>
          </w:tcPr>
          <w:p w14:paraId="77CB0666" w14:textId="05272819" w:rsidR="00C76414" w:rsidRPr="00BD2CEE" w:rsidRDefault="0003691E" w:rsidP="0003691E">
            <w:pPr>
              <w:spacing w:before="60" w:after="60" w:line="340" w:lineRule="auto"/>
              <w:jc w:val="both"/>
              <w:rPr>
                <w:rFonts w:ascii="Helvetica" w:hAnsi="Helvetica" w:cs="Helvetica"/>
              </w:rPr>
            </w:pPr>
            <w:r w:rsidRPr="00BD2CEE">
              <w:rPr>
                <w:rFonts w:ascii="Helvetica" w:hAnsi="Helvetica" w:cs="Helvetica"/>
              </w:rPr>
              <w:t>The paper explores the influence of herd behavior on financial markets: we outline its primal drivers, underlying mechanisms and resulting market performance. Using a qualitative, desk-based research design and framed around thematic analysis, this study combines findings from large-scale current academic studies, empirical studies and financial reports. Our thematic analysis identified three main themes: the antecedents driving herding</w:t>
            </w:r>
            <w:r w:rsidR="00CE12E5" w:rsidRPr="00BD2CEE">
              <w:rPr>
                <w:rFonts w:ascii="Helvetica" w:hAnsi="Helvetica" w:cs="Helvetica"/>
              </w:rPr>
              <w:t xml:space="preserve"> </w:t>
            </w:r>
            <w:r w:rsidRPr="00BD2CEE">
              <w:rPr>
                <w:rFonts w:ascii="Helvetica" w:hAnsi="Helvetica" w:cs="Helvetica"/>
              </w:rPr>
              <w:t>specifically, uncertainty, asymmetric information and market sentiment; the pathways by which herding is propagated</w:t>
            </w:r>
            <w:r w:rsidR="00CE12E5" w:rsidRPr="00BD2CEE">
              <w:rPr>
                <w:rFonts w:ascii="Helvetica" w:hAnsi="Helvetica" w:cs="Helvetica"/>
              </w:rPr>
              <w:t xml:space="preserve"> </w:t>
            </w:r>
            <w:r w:rsidRPr="00BD2CEE">
              <w:rPr>
                <w:rFonts w:ascii="Helvetica" w:hAnsi="Helvetica" w:cs="Helvetica"/>
              </w:rPr>
              <w:t xml:space="preserve">informational herding vs. behavioral (emotional) herding vs. differential between institutional &amp; retail investor herding; and consequences of herd </w:t>
            </w:r>
            <w:r w:rsidR="00CE12E5" w:rsidRPr="00BD2CEE">
              <w:rPr>
                <w:rFonts w:ascii="Helvetica" w:hAnsi="Helvetica" w:cs="Helvetica"/>
              </w:rPr>
              <w:t>behavior</w:t>
            </w:r>
            <w:r w:rsidRPr="00BD2CEE">
              <w:rPr>
                <w:rFonts w:ascii="Helvetica" w:hAnsi="Helvetica" w:cs="Helvetica"/>
              </w:rPr>
              <w:t xml:space="preserve"> on markets including increased volatility in both directions, speculative bubbles and crashes. Herding is caused by a multi-factor and multi-level network of interdependent processes, no single cause, and implications are beyond individual behavior but rather systemic outturns impacting stability and efficiency in the function of financial markets. The study also shows a dynamic and circular relationship of these components in which herding results (e.g. increase volatility etc.) can reignite the driving forces that originally led to </w:t>
            </w:r>
            <w:r w:rsidR="00BD2CEE" w:rsidRPr="00BD2CEE">
              <w:rPr>
                <w:rFonts w:ascii="Helvetica" w:hAnsi="Helvetica" w:cs="Helvetica"/>
              </w:rPr>
              <w:t>collective</w:t>
            </w:r>
            <w:r w:rsidRPr="00BD2CEE">
              <w:rPr>
                <w:rFonts w:ascii="Helvetica" w:hAnsi="Helvetica" w:cs="Helvetica"/>
              </w:rPr>
              <w:t xml:space="preserve"> behavior. Overall, the evidence presented lend strong support to behavioral finance as a viable theoretical explanation of modern-day financial markets, counter to many of the assumptions made in the Efficient Market Hypothesis. The research holds considerable theoretical and practical implications for investors, policy-makers, and financial regulators aiming to detect, </w:t>
            </w:r>
            <w:r w:rsidR="00BD2CEE" w:rsidRPr="00BD2CEE">
              <w:rPr>
                <w:rFonts w:ascii="Helvetica" w:hAnsi="Helvetica" w:cs="Helvetica"/>
              </w:rPr>
              <w:t>preventing</w:t>
            </w:r>
            <w:r w:rsidRPr="00BD2CEE">
              <w:rPr>
                <w:rFonts w:ascii="Helvetica" w:hAnsi="Helvetica" w:cs="Helvetica"/>
              </w:rPr>
              <w:t xml:space="preserve"> the disruptive effects of herding in an ever more digitally interconnected and information-cluttered investment ecosystem.</w:t>
            </w:r>
          </w:p>
        </w:tc>
      </w:tr>
    </w:tbl>
    <w:p w14:paraId="1142C529" w14:textId="77777777" w:rsidR="00C76414" w:rsidRPr="00BD2CEE" w:rsidRDefault="0076578B">
      <w:pPr>
        <w:spacing w:before="120" w:after="200" w:line="320" w:lineRule="auto"/>
        <w:rPr>
          <w:rFonts w:ascii="Helvetica" w:hAnsi="Helvetica" w:cs="Helvetica"/>
          <w:i/>
          <w:iCs/>
        </w:rPr>
      </w:pPr>
      <w:r w:rsidRPr="00BD2CEE">
        <w:rPr>
          <w:rFonts w:ascii="Helvetica" w:hAnsi="Helvetica" w:cs="Helvetica"/>
          <w:b/>
          <w:bCs/>
          <w:i/>
          <w:iCs/>
        </w:rPr>
        <w:t xml:space="preserve">Keywords: </w:t>
      </w:r>
      <w:r w:rsidRPr="00BD2CEE">
        <w:rPr>
          <w:rFonts w:ascii="Helvetica" w:hAnsi="Helvetica" w:cs="Helvetica"/>
          <w:i/>
          <w:iCs/>
        </w:rPr>
        <w:t>Herding Behavior, Behavioral Finance, Market Volatility, Speculative Bubbles, Financial Markets, Information Asymmetry, Mar</w:t>
      </w:r>
      <w:r w:rsidRPr="00BD2CEE">
        <w:rPr>
          <w:rFonts w:ascii="Helvetica" w:hAnsi="Helvetica" w:cs="Helvetica"/>
          <w:i/>
          <w:iCs/>
        </w:rPr>
        <w:t>ket Sentiment</w:t>
      </w:r>
    </w:p>
    <w:p w14:paraId="362AE2E1" w14:textId="77777777" w:rsidR="0003691E" w:rsidRPr="00BD2CEE" w:rsidRDefault="0003691E">
      <w:pPr>
        <w:spacing w:before="120" w:after="200" w:line="320" w:lineRule="auto"/>
        <w:rPr>
          <w:rFonts w:ascii="Helvetica" w:hAnsi="Helvetica" w:cs="Helvetica"/>
        </w:rPr>
      </w:pPr>
    </w:p>
    <w:p w14:paraId="49926ED7" w14:textId="77777777" w:rsidR="00C76414" w:rsidRPr="00BD2CEE" w:rsidRDefault="0076578B">
      <w:pPr>
        <w:spacing w:before="240" w:after="120" w:line="360" w:lineRule="auto"/>
        <w:rPr>
          <w:rFonts w:ascii="Helvetica" w:hAnsi="Helvetica" w:cs="Helvetica"/>
        </w:rPr>
      </w:pPr>
      <w:r w:rsidRPr="00BD2CEE">
        <w:rPr>
          <w:rFonts w:ascii="Helvetica" w:hAnsi="Helvetica" w:cs="Helvetica"/>
          <w:b/>
          <w:bCs/>
        </w:rPr>
        <w:t>1. INTRODUCTION</w:t>
      </w:r>
    </w:p>
    <w:p w14:paraId="01F5B51E" w14:textId="76DE7489" w:rsidR="00CC6E3B" w:rsidRPr="00BD2CEE" w:rsidRDefault="00CC6E3B" w:rsidP="00BD4A41">
      <w:pPr>
        <w:spacing w:before="80" w:after="80"/>
        <w:jc w:val="both"/>
        <w:rPr>
          <w:rFonts w:ascii="Helvetica" w:hAnsi="Helvetica" w:cs="Helvetica"/>
          <w:color w:val="000000"/>
        </w:rPr>
      </w:pPr>
      <w:r w:rsidRPr="00BD2CEE">
        <w:rPr>
          <w:rFonts w:ascii="Helvetica" w:hAnsi="Helvetica" w:cs="Helvetica"/>
          <w:color w:val="000000"/>
        </w:rPr>
        <w:t xml:space="preserve">The financial markets have fundamentally changed in the past three decades due to accelerating </w:t>
      </w:r>
      <w:r w:rsidR="00CE12E5" w:rsidRPr="00BD2CEE">
        <w:rPr>
          <w:rFonts w:ascii="Helvetica" w:hAnsi="Helvetica" w:cs="Helvetica"/>
          <w:color w:val="000000"/>
        </w:rPr>
        <w:t>globalization</w:t>
      </w:r>
      <w:r w:rsidRPr="00BD2CEE">
        <w:rPr>
          <w:rFonts w:ascii="Helvetica" w:hAnsi="Helvetica" w:cs="Helvetica"/>
          <w:color w:val="000000"/>
        </w:rPr>
        <w:t xml:space="preserve">, technology and the widespread </w:t>
      </w:r>
      <w:r w:rsidR="00CE12E5" w:rsidRPr="00BD2CEE">
        <w:rPr>
          <w:rFonts w:ascii="Helvetica" w:hAnsi="Helvetica" w:cs="Helvetica"/>
          <w:color w:val="000000"/>
        </w:rPr>
        <w:t>democratization</w:t>
      </w:r>
      <w:r w:rsidRPr="00BD2CEE">
        <w:rPr>
          <w:rFonts w:ascii="Helvetica" w:hAnsi="Helvetica" w:cs="Helvetica"/>
          <w:color w:val="000000"/>
        </w:rPr>
        <w:t xml:space="preserve"> of investment. Digital trading platforms, the use of social media as </w:t>
      </w:r>
      <w:proofErr w:type="spellStart"/>
      <w:proofErr w:type="gramStart"/>
      <w:r w:rsidRPr="00BD2CEE">
        <w:rPr>
          <w:rFonts w:ascii="Helvetica" w:hAnsi="Helvetica" w:cs="Helvetica"/>
          <w:color w:val="000000"/>
        </w:rPr>
        <w:t>a</w:t>
      </w:r>
      <w:proofErr w:type="spellEnd"/>
      <w:proofErr w:type="gramEnd"/>
      <w:r w:rsidRPr="00BD2CEE">
        <w:rPr>
          <w:rFonts w:ascii="Helvetica" w:hAnsi="Helvetica" w:cs="Helvetica"/>
          <w:color w:val="000000"/>
        </w:rPr>
        <w:t xml:space="preserve"> information channel and the worldwide access to real-time market data have drastically changed investors' perception, cognition, and behavior toward market signals (Lo 2017). The assumption that the interaction of market participants behaves as fully rational, independent agents</w:t>
      </w:r>
      <w:r w:rsidR="00CE12E5" w:rsidRPr="00BD2CEE">
        <w:rPr>
          <w:rFonts w:ascii="Helvetica" w:hAnsi="Helvetica" w:cs="Helvetica"/>
          <w:color w:val="000000"/>
        </w:rPr>
        <w:t xml:space="preserve"> </w:t>
      </w:r>
      <w:r w:rsidRPr="00BD2CEE">
        <w:rPr>
          <w:rFonts w:ascii="Helvetica" w:hAnsi="Helvetica" w:cs="Helvetica"/>
          <w:color w:val="000000"/>
        </w:rPr>
        <w:t>as the classical financial theory suggests (</w:t>
      </w:r>
      <w:proofErr w:type="spellStart"/>
      <w:r w:rsidRPr="00BD2CEE">
        <w:rPr>
          <w:rFonts w:ascii="Helvetica" w:hAnsi="Helvetica" w:cs="Helvetica"/>
          <w:color w:val="000000"/>
        </w:rPr>
        <w:t>Fama</w:t>
      </w:r>
      <w:proofErr w:type="spellEnd"/>
      <w:r w:rsidRPr="00BD2CEE">
        <w:rPr>
          <w:rFonts w:ascii="Helvetica" w:hAnsi="Helvetica" w:cs="Helvetica"/>
          <w:color w:val="000000"/>
        </w:rPr>
        <w:t>, 1970)</w:t>
      </w:r>
      <w:r w:rsidR="00CE12E5" w:rsidRPr="00BD2CEE">
        <w:rPr>
          <w:rFonts w:ascii="Helvetica" w:hAnsi="Helvetica" w:cs="Helvetica"/>
          <w:color w:val="000000"/>
        </w:rPr>
        <w:t xml:space="preserve"> </w:t>
      </w:r>
      <w:r w:rsidRPr="00BD2CEE">
        <w:rPr>
          <w:rFonts w:ascii="Helvetica" w:hAnsi="Helvetica" w:cs="Helvetica"/>
          <w:color w:val="000000"/>
        </w:rPr>
        <w:t>is increasingly challenged in this complex and interconnected environment.</w:t>
      </w:r>
    </w:p>
    <w:p w14:paraId="666B6141" w14:textId="6BE2C47A" w:rsidR="00C76414" w:rsidRPr="00BD2CEE" w:rsidRDefault="00CC6E3B" w:rsidP="00D44303">
      <w:pPr>
        <w:spacing w:before="80" w:after="80"/>
        <w:jc w:val="both"/>
        <w:rPr>
          <w:rFonts w:ascii="Helvetica" w:hAnsi="Helvetica" w:cs="Helvetica"/>
          <w:color w:val="000000"/>
        </w:rPr>
      </w:pPr>
      <w:r w:rsidRPr="00BD2CEE">
        <w:rPr>
          <w:rFonts w:ascii="Helvetica" w:hAnsi="Helvetica" w:cs="Helvetica"/>
          <w:color w:val="000000"/>
        </w:rPr>
        <w:lastRenderedPageBreak/>
        <w:t xml:space="preserve">In this environment, the elements of behavior finance have emerged as an alternative and attractive explanation for how markets move. </w:t>
      </w:r>
      <w:r w:rsidR="003C7D4D" w:rsidRPr="00BD2CEE">
        <w:rPr>
          <w:rFonts w:ascii="Helvetica" w:hAnsi="Helvetica" w:cs="Helvetica"/>
          <w:color w:val="000000"/>
        </w:rPr>
        <w:t>Behavioral finance recognizes that investors are not immune from cognitive errors, emotional reactions and social influences, which lead to systematic and predictable deviations from rational decision-making (</w:t>
      </w:r>
      <w:proofErr w:type="spellStart"/>
      <w:r w:rsidR="003C7D4D" w:rsidRPr="00BD2CEE">
        <w:rPr>
          <w:rFonts w:ascii="Helvetica" w:hAnsi="Helvetica" w:cs="Helvetica"/>
          <w:color w:val="000000"/>
        </w:rPr>
        <w:t>Barberis</w:t>
      </w:r>
      <w:proofErr w:type="spellEnd"/>
      <w:r w:rsidR="003C7D4D" w:rsidRPr="00BD2CEE">
        <w:rPr>
          <w:rFonts w:ascii="Helvetica" w:hAnsi="Helvetica" w:cs="Helvetica"/>
          <w:color w:val="000000"/>
        </w:rPr>
        <w:t xml:space="preserve"> &amp; Thaler, 2003)</w:t>
      </w:r>
      <w:r w:rsidRPr="00BD2CEE">
        <w:rPr>
          <w:rFonts w:ascii="Helvetica" w:hAnsi="Helvetica" w:cs="Helvetica"/>
          <w:color w:val="000000"/>
        </w:rPr>
        <w:t xml:space="preserve">. One of the most important behavioral phenomena is herding behavior, where investors emulate others rather than using independent analysis. </w:t>
      </w:r>
      <w:r w:rsidR="00D44303" w:rsidRPr="00BD2CEE">
        <w:rPr>
          <w:rFonts w:ascii="Helvetica" w:hAnsi="Helvetica" w:cs="Helvetica"/>
          <w:color w:val="000000"/>
        </w:rPr>
        <w:t>Although herding behavior may appear, at the individual level, to be a simple act of imitation, its aggregate effect on financial markets can be severe, contributing to higher volatility, the formation of asset bubbles, and the amplification of market crashes (</w:t>
      </w:r>
      <w:proofErr w:type="spellStart"/>
      <w:r w:rsidR="00D44303" w:rsidRPr="00BD2CEE">
        <w:rPr>
          <w:rFonts w:ascii="Helvetica" w:hAnsi="Helvetica" w:cs="Helvetica"/>
          <w:color w:val="000000"/>
        </w:rPr>
        <w:t>Spyrou</w:t>
      </w:r>
      <w:proofErr w:type="spellEnd"/>
      <w:r w:rsidR="00D44303" w:rsidRPr="00BD2CEE">
        <w:rPr>
          <w:rFonts w:ascii="Helvetica" w:hAnsi="Helvetica" w:cs="Helvetica"/>
          <w:color w:val="000000"/>
        </w:rPr>
        <w:t>, 2013)</w:t>
      </w:r>
      <w:r w:rsidRPr="00BD2CEE">
        <w:rPr>
          <w:rFonts w:ascii="Helvetica" w:hAnsi="Helvetica" w:cs="Helvetica"/>
          <w:color w:val="000000"/>
        </w:rPr>
        <w:t>.</w:t>
      </w:r>
    </w:p>
    <w:p w14:paraId="5FBF48D4" w14:textId="49189C00" w:rsidR="000F08A3" w:rsidRPr="00BD2CEE" w:rsidRDefault="000F08A3" w:rsidP="00D44303">
      <w:pPr>
        <w:spacing w:before="80" w:after="80"/>
        <w:jc w:val="both"/>
        <w:rPr>
          <w:rFonts w:ascii="Helvetica" w:hAnsi="Helvetica" w:cs="Helvetica"/>
          <w:color w:val="000000"/>
        </w:rPr>
      </w:pPr>
      <w:r w:rsidRPr="00BD2CEE">
        <w:rPr>
          <w:rFonts w:ascii="Helvetica" w:hAnsi="Helvetica" w:cs="Helvetica"/>
          <w:color w:val="000000"/>
        </w:rPr>
        <w:t xml:space="preserve">While literature surrounding </w:t>
      </w:r>
      <w:proofErr w:type="gramStart"/>
      <w:r w:rsidRPr="00BD2CEE">
        <w:rPr>
          <w:rFonts w:ascii="Helvetica" w:hAnsi="Helvetica" w:cs="Helvetica"/>
          <w:color w:val="000000"/>
        </w:rPr>
        <w:t>herding</w:t>
      </w:r>
      <w:proofErr w:type="gramEnd"/>
      <w:r w:rsidRPr="00BD2CEE">
        <w:rPr>
          <w:rFonts w:ascii="Helvetica" w:hAnsi="Helvetica" w:cs="Helvetica"/>
          <w:color w:val="000000"/>
        </w:rPr>
        <w:t xml:space="preserve"> behavior is increasing to some degree, the academia is still fragmented. Most studies examine isolated drivers or single market contexts but fail to present content that describes how herding mechanisms and outcomes are interrelated across multiple types of herding drivers in a systematic fashion. In addition, the fast-moving nature of digital </w:t>
      </w:r>
      <w:r w:rsidR="00E95C5C" w:rsidRPr="00BD2CEE">
        <w:rPr>
          <w:rFonts w:ascii="Helvetica" w:hAnsi="Helvetica" w:cs="Helvetica"/>
          <w:color w:val="000000"/>
        </w:rPr>
        <w:t>communication,</w:t>
      </w:r>
      <w:r w:rsidR="00CE12E5" w:rsidRPr="00BD2CEE">
        <w:rPr>
          <w:rFonts w:ascii="Helvetica" w:hAnsi="Helvetica" w:cs="Helvetica"/>
          <w:color w:val="000000"/>
        </w:rPr>
        <w:t xml:space="preserve"> </w:t>
      </w:r>
      <w:r w:rsidRPr="00BD2CEE">
        <w:rPr>
          <w:rFonts w:ascii="Helvetica" w:hAnsi="Helvetica" w:cs="Helvetica"/>
          <w:color w:val="000000"/>
        </w:rPr>
        <w:t>especially concerning social media shaping investor moods</w:t>
      </w:r>
      <w:r w:rsidR="00CE12E5" w:rsidRPr="00BD2CEE">
        <w:rPr>
          <w:rFonts w:ascii="Helvetica" w:hAnsi="Helvetica" w:cs="Helvetica"/>
          <w:color w:val="000000"/>
        </w:rPr>
        <w:t xml:space="preserve"> </w:t>
      </w:r>
      <w:r w:rsidRPr="00BD2CEE">
        <w:rPr>
          <w:rFonts w:ascii="Helvetica" w:hAnsi="Helvetica" w:cs="Helvetica"/>
          <w:color w:val="000000"/>
        </w:rPr>
        <w:t xml:space="preserve">has given rise to new dimensions of herding that previous works have not yet adequately modeled (Mazur, Dang &amp; Vega, 2021). </w:t>
      </w:r>
      <w:r w:rsidR="00D44303" w:rsidRPr="00BD2CEE">
        <w:rPr>
          <w:rFonts w:ascii="Helvetica" w:hAnsi="Helvetica" w:cs="Helvetica"/>
          <w:color w:val="000000"/>
        </w:rPr>
        <w:t>Thus, the central research question of this study is as follows: How do the key drivers of herding behavior interact with specific behavioral mechanisms to produce identifiable outcomes in financial markets</w:t>
      </w:r>
      <w:r w:rsidRPr="00BD2CEE">
        <w:rPr>
          <w:rFonts w:ascii="Helvetica" w:hAnsi="Helvetica" w:cs="Helvetica"/>
          <w:color w:val="000000"/>
        </w:rPr>
        <w:t>?</w:t>
      </w:r>
    </w:p>
    <w:p w14:paraId="5F6F7295" w14:textId="5483C793" w:rsidR="00C76414" w:rsidRPr="00BD2CEE" w:rsidRDefault="002A0B47" w:rsidP="002A0B47">
      <w:pPr>
        <w:spacing w:before="80" w:after="80"/>
        <w:jc w:val="both"/>
        <w:rPr>
          <w:rFonts w:ascii="Helvetica" w:hAnsi="Helvetica" w:cs="Helvetica"/>
          <w:color w:val="000000"/>
        </w:rPr>
      </w:pPr>
      <w:r w:rsidRPr="00BD2CEE">
        <w:rPr>
          <w:rFonts w:ascii="Helvetica" w:hAnsi="Helvetica" w:cs="Helvetica"/>
          <w:color w:val="000000"/>
        </w:rPr>
        <w:t>This study pursues three primary objectives. First, to identify and critically examine the fundamental drivers of herding behavior in financial markets, with particular attention to uncertainty, information asymmetry, and market sentiment</w:t>
      </w:r>
      <w:r w:rsidR="000F08A3" w:rsidRPr="00BD2CEE">
        <w:rPr>
          <w:rFonts w:ascii="Helvetica" w:hAnsi="Helvetica" w:cs="Helvetica"/>
          <w:color w:val="000000"/>
        </w:rPr>
        <w:t>. Second, to shed light on the channels of propagation and amplification of herding activity - i.e., both informational and behavioral (emotional) herding, as well as distinguishing between the actions of institutional versus retail investors. Third, to study the impact of herding on financial market stability such as increased volatility, speculative bubbles and crashes. This study aims to provide a coherent and factual narrative of the herding literature that is relevant to investors, financial institutions, regulators and policymakers by accomplishing the following objectives through distinct systematic thematic analysis.</w:t>
      </w:r>
    </w:p>
    <w:p w14:paraId="48D1E4B7" w14:textId="77777777" w:rsidR="00BD4A41" w:rsidRPr="00BD2CEE" w:rsidRDefault="00BD4A41" w:rsidP="00BD4A41">
      <w:pPr>
        <w:spacing w:before="80" w:after="80"/>
        <w:jc w:val="both"/>
        <w:rPr>
          <w:rFonts w:ascii="Helvetica" w:hAnsi="Helvetica" w:cs="Helvetica"/>
          <w:color w:val="000000"/>
        </w:rPr>
      </w:pPr>
    </w:p>
    <w:p w14:paraId="2FF9BC13" w14:textId="77777777" w:rsidR="00BD4A41" w:rsidRPr="00BD2CEE" w:rsidRDefault="00BD4A41" w:rsidP="00BD4A41">
      <w:pPr>
        <w:spacing w:before="80" w:after="80"/>
        <w:jc w:val="both"/>
        <w:rPr>
          <w:rFonts w:ascii="Helvetica" w:hAnsi="Helvetica" w:cs="Helvetica"/>
          <w:color w:val="000000"/>
        </w:rPr>
      </w:pPr>
    </w:p>
    <w:p w14:paraId="518BB869" w14:textId="77777777" w:rsidR="00C76414" w:rsidRPr="00BD2CEE" w:rsidRDefault="0076578B">
      <w:pPr>
        <w:spacing w:before="240" w:after="120" w:line="360" w:lineRule="auto"/>
        <w:rPr>
          <w:rFonts w:ascii="Helvetica" w:hAnsi="Helvetica" w:cs="Helvetica"/>
        </w:rPr>
      </w:pPr>
      <w:r w:rsidRPr="00BD2CEE">
        <w:rPr>
          <w:rFonts w:ascii="Helvetica" w:hAnsi="Helvetica" w:cs="Helvetica"/>
          <w:b/>
          <w:bCs/>
        </w:rPr>
        <w:t>2. LITERATURE REVIEW</w:t>
      </w:r>
    </w:p>
    <w:p w14:paraId="782E7EC4"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2.1 Foundations of Financial Market Theory</w:t>
      </w:r>
    </w:p>
    <w:p w14:paraId="5134BE37" w14:textId="63C16793" w:rsidR="000F08A3" w:rsidRPr="00BD2CEE" w:rsidRDefault="000F08A3" w:rsidP="00BD4A41">
      <w:pPr>
        <w:spacing w:before="80" w:after="80"/>
        <w:jc w:val="both"/>
        <w:rPr>
          <w:rFonts w:ascii="Helvetica" w:hAnsi="Helvetica" w:cs="Helvetica"/>
          <w:color w:val="000000"/>
        </w:rPr>
      </w:pPr>
      <w:r w:rsidRPr="00BD2CEE">
        <w:rPr>
          <w:rFonts w:ascii="Helvetica" w:hAnsi="Helvetica" w:cs="Helvetica"/>
          <w:color w:val="000000"/>
        </w:rPr>
        <w:t>Modern financial economics has long been anchored on the foundation of Efficient Market Hypothesis (EMH) or that markets are efficient (</w:t>
      </w:r>
      <w:proofErr w:type="spellStart"/>
      <w:r w:rsidRPr="00BD2CEE">
        <w:rPr>
          <w:rFonts w:ascii="Helvetica" w:hAnsi="Helvetica" w:cs="Helvetica"/>
          <w:color w:val="000000"/>
        </w:rPr>
        <w:t>Fama</w:t>
      </w:r>
      <w:proofErr w:type="spellEnd"/>
      <w:r w:rsidRPr="00BD2CEE">
        <w:rPr>
          <w:rFonts w:ascii="Helvetica" w:hAnsi="Helvetica" w:cs="Helvetica"/>
          <w:color w:val="000000"/>
        </w:rPr>
        <w:t xml:space="preserve">, 1970), with asset prices instantaneously and fully reflecting all existing information regarding an asset rendering it impossible for investors to gain returns that out-exceed returns from the average market return consistently through analysis or timing. The most extreme version of EMH states that price movements are random, in other words – changes in market prices are also the result of new information that cannot be foreseen. This reflects an intellectual elegance of the framework, which is strictly held on investor rationality </w:t>
      </w:r>
      <w:r w:rsidR="00CE12E5" w:rsidRPr="00BD2CEE">
        <w:rPr>
          <w:rFonts w:ascii="Helvetica" w:hAnsi="Helvetica" w:cs="Helvetica"/>
          <w:color w:val="000000"/>
        </w:rPr>
        <w:t xml:space="preserve"> </w:t>
      </w:r>
      <w:r w:rsidRPr="00BD2CEE">
        <w:rPr>
          <w:rFonts w:ascii="Helvetica" w:hAnsi="Helvetica" w:cs="Helvetica"/>
          <w:color w:val="000000"/>
        </w:rPr>
        <w:t xml:space="preserve"> That all market participants interpret information in a socially decontextualized manner through empiricism to find each option that would lead them closer to their core utility function.</w:t>
      </w:r>
    </w:p>
    <w:p w14:paraId="6F72241C" w14:textId="2E29AE82" w:rsidR="000F08A3" w:rsidRPr="00BD2CEE" w:rsidRDefault="000F08A3" w:rsidP="00BD4A41">
      <w:pPr>
        <w:spacing w:before="80" w:after="80"/>
        <w:jc w:val="both"/>
        <w:rPr>
          <w:rFonts w:ascii="Helvetica" w:hAnsi="Helvetica" w:cs="Helvetica"/>
          <w:color w:val="000000"/>
        </w:rPr>
      </w:pPr>
      <w:r w:rsidRPr="00BD2CEE">
        <w:rPr>
          <w:rFonts w:ascii="Helvetica" w:hAnsi="Helvetica" w:cs="Helvetica"/>
          <w:color w:val="000000"/>
        </w:rPr>
        <w:t>However, there is a growing body of empirical evidence going against the impossibility of EMH by way of decades of research. Chronicles of market anomalies</w:t>
      </w:r>
      <w:r w:rsidR="00CE12E5" w:rsidRPr="00BD2CEE">
        <w:rPr>
          <w:rFonts w:ascii="Helvetica" w:hAnsi="Helvetica" w:cs="Helvetica"/>
          <w:color w:val="000000"/>
        </w:rPr>
        <w:t xml:space="preserve"> </w:t>
      </w:r>
      <w:r w:rsidRPr="00BD2CEE">
        <w:rPr>
          <w:rFonts w:ascii="Helvetica" w:hAnsi="Helvetica" w:cs="Helvetica"/>
          <w:color w:val="000000"/>
        </w:rPr>
        <w:t>like momentum effects, post-earnings announcement drift, and the periodic emergence of bubbles in asset prices</w:t>
      </w:r>
      <w:r w:rsidR="00CE12E5" w:rsidRPr="00BD2CEE">
        <w:rPr>
          <w:rFonts w:ascii="Helvetica" w:hAnsi="Helvetica" w:cs="Helvetica"/>
          <w:color w:val="000000"/>
        </w:rPr>
        <w:t xml:space="preserve"> </w:t>
      </w:r>
      <w:r w:rsidRPr="00BD2CEE">
        <w:rPr>
          <w:rFonts w:ascii="Helvetica" w:hAnsi="Helvetica" w:cs="Helvetica"/>
          <w:color w:val="000000"/>
        </w:rPr>
        <w:t>indicate that markets are inefficient and that investors routinely depart from a normative standard (</w:t>
      </w:r>
      <w:proofErr w:type="spellStart"/>
      <w:r w:rsidRPr="00BD2CEE">
        <w:rPr>
          <w:rFonts w:ascii="Helvetica" w:hAnsi="Helvetica" w:cs="Helvetica"/>
          <w:color w:val="000000"/>
        </w:rPr>
        <w:t>Barberis</w:t>
      </w:r>
      <w:proofErr w:type="spellEnd"/>
      <w:r w:rsidRPr="00BD2CEE">
        <w:rPr>
          <w:rFonts w:ascii="Helvetica" w:hAnsi="Helvetica" w:cs="Helvetica"/>
          <w:color w:val="000000"/>
        </w:rPr>
        <w:t xml:space="preserve"> &amp; Thaler, 2003; Shiller, 2000). </w:t>
      </w:r>
      <w:proofErr w:type="spellStart"/>
      <w:r w:rsidRPr="00BD2CEE">
        <w:rPr>
          <w:rFonts w:ascii="Helvetica" w:hAnsi="Helvetica" w:cs="Helvetica"/>
          <w:color w:val="000000"/>
        </w:rPr>
        <w:t>Fama</w:t>
      </w:r>
      <w:proofErr w:type="spellEnd"/>
      <w:r w:rsidRPr="00BD2CEE">
        <w:rPr>
          <w:rFonts w:ascii="Helvetica" w:hAnsi="Helvetica" w:cs="Helvetica"/>
          <w:color w:val="000000"/>
        </w:rPr>
        <w:t xml:space="preserve"> (1998) admitted, himself that markets are efficient in the long term, however mispricing can be predicted as it accommodates short-run behavioral patterns. It is actually in these divergences from efficiency that much of the fertile soil for herding behavior lies.</w:t>
      </w:r>
    </w:p>
    <w:p w14:paraId="4E822EAF" w14:textId="17850965" w:rsidR="00C76414" w:rsidRPr="00BD2CEE" w:rsidRDefault="000F08A3" w:rsidP="008624BD">
      <w:pPr>
        <w:spacing w:before="80" w:after="80"/>
        <w:jc w:val="both"/>
        <w:rPr>
          <w:rFonts w:ascii="Helvetica" w:hAnsi="Helvetica" w:cs="Helvetica"/>
        </w:rPr>
      </w:pPr>
      <w:r w:rsidRPr="00BD2CEE">
        <w:rPr>
          <w:rFonts w:ascii="Helvetica" w:hAnsi="Helvetica" w:cs="Helvetica"/>
          <w:color w:val="000000"/>
        </w:rPr>
        <w:t xml:space="preserve">On one hand the adaptive markets hypothesis (AMH) put forth by Lo (2017), is a more nuanced alternative that combines rational and behavioral accounts of market behavior. Investors adjust their behavioral processes to deal with changing market environments in a manner that is akin to natural selection </w:t>
      </w:r>
      <w:r w:rsidR="00CE12E5" w:rsidRPr="00BD2CEE">
        <w:rPr>
          <w:rFonts w:ascii="Helvetica" w:hAnsi="Helvetica" w:cs="Helvetica"/>
          <w:color w:val="000000"/>
        </w:rPr>
        <w:t xml:space="preserve"> </w:t>
      </w:r>
      <w:r w:rsidRPr="00BD2CEE">
        <w:rPr>
          <w:rFonts w:ascii="Helvetica" w:hAnsi="Helvetica" w:cs="Helvetica"/>
          <w:color w:val="000000"/>
        </w:rPr>
        <w:t xml:space="preserve"> according to AMH. Within this framework, herding is not seen as irrational mimicry but rather a behavior that has been evolutionarily conditioned to be an adaptive strategy one that is perhaps optimal in situations with extreme uncertainty and high information costs. </w:t>
      </w:r>
      <w:r w:rsidR="008624BD" w:rsidRPr="00BD2CEE">
        <w:rPr>
          <w:rFonts w:ascii="Helvetica" w:hAnsi="Helvetica" w:cs="Helvetica"/>
          <w:color w:val="000000"/>
        </w:rPr>
        <w:t xml:space="preserve">This alternative perspective is theoretically significant </w:t>
      </w:r>
      <w:r w:rsidR="008624BD" w:rsidRPr="00BD2CEE">
        <w:rPr>
          <w:rFonts w:ascii="Helvetica" w:hAnsi="Helvetica" w:cs="Helvetica"/>
          <w:color w:val="000000"/>
        </w:rPr>
        <w:lastRenderedPageBreak/>
        <w:t>to the present study, as it suggests that herding is a natural and persistent feature of market dynamics rather than a behavioral aberration (Lo, 2017).</w:t>
      </w:r>
    </w:p>
    <w:p w14:paraId="7345C404"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2.2 The Behavioral Finance Perspective</w:t>
      </w:r>
    </w:p>
    <w:p w14:paraId="4824F971" w14:textId="17684864" w:rsidR="000F08A3" w:rsidRPr="00BD2CEE" w:rsidRDefault="000F08A3" w:rsidP="00182F09">
      <w:pPr>
        <w:spacing w:before="80" w:after="80"/>
        <w:jc w:val="both"/>
        <w:rPr>
          <w:rFonts w:ascii="Helvetica" w:hAnsi="Helvetica" w:cs="Helvetica"/>
          <w:color w:val="000000"/>
        </w:rPr>
      </w:pPr>
      <w:r w:rsidRPr="00BD2CEE">
        <w:rPr>
          <w:rFonts w:ascii="Helvetica" w:hAnsi="Helvetica" w:cs="Helvetica"/>
          <w:color w:val="000000"/>
        </w:rPr>
        <w:t>In the 1980s and 1990s, behavioral finance arose due to some successes in explaining market activity that classical financial theory could not. Drawing on findings from cognitive psychology and decision science, it studies how psychological biases, emotions and social influences systematically distort investor judgement and thus market prices (</w:t>
      </w:r>
      <w:proofErr w:type="spellStart"/>
      <w:r w:rsidRPr="00BD2CEE">
        <w:rPr>
          <w:rFonts w:ascii="Helvetica" w:hAnsi="Helvetica" w:cs="Helvetica"/>
          <w:color w:val="000000"/>
        </w:rPr>
        <w:t>Barberis</w:t>
      </w:r>
      <w:proofErr w:type="spellEnd"/>
      <w:r w:rsidRPr="00BD2CEE">
        <w:rPr>
          <w:rFonts w:ascii="Helvetica" w:hAnsi="Helvetica" w:cs="Helvetica"/>
          <w:color w:val="000000"/>
        </w:rPr>
        <w:t xml:space="preserve"> &amp; Thaler 2003). </w:t>
      </w:r>
      <w:r w:rsidR="00182F09" w:rsidRPr="00BD2CEE">
        <w:rPr>
          <w:rFonts w:ascii="Helvetica" w:hAnsi="Helvetica" w:cs="Helvetica"/>
          <w:color w:val="000000"/>
        </w:rPr>
        <w:t>Within this framework, behavioral finance identifies several key cognitive biases that systematically influence investor behavior, including loss aversion, availability bias, and representativeness—each of which creates conditions that make investors more susceptible to following the crowd rather than exercising independent judgment (</w:t>
      </w:r>
      <w:proofErr w:type="spellStart"/>
      <w:r w:rsidR="00182F09" w:rsidRPr="00BD2CEE">
        <w:rPr>
          <w:rFonts w:ascii="Helvetica" w:hAnsi="Helvetica" w:cs="Helvetica"/>
          <w:color w:val="000000"/>
        </w:rPr>
        <w:t>Barberis</w:t>
      </w:r>
      <w:proofErr w:type="spellEnd"/>
      <w:r w:rsidR="00182F09" w:rsidRPr="00BD2CEE">
        <w:rPr>
          <w:rFonts w:ascii="Helvetica" w:hAnsi="Helvetica" w:cs="Helvetica"/>
          <w:color w:val="000000"/>
        </w:rPr>
        <w:t xml:space="preserve"> &amp; Thaler, 2003)</w:t>
      </w:r>
      <w:r w:rsidRPr="00BD2CEE">
        <w:rPr>
          <w:rFonts w:ascii="Helvetica" w:hAnsi="Helvetica" w:cs="Helvetica"/>
          <w:color w:val="000000"/>
        </w:rPr>
        <w:t>.</w:t>
      </w:r>
    </w:p>
    <w:p w14:paraId="319B2B20" w14:textId="13B031C6" w:rsidR="00C76414" w:rsidRPr="00BD2CEE" w:rsidRDefault="000F08A3" w:rsidP="00713579">
      <w:pPr>
        <w:spacing w:before="80" w:after="80"/>
        <w:jc w:val="both"/>
        <w:rPr>
          <w:rFonts w:ascii="Helvetica" w:hAnsi="Helvetica" w:cs="Helvetica"/>
          <w:color w:val="000000"/>
        </w:rPr>
      </w:pPr>
      <w:r w:rsidRPr="00BD2CEE">
        <w:rPr>
          <w:rFonts w:ascii="Helvetica" w:hAnsi="Helvetica" w:cs="Helvetica"/>
          <w:color w:val="000000"/>
        </w:rPr>
        <w:t xml:space="preserve">Social and informational determinants of investor behavior have attracted most interest to this end. Shiller (2000) contended that speculative bubbles are accounted for not solely by irrationality of individuals but through socially transmitted stories and feedback loops which inflate prices vastly out of line with fundamentals. </w:t>
      </w:r>
      <w:proofErr w:type="spellStart"/>
      <w:r w:rsidR="00713579" w:rsidRPr="00BD2CEE">
        <w:rPr>
          <w:rFonts w:ascii="Helvetica" w:hAnsi="Helvetica" w:cs="Helvetica"/>
          <w:color w:val="000000"/>
        </w:rPr>
        <w:t>Hirshleifer</w:t>
      </w:r>
      <w:proofErr w:type="spellEnd"/>
      <w:r w:rsidR="00713579" w:rsidRPr="00BD2CEE">
        <w:rPr>
          <w:rFonts w:ascii="Helvetica" w:hAnsi="Helvetica" w:cs="Helvetica"/>
          <w:color w:val="000000"/>
        </w:rPr>
        <w:t xml:space="preserve"> and Teoh (2003) comprehensively reviewed herd behavior and informational cascades in capital markets, demonstrating that investors' tendency to follow the crowd is a predictable rational response to informational limitations rather than pure irrationality</w:t>
      </w:r>
      <w:r w:rsidRPr="00BD2CEE">
        <w:rPr>
          <w:rFonts w:ascii="Helvetica" w:hAnsi="Helvetica" w:cs="Helvetica"/>
          <w:color w:val="000000"/>
        </w:rPr>
        <w:t>. It therefore chimes with what are the main theoretical framework through which herding can be meaningfully understood, and this is provided by behavioral finance.</w:t>
      </w:r>
    </w:p>
    <w:p w14:paraId="28D22BD0" w14:textId="06232428" w:rsidR="00C76414" w:rsidRPr="00BD2CEE" w:rsidRDefault="0076578B">
      <w:pPr>
        <w:spacing w:before="200" w:after="80" w:line="360" w:lineRule="auto"/>
        <w:rPr>
          <w:rFonts w:ascii="Helvetica" w:hAnsi="Helvetica" w:cs="Helvetica"/>
        </w:rPr>
      </w:pPr>
      <w:r w:rsidRPr="00BD2CEE">
        <w:rPr>
          <w:rFonts w:ascii="Helvetica" w:hAnsi="Helvetica" w:cs="Helvetica"/>
          <w:b/>
          <w:bCs/>
        </w:rPr>
        <w:t xml:space="preserve">2.3 </w:t>
      </w:r>
      <w:r w:rsidR="0003691E" w:rsidRPr="00BD2CEE">
        <w:rPr>
          <w:rFonts w:ascii="Helvetica" w:hAnsi="Helvetica" w:cs="Helvetica"/>
          <w:b/>
          <w:bCs/>
        </w:rPr>
        <w:t>Conceptualizing</w:t>
      </w:r>
      <w:r w:rsidRPr="00BD2CEE">
        <w:rPr>
          <w:rFonts w:ascii="Helvetica" w:hAnsi="Helvetica" w:cs="Helvetica"/>
          <w:b/>
          <w:bCs/>
        </w:rPr>
        <w:t xml:space="preserve"> Herding Behavior</w:t>
      </w:r>
    </w:p>
    <w:p w14:paraId="16132E46" w14:textId="7E65D743" w:rsidR="000F08A3" w:rsidRPr="00BD2CEE" w:rsidRDefault="000F08A3" w:rsidP="001D7864">
      <w:pPr>
        <w:spacing w:before="80" w:after="80"/>
        <w:jc w:val="both"/>
        <w:rPr>
          <w:rFonts w:ascii="Helvetica" w:hAnsi="Helvetica" w:cs="Helvetica"/>
          <w:color w:val="000000"/>
        </w:rPr>
      </w:pPr>
      <w:r w:rsidRPr="00BD2CEE">
        <w:rPr>
          <w:rFonts w:ascii="Helvetica" w:hAnsi="Helvetica" w:cs="Helvetica"/>
          <w:color w:val="000000"/>
        </w:rPr>
        <w:t xml:space="preserve">More generally, herding behavior in the financial market is operationalized as when investors tend to mimic each other’s trade choices of buying (or selling) with others instead of acting on their own independent analysis (Banerjee, 1992; </w:t>
      </w:r>
      <w:proofErr w:type="spellStart"/>
      <w:r w:rsidRPr="00BD2CEE">
        <w:rPr>
          <w:rFonts w:ascii="Helvetica" w:hAnsi="Helvetica" w:cs="Helvetica"/>
          <w:color w:val="000000"/>
        </w:rPr>
        <w:t>Bikhchandani</w:t>
      </w:r>
      <w:proofErr w:type="spellEnd"/>
      <w:r w:rsidRPr="00BD2CEE">
        <w:rPr>
          <w:rFonts w:ascii="Helvetica" w:hAnsi="Helvetica" w:cs="Helvetica"/>
          <w:color w:val="000000"/>
        </w:rPr>
        <w:t xml:space="preserve"> et al., 1992). As a lead-in to herding, </w:t>
      </w:r>
      <w:r w:rsidR="001D7864" w:rsidRPr="00BD2CEE">
        <w:rPr>
          <w:rFonts w:ascii="Helvetica" w:hAnsi="Helvetica" w:cs="Helvetica"/>
          <w:color w:val="000000"/>
        </w:rPr>
        <w:t xml:space="preserve">Banerjee (1992) proposed a foundational theoretical model in which he illustrated how herding could be viewed as a rational response to information asymmetry </w:t>
      </w:r>
      <w:r w:rsidRPr="00BD2CEE">
        <w:rPr>
          <w:rFonts w:ascii="Helvetica" w:hAnsi="Helvetica" w:cs="Helvetica"/>
          <w:color w:val="000000"/>
        </w:rPr>
        <w:t xml:space="preserve">in the context of information asymmetry: when an agent notices that others have made a similar choice, it may correspondingly be optimal to infer that those others hold some superior information and do what they are </w:t>
      </w:r>
      <w:proofErr w:type="gramStart"/>
      <w:r w:rsidRPr="00BD2CEE">
        <w:rPr>
          <w:rFonts w:ascii="Helvetica" w:hAnsi="Helvetica" w:cs="Helvetica"/>
          <w:color w:val="000000"/>
        </w:rPr>
        <w:t>doing</w:t>
      </w:r>
      <w:r w:rsidR="00CE12E5" w:rsidRPr="00BD2CEE">
        <w:rPr>
          <w:rFonts w:ascii="Helvetica" w:hAnsi="Helvetica" w:cs="Helvetica"/>
          <w:color w:val="000000"/>
        </w:rPr>
        <w:t xml:space="preserve"> </w:t>
      </w:r>
      <w:r w:rsidRPr="00BD2CEE">
        <w:rPr>
          <w:rFonts w:ascii="Helvetica" w:hAnsi="Helvetica" w:cs="Helvetica"/>
          <w:color w:val="000000"/>
        </w:rPr>
        <w:t xml:space="preserve"> even</w:t>
      </w:r>
      <w:proofErr w:type="gramEnd"/>
      <w:r w:rsidRPr="00BD2CEE">
        <w:rPr>
          <w:rFonts w:ascii="Helvetica" w:hAnsi="Helvetica" w:cs="Helvetica"/>
          <w:color w:val="000000"/>
        </w:rPr>
        <w:t xml:space="preserve"> at the cost of deviating from their own private signals. The simple model established the concept of "informational cascades," in which, as a result of decisions made by earlier individuals, behavior will rapidly spread through a market.</w:t>
      </w:r>
    </w:p>
    <w:p w14:paraId="78E2F716" w14:textId="2D3CFEBA" w:rsidR="000F08A3" w:rsidRPr="00BD2CEE" w:rsidRDefault="000F08A3" w:rsidP="00BD4A41">
      <w:pPr>
        <w:spacing w:before="80" w:after="80"/>
        <w:jc w:val="both"/>
        <w:rPr>
          <w:rFonts w:ascii="Helvetica" w:hAnsi="Helvetica" w:cs="Helvetica"/>
          <w:color w:val="000000"/>
        </w:rPr>
      </w:pPr>
      <w:r w:rsidRPr="00BD2CEE">
        <w:rPr>
          <w:rFonts w:ascii="Helvetica" w:hAnsi="Helvetica" w:cs="Helvetica"/>
          <w:color w:val="000000"/>
        </w:rPr>
        <w:t xml:space="preserve">Later empirical studies </w:t>
      </w:r>
      <w:r w:rsidR="00E95C5C" w:rsidRPr="00BD2CEE">
        <w:rPr>
          <w:rFonts w:ascii="Helvetica" w:hAnsi="Helvetica" w:cs="Helvetica"/>
          <w:color w:val="000000"/>
        </w:rPr>
        <w:t>attempted</w:t>
      </w:r>
      <w:r w:rsidRPr="00BD2CEE">
        <w:rPr>
          <w:rFonts w:ascii="Helvetica" w:hAnsi="Helvetica" w:cs="Helvetica"/>
          <w:color w:val="000000"/>
        </w:rPr>
        <w:t xml:space="preserve"> to quantify herding in practice. Christie and Huang (1995) developed a methodology based on the cross-sectional standard deviations of stock </w:t>
      </w:r>
      <w:r w:rsidR="0094492C" w:rsidRPr="00BD2CEE">
        <w:rPr>
          <w:rFonts w:ascii="Helvetica" w:hAnsi="Helvetica" w:cs="Helvetica"/>
          <w:color w:val="000000"/>
        </w:rPr>
        <w:t>returns;</w:t>
      </w:r>
      <w:r w:rsidRPr="00BD2CEE">
        <w:rPr>
          <w:rFonts w:ascii="Helvetica" w:hAnsi="Helvetica" w:cs="Helvetica"/>
          <w:color w:val="000000"/>
        </w:rPr>
        <w:t xml:space="preserve"> they found evidence for herding phenomenon at times of large market moves. Chang, Cheng and Khorana (2000) </w:t>
      </w:r>
      <w:r w:rsidR="00E95C5C" w:rsidRPr="00BD2CEE">
        <w:rPr>
          <w:rFonts w:ascii="Helvetica" w:hAnsi="Helvetica" w:cs="Helvetica"/>
          <w:color w:val="000000"/>
        </w:rPr>
        <w:t>generalized</w:t>
      </w:r>
      <w:r w:rsidRPr="00BD2CEE">
        <w:rPr>
          <w:rFonts w:ascii="Helvetica" w:hAnsi="Helvetica" w:cs="Helvetica"/>
          <w:color w:val="000000"/>
        </w:rPr>
        <w:t xml:space="preserve"> this method internationally and they found significant differences in herding between developed versus emerging markets, finding that the latter display far stronger herding </w:t>
      </w:r>
      <w:r w:rsidR="00E95C5C" w:rsidRPr="00BD2CEE">
        <w:rPr>
          <w:rFonts w:ascii="Helvetica" w:hAnsi="Helvetica" w:cs="Helvetica"/>
          <w:color w:val="000000"/>
        </w:rPr>
        <w:t>behavior</w:t>
      </w:r>
      <w:r w:rsidRPr="00BD2CEE">
        <w:rPr>
          <w:rFonts w:ascii="Helvetica" w:hAnsi="Helvetica" w:cs="Helvetica"/>
          <w:color w:val="000000"/>
        </w:rPr>
        <w:t xml:space="preserve"> due to the larger information asymmetry and weaker regulatory framework. Herding has been shown to be present in a number of different asset classes with newer work demonstrating this also for cryptocurrency type markets where such price formation lays open to group investor sentiment (Vidal-Tomás, Ibáñez &amp; </w:t>
      </w:r>
      <w:proofErr w:type="spellStart"/>
      <w:r w:rsidRPr="00BD2CEE">
        <w:rPr>
          <w:rFonts w:ascii="Helvetica" w:hAnsi="Helvetica" w:cs="Helvetica"/>
          <w:color w:val="000000"/>
        </w:rPr>
        <w:t>Farinós</w:t>
      </w:r>
      <w:proofErr w:type="spellEnd"/>
      <w:r w:rsidRPr="00BD2CEE">
        <w:rPr>
          <w:rFonts w:ascii="Helvetica" w:hAnsi="Helvetica" w:cs="Helvetica"/>
          <w:color w:val="000000"/>
        </w:rPr>
        <w:t>, 2019).</w:t>
      </w:r>
    </w:p>
    <w:p w14:paraId="2CC77737"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2.4 Drivers of Herding Behavior</w:t>
      </w:r>
    </w:p>
    <w:p w14:paraId="1E92B331" w14:textId="23A5D198" w:rsidR="00BD4A41" w:rsidRPr="00BD2CEE" w:rsidRDefault="00BD4A41" w:rsidP="008624BD">
      <w:pPr>
        <w:spacing w:before="80" w:after="80"/>
        <w:jc w:val="both"/>
        <w:rPr>
          <w:rFonts w:ascii="Helvetica" w:hAnsi="Helvetica" w:cs="Helvetica"/>
          <w:color w:val="000000"/>
        </w:rPr>
      </w:pPr>
      <w:r w:rsidRPr="00BD2CEE">
        <w:rPr>
          <w:rFonts w:ascii="Helvetica" w:hAnsi="Helvetica" w:cs="Helvetica"/>
          <w:color w:val="000000"/>
        </w:rPr>
        <w:t xml:space="preserve">Several interrelated drivers have already been established by </w:t>
      </w:r>
      <w:r w:rsidR="00E95C5C" w:rsidRPr="00BD2CEE">
        <w:rPr>
          <w:rFonts w:ascii="Helvetica" w:hAnsi="Helvetica" w:cs="Helvetica"/>
          <w:color w:val="000000"/>
        </w:rPr>
        <w:t>academic</w:t>
      </w:r>
      <w:r w:rsidRPr="00BD2CEE">
        <w:rPr>
          <w:rFonts w:ascii="Helvetica" w:hAnsi="Helvetica" w:cs="Helvetica"/>
          <w:color w:val="000000"/>
        </w:rPr>
        <w:t xml:space="preserve"> literature, which presents the conditions that allow herding behavior to thrive. </w:t>
      </w:r>
      <w:r w:rsidR="008624BD" w:rsidRPr="00BD2CEE">
        <w:rPr>
          <w:rFonts w:ascii="Helvetica" w:hAnsi="Helvetica" w:cs="Helvetica"/>
          <w:color w:val="000000"/>
        </w:rPr>
        <w:t>Market uncertainty remains the foremost among these drivers, as it has repeatedly been shown to heighten investors' reliance on the observed behavior of others as a decision-making heuristic</w:t>
      </w:r>
      <w:r w:rsidRPr="00BD2CEE">
        <w:rPr>
          <w:rFonts w:ascii="Helvetica" w:hAnsi="Helvetica" w:cs="Helvetica"/>
          <w:color w:val="000000"/>
        </w:rPr>
        <w:t>. Notoriously hard to estimate independent asset valuations under periods of unprecedented uncertainty</w:t>
      </w:r>
      <w:r w:rsidR="00CE12E5" w:rsidRPr="00BD2CEE">
        <w:rPr>
          <w:rFonts w:ascii="Helvetica" w:hAnsi="Helvetica" w:cs="Helvetica"/>
          <w:color w:val="000000"/>
        </w:rPr>
        <w:t xml:space="preserve"> </w:t>
      </w:r>
      <w:r w:rsidRPr="00BD2CEE">
        <w:rPr>
          <w:rFonts w:ascii="Helvetica" w:hAnsi="Helvetica" w:cs="Helvetica"/>
          <w:color w:val="000000"/>
        </w:rPr>
        <w:t>including financial crises, geopolitical events, and pandemic shocks</w:t>
      </w:r>
      <w:r w:rsidR="00CE12E5" w:rsidRPr="00BD2CEE">
        <w:rPr>
          <w:rFonts w:ascii="Helvetica" w:hAnsi="Helvetica" w:cs="Helvetica"/>
          <w:color w:val="000000"/>
        </w:rPr>
        <w:t xml:space="preserve"> </w:t>
      </w:r>
      <w:r w:rsidRPr="00BD2CEE">
        <w:rPr>
          <w:rFonts w:ascii="Helvetica" w:hAnsi="Helvetica" w:cs="Helvetica"/>
          <w:color w:val="000000"/>
        </w:rPr>
        <w:t xml:space="preserve">investors fall back on the attributes of others as </w:t>
      </w:r>
      <w:r w:rsidR="00E95C5C" w:rsidRPr="00BD2CEE">
        <w:rPr>
          <w:rFonts w:ascii="Helvetica" w:hAnsi="Helvetica" w:cs="Helvetica"/>
          <w:color w:val="000000"/>
        </w:rPr>
        <w:t>heuristic</w:t>
      </w:r>
      <w:r w:rsidRPr="00BD2CEE">
        <w:rPr>
          <w:rFonts w:ascii="Helvetica" w:hAnsi="Helvetica" w:cs="Helvetica"/>
          <w:color w:val="000000"/>
        </w:rPr>
        <w:t xml:space="preserve"> (Baker, Bloom, Davis, </w:t>
      </w:r>
      <w:proofErr w:type="spellStart"/>
      <w:r w:rsidRPr="00BD2CEE">
        <w:rPr>
          <w:rFonts w:ascii="Helvetica" w:hAnsi="Helvetica" w:cs="Helvetica"/>
          <w:color w:val="000000"/>
        </w:rPr>
        <w:t>Kost</w:t>
      </w:r>
      <w:proofErr w:type="spellEnd"/>
      <w:r w:rsidRPr="00BD2CEE">
        <w:rPr>
          <w:rFonts w:ascii="Helvetica" w:hAnsi="Helvetica" w:cs="Helvetica"/>
          <w:color w:val="000000"/>
        </w:rPr>
        <w:t xml:space="preserve">, </w:t>
      </w:r>
      <w:proofErr w:type="spellStart"/>
      <w:r w:rsidRPr="00BD2CEE">
        <w:rPr>
          <w:rFonts w:ascii="Helvetica" w:hAnsi="Helvetica" w:cs="Helvetica"/>
          <w:color w:val="000000"/>
        </w:rPr>
        <w:t>Sammon</w:t>
      </w:r>
      <w:proofErr w:type="spellEnd"/>
      <w:r w:rsidRPr="00BD2CEE">
        <w:rPr>
          <w:rFonts w:ascii="Helvetica" w:hAnsi="Helvetica" w:cs="Helvetica"/>
          <w:color w:val="000000"/>
        </w:rPr>
        <w:t xml:space="preserve"> &amp; </w:t>
      </w:r>
      <w:proofErr w:type="spellStart"/>
      <w:r w:rsidRPr="00BD2CEE">
        <w:rPr>
          <w:rFonts w:ascii="Helvetica" w:hAnsi="Helvetica" w:cs="Helvetica"/>
          <w:color w:val="000000"/>
        </w:rPr>
        <w:t>Viratyosin</w:t>
      </w:r>
      <w:proofErr w:type="spellEnd"/>
      <w:r w:rsidRPr="00BD2CEE">
        <w:rPr>
          <w:rFonts w:ascii="Helvetica" w:hAnsi="Helvetica" w:cs="Helvetica"/>
          <w:color w:val="000000"/>
        </w:rPr>
        <w:t xml:space="preserve"> 2020; </w:t>
      </w:r>
      <w:proofErr w:type="spellStart"/>
      <w:r w:rsidRPr="00BD2CEE">
        <w:rPr>
          <w:rFonts w:ascii="Helvetica" w:hAnsi="Helvetica" w:cs="Helvetica"/>
          <w:color w:val="000000"/>
        </w:rPr>
        <w:t>Bouri</w:t>
      </w:r>
      <w:proofErr w:type="spellEnd"/>
      <w:r w:rsidRPr="00BD2CEE">
        <w:rPr>
          <w:rFonts w:ascii="Helvetica" w:hAnsi="Helvetica" w:cs="Helvetica"/>
          <w:color w:val="000000"/>
        </w:rPr>
        <w:t xml:space="preserve">, </w:t>
      </w:r>
      <w:proofErr w:type="spellStart"/>
      <w:r w:rsidRPr="00BD2CEE">
        <w:rPr>
          <w:rFonts w:ascii="Helvetica" w:hAnsi="Helvetica" w:cs="Helvetica"/>
          <w:color w:val="000000"/>
        </w:rPr>
        <w:t>Demirer</w:t>
      </w:r>
      <w:proofErr w:type="spellEnd"/>
      <w:r w:rsidRPr="00BD2CEE">
        <w:rPr>
          <w:rFonts w:ascii="Helvetica" w:hAnsi="Helvetica" w:cs="Helvetica"/>
          <w:color w:val="000000"/>
        </w:rPr>
        <w:t xml:space="preserve">, Gupta &amp; </w:t>
      </w:r>
      <w:proofErr w:type="spellStart"/>
      <w:r w:rsidRPr="00BD2CEE">
        <w:rPr>
          <w:rFonts w:ascii="Helvetica" w:hAnsi="Helvetica" w:cs="Helvetica"/>
          <w:color w:val="000000"/>
        </w:rPr>
        <w:t>Marfatia</w:t>
      </w:r>
      <w:proofErr w:type="spellEnd"/>
      <w:r w:rsidRPr="00BD2CEE">
        <w:rPr>
          <w:rFonts w:ascii="Helvetica" w:hAnsi="Helvetica" w:cs="Helvetica"/>
          <w:color w:val="000000"/>
        </w:rPr>
        <w:t xml:space="preserve"> 2021). We saw this dynamic playing out directly during the market volatility of COVID-19, where large-scale selling pressure was coordinated across global equities at unprecedented levels as fear paralyzed market participants.</w:t>
      </w:r>
    </w:p>
    <w:p w14:paraId="7CF11D10" w14:textId="13B03D50" w:rsidR="00BD4A41" w:rsidRPr="00BD2CEE" w:rsidRDefault="00BD4A41" w:rsidP="00BD4A41">
      <w:pPr>
        <w:spacing w:before="80" w:after="80"/>
        <w:jc w:val="both"/>
        <w:rPr>
          <w:rFonts w:ascii="Helvetica" w:hAnsi="Helvetica" w:cs="Helvetica"/>
          <w:color w:val="000000"/>
        </w:rPr>
      </w:pPr>
      <w:r w:rsidRPr="00BD2CEE">
        <w:rPr>
          <w:rFonts w:ascii="Helvetica" w:hAnsi="Helvetica" w:cs="Helvetica"/>
          <w:color w:val="000000"/>
        </w:rPr>
        <w:t>A second key place is information asymmetry. In markets with limited public dissemination of information</w:t>
      </w:r>
      <w:r w:rsidR="00CE12E5" w:rsidRPr="00BD2CEE">
        <w:rPr>
          <w:rFonts w:ascii="Helvetica" w:hAnsi="Helvetica" w:cs="Helvetica"/>
          <w:color w:val="000000"/>
        </w:rPr>
        <w:t xml:space="preserve"> </w:t>
      </w:r>
      <w:r w:rsidRPr="00BD2CEE">
        <w:rPr>
          <w:rFonts w:ascii="Helvetica" w:hAnsi="Helvetica" w:cs="Helvetica"/>
          <w:color w:val="000000"/>
        </w:rPr>
        <w:t>which is typically the situation in developing markets or less-regulated financial environments</w:t>
      </w:r>
      <w:r w:rsidR="00CE12E5" w:rsidRPr="00BD2CEE">
        <w:rPr>
          <w:rFonts w:ascii="Helvetica" w:hAnsi="Helvetica" w:cs="Helvetica"/>
          <w:color w:val="000000"/>
        </w:rPr>
        <w:t xml:space="preserve"> </w:t>
      </w:r>
      <w:r w:rsidRPr="00BD2CEE">
        <w:rPr>
          <w:rFonts w:ascii="Helvetica" w:hAnsi="Helvetica" w:cs="Helvetica"/>
          <w:color w:val="000000"/>
        </w:rPr>
        <w:t xml:space="preserve">investors that lack access to high-quality data may rightfully assume that better informed market participants have superior </w:t>
      </w:r>
      <w:r w:rsidR="00E95C5C" w:rsidRPr="00BD2CEE">
        <w:rPr>
          <w:rFonts w:ascii="Helvetica" w:hAnsi="Helvetica" w:cs="Helvetica"/>
          <w:color w:val="000000"/>
        </w:rPr>
        <w:t>insights and</w:t>
      </w:r>
      <w:r w:rsidRPr="00BD2CEE">
        <w:rPr>
          <w:rFonts w:ascii="Helvetica" w:hAnsi="Helvetica" w:cs="Helvetica"/>
          <w:color w:val="000000"/>
        </w:rPr>
        <w:t xml:space="preserve"> then proceed to copy their observed trading behaviors (</w:t>
      </w:r>
      <w:proofErr w:type="spellStart"/>
      <w:r w:rsidRPr="00BD2CEE">
        <w:rPr>
          <w:rFonts w:ascii="Helvetica" w:hAnsi="Helvetica" w:cs="Helvetica"/>
          <w:color w:val="000000"/>
        </w:rPr>
        <w:t>Demirer</w:t>
      </w:r>
      <w:proofErr w:type="spellEnd"/>
      <w:r w:rsidRPr="00BD2CEE">
        <w:rPr>
          <w:rFonts w:ascii="Helvetica" w:hAnsi="Helvetica" w:cs="Helvetica"/>
          <w:color w:val="000000"/>
        </w:rPr>
        <w:t xml:space="preserve"> &amp; </w:t>
      </w:r>
      <w:proofErr w:type="spellStart"/>
      <w:r w:rsidRPr="00BD2CEE">
        <w:rPr>
          <w:rFonts w:ascii="Helvetica" w:hAnsi="Helvetica" w:cs="Helvetica"/>
          <w:color w:val="000000"/>
        </w:rPr>
        <w:t>Kutan</w:t>
      </w:r>
      <w:proofErr w:type="spellEnd"/>
      <w:r w:rsidRPr="00BD2CEE">
        <w:rPr>
          <w:rFonts w:ascii="Helvetica" w:hAnsi="Helvetica" w:cs="Helvetica"/>
          <w:color w:val="000000"/>
        </w:rPr>
        <w:t xml:space="preserve">, 2006). And </w:t>
      </w:r>
      <w:r w:rsidRPr="00BD2CEE">
        <w:rPr>
          <w:rFonts w:ascii="Helvetica" w:hAnsi="Helvetica" w:cs="Helvetica"/>
          <w:color w:val="000000"/>
        </w:rPr>
        <w:lastRenderedPageBreak/>
        <w:t>this is reinforced when the informational advantage appears to be in the hands of institutional investors-visible, after all, to any observer whose view can be distorted from information transmitted by large trades (</w:t>
      </w:r>
      <w:proofErr w:type="spellStart"/>
      <w:r w:rsidRPr="00BD2CEE">
        <w:rPr>
          <w:rFonts w:ascii="Helvetica" w:hAnsi="Helvetica" w:cs="Helvetica"/>
          <w:color w:val="000000"/>
        </w:rPr>
        <w:t>Lakonishok</w:t>
      </w:r>
      <w:proofErr w:type="spellEnd"/>
      <w:r w:rsidRPr="00BD2CEE">
        <w:rPr>
          <w:rFonts w:ascii="Helvetica" w:hAnsi="Helvetica" w:cs="Helvetica"/>
          <w:color w:val="000000"/>
        </w:rPr>
        <w:t xml:space="preserve">, Shleifer &amp; </w:t>
      </w:r>
      <w:proofErr w:type="spellStart"/>
      <w:r w:rsidRPr="00BD2CEE">
        <w:rPr>
          <w:rFonts w:ascii="Helvetica" w:hAnsi="Helvetica" w:cs="Helvetica"/>
          <w:color w:val="000000"/>
        </w:rPr>
        <w:t>Vishny</w:t>
      </w:r>
      <w:proofErr w:type="spellEnd"/>
      <w:r w:rsidRPr="00BD2CEE">
        <w:rPr>
          <w:rFonts w:ascii="Helvetica" w:hAnsi="Helvetica" w:cs="Helvetica"/>
          <w:color w:val="000000"/>
        </w:rPr>
        <w:t xml:space="preserve"> 1992).</w:t>
      </w:r>
    </w:p>
    <w:p w14:paraId="38247520" w14:textId="123E00AD" w:rsidR="00C76414" w:rsidRPr="00BD2CEE" w:rsidRDefault="00BD4A41" w:rsidP="00BD4A41">
      <w:pPr>
        <w:spacing w:before="80" w:after="80"/>
        <w:jc w:val="both"/>
        <w:rPr>
          <w:rFonts w:ascii="Helvetica" w:hAnsi="Helvetica" w:cs="Helvetica"/>
          <w:color w:val="000000"/>
        </w:rPr>
      </w:pPr>
      <w:r w:rsidRPr="00BD2CEE">
        <w:rPr>
          <w:rFonts w:ascii="Helvetica" w:hAnsi="Helvetica" w:cs="Helvetica"/>
          <w:color w:val="000000"/>
        </w:rPr>
        <w:t>The third, and most conspicuous, driver of herding behavior is market sentiment</w:t>
      </w:r>
      <w:r w:rsidR="00CE12E5" w:rsidRPr="00BD2CEE">
        <w:rPr>
          <w:rFonts w:ascii="Helvetica" w:hAnsi="Helvetica" w:cs="Helvetica"/>
          <w:color w:val="000000"/>
        </w:rPr>
        <w:t xml:space="preserve"> </w:t>
      </w:r>
      <w:r w:rsidRPr="00BD2CEE">
        <w:rPr>
          <w:rFonts w:ascii="Helvetica" w:hAnsi="Helvetica" w:cs="Helvetica"/>
          <w:color w:val="000000"/>
        </w:rPr>
        <w:t>the collective emotional-psychological state of an investor community. Positive sentiment, often associated with euphoria, creates a self-fulling cycle of collective buying as many inexperienced investors believe that this uptrend will persist and therefore buy more to take advantage of increase in prices for assets (Baker et al 2020), while negative sentiment induces panic selling which rapidly spreads among market participants as fear of loss moves like wildfire. This factor has been significantly boosted by the increasing prominence of chart chatrooms, social media and investment communities that allow for rapid dissemination of market narrative, opinions and emotional contagion among massive crowds of investors (Mazur et al., 2021). We think the 2021 meme stock bubble, in which coordinated retail investor action on social media pushed prices sky-high in fundamentally weak companies, is a classic example of sentiment-driven herding.</w:t>
      </w:r>
    </w:p>
    <w:p w14:paraId="69AE2856"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2.5 Herding Behavior Mechanisms</w:t>
      </w:r>
    </w:p>
    <w:p w14:paraId="0D33E64D" w14:textId="06262640" w:rsidR="00BD4A41" w:rsidRPr="00BD2CEE" w:rsidRDefault="008624BD" w:rsidP="008624BD">
      <w:pPr>
        <w:spacing w:before="80" w:after="80"/>
        <w:jc w:val="both"/>
        <w:rPr>
          <w:rFonts w:ascii="Helvetica" w:hAnsi="Helvetica" w:cs="Helvetica"/>
          <w:color w:val="000000"/>
        </w:rPr>
      </w:pPr>
      <w:r w:rsidRPr="00BD2CEE">
        <w:rPr>
          <w:rFonts w:ascii="Helvetica" w:hAnsi="Helvetica" w:cs="Helvetica"/>
          <w:color w:val="000000"/>
        </w:rPr>
        <w:t xml:space="preserve">The mechanisms through which herding is transmitted have been classified in the literature along two principal dimensions: informational herding and behavioral (emotional) herding. Informational herding, as </w:t>
      </w:r>
      <w:proofErr w:type="spellStart"/>
      <w:r w:rsidRPr="00BD2CEE">
        <w:rPr>
          <w:rFonts w:ascii="Helvetica" w:hAnsi="Helvetica" w:cs="Helvetica"/>
          <w:color w:val="000000"/>
        </w:rPr>
        <w:t>theorised</w:t>
      </w:r>
      <w:proofErr w:type="spellEnd"/>
      <w:r w:rsidRPr="00BD2CEE">
        <w:rPr>
          <w:rFonts w:ascii="Helvetica" w:hAnsi="Helvetica" w:cs="Helvetica"/>
          <w:color w:val="000000"/>
        </w:rPr>
        <w:t xml:space="preserve"> by </w:t>
      </w:r>
      <w:proofErr w:type="spellStart"/>
      <w:r w:rsidRPr="00BD2CEE">
        <w:rPr>
          <w:rFonts w:ascii="Helvetica" w:hAnsi="Helvetica" w:cs="Helvetica"/>
          <w:color w:val="000000"/>
        </w:rPr>
        <w:t>Bikhchandani</w:t>
      </w:r>
      <w:proofErr w:type="spellEnd"/>
      <w:r w:rsidRPr="00BD2CEE">
        <w:rPr>
          <w:rFonts w:ascii="Helvetica" w:hAnsi="Helvetica" w:cs="Helvetica"/>
          <w:color w:val="000000"/>
        </w:rPr>
        <w:t xml:space="preserve"> et al. (1992) and later expanded upon by </w:t>
      </w:r>
      <w:proofErr w:type="spellStart"/>
      <w:r w:rsidRPr="00BD2CEE">
        <w:rPr>
          <w:rFonts w:ascii="Helvetica" w:hAnsi="Helvetica" w:cs="Helvetica"/>
          <w:color w:val="000000"/>
        </w:rPr>
        <w:t>Hirshleifer</w:t>
      </w:r>
      <w:proofErr w:type="spellEnd"/>
      <w:r w:rsidRPr="00BD2CEE">
        <w:rPr>
          <w:rFonts w:ascii="Helvetica" w:hAnsi="Helvetica" w:cs="Helvetica"/>
          <w:color w:val="000000"/>
        </w:rPr>
        <w:t xml:space="preserve"> and Teoh (2003), occurs when investors rationally update their beliefs based on the actions of others, interpreting those decisions as reflecting private information they themselves lack</w:t>
      </w:r>
      <w:r w:rsidR="00BD4A41" w:rsidRPr="00BD2CEE">
        <w:rPr>
          <w:rFonts w:ascii="Helvetica" w:hAnsi="Helvetica" w:cs="Helvetica"/>
          <w:color w:val="000000"/>
        </w:rPr>
        <w:t>. Imitation in this mechanism is not irrational because it is a rational response to the limitations in knowledge that are endemic to complex market environments.</w:t>
      </w:r>
    </w:p>
    <w:p w14:paraId="1B16CE13" w14:textId="49070F0A" w:rsidR="00BD4A41" w:rsidRPr="00BD2CEE" w:rsidRDefault="00BD4A41" w:rsidP="007739F5">
      <w:pPr>
        <w:spacing w:before="80" w:after="80"/>
        <w:jc w:val="both"/>
        <w:rPr>
          <w:rFonts w:ascii="Helvetica" w:hAnsi="Helvetica" w:cs="Helvetica"/>
          <w:color w:val="000000"/>
        </w:rPr>
      </w:pPr>
      <w:r w:rsidRPr="00BD2CEE">
        <w:rPr>
          <w:rFonts w:ascii="Helvetica" w:hAnsi="Helvetica" w:cs="Helvetica"/>
          <w:color w:val="000000"/>
        </w:rPr>
        <w:t xml:space="preserve">Behavioral or emotional herding, by contrast, stems mainly from psychological drivers rather than information inference. </w:t>
      </w:r>
      <w:proofErr w:type="spellStart"/>
      <w:r w:rsidR="007739F5" w:rsidRPr="00BD2CEE">
        <w:rPr>
          <w:rFonts w:ascii="Helvetica" w:hAnsi="Helvetica" w:cs="Helvetica"/>
          <w:color w:val="000000"/>
        </w:rPr>
        <w:t>Nofsinger</w:t>
      </w:r>
      <w:proofErr w:type="spellEnd"/>
      <w:r w:rsidR="007739F5" w:rsidRPr="00BD2CEE">
        <w:rPr>
          <w:rFonts w:ascii="Helvetica" w:hAnsi="Helvetica" w:cs="Helvetica"/>
          <w:color w:val="000000"/>
        </w:rPr>
        <w:t xml:space="preserve"> (2017) highlights how psychological impulses such as fear, panic, and the fear of missing out (FOMO) lead investors to follow the crowd without any rational informational basis for doing so</w:t>
      </w:r>
      <w:r w:rsidRPr="00BD2CEE">
        <w:rPr>
          <w:rFonts w:ascii="Helvetica" w:hAnsi="Helvetica" w:cs="Helvetica"/>
          <w:color w:val="000000"/>
        </w:rPr>
        <w:t>. Panic selling can be self-reinforcing in settings of steeply declining markets, as falling prices elicit additional liquidation wherein investors react emotionally to the price changes accompanying loss aversion as opposed to a reassessment of fundamentals. Likewise, overly optimistic moods and FOMO can lead to investing into overvalued assets (the base for subsequent bubble formation and collapse during bull markets; Baker et al., 2020).</w:t>
      </w:r>
    </w:p>
    <w:p w14:paraId="54EC67EC" w14:textId="329F74EF" w:rsidR="00BD4A41" w:rsidRPr="00BD2CEE" w:rsidRDefault="00BD4A41" w:rsidP="00BD4A41">
      <w:pPr>
        <w:spacing w:before="80" w:after="80"/>
        <w:jc w:val="both"/>
        <w:rPr>
          <w:rFonts w:ascii="Helvetica" w:hAnsi="Helvetica" w:cs="Helvetica"/>
          <w:color w:val="000000"/>
        </w:rPr>
      </w:pPr>
      <w:r w:rsidRPr="00BD2CEE">
        <w:rPr>
          <w:rFonts w:ascii="Helvetica" w:hAnsi="Helvetica" w:cs="Helvetica"/>
          <w:color w:val="000000"/>
        </w:rPr>
        <w:t xml:space="preserve">There is a further important classification of </w:t>
      </w:r>
      <w:r w:rsidR="00B25D95" w:rsidRPr="00BD2CEE">
        <w:rPr>
          <w:rFonts w:ascii="Helvetica" w:hAnsi="Helvetica" w:cs="Helvetica"/>
          <w:color w:val="000000"/>
        </w:rPr>
        <w:t>institutional</w:t>
      </w:r>
      <w:r w:rsidRPr="00BD2CEE">
        <w:rPr>
          <w:rFonts w:ascii="Helvetica" w:hAnsi="Helvetica" w:cs="Helvetica"/>
          <w:color w:val="000000"/>
        </w:rPr>
        <w:t xml:space="preserve"> versus retail herding. For example, institutional investors (i.e., fund managers, pension funds and investment banks) may herd for structural factors such as the need to adhere to some benchmark, pressures from performance evaluation or even reputation concerns (</w:t>
      </w:r>
      <w:proofErr w:type="spellStart"/>
      <w:r w:rsidRPr="00BD2CEE">
        <w:rPr>
          <w:rFonts w:ascii="Helvetica" w:hAnsi="Helvetica" w:cs="Helvetica"/>
          <w:color w:val="000000"/>
        </w:rPr>
        <w:t>Spyrou</w:t>
      </w:r>
      <w:proofErr w:type="spellEnd"/>
      <w:r w:rsidRPr="00BD2CEE">
        <w:rPr>
          <w:rFonts w:ascii="Helvetica" w:hAnsi="Helvetica" w:cs="Helvetica"/>
          <w:color w:val="000000"/>
        </w:rPr>
        <w:t xml:space="preserve"> 2013). The resulting need to behave in accordance with the market or at least peer institutions </w:t>
      </w:r>
      <w:r w:rsidR="00E95C5C" w:rsidRPr="00BD2CEE">
        <w:rPr>
          <w:rFonts w:ascii="Helvetica" w:hAnsi="Helvetica" w:cs="Helvetica"/>
          <w:color w:val="000000"/>
        </w:rPr>
        <w:t>drive</w:t>
      </w:r>
      <w:r w:rsidRPr="00BD2CEE">
        <w:rPr>
          <w:rFonts w:ascii="Helvetica" w:hAnsi="Helvetica" w:cs="Helvetica"/>
          <w:color w:val="000000"/>
        </w:rPr>
        <w:t xml:space="preserve"> portfolio choices together that, collectively, magnify developments within the market. In contrast, retail investors usually herd on changes in their emotions and follow social media influencers, showing more sensitivity to sentiment (</w:t>
      </w:r>
      <w:proofErr w:type="spellStart"/>
      <w:r w:rsidRPr="00BD2CEE">
        <w:rPr>
          <w:rFonts w:ascii="Helvetica" w:hAnsi="Helvetica" w:cs="Helvetica"/>
          <w:color w:val="000000"/>
        </w:rPr>
        <w:t>Nofsinger</w:t>
      </w:r>
      <w:proofErr w:type="spellEnd"/>
      <w:r w:rsidRPr="00BD2CEE">
        <w:rPr>
          <w:rFonts w:ascii="Helvetica" w:hAnsi="Helvetica" w:cs="Helvetica"/>
          <w:color w:val="000000"/>
        </w:rPr>
        <w:t>, 2017). The combining effects of institutional and retail herding phenomenon, where the movements by institutions create a direction followed by the excessive reaction made by small investors (</w:t>
      </w:r>
      <w:proofErr w:type="spellStart"/>
      <w:r w:rsidRPr="00BD2CEE">
        <w:rPr>
          <w:rFonts w:ascii="Helvetica" w:hAnsi="Helvetica" w:cs="Helvetica"/>
          <w:color w:val="000000"/>
        </w:rPr>
        <w:t>Lakonishok</w:t>
      </w:r>
      <w:proofErr w:type="spellEnd"/>
      <w:r w:rsidRPr="00BD2CEE">
        <w:rPr>
          <w:rFonts w:ascii="Helvetica" w:hAnsi="Helvetica" w:cs="Helvetica"/>
          <w:color w:val="000000"/>
        </w:rPr>
        <w:t xml:space="preserve"> et al., 1992).</w:t>
      </w:r>
    </w:p>
    <w:p w14:paraId="51109F13"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2.6 Outcomes of Herding Behavior</w:t>
      </w:r>
    </w:p>
    <w:p w14:paraId="1DF078D3" w14:textId="77777777" w:rsidR="00B25D95" w:rsidRPr="00BD2CEE" w:rsidRDefault="00B25D95" w:rsidP="00B25D95">
      <w:pPr>
        <w:spacing w:before="80" w:after="80"/>
        <w:jc w:val="both"/>
        <w:rPr>
          <w:rFonts w:ascii="Helvetica" w:hAnsi="Helvetica" w:cs="Helvetica"/>
          <w:color w:val="000000"/>
        </w:rPr>
      </w:pPr>
      <w:r w:rsidRPr="00BD2CEE">
        <w:rPr>
          <w:rFonts w:ascii="Helvetica" w:hAnsi="Helvetica" w:cs="Helvetica"/>
          <w:color w:val="000000"/>
        </w:rPr>
        <w:t xml:space="preserve">Herding </w:t>
      </w:r>
      <w:proofErr w:type="spellStart"/>
      <w:r w:rsidRPr="00BD2CEE">
        <w:rPr>
          <w:rFonts w:ascii="Helvetica" w:hAnsi="Helvetica" w:cs="Helvetica"/>
          <w:color w:val="000000"/>
        </w:rPr>
        <w:t>behaviour</w:t>
      </w:r>
      <w:proofErr w:type="spellEnd"/>
      <w:r w:rsidRPr="00BD2CEE">
        <w:rPr>
          <w:rFonts w:ascii="Helvetica" w:hAnsi="Helvetica" w:cs="Helvetica"/>
          <w:color w:val="000000"/>
        </w:rPr>
        <w:t xml:space="preserve"> consequences for financial market functioning are well known both in theoretical and empirical literature. The most simple and direct effect is an increase in market volatility. Large-scale synchronized trading (buying/selling in unison as an over-reaction, following perceived signals) can produce prices that respond out-of-proportion to the informational content of the events under which they are triggered. Certain markets become more sensitive and prone to sudden price peaks (Vidal-Tomás et al., 2019) due to a lack of diversity in decision-making. A typical measure of market-wide dispersion, the cross-sectional standard deviation of returns has been documented to collapse significantly in stressful environments when heavy herding occurs, reflecting that individual stock returns cluster closely around market averages indicating that independent judgement is being stymied (Christie &amp; Huang, 1995).</w:t>
      </w:r>
    </w:p>
    <w:p w14:paraId="2D5801E2" w14:textId="5F8B93C8" w:rsidR="00B25D95" w:rsidRPr="00BD2CEE" w:rsidRDefault="00B25D95" w:rsidP="00B25D95">
      <w:pPr>
        <w:spacing w:before="80" w:after="80"/>
        <w:jc w:val="both"/>
        <w:rPr>
          <w:rFonts w:ascii="Helvetica" w:hAnsi="Helvetica" w:cs="Helvetica"/>
          <w:color w:val="000000"/>
        </w:rPr>
      </w:pPr>
      <w:r w:rsidRPr="00BD2CEE">
        <w:rPr>
          <w:rFonts w:ascii="Helvetica" w:hAnsi="Helvetica" w:cs="Helvetica"/>
          <w:color w:val="000000"/>
        </w:rPr>
        <w:t>The role of herding behavior in the evolution and rise of speculative asset bubbles has also been a central theme. Bubbles, on the other hand, arise when collective optimism</w:t>
      </w:r>
      <w:r w:rsidR="00CE12E5" w:rsidRPr="00BD2CEE">
        <w:rPr>
          <w:rFonts w:ascii="Helvetica" w:hAnsi="Helvetica" w:cs="Helvetica"/>
          <w:color w:val="000000"/>
        </w:rPr>
        <w:t xml:space="preserve"> </w:t>
      </w:r>
      <w:r w:rsidRPr="00BD2CEE">
        <w:rPr>
          <w:rFonts w:ascii="Helvetica" w:hAnsi="Helvetica" w:cs="Helvetica"/>
          <w:color w:val="000000"/>
        </w:rPr>
        <w:t>magnified by herding dynamics</w:t>
      </w:r>
      <w:r w:rsidR="00CE12E5" w:rsidRPr="00BD2CEE">
        <w:rPr>
          <w:rFonts w:ascii="Helvetica" w:hAnsi="Helvetica" w:cs="Helvetica"/>
          <w:color w:val="000000"/>
        </w:rPr>
        <w:t xml:space="preserve"> </w:t>
      </w:r>
      <w:r w:rsidRPr="00BD2CEE">
        <w:rPr>
          <w:rFonts w:ascii="Helvetica" w:hAnsi="Helvetica" w:cs="Helvetica"/>
          <w:color w:val="000000"/>
        </w:rPr>
        <w:t xml:space="preserve">pushes asset prices far above their fundamental values underpinned by hopes of ongoing capital gains rather than economic fundamentals (Shiller, 2000). One of the most powerful modern examples of this: Bitcoin (and </w:t>
      </w:r>
      <w:r w:rsidRPr="00BD2CEE">
        <w:rPr>
          <w:rFonts w:ascii="Helvetica" w:hAnsi="Helvetica" w:cs="Helvetica"/>
          <w:color w:val="000000"/>
        </w:rPr>
        <w:lastRenderedPageBreak/>
        <w:t xml:space="preserve">other cryptocurrencies) skyrocketing in price throughout 2017 and from 2020-2021 was driven much more by self-reinforcing investor optimism, mediated through social media and FOMO-based attitudes towards outsized returns than actual improvements in fundamental value (Vidal-Tomás et al, 2019). The very herding </w:t>
      </w:r>
      <w:proofErr w:type="spellStart"/>
      <w:r w:rsidRPr="00BD2CEE">
        <w:rPr>
          <w:rFonts w:ascii="Helvetica" w:hAnsi="Helvetica" w:cs="Helvetica"/>
          <w:color w:val="000000"/>
        </w:rPr>
        <w:t>behaviour</w:t>
      </w:r>
      <w:proofErr w:type="spellEnd"/>
      <w:r w:rsidRPr="00BD2CEE">
        <w:rPr>
          <w:rFonts w:ascii="Helvetica" w:hAnsi="Helvetica" w:cs="Helvetica"/>
          <w:color w:val="000000"/>
        </w:rPr>
        <w:t xml:space="preserve"> that produced those speculative bubbles will always also guarantee their corrective collapse once sentiment turns.</w:t>
      </w:r>
    </w:p>
    <w:p w14:paraId="621FF13E" w14:textId="3975DAF7" w:rsidR="00C76414" w:rsidRPr="00BD2CEE" w:rsidRDefault="00F41250" w:rsidP="00F41250">
      <w:pPr>
        <w:spacing w:before="80" w:after="80"/>
        <w:jc w:val="both"/>
        <w:rPr>
          <w:rFonts w:ascii="Helvetica" w:hAnsi="Helvetica" w:cs="Helvetica"/>
          <w:color w:val="000000"/>
        </w:rPr>
      </w:pPr>
      <w:r w:rsidRPr="00BD2CEE">
        <w:rPr>
          <w:rFonts w:ascii="Helvetica" w:hAnsi="Helvetica" w:cs="Helvetica"/>
          <w:color w:val="000000"/>
        </w:rPr>
        <w:t xml:space="preserve">The most damaging effect of herding behavior may be its contribution to triggering and amplifying market crashes. </w:t>
      </w:r>
      <w:r w:rsidR="00E95C5C" w:rsidRPr="00BD2CEE">
        <w:rPr>
          <w:rFonts w:ascii="Helvetica" w:hAnsi="Helvetica" w:cs="Helvetica"/>
          <w:color w:val="000000"/>
        </w:rPr>
        <w:t>Negative</w:t>
      </w:r>
      <w:r w:rsidRPr="00BD2CEE">
        <w:rPr>
          <w:rFonts w:ascii="Helvetica" w:hAnsi="Helvetica" w:cs="Helvetica"/>
          <w:color w:val="000000"/>
        </w:rPr>
        <w:t xml:space="preserve"> news or external shocks can trigger herding dynamics that turns an orderly decline in the market into a disorderly crash full of cascading sell-offs and rapid loss of market value (Baker et al, 2020). The global market crash of March 2020 served as a stark real-world example of panic-induced herding: global equity markets fell from their highs in March 2020 at the quickest rate in history, driven partly by the objective economic uncertainty that ensued as countries globally imposed radical measures to contain their populations and partly by routine behavior of peers and extremes expressed through wide reach digital media channels (Mazur et al., 2021).</w:t>
      </w:r>
    </w:p>
    <w:p w14:paraId="7E76CE35"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2.7 Herding in Emerging vs. Developed Markets</w:t>
      </w:r>
    </w:p>
    <w:p w14:paraId="7B08383B" w14:textId="77777777" w:rsidR="00B25D95" w:rsidRPr="00BD2CEE" w:rsidRDefault="00B25D95" w:rsidP="00B25D95">
      <w:pPr>
        <w:spacing w:before="80" w:after="80"/>
        <w:jc w:val="both"/>
        <w:rPr>
          <w:rFonts w:ascii="Helvetica" w:hAnsi="Helvetica" w:cs="Helvetica"/>
          <w:color w:val="000000"/>
        </w:rPr>
      </w:pPr>
      <w:r w:rsidRPr="00BD2CEE">
        <w:rPr>
          <w:rFonts w:ascii="Helvetica" w:hAnsi="Helvetica" w:cs="Helvetica"/>
          <w:color w:val="000000"/>
        </w:rPr>
        <w:t xml:space="preserve">Herding </w:t>
      </w:r>
      <w:proofErr w:type="spellStart"/>
      <w:r w:rsidRPr="00BD2CEE">
        <w:rPr>
          <w:rFonts w:ascii="Helvetica" w:hAnsi="Helvetica" w:cs="Helvetica"/>
          <w:color w:val="000000"/>
        </w:rPr>
        <w:t>behaviour</w:t>
      </w:r>
      <w:proofErr w:type="spellEnd"/>
      <w:r w:rsidRPr="00BD2CEE">
        <w:rPr>
          <w:rFonts w:ascii="Helvetica" w:hAnsi="Helvetica" w:cs="Helvetica"/>
          <w:color w:val="000000"/>
        </w:rPr>
        <w:t xml:space="preserve"> does not uniformly exist, an empirically well-known result in herding literatures for decades is that the existence of herding </w:t>
      </w:r>
      <w:proofErr w:type="spellStart"/>
      <w:r w:rsidRPr="00BD2CEE">
        <w:rPr>
          <w:rFonts w:ascii="Helvetica" w:hAnsi="Helvetica" w:cs="Helvetica"/>
          <w:color w:val="000000"/>
        </w:rPr>
        <w:t>behaviour</w:t>
      </w:r>
      <w:proofErr w:type="spellEnd"/>
      <w:r w:rsidRPr="00BD2CEE">
        <w:rPr>
          <w:rFonts w:ascii="Helvetica" w:hAnsi="Helvetica" w:cs="Helvetica"/>
          <w:color w:val="000000"/>
        </w:rPr>
        <w:t xml:space="preserve"> depends on market development levels. Herding </w:t>
      </w:r>
      <w:proofErr w:type="spellStart"/>
      <w:r w:rsidRPr="00BD2CEE">
        <w:rPr>
          <w:rFonts w:ascii="Helvetica" w:hAnsi="Helvetica" w:cs="Helvetica"/>
          <w:color w:val="000000"/>
        </w:rPr>
        <w:t>behaviour</w:t>
      </w:r>
      <w:proofErr w:type="spellEnd"/>
      <w:r w:rsidRPr="00BD2CEE">
        <w:rPr>
          <w:rFonts w:ascii="Helvetica" w:hAnsi="Helvetica" w:cs="Helvetica"/>
          <w:color w:val="000000"/>
        </w:rPr>
        <w:t xml:space="preserve"> is generally found to be stronger and more persistent in emerging markets than in developed markets, due to structural differences: higher degree of information asymmetry because of weaker disclosure regimes; lower levels of financial literacy and investor sophistication; greater volatility and macroeconomic uncertainty; and the larger relative weights on domestic retail investors as opposed to institutional participants (Chang et al., 2000; </w:t>
      </w:r>
      <w:proofErr w:type="spellStart"/>
      <w:r w:rsidRPr="00BD2CEE">
        <w:rPr>
          <w:rFonts w:ascii="Helvetica" w:hAnsi="Helvetica" w:cs="Helvetica"/>
          <w:color w:val="000000"/>
        </w:rPr>
        <w:t>Demirer</w:t>
      </w:r>
      <w:proofErr w:type="spellEnd"/>
      <w:r w:rsidRPr="00BD2CEE">
        <w:rPr>
          <w:rFonts w:ascii="Helvetica" w:hAnsi="Helvetica" w:cs="Helvetica"/>
          <w:color w:val="000000"/>
        </w:rPr>
        <w:t xml:space="preserve"> &amp; </w:t>
      </w:r>
      <w:proofErr w:type="spellStart"/>
      <w:r w:rsidRPr="00BD2CEE">
        <w:rPr>
          <w:rFonts w:ascii="Helvetica" w:hAnsi="Helvetica" w:cs="Helvetica"/>
          <w:color w:val="000000"/>
        </w:rPr>
        <w:t>Kutan</w:t>
      </w:r>
      <w:proofErr w:type="spellEnd"/>
      <w:r w:rsidRPr="00BD2CEE">
        <w:rPr>
          <w:rFonts w:ascii="Helvetica" w:hAnsi="Helvetica" w:cs="Helvetica"/>
          <w:color w:val="000000"/>
        </w:rPr>
        <w:t>, 2006).</w:t>
      </w:r>
    </w:p>
    <w:p w14:paraId="056225AD" w14:textId="2654BF10" w:rsidR="00B25D95" w:rsidRPr="00BD2CEE" w:rsidRDefault="00B25D95" w:rsidP="00B25D95">
      <w:pPr>
        <w:spacing w:before="80" w:after="80"/>
        <w:jc w:val="both"/>
        <w:rPr>
          <w:rFonts w:ascii="Helvetica" w:hAnsi="Helvetica" w:cs="Helvetica"/>
          <w:color w:val="000000"/>
        </w:rPr>
      </w:pPr>
      <w:r w:rsidRPr="00BD2CEE">
        <w:rPr>
          <w:rFonts w:ascii="Helvetica" w:hAnsi="Helvetica" w:cs="Helvetica"/>
          <w:color w:val="000000"/>
        </w:rPr>
        <w:t xml:space="preserve">Yet it would be wrong to interpret that developed markets </w:t>
      </w:r>
      <w:r w:rsidR="00E95C5C" w:rsidRPr="00BD2CEE">
        <w:rPr>
          <w:rFonts w:ascii="Helvetica" w:hAnsi="Helvetica" w:cs="Helvetica"/>
          <w:color w:val="000000"/>
        </w:rPr>
        <w:t>are</w:t>
      </w:r>
      <w:r w:rsidRPr="00BD2CEE">
        <w:rPr>
          <w:rFonts w:ascii="Helvetica" w:hAnsi="Helvetica" w:cs="Helvetica"/>
          <w:color w:val="000000"/>
        </w:rPr>
        <w:t xml:space="preserve"> totally immune of herding. Past events including the Dot-com bubble in the late 1990s, the Global Financial Crisis of 2007–2008 and pandemic crash 2020 illustrate that empirical evidence shows that no matter how sophisticated an environment is, with extreme uncertainty after a period of systemic stress it becomes fairly easy for large groups to be swayed (Baker et al., 2020). This conclusion is consequential for regulatory policy, as it implies herding </w:t>
      </w:r>
      <w:proofErr w:type="spellStart"/>
      <w:r w:rsidRPr="00BD2CEE">
        <w:rPr>
          <w:rFonts w:ascii="Helvetica" w:hAnsi="Helvetica" w:cs="Helvetica"/>
          <w:color w:val="000000"/>
        </w:rPr>
        <w:t>behaviours</w:t>
      </w:r>
      <w:proofErr w:type="spellEnd"/>
      <w:r w:rsidRPr="00BD2CEE">
        <w:rPr>
          <w:rFonts w:ascii="Helvetica" w:hAnsi="Helvetica" w:cs="Helvetica"/>
          <w:color w:val="000000"/>
        </w:rPr>
        <w:t xml:space="preserve"> are not a consequence of immature markets but reflect deeper psychological mechanisms in how humans make decisions under uncertainty.</w:t>
      </w:r>
    </w:p>
    <w:p w14:paraId="0A7DD85B"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2.8 Synthesis and Conceptual Framewo</w:t>
      </w:r>
      <w:r w:rsidRPr="00BD2CEE">
        <w:rPr>
          <w:rFonts w:ascii="Helvetica" w:hAnsi="Helvetica" w:cs="Helvetica"/>
          <w:b/>
          <w:bCs/>
        </w:rPr>
        <w:t>rk</w:t>
      </w:r>
    </w:p>
    <w:p w14:paraId="5CE2414E" w14:textId="55A55F4A" w:rsidR="00B25D95" w:rsidRPr="00BD2CEE" w:rsidRDefault="00B25D95" w:rsidP="008A6A0A">
      <w:pPr>
        <w:spacing w:before="80" w:after="80"/>
        <w:jc w:val="both"/>
        <w:rPr>
          <w:rFonts w:ascii="Helvetica" w:hAnsi="Helvetica" w:cs="Helvetica"/>
          <w:color w:val="000000"/>
        </w:rPr>
      </w:pPr>
      <w:r w:rsidRPr="00BD2CEE">
        <w:rPr>
          <w:rFonts w:ascii="Helvetica" w:hAnsi="Helvetica" w:cs="Helvetica"/>
          <w:color w:val="000000"/>
        </w:rPr>
        <w:t xml:space="preserve">The literature review above illustrates a coherent and interrelated set of associations among the three drivers, mechanisms and outcomes of herding </w:t>
      </w:r>
      <w:proofErr w:type="spellStart"/>
      <w:r w:rsidRPr="00BD2CEE">
        <w:rPr>
          <w:rFonts w:ascii="Helvetica" w:hAnsi="Helvetica" w:cs="Helvetica"/>
          <w:color w:val="000000"/>
        </w:rPr>
        <w:t>behaviour</w:t>
      </w:r>
      <w:proofErr w:type="spellEnd"/>
      <w:r w:rsidRPr="00BD2CEE">
        <w:rPr>
          <w:rFonts w:ascii="Helvetica" w:hAnsi="Helvetica" w:cs="Helvetica"/>
          <w:color w:val="000000"/>
        </w:rPr>
        <w:t>. Below, we argue that uncertainty, information asymmetry and market sentiment together engender a milieu in which independent decision-making is cognitively costly and psychologically uncomfortable leading investors to become more vulnerable to imitation. It channels itself through two predominant behavioral channels</w:t>
      </w:r>
      <w:r w:rsidR="00CE12E5" w:rsidRPr="00BD2CEE">
        <w:rPr>
          <w:rFonts w:ascii="Helvetica" w:hAnsi="Helvetica" w:cs="Helvetica"/>
          <w:color w:val="000000"/>
        </w:rPr>
        <w:t xml:space="preserve"> </w:t>
      </w:r>
      <w:r w:rsidRPr="00BD2CEE">
        <w:rPr>
          <w:rFonts w:ascii="Helvetica" w:hAnsi="Helvetica" w:cs="Helvetica"/>
          <w:color w:val="000000"/>
        </w:rPr>
        <w:t>informational and emotional herding</w:t>
      </w:r>
      <w:r w:rsidR="00CE12E5" w:rsidRPr="00BD2CEE">
        <w:rPr>
          <w:rFonts w:ascii="Helvetica" w:hAnsi="Helvetica" w:cs="Helvetica"/>
          <w:color w:val="000000"/>
        </w:rPr>
        <w:t xml:space="preserve"> </w:t>
      </w:r>
      <w:r w:rsidRPr="00BD2CEE">
        <w:rPr>
          <w:rFonts w:ascii="Helvetica" w:hAnsi="Helvetica" w:cs="Helvetica"/>
          <w:color w:val="000000"/>
        </w:rPr>
        <w:t xml:space="preserve">which then sustains and reinforce each other resulting in synchronized flocking. </w:t>
      </w:r>
      <w:r w:rsidR="008A6A0A" w:rsidRPr="00BD2CEE">
        <w:rPr>
          <w:rFonts w:ascii="Helvetica" w:hAnsi="Helvetica" w:cs="Helvetica"/>
          <w:color w:val="000000"/>
        </w:rPr>
        <w:t>At the aggregate market level, these synchronized behavioral patterns produce measurable consequences including amplified volatility, speculative bubble creation, and an elevated likelihood of market crashes</w:t>
      </w:r>
      <w:r w:rsidRPr="00BD2CEE">
        <w:rPr>
          <w:rFonts w:ascii="Helvetica" w:hAnsi="Helvetica" w:cs="Helvetica"/>
          <w:color w:val="000000"/>
        </w:rPr>
        <w:t xml:space="preserve">. Importantly, however, these are not end states but rather intermediate stages: </w:t>
      </w:r>
      <w:r w:rsidR="00F27F64" w:rsidRPr="00BD2CEE">
        <w:rPr>
          <w:rFonts w:ascii="Helvetica" w:hAnsi="Helvetica" w:cs="Helvetica"/>
          <w:color w:val="000000"/>
        </w:rPr>
        <w:t>Heightened volatility and market instability in turn generate uncertainty and emotional arousal, thereby reinforcing the very conditions that initially triggered herding behavior</w:t>
      </w:r>
      <w:r w:rsidRPr="00BD2CEE">
        <w:rPr>
          <w:rFonts w:ascii="Helvetica" w:hAnsi="Helvetica" w:cs="Helvetica"/>
          <w:color w:val="000000"/>
        </w:rPr>
        <w:t>.</w:t>
      </w:r>
    </w:p>
    <w:p w14:paraId="6EF02F1D" w14:textId="77777777" w:rsidR="00B25D95" w:rsidRPr="00BD2CEE" w:rsidRDefault="00B25D95" w:rsidP="00B25D95">
      <w:pPr>
        <w:spacing w:before="80" w:after="80"/>
        <w:jc w:val="both"/>
        <w:rPr>
          <w:rFonts w:ascii="Helvetica" w:hAnsi="Helvetica" w:cs="Helvetica"/>
          <w:color w:val="000000"/>
        </w:rPr>
      </w:pPr>
      <w:r w:rsidRPr="00BD2CEE">
        <w:rPr>
          <w:rFonts w:ascii="Helvetica" w:hAnsi="Helvetica" w:cs="Helvetica"/>
          <w:color w:val="000000"/>
        </w:rPr>
        <w:t>This study utilizes this integrative conceptual framework as an analytical underpinning, operationalized through a thematic review of the relevant literature. The framework is depicted as a sequential path through three stages: (1) Drivers → (2) Mechanisms → (3) Outcomes, with an arrow loop between outcomes and drivers to illustrate the ranges of self-reinforcing feedback inherent in herding dynamics.</w:t>
      </w:r>
    </w:p>
    <w:p w14:paraId="57ACBD29" w14:textId="77777777" w:rsidR="00C76414" w:rsidRPr="00BD2CEE" w:rsidRDefault="0076578B">
      <w:pPr>
        <w:spacing w:before="240" w:after="120" w:line="360" w:lineRule="auto"/>
        <w:rPr>
          <w:rFonts w:ascii="Helvetica" w:hAnsi="Helvetica" w:cs="Helvetica"/>
        </w:rPr>
      </w:pPr>
      <w:r w:rsidRPr="00BD2CEE">
        <w:rPr>
          <w:rFonts w:ascii="Helvetica" w:hAnsi="Helvetica" w:cs="Helvetica"/>
          <w:b/>
          <w:bCs/>
        </w:rPr>
        <w:t>3. METHODOLOGY</w:t>
      </w:r>
    </w:p>
    <w:p w14:paraId="18E1BF57"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3.1 Research Design and Philosophical Orientation</w:t>
      </w:r>
    </w:p>
    <w:p w14:paraId="71FF9140" w14:textId="3F0FB937" w:rsidR="00B25D95" w:rsidRPr="00BD2CEE" w:rsidRDefault="00B25D95" w:rsidP="00B25D95">
      <w:pPr>
        <w:spacing w:before="80" w:after="80"/>
        <w:jc w:val="both"/>
        <w:rPr>
          <w:rFonts w:ascii="Helvetica" w:hAnsi="Helvetica" w:cs="Helvetica"/>
          <w:color w:val="000000"/>
        </w:rPr>
      </w:pPr>
      <w:r w:rsidRPr="00BD2CEE">
        <w:rPr>
          <w:rFonts w:ascii="Helvetica" w:hAnsi="Helvetica" w:cs="Helvetica"/>
          <w:color w:val="000000"/>
        </w:rPr>
        <w:t xml:space="preserve">We employ a qualitative, desk-based research design based on systematic review and thematic synthesis of previous academic literature. The preference for a qualitative, desk-based method finds its philosophical </w:t>
      </w:r>
      <w:r w:rsidRPr="00BD2CEE">
        <w:rPr>
          <w:rFonts w:ascii="Helvetica" w:hAnsi="Helvetica" w:cs="Helvetica"/>
          <w:color w:val="000000"/>
        </w:rPr>
        <w:lastRenderedPageBreak/>
        <w:t>basis in an interpretivist paradigm which acknowledges that complex social phenomena</w:t>
      </w:r>
      <w:r w:rsidR="00CE12E5" w:rsidRPr="00BD2CEE">
        <w:rPr>
          <w:rFonts w:ascii="Helvetica" w:hAnsi="Helvetica" w:cs="Helvetica"/>
          <w:color w:val="000000"/>
        </w:rPr>
        <w:t xml:space="preserve"> </w:t>
      </w:r>
      <w:r w:rsidRPr="00BD2CEE">
        <w:rPr>
          <w:rFonts w:ascii="Helvetica" w:hAnsi="Helvetica" w:cs="Helvetica"/>
          <w:color w:val="000000"/>
        </w:rPr>
        <w:t>such as the situation of investors and collective market action</w:t>
      </w:r>
      <w:r w:rsidR="00CE12E5" w:rsidRPr="00BD2CEE">
        <w:rPr>
          <w:rFonts w:ascii="Helvetica" w:hAnsi="Helvetica" w:cs="Helvetica"/>
          <w:color w:val="000000"/>
        </w:rPr>
        <w:t xml:space="preserve"> </w:t>
      </w:r>
      <w:r w:rsidRPr="00BD2CEE">
        <w:rPr>
          <w:rFonts w:ascii="Helvetica" w:hAnsi="Helvetica" w:cs="Helvetica"/>
          <w:color w:val="000000"/>
        </w:rPr>
        <w:t>cannot be comprehensively explored through quantitative assessment alone but demands an interpretation of the rich library of theory and empirical research developed by the academic community (</w:t>
      </w:r>
      <w:proofErr w:type="spellStart"/>
      <w:r w:rsidRPr="00BD2CEE">
        <w:rPr>
          <w:rFonts w:ascii="Helvetica" w:hAnsi="Helvetica" w:cs="Helvetica"/>
          <w:color w:val="000000"/>
        </w:rPr>
        <w:t>Barberis</w:t>
      </w:r>
      <w:proofErr w:type="spellEnd"/>
      <w:r w:rsidRPr="00BD2CEE">
        <w:rPr>
          <w:rFonts w:ascii="Helvetica" w:hAnsi="Helvetica" w:cs="Helvetica"/>
          <w:color w:val="000000"/>
        </w:rPr>
        <w:t xml:space="preserve"> &amp; Thaler, 2003).</w:t>
      </w:r>
    </w:p>
    <w:p w14:paraId="79BF570A" w14:textId="0DFAE795" w:rsidR="00C76414" w:rsidRPr="00BD2CEE" w:rsidRDefault="00B25D95" w:rsidP="00B25D95">
      <w:pPr>
        <w:spacing w:before="80" w:after="80"/>
        <w:jc w:val="both"/>
        <w:rPr>
          <w:rFonts w:ascii="Helvetica" w:hAnsi="Helvetica" w:cs="Helvetica"/>
          <w:color w:val="000000"/>
        </w:rPr>
      </w:pPr>
      <w:r w:rsidRPr="00BD2CEE">
        <w:rPr>
          <w:rFonts w:ascii="Helvetica" w:hAnsi="Helvetica" w:cs="Helvetica"/>
          <w:color w:val="000000"/>
        </w:rPr>
        <w:t>Herding behavior is already an established phenomenon with extensive theoretical and empirical literature, so a desk-based synthesis is especially appropriate: it allows the researcher to use a wide and varied evidence base, spotting convergent findings across different market environments (such as equity/forex) and research traditions (quantitative/qualitative), before then building together an overarching conceptual account beyond that captured by any one study. In addition, this methodology circumvents an important temporal and contextual limitation associated with primary data collection that helps to broaden the analysis and its results to include literature from various geographic, economic, and regulatory climates.</w:t>
      </w:r>
    </w:p>
    <w:p w14:paraId="3C7B1225"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3.2 Data Sources and Selection Criteria</w:t>
      </w:r>
    </w:p>
    <w:p w14:paraId="5BBC116D" w14:textId="3D760AEE" w:rsidR="00B25D95" w:rsidRPr="00BD2CEE" w:rsidRDefault="00B25D95" w:rsidP="00B25D95">
      <w:pPr>
        <w:spacing w:before="80" w:after="80"/>
        <w:jc w:val="both"/>
        <w:rPr>
          <w:rFonts w:ascii="Helvetica" w:hAnsi="Helvetica" w:cs="Helvetica"/>
          <w:color w:val="000000"/>
        </w:rPr>
      </w:pPr>
      <w:r w:rsidRPr="00BD2CEE">
        <w:rPr>
          <w:rFonts w:ascii="Helvetica" w:hAnsi="Helvetica" w:cs="Helvetica"/>
          <w:color w:val="000000"/>
        </w:rPr>
        <w:t>This study was based on secondary data, sampled from several high-quality academic publications such as peer-reviewed articles, academic books and empirical financial reports. Major databases consulted were Google Scholar, JSTOR, ScienceDirect and SSRN (Social Science Research Network). Literature was selected based on the relevance of herding behavior drivers, mechanisms, and outcomes to the study's key themes, methodology rigor</w:t>
      </w:r>
      <w:r w:rsidR="00CE12E5" w:rsidRPr="00BD2CEE">
        <w:rPr>
          <w:rFonts w:ascii="Helvetica" w:hAnsi="Helvetica" w:cs="Helvetica"/>
          <w:color w:val="000000"/>
        </w:rPr>
        <w:t xml:space="preserve"> </w:t>
      </w:r>
      <w:r w:rsidRPr="00BD2CEE">
        <w:rPr>
          <w:rFonts w:ascii="Helvetica" w:hAnsi="Helvetica" w:cs="Helvetica"/>
          <w:color w:val="000000"/>
        </w:rPr>
        <w:t>favoring more recent work generally (within a decade)</w:t>
      </w:r>
      <w:r w:rsidR="00CE12E5" w:rsidRPr="00BD2CEE">
        <w:rPr>
          <w:rFonts w:ascii="Helvetica" w:hAnsi="Helvetica" w:cs="Helvetica"/>
          <w:color w:val="000000"/>
        </w:rPr>
        <w:t xml:space="preserve"> </w:t>
      </w:r>
      <w:r w:rsidRPr="00BD2CEE">
        <w:rPr>
          <w:rFonts w:ascii="Helvetica" w:hAnsi="Helvetica" w:cs="Helvetica"/>
          <w:color w:val="000000"/>
        </w:rPr>
        <w:t>while still including foundational publications from the 1990s and early 2000s that remain cornerstones in this field.</w:t>
      </w:r>
    </w:p>
    <w:p w14:paraId="71118173" w14:textId="056E4ECB" w:rsidR="00C76414" w:rsidRPr="00BD2CEE" w:rsidRDefault="00B25D95" w:rsidP="00CE12E5">
      <w:pPr>
        <w:spacing w:before="80" w:after="80"/>
        <w:jc w:val="both"/>
        <w:rPr>
          <w:rFonts w:ascii="Helvetica" w:hAnsi="Helvetica" w:cs="Helvetica"/>
          <w:color w:val="000000"/>
        </w:rPr>
      </w:pPr>
      <w:r w:rsidRPr="00BD2CEE">
        <w:rPr>
          <w:rFonts w:ascii="Helvetica" w:hAnsi="Helvetica" w:cs="Helvetica"/>
          <w:color w:val="000000"/>
        </w:rPr>
        <w:t xml:space="preserve">The selection was done on the basis of a nonrandom sampling, with special preference being paid to studies presenting direct empirical evidence of herding </w:t>
      </w:r>
      <w:r w:rsidR="00CE12E5" w:rsidRPr="00BD2CEE">
        <w:rPr>
          <w:rFonts w:ascii="Helvetica" w:hAnsi="Helvetica" w:cs="Helvetica"/>
          <w:color w:val="000000"/>
        </w:rPr>
        <w:t>behavior</w:t>
      </w:r>
      <w:r w:rsidRPr="00BD2CEE">
        <w:rPr>
          <w:rFonts w:ascii="Helvetica" w:hAnsi="Helvetica" w:cs="Helvetica"/>
          <w:color w:val="000000"/>
        </w:rPr>
        <w:t xml:space="preserve"> in financial markets or those rendering significant theoretical contributions towards the </w:t>
      </w:r>
      <w:r w:rsidR="00CE12E5" w:rsidRPr="00BD2CEE">
        <w:rPr>
          <w:rFonts w:ascii="Helvetica" w:hAnsi="Helvetica" w:cs="Helvetica"/>
          <w:color w:val="000000"/>
        </w:rPr>
        <w:t>conceptualization</w:t>
      </w:r>
      <w:r w:rsidRPr="00BD2CEE">
        <w:rPr>
          <w:rFonts w:ascii="Helvetica" w:hAnsi="Helvetica" w:cs="Helvetica"/>
          <w:color w:val="000000"/>
        </w:rPr>
        <w:t xml:space="preserve"> of herding dynamics. </w:t>
      </w:r>
      <w:r w:rsidR="00CE12E5" w:rsidRPr="00BD2CEE">
        <w:rPr>
          <w:rFonts w:ascii="Helvetica" w:hAnsi="Helvetica" w:cs="Helvetica"/>
          <w:color w:val="000000"/>
        </w:rPr>
        <w:t>Studies were also selected to ensure diversity in terms of geographic focus encompassing both developed and emerging market contexts and asset class coverage, including equity, cryptocurrency, and bond markets where relevant</w:t>
      </w:r>
      <w:r w:rsidRPr="00BD2CEE">
        <w:rPr>
          <w:rFonts w:ascii="Helvetica" w:hAnsi="Helvetica" w:cs="Helvetica"/>
          <w:color w:val="000000"/>
        </w:rPr>
        <w:t>.</w:t>
      </w:r>
    </w:p>
    <w:p w14:paraId="47A00426"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3.3 Thematic Analysis Method</w:t>
      </w:r>
    </w:p>
    <w:p w14:paraId="78634767" w14:textId="77777777" w:rsidR="00B25D95" w:rsidRPr="00BD2CEE" w:rsidRDefault="00B25D95" w:rsidP="00B25D95">
      <w:pPr>
        <w:spacing w:before="80" w:after="80"/>
        <w:jc w:val="both"/>
        <w:rPr>
          <w:rFonts w:ascii="Helvetica" w:hAnsi="Helvetica" w:cs="Helvetica"/>
          <w:color w:val="000000"/>
        </w:rPr>
      </w:pPr>
      <w:r w:rsidRPr="00BD2CEE">
        <w:rPr>
          <w:rFonts w:ascii="Helvetica" w:hAnsi="Helvetica" w:cs="Helvetica"/>
          <w:color w:val="000000"/>
        </w:rPr>
        <w:t xml:space="preserve">The main analysis method used in this study is thematic analysis, a flexible and rigorous qualitative approach for identifying, </w:t>
      </w:r>
      <w:proofErr w:type="spellStart"/>
      <w:r w:rsidRPr="00BD2CEE">
        <w:rPr>
          <w:rFonts w:ascii="Helvetica" w:hAnsi="Helvetica" w:cs="Helvetica"/>
          <w:color w:val="000000"/>
        </w:rPr>
        <w:t>analysing</w:t>
      </w:r>
      <w:proofErr w:type="spellEnd"/>
      <w:r w:rsidRPr="00BD2CEE">
        <w:rPr>
          <w:rFonts w:ascii="Helvetica" w:hAnsi="Helvetica" w:cs="Helvetica"/>
          <w:color w:val="000000"/>
        </w:rPr>
        <w:t xml:space="preserve"> and interpreting patterns of meaning within the literature (</w:t>
      </w:r>
      <w:proofErr w:type="spellStart"/>
      <w:r w:rsidRPr="00BD2CEE">
        <w:rPr>
          <w:rFonts w:ascii="Helvetica" w:hAnsi="Helvetica" w:cs="Helvetica"/>
          <w:color w:val="000000"/>
        </w:rPr>
        <w:t>Spyrou</w:t>
      </w:r>
      <w:proofErr w:type="spellEnd"/>
      <w:r w:rsidRPr="00BD2CEE">
        <w:rPr>
          <w:rFonts w:ascii="Helvetica" w:hAnsi="Helvetica" w:cs="Helvetica"/>
          <w:color w:val="000000"/>
        </w:rPr>
        <w:t xml:space="preserve"> 2013). Thematic analysis was performed on three main phases. To begin, all identified literature was read thoroughly and the key points annotated so that common themes, arguments and empirical findings could be elicited. Second, the first coding phase consisted of a theoretical-driven systematic label of significant pieces of raw data according to their conceptual meaning and the groups them into provisional themes based on conceptual similarities.</w:t>
      </w:r>
    </w:p>
    <w:p w14:paraId="0ECA5B38" w14:textId="430AB25A" w:rsidR="00C76414" w:rsidRPr="00BD2CEE" w:rsidRDefault="00B25D95" w:rsidP="00B25D95">
      <w:pPr>
        <w:spacing w:before="80" w:after="80"/>
        <w:jc w:val="both"/>
        <w:rPr>
          <w:rFonts w:ascii="Helvetica" w:hAnsi="Helvetica" w:cs="Helvetica"/>
          <w:color w:val="000000"/>
        </w:rPr>
      </w:pPr>
      <w:r w:rsidRPr="00BD2CEE">
        <w:rPr>
          <w:rFonts w:ascii="Helvetica" w:hAnsi="Helvetica" w:cs="Helvetica"/>
          <w:color w:val="000000"/>
        </w:rPr>
        <w:t xml:space="preserve">Third, during the theme development stage the provisional themes were refined and transformed into three overarching thematic categories that structure this study's results: (1) Herding Behavior Drivers; (2) Mechanisms of Herding Behavior; and (3) Impact of Herding Behavior on Financial Markets. Adopting more subtle distinctions between broad themes, these were then broken down into sub-themes as discussed in the findings section below. In the summary of each analysis, converging findings (in which different studies agreed on a particular conclusion) were highlighted as well as diverging findings (where evidence conflicted or where degenerating from the expected interpretations </w:t>
      </w:r>
      <w:r w:rsidR="00E95C5C" w:rsidRPr="00BD2CEE">
        <w:rPr>
          <w:rFonts w:ascii="Helvetica" w:hAnsi="Helvetica" w:cs="Helvetica"/>
          <w:color w:val="000000"/>
        </w:rPr>
        <w:t>were</w:t>
      </w:r>
      <w:r w:rsidRPr="00BD2CEE">
        <w:rPr>
          <w:rFonts w:ascii="Helvetica" w:hAnsi="Helvetica" w:cs="Helvetica"/>
          <w:color w:val="000000"/>
        </w:rPr>
        <w:t xml:space="preserve"> noted).</w:t>
      </w:r>
    </w:p>
    <w:p w14:paraId="041A2207"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3.4 Validity and Reliability</w:t>
      </w:r>
    </w:p>
    <w:p w14:paraId="286383E6" w14:textId="5C006BE8" w:rsidR="00B25D95" w:rsidRDefault="00B25D95" w:rsidP="008A6A0A">
      <w:pPr>
        <w:spacing w:before="80" w:after="80"/>
        <w:jc w:val="both"/>
        <w:rPr>
          <w:rFonts w:ascii="Helvetica" w:hAnsi="Helvetica" w:cs="Helvetica"/>
          <w:color w:val="000000"/>
        </w:rPr>
      </w:pPr>
      <w:r w:rsidRPr="00BD2CEE">
        <w:rPr>
          <w:rFonts w:ascii="Helvetica" w:hAnsi="Helvetica" w:cs="Helvetica"/>
          <w:color w:val="000000"/>
        </w:rPr>
        <w:t xml:space="preserve">Procedural measures were taken to ensure the validity and reliability of the thematic analysis. Triangulation of sources was used by checking common patterns found in the data from different independent studies. Reflexivity was upheld during analysis, whereby the researcher kept a constant awareness of how pre-existing theoretical assumptions could affect evidence interpretation. </w:t>
      </w:r>
      <w:r w:rsidR="008A6A0A" w:rsidRPr="00BD2CEE">
        <w:rPr>
          <w:rFonts w:ascii="Helvetica" w:hAnsi="Helvetica" w:cs="Helvetica"/>
          <w:color w:val="000000"/>
        </w:rPr>
        <w:t>The methodological robustness of the thematic synthesis was further strengthened through adherence to established standards for systematic qualitative literature review, including source triangulation and reflexive examination of interpretive assumptions throughout the analytical process</w:t>
      </w:r>
      <w:r w:rsidRPr="00BD2CEE">
        <w:rPr>
          <w:rFonts w:ascii="Helvetica" w:hAnsi="Helvetica" w:cs="Helvetica"/>
          <w:color w:val="000000"/>
        </w:rPr>
        <w:t>.</w:t>
      </w:r>
    </w:p>
    <w:p w14:paraId="173888BD" w14:textId="6EE26BE3" w:rsidR="00B41564" w:rsidRDefault="00B41564" w:rsidP="008A6A0A">
      <w:pPr>
        <w:spacing w:before="80" w:after="80"/>
        <w:jc w:val="both"/>
        <w:rPr>
          <w:rFonts w:ascii="Helvetica" w:hAnsi="Helvetica" w:cs="Helvetica"/>
          <w:color w:val="000000"/>
        </w:rPr>
      </w:pPr>
    </w:p>
    <w:p w14:paraId="7F51CA43" w14:textId="77777777" w:rsidR="00B41564" w:rsidRPr="00BD2CEE" w:rsidRDefault="00B41564" w:rsidP="008A6A0A">
      <w:pPr>
        <w:spacing w:before="80" w:after="80"/>
        <w:jc w:val="both"/>
        <w:rPr>
          <w:rFonts w:ascii="Helvetica" w:hAnsi="Helvetica" w:cs="Helvetica"/>
          <w:color w:val="000000"/>
        </w:rPr>
      </w:pPr>
    </w:p>
    <w:p w14:paraId="5C1998C1" w14:textId="77777777" w:rsidR="00C76414" w:rsidRPr="00BD2CEE" w:rsidRDefault="0076578B">
      <w:pPr>
        <w:spacing w:before="240" w:after="120" w:line="360" w:lineRule="auto"/>
        <w:rPr>
          <w:rFonts w:ascii="Helvetica" w:hAnsi="Helvetica" w:cs="Helvetica"/>
        </w:rPr>
      </w:pPr>
      <w:r w:rsidRPr="00BD2CEE">
        <w:rPr>
          <w:rFonts w:ascii="Helvetica" w:hAnsi="Helvetica" w:cs="Helvetica"/>
          <w:b/>
          <w:bCs/>
        </w:rPr>
        <w:lastRenderedPageBreak/>
        <w:t>4. RESULTS AND DISCUSSION</w:t>
      </w:r>
    </w:p>
    <w:p w14:paraId="5D0600CC"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4.1 Theme 1: Drivers of Herding Behavior</w:t>
      </w:r>
    </w:p>
    <w:p w14:paraId="4A598666"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4.1.1 Uncertainty</w:t>
      </w:r>
    </w:p>
    <w:p w14:paraId="3FA206B0" w14:textId="32E1BDF8" w:rsidR="00B25D95" w:rsidRPr="00BD2CEE" w:rsidRDefault="00B25D95" w:rsidP="008624BD">
      <w:pPr>
        <w:spacing w:before="80" w:after="80"/>
        <w:jc w:val="both"/>
        <w:rPr>
          <w:rFonts w:ascii="Helvetica" w:hAnsi="Helvetica" w:cs="Helvetica"/>
        </w:rPr>
      </w:pPr>
      <w:r w:rsidRPr="00BD2CEE">
        <w:rPr>
          <w:rFonts w:ascii="Helvetica" w:hAnsi="Helvetica" w:cs="Helvetica"/>
        </w:rPr>
        <w:t xml:space="preserve">Uncertainty was the most commonly cited precondition for herding </w:t>
      </w:r>
      <w:proofErr w:type="spellStart"/>
      <w:r w:rsidRPr="00BD2CEE">
        <w:rPr>
          <w:rFonts w:ascii="Helvetica" w:hAnsi="Helvetica" w:cs="Helvetica"/>
        </w:rPr>
        <w:t>behaviour</w:t>
      </w:r>
      <w:proofErr w:type="spellEnd"/>
      <w:r w:rsidRPr="00BD2CEE">
        <w:rPr>
          <w:rFonts w:ascii="Helvetica" w:hAnsi="Helvetica" w:cs="Helvetica"/>
        </w:rPr>
        <w:t xml:space="preserve"> in financial markets identified by thematic analysis. We find out that uncertainty at macroeconomic, geopolitical or firm-level is known to impact herd behavior, and this has already been confirmed through various studies. </w:t>
      </w:r>
      <w:r w:rsidR="008624BD" w:rsidRPr="00BD2CEE">
        <w:rPr>
          <w:rFonts w:ascii="Helvetica" w:hAnsi="Helvetica" w:cs="Helvetica"/>
        </w:rPr>
        <w:t xml:space="preserve">During periods of heightened uncertainty, when investors are unable to form reliable independent assessments of asset values or macroeconomic conditions, the cognitive cost of independent decision-making rises sharply, </w:t>
      </w:r>
      <w:r w:rsidR="00E95C5C" w:rsidRPr="00BD2CEE">
        <w:rPr>
          <w:rFonts w:ascii="Helvetica" w:hAnsi="Helvetica" w:cs="Helvetica"/>
        </w:rPr>
        <w:t>seeing</w:t>
      </w:r>
      <w:r w:rsidR="008624BD" w:rsidRPr="00BD2CEE">
        <w:rPr>
          <w:rFonts w:ascii="Helvetica" w:hAnsi="Helvetica" w:cs="Helvetica"/>
        </w:rPr>
        <w:t xml:space="preserve"> and imitation of others' behavior an increasingly attractive heuristic (Baker et al., 2020).</w:t>
      </w:r>
    </w:p>
    <w:p w14:paraId="1321B913" w14:textId="48D86862" w:rsidR="00C76414" w:rsidRPr="00BD2CEE" w:rsidRDefault="00B25D95" w:rsidP="00A3777C">
      <w:pPr>
        <w:spacing w:before="80" w:after="80"/>
        <w:jc w:val="both"/>
        <w:rPr>
          <w:rFonts w:ascii="Helvetica" w:hAnsi="Helvetica" w:cs="Helvetica"/>
        </w:rPr>
      </w:pPr>
      <w:r w:rsidRPr="00BD2CEE">
        <w:rPr>
          <w:rFonts w:ascii="Helvetica" w:hAnsi="Helvetica" w:cs="Helvetica"/>
        </w:rPr>
        <w:t xml:space="preserve">Uncertainty played an especially vivid role during COVID-19. Baker et al. (2020) reported near record levels of stock price volatility in the first quarter of 2020, and they found that the unprecedented relatively fast decline (as compared to past crises) and steepness of the market drop was largely driven by a herding response as markets were engulfed with high uncertainty higher than what would be predicted from economic fundamentals. </w:t>
      </w:r>
      <w:r w:rsidR="00A3777C" w:rsidRPr="00BD2CEE">
        <w:rPr>
          <w:rFonts w:ascii="Helvetica" w:hAnsi="Helvetica" w:cs="Helvetica"/>
        </w:rPr>
        <w:t>According to the study, the market reaction was far more extreme than rational updating of expected cash flows could justify, suggesting that collective behavioral dynamics driven by uncertainty were the primary driver of the observed price movements</w:t>
      </w:r>
      <w:r w:rsidRPr="00BD2CEE">
        <w:rPr>
          <w:rFonts w:ascii="Helvetica" w:hAnsi="Helvetica" w:cs="Helvetica"/>
        </w:rPr>
        <w:t xml:space="preserve">. Similarly, </w:t>
      </w:r>
      <w:proofErr w:type="spellStart"/>
      <w:r w:rsidRPr="00BD2CEE">
        <w:rPr>
          <w:rFonts w:ascii="Helvetica" w:hAnsi="Helvetica" w:cs="Helvetica"/>
        </w:rPr>
        <w:t>Bouri</w:t>
      </w:r>
      <w:proofErr w:type="spellEnd"/>
      <w:r w:rsidRPr="00BD2CEE">
        <w:rPr>
          <w:rFonts w:ascii="Helvetica" w:hAnsi="Helvetica" w:cs="Helvetica"/>
        </w:rPr>
        <w:t xml:space="preserve"> et al. (2021) discovered the evidence of substantial herding </w:t>
      </w:r>
      <w:proofErr w:type="spellStart"/>
      <w:r w:rsidRPr="00BD2CEE">
        <w:rPr>
          <w:rFonts w:ascii="Helvetica" w:hAnsi="Helvetica" w:cs="Helvetica"/>
        </w:rPr>
        <w:t>behaviour</w:t>
      </w:r>
      <w:proofErr w:type="spellEnd"/>
      <w:r w:rsidRPr="00BD2CEE">
        <w:rPr>
          <w:rFonts w:ascii="Helvetica" w:hAnsi="Helvetica" w:cs="Helvetica"/>
        </w:rPr>
        <w:t xml:space="preserve"> during infectious disease outbreaks in multi-country equity markets, where market uncertainty was found to be substantially more salient than usual (i.e. helping the emergence and intensification of herding), especially at the onset phase of the COVID-19 crisis when individuals faced extremely high levels of informational uncertainty.</w:t>
      </w:r>
    </w:p>
    <w:p w14:paraId="0FC5C6ED"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4.1.2 Information Asymmetry</w:t>
      </w:r>
    </w:p>
    <w:p w14:paraId="59A55687" w14:textId="06214F2F" w:rsidR="00786EAD" w:rsidRPr="00BD2CEE" w:rsidRDefault="00786EAD" w:rsidP="00786EAD">
      <w:pPr>
        <w:spacing w:before="80" w:after="80"/>
        <w:jc w:val="both"/>
        <w:rPr>
          <w:rFonts w:ascii="Helvetica" w:hAnsi="Helvetica" w:cs="Helvetica"/>
          <w:color w:val="000000"/>
        </w:rPr>
      </w:pPr>
      <w:r w:rsidRPr="00BD2CEE">
        <w:rPr>
          <w:rFonts w:ascii="Helvetica" w:hAnsi="Helvetica" w:cs="Helvetica"/>
          <w:color w:val="000000"/>
        </w:rPr>
        <w:t xml:space="preserve">Marking another key driver of herding </w:t>
      </w:r>
      <w:r w:rsidR="00E95C5C" w:rsidRPr="00BD2CEE">
        <w:rPr>
          <w:rFonts w:ascii="Helvetica" w:hAnsi="Helvetica" w:cs="Helvetica"/>
          <w:color w:val="000000"/>
        </w:rPr>
        <w:t>behavior</w:t>
      </w:r>
      <w:r w:rsidRPr="00BD2CEE">
        <w:rPr>
          <w:rFonts w:ascii="Helvetica" w:hAnsi="Helvetica" w:cs="Helvetica"/>
          <w:color w:val="000000"/>
        </w:rPr>
        <w:t xml:space="preserve"> is the concept of information asymmetry </w:t>
      </w:r>
      <w:r w:rsidR="00CE12E5" w:rsidRPr="00BD2CEE">
        <w:rPr>
          <w:rFonts w:ascii="Helvetica" w:hAnsi="Helvetica" w:cs="Helvetica"/>
          <w:color w:val="000000"/>
        </w:rPr>
        <w:t xml:space="preserve"> </w:t>
      </w:r>
      <w:r w:rsidRPr="00BD2CEE">
        <w:rPr>
          <w:rFonts w:ascii="Helvetica" w:hAnsi="Helvetica" w:cs="Helvetica"/>
          <w:color w:val="000000"/>
        </w:rPr>
        <w:t xml:space="preserve"> where market-relevant data is not evenly distributed across investors. As </w:t>
      </w:r>
      <w:proofErr w:type="spellStart"/>
      <w:r w:rsidRPr="00BD2CEE">
        <w:rPr>
          <w:rFonts w:ascii="Helvetica" w:hAnsi="Helvetica" w:cs="Helvetica"/>
          <w:color w:val="000000"/>
        </w:rPr>
        <w:t>Bikhchandani</w:t>
      </w:r>
      <w:proofErr w:type="spellEnd"/>
      <w:r w:rsidRPr="00BD2CEE">
        <w:rPr>
          <w:rFonts w:ascii="Helvetica" w:hAnsi="Helvetica" w:cs="Helvetica"/>
          <w:color w:val="000000"/>
        </w:rPr>
        <w:t xml:space="preserve"> </w:t>
      </w:r>
      <w:proofErr w:type="gramStart"/>
      <w:r w:rsidRPr="00BD2CEE">
        <w:rPr>
          <w:rFonts w:ascii="Helvetica" w:hAnsi="Helvetica" w:cs="Helvetica"/>
          <w:color w:val="000000"/>
        </w:rPr>
        <w:t>et al.(</w:t>
      </w:r>
      <w:proofErr w:type="gramEnd"/>
      <w:r w:rsidRPr="00BD2CEE">
        <w:rPr>
          <w:rFonts w:ascii="Helvetica" w:hAnsi="Helvetica" w:cs="Helvetica"/>
          <w:color w:val="000000"/>
        </w:rPr>
        <w:t>1992) point out, in markets where access to quality information is stratified and less informed investors may rationally want to impute some information content from the trading activity of more informed participants leading to herding in the absence of direct communication. This mechanism is especially active in emerging markets, where regulatory disclosure standards are lower, analyst coverage is limited and retail investors are more dominant.</w:t>
      </w:r>
    </w:p>
    <w:p w14:paraId="36F56577" w14:textId="77777777" w:rsidR="00786EAD" w:rsidRPr="00BD2CEE" w:rsidRDefault="00786EAD" w:rsidP="00786EAD">
      <w:pPr>
        <w:spacing w:before="80" w:after="80"/>
        <w:jc w:val="both"/>
        <w:rPr>
          <w:rFonts w:ascii="Helvetica" w:hAnsi="Helvetica" w:cs="Helvetica"/>
          <w:color w:val="000000"/>
        </w:rPr>
      </w:pPr>
      <w:proofErr w:type="spellStart"/>
      <w:r w:rsidRPr="00BD2CEE">
        <w:rPr>
          <w:rFonts w:ascii="Helvetica" w:hAnsi="Helvetica" w:cs="Helvetica"/>
          <w:color w:val="000000"/>
        </w:rPr>
        <w:t>Demirer</w:t>
      </w:r>
      <w:proofErr w:type="spellEnd"/>
      <w:r w:rsidRPr="00BD2CEE">
        <w:rPr>
          <w:rFonts w:ascii="Helvetica" w:hAnsi="Helvetica" w:cs="Helvetica"/>
          <w:color w:val="000000"/>
        </w:rPr>
        <w:t xml:space="preserve"> and </w:t>
      </w:r>
      <w:proofErr w:type="spellStart"/>
      <w:r w:rsidRPr="00BD2CEE">
        <w:rPr>
          <w:rFonts w:ascii="Helvetica" w:hAnsi="Helvetica" w:cs="Helvetica"/>
          <w:color w:val="000000"/>
        </w:rPr>
        <w:t>Kutan</w:t>
      </w:r>
      <w:proofErr w:type="spellEnd"/>
      <w:r w:rsidRPr="00BD2CEE">
        <w:rPr>
          <w:rFonts w:ascii="Helvetica" w:hAnsi="Helvetica" w:cs="Helvetica"/>
          <w:color w:val="000000"/>
        </w:rPr>
        <w:t xml:space="preserve"> (2006) reported considerable herding in China stock markets, indicating that this finding is partly due to the lower availability of publicly available information which increases ambiguity about demand for stocks and therefore causing investors to depend more on the trading behavior of institutional players. </w:t>
      </w:r>
      <w:proofErr w:type="spellStart"/>
      <w:r w:rsidRPr="00BD2CEE">
        <w:rPr>
          <w:rFonts w:ascii="Helvetica" w:hAnsi="Helvetica" w:cs="Helvetica"/>
          <w:color w:val="000000"/>
        </w:rPr>
        <w:t>Bouri</w:t>
      </w:r>
      <w:proofErr w:type="spellEnd"/>
      <w:r w:rsidRPr="00BD2CEE">
        <w:rPr>
          <w:rFonts w:ascii="Helvetica" w:hAnsi="Helvetica" w:cs="Helvetica"/>
          <w:color w:val="000000"/>
        </w:rPr>
        <w:t xml:space="preserve"> et al. (2021), confirm this finding, showing that the effect of herding is stronger in markets and time periods with high informational opacity. Markets today are dominated by algorithmic trading and high-frequency trading, which has further added another layer of information asymmetry in developed markets since retail investors do not have access to powerful data processing capabilities that confer informational advantages on institutional players.</w:t>
      </w:r>
    </w:p>
    <w:p w14:paraId="071FF981"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4.1.3 Market Sentiment</w:t>
      </w:r>
    </w:p>
    <w:p w14:paraId="58B0AA27" w14:textId="1D1ECE90" w:rsidR="00786EAD" w:rsidRPr="00BD2CEE" w:rsidRDefault="00786EAD" w:rsidP="00735B66">
      <w:pPr>
        <w:spacing w:before="80" w:after="80"/>
        <w:jc w:val="both"/>
        <w:rPr>
          <w:rFonts w:ascii="Helvetica" w:hAnsi="Helvetica" w:cs="Helvetica"/>
          <w:color w:val="000000"/>
        </w:rPr>
      </w:pPr>
      <w:r w:rsidRPr="00BD2CEE">
        <w:rPr>
          <w:rFonts w:ascii="Helvetica" w:hAnsi="Helvetica" w:cs="Helvetica"/>
          <w:color w:val="000000"/>
        </w:rPr>
        <w:t>Market sentiment – the collective emotional and psychological tone of the investor crowd</w:t>
      </w:r>
      <w:r w:rsidR="00CE12E5" w:rsidRPr="00BD2CEE">
        <w:rPr>
          <w:rFonts w:ascii="Helvetica" w:hAnsi="Helvetica" w:cs="Helvetica"/>
          <w:color w:val="000000"/>
        </w:rPr>
        <w:t xml:space="preserve"> </w:t>
      </w:r>
      <w:r w:rsidRPr="00BD2CEE">
        <w:rPr>
          <w:rFonts w:ascii="Helvetica" w:hAnsi="Helvetica" w:cs="Helvetica"/>
          <w:color w:val="000000"/>
        </w:rPr>
        <w:t xml:space="preserve">has also become an increasingly powerful driver of herding behavior, noted particularly in navigating through digitally interlinked financial markets. This sentiment works in both directions: positive sentiment leads to mass buying if investors think prices will rise, </w:t>
      </w:r>
      <w:r w:rsidR="00735B66" w:rsidRPr="00BD2CEE">
        <w:rPr>
          <w:rFonts w:ascii="Helvetica" w:hAnsi="Helvetica" w:cs="Helvetica"/>
          <w:color w:val="000000"/>
        </w:rPr>
        <w:t>while negative sentiment, driven by loss aversion and fear, can trigger mass selling that spreads rapidly through the investor community (Baker et al., 2020)</w:t>
      </w:r>
      <w:r w:rsidRPr="00BD2CEE">
        <w:rPr>
          <w:rFonts w:ascii="Helvetica" w:hAnsi="Helvetica" w:cs="Helvetica"/>
          <w:color w:val="000000"/>
        </w:rPr>
        <w:t>.</w:t>
      </w:r>
    </w:p>
    <w:p w14:paraId="2FF08EE2" w14:textId="478E7CDC" w:rsidR="00C76414" w:rsidRPr="00BD2CEE" w:rsidRDefault="00786EAD" w:rsidP="00786EAD">
      <w:pPr>
        <w:spacing w:before="80" w:after="80"/>
        <w:jc w:val="both"/>
        <w:rPr>
          <w:rFonts w:ascii="Helvetica" w:hAnsi="Helvetica" w:cs="Helvetica"/>
          <w:color w:val="000000"/>
        </w:rPr>
      </w:pPr>
      <w:r w:rsidRPr="00BD2CEE">
        <w:rPr>
          <w:rFonts w:ascii="Helvetica" w:hAnsi="Helvetica" w:cs="Helvetica"/>
          <w:color w:val="000000"/>
        </w:rPr>
        <w:t>One of the most important changes in recent financial markets has been how social media amplifies sentiment-driven herding. Mazur et al. (2021) described the concordance of selling across competitive venues in (seemingly) different times, arising from new ideas spread by a deluge of pandemic news and investor commentary on digital platforms during COVID-19. The meme stock phenomenon, where online communities coordinated to propel companies with paltry fundamentals on unprecedented price surges, adds another powerful illustration of how explosively socially propagated sentiment can lead to major</w:t>
      </w:r>
      <w:r w:rsidR="00CE12E5" w:rsidRPr="00BD2CEE">
        <w:rPr>
          <w:rFonts w:ascii="Helvetica" w:hAnsi="Helvetica" w:cs="Helvetica"/>
          <w:color w:val="000000"/>
        </w:rPr>
        <w:t xml:space="preserve"> </w:t>
      </w:r>
      <w:r w:rsidRPr="00BD2CEE">
        <w:rPr>
          <w:rFonts w:ascii="Helvetica" w:hAnsi="Helvetica" w:cs="Helvetica"/>
          <w:color w:val="000000"/>
        </w:rPr>
        <w:t xml:space="preserve">and </w:t>
      </w:r>
      <w:r w:rsidRPr="00BD2CEE">
        <w:rPr>
          <w:rFonts w:ascii="Helvetica" w:hAnsi="Helvetica" w:cs="Helvetica"/>
          <w:color w:val="000000"/>
        </w:rPr>
        <w:lastRenderedPageBreak/>
        <w:t>damaging</w:t>
      </w:r>
      <w:r w:rsidR="00CE12E5" w:rsidRPr="00BD2CEE">
        <w:rPr>
          <w:rFonts w:ascii="Helvetica" w:hAnsi="Helvetica" w:cs="Helvetica"/>
          <w:color w:val="000000"/>
        </w:rPr>
        <w:t xml:space="preserve"> </w:t>
      </w:r>
      <w:r w:rsidRPr="00BD2CEE">
        <w:rPr>
          <w:rFonts w:ascii="Helvetica" w:hAnsi="Helvetica" w:cs="Helvetica"/>
          <w:color w:val="000000"/>
        </w:rPr>
        <w:t xml:space="preserve">herding behavior (Barber, Huang, </w:t>
      </w:r>
      <w:proofErr w:type="spellStart"/>
      <w:r w:rsidRPr="00BD2CEE">
        <w:rPr>
          <w:rFonts w:ascii="Helvetica" w:hAnsi="Helvetica" w:cs="Helvetica"/>
          <w:color w:val="000000"/>
        </w:rPr>
        <w:t>Odean</w:t>
      </w:r>
      <w:proofErr w:type="spellEnd"/>
      <w:r w:rsidRPr="00BD2CEE">
        <w:rPr>
          <w:rFonts w:ascii="Helvetica" w:hAnsi="Helvetica" w:cs="Helvetica"/>
          <w:color w:val="000000"/>
        </w:rPr>
        <w:t xml:space="preserve">, &amp; Schwarz, </w:t>
      </w:r>
      <w:r w:rsidR="002E2DC9" w:rsidRPr="00BD2CEE">
        <w:rPr>
          <w:rFonts w:ascii="Helvetica" w:hAnsi="Helvetica" w:cs="Helvetica"/>
        </w:rPr>
        <w:t>2022</w:t>
      </w:r>
      <w:r w:rsidRPr="00BD2CEE">
        <w:rPr>
          <w:rFonts w:ascii="Helvetica" w:hAnsi="Helvetica" w:cs="Helvetica"/>
          <w:color w:val="000000"/>
        </w:rPr>
        <w:t>). The thematic analysis notes that sentiment alone is seldom an independent cause of herding but rather acts in conjunction with uncertainty and information asymmetry, such that the three drivers buttress one another to form an easily conducive environment for collective investor behavior.</w:t>
      </w:r>
    </w:p>
    <w:p w14:paraId="3AA64626"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4.2 Theme 2: Herding Behavior Mechanisms</w:t>
      </w:r>
    </w:p>
    <w:p w14:paraId="17DDF5AD"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4.2.1 Informational Herding</w:t>
      </w:r>
    </w:p>
    <w:p w14:paraId="0126F554" w14:textId="6F48CE86" w:rsidR="00786EAD" w:rsidRPr="00BD2CEE" w:rsidRDefault="00786EAD" w:rsidP="00786EAD">
      <w:pPr>
        <w:spacing w:before="80" w:after="80"/>
        <w:jc w:val="both"/>
        <w:rPr>
          <w:rFonts w:ascii="Helvetica" w:hAnsi="Helvetica" w:cs="Helvetica"/>
          <w:color w:val="000000"/>
        </w:rPr>
      </w:pPr>
      <w:r w:rsidRPr="00BD2CEE">
        <w:rPr>
          <w:rFonts w:ascii="Helvetica" w:hAnsi="Helvetica" w:cs="Helvetica"/>
          <w:color w:val="000000"/>
        </w:rPr>
        <w:t xml:space="preserve">Information herding by </w:t>
      </w:r>
      <w:proofErr w:type="spellStart"/>
      <w:r w:rsidRPr="00BD2CEE">
        <w:rPr>
          <w:rFonts w:ascii="Helvetica" w:hAnsi="Helvetica" w:cs="Helvetica"/>
          <w:color w:val="000000"/>
        </w:rPr>
        <w:t>Bikhchandani</w:t>
      </w:r>
      <w:proofErr w:type="spellEnd"/>
      <w:r w:rsidRPr="00BD2CEE">
        <w:rPr>
          <w:rFonts w:ascii="Helvetica" w:hAnsi="Helvetica" w:cs="Helvetica"/>
          <w:color w:val="000000"/>
        </w:rPr>
        <w:t xml:space="preserve"> et al. (1992) and subsequently detailed by </w:t>
      </w:r>
      <w:proofErr w:type="spellStart"/>
      <w:r w:rsidRPr="00BD2CEE">
        <w:rPr>
          <w:rFonts w:ascii="Helvetica" w:hAnsi="Helvetica" w:cs="Helvetica"/>
          <w:color w:val="000000"/>
        </w:rPr>
        <w:t>Hirshleifer</w:t>
      </w:r>
      <w:proofErr w:type="spellEnd"/>
      <w:r w:rsidRPr="00BD2CEE">
        <w:rPr>
          <w:rFonts w:ascii="Helvetica" w:hAnsi="Helvetica" w:cs="Helvetica"/>
          <w:color w:val="000000"/>
        </w:rPr>
        <w:t xml:space="preserve"> and Teoh (2003), describe the mechanism via which investors rationally update their beliefs and actions based on projected information conveyed through the observed </w:t>
      </w:r>
      <w:proofErr w:type="spellStart"/>
      <w:r w:rsidRPr="00BD2CEE">
        <w:rPr>
          <w:rFonts w:ascii="Helvetica" w:hAnsi="Helvetica" w:cs="Helvetica"/>
          <w:color w:val="000000"/>
        </w:rPr>
        <w:t>behaviour</w:t>
      </w:r>
      <w:proofErr w:type="spellEnd"/>
      <w:r w:rsidRPr="00BD2CEE">
        <w:rPr>
          <w:rFonts w:ascii="Helvetica" w:hAnsi="Helvetica" w:cs="Helvetica"/>
          <w:color w:val="000000"/>
        </w:rPr>
        <w:t xml:space="preserve"> of others. Within this framework, herding is not irrational imitation but an optimizing response to the epistemic limits of operating in complex and information-laden environments with uncertain quality of private signals. When an investor sees others make the same investment decision, they may reasonably conclude that the preponderance of evidence drives them toward that decision over their private assessment</w:t>
      </w:r>
      <w:r w:rsidR="00CE12E5" w:rsidRPr="00BD2CEE">
        <w:rPr>
          <w:rFonts w:ascii="Helvetica" w:hAnsi="Helvetica" w:cs="Helvetica"/>
          <w:color w:val="000000"/>
        </w:rPr>
        <w:t xml:space="preserve"> </w:t>
      </w:r>
      <w:r w:rsidRPr="00BD2CEE">
        <w:rPr>
          <w:rFonts w:ascii="Helvetica" w:hAnsi="Helvetica" w:cs="Helvetica"/>
          <w:color w:val="000000"/>
        </w:rPr>
        <w:t>thus starting or continuing an information cascade.</w:t>
      </w:r>
    </w:p>
    <w:p w14:paraId="1AF37439" w14:textId="3718EA1D" w:rsidR="00C76414" w:rsidRPr="00BD2CEE" w:rsidRDefault="00786EAD" w:rsidP="00232A2C">
      <w:pPr>
        <w:spacing w:before="80" w:after="80"/>
        <w:jc w:val="both"/>
        <w:rPr>
          <w:rFonts w:ascii="Helvetica" w:hAnsi="Helvetica" w:cs="Helvetica"/>
          <w:color w:val="000000"/>
        </w:rPr>
      </w:pPr>
      <w:r w:rsidRPr="00BD2CEE">
        <w:rPr>
          <w:rFonts w:ascii="Helvetica" w:hAnsi="Helvetica" w:cs="Helvetica"/>
          <w:color w:val="000000"/>
        </w:rPr>
        <w:t xml:space="preserve">The empirical evidence for informational herding is found in various market contexts. </w:t>
      </w:r>
      <w:proofErr w:type="spellStart"/>
      <w:r w:rsidR="00232A2C" w:rsidRPr="00BD2CEE">
        <w:rPr>
          <w:rFonts w:ascii="Helvetica" w:hAnsi="Helvetica" w:cs="Helvetica"/>
          <w:color w:val="000000"/>
        </w:rPr>
        <w:t>Lakonishok</w:t>
      </w:r>
      <w:proofErr w:type="spellEnd"/>
      <w:r w:rsidR="00232A2C" w:rsidRPr="00BD2CEE">
        <w:rPr>
          <w:rFonts w:ascii="Helvetica" w:hAnsi="Helvetica" w:cs="Helvetica"/>
          <w:color w:val="000000"/>
        </w:rPr>
        <w:t xml:space="preserve"> et al. (1992) provided early empirical evidence that institutional investors </w:t>
      </w:r>
      <w:r w:rsidR="00E95C5C" w:rsidRPr="00BD2CEE">
        <w:rPr>
          <w:rFonts w:ascii="Helvetica" w:hAnsi="Helvetica" w:cs="Helvetica"/>
          <w:color w:val="000000"/>
        </w:rPr>
        <w:t>herd</w:t>
      </w:r>
      <w:r w:rsidR="00232A2C" w:rsidRPr="00BD2CEE">
        <w:rPr>
          <w:rFonts w:ascii="Helvetica" w:hAnsi="Helvetica" w:cs="Helvetica"/>
          <w:color w:val="000000"/>
        </w:rPr>
        <w:t xml:space="preserve"> their portfolio decisions, with the effect being strongest in small-cap stocks where information asymmetries are greatest</w:t>
      </w:r>
      <w:r w:rsidRPr="00BD2CEE">
        <w:rPr>
          <w:rFonts w:ascii="Helvetica" w:hAnsi="Helvetica" w:cs="Helvetica"/>
          <w:color w:val="000000"/>
        </w:rPr>
        <w:t xml:space="preserve">. </w:t>
      </w:r>
      <w:proofErr w:type="spellStart"/>
      <w:r w:rsidRPr="00BD2CEE">
        <w:rPr>
          <w:rFonts w:ascii="Helvetica" w:hAnsi="Helvetica" w:cs="Helvetica"/>
          <w:color w:val="000000"/>
        </w:rPr>
        <w:t>Bouri</w:t>
      </w:r>
      <w:proofErr w:type="spellEnd"/>
      <w:r w:rsidRPr="00BD2CEE">
        <w:rPr>
          <w:rFonts w:ascii="Helvetica" w:hAnsi="Helvetica" w:cs="Helvetica"/>
          <w:color w:val="000000"/>
        </w:rPr>
        <w:t xml:space="preserve"> et al. This finding was subsequently applied to the cryptocurrency market (2021), showing that in asset classes with high uncertainty and little available fundamental analysis frameworks, informational herding is particularly widespread. Evidently, the thematic analysis indicates that the informational herding usually serves as a facilitator of collective </w:t>
      </w:r>
      <w:proofErr w:type="spellStart"/>
      <w:r w:rsidRPr="00BD2CEE">
        <w:rPr>
          <w:rFonts w:ascii="Helvetica" w:hAnsi="Helvetica" w:cs="Helvetica"/>
          <w:color w:val="000000"/>
        </w:rPr>
        <w:t>behaviour</w:t>
      </w:r>
      <w:proofErr w:type="spellEnd"/>
      <w:r w:rsidRPr="00BD2CEE">
        <w:rPr>
          <w:rFonts w:ascii="Helvetica" w:hAnsi="Helvetica" w:cs="Helvetica"/>
          <w:color w:val="000000"/>
        </w:rPr>
        <w:t xml:space="preserve"> </w:t>
      </w:r>
      <w:r w:rsidR="00CE12E5" w:rsidRPr="00BD2CEE">
        <w:rPr>
          <w:rFonts w:ascii="Helvetica" w:hAnsi="Helvetica" w:cs="Helvetica"/>
          <w:color w:val="000000"/>
        </w:rPr>
        <w:t xml:space="preserve"> </w:t>
      </w:r>
      <w:r w:rsidRPr="00BD2CEE">
        <w:rPr>
          <w:rFonts w:ascii="Helvetica" w:hAnsi="Helvetica" w:cs="Helvetica"/>
          <w:color w:val="000000"/>
        </w:rPr>
        <w:t xml:space="preserve"> but is later reinforced and maintained by emotional processes.</w:t>
      </w:r>
    </w:p>
    <w:p w14:paraId="08BE6914"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4.2.2 Behavioral (Emotional) Herding</w:t>
      </w:r>
    </w:p>
    <w:p w14:paraId="5A96CA8A" w14:textId="3812DB56" w:rsidR="00786EAD" w:rsidRPr="00BD2CEE" w:rsidRDefault="00786EAD" w:rsidP="00786EAD">
      <w:pPr>
        <w:spacing w:before="80" w:after="80"/>
        <w:jc w:val="both"/>
        <w:rPr>
          <w:rFonts w:ascii="Helvetica" w:hAnsi="Helvetica" w:cs="Helvetica"/>
          <w:color w:val="000000"/>
        </w:rPr>
      </w:pPr>
      <w:r w:rsidRPr="00BD2CEE">
        <w:rPr>
          <w:rFonts w:ascii="Helvetica" w:hAnsi="Helvetica" w:cs="Helvetica"/>
          <w:color w:val="000000"/>
        </w:rPr>
        <w:t>Behavioral or emotional herding occurs due to psychological instincts rather than rational information gleaned. This mechanism, instead of being driven by any perceived informational advantage (</w:t>
      </w:r>
      <w:proofErr w:type="spellStart"/>
      <w:r w:rsidRPr="00BD2CEE">
        <w:rPr>
          <w:rFonts w:ascii="Helvetica" w:hAnsi="Helvetica" w:cs="Helvetica"/>
          <w:color w:val="000000"/>
        </w:rPr>
        <w:t>Nofsinger</w:t>
      </w:r>
      <w:proofErr w:type="spellEnd"/>
      <w:r w:rsidRPr="00BD2CEE">
        <w:rPr>
          <w:rFonts w:ascii="Helvetica" w:hAnsi="Helvetica" w:cs="Helvetica"/>
          <w:color w:val="000000"/>
        </w:rPr>
        <w:t xml:space="preserve">, 2017), is marked by investors responding to emotional states such as fear in the grip of panic or inversely in a state out FOMO. The phenomenon of emotional herding is known to be exaggerated during periods of severe market stress, with the psychological constraints of peer losses or rapid price declines overwhelming the investor's ability for independent rational judgement and motivating them towards reactive follow-the-herd </w:t>
      </w:r>
      <w:r w:rsidR="00E95C5C" w:rsidRPr="00BD2CEE">
        <w:rPr>
          <w:rFonts w:ascii="Helvetica" w:hAnsi="Helvetica" w:cs="Helvetica"/>
          <w:color w:val="000000"/>
        </w:rPr>
        <w:t>behavior</w:t>
      </w:r>
      <w:r w:rsidRPr="00BD2CEE">
        <w:rPr>
          <w:rFonts w:ascii="Helvetica" w:hAnsi="Helvetica" w:cs="Helvetica"/>
          <w:color w:val="000000"/>
        </w:rPr>
        <w:t>.</w:t>
      </w:r>
    </w:p>
    <w:p w14:paraId="0F2B64B8" w14:textId="3A21B925" w:rsidR="00C76414" w:rsidRPr="00BD2CEE" w:rsidRDefault="00786EAD" w:rsidP="00587315">
      <w:pPr>
        <w:spacing w:before="80" w:after="80"/>
        <w:jc w:val="both"/>
        <w:rPr>
          <w:rFonts w:ascii="Helvetica" w:hAnsi="Helvetica" w:cs="Helvetica"/>
          <w:color w:val="000000"/>
        </w:rPr>
      </w:pPr>
      <w:r w:rsidRPr="00BD2CEE">
        <w:rPr>
          <w:rFonts w:ascii="Helvetica" w:hAnsi="Helvetica" w:cs="Helvetica"/>
          <w:color w:val="000000"/>
        </w:rPr>
        <w:t xml:space="preserve">Baker et al. They (2020) provided substantial evidence of emotional herding people during the 2020 market crash along with observing that the decline in prices was much faster and more severe than would have happened under rational revisions to expectations of earnings. </w:t>
      </w:r>
      <w:r w:rsidR="00587315" w:rsidRPr="00BD2CEE">
        <w:rPr>
          <w:rFonts w:ascii="Helvetica" w:hAnsi="Helvetica" w:cs="Helvetica"/>
          <w:color w:val="000000"/>
        </w:rPr>
        <w:t xml:space="preserve">The role of digital communication channels in amplifying fear was identified as a major contributing factor, consistent with the findings of Mazur et al. (2021). The thematic analysis further suggests that emotional herding is particularly potent in its consequences </w:t>
      </w:r>
      <w:r w:rsidRPr="00BD2CEE">
        <w:rPr>
          <w:rFonts w:ascii="Helvetica" w:hAnsi="Helvetica" w:cs="Helvetica"/>
          <w:color w:val="000000"/>
        </w:rPr>
        <w:t>in impact by virtue precisely of being self-reinforcing: soon, panic selling impels price falls, just as those price falls encourage greater fear and even more selling, resulting in the cascading dynamics distinctive of market crashes. The paper also uncovers an important interaction between informational and emotional herding: although informational herding often acts as a necessary trigger for collective action, emotional influences typically magnify and sustain the observed pattern of behavior long after any rational decision-making process based on pure information would have run its course.</w:t>
      </w:r>
    </w:p>
    <w:p w14:paraId="2B0541F2" w14:textId="77777777" w:rsidR="00CE12E5" w:rsidRPr="00BD2CEE" w:rsidRDefault="00CE12E5" w:rsidP="00587315">
      <w:pPr>
        <w:spacing w:before="80" w:after="80"/>
        <w:jc w:val="both"/>
        <w:rPr>
          <w:rFonts w:ascii="Helvetica" w:hAnsi="Helvetica" w:cs="Helvetica"/>
          <w:color w:val="000000"/>
        </w:rPr>
      </w:pPr>
    </w:p>
    <w:p w14:paraId="0EC3B12D"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4.2.3 Institutional vs. Retail Herding</w:t>
      </w:r>
    </w:p>
    <w:p w14:paraId="28B2D738" w14:textId="6DDBB8A6" w:rsidR="00786EAD" w:rsidRPr="00BD2CEE" w:rsidRDefault="00786EAD" w:rsidP="00786EAD">
      <w:pPr>
        <w:spacing w:before="80" w:after="80"/>
        <w:jc w:val="both"/>
        <w:rPr>
          <w:rFonts w:ascii="Helvetica" w:hAnsi="Helvetica" w:cs="Helvetica"/>
          <w:color w:val="000000"/>
        </w:rPr>
      </w:pPr>
      <w:r w:rsidRPr="00BD2CEE">
        <w:rPr>
          <w:rFonts w:ascii="Helvetica" w:hAnsi="Helvetica" w:cs="Helvetica"/>
          <w:color w:val="000000"/>
        </w:rPr>
        <w:t>Differentiating between institutional versus retail investor herding highlights finer details regarding the motivation and impact of herd-like behavior on markets. Whereas institutional herding</w:t>
      </w:r>
      <w:r w:rsidR="00CE12E5" w:rsidRPr="00BD2CEE">
        <w:rPr>
          <w:rFonts w:ascii="Helvetica" w:hAnsi="Helvetica" w:cs="Helvetica"/>
          <w:color w:val="000000"/>
        </w:rPr>
        <w:t xml:space="preserve"> </w:t>
      </w:r>
      <w:r w:rsidRPr="00BD2CEE">
        <w:rPr>
          <w:rFonts w:ascii="Helvetica" w:hAnsi="Helvetica" w:cs="Helvetica"/>
          <w:color w:val="000000"/>
        </w:rPr>
        <w:t>practiced by financial entities like fund managers, pension funds and other professional investors</w:t>
      </w:r>
      <w:r w:rsidR="00CE12E5" w:rsidRPr="00BD2CEE">
        <w:rPr>
          <w:rFonts w:ascii="Helvetica" w:hAnsi="Helvetica" w:cs="Helvetica"/>
          <w:color w:val="000000"/>
        </w:rPr>
        <w:t xml:space="preserve"> </w:t>
      </w:r>
      <w:r w:rsidRPr="00BD2CEE">
        <w:rPr>
          <w:rFonts w:ascii="Helvetica" w:hAnsi="Helvetica" w:cs="Helvetica"/>
          <w:color w:val="000000"/>
        </w:rPr>
        <w:t xml:space="preserve">is generally based on structural and incentive mechanisms rather than informational or emotional responses. According to </w:t>
      </w:r>
      <w:proofErr w:type="spellStart"/>
      <w:r w:rsidRPr="00BD2CEE">
        <w:rPr>
          <w:rFonts w:ascii="Helvetica" w:hAnsi="Helvetica" w:cs="Helvetica"/>
          <w:color w:val="000000"/>
        </w:rPr>
        <w:t>Spyrou</w:t>
      </w:r>
      <w:proofErr w:type="spellEnd"/>
      <w:r w:rsidRPr="00BD2CEE">
        <w:rPr>
          <w:rFonts w:ascii="Helvetica" w:hAnsi="Helvetica" w:cs="Helvetica"/>
          <w:color w:val="000000"/>
        </w:rPr>
        <w:t xml:space="preserve"> (2013), herding incentives faced by institutional investors are strong as they add pressure to benchmark, performance measurement is based on relative returns rather than absolute returns and conspicuously fallible contrarian positions can cause reputational damage. Reflexive investment decisions across </w:t>
      </w:r>
      <w:r w:rsidRPr="00BD2CEE">
        <w:rPr>
          <w:rFonts w:ascii="Helvetica" w:hAnsi="Helvetica" w:cs="Helvetica"/>
          <w:color w:val="000000"/>
        </w:rPr>
        <w:lastRenderedPageBreak/>
        <w:t>institutions can arise from these structural pressures even when no signals are publicly-observed, creating noise that amplifies trends at the market level.</w:t>
      </w:r>
    </w:p>
    <w:p w14:paraId="756969E8" w14:textId="0031A259" w:rsidR="00C76414" w:rsidRPr="00BD2CEE" w:rsidRDefault="00786EAD" w:rsidP="00786EAD">
      <w:pPr>
        <w:spacing w:before="80" w:after="80"/>
        <w:jc w:val="both"/>
        <w:rPr>
          <w:rFonts w:ascii="Helvetica" w:hAnsi="Helvetica" w:cs="Helvetica"/>
          <w:color w:val="000000"/>
        </w:rPr>
      </w:pPr>
      <w:r w:rsidRPr="00BD2CEE">
        <w:rPr>
          <w:rFonts w:ascii="Helvetica" w:hAnsi="Helvetica" w:cs="Helvetica"/>
          <w:color w:val="000000"/>
        </w:rPr>
        <w:t>By contrast, retail investor herding is typically more influenced by non-fundamental factors such as emotion, social media (Shiller et al., 2017), and the psychological effects that come from seeing other investors buy when you do (</w:t>
      </w:r>
      <w:proofErr w:type="spellStart"/>
      <w:r w:rsidRPr="00BD2CEE">
        <w:rPr>
          <w:rFonts w:ascii="Helvetica" w:hAnsi="Helvetica" w:cs="Helvetica"/>
          <w:color w:val="000000"/>
        </w:rPr>
        <w:t>Nofsinger</w:t>
      </w:r>
      <w:proofErr w:type="spellEnd"/>
      <w:r w:rsidRPr="00BD2CEE">
        <w:rPr>
          <w:rFonts w:ascii="Helvetica" w:hAnsi="Helvetica" w:cs="Helvetica"/>
          <w:color w:val="000000"/>
        </w:rPr>
        <w:t xml:space="preserve">, 2017). The recent phenomenon of coordinated retail investor </w:t>
      </w:r>
      <w:r w:rsidR="00CE12E5" w:rsidRPr="00BD2CEE">
        <w:rPr>
          <w:rFonts w:ascii="Helvetica" w:hAnsi="Helvetica" w:cs="Helvetica"/>
          <w:color w:val="000000"/>
        </w:rPr>
        <w:t xml:space="preserve">behavior </w:t>
      </w:r>
      <w:r w:rsidRPr="00BD2CEE">
        <w:rPr>
          <w:rFonts w:ascii="Helvetica" w:hAnsi="Helvetica" w:cs="Helvetica"/>
          <w:color w:val="000000"/>
        </w:rPr>
        <w:t>such as the GameStop episode in January 2021, where online communities coordinated mass buying and drove the stock priced to unprecedented levels</w:t>
      </w:r>
      <w:r w:rsidR="00CE12E5" w:rsidRPr="00BD2CEE">
        <w:rPr>
          <w:rFonts w:ascii="Helvetica" w:hAnsi="Helvetica" w:cs="Helvetica"/>
          <w:color w:val="000000"/>
        </w:rPr>
        <w:t xml:space="preserve"> </w:t>
      </w:r>
      <w:r w:rsidRPr="00BD2CEE">
        <w:rPr>
          <w:rFonts w:ascii="Helvetica" w:hAnsi="Helvetica" w:cs="Helvetica"/>
          <w:color w:val="000000"/>
        </w:rPr>
        <w:t>highlights the ability of digitally connected retail investors to galvanize large market-moving herding effects (Barber et al., 2021). The mixture of institutional and retail herding can also generate recursive results on the market: if the direction in which institutions move will establish trends in the market, then it is up to retail investors to move on top of them through emotion-driven imitation behavior. Meanwhile, organized retail efforts are capable of producing price dislocations that ultimately force institutional investors to change their own books around, as was the case with GameStop's short squeeze dynamics.</w:t>
      </w:r>
    </w:p>
    <w:p w14:paraId="6810DD0B"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4.3 Theme 3: Impact of Herding Behavior on Financial Markets</w:t>
      </w:r>
    </w:p>
    <w:p w14:paraId="69FCE142"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4.3.1 Market Volatility</w:t>
      </w:r>
    </w:p>
    <w:p w14:paraId="5F86EED2" w14:textId="1C4AFAEF" w:rsidR="00786EAD" w:rsidRPr="00BD2CEE" w:rsidRDefault="00786EAD" w:rsidP="00786EAD">
      <w:pPr>
        <w:spacing w:before="80" w:after="80"/>
        <w:jc w:val="both"/>
        <w:rPr>
          <w:rFonts w:ascii="Helvetica" w:hAnsi="Helvetica" w:cs="Helvetica"/>
          <w:color w:val="000000"/>
        </w:rPr>
      </w:pPr>
      <w:r w:rsidRPr="00BD2CEE">
        <w:rPr>
          <w:rFonts w:ascii="Helvetica" w:hAnsi="Helvetica" w:cs="Helvetica"/>
          <w:color w:val="000000"/>
        </w:rPr>
        <w:t>The most short-run, well-established effect of herding is an increase in market volatility. When investors make correlated trading decisions</w:t>
      </w:r>
      <w:r w:rsidR="00CE12E5" w:rsidRPr="00BD2CEE">
        <w:rPr>
          <w:rFonts w:ascii="Helvetica" w:hAnsi="Helvetica" w:cs="Helvetica"/>
          <w:color w:val="000000"/>
        </w:rPr>
        <w:t xml:space="preserve"> </w:t>
      </w:r>
      <w:r w:rsidRPr="00BD2CEE">
        <w:rPr>
          <w:rFonts w:ascii="Helvetica" w:hAnsi="Helvetica" w:cs="Helvetica"/>
          <w:color w:val="000000"/>
        </w:rPr>
        <w:t>contemporaneously buying or selling the same assets in response to common informational or emotional signals</w:t>
      </w:r>
      <w:r w:rsidR="00CE12E5" w:rsidRPr="00BD2CEE">
        <w:rPr>
          <w:rFonts w:ascii="Helvetica" w:hAnsi="Helvetica" w:cs="Helvetica"/>
          <w:color w:val="000000"/>
        </w:rPr>
        <w:t xml:space="preserve"> </w:t>
      </w:r>
      <w:r w:rsidRPr="00BD2CEE">
        <w:rPr>
          <w:rFonts w:ascii="Helvetica" w:hAnsi="Helvetica" w:cs="Helvetica"/>
          <w:color w:val="000000"/>
        </w:rPr>
        <w:t xml:space="preserve">the price movements are amplified above what would be expected if agents acted independently. When buyers or sellers synchronize their </w:t>
      </w:r>
      <w:r w:rsidR="00E95C5C" w:rsidRPr="00BD2CEE">
        <w:rPr>
          <w:rFonts w:ascii="Helvetica" w:hAnsi="Helvetica" w:cs="Helvetica"/>
          <w:color w:val="000000"/>
        </w:rPr>
        <w:t>behavior</w:t>
      </w:r>
      <w:r w:rsidRPr="00BD2CEE">
        <w:rPr>
          <w:rFonts w:ascii="Helvetica" w:hAnsi="Helvetica" w:cs="Helvetica"/>
          <w:color w:val="000000"/>
        </w:rPr>
        <w:t>, they diminish the diversity of market views that represents a stabilizing force against extreme price movements under normal conditions (Vidal-Tomás et al., 2019).</w:t>
      </w:r>
    </w:p>
    <w:p w14:paraId="5684CA60" w14:textId="52373A08" w:rsidR="00786EAD" w:rsidRPr="00BD2CEE" w:rsidRDefault="00786EAD" w:rsidP="00CE12E5">
      <w:pPr>
        <w:spacing w:before="80" w:after="80"/>
        <w:jc w:val="both"/>
        <w:rPr>
          <w:rFonts w:ascii="Helvetica" w:hAnsi="Helvetica" w:cs="Helvetica"/>
          <w:color w:val="000000"/>
        </w:rPr>
      </w:pPr>
      <w:r w:rsidRPr="00BD2CEE">
        <w:rPr>
          <w:rFonts w:ascii="Helvetica" w:hAnsi="Helvetica" w:cs="Helvetica"/>
          <w:color w:val="000000"/>
        </w:rPr>
        <w:t xml:space="preserve">Because herd-like behavior is theoretically expected to be most severe in high-uncertainty settings, the empirical work of Christie and Huang (1995) aligns well with this prediction as they identify herding behavior as occurring mostly around large market-wide price changes. Moreover, Hwang and Salmon (2004) demonstrated that the herding is leading indicator of volatility by predicting periods of stress in the market. </w:t>
      </w:r>
      <w:r w:rsidR="00CE12E5" w:rsidRPr="00BD2CEE">
        <w:rPr>
          <w:rFonts w:ascii="Helvetica" w:hAnsi="Helvetica" w:cs="Helvetica"/>
          <w:color w:val="000000"/>
        </w:rPr>
        <w:t xml:space="preserve">Baker et al. (2020) extended these results to the COVID-19 crisis. </w:t>
      </w:r>
      <w:r w:rsidRPr="00BD2CEE">
        <w:rPr>
          <w:rFonts w:ascii="Helvetica" w:hAnsi="Helvetica" w:cs="Helvetica"/>
          <w:color w:val="000000"/>
        </w:rPr>
        <w:t>where herd-induced volatility in March 2020 was shown to reach levels that were unparalleled in post-war history. The thematic analysis demonstrates that the connection between herding and volatility is causal, not just correlational – herding feeds into volatility which leads to increased uncertainty creating conditions in which herding thrives anew.</w:t>
      </w:r>
    </w:p>
    <w:p w14:paraId="289479E2"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4.3.2 Speculative Bubbles</w:t>
      </w:r>
    </w:p>
    <w:p w14:paraId="5F32057D" w14:textId="77777777" w:rsidR="001E080E" w:rsidRPr="00BD2CEE" w:rsidRDefault="001E080E" w:rsidP="001E080E">
      <w:pPr>
        <w:spacing w:before="80" w:after="80"/>
        <w:jc w:val="both"/>
        <w:rPr>
          <w:rFonts w:ascii="Helvetica" w:hAnsi="Helvetica" w:cs="Helvetica"/>
          <w:color w:val="000000"/>
        </w:rPr>
      </w:pPr>
      <w:r w:rsidRPr="00BD2CEE">
        <w:rPr>
          <w:rFonts w:ascii="Helvetica" w:hAnsi="Helvetica" w:cs="Helvetica"/>
          <w:color w:val="000000"/>
        </w:rPr>
        <w:t>Herding is a core mechanism driving the formation and growth of speculative asset price bubbles. Bubbles develop when herding incentivized collective optimism pushes asset prices beyond what the fundamentals support. Early movers in a booming market earn outsized returns, the fear of missing out draws in an ever-larger flow of capital, spurring further price appreciation and thus maintaining the self-reinforcing spell of upward pressure on prices (Shiller 2000). Herding is the behavior mechanism that turns individual optimism into collective demand to maintain and further fuel a bubble.</w:t>
      </w:r>
    </w:p>
    <w:p w14:paraId="298C3EA0" w14:textId="7EE4D9A3" w:rsidR="00C76414" w:rsidRPr="00BD2CEE" w:rsidRDefault="001E080E" w:rsidP="001E080E">
      <w:pPr>
        <w:spacing w:before="80" w:after="80"/>
        <w:jc w:val="both"/>
        <w:rPr>
          <w:rFonts w:ascii="Helvetica" w:hAnsi="Helvetica" w:cs="Helvetica"/>
          <w:color w:val="000000"/>
        </w:rPr>
      </w:pPr>
      <w:proofErr w:type="spellStart"/>
      <w:r w:rsidRPr="00BD2CEE">
        <w:rPr>
          <w:rFonts w:ascii="Helvetica" w:hAnsi="Helvetica" w:cs="Helvetica"/>
          <w:color w:val="000000"/>
        </w:rPr>
        <w:t>Bouri</w:t>
      </w:r>
      <w:proofErr w:type="spellEnd"/>
      <w:r w:rsidRPr="00BD2CEE">
        <w:rPr>
          <w:rFonts w:ascii="Helvetica" w:hAnsi="Helvetica" w:cs="Helvetica"/>
          <w:color w:val="000000"/>
        </w:rPr>
        <w:t xml:space="preserve"> et al. For example, (2021) presented empirical evidence of bubble dynamics driven by herding in the cryptocurrency market, showing that high price appreciation of Bitcoin was associated with a substantial amount of herding that was misaligned with considerable improvement in fundamental variables. More than a decade prior, the dot-com bubble of the late 1990s serves as an even more canonical case: Shiller (2000) made a strong similar argument about extreme valuations at that time in internet-related companies being reflections of socially transmitted stories and investor herding (about fear of missing out on the new economy), rather than rational estimates of future earnings. The thematic analysis emphasizes that speculative bubbles are necessarily tenuous edifices exactly due to the fact that they are driven by the very herding dynamics which formed them: when sentiment changes, a mass reversal of investor behavior can occur with speed and force matching the original price rise.</w:t>
      </w:r>
    </w:p>
    <w:p w14:paraId="044B3780"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4.3.3 Market Crashes</w:t>
      </w:r>
    </w:p>
    <w:p w14:paraId="18F261AB" w14:textId="59B4F8C2" w:rsidR="001E080E" w:rsidRPr="00BD2CEE" w:rsidRDefault="001E080E" w:rsidP="00770924">
      <w:pPr>
        <w:spacing w:before="80" w:after="80"/>
        <w:jc w:val="both"/>
        <w:rPr>
          <w:rFonts w:ascii="Helvetica" w:hAnsi="Helvetica" w:cs="Helvetica"/>
          <w:color w:val="000000"/>
        </w:rPr>
      </w:pPr>
      <w:r w:rsidRPr="00BD2CEE">
        <w:rPr>
          <w:rFonts w:ascii="Helvetica" w:hAnsi="Helvetica" w:cs="Helvetica"/>
          <w:color w:val="000000"/>
        </w:rPr>
        <w:t xml:space="preserve">Herding behavior exists in many forms and at many scales, but the market crash is the most extreme &amp; economically damaging expression of that phenomenon. Bubbles embody the inflationary effects of positive </w:t>
      </w:r>
      <w:r w:rsidRPr="00BD2CEE">
        <w:rPr>
          <w:rFonts w:ascii="Helvetica" w:hAnsi="Helvetica" w:cs="Helvetica"/>
          <w:color w:val="000000"/>
        </w:rPr>
        <w:lastRenderedPageBreak/>
        <w:t xml:space="preserve">herding; crashes embody the deflationary effects of negative herding, where panic selling spreads throughout markets at breakneck speed. </w:t>
      </w:r>
      <w:r w:rsidR="00770924" w:rsidRPr="00BD2CEE">
        <w:rPr>
          <w:rFonts w:ascii="Helvetica" w:hAnsi="Helvetica" w:cs="Helvetica"/>
          <w:color w:val="000000"/>
        </w:rPr>
        <w:t>The mechanism is well understood: a negative shock to sentiment or an adverse informational signal triggers initial selling, which depresses prices, generating further fear and additional selling, producing a self-reinforcing downward spiral that rapidly disconnects asset prices from fundamental values (Baker et al., 2020).</w:t>
      </w:r>
    </w:p>
    <w:p w14:paraId="222C451B" w14:textId="01CCBFCC" w:rsidR="00C76414" w:rsidRPr="00BD2CEE" w:rsidRDefault="001E080E" w:rsidP="001E080E">
      <w:pPr>
        <w:spacing w:before="80" w:after="80"/>
        <w:jc w:val="both"/>
        <w:rPr>
          <w:rFonts w:ascii="Helvetica" w:hAnsi="Helvetica" w:cs="Helvetica"/>
          <w:color w:val="000000"/>
        </w:rPr>
      </w:pPr>
      <w:r w:rsidRPr="00BD2CEE">
        <w:rPr>
          <w:rFonts w:ascii="Helvetica" w:hAnsi="Helvetica" w:cs="Helvetica"/>
          <w:color w:val="000000"/>
        </w:rPr>
        <w:t>One of the most educative recent examples of herding-driven market collapse is the COVID-19 market crash in February-March 2020. Mazur et al. (2021) took note that the S&amp;P 1500 transitioned from peak to bear market territory in record time, with plunges of more than 30% occurring in less than three weeks. The speed in the collapse was inconsistent with a rational, information-processing account of the market adjustment, but very consistent indeed with a panic response driven by herding-amplification of the profound uncertainty created by the pandemic. The authors further observed that there was considerable heterogeneity in the sectoral performances, characterized by herding dynamics leading to extreme outperformance (defensive sectors of the economy health care, food) and extreme underperformance (cyclical ones such as entertainment, travel), as investors flooded into havens.</w:t>
      </w:r>
    </w:p>
    <w:p w14:paraId="1763D828"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4.4 Cross-Theme Discussion: The Cyclical Dynamics of Herding</w:t>
      </w:r>
    </w:p>
    <w:p w14:paraId="37B220C8" w14:textId="5F735CC6" w:rsidR="001E080E" w:rsidRPr="00BD2CEE" w:rsidRDefault="001E080E" w:rsidP="001E080E">
      <w:pPr>
        <w:spacing w:before="80" w:after="80"/>
        <w:jc w:val="both"/>
        <w:rPr>
          <w:rFonts w:ascii="Helvetica" w:hAnsi="Helvetica" w:cs="Helvetica"/>
          <w:color w:val="000000"/>
        </w:rPr>
      </w:pPr>
      <w:r w:rsidRPr="00BD2CEE">
        <w:rPr>
          <w:rFonts w:ascii="Helvetica" w:hAnsi="Helvetica" w:cs="Helvetica"/>
          <w:color w:val="000000"/>
        </w:rPr>
        <w:t>However, the thematic analysis also shows that the relationship between these drivers, mechanisms and outcomes of herding behavior is not linear and one directional; it is more cyclical in nature with drivers leading to mechanisms leading to outcomes which go back again as drivers creating an ongoing mutually reinforcing cycle. The pathway of three-stage from drivers to mechanisms then outcomes should not stop by simply observing market volatility, bubble formation, or crashes. More precisely, those outcomes are strong sources of the uncertainty and emotional arousal that are the main causes of herding behavior</w:t>
      </w:r>
      <w:r w:rsidR="00CE12E5" w:rsidRPr="00BD2CEE">
        <w:rPr>
          <w:rFonts w:ascii="Helvetica" w:hAnsi="Helvetica" w:cs="Helvetica"/>
          <w:color w:val="000000"/>
        </w:rPr>
        <w:t xml:space="preserve"> </w:t>
      </w:r>
      <w:r w:rsidRPr="00BD2CEE">
        <w:rPr>
          <w:rFonts w:ascii="Helvetica" w:hAnsi="Helvetica" w:cs="Helvetica"/>
          <w:color w:val="000000"/>
        </w:rPr>
        <w:t>thus maintaining a feedback loop. For instance, a market crash carries uncertainty and investors aversion to risk to unprecedented heights most likely making the herding behavior continue as if they were destined to do so, extending and worsening the crisis beyond what just the initial shock would have made it.</w:t>
      </w:r>
    </w:p>
    <w:p w14:paraId="725169B5" w14:textId="675DE2FB" w:rsidR="00C76414" w:rsidRPr="00BD2CEE" w:rsidRDefault="001E080E" w:rsidP="001E080E">
      <w:pPr>
        <w:spacing w:before="80" w:after="80"/>
        <w:jc w:val="both"/>
        <w:rPr>
          <w:rFonts w:ascii="Helvetica" w:hAnsi="Helvetica" w:cs="Helvetica"/>
          <w:color w:val="000000"/>
        </w:rPr>
      </w:pPr>
      <w:r w:rsidRPr="00BD2CEE">
        <w:rPr>
          <w:rFonts w:ascii="Helvetica" w:hAnsi="Helvetica" w:cs="Helvetica"/>
          <w:color w:val="000000"/>
        </w:rPr>
        <w:t>Table 1 is a synthesized summary of the relationships between herding behavior drivers, mechanisms, and market outcomes identified herein.</w:t>
      </w:r>
    </w:p>
    <w:p w14:paraId="38513A78" w14:textId="77777777" w:rsidR="00C76414" w:rsidRPr="00BD2CEE" w:rsidRDefault="00C76414">
      <w:pPr>
        <w:spacing w:before="60" w:after="60"/>
        <w:rPr>
          <w:rFonts w:ascii="Helvetica" w:hAnsi="Helvetica" w:cs="Helvetica"/>
        </w:rPr>
      </w:pPr>
    </w:p>
    <w:p w14:paraId="1F3CCEDC" w14:textId="77777777" w:rsidR="00C76414" w:rsidRPr="00BD2CEE" w:rsidRDefault="0076578B">
      <w:pPr>
        <w:spacing w:before="80" w:after="60" w:line="320" w:lineRule="auto"/>
        <w:jc w:val="center"/>
        <w:rPr>
          <w:rFonts w:ascii="Helvetica" w:hAnsi="Helvetica" w:cs="Helvetica"/>
        </w:rPr>
      </w:pPr>
      <w:r w:rsidRPr="00BD2CEE">
        <w:rPr>
          <w:rFonts w:ascii="Helvetica" w:hAnsi="Helvetica" w:cs="Helvetica"/>
          <w:b/>
          <w:bCs/>
        </w:rPr>
        <w:t>Table 1: Drivers, Mechanisms, and Outcomes of Herding Behavior in Financial Markets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180"/>
        <w:gridCol w:w="3180"/>
      </w:tblGrid>
      <w:tr w:rsidR="00C76414" w:rsidRPr="00BD2CEE" w14:paraId="3179D829" w14:textId="77777777">
        <w:tc>
          <w:tcPr>
            <w:tcW w:w="3000" w:type="dxa"/>
            <w:tcBorders>
              <w:top w:val="single" w:sz="8" w:space="0" w:color="000000"/>
              <w:left w:val="single" w:sz="8" w:space="0" w:color="000000"/>
              <w:bottom w:val="single" w:sz="8" w:space="0" w:color="000000"/>
              <w:right w:val="single" w:sz="8" w:space="0" w:color="000000"/>
            </w:tcBorders>
            <w:shd w:val="clear" w:color="auto" w:fill="D3D3D3"/>
            <w:tcMar>
              <w:top w:w="80" w:type="dxa"/>
              <w:left w:w="120" w:type="dxa"/>
              <w:bottom w:w="80" w:type="dxa"/>
              <w:right w:w="120" w:type="dxa"/>
            </w:tcMar>
          </w:tcPr>
          <w:p w14:paraId="7AD88969" w14:textId="77777777" w:rsidR="00C76414" w:rsidRPr="00BD2CEE" w:rsidRDefault="0076578B">
            <w:pPr>
              <w:jc w:val="center"/>
              <w:rPr>
                <w:rFonts w:ascii="Helvetica" w:hAnsi="Helvetica" w:cs="Helvetica"/>
              </w:rPr>
            </w:pPr>
            <w:r w:rsidRPr="00BD2CEE">
              <w:rPr>
                <w:rFonts w:ascii="Helvetica" w:hAnsi="Helvetica" w:cs="Helvetica"/>
                <w:b/>
                <w:bCs/>
              </w:rPr>
              <w:t>Driver</w:t>
            </w:r>
          </w:p>
        </w:tc>
        <w:tc>
          <w:tcPr>
            <w:tcW w:w="3180" w:type="dxa"/>
            <w:tcBorders>
              <w:top w:val="single" w:sz="8" w:space="0" w:color="000000"/>
              <w:left w:val="single" w:sz="8" w:space="0" w:color="000000"/>
              <w:bottom w:val="single" w:sz="8" w:space="0" w:color="000000"/>
              <w:right w:val="single" w:sz="8" w:space="0" w:color="000000"/>
            </w:tcBorders>
            <w:shd w:val="clear" w:color="auto" w:fill="D3D3D3"/>
            <w:tcMar>
              <w:top w:w="80" w:type="dxa"/>
              <w:left w:w="120" w:type="dxa"/>
              <w:bottom w:w="80" w:type="dxa"/>
              <w:right w:w="120" w:type="dxa"/>
            </w:tcMar>
          </w:tcPr>
          <w:p w14:paraId="601C89E3" w14:textId="77777777" w:rsidR="00C76414" w:rsidRPr="00BD2CEE" w:rsidRDefault="0076578B">
            <w:pPr>
              <w:jc w:val="center"/>
              <w:rPr>
                <w:rFonts w:ascii="Helvetica" w:hAnsi="Helvetica" w:cs="Helvetica"/>
              </w:rPr>
            </w:pPr>
            <w:r w:rsidRPr="00BD2CEE">
              <w:rPr>
                <w:rFonts w:ascii="Helvetica" w:hAnsi="Helvetica" w:cs="Helvetica"/>
                <w:b/>
                <w:bCs/>
              </w:rPr>
              <w:t>Primary Mechanism</w:t>
            </w:r>
          </w:p>
        </w:tc>
        <w:tc>
          <w:tcPr>
            <w:tcW w:w="3180" w:type="dxa"/>
            <w:tcBorders>
              <w:top w:val="single" w:sz="8" w:space="0" w:color="000000"/>
              <w:left w:val="single" w:sz="8" w:space="0" w:color="000000"/>
              <w:bottom w:val="single" w:sz="8" w:space="0" w:color="000000"/>
              <w:right w:val="single" w:sz="8" w:space="0" w:color="000000"/>
            </w:tcBorders>
            <w:shd w:val="clear" w:color="auto" w:fill="D3D3D3"/>
            <w:tcMar>
              <w:top w:w="80" w:type="dxa"/>
              <w:left w:w="120" w:type="dxa"/>
              <w:bottom w:w="80" w:type="dxa"/>
              <w:right w:w="120" w:type="dxa"/>
            </w:tcMar>
          </w:tcPr>
          <w:p w14:paraId="41E2B656" w14:textId="77777777" w:rsidR="00C76414" w:rsidRPr="00BD2CEE" w:rsidRDefault="0076578B">
            <w:pPr>
              <w:jc w:val="center"/>
              <w:rPr>
                <w:rFonts w:ascii="Helvetica" w:hAnsi="Helvetica" w:cs="Helvetica"/>
              </w:rPr>
            </w:pPr>
            <w:r w:rsidRPr="00BD2CEE">
              <w:rPr>
                <w:rFonts w:ascii="Helvetica" w:hAnsi="Helvetica" w:cs="Helvetica"/>
                <w:b/>
                <w:bCs/>
              </w:rPr>
              <w:t>Market Outcome</w:t>
            </w:r>
          </w:p>
        </w:tc>
      </w:tr>
      <w:tr w:rsidR="00C76414" w:rsidRPr="00BD2CEE" w14:paraId="6E94CE73" w14:textId="77777777">
        <w:tc>
          <w:tcPr>
            <w:tcW w:w="3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A666B59" w14:textId="77777777" w:rsidR="00C76414" w:rsidRPr="00BD2CEE" w:rsidRDefault="0076578B">
            <w:pPr>
              <w:jc w:val="center"/>
              <w:rPr>
                <w:rFonts w:ascii="Helvetica" w:hAnsi="Helvetica" w:cs="Helvetica"/>
              </w:rPr>
            </w:pPr>
            <w:r w:rsidRPr="00BD2CEE">
              <w:rPr>
                <w:rFonts w:ascii="Helvetica" w:hAnsi="Helvetica" w:cs="Helvetica"/>
              </w:rPr>
              <w:t>Uncertainty</w:t>
            </w:r>
          </w:p>
        </w:tc>
        <w:tc>
          <w:tcPr>
            <w:tcW w:w="318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630EFA1" w14:textId="77777777" w:rsidR="00C76414" w:rsidRPr="00BD2CEE" w:rsidRDefault="0076578B">
            <w:pPr>
              <w:jc w:val="center"/>
              <w:rPr>
                <w:rFonts w:ascii="Helvetica" w:hAnsi="Helvetica" w:cs="Helvetica"/>
              </w:rPr>
            </w:pPr>
            <w:r w:rsidRPr="00BD2CEE">
              <w:rPr>
                <w:rFonts w:ascii="Helvetica" w:hAnsi="Helvetica" w:cs="Helvetica"/>
              </w:rPr>
              <w:t>Informational Herding</w:t>
            </w:r>
          </w:p>
        </w:tc>
        <w:tc>
          <w:tcPr>
            <w:tcW w:w="318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E65B31B" w14:textId="77777777" w:rsidR="00C76414" w:rsidRPr="00BD2CEE" w:rsidRDefault="0076578B">
            <w:pPr>
              <w:jc w:val="center"/>
              <w:rPr>
                <w:rFonts w:ascii="Helvetica" w:hAnsi="Helvetica" w:cs="Helvetica"/>
              </w:rPr>
            </w:pPr>
            <w:r w:rsidRPr="00BD2CEE">
              <w:rPr>
                <w:rFonts w:ascii="Helvetica" w:hAnsi="Helvetica" w:cs="Helvetica"/>
              </w:rPr>
              <w:t>Elevated Market Volatility</w:t>
            </w:r>
          </w:p>
        </w:tc>
      </w:tr>
      <w:tr w:rsidR="00C76414" w:rsidRPr="00BD2CEE" w14:paraId="49F3AC68" w14:textId="77777777">
        <w:tc>
          <w:tcPr>
            <w:tcW w:w="3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DC10218" w14:textId="77777777" w:rsidR="00C76414" w:rsidRPr="00BD2CEE" w:rsidRDefault="0076578B">
            <w:pPr>
              <w:jc w:val="center"/>
              <w:rPr>
                <w:rFonts w:ascii="Helvetica" w:hAnsi="Helvetica" w:cs="Helvetica"/>
              </w:rPr>
            </w:pPr>
            <w:r w:rsidRPr="00BD2CEE">
              <w:rPr>
                <w:rFonts w:ascii="Helvetica" w:hAnsi="Helvetica" w:cs="Helvetica"/>
              </w:rPr>
              <w:t>Information Asymmetry</w:t>
            </w:r>
          </w:p>
        </w:tc>
        <w:tc>
          <w:tcPr>
            <w:tcW w:w="318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07A3759" w14:textId="77777777" w:rsidR="00C76414" w:rsidRPr="00BD2CEE" w:rsidRDefault="0076578B">
            <w:pPr>
              <w:jc w:val="center"/>
              <w:rPr>
                <w:rFonts w:ascii="Helvetica" w:hAnsi="Helvetica" w:cs="Helvetica"/>
              </w:rPr>
            </w:pPr>
            <w:r w:rsidRPr="00BD2CEE">
              <w:rPr>
                <w:rFonts w:ascii="Helvetica" w:hAnsi="Helvetica" w:cs="Helvetica"/>
              </w:rPr>
              <w:t>Institutional &amp; Retail Herding</w:t>
            </w:r>
          </w:p>
        </w:tc>
        <w:tc>
          <w:tcPr>
            <w:tcW w:w="318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BAA28FF" w14:textId="77777777" w:rsidR="00C76414" w:rsidRPr="00BD2CEE" w:rsidRDefault="0076578B">
            <w:pPr>
              <w:jc w:val="center"/>
              <w:rPr>
                <w:rFonts w:ascii="Helvetica" w:hAnsi="Helvetica" w:cs="Helvetica"/>
              </w:rPr>
            </w:pPr>
            <w:r w:rsidRPr="00BD2CEE">
              <w:rPr>
                <w:rFonts w:ascii="Helvetica" w:hAnsi="Helvetica" w:cs="Helvetica"/>
              </w:rPr>
              <w:t>Mispricing &amp; Inefficiency</w:t>
            </w:r>
          </w:p>
        </w:tc>
      </w:tr>
      <w:tr w:rsidR="00C76414" w:rsidRPr="00BD2CEE" w14:paraId="2538F8BB" w14:textId="77777777">
        <w:tc>
          <w:tcPr>
            <w:tcW w:w="3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429EFAB" w14:textId="77777777" w:rsidR="00C76414" w:rsidRPr="00BD2CEE" w:rsidRDefault="0076578B">
            <w:pPr>
              <w:jc w:val="center"/>
              <w:rPr>
                <w:rFonts w:ascii="Helvetica" w:hAnsi="Helvetica" w:cs="Helvetica"/>
              </w:rPr>
            </w:pPr>
            <w:r w:rsidRPr="00BD2CEE">
              <w:rPr>
                <w:rFonts w:ascii="Helvetica" w:hAnsi="Helvetica" w:cs="Helvetica"/>
              </w:rPr>
              <w:t>Positive Market Sentiment</w:t>
            </w:r>
          </w:p>
        </w:tc>
        <w:tc>
          <w:tcPr>
            <w:tcW w:w="318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7DC3D72" w14:textId="77777777" w:rsidR="00C76414" w:rsidRPr="00BD2CEE" w:rsidRDefault="0076578B">
            <w:pPr>
              <w:jc w:val="center"/>
              <w:rPr>
                <w:rFonts w:ascii="Helvetica" w:hAnsi="Helvetica" w:cs="Helvetica"/>
              </w:rPr>
            </w:pPr>
            <w:r w:rsidRPr="00BD2CEE">
              <w:rPr>
                <w:rFonts w:ascii="Helvetica" w:hAnsi="Helvetica" w:cs="Helvetica"/>
              </w:rPr>
              <w:t>Emotional Herding (FOMO)</w:t>
            </w:r>
          </w:p>
        </w:tc>
        <w:tc>
          <w:tcPr>
            <w:tcW w:w="318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72E45CF" w14:textId="77777777" w:rsidR="00C76414" w:rsidRPr="00BD2CEE" w:rsidRDefault="0076578B">
            <w:pPr>
              <w:jc w:val="center"/>
              <w:rPr>
                <w:rFonts w:ascii="Helvetica" w:hAnsi="Helvetica" w:cs="Helvetica"/>
              </w:rPr>
            </w:pPr>
            <w:r w:rsidRPr="00BD2CEE">
              <w:rPr>
                <w:rFonts w:ascii="Helvetica" w:hAnsi="Helvetica" w:cs="Helvetica"/>
              </w:rPr>
              <w:t>Speculative Bubble Formation</w:t>
            </w:r>
          </w:p>
        </w:tc>
      </w:tr>
      <w:tr w:rsidR="00C76414" w:rsidRPr="00BD2CEE" w14:paraId="6385E3AA" w14:textId="77777777">
        <w:tc>
          <w:tcPr>
            <w:tcW w:w="3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5AAF24E" w14:textId="77777777" w:rsidR="00C76414" w:rsidRPr="00BD2CEE" w:rsidRDefault="0076578B">
            <w:pPr>
              <w:jc w:val="center"/>
              <w:rPr>
                <w:rFonts w:ascii="Helvetica" w:hAnsi="Helvetica" w:cs="Helvetica"/>
              </w:rPr>
            </w:pPr>
            <w:r w:rsidRPr="00BD2CEE">
              <w:rPr>
                <w:rFonts w:ascii="Helvetica" w:hAnsi="Helvetica" w:cs="Helvetica"/>
              </w:rPr>
              <w:t>Crisis / Shock Events</w:t>
            </w:r>
          </w:p>
        </w:tc>
        <w:tc>
          <w:tcPr>
            <w:tcW w:w="318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A1E620B" w14:textId="77777777" w:rsidR="00C76414" w:rsidRPr="00BD2CEE" w:rsidRDefault="0076578B">
            <w:pPr>
              <w:jc w:val="center"/>
              <w:rPr>
                <w:rFonts w:ascii="Helvetica" w:hAnsi="Helvetica" w:cs="Helvetica"/>
              </w:rPr>
            </w:pPr>
            <w:r w:rsidRPr="00BD2CEE">
              <w:rPr>
                <w:rFonts w:ascii="Helvetica" w:hAnsi="Helvetica" w:cs="Helvetica"/>
              </w:rPr>
              <w:t xml:space="preserve">Panic Behavior </w:t>
            </w:r>
            <w:r w:rsidRPr="00BD2CEE">
              <w:rPr>
                <w:rFonts w:ascii="Helvetica" w:hAnsi="Helvetica" w:cs="Helvetica"/>
              </w:rPr>
              <w:t>(Fear-driven Herding)</w:t>
            </w:r>
          </w:p>
        </w:tc>
        <w:tc>
          <w:tcPr>
            <w:tcW w:w="318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AA41351" w14:textId="77777777" w:rsidR="00C76414" w:rsidRPr="00BD2CEE" w:rsidRDefault="0076578B">
            <w:pPr>
              <w:jc w:val="center"/>
              <w:rPr>
                <w:rFonts w:ascii="Helvetica" w:hAnsi="Helvetica" w:cs="Helvetica"/>
              </w:rPr>
            </w:pPr>
            <w:r w:rsidRPr="00BD2CEE">
              <w:rPr>
                <w:rFonts w:ascii="Helvetica" w:hAnsi="Helvetica" w:cs="Helvetica"/>
              </w:rPr>
              <w:t>Market Crash &amp; Price Collapse</w:t>
            </w:r>
          </w:p>
        </w:tc>
      </w:tr>
    </w:tbl>
    <w:p w14:paraId="227BD769" w14:textId="77777777" w:rsidR="00C76414" w:rsidRPr="00BD2CEE" w:rsidRDefault="00C76414">
      <w:pPr>
        <w:spacing w:before="60" w:after="60"/>
        <w:rPr>
          <w:rFonts w:ascii="Helvetica" w:hAnsi="Helvetica" w:cs="Helvetica"/>
        </w:rPr>
      </w:pPr>
    </w:p>
    <w:p w14:paraId="62D488B8" w14:textId="5FB16321" w:rsidR="001E080E" w:rsidRDefault="001E080E" w:rsidP="001E080E">
      <w:pPr>
        <w:spacing w:before="80" w:after="80"/>
        <w:jc w:val="both"/>
        <w:rPr>
          <w:rFonts w:ascii="Helvetica" w:hAnsi="Helvetica" w:cs="Helvetica"/>
          <w:color w:val="000000"/>
        </w:rPr>
      </w:pPr>
      <w:r w:rsidRPr="00BD2CEE">
        <w:rPr>
          <w:rFonts w:ascii="Helvetica" w:hAnsi="Helvetica" w:cs="Helvetica"/>
          <w:color w:val="000000"/>
        </w:rPr>
        <w:t xml:space="preserve">The herding </w:t>
      </w:r>
      <w:proofErr w:type="spellStart"/>
      <w:r w:rsidRPr="00BD2CEE">
        <w:rPr>
          <w:rFonts w:ascii="Helvetica" w:hAnsi="Helvetica" w:cs="Helvetica"/>
          <w:color w:val="000000"/>
        </w:rPr>
        <w:t>behaviour</w:t>
      </w:r>
      <w:proofErr w:type="spellEnd"/>
      <w:r w:rsidRPr="00BD2CEE">
        <w:rPr>
          <w:rFonts w:ascii="Helvetica" w:hAnsi="Helvetica" w:cs="Helvetica"/>
          <w:color w:val="000000"/>
        </w:rPr>
        <w:t xml:space="preserve"> was not a single or homogenous </w:t>
      </w:r>
      <w:r w:rsidR="00E95C5C" w:rsidRPr="00BD2CEE">
        <w:rPr>
          <w:rFonts w:ascii="Helvetica" w:hAnsi="Helvetica" w:cs="Helvetica"/>
          <w:color w:val="000000"/>
        </w:rPr>
        <w:t>activity,</w:t>
      </w:r>
      <w:r w:rsidRPr="00BD2CEE">
        <w:rPr>
          <w:rFonts w:ascii="Helvetica" w:hAnsi="Helvetica" w:cs="Helvetica"/>
          <w:color w:val="000000"/>
        </w:rPr>
        <w:t xml:space="preserve"> and this seems to show up in the cross-theme analysis. It can differ markedly in terms of intensity, length and market impact as it is a function of various factors such as the market structure, investor composition, availability and quality of information. In junior markets with greater underlying structural information asymmetries and greater retail investor impacts, herding is generally found to be more persistent with potentially more severe market consequences (Chang et al., 2000). Although the herding phenomenon is less prevalent under normal market conditions in developed markets, extreme events show that the behavioral foundations of collective behavior are universal and can lead to systemic repercussions even in the highest level of market sophistication environments (Baker et al. 2020).</w:t>
      </w:r>
    </w:p>
    <w:p w14:paraId="3334DAF5" w14:textId="0DC0A70C" w:rsidR="00997478" w:rsidRDefault="00997478" w:rsidP="001E080E">
      <w:pPr>
        <w:spacing w:before="80" w:after="80"/>
        <w:jc w:val="both"/>
        <w:rPr>
          <w:rFonts w:ascii="Helvetica" w:hAnsi="Helvetica" w:cs="Helvetica"/>
          <w:color w:val="000000"/>
        </w:rPr>
      </w:pPr>
    </w:p>
    <w:p w14:paraId="32D53A1F" w14:textId="77777777" w:rsidR="00997478" w:rsidRPr="00BD2CEE" w:rsidRDefault="00997478" w:rsidP="001E080E">
      <w:pPr>
        <w:spacing w:before="80" w:after="80"/>
        <w:jc w:val="both"/>
        <w:rPr>
          <w:rFonts w:ascii="Helvetica" w:hAnsi="Helvetica" w:cs="Helvetica"/>
          <w:color w:val="000000"/>
        </w:rPr>
      </w:pPr>
    </w:p>
    <w:p w14:paraId="7AF820B4" w14:textId="205B8905" w:rsidR="00C76414" w:rsidRPr="00BD2CEE" w:rsidRDefault="0076578B">
      <w:pPr>
        <w:spacing w:before="200" w:after="80" w:line="360" w:lineRule="auto"/>
        <w:rPr>
          <w:rFonts w:ascii="Helvetica" w:hAnsi="Helvetica" w:cs="Helvetica"/>
        </w:rPr>
      </w:pPr>
      <w:r w:rsidRPr="00BD2CEE">
        <w:rPr>
          <w:rFonts w:ascii="Helvetica" w:hAnsi="Helvetica" w:cs="Helvetica"/>
          <w:b/>
          <w:bCs/>
        </w:rPr>
        <w:lastRenderedPageBreak/>
        <w:t>5.</w:t>
      </w:r>
      <w:r w:rsidRPr="00BD2CEE">
        <w:rPr>
          <w:rFonts w:ascii="Helvetica" w:hAnsi="Helvetica" w:cs="Helvetica"/>
          <w:b/>
          <w:bCs/>
        </w:rPr>
        <w:t xml:space="preserve"> Conclusion</w:t>
      </w:r>
    </w:p>
    <w:p w14:paraId="7A3BB477" w14:textId="77777777" w:rsidR="00601241" w:rsidRPr="00BD2CEE" w:rsidRDefault="00601241" w:rsidP="00601241">
      <w:pPr>
        <w:spacing w:before="80" w:after="80"/>
        <w:jc w:val="both"/>
        <w:rPr>
          <w:rFonts w:ascii="Helvetica" w:hAnsi="Helvetica" w:cs="Helvetica"/>
          <w:color w:val="000000"/>
        </w:rPr>
      </w:pPr>
      <w:r w:rsidRPr="00BD2CEE">
        <w:rPr>
          <w:rFonts w:ascii="Helvetica" w:hAnsi="Helvetica" w:cs="Helvetica"/>
          <w:color w:val="000000"/>
        </w:rPr>
        <w:t>The intent of this study is to present a comprehensive and evidence-based examination of herding on financial markets, the major underlying causes that trigger collective investor behavior, the channels by which it spreads and reinforces itself, as well as its effects on market stability and efficiency. Identifying and developing three primary analytic themes showed to be the main purpose of a systematic thematic analysis within the body of empirical academic literature.</w:t>
      </w:r>
    </w:p>
    <w:p w14:paraId="5F874066" w14:textId="519C5950" w:rsidR="00601241" w:rsidRPr="00BD2CEE" w:rsidRDefault="00601241" w:rsidP="00601241">
      <w:pPr>
        <w:spacing w:before="80" w:after="80"/>
        <w:jc w:val="both"/>
        <w:rPr>
          <w:rFonts w:ascii="Helvetica" w:hAnsi="Helvetica" w:cs="Helvetica"/>
          <w:color w:val="000000"/>
        </w:rPr>
      </w:pPr>
      <w:r w:rsidRPr="00BD2CEE">
        <w:rPr>
          <w:rFonts w:ascii="Helvetica" w:hAnsi="Helvetica" w:cs="Helvetica"/>
          <w:color w:val="000000"/>
        </w:rPr>
        <w:t xml:space="preserve">The results show that herding behavior has strong relations in a triad of inter-related conditions: uncertainty which raises the cognitive costs for independently processing information and making decisions; information asymmetry which can provide rational incentives to infer superior knowledge from others' observed actions; whereas market sentiment </w:t>
      </w:r>
      <w:r w:rsidR="00CE12E5" w:rsidRPr="00BD2CEE">
        <w:rPr>
          <w:rFonts w:ascii="Helvetica" w:hAnsi="Helvetica" w:cs="Helvetica"/>
          <w:color w:val="000000"/>
        </w:rPr>
        <w:t xml:space="preserve"> </w:t>
      </w:r>
      <w:r w:rsidRPr="00BD2CEE">
        <w:rPr>
          <w:rFonts w:ascii="Helvetica" w:hAnsi="Helvetica" w:cs="Helvetica"/>
          <w:color w:val="000000"/>
        </w:rPr>
        <w:t xml:space="preserve"> especially since social media </w:t>
      </w:r>
      <w:r w:rsidR="00CE12E5" w:rsidRPr="00BD2CEE">
        <w:rPr>
          <w:rFonts w:ascii="Helvetica" w:hAnsi="Helvetica" w:cs="Helvetica"/>
          <w:color w:val="000000"/>
        </w:rPr>
        <w:t xml:space="preserve"> </w:t>
      </w:r>
      <w:r w:rsidRPr="00BD2CEE">
        <w:rPr>
          <w:rFonts w:ascii="Helvetica" w:hAnsi="Helvetica" w:cs="Helvetica"/>
          <w:color w:val="000000"/>
        </w:rPr>
        <w:t xml:space="preserve"> widely diffuses emotional states across whole investor groups. These drivers do not operate in isolation but work together to create environments that are extremely supportive of collective action.</w:t>
      </w:r>
    </w:p>
    <w:p w14:paraId="62BE7CF8" w14:textId="2AB9B0FD" w:rsidR="00601241" w:rsidRPr="00BD2CEE" w:rsidRDefault="00601241" w:rsidP="0078598A">
      <w:pPr>
        <w:spacing w:before="80" w:after="80"/>
        <w:jc w:val="both"/>
        <w:rPr>
          <w:rFonts w:ascii="Helvetica" w:hAnsi="Helvetica" w:cs="Helvetica"/>
          <w:color w:val="000000"/>
        </w:rPr>
      </w:pPr>
      <w:r w:rsidRPr="00BD2CEE">
        <w:rPr>
          <w:rFonts w:ascii="Helvetica" w:hAnsi="Helvetica" w:cs="Helvetica"/>
          <w:color w:val="000000"/>
        </w:rPr>
        <w:t>The research also shows that herding is communicated through two major behavioral channels, informational herding, in which investors rationally update their beliefs based upon the inferred informational content of other investors' decision making; and emotional herding, whereby psychological urges</w:t>
      </w:r>
      <w:r w:rsidR="00CE12E5" w:rsidRPr="00BD2CEE">
        <w:rPr>
          <w:rFonts w:ascii="Helvetica" w:hAnsi="Helvetica" w:cs="Helvetica"/>
          <w:color w:val="000000"/>
        </w:rPr>
        <w:t xml:space="preserve"> </w:t>
      </w:r>
      <w:r w:rsidRPr="00BD2CEE">
        <w:rPr>
          <w:rFonts w:ascii="Helvetica" w:hAnsi="Helvetica" w:cs="Helvetica"/>
          <w:color w:val="000000"/>
        </w:rPr>
        <w:t>fear, panic and FOMO (the fear of missing out)</w:t>
      </w:r>
      <w:r w:rsidR="00CE12E5" w:rsidRPr="00BD2CEE">
        <w:rPr>
          <w:rFonts w:ascii="Helvetica" w:hAnsi="Helvetica" w:cs="Helvetica"/>
          <w:color w:val="000000"/>
        </w:rPr>
        <w:t xml:space="preserve"> </w:t>
      </w:r>
      <w:r w:rsidRPr="00BD2CEE">
        <w:rPr>
          <w:rFonts w:ascii="Helvetica" w:hAnsi="Helvetica" w:cs="Helvetica"/>
          <w:color w:val="000000"/>
        </w:rPr>
        <w:t xml:space="preserve">trump rational analysis to create reflexively imitative activity. Many </w:t>
      </w:r>
      <w:r w:rsidR="00473D2F" w:rsidRPr="00BD2CEE">
        <w:rPr>
          <w:rFonts w:ascii="Helvetica" w:hAnsi="Helvetica" w:cs="Helvetica"/>
          <w:color w:val="000000"/>
        </w:rPr>
        <w:t>times,</w:t>
      </w:r>
      <w:r w:rsidRPr="00BD2CEE">
        <w:rPr>
          <w:rFonts w:ascii="Helvetica" w:hAnsi="Helvetica" w:cs="Helvetica"/>
          <w:color w:val="000000"/>
        </w:rPr>
        <w:t xml:space="preserve"> these two mechanisms coexist, where informational signals provide thematic initial triggers that are then magnified by emotional dynamics. </w:t>
      </w:r>
      <w:r w:rsidR="0078598A" w:rsidRPr="00BD2CEE">
        <w:rPr>
          <w:rFonts w:ascii="Helvetica" w:hAnsi="Helvetica" w:cs="Helvetica"/>
          <w:color w:val="000000"/>
        </w:rPr>
        <w:t>This picture is further nuanced by the distinction between institutional and retail investor herding, which reveals how structural incentives and professional pressures generate convergent institutional behavior even in the absence of shared informational signals (</w:t>
      </w:r>
      <w:proofErr w:type="spellStart"/>
      <w:r w:rsidR="0078598A" w:rsidRPr="00BD2CEE">
        <w:rPr>
          <w:rFonts w:ascii="Helvetica" w:hAnsi="Helvetica" w:cs="Helvetica"/>
          <w:color w:val="000000"/>
        </w:rPr>
        <w:t>Spyrou</w:t>
      </w:r>
      <w:proofErr w:type="spellEnd"/>
      <w:r w:rsidR="0078598A" w:rsidRPr="00BD2CEE">
        <w:rPr>
          <w:rFonts w:ascii="Helvetica" w:hAnsi="Helvetica" w:cs="Helvetica"/>
          <w:color w:val="000000"/>
        </w:rPr>
        <w:t xml:space="preserve">, 2013; </w:t>
      </w:r>
      <w:proofErr w:type="spellStart"/>
      <w:r w:rsidR="0078598A" w:rsidRPr="00BD2CEE">
        <w:rPr>
          <w:rFonts w:ascii="Helvetica" w:hAnsi="Helvetica" w:cs="Helvetica"/>
          <w:color w:val="000000"/>
        </w:rPr>
        <w:t>Lakonishok</w:t>
      </w:r>
      <w:proofErr w:type="spellEnd"/>
      <w:r w:rsidR="0078598A" w:rsidRPr="00BD2CEE">
        <w:rPr>
          <w:rFonts w:ascii="Helvetica" w:hAnsi="Helvetica" w:cs="Helvetica"/>
          <w:color w:val="000000"/>
        </w:rPr>
        <w:t xml:space="preserve"> et al., 1992)</w:t>
      </w:r>
      <w:r w:rsidRPr="00BD2CEE">
        <w:rPr>
          <w:rFonts w:ascii="Helvetica" w:hAnsi="Helvetica" w:cs="Helvetica"/>
          <w:color w:val="000000"/>
        </w:rPr>
        <w:t>.</w:t>
      </w:r>
    </w:p>
    <w:p w14:paraId="40CD0FDC" w14:textId="16E55F90" w:rsidR="00601241" w:rsidRPr="00BD2CEE" w:rsidRDefault="00601241" w:rsidP="00601241">
      <w:pPr>
        <w:spacing w:before="80" w:after="80"/>
        <w:jc w:val="both"/>
        <w:rPr>
          <w:rFonts w:ascii="Helvetica" w:hAnsi="Helvetica" w:cs="Helvetica"/>
          <w:color w:val="000000"/>
        </w:rPr>
      </w:pPr>
      <w:r w:rsidRPr="00BD2CEE">
        <w:rPr>
          <w:rFonts w:ascii="Helvetica" w:hAnsi="Helvetica" w:cs="Helvetica"/>
          <w:color w:val="000000"/>
        </w:rPr>
        <w:t xml:space="preserve">The repercussions of herding on financial markets are indisputable: increased volatility, created speculative bubbles, and greater vulnerability to extreme market collapses. Importantly, these results are not just the end-products of the herding process but </w:t>
      </w:r>
      <w:proofErr w:type="gramStart"/>
      <w:r w:rsidRPr="00BD2CEE">
        <w:rPr>
          <w:rFonts w:ascii="Helvetica" w:hAnsi="Helvetica" w:cs="Helvetica"/>
          <w:color w:val="000000"/>
        </w:rPr>
        <w:t>also</w:t>
      </w:r>
      <w:proofErr w:type="gramEnd"/>
      <w:r w:rsidRPr="00BD2CEE">
        <w:rPr>
          <w:rFonts w:ascii="Helvetica" w:hAnsi="Helvetica" w:cs="Helvetica"/>
          <w:color w:val="000000"/>
        </w:rPr>
        <w:t xml:space="preserve"> </w:t>
      </w:r>
      <w:r w:rsidR="00E95C5C" w:rsidRPr="00BD2CEE">
        <w:rPr>
          <w:rFonts w:ascii="Helvetica" w:hAnsi="Helvetica" w:cs="Helvetica"/>
          <w:color w:val="000000"/>
        </w:rPr>
        <w:t>they</w:t>
      </w:r>
      <w:r w:rsidRPr="00BD2CEE">
        <w:rPr>
          <w:rFonts w:ascii="Helvetica" w:hAnsi="Helvetica" w:cs="Helvetica"/>
          <w:color w:val="000000"/>
        </w:rPr>
        <w:t xml:space="preserve"> act as generators of uncertainty and heightened impression that maintain the cycle of </w:t>
      </w:r>
      <w:r w:rsidR="00E95C5C" w:rsidRPr="00BD2CEE">
        <w:rPr>
          <w:rFonts w:ascii="Helvetica" w:hAnsi="Helvetica" w:cs="Helvetica"/>
          <w:color w:val="000000"/>
        </w:rPr>
        <w:t>behavior</w:t>
      </w:r>
      <w:r w:rsidRPr="00BD2CEE">
        <w:rPr>
          <w:rFonts w:ascii="Helvetica" w:hAnsi="Helvetica" w:cs="Helvetica"/>
          <w:color w:val="000000"/>
        </w:rPr>
        <w:t>. Importantly, when looking at the study as a whole, these results provide solid empirical evidence for behavioral finance as an appropriate frame to think through modern financial markets and also serve as a major blow against the assumptions behind the Efficient Market Hypothesis.</w:t>
      </w:r>
    </w:p>
    <w:p w14:paraId="402E91CD" w14:textId="77777777" w:rsidR="009D6735" w:rsidRDefault="009D6735">
      <w:pPr>
        <w:spacing w:before="240" w:after="120" w:line="360" w:lineRule="auto"/>
        <w:rPr>
          <w:rFonts w:ascii="Helvetica" w:hAnsi="Helvetica" w:cs="Helvetica"/>
          <w:b/>
          <w:bCs/>
        </w:rPr>
      </w:pPr>
      <w:bookmarkStart w:id="0" w:name="_GoBack"/>
      <w:bookmarkEnd w:id="0"/>
    </w:p>
    <w:p w14:paraId="43A9AA9C" w14:textId="1EE13157" w:rsidR="00C76414" w:rsidRPr="00BD2CEE" w:rsidRDefault="0076578B">
      <w:pPr>
        <w:spacing w:before="240" w:after="120" w:line="360" w:lineRule="auto"/>
        <w:rPr>
          <w:rFonts w:ascii="Helvetica" w:hAnsi="Helvetica" w:cs="Helvetica"/>
        </w:rPr>
      </w:pPr>
      <w:r w:rsidRPr="00BD2CEE">
        <w:rPr>
          <w:rFonts w:ascii="Helvetica" w:hAnsi="Helvetica" w:cs="Helvetica"/>
          <w:b/>
          <w:bCs/>
        </w:rPr>
        <w:t>REFERENCES</w:t>
      </w:r>
    </w:p>
    <w:p w14:paraId="218FD8B1" w14:textId="3220FE13" w:rsidR="00CE12E5" w:rsidRPr="00BD2CEE" w:rsidRDefault="00CE12E5" w:rsidP="00CE12E5">
      <w:pPr>
        <w:spacing w:before="80" w:after="80"/>
        <w:jc w:val="both"/>
        <w:rPr>
          <w:rFonts w:ascii="Helvetica" w:hAnsi="Helvetica" w:cs="Helvetica"/>
          <w:rtl/>
        </w:rPr>
      </w:pPr>
      <w:r w:rsidRPr="00BD2CEE">
        <w:rPr>
          <w:rFonts w:ascii="Helvetica" w:hAnsi="Helvetica" w:cs="Helvetica"/>
        </w:rPr>
        <w:t xml:space="preserve">Baker, S. R., Bloom, N., Davis, S. J., </w:t>
      </w:r>
      <w:proofErr w:type="spellStart"/>
      <w:r w:rsidRPr="00BD2CEE">
        <w:rPr>
          <w:rFonts w:ascii="Helvetica" w:hAnsi="Helvetica" w:cs="Helvetica"/>
        </w:rPr>
        <w:t>Kost</w:t>
      </w:r>
      <w:proofErr w:type="spellEnd"/>
      <w:r w:rsidRPr="00BD2CEE">
        <w:rPr>
          <w:rFonts w:ascii="Helvetica" w:hAnsi="Helvetica" w:cs="Helvetica"/>
        </w:rPr>
        <w:t xml:space="preserve">, K., </w:t>
      </w:r>
      <w:proofErr w:type="spellStart"/>
      <w:r w:rsidRPr="00BD2CEE">
        <w:rPr>
          <w:rFonts w:ascii="Helvetica" w:hAnsi="Helvetica" w:cs="Helvetica"/>
        </w:rPr>
        <w:t>Sammon</w:t>
      </w:r>
      <w:proofErr w:type="spellEnd"/>
      <w:r w:rsidRPr="00BD2CEE">
        <w:rPr>
          <w:rFonts w:ascii="Helvetica" w:hAnsi="Helvetica" w:cs="Helvetica"/>
        </w:rPr>
        <w:t xml:space="preserve">, M., &amp; </w:t>
      </w:r>
      <w:proofErr w:type="spellStart"/>
      <w:r w:rsidRPr="00BD2CEE">
        <w:rPr>
          <w:rFonts w:ascii="Helvetica" w:hAnsi="Helvetica" w:cs="Helvetica"/>
        </w:rPr>
        <w:t>Viratyosin</w:t>
      </w:r>
      <w:proofErr w:type="spellEnd"/>
      <w:r w:rsidRPr="00BD2CEE">
        <w:rPr>
          <w:rFonts w:ascii="Helvetica" w:hAnsi="Helvetica" w:cs="Helvetica"/>
        </w:rPr>
        <w:t>, T. (2020). The unprecedented stock market reaction to COVID-19. </w:t>
      </w:r>
      <w:r w:rsidRPr="00BD2CEE">
        <w:rPr>
          <w:rFonts w:ascii="Helvetica" w:hAnsi="Helvetica" w:cs="Helvetica"/>
          <w:i/>
          <w:iCs/>
        </w:rPr>
        <w:t>The review of asset pricing studies</w:t>
      </w:r>
      <w:r w:rsidRPr="00BD2CEE">
        <w:rPr>
          <w:rFonts w:ascii="Helvetica" w:hAnsi="Helvetica" w:cs="Helvetica"/>
        </w:rPr>
        <w:t>, </w:t>
      </w:r>
      <w:r w:rsidRPr="00BD2CEE">
        <w:rPr>
          <w:rFonts w:ascii="Helvetica" w:hAnsi="Helvetica" w:cs="Helvetica"/>
          <w:i/>
          <w:iCs/>
        </w:rPr>
        <w:t>10</w:t>
      </w:r>
      <w:r w:rsidRPr="00BD2CEE">
        <w:rPr>
          <w:rFonts w:ascii="Helvetica" w:hAnsi="Helvetica" w:cs="Helvetica"/>
        </w:rPr>
        <w:t>(4), 742-758.</w:t>
      </w:r>
    </w:p>
    <w:p w14:paraId="58029E7D" w14:textId="77777777" w:rsidR="002E2DC9" w:rsidRPr="00BD2CEE" w:rsidRDefault="002E2DC9" w:rsidP="00CE12E5">
      <w:pPr>
        <w:spacing w:before="80" w:after="80"/>
        <w:jc w:val="both"/>
        <w:rPr>
          <w:rFonts w:ascii="Helvetica" w:hAnsi="Helvetica" w:cs="Helvetica"/>
        </w:rPr>
      </w:pPr>
    </w:p>
    <w:p w14:paraId="297A0118" w14:textId="77777777" w:rsidR="00CE12E5" w:rsidRPr="00BD2CEE" w:rsidRDefault="00CE12E5" w:rsidP="00CE12E5">
      <w:pPr>
        <w:spacing w:before="80" w:after="80"/>
        <w:jc w:val="both"/>
        <w:rPr>
          <w:rFonts w:ascii="Helvetica" w:hAnsi="Helvetica" w:cs="Helvetica"/>
          <w:rtl/>
        </w:rPr>
      </w:pPr>
      <w:r w:rsidRPr="00BD2CEE">
        <w:rPr>
          <w:rFonts w:ascii="Helvetica" w:hAnsi="Helvetica" w:cs="Helvetica"/>
        </w:rPr>
        <w:t>Banerjee, A. V. (1992). A simple model of herd behavior. </w:t>
      </w:r>
      <w:r w:rsidRPr="00BD2CEE">
        <w:rPr>
          <w:rFonts w:ascii="Helvetica" w:hAnsi="Helvetica" w:cs="Helvetica"/>
          <w:i/>
          <w:iCs/>
        </w:rPr>
        <w:t>The quarterly journal of economics</w:t>
      </w:r>
      <w:r w:rsidRPr="00BD2CEE">
        <w:rPr>
          <w:rFonts w:ascii="Helvetica" w:hAnsi="Helvetica" w:cs="Helvetica"/>
        </w:rPr>
        <w:t>, </w:t>
      </w:r>
      <w:r w:rsidRPr="00BD2CEE">
        <w:rPr>
          <w:rFonts w:ascii="Helvetica" w:hAnsi="Helvetica" w:cs="Helvetica"/>
          <w:i/>
          <w:iCs/>
        </w:rPr>
        <w:t>107</w:t>
      </w:r>
      <w:r w:rsidRPr="00BD2CEE">
        <w:rPr>
          <w:rFonts w:ascii="Helvetica" w:hAnsi="Helvetica" w:cs="Helvetica"/>
        </w:rPr>
        <w:t>(3), 797-817.</w:t>
      </w:r>
    </w:p>
    <w:p w14:paraId="11530D10" w14:textId="77777777" w:rsidR="002E2DC9" w:rsidRPr="00BD2CEE" w:rsidRDefault="002E2DC9" w:rsidP="00CE12E5">
      <w:pPr>
        <w:spacing w:before="80" w:after="80"/>
        <w:jc w:val="both"/>
        <w:rPr>
          <w:rFonts w:ascii="Helvetica" w:hAnsi="Helvetica" w:cs="Helvetica"/>
        </w:rPr>
      </w:pPr>
    </w:p>
    <w:p w14:paraId="02E9539C" w14:textId="77777777" w:rsidR="00CE12E5" w:rsidRPr="00E95C5C" w:rsidRDefault="00CE12E5" w:rsidP="00CE12E5">
      <w:pPr>
        <w:spacing w:before="80" w:after="80"/>
        <w:jc w:val="both"/>
        <w:rPr>
          <w:rFonts w:ascii="Helvetica" w:hAnsi="Helvetica" w:cs="Helvetica"/>
          <w:rtl/>
        </w:rPr>
      </w:pPr>
      <w:r w:rsidRPr="00E95C5C">
        <w:rPr>
          <w:rFonts w:ascii="Helvetica" w:hAnsi="Helvetica" w:cs="Helvetica"/>
        </w:rPr>
        <w:t xml:space="preserve">Barber, B. M., Huang, X., </w:t>
      </w:r>
      <w:proofErr w:type="spellStart"/>
      <w:r w:rsidRPr="00E95C5C">
        <w:rPr>
          <w:rFonts w:ascii="Helvetica" w:hAnsi="Helvetica" w:cs="Helvetica"/>
        </w:rPr>
        <w:t>Odean</w:t>
      </w:r>
      <w:proofErr w:type="spellEnd"/>
      <w:r w:rsidRPr="00E95C5C">
        <w:rPr>
          <w:rFonts w:ascii="Helvetica" w:hAnsi="Helvetica" w:cs="Helvetica"/>
        </w:rPr>
        <w:t xml:space="preserve">, T., &amp; Schwarz, C. (2022). Attention induced trading and returns: Evidence from Robinhood users. </w:t>
      </w:r>
      <w:r w:rsidRPr="00E95C5C">
        <w:rPr>
          <w:rFonts w:ascii="Helvetica" w:hAnsi="Helvetica" w:cs="Helvetica"/>
          <w:i/>
          <w:iCs/>
        </w:rPr>
        <w:t>Journal of Finance</w:t>
      </w:r>
      <w:r w:rsidRPr="00E95C5C">
        <w:rPr>
          <w:rFonts w:ascii="Helvetica" w:hAnsi="Helvetica" w:cs="Helvetica"/>
        </w:rPr>
        <w:t xml:space="preserve">, 77(6), 3141–3190. </w:t>
      </w:r>
      <w:hyperlink r:id="rId7" w:history="1">
        <w:r w:rsidRPr="00E95C5C">
          <w:rPr>
            <w:rStyle w:val="Hyperlink"/>
            <w:rFonts w:ascii="Helvetica" w:hAnsi="Helvetica" w:cs="Helvetica"/>
            <w:color w:val="auto"/>
            <w:u w:val="none"/>
          </w:rPr>
          <w:t>https://doi.org/10.1111/jofi.13183</w:t>
        </w:r>
      </w:hyperlink>
    </w:p>
    <w:p w14:paraId="4AEA34A0" w14:textId="77777777" w:rsidR="002E2DC9" w:rsidRPr="00BD2CEE" w:rsidRDefault="002E2DC9" w:rsidP="00CE12E5">
      <w:pPr>
        <w:spacing w:before="80" w:after="80"/>
        <w:jc w:val="both"/>
        <w:rPr>
          <w:rFonts w:ascii="Helvetica" w:hAnsi="Helvetica" w:cs="Helvetica"/>
        </w:rPr>
      </w:pPr>
    </w:p>
    <w:p w14:paraId="631A9495" w14:textId="05DC5971" w:rsidR="00C76414" w:rsidRPr="00BD2CEE" w:rsidRDefault="0076578B" w:rsidP="00CE12E5">
      <w:pPr>
        <w:spacing w:before="80" w:after="80"/>
        <w:jc w:val="both"/>
        <w:rPr>
          <w:rFonts w:ascii="Helvetica" w:hAnsi="Helvetica" w:cs="Helvetica"/>
          <w:rtl/>
        </w:rPr>
      </w:pPr>
      <w:proofErr w:type="spellStart"/>
      <w:r w:rsidRPr="00BD2CEE">
        <w:rPr>
          <w:rFonts w:ascii="Helvetica" w:hAnsi="Helvetica" w:cs="Helvetica"/>
        </w:rPr>
        <w:t>Barberis</w:t>
      </w:r>
      <w:proofErr w:type="spellEnd"/>
      <w:r w:rsidRPr="00BD2CEE">
        <w:rPr>
          <w:rFonts w:ascii="Helvetica" w:hAnsi="Helvetica" w:cs="Helvetica"/>
        </w:rPr>
        <w:t xml:space="preserve">, N., &amp; Thaler, R. (2003). A survey of behavioral finance. Handbook of the Economics of Finance, 1, 1053–1128. </w:t>
      </w:r>
      <w:hyperlink r:id="rId8" w:history="1">
        <w:r w:rsidR="002E2DC9" w:rsidRPr="00BD2CEE">
          <w:rPr>
            <w:rStyle w:val="Hyperlink"/>
            <w:rFonts w:ascii="Helvetica" w:hAnsi="Helvetica" w:cs="Helvetica"/>
            <w:color w:val="auto"/>
            <w:u w:val="none"/>
          </w:rPr>
          <w:t>https://doi.org/10.1016/S1574-0102(03)01027-6</w:t>
        </w:r>
      </w:hyperlink>
    </w:p>
    <w:p w14:paraId="737C23CC" w14:textId="77777777" w:rsidR="002E2DC9" w:rsidRPr="00BD2CEE" w:rsidRDefault="002E2DC9" w:rsidP="00CE12E5">
      <w:pPr>
        <w:spacing w:before="80" w:after="80"/>
        <w:jc w:val="both"/>
        <w:rPr>
          <w:rFonts w:ascii="Helvetica" w:hAnsi="Helvetica" w:cs="Helvetica"/>
        </w:rPr>
      </w:pPr>
    </w:p>
    <w:p w14:paraId="0DC30275" w14:textId="2CDC7B9F" w:rsidR="00C76414" w:rsidRPr="00BD2CEE" w:rsidRDefault="0076578B" w:rsidP="00CE12E5">
      <w:pPr>
        <w:spacing w:before="80" w:after="80"/>
        <w:jc w:val="both"/>
        <w:rPr>
          <w:rFonts w:ascii="Helvetica" w:hAnsi="Helvetica" w:cs="Helvetica"/>
          <w:rtl/>
        </w:rPr>
      </w:pPr>
      <w:proofErr w:type="spellStart"/>
      <w:r w:rsidRPr="00BD2CEE">
        <w:rPr>
          <w:rFonts w:ascii="Helvetica" w:hAnsi="Helvetica" w:cs="Helvetica"/>
        </w:rPr>
        <w:t>Bikhchandani</w:t>
      </w:r>
      <w:proofErr w:type="spellEnd"/>
      <w:r w:rsidRPr="00BD2CEE">
        <w:rPr>
          <w:rFonts w:ascii="Helvetica" w:hAnsi="Helvetica" w:cs="Helvetica"/>
        </w:rPr>
        <w:t xml:space="preserve">, S., </w:t>
      </w:r>
      <w:proofErr w:type="spellStart"/>
      <w:r w:rsidRPr="00BD2CEE">
        <w:rPr>
          <w:rFonts w:ascii="Helvetica" w:hAnsi="Helvetica" w:cs="Helvetica"/>
        </w:rPr>
        <w:t>Hirshleifer</w:t>
      </w:r>
      <w:proofErr w:type="spellEnd"/>
      <w:r w:rsidRPr="00BD2CEE">
        <w:rPr>
          <w:rFonts w:ascii="Helvetica" w:hAnsi="Helvetica" w:cs="Helvetica"/>
        </w:rPr>
        <w:t xml:space="preserve">, D., &amp; Welch, I. (1992). A theory of fads, fashion, custom, and cultural change as informational cascades. Journal of Political Economy, 100(5), 992–1026. </w:t>
      </w:r>
      <w:hyperlink r:id="rId9" w:history="1">
        <w:r w:rsidR="002E2DC9" w:rsidRPr="00BD2CEE">
          <w:rPr>
            <w:rStyle w:val="Hyperlink"/>
            <w:rFonts w:ascii="Helvetica" w:hAnsi="Helvetica" w:cs="Helvetica"/>
            <w:color w:val="auto"/>
            <w:u w:val="none"/>
          </w:rPr>
          <w:t>https://doi.org/10.1086/261849</w:t>
        </w:r>
      </w:hyperlink>
    </w:p>
    <w:p w14:paraId="326B7CBC" w14:textId="77777777" w:rsidR="002E2DC9" w:rsidRPr="00BD2CEE" w:rsidRDefault="002E2DC9" w:rsidP="00CE12E5">
      <w:pPr>
        <w:spacing w:before="80" w:after="80"/>
        <w:jc w:val="both"/>
        <w:rPr>
          <w:rFonts w:ascii="Helvetica" w:hAnsi="Helvetica" w:cs="Helvetica"/>
        </w:rPr>
      </w:pPr>
    </w:p>
    <w:p w14:paraId="3C6A6048" w14:textId="77777777" w:rsidR="002E2DC9" w:rsidRPr="00BD2CEE" w:rsidRDefault="002E2DC9" w:rsidP="002E2DC9">
      <w:pPr>
        <w:spacing w:before="80" w:after="80"/>
        <w:jc w:val="both"/>
        <w:rPr>
          <w:rFonts w:ascii="Helvetica" w:hAnsi="Helvetica" w:cs="Helvetica"/>
          <w:rtl/>
        </w:rPr>
      </w:pPr>
      <w:proofErr w:type="spellStart"/>
      <w:r w:rsidRPr="00BD2CEE">
        <w:rPr>
          <w:rFonts w:ascii="Helvetica" w:hAnsi="Helvetica" w:cs="Helvetica"/>
        </w:rPr>
        <w:t>Bouri</w:t>
      </w:r>
      <w:proofErr w:type="spellEnd"/>
      <w:r w:rsidRPr="00BD2CEE">
        <w:rPr>
          <w:rFonts w:ascii="Helvetica" w:hAnsi="Helvetica" w:cs="Helvetica"/>
        </w:rPr>
        <w:t xml:space="preserve">, E., </w:t>
      </w:r>
      <w:proofErr w:type="spellStart"/>
      <w:r w:rsidRPr="00BD2CEE">
        <w:rPr>
          <w:rFonts w:ascii="Helvetica" w:hAnsi="Helvetica" w:cs="Helvetica"/>
        </w:rPr>
        <w:t>Demirer</w:t>
      </w:r>
      <w:proofErr w:type="spellEnd"/>
      <w:r w:rsidRPr="00BD2CEE">
        <w:rPr>
          <w:rFonts w:ascii="Helvetica" w:hAnsi="Helvetica" w:cs="Helvetica"/>
        </w:rPr>
        <w:t>, R., Gupta, R., &amp; Nel, J. (2021). COVID-19 pandemic and investor herding in international stock markets. Risks, 9(9), 168.</w:t>
      </w:r>
    </w:p>
    <w:p w14:paraId="7BD2CF30" w14:textId="77777777" w:rsidR="002E2DC9" w:rsidRPr="00BD2CEE" w:rsidRDefault="002E2DC9" w:rsidP="002E2DC9">
      <w:pPr>
        <w:spacing w:before="80" w:after="80"/>
        <w:jc w:val="both"/>
        <w:rPr>
          <w:rFonts w:ascii="Helvetica" w:hAnsi="Helvetica" w:cs="Helvetica"/>
        </w:rPr>
      </w:pPr>
    </w:p>
    <w:p w14:paraId="3513A08A" w14:textId="24B7BCBA" w:rsidR="00C76414" w:rsidRPr="00BD2CEE" w:rsidRDefault="0076578B" w:rsidP="00CE12E5">
      <w:pPr>
        <w:spacing w:before="80" w:after="80"/>
        <w:jc w:val="both"/>
        <w:rPr>
          <w:rFonts w:ascii="Helvetica" w:hAnsi="Helvetica" w:cs="Helvetica"/>
          <w:rtl/>
        </w:rPr>
      </w:pPr>
      <w:r w:rsidRPr="00BD2CEE">
        <w:rPr>
          <w:rFonts w:ascii="Helvetica" w:hAnsi="Helvetica" w:cs="Helvetica"/>
        </w:rPr>
        <w:t>Chang, E. C., Cheng, J. W., &amp; Khorana, A. (2000). An exami</w:t>
      </w:r>
      <w:r w:rsidRPr="00BD2CEE">
        <w:rPr>
          <w:rFonts w:ascii="Helvetica" w:hAnsi="Helvetica" w:cs="Helvetica"/>
        </w:rPr>
        <w:t xml:space="preserve">nation of herd behavior in equity markets: An international perspective. Journal of Banking &amp; Finance, 24(10), 1651–1679. </w:t>
      </w:r>
      <w:hyperlink r:id="rId10" w:history="1">
        <w:r w:rsidR="002E2DC9" w:rsidRPr="00BD2CEE">
          <w:rPr>
            <w:rStyle w:val="Hyperlink"/>
            <w:rFonts w:ascii="Helvetica" w:hAnsi="Helvetica" w:cs="Helvetica"/>
            <w:color w:val="auto"/>
            <w:u w:val="none"/>
          </w:rPr>
          <w:t>https://doi.org/10.1016/S0378-4266(99)00096-5</w:t>
        </w:r>
      </w:hyperlink>
    </w:p>
    <w:p w14:paraId="3B978AA8" w14:textId="77777777" w:rsidR="002E2DC9" w:rsidRPr="00BD2CEE" w:rsidRDefault="002E2DC9" w:rsidP="00CE12E5">
      <w:pPr>
        <w:spacing w:before="80" w:after="80"/>
        <w:jc w:val="both"/>
        <w:rPr>
          <w:rFonts w:ascii="Helvetica" w:hAnsi="Helvetica" w:cs="Helvetica"/>
        </w:rPr>
      </w:pPr>
    </w:p>
    <w:p w14:paraId="4D02A20D" w14:textId="4974D0CB" w:rsidR="00C76414" w:rsidRPr="00BD2CEE" w:rsidRDefault="0076578B" w:rsidP="00CE12E5">
      <w:pPr>
        <w:spacing w:before="80" w:after="80"/>
        <w:jc w:val="both"/>
        <w:rPr>
          <w:rFonts w:ascii="Helvetica" w:hAnsi="Helvetica" w:cs="Helvetica"/>
          <w:rtl/>
        </w:rPr>
      </w:pPr>
      <w:r w:rsidRPr="00BD2CEE">
        <w:rPr>
          <w:rFonts w:ascii="Helvetica" w:hAnsi="Helvetica" w:cs="Helvetica"/>
        </w:rPr>
        <w:t>Christie, W. G., &amp; Huang,</w:t>
      </w:r>
      <w:r w:rsidRPr="00BD2CEE">
        <w:rPr>
          <w:rFonts w:ascii="Helvetica" w:hAnsi="Helvetica" w:cs="Helvetica"/>
        </w:rPr>
        <w:t xml:space="preserve"> R. D. (1995). Following the pied piper: Do individual returns herd around the market? Financial Analysts Journal, 51(4), 31–37. </w:t>
      </w:r>
      <w:hyperlink r:id="rId11" w:history="1">
        <w:r w:rsidR="002E2DC9" w:rsidRPr="00BD2CEE">
          <w:rPr>
            <w:rStyle w:val="Hyperlink"/>
            <w:rFonts w:ascii="Helvetica" w:hAnsi="Helvetica" w:cs="Helvetica"/>
            <w:color w:val="auto"/>
            <w:u w:val="none"/>
          </w:rPr>
          <w:t>https://doi.org/10.2469/faj.v51.n4.1918</w:t>
        </w:r>
      </w:hyperlink>
    </w:p>
    <w:p w14:paraId="6048D501" w14:textId="77777777" w:rsidR="002E2DC9" w:rsidRPr="00BD2CEE" w:rsidRDefault="002E2DC9" w:rsidP="00CE12E5">
      <w:pPr>
        <w:spacing w:before="80" w:after="80"/>
        <w:jc w:val="both"/>
        <w:rPr>
          <w:rFonts w:ascii="Helvetica" w:hAnsi="Helvetica" w:cs="Helvetica"/>
        </w:rPr>
      </w:pPr>
    </w:p>
    <w:p w14:paraId="790FB758" w14:textId="460D9A9A" w:rsidR="00C76414" w:rsidRPr="00BD2CEE" w:rsidRDefault="0076578B" w:rsidP="00CE12E5">
      <w:pPr>
        <w:spacing w:before="80" w:after="80"/>
        <w:jc w:val="both"/>
        <w:rPr>
          <w:rFonts w:ascii="Helvetica" w:hAnsi="Helvetica" w:cs="Helvetica"/>
          <w:rtl/>
        </w:rPr>
      </w:pPr>
      <w:proofErr w:type="spellStart"/>
      <w:r w:rsidRPr="00BD2CEE">
        <w:rPr>
          <w:rFonts w:ascii="Helvetica" w:hAnsi="Helvetica" w:cs="Helvetica"/>
        </w:rPr>
        <w:t>Demirer</w:t>
      </w:r>
      <w:proofErr w:type="spellEnd"/>
      <w:r w:rsidRPr="00BD2CEE">
        <w:rPr>
          <w:rFonts w:ascii="Helvetica" w:hAnsi="Helvetica" w:cs="Helvetica"/>
        </w:rPr>
        <w:t xml:space="preserve">, R., &amp; </w:t>
      </w:r>
      <w:proofErr w:type="spellStart"/>
      <w:r w:rsidRPr="00BD2CEE">
        <w:rPr>
          <w:rFonts w:ascii="Helvetica" w:hAnsi="Helvetica" w:cs="Helvetica"/>
        </w:rPr>
        <w:t>Kutan</w:t>
      </w:r>
      <w:proofErr w:type="spellEnd"/>
      <w:r w:rsidRPr="00BD2CEE">
        <w:rPr>
          <w:rFonts w:ascii="Helvetica" w:hAnsi="Helvetica" w:cs="Helvetica"/>
        </w:rPr>
        <w:t>, A. M. (2</w:t>
      </w:r>
      <w:r w:rsidRPr="00BD2CEE">
        <w:rPr>
          <w:rFonts w:ascii="Helvetica" w:hAnsi="Helvetica" w:cs="Helvetica"/>
        </w:rPr>
        <w:t xml:space="preserve">006). Does herding behavior exist in Chinese stock markets? Journal of International Financial Markets, Institutions and Money, 16(2), 123–142. </w:t>
      </w:r>
      <w:hyperlink r:id="rId12" w:history="1">
        <w:r w:rsidR="002E2DC9" w:rsidRPr="00BD2CEE">
          <w:rPr>
            <w:rStyle w:val="Hyperlink"/>
            <w:rFonts w:ascii="Helvetica" w:hAnsi="Helvetica" w:cs="Helvetica"/>
            <w:color w:val="auto"/>
            <w:u w:val="none"/>
          </w:rPr>
          <w:t>https://doi.org/10.1016/j.intfin.2005.01.002</w:t>
        </w:r>
      </w:hyperlink>
    </w:p>
    <w:p w14:paraId="0457EE59" w14:textId="77777777" w:rsidR="002E2DC9" w:rsidRPr="00BD2CEE" w:rsidRDefault="002E2DC9" w:rsidP="00CE12E5">
      <w:pPr>
        <w:spacing w:before="80" w:after="80"/>
        <w:jc w:val="both"/>
        <w:rPr>
          <w:rFonts w:ascii="Helvetica" w:hAnsi="Helvetica" w:cs="Helvetica"/>
        </w:rPr>
      </w:pPr>
    </w:p>
    <w:p w14:paraId="6AF99703" w14:textId="77CCC340" w:rsidR="00C76414" w:rsidRPr="00BD2CEE" w:rsidRDefault="0076578B" w:rsidP="00CE12E5">
      <w:pPr>
        <w:spacing w:before="80" w:after="80"/>
        <w:jc w:val="both"/>
        <w:rPr>
          <w:rFonts w:ascii="Helvetica" w:hAnsi="Helvetica" w:cs="Helvetica"/>
          <w:rtl/>
        </w:rPr>
      </w:pPr>
      <w:proofErr w:type="spellStart"/>
      <w:r w:rsidRPr="00BD2CEE">
        <w:rPr>
          <w:rFonts w:ascii="Helvetica" w:hAnsi="Helvetica" w:cs="Helvetica"/>
        </w:rPr>
        <w:t>Fama</w:t>
      </w:r>
      <w:proofErr w:type="spellEnd"/>
      <w:r w:rsidRPr="00BD2CEE">
        <w:rPr>
          <w:rFonts w:ascii="Helvetica" w:hAnsi="Helvetica" w:cs="Helvetica"/>
        </w:rPr>
        <w:t>,</w:t>
      </w:r>
      <w:r w:rsidRPr="00BD2CEE">
        <w:rPr>
          <w:rFonts w:ascii="Helvetica" w:hAnsi="Helvetica" w:cs="Helvetica"/>
        </w:rPr>
        <w:t xml:space="preserve"> E. F. (1970). Efficient capital markets: A review of theory and empirical work. The Journal of Finance, 25(2), 383–417. </w:t>
      </w:r>
      <w:hyperlink r:id="rId13" w:history="1">
        <w:r w:rsidR="002E2DC9" w:rsidRPr="00BD2CEE">
          <w:rPr>
            <w:rStyle w:val="Hyperlink"/>
            <w:rFonts w:ascii="Helvetica" w:hAnsi="Helvetica" w:cs="Helvetica"/>
            <w:color w:val="auto"/>
            <w:u w:val="none"/>
          </w:rPr>
          <w:t>https://doi.org/10.2307/2325486</w:t>
        </w:r>
      </w:hyperlink>
    </w:p>
    <w:p w14:paraId="68052AC5" w14:textId="77777777" w:rsidR="002E2DC9" w:rsidRPr="00BD2CEE" w:rsidRDefault="002E2DC9" w:rsidP="00CE12E5">
      <w:pPr>
        <w:spacing w:before="80" w:after="80"/>
        <w:jc w:val="both"/>
        <w:rPr>
          <w:rFonts w:ascii="Helvetica" w:hAnsi="Helvetica" w:cs="Helvetica"/>
        </w:rPr>
      </w:pPr>
    </w:p>
    <w:p w14:paraId="04234B99" w14:textId="356ACD86" w:rsidR="00C76414" w:rsidRPr="00BD2CEE" w:rsidRDefault="0076578B" w:rsidP="00CE12E5">
      <w:pPr>
        <w:spacing w:before="80" w:after="80"/>
        <w:jc w:val="both"/>
        <w:rPr>
          <w:rFonts w:ascii="Helvetica" w:hAnsi="Helvetica" w:cs="Helvetica"/>
          <w:rtl/>
        </w:rPr>
      </w:pPr>
      <w:proofErr w:type="spellStart"/>
      <w:r w:rsidRPr="00BD2CEE">
        <w:rPr>
          <w:rFonts w:ascii="Helvetica" w:hAnsi="Helvetica" w:cs="Helvetica"/>
        </w:rPr>
        <w:t>Fama</w:t>
      </w:r>
      <w:proofErr w:type="spellEnd"/>
      <w:r w:rsidRPr="00BD2CEE">
        <w:rPr>
          <w:rFonts w:ascii="Helvetica" w:hAnsi="Helvetica" w:cs="Helvetica"/>
        </w:rPr>
        <w:t>, E. F. (1998). Market efficiency, long-term retur</w:t>
      </w:r>
      <w:r w:rsidRPr="00BD2CEE">
        <w:rPr>
          <w:rFonts w:ascii="Helvetica" w:hAnsi="Helvetica" w:cs="Helvetica"/>
        </w:rPr>
        <w:t xml:space="preserve">ns, and behavioral finance. Journal of Financial Economics, 49(3), 283–306. </w:t>
      </w:r>
      <w:hyperlink r:id="rId14" w:history="1">
        <w:r w:rsidR="002E2DC9" w:rsidRPr="00BD2CEE">
          <w:rPr>
            <w:rStyle w:val="Hyperlink"/>
            <w:rFonts w:ascii="Helvetica" w:hAnsi="Helvetica" w:cs="Helvetica"/>
            <w:color w:val="auto"/>
            <w:u w:val="none"/>
          </w:rPr>
          <w:t>https://doi.org/10.1016/S0304-405X(98)00026-9</w:t>
        </w:r>
      </w:hyperlink>
    </w:p>
    <w:p w14:paraId="5A3749D0" w14:textId="77777777" w:rsidR="002E2DC9" w:rsidRPr="00BD2CEE" w:rsidRDefault="002E2DC9" w:rsidP="00CE12E5">
      <w:pPr>
        <w:spacing w:before="80" w:after="80"/>
        <w:jc w:val="both"/>
        <w:rPr>
          <w:rFonts w:ascii="Helvetica" w:hAnsi="Helvetica" w:cs="Helvetica"/>
        </w:rPr>
      </w:pPr>
    </w:p>
    <w:p w14:paraId="5917E9A6" w14:textId="5C41DB61" w:rsidR="00C76414" w:rsidRPr="00BD2CEE" w:rsidRDefault="0076578B" w:rsidP="00CE12E5">
      <w:pPr>
        <w:spacing w:before="80" w:after="80"/>
        <w:jc w:val="both"/>
        <w:rPr>
          <w:rFonts w:ascii="Helvetica" w:hAnsi="Helvetica" w:cs="Helvetica"/>
          <w:rtl/>
        </w:rPr>
      </w:pPr>
      <w:proofErr w:type="spellStart"/>
      <w:r w:rsidRPr="00BD2CEE">
        <w:rPr>
          <w:rFonts w:ascii="Helvetica" w:hAnsi="Helvetica" w:cs="Helvetica"/>
        </w:rPr>
        <w:t>Hirshleifer</w:t>
      </w:r>
      <w:proofErr w:type="spellEnd"/>
      <w:r w:rsidRPr="00BD2CEE">
        <w:rPr>
          <w:rFonts w:ascii="Helvetica" w:hAnsi="Helvetica" w:cs="Helvetica"/>
        </w:rPr>
        <w:t xml:space="preserve">, D., &amp; Hong Teoh, S. (2003). Herd </w:t>
      </w:r>
      <w:proofErr w:type="spellStart"/>
      <w:r w:rsidRPr="00BD2CEE">
        <w:rPr>
          <w:rFonts w:ascii="Helvetica" w:hAnsi="Helvetica" w:cs="Helvetica"/>
        </w:rPr>
        <w:t>behaviour</w:t>
      </w:r>
      <w:proofErr w:type="spellEnd"/>
      <w:r w:rsidRPr="00BD2CEE">
        <w:rPr>
          <w:rFonts w:ascii="Helvetica" w:hAnsi="Helvetica" w:cs="Helvetica"/>
        </w:rPr>
        <w:t xml:space="preserve"> and cascading i</w:t>
      </w:r>
      <w:r w:rsidRPr="00BD2CEE">
        <w:rPr>
          <w:rFonts w:ascii="Helvetica" w:hAnsi="Helvetica" w:cs="Helvetica"/>
        </w:rPr>
        <w:t xml:space="preserve">n capital markets: A review and synthesis. European Financial Management, 9(1), 25–66. </w:t>
      </w:r>
      <w:hyperlink r:id="rId15" w:history="1">
        <w:r w:rsidR="002E2DC9" w:rsidRPr="00BD2CEE">
          <w:rPr>
            <w:rStyle w:val="Hyperlink"/>
            <w:rFonts w:ascii="Helvetica" w:hAnsi="Helvetica" w:cs="Helvetica"/>
            <w:color w:val="auto"/>
            <w:u w:val="none"/>
          </w:rPr>
          <w:t>https://doi.org/10.1111/1468-036X.00207</w:t>
        </w:r>
      </w:hyperlink>
    </w:p>
    <w:p w14:paraId="1428D86A" w14:textId="77777777" w:rsidR="002E2DC9" w:rsidRPr="00BD2CEE" w:rsidRDefault="002E2DC9" w:rsidP="00CE12E5">
      <w:pPr>
        <w:spacing w:before="80" w:after="80"/>
        <w:jc w:val="both"/>
        <w:rPr>
          <w:rFonts w:ascii="Helvetica" w:hAnsi="Helvetica" w:cs="Helvetica"/>
        </w:rPr>
      </w:pPr>
    </w:p>
    <w:p w14:paraId="056B6092" w14:textId="770BDF0B" w:rsidR="00C76414" w:rsidRPr="00BD2CEE" w:rsidRDefault="0076578B" w:rsidP="00CE12E5">
      <w:pPr>
        <w:spacing w:before="80" w:after="80"/>
        <w:jc w:val="both"/>
        <w:rPr>
          <w:rFonts w:ascii="Helvetica" w:hAnsi="Helvetica" w:cs="Helvetica"/>
          <w:rtl/>
        </w:rPr>
      </w:pPr>
      <w:r w:rsidRPr="00BD2CEE">
        <w:rPr>
          <w:rFonts w:ascii="Helvetica" w:hAnsi="Helvetica" w:cs="Helvetica"/>
        </w:rPr>
        <w:t>Hwang, S., &amp; Salmon, M. (2004). Market stress and herding. Journal of Em</w:t>
      </w:r>
      <w:r w:rsidRPr="00BD2CEE">
        <w:rPr>
          <w:rFonts w:ascii="Helvetica" w:hAnsi="Helvetica" w:cs="Helvetica"/>
        </w:rPr>
        <w:t xml:space="preserve">pirical Finance, 11(4), 585–616. </w:t>
      </w:r>
      <w:hyperlink r:id="rId16" w:history="1">
        <w:r w:rsidR="002E2DC9" w:rsidRPr="00BD2CEE">
          <w:rPr>
            <w:rStyle w:val="Hyperlink"/>
            <w:rFonts w:ascii="Helvetica" w:hAnsi="Helvetica" w:cs="Helvetica"/>
            <w:color w:val="auto"/>
            <w:u w:val="none"/>
          </w:rPr>
          <w:t>https://doi.org/10.1016/j.jempfin.2004.04.003</w:t>
        </w:r>
      </w:hyperlink>
    </w:p>
    <w:p w14:paraId="655CCE60" w14:textId="77777777" w:rsidR="002E2DC9" w:rsidRPr="00BD2CEE" w:rsidRDefault="002E2DC9" w:rsidP="00CE12E5">
      <w:pPr>
        <w:spacing w:before="80" w:after="80"/>
        <w:jc w:val="both"/>
        <w:rPr>
          <w:rFonts w:ascii="Helvetica" w:hAnsi="Helvetica" w:cs="Helvetica"/>
        </w:rPr>
      </w:pPr>
    </w:p>
    <w:p w14:paraId="03647DA9" w14:textId="13232CBE" w:rsidR="00C76414" w:rsidRPr="00BD2CEE" w:rsidRDefault="0076578B" w:rsidP="00CE12E5">
      <w:pPr>
        <w:spacing w:before="80" w:after="80"/>
        <w:jc w:val="both"/>
        <w:rPr>
          <w:rFonts w:ascii="Helvetica" w:hAnsi="Helvetica" w:cs="Helvetica"/>
          <w:rtl/>
        </w:rPr>
      </w:pPr>
      <w:proofErr w:type="spellStart"/>
      <w:r w:rsidRPr="00BD2CEE">
        <w:rPr>
          <w:rFonts w:ascii="Helvetica" w:hAnsi="Helvetica" w:cs="Helvetica"/>
        </w:rPr>
        <w:t>Lakonishok</w:t>
      </w:r>
      <w:proofErr w:type="spellEnd"/>
      <w:r w:rsidRPr="00BD2CEE">
        <w:rPr>
          <w:rFonts w:ascii="Helvetica" w:hAnsi="Helvetica" w:cs="Helvetica"/>
        </w:rPr>
        <w:t xml:space="preserve">, J., Shleifer, A., &amp; </w:t>
      </w:r>
      <w:proofErr w:type="spellStart"/>
      <w:r w:rsidRPr="00BD2CEE">
        <w:rPr>
          <w:rFonts w:ascii="Helvetica" w:hAnsi="Helvetica" w:cs="Helvetica"/>
        </w:rPr>
        <w:t>Vishny</w:t>
      </w:r>
      <w:proofErr w:type="spellEnd"/>
      <w:r w:rsidRPr="00BD2CEE">
        <w:rPr>
          <w:rFonts w:ascii="Helvetica" w:hAnsi="Helvetica" w:cs="Helvetica"/>
        </w:rPr>
        <w:t>, R. W. (1992). The impact of institutional trading on stock prices. Journal</w:t>
      </w:r>
      <w:r w:rsidRPr="00BD2CEE">
        <w:rPr>
          <w:rFonts w:ascii="Helvetica" w:hAnsi="Helvetica" w:cs="Helvetica"/>
        </w:rPr>
        <w:t xml:space="preserve"> of Financial Economics, 32(1), 23–43. </w:t>
      </w:r>
      <w:hyperlink r:id="rId17" w:history="1">
        <w:r w:rsidR="002E2DC9" w:rsidRPr="00BD2CEE">
          <w:rPr>
            <w:rStyle w:val="Hyperlink"/>
            <w:rFonts w:ascii="Helvetica" w:hAnsi="Helvetica" w:cs="Helvetica"/>
            <w:color w:val="auto"/>
            <w:u w:val="none"/>
          </w:rPr>
          <w:t>https://doi.org/10.1016/0304-405X(92)90023-Q</w:t>
        </w:r>
      </w:hyperlink>
    </w:p>
    <w:p w14:paraId="61968DE0" w14:textId="77777777" w:rsidR="002E2DC9" w:rsidRPr="00BD2CEE" w:rsidRDefault="002E2DC9" w:rsidP="00CE12E5">
      <w:pPr>
        <w:spacing w:before="80" w:after="80"/>
        <w:jc w:val="both"/>
        <w:rPr>
          <w:rFonts w:ascii="Helvetica" w:hAnsi="Helvetica" w:cs="Helvetica"/>
        </w:rPr>
      </w:pPr>
    </w:p>
    <w:p w14:paraId="41356DD9" w14:textId="77777777" w:rsidR="00C76414" w:rsidRPr="00BD2CEE" w:rsidRDefault="0076578B" w:rsidP="00CE12E5">
      <w:pPr>
        <w:spacing w:before="80" w:after="80"/>
        <w:jc w:val="both"/>
        <w:rPr>
          <w:rFonts w:ascii="Helvetica" w:hAnsi="Helvetica" w:cs="Helvetica"/>
          <w:rtl/>
        </w:rPr>
      </w:pPr>
      <w:r w:rsidRPr="00BD2CEE">
        <w:rPr>
          <w:rFonts w:ascii="Helvetica" w:hAnsi="Helvetica" w:cs="Helvetica"/>
        </w:rPr>
        <w:t>Lo, A. (2017). Adaptive markets: Financial evolution at the speed of thought. Princeton University Press.</w:t>
      </w:r>
    </w:p>
    <w:p w14:paraId="523C2CCD" w14:textId="77777777" w:rsidR="002E2DC9" w:rsidRPr="00BD2CEE" w:rsidRDefault="002E2DC9" w:rsidP="00CE12E5">
      <w:pPr>
        <w:spacing w:before="80" w:after="80"/>
        <w:jc w:val="both"/>
        <w:rPr>
          <w:rFonts w:ascii="Helvetica" w:hAnsi="Helvetica" w:cs="Helvetica"/>
        </w:rPr>
      </w:pPr>
    </w:p>
    <w:p w14:paraId="39C3F32D" w14:textId="0A7A02B5" w:rsidR="00C76414" w:rsidRPr="00BD2CEE" w:rsidRDefault="0076578B" w:rsidP="00CE12E5">
      <w:pPr>
        <w:spacing w:before="80" w:after="80"/>
        <w:jc w:val="both"/>
        <w:rPr>
          <w:rFonts w:ascii="Helvetica" w:hAnsi="Helvetica" w:cs="Helvetica"/>
          <w:rtl/>
        </w:rPr>
      </w:pPr>
      <w:r w:rsidRPr="00BD2CEE">
        <w:rPr>
          <w:rFonts w:ascii="Helvetica" w:hAnsi="Helvetica" w:cs="Helvetica"/>
        </w:rPr>
        <w:t xml:space="preserve">Mazur, M., Dang, M., &amp; Vega, M. (2021). COVID-19 and the March 2020 stock market crash: Evidence from S&amp;P1500. Finance Research Letters, 38, 101690. </w:t>
      </w:r>
      <w:hyperlink r:id="rId18" w:history="1">
        <w:r w:rsidR="002E2DC9" w:rsidRPr="00BD2CEE">
          <w:rPr>
            <w:rStyle w:val="Hyperlink"/>
            <w:rFonts w:ascii="Helvetica" w:hAnsi="Helvetica" w:cs="Helvetica"/>
            <w:color w:val="auto"/>
            <w:u w:val="none"/>
          </w:rPr>
          <w:t>https://doi.org/10.1016/j.frl.2020.101690</w:t>
        </w:r>
      </w:hyperlink>
    </w:p>
    <w:p w14:paraId="424810C3" w14:textId="77777777" w:rsidR="002E2DC9" w:rsidRPr="00BD2CEE" w:rsidRDefault="002E2DC9" w:rsidP="00CE12E5">
      <w:pPr>
        <w:spacing w:before="80" w:after="80"/>
        <w:jc w:val="both"/>
        <w:rPr>
          <w:rFonts w:ascii="Helvetica" w:hAnsi="Helvetica" w:cs="Helvetica"/>
        </w:rPr>
      </w:pPr>
    </w:p>
    <w:p w14:paraId="2D54DAEB" w14:textId="77777777" w:rsidR="00C76414" w:rsidRPr="00BD2CEE" w:rsidRDefault="0076578B" w:rsidP="00CE12E5">
      <w:pPr>
        <w:spacing w:before="80" w:after="80"/>
        <w:jc w:val="both"/>
        <w:rPr>
          <w:rFonts w:ascii="Helvetica" w:hAnsi="Helvetica" w:cs="Helvetica"/>
          <w:rtl/>
        </w:rPr>
      </w:pPr>
      <w:proofErr w:type="spellStart"/>
      <w:r w:rsidRPr="00BD2CEE">
        <w:rPr>
          <w:rFonts w:ascii="Helvetica" w:hAnsi="Helvetica" w:cs="Helvetica"/>
        </w:rPr>
        <w:t>Nofsin</w:t>
      </w:r>
      <w:r w:rsidRPr="00BD2CEE">
        <w:rPr>
          <w:rFonts w:ascii="Helvetica" w:hAnsi="Helvetica" w:cs="Helvetica"/>
        </w:rPr>
        <w:t>ger</w:t>
      </w:r>
      <w:proofErr w:type="spellEnd"/>
      <w:r w:rsidRPr="00BD2CEE">
        <w:rPr>
          <w:rFonts w:ascii="Helvetica" w:hAnsi="Helvetica" w:cs="Helvetica"/>
        </w:rPr>
        <w:t>, J. R. (2017). The psychology of investing (6th ed.). Routledge.</w:t>
      </w:r>
    </w:p>
    <w:p w14:paraId="04EBED5F" w14:textId="77777777" w:rsidR="002E2DC9" w:rsidRPr="00BD2CEE" w:rsidRDefault="002E2DC9" w:rsidP="00CE12E5">
      <w:pPr>
        <w:spacing w:before="80" w:after="80"/>
        <w:jc w:val="both"/>
        <w:rPr>
          <w:rFonts w:ascii="Helvetica" w:hAnsi="Helvetica" w:cs="Helvetica"/>
        </w:rPr>
      </w:pPr>
    </w:p>
    <w:p w14:paraId="2B5F2D7C" w14:textId="77777777" w:rsidR="00C76414" w:rsidRPr="00BD2CEE" w:rsidRDefault="0076578B" w:rsidP="00CE12E5">
      <w:pPr>
        <w:spacing w:before="80" w:after="80"/>
        <w:jc w:val="both"/>
        <w:rPr>
          <w:rFonts w:ascii="Helvetica" w:hAnsi="Helvetica" w:cs="Helvetica"/>
          <w:rtl/>
        </w:rPr>
      </w:pPr>
      <w:r w:rsidRPr="00BD2CEE">
        <w:rPr>
          <w:rFonts w:ascii="Helvetica" w:hAnsi="Helvetica" w:cs="Helvetica"/>
        </w:rPr>
        <w:t>Shiller, R. J. (2000). Irrational exuberance. Princeton University Press.</w:t>
      </w:r>
    </w:p>
    <w:p w14:paraId="5301B431" w14:textId="77777777" w:rsidR="002E2DC9" w:rsidRPr="00BD2CEE" w:rsidRDefault="002E2DC9" w:rsidP="00CE12E5">
      <w:pPr>
        <w:spacing w:before="80" w:after="80"/>
        <w:jc w:val="both"/>
        <w:rPr>
          <w:rFonts w:ascii="Helvetica" w:hAnsi="Helvetica" w:cs="Helvetica"/>
        </w:rPr>
      </w:pPr>
    </w:p>
    <w:p w14:paraId="7D60A5CA" w14:textId="00F23D47" w:rsidR="00C76414" w:rsidRPr="00BD2CEE" w:rsidRDefault="0076578B" w:rsidP="00CE12E5">
      <w:pPr>
        <w:spacing w:before="80" w:after="80"/>
        <w:jc w:val="both"/>
        <w:rPr>
          <w:rFonts w:ascii="Helvetica" w:hAnsi="Helvetica" w:cs="Helvetica"/>
          <w:rtl/>
        </w:rPr>
      </w:pPr>
      <w:proofErr w:type="spellStart"/>
      <w:r w:rsidRPr="00BD2CEE">
        <w:rPr>
          <w:rFonts w:ascii="Helvetica" w:hAnsi="Helvetica" w:cs="Helvetica"/>
        </w:rPr>
        <w:t>Spyrou</w:t>
      </w:r>
      <w:proofErr w:type="spellEnd"/>
      <w:r w:rsidRPr="00BD2CEE">
        <w:rPr>
          <w:rFonts w:ascii="Helvetica" w:hAnsi="Helvetica" w:cs="Helvetica"/>
        </w:rPr>
        <w:t>, S. (2013). Herding in financial markets: A review of the literature. Review of Behavioral Finance, 5(2)</w:t>
      </w:r>
      <w:r w:rsidRPr="00BD2CEE">
        <w:rPr>
          <w:rFonts w:ascii="Helvetica" w:hAnsi="Helvetica" w:cs="Helvetica"/>
        </w:rPr>
        <w:t xml:space="preserve">, 175–194. </w:t>
      </w:r>
      <w:hyperlink r:id="rId19" w:history="1">
        <w:r w:rsidR="002E2DC9" w:rsidRPr="00BD2CEE">
          <w:rPr>
            <w:rStyle w:val="Hyperlink"/>
            <w:rFonts w:ascii="Helvetica" w:hAnsi="Helvetica" w:cs="Helvetica"/>
            <w:color w:val="auto"/>
            <w:u w:val="none"/>
          </w:rPr>
          <w:t>https://doi.org/10.1108/RBF-02-2013-0009</w:t>
        </w:r>
      </w:hyperlink>
    </w:p>
    <w:p w14:paraId="2C2958AC" w14:textId="77777777" w:rsidR="002E2DC9" w:rsidRPr="00BD2CEE" w:rsidRDefault="002E2DC9" w:rsidP="00CE12E5">
      <w:pPr>
        <w:spacing w:before="80" w:after="80"/>
        <w:jc w:val="both"/>
        <w:rPr>
          <w:rFonts w:ascii="Helvetica" w:hAnsi="Helvetica" w:cs="Helvetica"/>
        </w:rPr>
      </w:pPr>
    </w:p>
    <w:p w14:paraId="7FC53BFA" w14:textId="77777777" w:rsidR="00C76414" w:rsidRPr="00BD2CEE" w:rsidRDefault="0076578B" w:rsidP="00CE12E5">
      <w:pPr>
        <w:spacing w:before="80" w:after="80"/>
        <w:jc w:val="both"/>
        <w:rPr>
          <w:rFonts w:ascii="Helvetica" w:hAnsi="Helvetica" w:cs="Helvetica"/>
        </w:rPr>
      </w:pPr>
      <w:r w:rsidRPr="00BD2CEE">
        <w:rPr>
          <w:rFonts w:ascii="Helvetica" w:hAnsi="Helvetica" w:cs="Helvetica"/>
        </w:rPr>
        <w:t xml:space="preserve">Vidal-Tomás, D., Ibáñez, A. M., &amp; </w:t>
      </w:r>
      <w:proofErr w:type="spellStart"/>
      <w:r w:rsidRPr="00BD2CEE">
        <w:rPr>
          <w:rFonts w:ascii="Helvetica" w:hAnsi="Helvetica" w:cs="Helvetica"/>
        </w:rPr>
        <w:t>Farinós</w:t>
      </w:r>
      <w:proofErr w:type="spellEnd"/>
      <w:r w:rsidRPr="00BD2CEE">
        <w:rPr>
          <w:rFonts w:ascii="Helvetica" w:hAnsi="Helvetica" w:cs="Helvetica"/>
        </w:rPr>
        <w:t>, J. E. (2019). Herding in the cryptocurrency market: CSSD and CSAD approaches. Finance Research Letters,</w:t>
      </w:r>
      <w:r w:rsidRPr="00BD2CEE">
        <w:rPr>
          <w:rFonts w:ascii="Helvetica" w:hAnsi="Helvetica" w:cs="Helvetica"/>
        </w:rPr>
        <w:t xml:space="preserve"> 30, 181–186. https://doi.org/10.1016/j.frl.2018.10.008</w:t>
      </w:r>
    </w:p>
    <w:sectPr w:rsidR="00C76414" w:rsidRPr="00BD2CEE">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103FE" w14:textId="77777777" w:rsidR="0076578B" w:rsidRDefault="0076578B" w:rsidP="002738EB">
      <w:r>
        <w:separator/>
      </w:r>
    </w:p>
  </w:endnote>
  <w:endnote w:type="continuationSeparator" w:id="0">
    <w:p w14:paraId="3102DC37" w14:textId="77777777" w:rsidR="0076578B" w:rsidRDefault="0076578B" w:rsidP="0027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A0FBC" w14:textId="77777777" w:rsidR="00FC013F" w:rsidRDefault="00FC0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8CA4C" w14:textId="77777777" w:rsidR="00FC013F" w:rsidRDefault="00FC0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649DC" w14:textId="77777777" w:rsidR="00FC013F" w:rsidRDefault="00FC0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52E2C" w14:textId="77777777" w:rsidR="0076578B" w:rsidRDefault="0076578B" w:rsidP="002738EB">
      <w:r>
        <w:separator/>
      </w:r>
    </w:p>
  </w:footnote>
  <w:footnote w:type="continuationSeparator" w:id="0">
    <w:p w14:paraId="10F49407" w14:textId="77777777" w:rsidR="0076578B" w:rsidRDefault="0076578B" w:rsidP="00273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33F89" w14:textId="263A783B" w:rsidR="00FC013F" w:rsidRDefault="00FC013F">
    <w:pPr>
      <w:pStyle w:val="Header"/>
    </w:pPr>
    <w:r>
      <w:rPr>
        <w:noProof/>
      </w:rPr>
      <w:pict w14:anchorId="6BFB6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40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5106" w14:textId="69C4AB5E" w:rsidR="00FC013F" w:rsidRDefault="00FC013F">
    <w:pPr>
      <w:pStyle w:val="Header"/>
    </w:pPr>
    <w:r>
      <w:rPr>
        <w:noProof/>
      </w:rPr>
      <w:pict w14:anchorId="4D7A5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40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A09A8" w14:textId="35558F02" w:rsidR="00FC013F" w:rsidRDefault="00FC013F">
    <w:pPr>
      <w:pStyle w:val="Header"/>
    </w:pPr>
    <w:r>
      <w:rPr>
        <w:noProof/>
      </w:rPr>
      <w:pict w14:anchorId="315C1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40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26C59"/>
    <w:multiLevelType w:val="hybridMultilevel"/>
    <w:tmpl w:val="1548D08C"/>
    <w:lvl w:ilvl="0" w:tplc="13E23868">
      <w:start w:val="1"/>
      <w:numFmt w:val="bullet"/>
      <w:lvlText w:val="●"/>
      <w:lvlJc w:val="left"/>
      <w:pPr>
        <w:ind w:left="720" w:hanging="360"/>
      </w:pPr>
    </w:lvl>
    <w:lvl w:ilvl="1" w:tplc="557E5C90">
      <w:start w:val="1"/>
      <w:numFmt w:val="bullet"/>
      <w:lvlText w:val="○"/>
      <w:lvlJc w:val="left"/>
      <w:pPr>
        <w:ind w:left="1440" w:hanging="360"/>
      </w:pPr>
    </w:lvl>
    <w:lvl w:ilvl="2" w:tplc="908E1192">
      <w:start w:val="1"/>
      <w:numFmt w:val="bullet"/>
      <w:lvlText w:val="■"/>
      <w:lvlJc w:val="left"/>
      <w:pPr>
        <w:ind w:left="2160" w:hanging="360"/>
      </w:pPr>
    </w:lvl>
    <w:lvl w:ilvl="3" w:tplc="51B4E056">
      <w:start w:val="1"/>
      <w:numFmt w:val="bullet"/>
      <w:lvlText w:val="●"/>
      <w:lvlJc w:val="left"/>
      <w:pPr>
        <w:ind w:left="2880" w:hanging="360"/>
      </w:pPr>
    </w:lvl>
    <w:lvl w:ilvl="4" w:tplc="D0503EE8">
      <w:start w:val="1"/>
      <w:numFmt w:val="bullet"/>
      <w:lvlText w:val="○"/>
      <w:lvlJc w:val="left"/>
      <w:pPr>
        <w:ind w:left="3600" w:hanging="360"/>
      </w:pPr>
    </w:lvl>
    <w:lvl w:ilvl="5" w:tplc="DA8259E6">
      <w:start w:val="1"/>
      <w:numFmt w:val="bullet"/>
      <w:lvlText w:val="■"/>
      <w:lvlJc w:val="left"/>
      <w:pPr>
        <w:ind w:left="4320" w:hanging="360"/>
      </w:pPr>
    </w:lvl>
    <w:lvl w:ilvl="6" w:tplc="28222A02">
      <w:start w:val="1"/>
      <w:numFmt w:val="bullet"/>
      <w:lvlText w:val="●"/>
      <w:lvlJc w:val="left"/>
      <w:pPr>
        <w:ind w:left="5040" w:hanging="360"/>
      </w:pPr>
    </w:lvl>
    <w:lvl w:ilvl="7" w:tplc="E2429840">
      <w:start w:val="1"/>
      <w:numFmt w:val="bullet"/>
      <w:lvlText w:val="●"/>
      <w:lvlJc w:val="left"/>
      <w:pPr>
        <w:ind w:left="5760" w:hanging="360"/>
      </w:pPr>
    </w:lvl>
    <w:lvl w:ilvl="8" w:tplc="7B1C5A9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14"/>
    <w:rsid w:val="0000245E"/>
    <w:rsid w:val="0003691E"/>
    <w:rsid w:val="00075A60"/>
    <w:rsid w:val="000831F1"/>
    <w:rsid w:val="000F08A3"/>
    <w:rsid w:val="00122DAC"/>
    <w:rsid w:val="00163511"/>
    <w:rsid w:val="00182F09"/>
    <w:rsid w:val="00192BF8"/>
    <w:rsid w:val="00194792"/>
    <w:rsid w:val="001D7864"/>
    <w:rsid w:val="001E080E"/>
    <w:rsid w:val="00232A2C"/>
    <w:rsid w:val="00270996"/>
    <w:rsid w:val="002738EB"/>
    <w:rsid w:val="002A0B47"/>
    <w:rsid w:val="002E2DC9"/>
    <w:rsid w:val="003C7D4D"/>
    <w:rsid w:val="0041384E"/>
    <w:rsid w:val="00452D04"/>
    <w:rsid w:val="00470370"/>
    <w:rsid w:val="00473D2F"/>
    <w:rsid w:val="004827BB"/>
    <w:rsid w:val="004F1470"/>
    <w:rsid w:val="00587315"/>
    <w:rsid w:val="00601241"/>
    <w:rsid w:val="00626C5C"/>
    <w:rsid w:val="00713579"/>
    <w:rsid w:val="00735B66"/>
    <w:rsid w:val="00763DE9"/>
    <w:rsid w:val="0076578B"/>
    <w:rsid w:val="00770924"/>
    <w:rsid w:val="007739F5"/>
    <w:rsid w:val="0078598A"/>
    <w:rsid w:val="00786EAD"/>
    <w:rsid w:val="00801E93"/>
    <w:rsid w:val="008624BD"/>
    <w:rsid w:val="008A6A0A"/>
    <w:rsid w:val="0094364D"/>
    <w:rsid w:val="0094492C"/>
    <w:rsid w:val="00997478"/>
    <w:rsid w:val="009D592E"/>
    <w:rsid w:val="009D6735"/>
    <w:rsid w:val="009F1A53"/>
    <w:rsid w:val="00A3777C"/>
    <w:rsid w:val="00B122E8"/>
    <w:rsid w:val="00B25D95"/>
    <w:rsid w:val="00B41564"/>
    <w:rsid w:val="00B52F83"/>
    <w:rsid w:val="00B66FBF"/>
    <w:rsid w:val="00B8178D"/>
    <w:rsid w:val="00BD2CEE"/>
    <w:rsid w:val="00BD4A41"/>
    <w:rsid w:val="00BF56AC"/>
    <w:rsid w:val="00C664D5"/>
    <w:rsid w:val="00C76414"/>
    <w:rsid w:val="00CC6E3B"/>
    <w:rsid w:val="00CE12E5"/>
    <w:rsid w:val="00CE5660"/>
    <w:rsid w:val="00D44303"/>
    <w:rsid w:val="00D62FF8"/>
    <w:rsid w:val="00E327D2"/>
    <w:rsid w:val="00E95C5C"/>
    <w:rsid w:val="00F27F64"/>
    <w:rsid w:val="00F41250"/>
    <w:rsid w:val="00FA248F"/>
    <w:rsid w:val="00FC013F"/>
    <w:rsid w:val="00FC1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DB85F8"/>
  <w15:docId w15:val="{E001BC1E-35AD-45DF-A029-65A01F97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CE12E5"/>
    <w:rPr>
      <w:color w:val="605E5C"/>
      <w:shd w:val="clear" w:color="auto" w:fill="E1DFDD"/>
    </w:rPr>
  </w:style>
  <w:style w:type="paragraph" w:styleId="Header">
    <w:name w:val="header"/>
    <w:basedOn w:val="Normal"/>
    <w:link w:val="HeaderChar"/>
    <w:uiPriority w:val="99"/>
    <w:unhideWhenUsed/>
    <w:rsid w:val="002738EB"/>
    <w:pPr>
      <w:tabs>
        <w:tab w:val="center" w:pos="4536"/>
        <w:tab w:val="right" w:pos="9072"/>
      </w:tabs>
    </w:pPr>
  </w:style>
  <w:style w:type="character" w:customStyle="1" w:styleId="HeaderChar">
    <w:name w:val="Header Char"/>
    <w:basedOn w:val="DefaultParagraphFont"/>
    <w:link w:val="Header"/>
    <w:uiPriority w:val="99"/>
    <w:rsid w:val="002738EB"/>
  </w:style>
  <w:style w:type="paragraph" w:styleId="Footer">
    <w:name w:val="footer"/>
    <w:basedOn w:val="Normal"/>
    <w:link w:val="FooterChar"/>
    <w:uiPriority w:val="99"/>
    <w:unhideWhenUsed/>
    <w:rsid w:val="002738EB"/>
    <w:pPr>
      <w:tabs>
        <w:tab w:val="center" w:pos="4536"/>
        <w:tab w:val="right" w:pos="9072"/>
      </w:tabs>
    </w:pPr>
  </w:style>
  <w:style w:type="character" w:customStyle="1" w:styleId="FooterChar">
    <w:name w:val="Footer Char"/>
    <w:basedOn w:val="DefaultParagraphFont"/>
    <w:link w:val="Footer"/>
    <w:uiPriority w:val="99"/>
    <w:rsid w:val="00273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1574-0102(03)01027-6" TargetMode="External"/><Relationship Id="rId13" Type="http://schemas.openxmlformats.org/officeDocument/2006/relationships/hyperlink" Target="https://doi.org/10.2307/2325486" TargetMode="External"/><Relationship Id="rId18" Type="http://schemas.openxmlformats.org/officeDocument/2006/relationships/hyperlink" Target="https://doi.org/10.1016/j.frl.2020.10169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111/jofi.13183" TargetMode="External"/><Relationship Id="rId12" Type="http://schemas.openxmlformats.org/officeDocument/2006/relationships/hyperlink" Target="https://doi.org/10.1016/j.intfin.2005.01.002" TargetMode="External"/><Relationship Id="rId17" Type="http://schemas.openxmlformats.org/officeDocument/2006/relationships/hyperlink" Target="https://doi.org/10.1016/0304-405X(92)90023-Q"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jempfin.2004.04.00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69/faj.v51.n4.1918"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11/1468-036X.00207" TargetMode="External"/><Relationship Id="rId23" Type="http://schemas.openxmlformats.org/officeDocument/2006/relationships/footer" Target="footer2.xml"/><Relationship Id="rId10" Type="http://schemas.openxmlformats.org/officeDocument/2006/relationships/hyperlink" Target="https://doi.org/10.1016/S0378-4266(99)00096-5" TargetMode="External"/><Relationship Id="rId19" Type="http://schemas.openxmlformats.org/officeDocument/2006/relationships/hyperlink" Target="https://doi.org/10.1108/RBF-02-2013-0009" TargetMode="External"/><Relationship Id="rId4" Type="http://schemas.openxmlformats.org/officeDocument/2006/relationships/webSettings" Target="webSettings.xml"/><Relationship Id="rId9" Type="http://schemas.openxmlformats.org/officeDocument/2006/relationships/hyperlink" Target="https://doi.org/10.1086/261849" TargetMode="External"/><Relationship Id="rId14" Type="http://schemas.openxmlformats.org/officeDocument/2006/relationships/hyperlink" Target="https://doi.org/10.1016/S0304-405X(98)00026-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7441</Words>
  <Characters>42420</Characters>
  <Application>Microsoft Office Word</Application>
  <DocSecurity>0</DocSecurity>
  <Lines>353</Lines>
  <Paragraphs>99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31</cp:revision>
  <dcterms:created xsi:type="dcterms:W3CDTF">2026-05-12T06:31:00Z</dcterms:created>
  <dcterms:modified xsi:type="dcterms:W3CDTF">2026-05-13T11:07:00Z</dcterms:modified>
</cp:coreProperties>
</file>