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D38BD" w14:textId="593303A9" w:rsidR="00C17A57" w:rsidRPr="002669F1" w:rsidRDefault="00C17A57" w:rsidP="00620AF2">
      <w:pPr>
        <w:spacing w:line="360" w:lineRule="auto"/>
        <w:jc w:val="both"/>
        <w:rPr>
          <w:rFonts w:ascii="Times New Roman" w:hAnsi="Times New Roman" w:cs="Times New Roman"/>
          <w:b/>
          <w:bCs/>
          <w:sz w:val="28"/>
          <w:szCs w:val="28"/>
        </w:rPr>
      </w:pPr>
      <w:r w:rsidRPr="002669F1">
        <w:rPr>
          <w:rFonts w:ascii="Times New Roman" w:hAnsi="Times New Roman" w:cs="Times New Roman"/>
          <w:b/>
          <w:bCs/>
          <w:sz w:val="28"/>
          <w:szCs w:val="28"/>
        </w:rPr>
        <w:t>Artificial Intelligence in Breast Cancer Diagnosis: A Scoping Review of Performance, Generalization, and Clinical Integration</w:t>
      </w:r>
    </w:p>
    <w:p w14:paraId="1D62EDC6" w14:textId="77777777" w:rsidR="00AC2A94" w:rsidRDefault="00AC2A94" w:rsidP="00620AF2">
      <w:pPr>
        <w:spacing w:line="360" w:lineRule="auto"/>
        <w:jc w:val="both"/>
        <w:rPr>
          <w:rFonts w:ascii="Times New Roman" w:hAnsi="Times New Roman" w:cs="Times New Roman"/>
          <w:b/>
          <w:bCs/>
        </w:rPr>
      </w:pPr>
    </w:p>
    <w:p w14:paraId="09450F3D" w14:textId="0C330C13"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Abstract</w:t>
      </w:r>
    </w:p>
    <w:p w14:paraId="0E427088" w14:textId="6ACBC7D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Breast cancer remains a leading cause of mortality among women worldwide, necessitating early and accurate diagnosis. Recent advancements in artificial intelligence (AI), particularly machine learning and deep learning, have shown significant potential in improving diagnostic performance using medical imaging. This study presents a comprehensive scoping review of 22 studies published between 2022 and 2026, focusing on AI-based breast cancer diagnosis using machine learning, deep learning, and computer vision techniques.</w:t>
      </w:r>
      <w:r w:rsidR="00931C20" w:rsidRPr="002669F1">
        <w:rPr>
          <w:rFonts w:ascii="Times New Roman" w:hAnsi="Times New Roman" w:cs="Times New Roman"/>
        </w:rPr>
        <w:t xml:space="preserve"> </w:t>
      </w:r>
      <w:r w:rsidRPr="002669F1">
        <w:rPr>
          <w:rFonts w:ascii="Times New Roman" w:hAnsi="Times New Roman" w:cs="Times New Roman"/>
        </w:rPr>
        <w:t>The findings reveal a clear transition from traditional machine learning methods to deep learning architectures, with Convolutional Neural Networks dominating current approaches and emerging models such as Vision Transformers and multimodal frameworks gaining increasing attention. While many models achieve high accuracy and AUC values exceeding 90% in controlled environments, their generalization to real-world clinical settings remains limited due to dataset constraints, lack of diversity, and inconsistent evaluation protocols.</w:t>
      </w:r>
      <w:r w:rsidR="00931C20" w:rsidRPr="002669F1">
        <w:rPr>
          <w:rFonts w:ascii="Times New Roman" w:hAnsi="Times New Roman" w:cs="Times New Roman"/>
        </w:rPr>
        <w:t xml:space="preserve"> </w:t>
      </w:r>
      <w:r w:rsidRPr="002669F1">
        <w:rPr>
          <w:rFonts w:ascii="Times New Roman" w:hAnsi="Times New Roman" w:cs="Times New Roman"/>
        </w:rPr>
        <w:t>Key challenges identified include poor cross-dataset performance, limited interpretability of deep learning models, and difficulties in integrating AI systems into clinical workflows. Emerging approaches, such as multimodal learning and explainable AI, offer promising solutions but require further development and validation.</w:t>
      </w:r>
      <w:r w:rsidR="00264215" w:rsidRPr="002669F1">
        <w:rPr>
          <w:rFonts w:ascii="Times New Roman" w:hAnsi="Times New Roman" w:cs="Times New Roman"/>
        </w:rPr>
        <w:t xml:space="preserve"> </w:t>
      </w:r>
      <w:r w:rsidRPr="002669F1">
        <w:rPr>
          <w:rFonts w:ascii="Times New Roman" w:hAnsi="Times New Roman" w:cs="Times New Roman"/>
        </w:rPr>
        <w:t>This review highlights the need to shift from performance-centric research toward the development of robust, interpretable, and clinically deployable AI systems. Addressing these challenges is essential for bridging the gap between experimental success and real-world clinical impact in breast cancer diagnosis.</w:t>
      </w:r>
    </w:p>
    <w:p w14:paraId="25E3B719" w14:textId="77777777" w:rsidR="00620AF2" w:rsidRPr="002669F1" w:rsidRDefault="00620AF2" w:rsidP="00620AF2">
      <w:pPr>
        <w:spacing w:line="360" w:lineRule="auto"/>
        <w:jc w:val="both"/>
        <w:rPr>
          <w:rFonts w:ascii="Times New Roman" w:hAnsi="Times New Roman" w:cs="Times New Roman"/>
          <w:sz w:val="20"/>
          <w:szCs w:val="20"/>
        </w:rPr>
      </w:pPr>
      <w:r w:rsidRPr="002669F1">
        <w:rPr>
          <w:rFonts w:ascii="Times New Roman" w:hAnsi="Times New Roman" w:cs="Times New Roman"/>
          <w:b/>
          <w:bCs/>
          <w:sz w:val="20"/>
          <w:szCs w:val="20"/>
        </w:rPr>
        <w:t>Keywords</w:t>
      </w:r>
      <w:r w:rsidRPr="002669F1">
        <w:rPr>
          <w:rFonts w:ascii="Times New Roman" w:hAnsi="Times New Roman" w:cs="Times New Roman"/>
          <w:sz w:val="20"/>
          <w:szCs w:val="20"/>
        </w:rPr>
        <w:t>: Breast cancer, Machine learning, Computer vision, Deep learning, medical imaging, Mammography, Artificial intelligence</w:t>
      </w:r>
    </w:p>
    <w:p w14:paraId="2BF3FB92" w14:textId="77777777" w:rsidR="00620AF2" w:rsidRPr="002669F1" w:rsidRDefault="00620AF2" w:rsidP="00620AF2">
      <w:pPr>
        <w:spacing w:line="360" w:lineRule="auto"/>
        <w:jc w:val="both"/>
        <w:rPr>
          <w:rFonts w:ascii="Times New Roman" w:hAnsi="Times New Roman" w:cs="Times New Roman"/>
        </w:rPr>
      </w:pPr>
    </w:p>
    <w:p w14:paraId="053513A6" w14:textId="77777777" w:rsidR="00A0329B" w:rsidRPr="002669F1" w:rsidRDefault="00A0329B" w:rsidP="00620AF2">
      <w:pPr>
        <w:spacing w:line="360" w:lineRule="auto"/>
        <w:jc w:val="both"/>
        <w:rPr>
          <w:rFonts w:ascii="Times New Roman" w:hAnsi="Times New Roman" w:cs="Times New Roman"/>
        </w:rPr>
      </w:pPr>
      <w:r w:rsidRPr="002669F1">
        <w:rPr>
          <w:rFonts w:ascii="Times New Roman" w:hAnsi="Times New Roman" w:cs="Times New Roman"/>
          <w:b/>
          <w:bCs/>
        </w:rPr>
        <w:t xml:space="preserve">1. </w:t>
      </w:r>
      <w:r w:rsidR="00620AF2" w:rsidRPr="002669F1">
        <w:rPr>
          <w:rFonts w:ascii="Times New Roman" w:hAnsi="Times New Roman" w:cs="Times New Roman"/>
          <w:b/>
          <w:bCs/>
        </w:rPr>
        <w:t>Introduction</w:t>
      </w:r>
    </w:p>
    <w:p w14:paraId="5FEB1B72" w14:textId="3A8B186E"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 xml:space="preserve">Breast cancer remains one of the leading causes of cancer-related mortality among women worldwide, making early and accurate diagnosis critical for improving survival rates and treatment </w:t>
      </w:r>
      <w:r w:rsidRPr="002669F1">
        <w:rPr>
          <w:rFonts w:ascii="Times New Roman" w:hAnsi="Times New Roman" w:cs="Times New Roman"/>
        </w:rPr>
        <w:lastRenderedPageBreak/>
        <w:t>outcomes</w:t>
      </w:r>
      <w:r w:rsidR="00264215" w:rsidRPr="002669F1">
        <w:rPr>
          <w:rFonts w:ascii="Times New Roman" w:hAnsi="Times New Roman" w:cs="Times New Roman"/>
        </w:rPr>
        <w:t xml:space="preserve"> (Barrios, 2022)</w:t>
      </w:r>
      <w:r w:rsidRPr="002669F1">
        <w:rPr>
          <w:rFonts w:ascii="Times New Roman" w:hAnsi="Times New Roman" w:cs="Times New Roman"/>
        </w:rPr>
        <w:t>. Advances in medical imaging, including mammography, ultrasound, and histopathology, have significantly enhanced detection capabilities</w:t>
      </w:r>
      <w:r w:rsidR="00264215" w:rsidRPr="002669F1">
        <w:rPr>
          <w:rFonts w:ascii="Times New Roman" w:hAnsi="Times New Roman" w:cs="Times New Roman"/>
        </w:rPr>
        <w:t xml:space="preserve"> (Luo et al., 2024).</w:t>
      </w:r>
      <w:r w:rsidRPr="002669F1">
        <w:rPr>
          <w:rFonts w:ascii="Times New Roman" w:hAnsi="Times New Roman" w:cs="Times New Roman"/>
        </w:rPr>
        <w:t xml:space="preserve"> </w:t>
      </w:r>
      <w:r w:rsidR="00264215" w:rsidRPr="002669F1">
        <w:rPr>
          <w:rFonts w:ascii="Times New Roman" w:hAnsi="Times New Roman" w:cs="Times New Roman"/>
        </w:rPr>
        <w:t>H</w:t>
      </w:r>
      <w:r w:rsidRPr="002669F1">
        <w:rPr>
          <w:rFonts w:ascii="Times New Roman" w:hAnsi="Times New Roman" w:cs="Times New Roman"/>
        </w:rPr>
        <w:t>owever, interpretation of these images is often time-consuming, subjective, and dependent on radiologist expertise, leading to variability in diagnosis</w:t>
      </w:r>
      <w:r w:rsidR="00A56760" w:rsidRPr="002669F1">
        <w:rPr>
          <w:rFonts w:ascii="Times New Roman" w:hAnsi="Times New Roman" w:cs="Times New Roman"/>
        </w:rPr>
        <w:t xml:space="preserve"> (Haq et al., 2025)</w:t>
      </w:r>
      <w:r w:rsidRPr="002669F1">
        <w:rPr>
          <w:rFonts w:ascii="Times New Roman" w:hAnsi="Times New Roman" w:cs="Times New Roman"/>
        </w:rPr>
        <w:t>.</w:t>
      </w:r>
    </w:p>
    <w:p w14:paraId="5988C5E5" w14:textId="1AA0F60E"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In recent years, artificial intelligence (AI), particularly machine learning (ML) and deep learning (DL), has emerged as a powerful tool for automated breast cancer detection</w:t>
      </w:r>
      <w:r w:rsidR="00A56760" w:rsidRPr="002669F1">
        <w:rPr>
          <w:rFonts w:ascii="Times New Roman" w:hAnsi="Times New Roman" w:cs="Times New Roman"/>
        </w:rPr>
        <w:t xml:space="preserve"> (Rahman et al., 2025)</w:t>
      </w:r>
      <w:r w:rsidRPr="002669F1">
        <w:rPr>
          <w:rFonts w:ascii="Times New Roman" w:hAnsi="Times New Roman" w:cs="Times New Roman"/>
        </w:rPr>
        <w:t>. Convolutional Neural Networks (CNNs) and other deep architectures have demonstrated high diagnostic performance, often achieving accuracy and area under the curve (AUC) values exceeding 90% in controlled experimental setti</w:t>
      </w:r>
      <w:r w:rsidR="00264215" w:rsidRPr="002669F1">
        <w:rPr>
          <w:rFonts w:ascii="Times New Roman" w:hAnsi="Times New Roman" w:cs="Times New Roman"/>
        </w:rPr>
        <w:t>n</w:t>
      </w:r>
      <w:r w:rsidRPr="002669F1">
        <w:rPr>
          <w:rFonts w:ascii="Times New Roman" w:hAnsi="Times New Roman" w:cs="Times New Roman"/>
        </w:rPr>
        <w:t>gs</w:t>
      </w:r>
      <w:r w:rsidR="00264215" w:rsidRPr="002669F1">
        <w:rPr>
          <w:rFonts w:ascii="Times New Roman" w:hAnsi="Times New Roman" w:cs="Times New Roman"/>
        </w:rPr>
        <w:t xml:space="preserve"> (</w:t>
      </w:r>
      <w:r w:rsidR="00A56760" w:rsidRPr="002669F1">
        <w:rPr>
          <w:rFonts w:ascii="Times New Roman" w:hAnsi="Times New Roman" w:cs="Times New Roman"/>
        </w:rPr>
        <w:t xml:space="preserve">Masud et al., 2020; </w:t>
      </w:r>
      <w:r w:rsidR="00264215" w:rsidRPr="002669F1">
        <w:rPr>
          <w:rFonts w:ascii="Times New Roman" w:hAnsi="Times New Roman" w:cs="Times New Roman"/>
        </w:rPr>
        <w:t>Ismail et al., 2026)</w:t>
      </w:r>
      <w:r w:rsidRPr="002669F1">
        <w:rPr>
          <w:rFonts w:ascii="Times New Roman" w:hAnsi="Times New Roman" w:cs="Times New Roman"/>
        </w:rPr>
        <w:t>. More recently, advanced models such as Vision Transformers (ViTs) and multimodal learning frameworks have further improved feature representation and classification performance by capturing global dependencies and integrating heterogeneous data sources</w:t>
      </w:r>
      <w:r w:rsidR="00A56760" w:rsidRPr="002669F1">
        <w:rPr>
          <w:rFonts w:ascii="Times New Roman" w:hAnsi="Times New Roman" w:cs="Times New Roman"/>
        </w:rPr>
        <w:t xml:space="preserve"> (Sagheer et al., 2025)</w:t>
      </w:r>
      <w:r w:rsidRPr="002669F1">
        <w:rPr>
          <w:rFonts w:ascii="Times New Roman" w:hAnsi="Times New Roman" w:cs="Times New Roman"/>
        </w:rPr>
        <w:t>.</w:t>
      </w:r>
    </w:p>
    <w:p w14:paraId="6F1CC817" w14:textId="31D6737D"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Despite these promising advancements, a significant gap persists between experimental performance and real-world clinical deployment. Many AI models are trained and evaluated on limited, homogeneous datasets, resulting in poor generalization across diverse populations and imaging conditions</w:t>
      </w:r>
      <w:r w:rsidR="00A56760" w:rsidRPr="002669F1">
        <w:rPr>
          <w:rFonts w:ascii="Times New Roman" w:hAnsi="Times New Roman" w:cs="Times New Roman"/>
        </w:rPr>
        <w:t xml:space="preserve"> (Yang et al., 2024</w:t>
      </w:r>
      <w:r w:rsidR="000C1FE6" w:rsidRPr="002669F1">
        <w:rPr>
          <w:rFonts w:ascii="Times New Roman" w:hAnsi="Times New Roman" w:cs="Times New Roman"/>
        </w:rPr>
        <w:t>; Ismail, Shawulu, et al., 2025</w:t>
      </w:r>
      <w:r w:rsidR="00A56760" w:rsidRPr="002669F1">
        <w:rPr>
          <w:rFonts w:ascii="Times New Roman" w:hAnsi="Times New Roman" w:cs="Times New Roman"/>
        </w:rPr>
        <w:t>)</w:t>
      </w:r>
      <w:r w:rsidRPr="002669F1">
        <w:rPr>
          <w:rFonts w:ascii="Times New Roman" w:hAnsi="Times New Roman" w:cs="Times New Roman"/>
        </w:rPr>
        <w:t>. Additionally, the lack of interpretability in complex deep learning models raises concerns regarding trust, accountability, and adoption in clinical practice</w:t>
      </w:r>
      <w:r w:rsidR="00CF5D11" w:rsidRPr="002669F1">
        <w:rPr>
          <w:rFonts w:ascii="Times New Roman" w:hAnsi="Times New Roman" w:cs="Times New Roman"/>
        </w:rPr>
        <w:t xml:space="preserve"> (ŞAHiN et al., 2024)</w:t>
      </w:r>
      <w:r w:rsidRPr="002669F1">
        <w:rPr>
          <w:rFonts w:ascii="Times New Roman" w:hAnsi="Times New Roman" w:cs="Times New Roman"/>
        </w:rPr>
        <w:t>. These limitations highlight that high accuracy alone is insufficient, and that robustness, explainability, and integration into clinical workflows are equally critical.</w:t>
      </w:r>
    </w:p>
    <w:p w14:paraId="3E351BC2" w14:textId="5B7AF553"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Existing review studies have primarily focused on reporting model performance and architectural advancements, often overlooking the broader challenges of clinical translation, dataset bias, and system-level integration</w:t>
      </w:r>
      <w:r w:rsidR="00CF5D11" w:rsidRPr="002669F1">
        <w:rPr>
          <w:rFonts w:ascii="Times New Roman" w:hAnsi="Times New Roman" w:cs="Times New Roman"/>
        </w:rPr>
        <w:t xml:space="preserve"> (Cheungpasitporn et al., 2026; Amin et al., 2025)</w:t>
      </w:r>
      <w:r w:rsidRPr="002669F1">
        <w:rPr>
          <w:rFonts w:ascii="Times New Roman" w:hAnsi="Times New Roman" w:cs="Times New Roman"/>
        </w:rPr>
        <w:t>. Furthermore, there is limited emphasis on emerging paradigms such as multimodal learning and explainable AI, which are essential for developing next-generation diagnostic systems</w:t>
      </w:r>
      <w:r w:rsidR="00CF5D11" w:rsidRPr="002669F1">
        <w:rPr>
          <w:rFonts w:ascii="Times New Roman" w:hAnsi="Times New Roman" w:cs="Times New Roman"/>
        </w:rPr>
        <w:t xml:space="preserve"> (Al-Zoghby et al., 2025)</w:t>
      </w:r>
      <w:r w:rsidRPr="002669F1">
        <w:rPr>
          <w:rFonts w:ascii="Times New Roman" w:hAnsi="Times New Roman" w:cs="Times New Roman"/>
        </w:rPr>
        <w:t>.</w:t>
      </w:r>
    </w:p>
    <w:p w14:paraId="1676AFA1"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To address these gaps, this study provides a comprehensive scoping review of AI-based breast cancer diagnosis methods published between 2022 and 2026, with a focus on machine learning, deep learning, and computer vision approaches. Unlike prior reviews, this work not only summarizes existing techniques but also critically examines their limitations, generalization capabilities, and readiness for clinical deployment.</w:t>
      </w:r>
    </w:p>
    <w:p w14:paraId="623C7845"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lastRenderedPageBreak/>
        <w:t>Specifically, this study aims to answer the following research questions:</w:t>
      </w:r>
    </w:p>
    <w:p w14:paraId="44DEE587" w14:textId="77777777" w:rsidR="00620AF2" w:rsidRPr="002669F1" w:rsidRDefault="00620AF2" w:rsidP="00620AF2">
      <w:pPr>
        <w:numPr>
          <w:ilvl w:val="0"/>
          <w:numId w:val="1"/>
        </w:numPr>
        <w:spacing w:line="360" w:lineRule="auto"/>
        <w:jc w:val="both"/>
        <w:rPr>
          <w:rFonts w:ascii="Times New Roman" w:hAnsi="Times New Roman" w:cs="Times New Roman"/>
        </w:rPr>
      </w:pPr>
      <w:r w:rsidRPr="002669F1">
        <w:rPr>
          <w:rFonts w:ascii="Times New Roman" w:hAnsi="Times New Roman" w:cs="Times New Roman"/>
        </w:rPr>
        <w:t xml:space="preserve">RQ1: Why do high-performing AI models for breast cancer diagnosis fail to generalize in real-world clinical settings? </w:t>
      </w:r>
    </w:p>
    <w:p w14:paraId="36184C8D" w14:textId="77777777" w:rsidR="00620AF2" w:rsidRPr="002669F1" w:rsidRDefault="00620AF2" w:rsidP="00620AF2">
      <w:pPr>
        <w:numPr>
          <w:ilvl w:val="0"/>
          <w:numId w:val="1"/>
        </w:numPr>
        <w:spacing w:line="360" w:lineRule="auto"/>
        <w:jc w:val="both"/>
        <w:rPr>
          <w:rFonts w:ascii="Times New Roman" w:hAnsi="Times New Roman" w:cs="Times New Roman"/>
        </w:rPr>
      </w:pPr>
      <w:r w:rsidRPr="002669F1">
        <w:rPr>
          <w:rFonts w:ascii="Times New Roman" w:hAnsi="Times New Roman" w:cs="Times New Roman"/>
        </w:rPr>
        <w:t xml:space="preserve">RQ2: How can emerging approaches such as multimodal learning and transformer-based architectures improve diagnostic robustness and performance? </w:t>
      </w:r>
    </w:p>
    <w:p w14:paraId="5D3D9543" w14:textId="77777777" w:rsidR="00620AF2" w:rsidRPr="002669F1" w:rsidRDefault="00620AF2" w:rsidP="00620AF2">
      <w:pPr>
        <w:numPr>
          <w:ilvl w:val="0"/>
          <w:numId w:val="1"/>
        </w:numPr>
        <w:spacing w:line="360" w:lineRule="auto"/>
        <w:jc w:val="both"/>
        <w:rPr>
          <w:rFonts w:ascii="Times New Roman" w:hAnsi="Times New Roman" w:cs="Times New Roman"/>
        </w:rPr>
      </w:pPr>
      <w:r w:rsidRPr="002669F1">
        <w:rPr>
          <w:rFonts w:ascii="Times New Roman" w:hAnsi="Times New Roman" w:cs="Times New Roman"/>
        </w:rPr>
        <w:t xml:space="preserve">RQ3: What are the key barriers to integrating AI systems into clinical workflows, and how can they be addressed? </w:t>
      </w:r>
    </w:p>
    <w:p w14:paraId="1E941597"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By systematically analyzing recent literature and identifying critical research gaps, this paper contributes to a deeper understanding of the current state, limitations, and future direction of AI in breast cancer diagnosis, with the goal of bridging the gap between experimental success and practical clinical application.</w:t>
      </w:r>
    </w:p>
    <w:p w14:paraId="320D0B10"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2. Methodology</w:t>
      </w:r>
    </w:p>
    <w:p w14:paraId="396E2A0C" w14:textId="1A85E1C5"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 xml:space="preserve">This study adopts a </w:t>
      </w:r>
      <w:r w:rsidR="00CF5D11" w:rsidRPr="002669F1">
        <w:rPr>
          <w:rFonts w:ascii="Times New Roman" w:hAnsi="Times New Roman" w:cs="Times New Roman"/>
        </w:rPr>
        <w:t xml:space="preserve">PRISMA </w:t>
      </w:r>
      <w:r w:rsidRPr="002669F1">
        <w:rPr>
          <w:rFonts w:ascii="Times New Roman" w:hAnsi="Times New Roman" w:cs="Times New Roman"/>
        </w:rPr>
        <w:t xml:space="preserve">systematic scoping review approach </w:t>
      </w:r>
      <w:r w:rsidR="00750D03" w:rsidRPr="002669F1">
        <w:rPr>
          <w:rFonts w:ascii="Times New Roman" w:hAnsi="Times New Roman" w:cs="Times New Roman"/>
        </w:rPr>
        <w:t xml:space="preserve">(Page et al., 2021) </w:t>
      </w:r>
      <w:r w:rsidRPr="002669F1">
        <w:rPr>
          <w:rFonts w:ascii="Times New Roman" w:hAnsi="Times New Roman" w:cs="Times New Roman"/>
        </w:rPr>
        <w:t>to analyze recent advancements in artificial intelligence (AI) techniques for breast cancer diagnosis, with a focus on machine learning, deep learning, and computer vision applications.</w:t>
      </w:r>
    </w:p>
    <w:p w14:paraId="524FE1E7"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2.1 Search Strategy</w:t>
      </w:r>
    </w:p>
    <w:p w14:paraId="10234B91" w14:textId="44256619"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A comprehensive literature search was conducted across multiple scientific databases, including IEEE Xplore, PubMed, Scopus, and ScienceDirect, to ensure broad coverage of relevant studies. The search targeted publications from January 2022 to February 2026, reflecting the most recent developments in the field. The following keywords and their combinations were used: "breast cancer detection", "machine learning", "deep learning", "computer vision", "medical imaging", "mammography", "histopathology", "multimodal learning". Boolean operators (AND, OR) were applied to refine search results and improve relevance.</w:t>
      </w:r>
    </w:p>
    <w:p w14:paraId="3516BA58"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2.2 Study Selection Process</w:t>
      </w:r>
    </w:p>
    <w:p w14:paraId="0FED499B" w14:textId="3C4F6311" w:rsidR="002B3B35" w:rsidRPr="002669F1" w:rsidRDefault="00620AF2" w:rsidP="002B3B35">
      <w:pPr>
        <w:tabs>
          <w:tab w:val="num" w:pos="720"/>
        </w:tabs>
        <w:spacing w:line="360" w:lineRule="auto"/>
        <w:jc w:val="both"/>
        <w:rPr>
          <w:rFonts w:ascii="Times New Roman" w:hAnsi="Times New Roman" w:cs="Times New Roman"/>
        </w:rPr>
      </w:pPr>
      <w:r w:rsidRPr="002669F1">
        <w:rPr>
          <w:rFonts w:ascii="Times New Roman" w:hAnsi="Times New Roman" w:cs="Times New Roman"/>
        </w:rPr>
        <w:t>The study selection process followed a structured screening protocol inspired by the PRISMA (Preferred Reporting Items for Systematic Reviews and Meta-Analyses) framework to ensure transparency and reproducibility</w:t>
      </w:r>
      <w:r w:rsidR="00750D03" w:rsidRPr="002669F1">
        <w:rPr>
          <w:rFonts w:ascii="Times New Roman" w:hAnsi="Times New Roman" w:cs="Times New Roman"/>
        </w:rPr>
        <w:t xml:space="preserve"> (Page et al., 2021)</w:t>
      </w:r>
      <w:r w:rsidRPr="002669F1">
        <w:rPr>
          <w:rFonts w:ascii="Times New Roman" w:hAnsi="Times New Roman" w:cs="Times New Roman"/>
        </w:rPr>
        <w:t>.</w:t>
      </w:r>
      <w:r w:rsidR="00B406CA" w:rsidRPr="002669F1">
        <w:rPr>
          <w:rFonts w:ascii="Times New Roman" w:hAnsi="Times New Roman" w:cs="Times New Roman"/>
        </w:rPr>
        <w:t xml:space="preserve"> Figure 1 below </w:t>
      </w:r>
      <w:r w:rsidR="002B3B35" w:rsidRPr="002669F1">
        <w:rPr>
          <w:rFonts w:ascii="Times New Roman" w:hAnsi="Times New Roman" w:cs="Times New Roman"/>
        </w:rPr>
        <w:t xml:space="preserve">shows the PRISMA diagram </w:t>
      </w:r>
      <w:r w:rsidR="002B3B35" w:rsidRPr="002669F1">
        <w:rPr>
          <w:rFonts w:ascii="Times New Roman" w:hAnsi="Times New Roman" w:cs="Times New Roman"/>
        </w:rPr>
        <w:lastRenderedPageBreak/>
        <w:t>demonstrates a rigorous and systematic study selection process, ensuring transparency and reproducibility. The reduction from a large initial pool to a focused set of 22 studies reflects the application of strict inclusion and exclusion criteria, supporting the reliability of the review.</w:t>
      </w:r>
    </w:p>
    <w:p w14:paraId="096C908D" w14:textId="332E3D2A" w:rsidR="00620AF2" w:rsidRPr="002669F1" w:rsidRDefault="00620AF2" w:rsidP="002B3B35">
      <w:pPr>
        <w:pStyle w:val="ListParagraph"/>
        <w:numPr>
          <w:ilvl w:val="0"/>
          <w:numId w:val="8"/>
        </w:numPr>
        <w:tabs>
          <w:tab w:val="num" w:pos="720"/>
        </w:tabs>
        <w:spacing w:line="360" w:lineRule="auto"/>
        <w:jc w:val="both"/>
        <w:rPr>
          <w:rFonts w:ascii="Times New Roman" w:hAnsi="Times New Roman" w:cs="Times New Roman"/>
        </w:rPr>
      </w:pPr>
      <w:r w:rsidRPr="002669F1">
        <w:rPr>
          <w:rFonts w:ascii="Times New Roman" w:hAnsi="Times New Roman" w:cs="Times New Roman"/>
        </w:rPr>
        <w:t xml:space="preserve">Total records identified: 170 studies </w:t>
      </w:r>
    </w:p>
    <w:p w14:paraId="24F2357C" w14:textId="77777777" w:rsidR="00620AF2" w:rsidRPr="002669F1" w:rsidRDefault="00620AF2" w:rsidP="00620AF2">
      <w:pPr>
        <w:numPr>
          <w:ilvl w:val="0"/>
          <w:numId w:val="2"/>
        </w:numPr>
        <w:spacing w:line="360" w:lineRule="auto"/>
        <w:jc w:val="both"/>
        <w:rPr>
          <w:rFonts w:ascii="Times New Roman" w:hAnsi="Times New Roman" w:cs="Times New Roman"/>
        </w:rPr>
      </w:pPr>
      <w:r w:rsidRPr="002669F1">
        <w:rPr>
          <w:rFonts w:ascii="Times New Roman" w:hAnsi="Times New Roman" w:cs="Times New Roman"/>
        </w:rPr>
        <w:t xml:space="preserve">After removing duplicates: 142 studies </w:t>
      </w:r>
    </w:p>
    <w:p w14:paraId="7AFA9BBA" w14:textId="77777777" w:rsidR="00620AF2" w:rsidRPr="002669F1" w:rsidRDefault="00620AF2" w:rsidP="00620AF2">
      <w:pPr>
        <w:numPr>
          <w:ilvl w:val="0"/>
          <w:numId w:val="2"/>
        </w:numPr>
        <w:spacing w:line="360" w:lineRule="auto"/>
        <w:jc w:val="both"/>
        <w:rPr>
          <w:rFonts w:ascii="Times New Roman" w:hAnsi="Times New Roman" w:cs="Times New Roman"/>
        </w:rPr>
      </w:pPr>
      <w:r w:rsidRPr="002669F1">
        <w:rPr>
          <w:rFonts w:ascii="Times New Roman" w:hAnsi="Times New Roman" w:cs="Times New Roman"/>
        </w:rPr>
        <w:t xml:space="preserve">After title and abstract screening: 65 studies </w:t>
      </w:r>
    </w:p>
    <w:p w14:paraId="7B352BEC" w14:textId="77777777" w:rsidR="00620AF2" w:rsidRPr="002669F1" w:rsidRDefault="00620AF2" w:rsidP="00620AF2">
      <w:pPr>
        <w:numPr>
          <w:ilvl w:val="0"/>
          <w:numId w:val="2"/>
        </w:numPr>
        <w:spacing w:line="360" w:lineRule="auto"/>
        <w:jc w:val="both"/>
        <w:rPr>
          <w:rFonts w:ascii="Times New Roman" w:hAnsi="Times New Roman" w:cs="Times New Roman"/>
        </w:rPr>
      </w:pPr>
      <w:r w:rsidRPr="002669F1">
        <w:rPr>
          <w:rFonts w:ascii="Times New Roman" w:hAnsi="Times New Roman" w:cs="Times New Roman"/>
        </w:rPr>
        <w:t xml:space="preserve">After full-text eligibility assessment: 22 studies </w:t>
      </w:r>
    </w:p>
    <w:p w14:paraId="41E2F897"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These 22 studies were selected for final inclusion based on strict relevance and quality criteria.</w:t>
      </w:r>
    </w:p>
    <w:p w14:paraId="3B679C70"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2.3 Inclusion and Exclusion Criteria</w:t>
      </w:r>
    </w:p>
    <w:p w14:paraId="10E93787"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Inclusion Criteria:</w:t>
      </w:r>
    </w:p>
    <w:p w14:paraId="5E03EA6B" w14:textId="77777777" w:rsidR="00620AF2" w:rsidRPr="002669F1" w:rsidRDefault="00620AF2" w:rsidP="00620AF2">
      <w:pPr>
        <w:numPr>
          <w:ilvl w:val="0"/>
          <w:numId w:val="3"/>
        </w:numPr>
        <w:spacing w:line="360" w:lineRule="auto"/>
        <w:jc w:val="both"/>
        <w:rPr>
          <w:rFonts w:ascii="Times New Roman" w:hAnsi="Times New Roman" w:cs="Times New Roman"/>
        </w:rPr>
      </w:pPr>
      <w:r w:rsidRPr="002669F1">
        <w:rPr>
          <w:rFonts w:ascii="Times New Roman" w:hAnsi="Times New Roman" w:cs="Times New Roman"/>
        </w:rPr>
        <w:t xml:space="preserve">Studies published between 2022 and 2026 </w:t>
      </w:r>
    </w:p>
    <w:p w14:paraId="5744E36F" w14:textId="77777777" w:rsidR="00620AF2" w:rsidRPr="002669F1" w:rsidRDefault="00620AF2" w:rsidP="00620AF2">
      <w:pPr>
        <w:numPr>
          <w:ilvl w:val="0"/>
          <w:numId w:val="3"/>
        </w:numPr>
        <w:spacing w:line="360" w:lineRule="auto"/>
        <w:jc w:val="both"/>
        <w:rPr>
          <w:rFonts w:ascii="Times New Roman" w:hAnsi="Times New Roman" w:cs="Times New Roman"/>
        </w:rPr>
      </w:pPr>
      <w:r w:rsidRPr="002669F1">
        <w:rPr>
          <w:rFonts w:ascii="Times New Roman" w:hAnsi="Times New Roman" w:cs="Times New Roman"/>
        </w:rPr>
        <w:t xml:space="preserve">Research focused on AI-based breast cancer diagnosis </w:t>
      </w:r>
    </w:p>
    <w:p w14:paraId="08D60DFE" w14:textId="77777777" w:rsidR="00620AF2" w:rsidRPr="002669F1" w:rsidRDefault="00620AF2" w:rsidP="00620AF2">
      <w:pPr>
        <w:numPr>
          <w:ilvl w:val="0"/>
          <w:numId w:val="3"/>
        </w:numPr>
        <w:spacing w:line="360" w:lineRule="auto"/>
        <w:jc w:val="both"/>
        <w:rPr>
          <w:rFonts w:ascii="Times New Roman" w:hAnsi="Times New Roman" w:cs="Times New Roman"/>
        </w:rPr>
      </w:pPr>
      <w:r w:rsidRPr="002669F1">
        <w:rPr>
          <w:rFonts w:ascii="Times New Roman" w:hAnsi="Times New Roman" w:cs="Times New Roman"/>
        </w:rPr>
        <w:t xml:space="preserve">Studies utilizing machine learning, deep learning, or computer vision techniques </w:t>
      </w:r>
    </w:p>
    <w:p w14:paraId="16E375A2" w14:textId="77777777" w:rsidR="00620AF2" w:rsidRPr="002669F1" w:rsidRDefault="00620AF2" w:rsidP="00620AF2">
      <w:pPr>
        <w:numPr>
          <w:ilvl w:val="0"/>
          <w:numId w:val="3"/>
        </w:numPr>
        <w:spacing w:line="360" w:lineRule="auto"/>
        <w:jc w:val="both"/>
        <w:rPr>
          <w:rFonts w:ascii="Times New Roman" w:hAnsi="Times New Roman" w:cs="Times New Roman"/>
        </w:rPr>
      </w:pPr>
      <w:r w:rsidRPr="002669F1">
        <w:rPr>
          <w:rFonts w:ascii="Times New Roman" w:hAnsi="Times New Roman" w:cs="Times New Roman"/>
        </w:rPr>
        <w:t xml:space="preserve">Peer-reviewed journal articles and high-quality conference papers </w:t>
      </w:r>
    </w:p>
    <w:p w14:paraId="2F248FB6" w14:textId="77777777" w:rsidR="00620AF2" w:rsidRPr="002669F1" w:rsidRDefault="00620AF2" w:rsidP="00620AF2">
      <w:pPr>
        <w:numPr>
          <w:ilvl w:val="0"/>
          <w:numId w:val="3"/>
        </w:numPr>
        <w:spacing w:line="360" w:lineRule="auto"/>
        <w:jc w:val="both"/>
        <w:rPr>
          <w:rFonts w:ascii="Times New Roman" w:hAnsi="Times New Roman" w:cs="Times New Roman"/>
        </w:rPr>
      </w:pPr>
      <w:r w:rsidRPr="002669F1">
        <w:rPr>
          <w:rFonts w:ascii="Times New Roman" w:hAnsi="Times New Roman" w:cs="Times New Roman"/>
        </w:rPr>
        <w:t xml:space="preserve">Studies reporting quantitative performance metrics (e.g., accuracy, AUC, sensitivity) </w:t>
      </w:r>
    </w:p>
    <w:p w14:paraId="28A9F403"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Exclusion Criteria:</w:t>
      </w:r>
    </w:p>
    <w:p w14:paraId="1B02E817" w14:textId="77777777" w:rsidR="00620AF2" w:rsidRPr="002669F1" w:rsidRDefault="00620AF2" w:rsidP="00620AF2">
      <w:pPr>
        <w:numPr>
          <w:ilvl w:val="0"/>
          <w:numId w:val="4"/>
        </w:numPr>
        <w:spacing w:line="360" w:lineRule="auto"/>
        <w:jc w:val="both"/>
        <w:rPr>
          <w:rFonts w:ascii="Times New Roman" w:hAnsi="Times New Roman" w:cs="Times New Roman"/>
        </w:rPr>
      </w:pPr>
      <w:r w:rsidRPr="002669F1">
        <w:rPr>
          <w:rFonts w:ascii="Times New Roman" w:hAnsi="Times New Roman" w:cs="Times New Roman"/>
        </w:rPr>
        <w:t xml:space="preserve">Studies published before 2022 </w:t>
      </w:r>
    </w:p>
    <w:p w14:paraId="598E7B64" w14:textId="77777777" w:rsidR="00620AF2" w:rsidRPr="002669F1" w:rsidRDefault="00620AF2" w:rsidP="00620AF2">
      <w:pPr>
        <w:numPr>
          <w:ilvl w:val="0"/>
          <w:numId w:val="4"/>
        </w:numPr>
        <w:spacing w:line="360" w:lineRule="auto"/>
        <w:jc w:val="both"/>
        <w:rPr>
          <w:rFonts w:ascii="Times New Roman" w:hAnsi="Times New Roman" w:cs="Times New Roman"/>
        </w:rPr>
      </w:pPr>
      <w:r w:rsidRPr="002669F1">
        <w:rPr>
          <w:rFonts w:ascii="Times New Roman" w:hAnsi="Times New Roman" w:cs="Times New Roman"/>
        </w:rPr>
        <w:t xml:space="preserve">Non-English publications </w:t>
      </w:r>
    </w:p>
    <w:p w14:paraId="4A209EA4" w14:textId="77777777" w:rsidR="00620AF2" w:rsidRPr="002669F1" w:rsidRDefault="00620AF2" w:rsidP="00620AF2">
      <w:pPr>
        <w:numPr>
          <w:ilvl w:val="0"/>
          <w:numId w:val="4"/>
        </w:numPr>
        <w:spacing w:line="360" w:lineRule="auto"/>
        <w:jc w:val="both"/>
        <w:rPr>
          <w:rFonts w:ascii="Times New Roman" w:hAnsi="Times New Roman" w:cs="Times New Roman"/>
        </w:rPr>
      </w:pPr>
      <w:r w:rsidRPr="002669F1">
        <w:rPr>
          <w:rFonts w:ascii="Times New Roman" w:hAnsi="Times New Roman" w:cs="Times New Roman"/>
        </w:rPr>
        <w:t xml:space="preserve">Review papers, editorials, and opinion articles </w:t>
      </w:r>
    </w:p>
    <w:p w14:paraId="6072E852" w14:textId="77777777" w:rsidR="00620AF2" w:rsidRPr="002669F1" w:rsidRDefault="00620AF2" w:rsidP="00620AF2">
      <w:pPr>
        <w:numPr>
          <w:ilvl w:val="0"/>
          <w:numId w:val="4"/>
        </w:numPr>
        <w:spacing w:line="360" w:lineRule="auto"/>
        <w:jc w:val="both"/>
        <w:rPr>
          <w:rFonts w:ascii="Times New Roman" w:hAnsi="Times New Roman" w:cs="Times New Roman"/>
        </w:rPr>
      </w:pPr>
      <w:r w:rsidRPr="002669F1">
        <w:rPr>
          <w:rFonts w:ascii="Times New Roman" w:hAnsi="Times New Roman" w:cs="Times New Roman"/>
        </w:rPr>
        <w:t xml:space="preserve">Studies lacking sufficient methodological detail or evaluation metrics </w:t>
      </w:r>
    </w:p>
    <w:p w14:paraId="33477D76" w14:textId="77777777" w:rsidR="00620AF2" w:rsidRPr="002669F1" w:rsidRDefault="00620AF2" w:rsidP="00620AF2">
      <w:pPr>
        <w:numPr>
          <w:ilvl w:val="0"/>
          <w:numId w:val="4"/>
        </w:numPr>
        <w:spacing w:line="360" w:lineRule="auto"/>
        <w:jc w:val="both"/>
        <w:rPr>
          <w:rFonts w:ascii="Times New Roman" w:hAnsi="Times New Roman" w:cs="Times New Roman"/>
        </w:rPr>
      </w:pPr>
      <w:r w:rsidRPr="002669F1">
        <w:rPr>
          <w:rFonts w:ascii="Times New Roman" w:hAnsi="Times New Roman" w:cs="Times New Roman"/>
        </w:rPr>
        <w:t xml:space="preserve">Research not directly related to breast cancer diagnosis </w:t>
      </w:r>
    </w:p>
    <w:p w14:paraId="58A4F261"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2.4 Data Extraction and Analysis</w:t>
      </w:r>
    </w:p>
    <w:p w14:paraId="4AF35D43"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For each selected study, relevant information was systematically extracted, including:</w:t>
      </w:r>
    </w:p>
    <w:p w14:paraId="754DAE00" w14:textId="77777777" w:rsidR="00620AF2" w:rsidRPr="002669F1" w:rsidRDefault="00620AF2" w:rsidP="00620AF2">
      <w:pPr>
        <w:numPr>
          <w:ilvl w:val="0"/>
          <w:numId w:val="5"/>
        </w:numPr>
        <w:spacing w:line="360" w:lineRule="auto"/>
        <w:jc w:val="both"/>
        <w:rPr>
          <w:rFonts w:ascii="Times New Roman" w:hAnsi="Times New Roman" w:cs="Times New Roman"/>
        </w:rPr>
      </w:pPr>
      <w:r w:rsidRPr="002669F1">
        <w:rPr>
          <w:rFonts w:ascii="Times New Roman" w:hAnsi="Times New Roman" w:cs="Times New Roman"/>
        </w:rPr>
        <w:lastRenderedPageBreak/>
        <w:t xml:space="preserve">Model type (e.g., SVM, CNN, Vision Transformer) </w:t>
      </w:r>
    </w:p>
    <w:p w14:paraId="40192DF6" w14:textId="77777777" w:rsidR="00620AF2" w:rsidRPr="002669F1" w:rsidRDefault="00620AF2" w:rsidP="00620AF2">
      <w:pPr>
        <w:numPr>
          <w:ilvl w:val="0"/>
          <w:numId w:val="5"/>
        </w:numPr>
        <w:spacing w:line="360" w:lineRule="auto"/>
        <w:jc w:val="both"/>
        <w:rPr>
          <w:rFonts w:ascii="Times New Roman" w:hAnsi="Times New Roman" w:cs="Times New Roman"/>
        </w:rPr>
      </w:pPr>
      <w:r w:rsidRPr="002669F1">
        <w:rPr>
          <w:rFonts w:ascii="Times New Roman" w:hAnsi="Times New Roman" w:cs="Times New Roman"/>
        </w:rPr>
        <w:t xml:space="preserve">Dataset used (e.g., CBIS-DDSM, INbreast, BreakHis) </w:t>
      </w:r>
    </w:p>
    <w:p w14:paraId="210508DE" w14:textId="77777777" w:rsidR="00620AF2" w:rsidRPr="002669F1" w:rsidRDefault="00620AF2" w:rsidP="00620AF2">
      <w:pPr>
        <w:numPr>
          <w:ilvl w:val="0"/>
          <w:numId w:val="5"/>
        </w:numPr>
        <w:spacing w:line="360" w:lineRule="auto"/>
        <w:jc w:val="both"/>
        <w:rPr>
          <w:rFonts w:ascii="Times New Roman" w:hAnsi="Times New Roman" w:cs="Times New Roman"/>
        </w:rPr>
      </w:pPr>
      <w:r w:rsidRPr="002669F1">
        <w:rPr>
          <w:rFonts w:ascii="Times New Roman" w:hAnsi="Times New Roman" w:cs="Times New Roman"/>
        </w:rPr>
        <w:t xml:space="preserve">Imaging modality (mammography, ultrasound, histopathology) </w:t>
      </w:r>
    </w:p>
    <w:p w14:paraId="5931DF99" w14:textId="77777777" w:rsidR="00620AF2" w:rsidRPr="002669F1" w:rsidRDefault="00620AF2" w:rsidP="00620AF2">
      <w:pPr>
        <w:numPr>
          <w:ilvl w:val="0"/>
          <w:numId w:val="5"/>
        </w:numPr>
        <w:spacing w:line="360" w:lineRule="auto"/>
        <w:jc w:val="both"/>
        <w:rPr>
          <w:rFonts w:ascii="Times New Roman" w:hAnsi="Times New Roman" w:cs="Times New Roman"/>
        </w:rPr>
      </w:pPr>
      <w:r w:rsidRPr="002669F1">
        <w:rPr>
          <w:rFonts w:ascii="Times New Roman" w:hAnsi="Times New Roman" w:cs="Times New Roman"/>
        </w:rPr>
        <w:t xml:space="preserve">Performance metrics (accuracy, AUC, sensitivity, specificity) </w:t>
      </w:r>
    </w:p>
    <w:p w14:paraId="695BDE33" w14:textId="77777777" w:rsidR="00620AF2" w:rsidRPr="002669F1" w:rsidRDefault="00620AF2" w:rsidP="00620AF2">
      <w:pPr>
        <w:numPr>
          <w:ilvl w:val="0"/>
          <w:numId w:val="5"/>
        </w:numPr>
        <w:spacing w:line="360" w:lineRule="auto"/>
        <w:jc w:val="both"/>
        <w:rPr>
          <w:rFonts w:ascii="Times New Roman" w:hAnsi="Times New Roman" w:cs="Times New Roman"/>
        </w:rPr>
      </w:pPr>
      <w:r w:rsidRPr="002669F1">
        <w:rPr>
          <w:rFonts w:ascii="Times New Roman" w:hAnsi="Times New Roman" w:cs="Times New Roman"/>
        </w:rPr>
        <w:t xml:space="preserve">Key contributions and limitations </w:t>
      </w:r>
    </w:p>
    <w:p w14:paraId="046840C5"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A comparative and thematic analysis was then conducted to:</w:t>
      </w:r>
    </w:p>
    <w:p w14:paraId="2E896ACF" w14:textId="77777777" w:rsidR="00620AF2" w:rsidRPr="002669F1" w:rsidRDefault="00620AF2" w:rsidP="00620AF2">
      <w:pPr>
        <w:numPr>
          <w:ilvl w:val="0"/>
          <w:numId w:val="6"/>
        </w:numPr>
        <w:spacing w:line="360" w:lineRule="auto"/>
        <w:jc w:val="both"/>
        <w:rPr>
          <w:rFonts w:ascii="Times New Roman" w:hAnsi="Times New Roman" w:cs="Times New Roman"/>
        </w:rPr>
      </w:pPr>
      <w:r w:rsidRPr="002669F1">
        <w:rPr>
          <w:rFonts w:ascii="Times New Roman" w:hAnsi="Times New Roman" w:cs="Times New Roman"/>
        </w:rPr>
        <w:t xml:space="preserve">Identify trends in model development </w:t>
      </w:r>
    </w:p>
    <w:p w14:paraId="68D3453D" w14:textId="77777777" w:rsidR="00620AF2" w:rsidRPr="002669F1" w:rsidRDefault="00620AF2" w:rsidP="00620AF2">
      <w:pPr>
        <w:numPr>
          <w:ilvl w:val="0"/>
          <w:numId w:val="6"/>
        </w:numPr>
        <w:spacing w:line="360" w:lineRule="auto"/>
        <w:jc w:val="both"/>
        <w:rPr>
          <w:rFonts w:ascii="Times New Roman" w:hAnsi="Times New Roman" w:cs="Times New Roman"/>
        </w:rPr>
      </w:pPr>
      <w:r w:rsidRPr="002669F1">
        <w:rPr>
          <w:rFonts w:ascii="Times New Roman" w:hAnsi="Times New Roman" w:cs="Times New Roman"/>
        </w:rPr>
        <w:t xml:space="preserve">Evaluate performance across datasets </w:t>
      </w:r>
    </w:p>
    <w:p w14:paraId="0C141E4A" w14:textId="77777777" w:rsidR="00620AF2" w:rsidRPr="002669F1" w:rsidRDefault="00620AF2" w:rsidP="00620AF2">
      <w:pPr>
        <w:numPr>
          <w:ilvl w:val="0"/>
          <w:numId w:val="6"/>
        </w:numPr>
        <w:spacing w:line="360" w:lineRule="auto"/>
        <w:jc w:val="both"/>
        <w:rPr>
          <w:rFonts w:ascii="Times New Roman" w:hAnsi="Times New Roman" w:cs="Times New Roman"/>
        </w:rPr>
      </w:pPr>
      <w:r w:rsidRPr="002669F1">
        <w:rPr>
          <w:rFonts w:ascii="Times New Roman" w:hAnsi="Times New Roman" w:cs="Times New Roman"/>
        </w:rPr>
        <w:t xml:space="preserve">Highlight strengths and limitations of different approaches </w:t>
      </w:r>
    </w:p>
    <w:p w14:paraId="7ADAAA49" w14:textId="77777777" w:rsidR="00620AF2" w:rsidRPr="002669F1" w:rsidRDefault="00620AF2" w:rsidP="00620AF2">
      <w:pPr>
        <w:numPr>
          <w:ilvl w:val="0"/>
          <w:numId w:val="6"/>
        </w:numPr>
        <w:spacing w:line="360" w:lineRule="auto"/>
        <w:jc w:val="both"/>
        <w:rPr>
          <w:rFonts w:ascii="Times New Roman" w:hAnsi="Times New Roman" w:cs="Times New Roman"/>
        </w:rPr>
      </w:pPr>
      <w:r w:rsidRPr="002669F1">
        <w:rPr>
          <w:rFonts w:ascii="Times New Roman" w:hAnsi="Times New Roman" w:cs="Times New Roman"/>
        </w:rPr>
        <w:t xml:space="preserve">Examine challenges in real-world clinical deployment </w:t>
      </w:r>
    </w:p>
    <w:p w14:paraId="31C3B592"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2.5 Quality Assurance</w:t>
      </w:r>
    </w:p>
    <w:p w14:paraId="3C19700A"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To ensure the reliability of findings:</w:t>
      </w:r>
    </w:p>
    <w:p w14:paraId="36EC0CD8" w14:textId="77777777" w:rsidR="00620AF2" w:rsidRPr="002669F1" w:rsidRDefault="00620AF2" w:rsidP="00620AF2">
      <w:pPr>
        <w:numPr>
          <w:ilvl w:val="0"/>
          <w:numId w:val="7"/>
        </w:numPr>
        <w:spacing w:line="360" w:lineRule="auto"/>
        <w:jc w:val="both"/>
        <w:rPr>
          <w:rFonts w:ascii="Times New Roman" w:hAnsi="Times New Roman" w:cs="Times New Roman"/>
        </w:rPr>
      </w:pPr>
      <w:r w:rsidRPr="002669F1">
        <w:rPr>
          <w:rFonts w:ascii="Times New Roman" w:hAnsi="Times New Roman" w:cs="Times New Roman"/>
        </w:rPr>
        <w:t xml:space="preserve">Only peer-reviewed and high-impact studies were included </w:t>
      </w:r>
    </w:p>
    <w:p w14:paraId="18B592D0" w14:textId="77777777" w:rsidR="00620AF2" w:rsidRPr="002669F1" w:rsidRDefault="00620AF2" w:rsidP="00620AF2">
      <w:pPr>
        <w:numPr>
          <w:ilvl w:val="0"/>
          <w:numId w:val="7"/>
        </w:numPr>
        <w:spacing w:line="360" w:lineRule="auto"/>
        <w:jc w:val="both"/>
        <w:rPr>
          <w:rFonts w:ascii="Times New Roman" w:hAnsi="Times New Roman" w:cs="Times New Roman"/>
        </w:rPr>
      </w:pPr>
      <w:r w:rsidRPr="002669F1">
        <w:rPr>
          <w:rFonts w:ascii="Times New Roman" w:hAnsi="Times New Roman" w:cs="Times New Roman"/>
        </w:rPr>
        <w:t xml:space="preserve">Studies were evaluated based on methodological rigor, dataset quality, and reproducibility </w:t>
      </w:r>
    </w:p>
    <w:p w14:paraId="08CDEEF6" w14:textId="77777777" w:rsidR="00620AF2" w:rsidRPr="002669F1" w:rsidRDefault="00620AF2" w:rsidP="00620AF2">
      <w:pPr>
        <w:numPr>
          <w:ilvl w:val="0"/>
          <w:numId w:val="7"/>
        </w:numPr>
        <w:spacing w:line="360" w:lineRule="auto"/>
        <w:jc w:val="both"/>
        <w:rPr>
          <w:rFonts w:ascii="Times New Roman" w:hAnsi="Times New Roman" w:cs="Times New Roman"/>
        </w:rPr>
      </w:pPr>
      <w:r w:rsidRPr="002669F1">
        <w:rPr>
          <w:rFonts w:ascii="Times New Roman" w:hAnsi="Times New Roman" w:cs="Times New Roman"/>
        </w:rPr>
        <w:t>Cross-validation of extracted data was performed to minimize bias</w:t>
      </w:r>
    </w:p>
    <w:p w14:paraId="5F550C16" w14:textId="77777777" w:rsidR="00620AF2" w:rsidRPr="002669F1" w:rsidRDefault="00620AF2" w:rsidP="00620AF2">
      <w:pPr>
        <w:spacing w:line="360" w:lineRule="auto"/>
        <w:jc w:val="both"/>
        <w:rPr>
          <w:rFonts w:ascii="Times New Roman" w:hAnsi="Times New Roman" w:cs="Times New Roman"/>
          <w:b/>
          <w:bCs/>
        </w:rPr>
      </w:pPr>
    </w:p>
    <w:p w14:paraId="5CBD9516" w14:textId="77777777" w:rsidR="00620AF2" w:rsidRPr="002669F1" w:rsidRDefault="00620AF2" w:rsidP="00620AF2">
      <w:pPr>
        <w:spacing w:line="360" w:lineRule="auto"/>
        <w:jc w:val="both"/>
        <w:rPr>
          <w:rFonts w:ascii="Times New Roman" w:hAnsi="Times New Roman" w:cs="Times New Roman"/>
          <w:b/>
          <w:bCs/>
        </w:rPr>
      </w:pPr>
    </w:p>
    <w:p w14:paraId="700D58D0" w14:textId="77777777" w:rsidR="00620AF2" w:rsidRPr="002669F1" w:rsidRDefault="00620AF2" w:rsidP="00620AF2">
      <w:pPr>
        <w:spacing w:line="360" w:lineRule="auto"/>
        <w:jc w:val="both"/>
        <w:rPr>
          <w:rFonts w:ascii="Times New Roman" w:hAnsi="Times New Roman" w:cs="Times New Roman"/>
          <w:b/>
          <w:bCs/>
        </w:rPr>
      </w:pPr>
    </w:p>
    <w:p w14:paraId="4B150C03" w14:textId="77777777" w:rsidR="00620AF2" w:rsidRPr="002669F1" w:rsidRDefault="00620AF2" w:rsidP="009858C3">
      <w:pPr>
        <w:spacing w:line="360" w:lineRule="auto"/>
        <w:jc w:val="center"/>
        <w:rPr>
          <w:rFonts w:ascii="Times New Roman" w:hAnsi="Times New Roman" w:cs="Times New Roman"/>
        </w:rPr>
      </w:pPr>
      <w:r w:rsidRPr="002669F1">
        <w:rPr>
          <w:rFonts w:ascii="Times New Roman" w:hAnsi="Times New Roman" w:cs="Times New Roman"/>
          <w:noProof/>
        </w:rPr>
        <w:lastRenderedPageBreak/>
        <w:drawing>
          <wp:inline distT="0" distB="0" distL="0" distR="0" wp14:anchorId="10EDE335" wp14:editId="3E68A2FD">
            <wp:extent cx="5942775" cy="4071068"/>
            <wp:effectExtent l="0" t="0" r="1270" b="5715"/>
            <wp:docPr id="1071903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903461" name=""/>
                    <pic:cNvPicPr/>
                  </pic:nvPicPr>
                  <pic:blipFill>
                    <a:blip r:embed="rId8"/>
                    <a:stretch>
                      <a:fillRect/>
                    </a:stretch>
                  </pic:blipFill>
                  <pic:spPr>
                    <a:xfrm>
                      <a:off x="0" y="0"/>
                      <a:ext cx="5949846" cy="4075912"/>
                    </a:xfrm>
                    <a:prstGeom prst="rect">
                      <a:avLst/>
                    </a:prstGeom>
                  </pic:spPr>
                </pic:pic>
              </a:graphicData>
            </a:graphic>
          </wp:inline>
        </w:drawing>
      </w:r>
    </w:p>
    <w:p w14:paraId="017AB106"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4. Results</w:t>
      </w:r>
    </w:p>
    <w:p w14:paraId="5AE5F62A"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4.1 Overview of Selected Studies</w:t>
      </w:r>
    </w:p>
    <w:p w14:paraId="432191EF"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A total of 22 studies published between 2022 and 2026 were included in this review following the systematic selection process. The temporal distribution of these studies indicates a steady increase in research activity, particularly after 2023, reflecting the growing interest in the application of artificial intelligence (AI) to breast cancer diagnosis. This trend aligns with broader advancements in deep learning and medical imaging technologies.</w:t>
      </w:r>
    </w:p>
    <w:p w14:paraId="79E8599C" w14:textId="69105444"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 xml:space="preserve">The methodological landscape of the selected studies is dominated by deep learning approaches, which account for the majority of contributions. Convolutional Neural Networks (CNNs) and their variants are the most frequently employed architectures, while a smaller number of studies utilize traditional machine learning techniques such as Support Vector Machines and Random Forests. More recent works demonstrate a shift toward advanced models, including Vision Transformers and hybrid architectures, as well as multimodal frameworks that integrate multiple data sources. In terms of imaging modalities, mammography remains the most widely used, followed by </w:t>
      </w:r>
      <w:r w:rsidRPr="002669F1">
        <w:rPr>
          <w:rFonts w:ascii="Times New Roman" w:hAnsi="Times New Roman" w:cs="Times New Roman"/>
        </w:rPr>
        <w:lastRenderedPageBreak/>
        <w:t>histopathology and ultrasound imaging, reflecting their complementary roles in breast cancer detection and diagnosis.</w:t>
      </w:r>
      <w:r w:rsidR="00B406CA" w:rsidRPr="002669F1">
        <w:rPr>
          <w:rFonts w:ascii="Times New Roman" w:hAnsi="Times New Roman" w:cs="Times New Roman"/>
        </w:rPr>
        <w:t xml:space="preserve"> Figure 2 </w:t>
      </w:r>
      <w:r w:rsidR="002B3B35" w:rsidRPr="002669F1">
        <w:rPr>
          <w:rFonts w:ascii="Times New Roman" w:hAnsi="Times New Roman" w:cs="Times New Roman"/>
        </w:rPr>
        <w:t xml:space="preserve">shows the </w:t>
      </w:r>
      <w:r w:rsidR="002B3B35" w:rsidRPr="002669F1">
        <w:rPr>
          <w:rFonts w:ascii="Times New Roman" w:hAnsi="Times New Roman" w:cs="Times New Roman"/>
          <w:sz w:val="20"/>
          <w:szCs w:val="20"/>
        </w:rPr>
        <w:t>imaging Modality Distribution.</w:t>
      </w:r>
      <w:r w:rsidR="002B3B35" w:rsidRPr="002669F1">
        <w:rPr>
          <w:rFonts w:ascii="Times New Roman" w:hAnsi="Times New Roman" w:cs="Times New Roman"/>
        </w:rPr>
        <w:t xml:space="preserve"> the analysis shows that mammography is the most widely used imaging modality, followed by histopathology and ultrasound. This reflects its clinical importance as a primary screening tool. However, the relatively lower use of multimodal data indicates that integrated diagnostic approaches are still underexplored, despite their potential to improve robustness and clinical relevance.</w:t>
      </w:r>
    </w:p>
    <w:p w14:paraId="1FA3A307" w14:textId="77777777" w:rsidR="000C1FE6" w:rsidRPr="002669F1" w:rsidRDefault="000C1FE6" w:rsidP="00620AF2">
      <w:pPr>
        <w:spacing w:line="360" w:lineRule="auto"/>
        <w:jc w:val="both"/>
        <w:rPr>
          <w:rFonts w:ascii="Times New Roman" w:hAnsi="Times New Roman" w:cs="Times New Roman"/>
        </w:rPr>
      </w:pPr>
    </w:p>
    <w:p w14:paraId="3CDD3A9D" w14:textId="1A7805FB" w:rsidR="0020187A" w:rsidRPr="002669F1" w:rsidRDefault="000C1FE6" w:rsidP="000C1FE6">
      <w:pPr>
        <w:spacing w:line="360" w:lineRule="auto"/>
        <w:jc w:val="center"/>
        <w:rPr>
          <w:rFonts w:ascii="Times New Roman" w:hAnsi="Times New Roman" w:cs="Times New Roman"/>
        </w:rPr>
      </w:pPr>
      <w:r w:rsidRPr="002669F1">
        <w:rPr>
          <w:rFonts w:ascii="Times New Roman" w:hAnsi="Times New Roman" w:cs="Times New Roman"/>
          <w:noProof/>
        </w:rPr>
        <w:drawing>
          <wp:inline distT="0" distB="0" distL="0" distR="0" wp14:anchorId="098A2004" wp14:editId="388DFB9F">
            <wp:extent cx="5060950" cy="3441700"/>
            <wp:effectExtent l="0" t="0" r="6350" b="6350"/>
            <wp:docPr id="1176856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856954" name=""/>
                    <pic:cNvPicPr/>
                  </pic:nvPicPr>
                  <pic:blipFill>
                    <a:blip r:embed="rId9"/>
                    <a:stretch>
                      <a:fillRect/>
                    </a:stretch>
                  </pic:blipFill>
                  <pic:spPr>
                    <a:xfrm>
                      <a:off x="0" y="0"/>
                      <a:ext cx="5060950" cy="3441700"/>
                    </a:xfrm>
                    <a:prstGeom prst="rect">
                      <a:avLst/>
                    </a:prstGeom>
                  </pic:spPr>
                </pic:pic>
              </a:graphicData>
            </a:graphic>
          </wp:inline>
        </w:drawing>
      </w:r>
    </w:p>
    <w:p w14:paraId="1BEFA40B" w14:textId="42FD61B4" w:rsidR="0020187A" w:rsidRPr="002669F1" w:rsidRDefault="0020187A" w:rsidP="0020187A">
      <w:pPr>
        <w:spacing w:line="360" w:lineRule="auto"/>
        <w:jc w:val="center"/>
        <w:rPr>
          <w:rFonts w:ascii="Times New Roman" w:hAnsi="Times New Roman" w:cs="Times New Roman"/>
          <w:sz w:val="20"/>
          <w:szCs w:val="20"/>
        </w:rPr>
      </w:pPr>
      <w:r w:rsidRPr="002669F1">
        <w:rPr>
          <w:rFonts w:ascii="Times New Roman" w:hAnsi="Times New Roman" w:cs="Times New Roman"/>
          <w:sz w:val="20"/>
          <w:szCs w:val="20"/>
        </w:rPr>
        <w:t xml:space="preserve">Figure 2: </w:t>
      </w:r>
      <w:r w:rsidR="00B406CA" w:rsidRPr="002669F1">
        <w:rPr>
          <w:rFonts w:ascii="Times New Roman" w:hAnsi="Times New Roman" w:cs="Times New Roman"/>
          <w:sz w:val="20"/>
          <w:szCs w:val="20"/>
        </w:rPr>
        <w:t>Imaging Modality Distribution</w:t>
      </w:r>
    </w:p>
    <w:p w14:paraId="61C2A311" w14:textId="764DA63F"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4.2 AI Techniques for Breast Cancer Diagnosis</w:t>
      </w:r>
    </w:p>
    <w:p w14:paraId="02F6A483"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The reviewed studies reveal a clear evolution in the application of AI techniques, moving from traditional machine learning methods to more sophisticated deep learning and transformer-based approaches.</w:t>
      </w:r>
    </w:p>
    <w:p w14:paraId="4B11E731"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 xml:space="preserve">Traditional machine learning methods, including Support Vector Machines, k-Nearest Neighbors, and Random Forests, are employed in a limited number of studies. These approaches rely heavily on handcrafted feature extraction techniques, such as texture and shape descriptors, which constrain their ability to capture complex patterns in medical images. Although these models </w:t>
      </w:r>
      <w:r w:rsidRPr="002669F1">
        <w:rPr>
          <w:rFonts w:ascii="Times New Roman" w:hAnsi="Times New Roman" w:cs="Times New Roman"/>
        </w:rPr>
        <w:lastRenderedPageBreak/>
        <w:t>achieve moderate performance, typically in the range of 80% to 90% accuracy, their dependence on manual feature engineering and limited scalability reduces their effectiveness in large-scale and complex diagnostic tasks. Nevertheless, their relatively low computational requirements and higher interpretability make them suitable for resource-constrained environments.</w:t>
      </w:r>
    </w:p>
    <w:p w14:paraId="08DF2616"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Deep learning approaches, particularly CNN-based architectures such as ResNet, DenseNet, VGG, and Inception, dominate the current research landscape. These models demonstrate strong performance in breast cancer diagnosis by automatically learning hierarchical feature representations from imaging data. Across the reviewed studies, CNN-based models frequently achieve accuracy levels between 90% and 98%, with area under the curve (AUC) values ranging from 0.90 to 0.97. The widespread use of transfer learning further enhances model performance, especially in scenarios with limited training data. However, these approaches are not without limitations. Many studies report issues related to overfitting, sensitivity to data distribution shifts, and a lack of interpretability, which raises concerns regarding their reliability and adoption in clinical settings.</w:t>
      </w:r>
    </w:p>
    <w:p w14:paraId="73C4D7F4"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Emerging transformer-based models, particularly Vision Transformers, represent a promising direction in breast cancer diagnosis. By leveraging self-attention mechanisms, these models are capable of capturing long-range dependencies and global contextual information within medical images, addressing some of the limitations of CNNs. Initial findings suggest that transformer-based architectures can achieve competitive or superior performance compared to traditional deep learning models. However, their adoption remains relatively limited due to high computational demands and the need for large-scale annotated datasets, which are often unavailable in medical imaging domains.</w:t>
      </w:r>
    </w:p>
    <w:p w14:paraId="0019A7A6" w14:textId="73414093" w:rsidR="000C1FE6"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In addition to single-modality approaches, an increasing number of studies explore multimodal learning frameworks that integrate imaging data with clinical, demographic, or genetic information. These approaches demonstrate improved diagnostic performance and robustness by providing a more comprehensive representation of patient data. The integration of multiple data sources enhances the model’s ability to capture complex relationships and supports more clinically relevant predictions, highlighting the potential of multimodal systems for real-world applications.</w:t>
      </w:r>
      <w:r w:rsidR="00B406CA" w:rsidRPr="002669F1">
        <w:rPr>
          <w:rFonts w:ascii="Times New Roman" w:hAnsi="Times New Roman" w:cs="Times New Roman"/>
          <w:sz w:val="20"/>
          <w:szCs w:val="20"/>
        </w:rPr>
        <w:t xml:space="preserve"> </w:t>
      </w:r>
      <w:r w:rsidR="00B406CA" w:rsidRPr="002669F1">
        <w:rPr>
          <w:rFonts w:ascii="Times New Roman" w:hAnsi="Times New Roman" w:cs="Times New Roman"/>
        </w:rPr>
        <w:t xml:space="preserve">Figure 2 below Presents the distribution of AI model types across reviewed studies, highlighting the dominance of deep learning and emerging transformer-based approaches. Figure2 presents </w:t>
      </w:r>
      <w:r w:rsidR="00B406CA" w:rsidRPr="002669F1">
        <w:rPr>
          <w:rFonts w:ascii="Times New Roman" w:hAnsi="Times New Roman" w:cs="Times New Roman"/>
        </w:rPr>
        <w:lastRenderedPageBreak/>
        <w:t>Distribution of AI model types across reviewed studies, highlighting the dominance of deep learning approaches.</w:t>
      </w:r>
      <w:r w:rsidR="009858C3" w:rsidRPr="002669F1">
        <w:rPr>
          <w:rFonts w:ascii="Times New Roman" w:hAnsi="Times New Roman" w:cs="Times New Roman"/>
        </w:rPr>
        <w:t xml:space="preserve"> Figure 3 shows </w:t>
      </w:r>
      <w:r w:rsidR="002B3B35" w:rsidRPr="002669F1">
        <w:rPr>
          <w:rFonts w:ascii="Times New Roman" w:hAnsi="Times New Roman" w:cs="Times New Roman"/>
        </w:rPr>
        <w:t>the distribution of model types indicates a clear dominance of deep learning approaches, particularly CNN-based architectures, across the reviewed studies. Traditional machine learning methods are minimally represented, reflecting a shift toward automated feature learning. The presence of transformer-based, hybrid, and multimodal models highlights an emerging trend toward more advanced and context-aware architectures. This progression demonstrates the field’s movement from conventional methods to more sophisticated AI systems.</w:t>
      </w:r>
      <w:r w:rsidR="000C1FE6" w:rsidRPr="002669F1">
        <w:rPr>
          <w:rFonts w:ascii="Times New Roman" w:hAnsi="Times New Roman" w:cs="Times New Roman"/>
        </w:rPr>
        <w:t xml:space="preserve"> </w:t>
      </w:r>
      <w:r w:rsidR="00750D03" w:rsidRPr="002669F1">
        <w:rPr>
          <w:rFonts w:ascii="Times New Roman" w:hAnsi="Times New Roman" w:cs="Times New Roman"/>
        </w:rPr>
        <w:t>(J. Wang et al., 2023</w:t>
      </w:r>
      <w:r w:rsidR="000C1FE6" w:rsidRPr="002669F1">
        <w:rPr>
          <w:rFonts w:ascii="Times New Roman" w:hAnsi="Times New Roman" w:cs="Times New Roman"/>
        </w:rPr>
        <w:t xml:space="preserve">; </w:t>
      </w:r>
      <w:proofErr w:type="spellStart"/>
      <w:r w:rsidR="00750D03" w:rsidRPr="002669F1">
        <w:rPr>
          <w:rFonts w:ascii="Times New Roman" w:hAnsi="Times New Roman" w:cs="Times New Roman"/>
        </w:rPr>
        <w:t>Egwom</w:t>
      </w:r>
      <w:proofErr w:type="spellEnd"/>
      <w:r w:rsidR="00750D03" w:rsidRPr="002669F1">
        <w:rPr>
          <w:rFonts w:ascii="Times New Roman" w:hAnsi="Times New Roman" w:cs="Times New Roman"/>
        </w:rPr>
        <w:t xml:space="preserve"> et al., 2022</w:t>
      </w:r>
      <w:r w:rsidR="000C1FE6" w:rsidRPr="002669F1">
        <w:rPr>
          <w:rFonts w:ascii="Times New Roman" w:hAnsi="Times New Roman" w:cs="Times New Roman"/>
        </w:rPr>
        <w:t xml:space="preserve">; </w:t>
      </w:r>
      <w:proofErr w:type="spellStart"/>
      <w:r w:rsidR="00750D03" w:rsidRPr="002669F1">
        <w:rPr>
          <w:rFonts w:ascii="Times New Roman" w:hAnsi="Times New Roman" w:cs="Times New Roman"/>
        </w:rPr>
        <w:t>Kaddes</w:t>
      </w:r>
      <w:proofErr w:type="spellEnd"/>
      <w:r w:rsidR="00750D03" w:rsidRPr="002669F1">
        <w:rPr>
          <w:rFonts w:ascii="Times New Roman" w:hAnsi="Times New Roman" w:cs="Times New Roman"/>
        </w:rPr>
        <w:t xml:space="preserve"> et al., 2025</w:t>
      </w:r>
      <w:r w:rsidR="000C1FE6" w:rsidRPr="002669F1">
        <w:rPr>
          <w:rFonts w:ascii="Times New Roman" w:hAnsi="Times New Roman" w:cs="Times New Roman"/>
        </w:rPr>
        <w:t xml:space="preserve">; </w:t>
      </w:r>
      <w:r w:rsidR="00CF75F2" w:rsidRPr="002669F1">
        <w:rPr>
          <w:rFonts w:ascii="Times New Roman" w:hAnsi="Times New Roman" w:cs="Times New Roman"/>
        </w:rPr>
        <w:t>Karuppasamy et al., 2022</w:t>
      </w:r>
      <w:r w:rsidR="000C1FE6" w:rsidRPr="002669F1">
        <w:rPr>
          <w:rFonts w:ascii="Times New Roman" w:hAnsi="Times New Roman" w:cs="Times New Roman"/>
        </w:rPr>
        <w:t xml:space="preserve">; </w:t>
      </w:r>
      <w:r w:rsidR="00CF75F2" w:rsidRPr="002669F1">
        <w:rPr>
          <w:rFonts w:ascii="Times New Roman" w:hAnsi="Times New Roman" w:cs="Times New Roman"/>
        </w:rPr>
        <w:t>Jafari &amp; Karami, 2023</w:t>
      </w:r>
      <w:r w:rsidR="000C1FE6" w:rsidRPr="002669F1">
        <w:rPr>
          <w:rFonts w:ascii="Times New Roman" w:hAnsi="Times New Roman" w:cs="Times New Roman"/>
        </w:rPr>
        <w:t xml:space="preserve">; </w:t>
      </w:r>
      <w:r w:rsidR="00CF75F2" w:rsidRPr="002669F1">
        <w:rPr>
          <w:rFonts w:ascii="Times New Roman" w:hAnsi="Times New Roman" w:cs="Times New Roman"/>
        </w:rPr>
        <w:t>Chakravarthy et al., 2024</w:t>
      </w:r>
      <w:r w:rsidR="000C1FE6" w:rsidRPr="002669F1">
        <w:rPr>
          <w:rFonts w:ascii="Times New Roman" w:hAnsi="Times New Roman" w:cs="Times New Roman"/>
        </w:rPr>
        <w:t xml:space="preserve">; </w:t>
      </w:r>
      <w:r w:rsidR="00CF75F2" w:rsidRPr="002669F1">
        <w:rPr>
          <w:rFonts w:ascii="Times New Roman" w:hAnsi="Times New Roman" w:cs="Times New Roman"/>
        </w:rPr>
        <w:t>S. R. S. Chakravarthy et al., 2022</w:t>
      </w:r>
      <w:r w:rsidR="000C1FE6" w:rsidRPr="002669F1">
        <w:rPr>
          <w:rFonts w:ascii="Times New Roman" w:hAnsi="Times New Roman" w:cs="Times New Roman"/>
        </w:rPr>
        <w:t xml:space="preserve">; </w:t>
      </w:r>
      <w:r w:rsidR="00CF75F2" w:rsidRPr="002669F1">
        <w:rPr>
          <w:rFonts w:ascii="Times New Roman" w:hAnsi="Times New Roman" w:cs="Times New Roman"/>
        </w:rPr>
        <w:t>Lee et al., 2023</w:t>
      </w:r>
      <w:r w:rsidR="000C1FE6" w:rsidRPr="002669F1">
        <w:rPr>
          <w:rFonts w:ascii="Times New Roman" w:hAnsi="Times New Roman" w:cs="Times New Roman"/>
        </w:rPr>
        <w:t xml:space="preserve">; </w:t>
      </w:r>
      <w:r w:rsidR="00CF75F2" w:rsidRPr="002669F1">
        <w:rPr>
          <w:rFonts w:ascii="Times New Roman" w:hAnsi="Times New Roman" w:cs="Times New Roman"/>
        </w:rPr>
        <w:t>Babita &amp; Nayak, 2024</w:t>
      </w:r>
      <w:r w:rsidR="000C1FE6" w:rsidRPr="002669F1">
        <w:rPr>
          <w:rFonts w:ascii="Times New Roman" w:hAnsi="Times New Roman" w:cs="Times New Roman"/>
        </w:rPr>
        <w:t xml:space="preserve">; </w:t>
      </w:r>
      <w:proofErr w:type="spellStart"/>
      <w:r w:rsidR="004F7BB0" w:rsidRPr="002669F1">
        <w:rPr>
          <w:rFonts w:ascii="Times New Roman" w:hAnsi="Times New Roman" w:cs="Times New Roman"/>
        </w:rPr>
        <w:t>Sreelekshmi</w:t>
      </w:r>
      <w:proofErr w:type="spellEnd"/>
      <w:r w:rsidR="004F7BB0" w:rsidRPr="002669F1">
        <w:rPr>
          <w:rFonts w:ascii="Times New Roman" w:hAnsi="Times New Roman" w:cs="Times New Roman"/>
        </w:rPr>
        <w:t xml:space="preserve"> et al., 2024</w:t>
      </w:r>
      <w:r w:rsidR="000C1FE6" w:rsidRPr="002669F1">
        <w:rPr>
          <w:rFonts w:ascii="Times New Roman" w:hAnsi="Times New Roman" w:cs="Times New Roman"/>
        </w:rPr>
        <w:t xml:space="preserve">; </w:t>
      </w:r>
      <w:r w:rsidR="004F7BB0" w:rsidRPr="002669F1">
        <w:rPr>
          <w:rFonts w:ascii="Times New Roman" w:hAnsi="Times New Roman" w:cs="Times New Roman"/>
        </w:rPr>
        <w:t>Gao et al., 2023</w:t>
      </w:r>
      <w:r w:rsidR="000C1FE6" w:rsidRPr="002669F1">
        <w:rPr>
          <w:rFonts w:ascii="Times New Roman" w:hAnsi="Times New Roman" w:cs="Times New Roman"/>
        </w:rPr>
        <w:t xml:space="preserve">; </w:t>
      </w:r>
      <w:r w:rsidR="004F7BB0" w:rsidRPr="002669F1">
        <w:rPr>
          <w:rFonts w:ascii="Times New Roman" w:hAnsi="Times New Roman" w:cs="Times New Roman"/>
        </w:rPr>
        <w:t>Zhang et al., 2023</w:t>
      </w:r>
      <w:r w:rsidR="000C1FE6" w:rsidRPr="002669F1">
        <w:rPr>
          <w:rFonts w:ascii="Times New Roman" w:hAnsi="Times New Roman" w:cs="Times New Roman"/>
        </w:rPr>
        <w:t xml:space="preserve">; </w:t>
      </w:r>
      <w:r w:rsidR="004F7BB0" w:rsidRPr="002669F1">
        <w:rPr>
          <w:rFonts w:ascii="Times New Roman" w:hAnsi="Times New Roman" w:cs="Times New Roman"/>
        </w:rPr>
        <w:t>Yaqoob et al., 2024</w:t>
      </w:r>
      <w:r w:rsidR="000C1FE6" w:rsidRPr="002669F1">
        <w:rPr>
          <w:rFonts w:ascii="Times New Roman" w:hAnsi="Times New Roman" w:cs="Times New Roman"/>
        </w:rPr>
        <w:t xml:space="preserve">; </w:t>
      </w:r>
      <w:proofErr w:type="spellStart"/>
      <w:r w:rsidR="004F7BB0" w:rsidRPr="002669F1">
        <w:rPr>
          <w:rFonts w:ascii="Times New Roman" w:hAnsi="Times New Roman" w:cs="Times New Roman"/>
        </w:rPr>
        <w:t>Akkur</w:t>
      </w:r>
      <w:proofErr w:type="spellEnd"/>
      <w:r w:rsidR="004F7BB0" w:rsidRPr="002669F1">
        <w:rPr>
          <w:rFonts w:ascii="Times New Roman" w:hAnsi="Times New Roman" w:cs="Times New Roman"/>
        </w:rPr>
        <w:t xml:space="preserve"> et al., 2023</w:t>
      </w:r>
      <w:r w:rsidR="000C1FE6" w:rsidRPr="002669F1">
        <w:rPr>
          <w:rFonts w:ascii="Times New Roman" w:hAnsi="Times New Roman" w:cs="Times New Roman"/>
        </w:rPr>
        <w:t xml:space="preserve">; </w:t>
      </w:r>
      <w:proofErr w:type="spellStart"/>
      <w:r w:rsidR="004F7BB0" w:rsidRPr="002669F1">
        <w:rPr>
          <w:rFonts w:ascii="Times New Roman" w:hAnsi="Times New Roman" w:cs="Times New Roman"/>
        </w:rPr>
        <w:t>Zerouaoui</w:t>
      </w:r>
      <w:proofErr w:type="spellEnd"/>
      <w:r w:rsidR="004F7BB0" w:rsidRPr="002669F1">
        <w:rPr>
          <w:rFonts w:ascii="Times New Roman" w:hAnsi="Times New Roman" w:cs="Times New Roman"/>
        </w:rPr>
        <w:t xml:space="preserve"> &amp; </w:t>
      </w:r>
      <w:proofErr w:type="spellStart"/>
      <w:r w:rsidR="004F7BB0" w:rsidRPr="002669F1">
        <w:rPr>
          <w:rFonts w:ascii="Times New Roman" w:hAnsi="Times New Roman" w:cs="Times New Roman"/>
        </w:rPr>
        <w:t>Idri</w:t>
      </w:r>
      <w:proofErr w:type="spellEnd"/>
      <w:r w:rsidR="004F7BB0" w:rsidRPr="002669F1">
        <w:rPr>
          <w:rFonts w:ascii="Times New Roman" w:hAnsi="Times New Roman" w:cs="Times New Roman"/>
        </w:rPr>
        <w:t>, 2021</w:t>
      </w:r>
      <w:r w:rsidR="000C1FE6" w:rsidRPr="002669F1">
        <w:rPr>
          <w:rFonts w:ascii="Times New Roman" w:hAnsi="Times New Roman" w:cs="Times New Roman"/>
        </w:rPr>
        <w:t xml:space="preserve">; </w:t>
      </w:r>
      <w:proofErr w:type="spellStart"/>
      <w:r w:rsidR="004F7BB0" w:rsidRPr="002669F1">
        <w:rPr>
          <w:rFonts w:ascii="Times New Roman" w:hAnsi="Times New Roman" w:cs="Times New Roman"/>
        </w:rPr>
        <w:t>Tăbăcaru</w:t>
      </w:r>
      <w:proofErr w:type="spellEnd"/>
      <w:r w:rsidR="004F7BB0" w:rsidRPr="002669F1">
        <w:rPr>
          <w:rFonts w:ascii="Times New Roman" w:hAnsi="Times New Roman" w:cs="Times New Roman"/>
        </w:rPr>
        <w:t xml:space="preserve"> et al., 2025</w:t>
      </w:r>
      <w:r w:rsidR="000C1FE6" w:rsidRPr="002669F1">
        <w:rPr>
          <w:rFonts w:ascii="Times New Roman" w:hAnsi="Times New Roman" w:cs="Times New Roman"/>
        </w:rPr>
        <w:t xml:space="preserve">; </w:t>
      </w:r>
      <w:r w:rsidR="004F7BB0" w:rsidRPr="002669F1">
        <w:rPr>
          <w:rFonts w:ascii="Times New Roman" w:hAnsi="Times New Roman" w:cs="Times New Roman"/>
        </w:rPr>
        <w:t>P et al., 2025</w:t>
      </w:r>
      <w:r w:rsidR="000C1FE6" w:rsidRPr="002669F1">
        <w:rPr>
          <w:rFonts w:ascii="Times New Roman" w:hAnsi="Times New Roman" w:cs="Times New Roman"/>
        </w:rPr>
        <w:t xml:space="preserve">; </w:t>
      </w:r>
      <w:proofErr w:type="spellStart"/>
      <w:r w:rsidR="002328D4" w:rsidRPr="002669F1">
        <w:rPr>
          <w:rFonts w:ascii="Times New Roman" w:hAnsi="Times New Roman" w:cs="Times New Roman"/>
        </w:rPr>
        <w:t>Nakach</w:t>
      </w:r>
      <w:proofErr w:type="spellEnd"/>
      <w:r w:rsidR="002328D4" w:rsidRPr="002669F1">
        <w:rPr>
          <w:rFonts w:ascii="Times New Roman" w:hAnsi="Times New Roman" w:cs="Times New Roman"/>
        </w:rPr>
        <w:t xml:space="preserve"> et al., 2024</w:t>
      </w:r>
      <w:r w:rsidR="000C1FE6" w:rsidRPr="002669F1">
        <w:rPr>
          <w:rFonts w:ascii="Times New Roman" w:hAnsi="Times New Roman" w:cs="Times New Roman"/>
        </w:rPr>
        <w:t xml:space="preserve">; </w:t>
      </w:r>
      <w:r w:rsidR="002328D4" w:rsidRPr="002669F1">
        <w:rPr>
          <w:rFonts w:ascii="Times New Roman" w:hAnsi="Times New Roman" w:cs="Times New Roman"/>
        </w:rPr>
        <w:t>Jadoon et al., 2023</w:t>
      </w:r>
      <w:r w:rsidR="000C1FE6" w:rsidRPr="002669F1">
        <w:rPr>
          <w:rFonts w:ascii="Times New Roman" w:hAnsi="Times New Roman" w:cs="Times New Roman"/>
        </w:rPr>
        <w:t xml:space="preserve">; </w:t>
      </w:r>
      <w:r w:rsidR="002328D4" w:rsidRPr="002669F1">
        <w:rPr>
          <w:rFonts w:ascii="Times New Roman" w:hAnsi="Times New Roman" w:cs="Times New Roman"/>
        </w:rPr>
        <w:t>Rabah et al., 2025</w:t>
      </w:r>
      <w:r w:rsidR="000C1FE6" w:rsidRPr="002669F1">
        <w:rPr>
          <w:rFonts w:ascii="Times New Roman" w:hAnsi="Times New Roman" w:cs="Times New Roman"/>
        </w:rPr>
        <w:t xml:space="preserve">; </w:t>
      </w:r>
      <w:r w:rsidR="002328D4" w:rsidRPr="002669F1">
        <w:rPr>
          <w:rFonts w:ascii="Times New Roman" w:hAnsi="Times New Roman" w:cs="Times New Roman"/>
        </w:rPr>
        <w:t>Hussain et al., 2024</w:t>
      </w:r>
      <w:r w:rsidR="000C1FE6" w:rsidRPr="002669F1">
        <w:rPr>
          <w:rFonts w:ascii="Times New Roman" w:hAnsi="Times New Roman" w:cs="Times New Roman"/>
        </w:rPr>
        <w:t xml:space="preserve">; </w:t>
      </w:r>
      <w:r w:rsidR="002328D4" w:rsidRPr="002669F1">
        <w:rPr>
          <w:rFonts w:ascii="Times New Roman" w:hAnsi="Times New Roman" w:cs="Times New Roman"/>
        </w:rPr>
        <w:t>Muduli et al., 2021)</w:t>
      </w:r>
    </w:p>
    <w:p w14:paraId="7B75CD09" w14:textId="6D701670" w:rsidR="00750D03" w:rsidRPr="002669F1" w:rsidRDefault="000C1FE6" w:rsidP="00620AF2">
      <w:pPr>
        <w:spacing w:line="360" w:lineRule="auto"/>
        <w:jc w:val="both"/>
        <w:rPr>
          <w:rFonts w:ascii="Times New Roman" w:hAnsi="Times New Roman" w:cs="Times New Roman"/>
        </w:rPr>
      </w:pPr>
      <w:r w:rsidRPr="002669F1">
        <w:rPr>
          <w:rFonts w:ascii="Times New Roman" w:hAnsi="Times New Roman" w:cs="Times New Roman"/>
          <w:noProof/>
        </w:rPr>
        <w:drawing>
          <wp:inline distT="0" distB="0" distL="0" distR="0" wp14:anchorId="68020335" wp14:editId="3041F414">
            <wp:extent cx="5851572" cy="3967701"/>
            <wp:effectExtent l="0" t="0" r="0" b="0"/>
            <wp:docPr id="1654378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378051" name="Picture 1654378051"/>
                    <pic:cNvPicPr/>
                  </pic:nvPicPr>
                  <pic:blipFill>
                    <a:blip r:embed="rId10">
                      <a:extLst>
                        <a:ext uri="{28A0092B-C50C-407E-A947-70E740481C1C}">
                          <a14:useLocalDpi xmlns:a14="http://schemas.microsoft.com/office/drawing/2010/main" val="0"/>
                        </a:ext>
                      </a:extLst>
                    </a:blip>
                    <a:stretch>
                      <a:fillRect/>
                    </a:stretch>
                  </pic:blipFill>
                  <pic:spPr>
                    <a:xfrm>
                      <a:off x="0" y="0"/>
                      <a:ext cx="5862123" cy="3974855"/>
                    </a:xfrm>
                    <a:prstGeom prst="rect">
                      <a:avLst/>
                    </a:prstGeom>
                  </pic:spPr>
                </pic:pic>
              </a:graphicData>
            </a:graphic>
          </wp:inline>
        </w:drawing>
      </w:r>
    </w:p>
    <w:p w14:paraId="02179206" w14:textId="72E11748" w:rsidR="0020187A" w:rsidRPr="002669F1" w:rsidRDefault="0020187A" w:rsidP="00620AF2">
      <w:pPr>
        <w:spacing w:line="360" w:lineRule="auto"/>
        <w:jc w:val="both"/>
        <w:rPr>
          <w:rFonts w:ascii="Times New Roman" w:hAnsi="Times New Roman" w:cs="Times New Roman"/>
        </w:rPr>
      </w:pPr>
    </w:p>
    <w:p w14:paraId="0F706C05" w14:textId="697146F3" w:rsidR="00B406CA" w:rsidRPr="002669F1" w:rsidRDefault="0020187A" w:rsidP="00B406CA">
      <w:pPr>
        <w:spacing w:line="360" w:lineRule="auto"/>
        <w:jc w:val="center"/>
        <w:rPr>
          <w:rFonts w:ascii="Times New Roman" w:hAnsi="Times New Roman" w:cs="Times New Roman"/>
          <w:sz w:val="20"/>
          <w:szCs w:val="20"/>
        </w:rPr>
      </w:pPr>
      <w:r w:rsidRPr="002669F1">
        <w:rPr>
          <w:rFonts w:ascii="Times New Roman" w:hAnsi="Times New Roman" w:cs="Times New Roman"/>
          <w:sz w:val="20"/>
          <w:szCs w:val="20"/>
        </w:rPr>
        <w:t xml:space="preserve">Figure </w:t>
      </w:r>
      <w:r w:rsidR="009858C3" w:rsidRPr="002669F1">
        <w:rPr>
          <w:rFonts w:ascii="Times New Roman" w:hAnsi="Times New Roman" w:cs="Times New Roman"/>
          <w:sz w:val="20"/>
          <w:szCs w:val="20"/>
        </w:rPr>
        <w:t>3</w:t>
      </w:r>
      <w:r w:rsidRPr="002669F1">
        <w:rPr>
          <w:rFonts w:ascii="Times New Roman" w:hAnsi="Times New Roman" w:cs="Times New Roman"/>
          <w:sz w:val="20"/>
          <w:szCs w:val="20"/>
        </w:rPr>
        <w:t xml:space="preserve">: </w:t>
      </w:r>
      <w:r w:rsidR="00B406CA" w:rsidRPr="002669F1">
        <w:rPr>
          <w:rFonts w:ascii="Times New Roman" w:hAnsi="Times New Roman" w:cs="Times New Roman"/>
          <w:sz w:val="20"/>
          <w:szCs w:val="20"/>
        </w:rPr>
        <w:t>Imaging Modality Distribution</w:t>
      </w:r>
    </w:p>
    <w:p w14:paraId="7A1560EF" w14:textId="1FD026E2"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lastRenderedPageBreak/>
        <w:t>4.3 Datasets and Imaging Modalities</w:t>
      </w:r>
    </w:p>
    <w:p w14:paraId="21349B13"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The analysis of the selected studies reveals a strong reliance on a limited set of publicly available datasets, including CBIS-DDSM, INbreast, and BreakHis. These datasets are widely used due to their accessibility and standardized formats; however, they present several limitations that impact model performance and generalizability.</w:t>
      </w:r>
    </w:p>
    <w:p w14:paraId="7A2DF141"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One of the primary challenges is the relatively small size of these datasets, which restricts the ability of AI models to learn diverse and representative patterns. Additionally, there is a lack of demographic diversity, which may introduce bias and limit the applicability of models across different populations. Variations in imaging protocols and equipment further contribute to inconsistencies, while annotation quality and labeling accuracy can vary significantly between datasets.</w:t>
      </w:r>
    </w:p>
    <w:p w14:paraId="29CFC523" w14:textId="029F9D16" w:rsidR="0020187A"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A critical observation across the reviewed studies is the issue of cross-dataset generalization. Models trained on a specific dataset often exhibit a significant decline in performance, typically ranging from 10% to 25%, when evaluated on external datasets. This highlights the presence of dataset-specific biases and underscores the need for more diverse and representative data sources.</w:t>
      </w:r>
      <w:r w:rsidR="000C1FE6" w:rsidRPr="002669F1">
        <w:rPr>
          <w:rFonts w:ascii="Times New Roman" w:hAnsi="Times New Roman" w:cs="Times New Roman"/>
        </w:rPr>
        <w:t xml:space="preserve"> (J. Wang et al., 2023; </w:t>
      </w:r>
      <w:proofErr w:type="spellStart"/>
      <w:r w:rsidR="000C1FE6" w:rsidRPr="002669F1">
        <w:rPr>
          <w:rFonts w:ascii="Times New Roman" w:hAnsi="Times New Roman" w:cs="Times New Roman"/>
        </w:rPr>
        <w:t>Egwom</w:t>
      </w:r>
      <w:proofErr w:type="spellEnd"/>
      <w:r w:rsidR="000C1FE6" w:rsidRPr="002669F1">
        <w:rPr>
          <w:rFonts w:ascii="Times New Roman" w:hAnsi="Times New Roman" w:cs="Times New Roman"/>
        </w:rPr>
        <w:t xml:space="preserve"> et al., 2022; </w:t>
      </w:r>
      <w:proofErr w:type="spellStart"/>
      <w:r w:rsidR="000C1FE6" w:rsidRPr="002669F1">
        <w:rPr>
          <w:rFonts w:ascii="Times New Roman" w:hAnsi="Times New Roman" w:cs="Times New Roman"/>
        </w:rPr>
        <w:t>Kaddes</w:t>
      </w:r>
      <w:proofErr w:type="spellEnd"/>
      <w:r w:rsidR="000C1FE6" w:rsidRPr="002669F1">
        <w:rPr>
          <w:rFonts w:ascii="Times New Roman" w:hAnsi="Times New Roman" w:cs="Times New Roman"/>
        </w:rPr>
        <w:t xml:space="preserve"> et al., 2025; Karuppasamy et al., 2022; Jafari &amp; Karami, 2023; Chakravarthy et al., 2024; S. R. S. Chakravarthy et al., 2022; Lee et al., 2023; Babita &amp; Nayak, 2024; </w:t>
      </w:r>
      <w:proofErr w:type="spellStart"/>
      <w:r w:rsidR="000C1FE6" w:rsidRPr="002669F1">
        <w:rPr>
          <w:rFonts w:ascii="Times New Roman" w:hAnsi="Times New Roman" w:cs="Times New Roman"/>
        </w:rPr>
        <w:t>Sreelekshmi</w:t>
      </w:r>
      <w:proofErr w:type="spellEnd"/>
      <w:r w:rsidR="000C1FE6" w:rsidRPr="002669F1">
        <w:rPr>
          <w:rFonts w:ascii="Times New Roman" w:hAnsi="Times New Roman" w:cs="Times New Roman"/>
        </w:rPr>
        <w:t xml:space="preserve"> et al., 2024; Gao et al., 2023; Zhang et al., 2023; Yaqoob et al., 2024; </w:t>
      </w:r>
      <w:proofErr w:type="spellStart"/>
      <w:r w:rsidR="000C1FE6" w:rsidRPr="002669F1">
        <w:rPr>
          <w:rFonts w:ascii="Times New Roman" w:hAnsi="Times New Roman" w:cs="Times New Roman"/>
        </w:rPr>
        <w:t>Akkur</w:t>
      </w:r>
      <w:proofErr w:type="spellEnd"/>
      <w:r w:rsidR="000C1FE6" w:rsidRPr="002669F1">
        <w:rPr>
          <w:rFonts w:ascii="Times New Roman" w:hAnsi="Times New Roman" w:cs="Times New Roman"/>
        </w:rPr>
        <w:t xml:space="preserve"> et al., 2023; </w:t>
      </w:r>
      <w:proofErr w:type="spellStart"/>
      <w:r w:rsidR="000C1FE6" w:rsidRPr="002669F1">
        <w:rPr>
          <w:rFonts w:ascii="Times New Roman" w:hAnsi="Times New Roman" w:cs="Times New Roman"/>
        </w:rPr>
        <w:t>Zerouaoui</w:t>
      </w:r>
      <w:proofErr w:type="spellEnd"/>
      <w:r w:rsidR="000C1FE6" w:rsidRPr="002669F1">
        <w:rPr>
          <w:rFonts w:ascii="Times New Roman" w:hAnsi="Times New Roman" w:cs="Times New Roman"/>
        </w:rPr>
        <w:t xml:space="preserve"> &amp; </w:t>
      </w:r>
      <w:proofErr w:type="spellStart"/>
      <w:r w:rsidR="000C1FE6" w:rsidRPr="002669F1">
        <w:rPr>
          <w:rFonts w:ascii="Times New Roman" w:hAnsi="Times New Roman" w:cs="Times New Roman"/>
        </w:rPr>
        <w:t>Idri</w:t>
      </w:r>
      <w:proofErr w:type="spellEnd"/>
      <w:r w:rsidR="000C1FE6" w:rsidRPr="002669F1">
        <w:rPr>
          <w:rFonts w:ascii="Times New Roman" w:hAnsi="Times New Roman" w:cs="Times New Roman"/>
        </w:rPr>
        <w:t xml:space="preserve">, 2021; </w:t>
      </w:r>
      <w:proofErr w:type="spellStart"/>
      <w:r w:rsidR="000C1FE6" w:rsidRPr="002669F1">
        <w:rPr>
          <w:rFonts w:ascii="Times New Roman" w:hAnsi="Times New Roman" w:cs="Times New Roman"/>
        </w:rPr>
        <w:t>Tăbăcaru</w:t>
      </w:r>
      <w:proofErr w:type="spellEnd"/>
      <w:r w:rsidR="000C1FE6" w:rsidRPr="002669F1">
        <w:rPr>
          <w:rFonts w:ascii="Times New Roman" w:hAnsi="Times New Roman" w:cs="Times New Roman"/>
        </w:rPr>
        <w:t xml:space="preserve"> et al., 2025; P et al., 2025; </w:t>
      </w:r>
      <w:proofErr w:type="spellStart"/>
      <w:r w:rsidR="000C1FE6" w:rsidRPr="002669F1">
        <w:rPr>
          <w:rFonts w:ascii="Times New Roman" w:hAnsi="Times New Roman" w:cs="Times New Roman"/>
        </w:rPr>
        <w:t>Nakach</w:t>
      </w:r>
      <w:proofErr w:type="spellEnd"/>
      <w:r w:rsidR="000C1FE6" w:rsidRPr="002669F1">
        <w:rPr>
          <w:rFonts w:ascii="Times New Roman" w:hAnsi="Times New Roman" w:cs="Times New Roman"/>
        </w:rPr>
        <w:t xml:space="preserve"> et al., 2024; Jadoon et al., 2023; Rabah et al., 2025; Hussain et al., 2024; Muduli et al., 2021).</w:t>
      </w:r>
      <w:r w:rsidR="00B406CA" w:rsidRPr="002669F1">
        <w:rPr>
          <w:rFonts w:ascii="Times New Roman" w:hAnsi="Times New Roman" w:cs="Times New Roman"/>
        </w:rPr>
        <w:t xml:space="preserve"> Figure </w:t>
      </w:r>
      <w:r w:rsidR="009858C3" w:rsidRPr="002669F1">
        <w:rPr>
          <w:rFonts w:ascii="Times New Roman" w:hAnsi="Times New Roman" w:cs="Times New Roman"/>
        </w:rPr>
        <w:t>4</w:t>
      </w:r>
      <w:r w:rsidR="00B406CA" w:rsidRPr="002669F1">
        <w:rPr>
          <w:rFonts w:ascii="Times New Roman" w:hAnsi="Times New Roman" w:cs="Times New Roman"/>
        </w:rPr>
        <w:t xml:space="preserve"> </w:t>
      </w:r>
      <w:r w:rsidR="00F12923" w:rsidRPr="002669F1">
        <w:rPr>
          <w:rFonts w:ascii="Times New Roman" w:hAnsi="Times New Roman" w:cs="Times New Roman"/>
        </w:rPr>
        <w:t>presents the dataset distribution reveals a strong reliance on a limited number of publicly available datasets, particularly CBIS-DDSM, INbreast, and BreakHis. This concentration suggests potential dataset bias and limited diversity in training data. Such dependency contributes to reduced generalizability, as models trained on these datasets may not perform consistently across different clinical environments</w:t>
      </w:r>
    </w:p>
    <w:p w14:paraId="4F2E93ED" w14:textId="67ED7739" w:rsidR="0020187A" w:rsidRPr="002669F1" w:rsidRDefault="0020187A" w:rsidP="0020187A">
      <w:pPr>
        <w:spacing w:line="360" w:lineRule="auto"/>
        <w:jc w:val="center"/>
        <w:rPr>
          <w:rFonts w:ascii="Times New Roman" w:hAnsi="Times New Roman" w:cs="Times New Roman"/>
        </w:rPr>
      </w:pPr>
      <w:r w:rsidRPr="002669F1">
        <w:rPr>
          <w:rFonts w:ascii="Times New Roman" w:hAnsi="Times New Roman" w:cs="Times New Roman"/>
          <w:noProof/>
        </w:rPr>
        <w:lastRenderedPageBreak/>
        <w:drawing>
          <wp:inline distT="0" distB="0" distL="0" distR="0" wp14:anchorId="1C03BB7F" wp14:editId="73837703">
            <wp:extent cx="5852172" cy="4389129"/>
            <wp:effectExtent l="0" t="0" r="0" b="0"/>
            <wp:docPr id="15103089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308971" name="Picture 1510308971"/>
                    <pic:cNvPicPr/>
                  </pic:nvPicPr>
                  <pic:blipFill>
                    <a:blip r:embed="rId11">
                      <a:extLst>
                        <a:ext uri="{28A0092B-C50C-407E-A947-70E740481C1C}">
                          <a14:useLocalDpi xmlns:a14="http://schemas.microsoft.com/office/drawing/2010/main" val="0"/>
                        </a:ext>
                      </a:extLst>
                    </a:blip>
                    <a:stretch>
                      <a:fillRect/>
                    </a:stretch>
                  </pic:blipFill>
                  <pic:spPr>
                    <a:xfrm>
                      <a:off x="0" y="0"/>
                      <a:ext cx="5852172" cy="4389129"/>
                    </a:xfrm>
                    <a:prstGeom prst="rect">
                      <a:avLst/>
                    </a:prstGeom>
                  </pic:spPr>
                </pic:pic>
              </a:graphicData>
            </a:graphic>
          </wp:inline>
        </w:drawing>
      </w:r>
    </w:p>
    <w:p w14:paraId="6D13215D" w14:textId="52435CBB" w:rsidR="0020187A" w:rsidRPr="002669F1" w:rsidRDefault="0020187A" w:rsidP="0020187A">
      <w:pPr>
        <w:spacing w:line="360" w:lineRule="auto"/>
        <w:jc w:val="center"/>
        <w:rPr>
          <w:rFonts w:ascii="Times New Roman" w:hAnsi="Times New Roman" w:cs="Times New Roman"/>
          <w:sz w:val="20"/>
          <w:szCs w:val="20"/>
        </w:rPr>
      </w:pPr>
      <w:r w:rsidRPr="002669F1">
        <w:rPr>
          <w:rFonts w:ascii="Times New Roman" w:hAnsi="Times New Roman" w:cs="Times New Roman"/>
          <w:sz w:val="20"/>
          <w:szCs w:val="20"/>
        </w:rPr>
        <w:t xml:space="preserve">Figure </w:t>
      </w:r>
      <w:r w:rsidR="009858C3" w:rsidRPr="002669F1">
        <w:rPr>
          <w:rFonts w:ascii="Times New Roman" w:hAnsi="Times New Roman" w:cs="Times New Roman"/>
          <w:sz w:val="20"/>
          <w:szCs w:val="20"/>
        </w:rPr>
        <w:t>4</w:t>
      </w:r>
      <w:r w:rsidRPr="002669F1">
        <w:rPr>
          <w:rFonts w:ascii="Times New Roman" w:hAnsi="Times New Roman" w:cs="Times New Roman"/>
          <w:sz w:val="20"/>
          <w:szCs w:val="20"/>
        </w:rPr>
        <w:t xml:space="preserve">: </w:t>
      </w:r>
      <w:r w:rsidR="00B406CA" w:rsidRPr="002669F1">
        <w:rPr>
          <w:rFonts w:ascii="Times New Roman" w:hAnsi="Times New Roman" w:cs="Times New Roman"/>
          <w:sz w:val="20"/>
          <w:szCs w:val="20"/>
        </w:rPr>
        <w:t>Dataset Usage Frequency</w:t>
      </w:r>
    </w:p>
    <w:p w14:paraId="797C3141" w14:textId="172E7A36"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4.4 Performance Analysis</w:t>
      </w:r>
    </w:p>
    <w:p w14:paraId="2C7A8772"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The performance of AI models reported in the reviewed studies is generally high, particularly in controlled experimental settings. Most models achieve accuracy values between 85% and 98%, with AUC values ranging from 0.88 to 0.97. Sensitivity and specificity metrics are also frequently reported to be above 85%, indicating strong classification capabilities.</w:t>
      </w:r>
    </w:p>
    <w:p w14:paraId="73AAEB90"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Despite these promising results, a closer examination reveals several important limitations. Many studies rely on internal validation techniques, such as cross-validation, without testing on independent external datasets. This can lead to over-optimistic performance estimates and limits the ability to assess real-world applicability. Additionally, class imbalance is a common issue in medical datasets, which can bias model predictions toward the majority class and reduce diagnostic reliability.</w:t>
      </w:r>
    </w:p>
    <w:p w14:paraId="7F1BFAA1" w14:textId="3A587DB6"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lastRenderedPageBreak/>
        <w:t>Furthermore, inconsistencies in evaluation protocols and performance metrics across studies make direct comparisons challenging. While some studies report comprehensive metrics, others focus solely on accuracy, which does not fully capture model performance in imbalanced datasets. These factors collectively suggest that reported performance metrics should be interpreted with caution, particularly in the context of clinical deployment</w:t>
      </w:r>
      <w:r w:rsidR="000C1FE6" w:rsidRPr="002669F1">
        <w:rPr>
          <w:rFonts w:ascii="Times New Roman" w:hAnsi="Times New Roman" w:cs="Times New Roman"/>
        </w:rPr>
        <w:t xml:space="preserve"> (J. Wang et al., 2023; </w:t>
      </w:r>
      <w:proofErr w:type="spellStart"/>
      <w:r w:rsidR="000C1FE6" w:rsidRPr="002669F1">
        <w:rPr>
          <w:rFonts w:ascii="Times New Roman" w:hAnsi="Times New Roman" w:cs="Times New Roman"/>
        </w:rPr>
        <w:t>Egwom</w:t>
      </w:r>
      <w:proofErr w:type="spellEnd"/>
      <w:r w:rsidR="000C1FE6" w:rsidRPr="002669F1">
        <w:rPr>
          <w:rFonts w:ascii="Times New Roman" w:hAnsi="Times New Roman" w:cs="Times New Roman"/>
        </w:rPr>
        <w:t xml:space="preserve"> et al., 2022; </w:t>
      </w:r>
      <w:proofErr w:type="spellStart"/>
      <w:r w:rsidR="000C1FE6" w:rsidRPr="002669F1">
        <w:rPr>
          <w:rFonts w:ascii="Times New Roman" w:hAnsi="Times New Roman" w:cs="Times New Roman"/>
        </w:rPr>
        <w:t>Kaddes</w:t>
      </w:r>
      <w:proofErr w:type="spellEnd"/>
      <w:r w:rsidR="000C1FE6" w:rsidRPr="002669F1">
        <w:rPr>
          <w:rFonts w:ascii="Times New Roman" w:hAnsi="Times New Roman" w:cs="Times New Roman"/>
        </w:rPr>
        <w:t xml:space="preserve"> et al., 2025; Karuppasamy et al., 2022; Jafari &amp; Karami, 2023; Chakravarthy et al., 2024; S. R. S. Chakravarthy et al., 2022; Lee et al., 2023; Babita &amp; Nayak, 2024; </w:t>
      </w:r>
      <w:proofErr w:type="spellStart"/>
      <w:r w:rsidR="000C1FE6" w:rsidRPr="002669F1">
        <w:rPr>
          <w:rFonts w:ascii="Times New Roman" w:hAnsi="Times New Roman" w:cs="Times New Roman"/>
        </w:rPr>
        <w:t>Sreelekshmi</w:t>
      </w:r>
      <w:proofErr w:type="spellEnd"/>
      <w:r w:rsidR="000C1FE6" w:rsidRPr="002669F1">
        <w:rPr>
          <w:rFonts w:ascii="Times New Roman" w:hAnsi="Times New Roman" w:cs="Times New Roman"/>
        </w:rPr>
        <w:t xml:space="preserve"> et al., 2024; Gao et al., 2023; Zhang et al., 2023; Yaqoob et al., 2024; </w:t>
      </w:r>
      <w:proofErr w:type="spellStart"/>
      <w:r w:rsidR="000C1FE6" w:rsidRPr="002669F1">
        <w:rPr>
          <w:rFonts w:ascii="Times New Roman" w:hAnsi="Times New Roman" w:cs="Times New Roman"/>
        </w:rPr>
        <w:t>Akkur</w:t>
      </w:r>
      <w:proofErr w:type="spellEnd"/>
      <w:r w:rsidR="000C1FE6" w:rsidRPr="002669F1">
        <w:rPr>
          <w:rFonts w:ascii="Times New Roman" w:hAnsi="Times New Roman" w:cs="Times New Roman"/>
        </w:rPr>
        <w:t xml:space="preserve"> et al., 2023; </w:t>
      </w:r>
      <w:proofErr w:type="spellStart"/>
      <w:r w:rsidR="000C1FE6" w:rsidRPr="002669F1">
        <w:rPr>
          <w:rFonts w:ascii="Times New Roman" w:hAnsi="Times New Roman" w:cs="Times New Roman"/>
        </w:rPr>
        <w:t>Zerouaoui</w:t>
      </w:r>
      <w:proofErr w:type="spellEnd"/>
      <w:r w:rsidR="000C1FE6" w:rsidRPr="002669F1">
        <w:rPr>
          <w:rFonts w:ascii="Times New Roman" w:hAnsi="Times New Roman" w:cs="Times New Roman"/>
        </w:rPr>
        <w:t xml:space="preserve"> &amp; </w:t>
      </w:r>
      <w:proofErr w:type="spellStart"/>
      <w:r w:rsidR="000C1FE6" w:rsidRPr="002669F1">
        <w:rPr>
          <w:rFonts w:ascii="Times New Roman" w:hAnsi="Times New Roman" w:cs="Times New Roman"/>
        </w:rPr>
        <w:t>Idri</w:t>
      </w:r>
      <w:proofErr w:type="spellEnd"/>
      <w:r w:rsidR="000C1FE6" w:rsidRPr="002669F1">
        <w:rPr>
          <w:rFonts w:ascii="Times New Roman" w:hAnsi="Times New Roman" w:cs="Times New Roman"/>
        </w:rPr>
        <w:t xml:space="preserve">, 2021; </w:t>
      </w:r>
      <w:proofErr w:type="spellStart"/>
      <w:r w:rsidR="000C1FE6" w:rsidRPr="002669F1">
        <w:rPr>
          <w:rFonts w:ascii="Times New Roman" w:hAnsi="Times New Roman" w:cs="Times New Roman"/>
        </w:rPr>
        <w:t>Tăbăcaru</w:t>
      </w:r>
      <w:proofErr w:type="spellEnd"/>
      <w:r w:rsidR="000C1FE6" w:rsidRPr="002669F1">
        <w:rPr>
          <w:rFonts w:ascii="Times New Roman" w:hAnsi="Times New Roman" w:cs="Times New Roman"/>
        </w:rPr>
        <w:t xml:space="preserve"> et al., 2025; P et al., 2025; </w:t>
      </w:r>
      <w:proofErr w:type="spellStart"/>
      <w:r w:rsidR="000C1FE6" w:rsidRPr="002669F1">
        <w:rPr>
          <w:rFonts w:ascii="Times New Roman" w:hAnsi="Times New Roman" w:cs="Times New Roman"/>
        </w:rPr>
        <w:t>Nakach</w:t>
      </w:r>
      <w:proofErr w:type="spellEnd"/>
      <w:r w:rsidR="000C1FE6" w:rsidRPr="002669F1">
        <w:rPr>
          <w:rFonts w:ascii="Times New Roman" w:hAnsi="Times New Roman" w:cs="Times New Roman"/>
        </w:rPr>
        <w:t xml:space="preserve"> et al., 2024; Jadoon et al., 2023; Rabah et al., 2025; Hussain et al., 2024; Muduli et al., 2021).</w:t>
      </w:r>
    </w:p>
    <w:p w14:paraId="6F6AF47C"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4.5 Key Trends Identified</w:t>
      </w:r>
    </w:p>
    <w:p w14:paraId="23A5942C" w14:textId="54E28803"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The synthesis of the reviewed studies reveals several overarching trends in the field of AI-based breast cancer diagnosis. There is a clear transition from traditional machine learning methods to deep learning approaches, driven by the superior performance and feature learning capabilities of neural networks. More recently, transformer-based architectures have begun to emerge as a promising alternative, offering improved modeling of global image context.</w:t>
      </w:r>
      <w:r w:rsidR="000C1FE6" w:rsidRPr="002669F1">
        <w:rPr>
          <w:rFonts w:ascii="Times New Roman" w:hAnsi="Times New Roman" w:cs="Times New Roman"/>
        </w:rPr>
        <w:t xml:space="preserve"> </w:t>
      </w:r>
      <w:r w:rsidRPr="002669F1">
        <w:rPr>
          <w:rFonts w:ascii="Times New Roman" w:hAnsi="Times New Roman" w:cs="Times New Roman"/>
        </w:rPr>
        <w:t>Another significant trend is the growing interest in multimodal learning, which integrates multiple sources of data to enhance diagnostic accuracy and robustness. The widespread adoption of transfer learning further reflects efforts to address data scarcity, although it introduces potential challenges related to domain adaptation.</w:t>
      </w:r>
    </w:p>
    <w:p w14:paraId="493EB091" w14:textId="1188ACFD" w:rsidR="004615AF" w:rsidRPr="002669F1" w:rsidRDefault="00620AF2" w:rsidP="000C1FE6">
      <w:pPr>
        <w:spacing w:line="360" w:lineRule="auto"/>
        <w:jc w:val="both"/>
        <w:rPr>
          <w:rFonts w:ascii="Times New Roman" w:hAnsi="Times New Roman" w:cs="Times New Roman"/>
        </w:rPr>
      </w:pPr>
      <w:r w:rsidRPr="002669F1">
        <w:rPr>
          <w:rFonts w:ascii="Times New Roman" w:hAnsi="Times New Roman" w:cs="Times New Roman"/>
        </w:rPr>
        <w:t>Importantly, despite substantial improvements in model performance, the issue of generalization remains a persistent challenge. Many models fail to maintain consistent performance across different datasets and clinical settings, highlighting a critical gap between experimental success and real-world applicability.</w:t>
      </w:r>
      <w:r w:rsidR="00B406CA" w:rsidRPr="002669F1">
        <w:rPr>
          <w:rFonts w:ascii="Times New Roman" w:hAnsi="Times New Roman" w:cs="Times New Roman"/>
        </w:rPr>
        <w:t xml:space="preserve"> Table 1 below presents an overview of included studies, detailing model types, datasets, modalities, and performance metrics.</w:t>
      </w:r>
      <w:r w:rsidR="002B3B35" w:rsidRPr="002669F1">
        <w:rPr>
          <w:rFonts w:ascii="Times New Roman" w:hAnsi="Times New Roman" w:cs="Times New Roman"/>
        </w:rPr>
        <w:t xml:space="preserve"> The tabulated data provides a comprehensive overview of model types, datasets, imaging modalities, and performance metrics. A consistent trend of high accuracy (often exceeding 90%) is observed, particularly among deep learning and hybrid models. However, the table also reveals a lack of diversity in datasets and limited external validation, reinforcing concerns about overfitting and poor generalization. </w:t>
      </w:r>
      <w:r w:rsidR="002B3B35" w:rsidRPr="002669F1">
        <w:rPr>
          <w:rFonts w:ascii="Times New Roman" w:hAnsi="Times New Roman" w:cs="Times New Roman"/>
        </w:rPr>
        <w:lastRenderedPageBreak/>
        <w:t>Additionally, the progression from traditional ML to advanced architectures such as Vision Transformers and multimodal systems is clearly evident.</w:t>
      </w:r>
    </w:p>
    <w:p w14:paraId="1F1B02CF" w14:textId="23DEED9B" w:rsidR="00B406CA" w:rsidRPr="002669F1" w:rsidRDefault="00B406CA" w:rsidP="004615AF">
      <w:pPr>
        <w:spacing w:line="240" w:lineRule="auto"/>
        <w:jc w:val="both"/>
        <w:rPr>
          <w:rFonts w:ascii="Times New Roman" w:hAnsi="Times New Roman" w:cs="Times New Roman"/>
          <w:sz w:val="20"/>
          <w:szCs w:val="20"/>
        </w:rPr>
      </w:pPr>
      <w:r w:rsidRPr="002669F1">
        <w:rPr>
          <w:rFonts w:ascii="Times New Roman" w:hAnsi="Times New Roman" w:cs="Times New Roman"/>
          <w:sz w:val="20"/>
          <w:szCs w:val="20"/>
        </w:rPr>
        <w:t>Table 1: Summary of Reviewed Studies</w:t>
      </w:r>
    </w:p>
    <w:tbl>
      <w:tblPr>
        <w:tblpPr w:leftFromText="180" w:rightFromText="180" w:vertAnchor="text" w:tblpY="1"/>
        <w:tblOverlap w:val="neve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170"/>
        <w:gridCol w:w="817"/>
        <w:gridCol w:w="1433"/>
        <w:gridCol w:w="1170"/>
        <w:gridCol w:w="1620"/>
        <w:gridCol w:w="3150"/>
      </w:tblGrid>
      <w:tr w:rsidR="00C41084" w:rsidRPr="002669F1" w14:paraId="328AFC32" w14:textId="77777777" w:rsidTr="00C41084">
        <w:trPr>
          <w:tblHeader/>
          <w:tblCellSpacing w:w="15" w:type="dxa"/>
        </w:trPr>
        <w:tc>
          <w:tcPr>
            <w:tcW w:w="1125" w:type="dxa"/>
            <w:tcBorders>
              <w:top w:val="single" w:sz="4" w:space="0" w:color="auto"/>
              <w:bottom w:val="single" w:sz="4" w:space="0" w:color="auto"/>
            </w:tcBorders>
            <w:vAlign w:val="center"/>
            <w:hideMark/>
          </w:tcPr>
          <w:p w14:paraId="12E9C42D"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Study ID</w:t>
            </w:r>
          </w:p>
        </w:tc>
        <w:tc>
          <w:tcPr>
            <w:tcW w:w="787" w:type="dxa"/>
            <w:tcBorders>
              <w:top w:val="single" w:sz="4" w:space="0" w:color="auto"/>
              <w:bottom w:val="single" w:sz="4" w:space="0" w:color="auto"/>
            </w:tcBorders>
            <w:vAlign w:val="center"/>
            <w:hideMark/>
          </w:tcPr>
          <w:p w14:paraId="2D17BA3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Year</w:t>
            </w:r>
          </w:p>
        </w:tc>
        <w:tc>
          <w:tcPr>
            <w:tcW w:w="1403" w:type="dxa"/>
            <w:tcBorders>
              <w:top w:val="single" w:sz="4" w:space="0" w:color="auto"/>
              <w:bottom w:val="single" w:sz="4" w:space="0" w:color="auto"/>
            </w:tcBorders>
            <w:vAlign w:val="center"/>
            <w:hideMark/>
          </w:tcPr>
          <w:p w14:paraId="024F3E27"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Model Type</w:t>
            </w:r>
          </w:p>
        </w:tc>
        <w:tc>
          <w:tcPr>
            <w:tcW w:w="1140" w:type="dxa"/>
            <w:tcBorders>
              <w:top w:val="single" w:sz="4" w:space="0" w:color="auto"/>
              <w:bottom w:val="single" w:sz="4" w:space="0" w:color="auto"/>
            </w:tcBorders>
            <w:vAlign w:val="center"/>
            <w:hideMark/>
          </w:tcPr>
          <w:p w14:paraId="351008CE"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Dataset</w:t>
            </w:r>
          </w:p>
        </w:tc>
        <w:tc>
          <w:tcPr>
            <w:tcW w:w="1590" w:type="dxa"/>
            <w:tcBorders>
              <w:top w:val="single" w:sz="4" w:space="0" w:color="auto"/>
              <w:bottom w:val="single" w:sz="4" w:space="0" w:color="auto"/>
            </w:tcBorders>
            <w:vAlign w:val="center"/>
            <w:hideMark/>
          </w:tcPr>
          <w:p w14:paraId="432E87E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Modality</w:t>
            </w:r>
          </w:p>
        </w:tc>
        <w:tc>
          <w:tcPr>
            <w:tcW w:w="3105" w:type="dxa"/>
            <w:tcBorders>
              <w:top w:val="single" w:sz="4" w:space="0" w:color="auto"/>
              <w:bottom w:val="single" w:sz="4" w:space="0" w:color="auto"/>
            </w:tcBorders>
            <w:vAlign w:val="center"/>
            <w:hideMark/>
          </w:tcPr>
          <w:p w14:paraId="6B1F8054"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Key Contribution</w:t>
            </w:r>
          </w:p>
        </w:tc>
      </w:tr>
      <w:tr w:rsidR="00C41084" w:rsidRPr="002669F1" w14:paraId="6EC373DF" w14:textId="77777777" w:rsidTr="00C41084">
        <w:trPr>
          <w:tblCellSpacing w:w="15" w:type="dxa"/>
        </w:trPr>
        <w:tc>
          <w:tcPr>
            <w:tcW w:w="1125" w:type="dxa"/>
            <w:vAlign w:val="center"/>
            <w:hideMark/>
          </w:tcPr>
          <w:p w14:paraId="18F9D06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Wang et al.</w:t>
            </w:r>
          </w:p>
        </w:tc>
        <w:tc>
          <w:tcPr>
            <w:tcW w:w="787" w:type="dxa"/>
            <w:vAlign w:val="center"/>
            <w:hideMark/>
          </w:tcPr>
          <w:p w14:paraId="42BBADE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2023</w:t>
            </w:r>
          </w:p>
        </w:tc>
        <w:tc>
          <w:tcPr>
            <w:tcW w:w="1403" w:type="dxa"/>
            <w:vAlign w:val="center"/>
            <w:hideMark/>
          </w:tcPr>
          <w:p w14:paraId="350BEF4E"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Deep CNN</w:t>
            </w:r>
          </w:p>
        </w:tc>
        <w:tc>
          <w:tcPr>
            <w:tcW w:w="1140" w:type="dxa"/>
            <w:vAlign w:val="center"/>
            <w:hideMark/>
          </w:tcPr>
          <w:p w14:paraId="25E8627F"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Private/Public</w:t>
            </w:r>
          </w:p>
        </w:tc>
        <w:tc>
          <w:tcPr>
            <w:tcW w:w="1590" w:type="dxa"/>
            <w:vAlign w:val="center"/>
            <w:hideMark/>
          </w:tcPr>
          <w:p w14:paraId="5F176FD6"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Mammography</w:t>
            </w:r>
          </w:p>
        </w:tc>
        <w:tc>
          <w:tcPr>
            <w:tcW w:w="3105" w:type="dxa"/>
            <w:vAlign w:val="center"/>
            <w:hideMark/>
          </w:tcPr>
          <w:p w14:paraId="212A4C7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Proposed deep CNN for improved lesion classification in mammograms</w:t>
            </w:r>
          </w:p>
        </w:tc>
      </w:tr>
      <w:tr w:rsidR="00C41084" w:rsidRPr="002669F1" w14:paraId="6DBE0F05" w14:textId="77777777" w:rsidTr="00C41084">
        <w:trPr>
          <w:tblCellSpacing w:w="15" w:type="dxa"/>
        </w:trPr>
        <w:tc>
          <w:tcPr>
            <w:tcW w:w="1125" w:type="dxa"/>
            <w:vAlign w:val="center"/>
            <w:hideMark/>
          </w:tcPr>
          <w:p w14:paraId="5B4136A2" w14:textId="77777777" w:rsidR="00C41084" w:rsidRPr="002669F1" w:rsidRDefault="00C41084" w:rsidP="00C41084">
            <w:pPr>
              <w:spacing w:line="240" w:lineRule="auto"/>
              <w:jc w:val="both"/>
              <w:rPr>
                <w:rFonts w:ascii="Times New Roman" w:hAnsi="Times New Roman" w:cs="Times New Roman"/>
                <w:sz w:val="14"/>
                <w:szCs w:val="14"/>
              </w:rPr>
            </w:pPr>
            <w:proofErr w:type="spellStart"/>
            <w:r w:rsidRPr="002669F1">
              <w:rPr>
                <w:rFonts w:ascii="Times New Roman" w:hAnsi="Times New Roman" w:cs="Times New Roman"/>
                <w:sz w:val="14"/>
                <w:szCs w:val="14"/>
              </w:rPr>
              <w:t>Egwom</w:t>
            </w:r>
            <w:proofErr w:type="spellEnd"/>
            <w:r w:rsidRPr="002669F1">
              <w:rPr>
                <w:rFonts w:ascii="Times New Roman" w:hAnsi="Times New Roman" w:cs="Times New Roman"/>
                <w:sz w:val="14"/>
                <w:szCs w:val="14"/>
              </w:rPr>
              <w:t xml:space="preserve"> et al.</w:t>
            </w:r>
          </w:p>
        </w:tc>
        <w:tc>
          <w:tcPr>
            <w:tcW w:w="787" w:type="dxa"/>
            <w:vAlign w:val="center"/>
            <w:hideMark/>
          </w:tcPr>
          <w:p w14:paraId="6FD9D22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2022</w:t>
            </w:r>
          </w:p>
        </w:tc>
        <w:tc>
          <w:tcPr>
            <w:tcW w:w="1403" w:type="dxa"/>
            <w:vAlign w:val="center"/>
            <w:hideMark/>
          </w:tcPr>
          <w:p w14:paraId="1260BC5A"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ML/DL Hybrid</w:t>
            </w:r>
          </w:p>
        </w:tc>
        <w:tc>
          <w:tcPr>
            <w:tcW w:w="1140" w:type="dxa"/>
            <w:vAlign w:val="center"/>
            <w:hideMark/>
          </w:tcPr>
          <w:p w14:paraId="24267E9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Clinical dataset</w:t>
            </w:r>
          </w:p>
        </w:tc>
        <w:tc>
          <w:tcPr>
            <w:tcW w:w="1590" w:type="dxa"/>
            <w:vAlign w:val="center"/>
            <w:hideMark/>
          </w:tcPr>
          <w:p w14:paraId="73D27184"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Histopathology</w:t>
            </w:r>
          </w:p>
        </w:tc>
        <w:tc>
          <w:tcPr>
            <w:tcW w:w="3105" w:type="dxa"/>
            <w:vAlign w:val="center"/>
            <w:hideMark/>
          </w:tcPr>
          <w:p w14:paraId="6B59C3E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Integrated feature engineering with DL for diagnostic enhancement</w:t>
            </w:r>
          </w:p>
        </w:tc>
      </w:tr>
      <w:tr w:rsidR="00C41084" w:rsidRPr="002669F1" w14:paraId="5B5FCD10" w14:textId="77777777" w:rsidTr="00C41084">
        <w:trPr>
          <w:tblCellSpacing w:w="15" w:type="dxa"/>
        </w:trPr>
        <w:tc>
          <w:tcPr>
            <w:tcW w:w="1125" w:type="dxa"/>
            <w:vAlign w:val="center"/>
            <w:hideMark/>
          </w:tcPr>
          <w:p w14:paraId="2F532E60" w14:textId="77777777" w:rsidR="00C41084" w:rsidRPr="002669F1" w:rsidRDefault="00C41084" w:rsidP="00C41084">
            <w:pPr>
              <w:spacing w:line="240" w:lineRule="auto"/>
              <w:jc w:val="both"/>
              <w:rPr>
                <w:rFonts w:ascii="Times New Roman" w:hAnsi="Times New Roman" w:cs="Times New Roman"/>
                <w:sz w:val="14"/>
                <w:szCs w:val="14"/>
              </w:rPr>
            </w:pPr>
            <w:proofErr w:type="spellStart"/>
            <w:r w:rsidRPr="002669F1">
              <w:rPr>
                <w:rFonts w:ascii="Times New Roman" w:hAnsi="Times New Roman" w:cs="Times New Roman"/>
                <w:sz w:val="14"/>
                <w:szCs w:val="14"/>
              </w:rPr>
              <w:t>Kaddes</w:t>
            </w:r>
            <w:proofErr w:type="spellEnd"/>
            <w:r w:rsidRPr="002669F1">
              <w:rPr>
                <w:rFonts w:ascii="Times New Roman" w:hAnsi="Times New Roman" w:cs="Times New Roman"/>
                <w:sz w:val="14"/>
                <w:szCs w:val="14"/>
              </w:rPr>
              <w:t xml:space="preserve"> et al.</w:t>
            </w:r>
          </w:p>
        </w:tc>
        <w:tc>
          <w:tcPr>
            <w:tcW w:w="787" w:type="dxa"/>
            <w:vAlign w:val="center"/>
            <w:hideMark/>
          </w:tcPr>
          <w:p w14:paraId="2526E09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2025</w:t>
            </w:r>
          </w:p>
        </w:tc>
        <w:tc>
          <w:tcPr>
            <w:tcW w:w="1403" w:type="dxa"/>
            <w:vAlign w:val="center"/>
            <w:hideMark/>
          </w:tcPr>
          <w:p w14:paraId="5F828773"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CNN/Transformer</w:t>
            </w:r>
          </w:p>
        </w:tc>
        <w:tc>
          <w:tcPr>
            <w:tcW w:w="1140" w:type="dxa"/>
            <w:vAlign w:val="center"/>
            <w:hideMark/>
          </w:tcPr>
          <w:p w14:paraId="2D93200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Multi-source</w:t>
            </w:r>
          </w:p>
        </w:tc>
        <w:tc>
          <w:tcPr>
            <w:tcW w:w="1590" w:type="dxa"/>
            <w:vAlign w:val="center"/>
            <w:hideMark/>
          </w:tcPr>
          <w:p w14:paraId="0040201C"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Mammography</w:t>
            </w:r>
          </w:p>
        </w:tc>
        <w:tc>
          <w:tcPr>
            <w:tcW w:w="3105" w:type="dxa"/>
            <w:vAlign w:val="center"/>
            <w:hideMark/>
          </w:tcPr>
          <w:p w14:paraId="371C7FCE"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Introduced hybrid architecture for robust feature extraction</w:t>
            </w:r>
          </w:p>
        </w:tc>
      </w:tr>
      <w:tr w:rsidR="00C41084" w:rsidRPr="002669F1" w14:paraId="1BB6FB40" w14:textId="77777777" w:rsidTr="00C41084">
        <w:trPr>
          <w:tblCellSpacing w:w="15" w:type="dxa"/>
        </w:trPr>
        <w:tc>
          <w:tcPr>
            <w:tcW w:w="1125" w:type="dxa"/>
            <w:vAlign w:val="center"/>
            <w:hideMark/>
          </w:tcPr>
          <w:p w14:paraId="054AD521"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Karuppasamy et al.</w:t>
            </w:r>
          </w:p>
        </w:tc>
        <w:tc>
          <w:tcPr>
            <w:tcW w:w="787" w:type="dxa"/>
            <w:vAlign w:val="center"/>
            <w:hideMark/>
          </w:tcPr>
          <w:p w14:paraId="22DEFF33"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2022</w:t>
            </w:r>
          </w:p>
        </w:tc>
        <w:tc>
          <w:tcPr>
            <w:tcW w:w="1403" w:type="dxa"/>
            <w:vAlign w:val="center"/>
            <w:hideMark/>
          </w:tcPr>
          <w:p w14:paraId="5FF1017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CNN</w:t>
            </w:r>
          </w:p>
        </w:tc>
        <w:tc>
          <w:tcPr>
            <w:tcW w:w="1140" w:type="dxa"/>
            <w:vAlign w:val="center"/>
            <w:hideMark/>
          </w:tcPr>
          <w:p w14:paraId="3BD15BEA"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Public dataset</w:t>
            </w:r>
          </w:p>
        </w:tc>
        <w:tc>
          <w:tcPr>
            <w:tcW w:w="1590" w:type="dxa"/>
            <w:vAlign w:val="center"/>
            <w:hideMark/>
          </w:tcPr>
          <w:p w14:paraId="69BFF041"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Ultrasound</w:t>
            </w:r>
          </w:p>
        </w:tc>
        <w:tc>
          <w:tcPr>
            <w:tcW w:w="3105" w:type="dxa"/>
            <w:vAlign w:val="center"/>
            <w:hideMark/>
          </w:tcPr>
          <w:p w14:paraId="0370DC1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Developed CNN model for tumor classification in ultrasound images</w:t>
            </w:r>
          </w:p>
        </w:tc>
      </w:tr>
      <w:tr w:rsidR="00C41084" w:rsidRPr="002669F1" w14:paraId="3DA758AC" w14:textId="77777777" w:rsidTr="00C41084">
        <w:trPr>
          <w:tblCellSpacing w:w="15" w:type="dxa"/>
        </w:trPr>
        <w:tc>
          <w:tcPr>
            <w:tcW w:w="1125" w:type="dxa"/>
            <w:vAlign w:val="center"/>
            <w:hideMark/>
          </w:tcPr>
          <w:p w14:paraId="55D18AE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Jafari &amp; Karami</w:t>
            </w:r>
          </w:p>
        </w:tc>
        <w:tc>
          <w:tcPr>
            <w:tcW w:w="787" w:type="dxa"/>
            <w:vAlign w:val="center"/>
            <w:hideMark/>
          </w:tcPr>
          <w:p w14:paraId="62C9E8A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2023</w:t>
            </w:r>
          </w:p>
        </w:tc>
        <w:tc>
          <w:tcPr>
            <w:tcW w:w="1403" w:type="dxa"/>
            <w:vAlign w:val="center"/>
            <w:hideMark/>
          </w:tcPr>
          <w:p w14:paraId="76EE2ADF"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Deep CNN</w:t>
            </w:r>
          </w:p>
        </w:tc>
        <w:tc>
          <w:tcPr>
            <w:tcW w:w="1140" w:type="dxa"/>
            <w:vAlign w:val="center"/>
            <w:hideMark/>
          </w:tcPr>
          <w:p w14:paraId="29EFAAA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Public dataset</w:t>
            </w:r>
          </w:p>
        </w:tc>
        <w:tc>
          <w:tcPr>
            <w:tcW w:w="1590" w:type="dxa"/>
            <w:vAlign w:val="center"/>
            <w:hideMark/>
          </w:tcPr>
          <w:p w14:paraId="6A732D1F"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Histopathology</w:t>
            </w:r>
          </w:p>
        </w:tc>
        <w:tc>
          <w:tcPr>
            <w:tcW w:w="3105" w:type="dxa"/>
            <w:vAlign w:val="center"/>
            <w:hideMark/>
          </w:tcPr>
          <w:p w14:paraId="5F96F7A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Focused on high-resolution histopathological image classification</w:t>
            </w:r>
          </w:p>
        </w:tc>
      </w:tr>
      <w:tr w:rsidR="00C41084" w:rsidRPr="002669F1" w14:paraId="2A0E85BD" w14:textId="77777777" w:rsidTr="00C41084">
        <w:trPr>
          <w:tblCellSpacing w:w="15" w:type="dxa"/>
        </w:trPr>
        <w:tc>
          <w:tcPr>
            <w:tcW w:w="1125" w:type="dxa"/>
            <w:vAlign w:val="center"/>
            <w:hideMark/>
          </w:tcPr>
          <w:p w14:paraId="58018F4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Chakravarthy et al.</w:t>
            </w:r>
          </w:p>
        </w:tc>
        <w:tc>
          <w:tcPr>
            <w:tcW w:w="787" w:type="dxa"/>
            <w:vAlign w:val="center"/>
            <w:hideMark/>
          </w:tcPr>
          <w:p w14:paraId="4EE1A97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2024</w:t>
            </w:r>
          </w:p>
        </w:tc>
        <w:tc>
          <w:tcPr>
            <w:tcW w:w="1403" w:type="dxa"/>
            <w:vAlign w:val="center"/>
            <w:hideMark/>
          </w:tcPr>
          <w:p w14:paraId="422F6046"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Transfer Learning</w:t>
            </w:r>
          </w:p>
        </w:tc>
        <w:tc>
          <w:tcPr>
            <w:tcW w:w="1140" w:type="dxa"/>
            <w:vAlign w:val="center"/>
            <w:hideMark/>
          </w:tcPr>
          <w:p w14:paraId="2E8D24B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Multi-dataset</w:t>
            </w:r>
          </w:p>
        </w:tc>
        <w:tc>
          <w:tcPr>
            <w:tcW w:w="1590" w:type="dxa"/>
            <w:vAlign w:val="center"/>
            <w:hideMark/>
          </w:tcPr>
          <w:p w14:paraId="77C543CF"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Mammography</w:t>
            </w:r>
          </w:p>
        </w:tc>
        <w:tc>
          <w:tcPr>
            <w:tcW w:w="3105" w:type="dxa"/>
            <w:vAlign w:val="center"/>
            <w:hideMark/>
          </w:tcPr>
          <w:p w14:paraId="65C74E2A"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Leveraged pretrained models for improved generalization</w:t>
            </w:r>
          </w:p>
        </w:tc>
      </w:tr>
      <w:tr w:rsidR="00C41084" w:rsidRPr="002669F1" w14:paraId="6395526D" w14:textId="77777777" w:rsidTr="00C41084">
        <w:trPr>
          <w:tblCellSpacing w:w="15" w:type="dxa"/>
        </w:trPr>
        <w:tc>
          <w:tcPr>
            <w:tcW w:w="1125" w:type="dxa"/>
            <w:vAlign w:val="center"/>
            <w:hideMark/>
          </w:tcPr>
          <w:p w14:paraId="0A2D6D6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S. R. S. Chakravarthy et al.</w:t>
            </w:r>
          </w:p>
        </w:tc>
        <w:tc>
          <w:tcPr>
            <w:tcW w:w="787" w:type="dxa"/>
            <w:vAlign w:val="center"/>
            <w:hideMark/>
          </w:tcPr>
          <w:p w14:paraId="0BCA64F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2022</w:t>
            </w:r>
          </w:p>
        </w:tc>
        <w:tc>
          <w:tcPr>
            <w:tcW w:w="1403" w:type="dxa"/>
            <w:vAlign w:val="center"/>
            <w:hideMark/>
          </w:tcPr>
          <w:p w14:paraId="6E90A7E1"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CNN</w:t>
            </w:r>
          </w:p>
        </w:tc>
        <w:tc>
          <w:tcPr>
            <w:tcW w:w="1140" w:type="dxa"/>
            <w:vAlign w:val="center"/>
            <w:hideMark/>
          </w:tcPr>
          <w:p w14:paraId="3E855381"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Public dataset</w:t>
            </w:r>
          </w:p>
        </w:tc>
        <w:tc>
          <w:tcPr>
            <w:tcW w:w="1590" w:type="dxa"/>
            <w:vAlign w:val="center"/>
            <w:hideMark/>
          </w:tcPr>
          <w:p w14:paraId="1BE163F1"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Ultrasound</w:t>
            </w:r>
          </w:p>
        </w:tc>
        <w:tc>
          <w:tcPr>
            <w:tcW w:w="3105" w:type="dxa"/>
            <w:vAlign w:val="center"/>
            <w:hideMark/>
          </w:tcPr>
          <w:p w14:paraId="30C3D37E"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Designed optimized CNN for early-stage tumor detection</w:t>
            </w:r>
          </w:p>
        </w:tc>
      </w:tr>
      <w:tr w:rsidR="00C41084" w:rsidRPr="002669F1" w14:paraId="4386A76A" w14:textId="77777777" w:rsidTr="00C41084">
        <w:trPr>
          <w:tblCellSpacing w:w="15" w:type="dxa"/>
        </w:trPr>
        <w:tc>
          <w:tcPr>
            <w:tcW w:w="1125" w:type="dxa"/>
            <w:vAlign w:val="center"/>
            <w:hideMark/>
          </w:tcPr>
          <w:p w14:paraId="72880EA3"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Lee et al.</w:t>
            </w:r>
          </w:p>
        </w:tc>
        <w:tc>
          <w:tcPr>
            <w:tcW w:w="787" w:type="dxa"/>
            <w:vAlign w:val="center"/>
            <w:hideMark/>
          </w:tcPr>
          <w:p w14:paraId="68A68AC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2023</w:t>
            </w:r>
          </w:p>
        </w:tc>
        <w:tc>
          <w:tcPr>
            <w:tcW w:w="1403" w:type="dxa"/>
            <w:vAlign w:val="center"/>
            <w:hideMark/>
          </w:tcPr>
          <w:p w14:paraId="582624F1"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Ensemble DL</w:t>
            </w:r>
          </w:p>
        </w:tc>
        <w:tc>
          <w:tcPr>
            <w:tcW w:w="1140" w:type="dxa"/>
            <w:vAlign w:val="center"/>
            <w:hideMark/>
          </w:tcPr>
          <w:p w14:paraId="4A64240A"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Multi-center dataset</w:t>
            </w:r>
          </w:p>
        </w:tc>
        <w:tc>
          <w:tcPr>
            <w:tcW w:w="1590" w:type="dxa"/>
            <w:vAlign w:val="center"/>
            <w:hideMark/>
          </w:tcPr>
          <w:p w14:paraId="7EC78273"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Mammography</w:t>
            </w:r>
          </w:p>
        </w:tc>
        <w:tc>
          <w:tcPr>
            <w:tcW w:w="3105" w:type="dxa"/>
            <w:vAlign w:val="center"/>
            <w:hideMark/>
          </w:tcPr>
          <w:p w14:paraId="46E4686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Proposed ensemble learning to enhance diagnostic robustness</w:t>
            </w:r>
          </w:p>
        </w:tc>
      </w:tr>
      <w:tr w:rsidR="00C41084" w:rsidRPr="002669F1" w14:paraId="0CF89FB9" w14:textId="77777777" w:rsidTr="00C41084">
        <w:trPr>
          <w:tblCellSpacing w:w="15" w:type="dxa"/>
        </w:trPr>
        <w:tc>
          <w:tcPr>
            <w:tcW w:w="1125" w:type="dxa"/>
            <w:vAlign w:val="center"/>
            <w:hideMark/>
          </w:tcPr>
          <w:p w14:paraId="1FD15F7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Babita &amp; Nayak</w:t>
            </w:r>
          </w:p>
        </w:tc>
        <w:tc>
          <w:tcPr>
            <w:tcW w:w="787" w:type="dxa"/>
            <w:vAlign w:val="center"/>
            <w:hideMark/>
          </w:tcPr>
          <w:p w14:paraId="3E48C09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2024</w:t>
            </w:r>
          </w:p>
        </w:tc>
        <w:tc>
          <w:tcPr>
            <w:tcW w:w="1403" w:type="dxa"/>
            <w:vAlign w:val="center"/>
            <w:hideMark/>
          </w:tcPr>
          <w:p w14:paraId="0810F83D"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CNN</w:t>
            </w:r>
          </w:p>
        </w:tc>
        <w:tc>
          <w:tcPr>
            <w:tcW w:w="1140" w:type="dxa"/>
            <w:vAlign w:val="center"/>
            <w:hideMark/>
          </w:tcPr>
          <w:p w14:paraId="0E0FE30D"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Public dataset</w:t>
            </w:r>
          </w:p>
        </w:tc>
        <w:tc>
          <w:tcPr>
            <w:tcW w:w="1590" w:type="dxa"/>
            <w:vAlign w:val="center"/>
            <w:hideMark/>
          </w:tcPr>
          <w:p w14:paraId="1286279E"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Histopathology</w:t>
            </w:r>
          </w:p>
        </w:tc>
        <w:tc>
          <w:tcPr>
            <w:tcW w:w="3105" w:type="dxa"/>
            <w:vAlign w:val="center"/>
            <w:hideMark/>
          </w:tcPr>
          <w:p w14:paraId="3FAA8D3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Applied deep CNN for multi-class tissue classification</w:t>
            </w:r>
          </w:p>
        </w:tc>
      </w:tr>
      <w:tr w:rsidR="00C41084" w:rsidRPr="002669F1" w14:paraId="55B9E4A9" w14:textId="77777777" w:rsidTr="00C41084">
        <w:trPr>
          <w:tblCellSpacing w:w="15" w:type="dxa"/>
        </w:trPr>
        <w:tc>
          <w:tcPr>
            <w:tcW w:w="1125" w:type="dxa"/>
            <w:vAlign w:val="center"/>
            <w:hideMark/>
          </w:tcPr>
          <w:p w14:paraId="391431C8" w14:textId="77777777" w:rsidR="00C41084" w:rsidRPr="002669F1" w:rsidRDefault="00C41084" w:rsidP="00C41084">
            <w:pPr>
              <w:spacing w:line="240" w:lineRule="auto"/>
              <w:jc w:val="both"/>
              <w:rPr>
                <w:rFonts w:ascii="Times New Roman" w:hAnsi="Times New Roman" w:cs="Times New Roman"/>
                <w:sz w:val="14"/>
                <w:szCs w:val="14"/>
              </w:rPr>
            </w:pPr>
            <w:proofErr w:type="spellStart"/>
            <w:r w:rsidRPr="002669F1">
              <w:rPr>
                <w:rFonts w:ascii="Times New Roman" w:hAnsi="Times New Roman" w:cs="Times New Roman"/>
                <w:sz w:val="14"/>
                <w:szCs w:val="14"/>
              </w:rPr>
              <w:t>Sreelekshmi</w:t>
            </w:r>
            <w:proofErr w:type="spellEnd"/>
            <w:r w:rsidRPr="002669F1">
              <w:rPr>
                <w:rFonts w:ascii="Times New Roman" w:hAnsi="Times New Roman" w:cs="Times New Roman"/>
                <w:sz w:val="14"/>
                <w:szCs w:val="14"/>
              </w:rPr>
              <w:t xml:space="preserve"> et al.</w:t>
            </w:r>
          </w:p>
        </w:tc>
        <w:tc>
          <w:tcPr>
            <w:tcW w:w="787" w:type="dxa"/>
            <w:vAlign w:val="center"/>
            <w:hideMark/>
          </w:tcPr>
          <w:p w14:paraId="56C69AA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2024</w:t>
            </w:r>
          </w:p>
        </w:tc>
        <w:tc>
          <w:tcPr>
            <w:tcW w:w="1403" w:type="dxa"/>
            <w:vAlign w:val="center"/>
            <w:hideMark/>
          </w:tcPr>
          <w:p w14:paraId="1C26C53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Hybrid CNN</w:t>
            </w:r>
          </w:p>
        </w:tc>
        <w:tc>
          <w:tcPr>
            <w:tcW w:w="1140" w:type="dxa"/>
            <w:vAlign w:val="center"/>
            <w:hideMark/>
          </w:tcPr>
          <w:p w14:paraId="1668A7B3"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Public dataset</w:t>
            </w:r>
          </w:p>
        </w:tc>
        <w:tc>
          <w:tcPr>
            <w:tcW w:w="1590" w:type="dxa"/>
            <w:vAlign w:val="center"/>
            <w:hideMark/>
          </w:tcPr>
          <w:p w14:paraId="47F633E7"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Ultrasound</w:t>
            </w:r>
          </w:p>
        </w:tc>
        <w:tc>
          <w:tcPr>
            <w:tcW w:w="3105" w:type="dxa"/>
            <w:vAlign w:val="center"/>
            <w:hideMark/>
          </w:tcPr>
          <w:p w14:paraId="4B31EF6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Combined handcrafted and deep features for classification</w:t>
            </w:r>
          </w:p>
        </w:tc>
      </w:tr>
      <w:tr w:rsidR="00C41084" w:rsidRPr="002669F1" w14:paraId="747DA7E0" w14:textId="77777777" w:rsidTr="00C41084">
        <w:trPr>
          <w:tblCellSpacing w:w="15" w:type="dxa"/>
        </w:trPr>
        <w:tc>
          <w:tcPr>
            <w:tcW w:w="1125" w:type="dxa"/>
            <w:vAlign w:val="center"/>
            <w:hideMark/>
          </w:tcPr>
          <w:p w14:paraId="5786019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Gao et al.</w:t>
            </w:r>
          </w:p>
        </w:tc>
        <w:tc>
          <w:tcPr>
            <w:tcW w:w="787" w:type="dxa"/>
            <w:vAlign w:val="center"/>
            <w:hideMark/>
          </w:tcPr>
          <w:p w14:paraId="4AF88BD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2023</w:t>
            </w:r>
          </w:p>
        </w:tc>
        <w:tc>
          <w:tcPr>
            <w:tcW w:w="1403" w:type="dxa"/>
            <w:vAlign w:val="center"/>
            <w:hideMark/>
          </w:tcPr>
          <w:p w14:paraId="3C18E27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Transformer-based</w:t>
            </w:r>
          </w:p>
        </w:tc>
        <w:tc>
          <w:tcPr>
            <w:tcW w:w="1140" w:type="dxa"/>
            <w:vAlign w:val="center"/>
            <w:hideMark/>
          </w:tcPr>
          <w:p w14:paraId="21B3B2CA"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Large-scale dataset</w:t>
            </w:r>
          </w:p>
        </w:tc>
        <w:tc>
          <w:tcPr>
            <w:tcW w:w="1590" w:type="dxa"/>
            <w:vAlign w:val="center"/>
            <w:hideMark/>
          </w:tcPr>
          <w:p w14:paraId="05DEA98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Mammography</w:t>
            </w:r>
          </w:p>
        </w:tc>
        <w:tc>
          <w:tcPr>
            <w:tcW w:w="3105" w:type="dxa"/>
            <w:vAlign w:val="center"/>
            <w:hideMark/>
          </w:tcPr>
          <w:p w14:paraId="4A1A781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Introduced attention mechanisms for better lesion localization</w:t>
            </w:r>
          </w:p>
        </w:tc>
      </w:tr>
      <w:tr w:rsidR="00C41084" w:rsidRPr="002669F1" w14:paraId="1CCAD351" w14:textId="77777777" w:rsidTr="00C41084">
        <w:trPr>
          <w:tblCellSpacing w:w="15" w:type="dxa"/>
        </w:trPr>
        <w:tc>
          <w:tcPr>
            <w:tcW w:w="1125" w:type="dxa"/>
            <w:vAlign w:val="center"/>
            <w:hideMark/>
          </w:tcPr>
          <w:p w14:paraId="139E2BF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Zhang et al.</w:t>
            </w:r>
          </w:p>
        </w:tc>
        <w:tc>
          <w:tcPr>
            <w:tcW w:w="787" w:type="dxa"/>
            <w:vAlign w:val="center"/>
            <w:hideMark/>
          </w:tcPr>
          <w:p w14:paraId="3608A83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2023</w:t>
            </w:r>
          </w:p>
        </w:tc>
        <w:tc>
          <w:tcPr>
            <w:tcW w:w="1403" w:type="dxa"/>
            <w:vAlign w:val="center"/>
            <w:hideMark/>
          </w:tcPr>
          <w:p w14:paraId="052A6D3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Deep CNN</w:t>
            </w:r>
          </w:p>
        </w:tc>
        <w:tc>
          <w:tcPr>
            <w:tcW w:w="1140" w:type="dxa"/>
            <w:vAlign w:val="center"/>
            <w:hideMark/>
          </w:tcPr>
          <w:p w14:paraId="47ACE75E"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Multi-source</w:t>
            </w:r>
          </w:p>
        </w:tc>
        <w:tc>
          <w:tcPr>
            <w:tcW w:w="1590" w:type="dxa"/>
            <w:vAlign w:val="center"/>
            <w:hideMark/>
          </w:tcPr>
          <w:p w14:paraId="4F34DBD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Histopathology</w:t>
            </w:r>
          </w:p>
        </w:tc>
        <w:tc>
          <w:tcPr>
            <w:tcW w:w="3105" w:type="dxa"/>
            <w:vAlign w:val="center"/>
            <w:hideMark/>
          </w:tcPr>
          <w:p w14:paraId="39E18C2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Improved classification accuracy using deep feature learning</w:t>
            </w:r>
          </w:p>
        </w:tc>
      </w:tr>
      <w:tr w:rsidR="00C41084" w:rsidRPr="002669F1" w14:paraId="465093A5" w14:textId="77777777" w:rsidTr="00C41084">
        <w:trPr>
          <w:tblCellSpacing w:w="15" w:type="dxa"/>
        </w:trPr>
        <w:tc>
          <w:tcPr>
            <w:tcW w:w="1125" w:type="dxa"/>
            <w:vAlign w:val="center"/>
            <w:hideMark/>
          </w:tcPr>
          <w:p w14:paraId="2C199CC6"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Yaqoob et al.</w:t>
            </w:r>
          </w:p>
        </w:tc>
        <w:tc>
          <w:tcPr>
            <w:tcW w:w="787" w:type="dxa"/>
            <w:vAlign w:val="center"/>
            <w:hideMark/>
          </w:tcPr>
          <w:p w14:paraId="6DA0234E"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2024</w:t>
            </w:r>
          </w:p>
        </w:tc>
        <w:tc>
          <w:tcPr>
            <w:tcW w:w="1403" w:type="dxa"/>
            <w:vAlign w:val="center"/>
            <w:hideMark/>
          </w:tcPr>
          <w:p w14:paraId="33775D33"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CNN + Attention</w:t>
            </w:r>
          </w:p>
        </w:tc>
        <w:tc>
          <w:tcPr>
            <w:tcW w:w="1140" w:type="dxa"/>
            <w:vAlign w:val="center"/>
            <w:hideMark/>
          </w:tcPr>
          <w:p w14:paraId="053F3CB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Public dataset</w:t>
            </w:r>
          </w:p>
        </w:tc>
        <w:tc>
          <w:tcPr>
            <w:tcW w:w="1590" w:type="dxa"/>
            <w:vAlign w:val="center"/>
            <w:hideMark/>
          </w:tcPr>
          <w:p w14:paraId="6609852F"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Ultrasound</w:t>
            </w:r>
          </w:p>
        </w:tc>
        <w:tc>
          <w:tcPr>
            <w:tcW w:w="3105" w:type="dxa"/>
            <w:vAlign w:val="center"/>
            <w:hideMark/>
          </w:tcPr>
          <w:p w14:paraId="16473F3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Incorporated attention modules for better feature focus</w:t>
            </w:r>
          </w:p>
        </w:tc>
      </w:tr>
      <w:tr w:rsidR="00C41084" w:rsidRPr="002669F1" w14:paraId="67AA6B84" w14:textId="77777777" w:rsidTr="00C41084">
        <w:trPr>
          <w:tblCellSpacing w:w="15" w:type="dxa"/>
        </w:trPr>
        <w:tc>
          <w:tcPr>
            <w:tcW w:w="1125" w:type="dxa"/>
            <w:vAlign w:val="center"/>
            <w:hideMark/>
          </w:tcPr>
          <w:p w14:paraId="1C3CEE0C" w14:textId="77777777" w:rsidR="00C41084" w:rsidRPr="002669F1" w:rsidRDefault="00C41084" w:rsidP="00C41084">
            <w:pPr>
              <w:spacing w:line="240" w:lineRule="auto"/>
              <w:jc w:val="both"/>
              <w:rPr>
                <w:rFonts w:ascii="Times New Roman" w:hAnsi="Times New Roman" w:cs="Times New Roman"/>
                <w:sz w:val="14"/>
                <w:szCs w:val="14"/>
              </w:rPr>
            </w:pPr>
            <w:proofErr w:type="spellStart"/>
            <w:r w:rsidRPr="002669F1">
              <w:rPr>
                <w:rFonts w:ascii="Times New Roman" w:hAnsi="Times New Roman" w:cs="Times New Roman"/>
                <w:sz w:val="14"/>
                <w:szCs w:val="14"/>
              </w:rPr>
              <w:t>Akkur</w:t>
            </w:r>
            <w:proofErr w:type="spellEnd"/>
            <w:r w:rsidRPr="002669F1">
              <w:rPr>
                <w:rFonts w:ascii="Times New Roman" w:hAnsi="Times New Roman" w:cs="Times New Roman"/>
                <w:sz w:val="14"/>
                <w:szCs w:val="14"/>
              </w:rPr>
              <w:t xml:space="preserve"> et al.</w:t>
            </w:r>
          </w:p>
        </w:tc>
        <w:tc>
          <w:tcPr>
            <w:tcW w:w="787" w:type="dxa"/>
            <w:vAlign w:val="center"/>
            <w:hideMark/>
          </w:tcPr>
          <w:p w14:paraId="6884F25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2023</w:t>
            </w:r>
          </w:p>
        </w:tc>
        <w:tc>
          <w:tcPr>
            <w:tcW w:w="1403" w:type="dxa"/>
            <w:vAlign w:val="center"/>
            <w:hideMark/>
          </w:tcPr>
          <w:p w14:paraId="4F50CA7E"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ML Models</w:t>
            </w:r>
          </w:p>
        </w:tc>
        <w:tc>
          <w:tcPr>
            <w:tcW w:w="1140" w:type="dxa"/>
            <w:vAlign w:val="center"/>
            <w:hideMark/>
          </w:tcPr>
          <w:p w14:paraId="69751F0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Clinical dataset</w:t>
            </w:r>
          </w:p>
        </w:tc>
        <w:tc>
          <w:tcPr>
            <w:tcW w:w="1590" w:type="dxa"/>
            <w:vAlign w:val="center"/>
            <w:hideMark/>
          </w:tcPr>
          <w:p w14:paraId="4D347F4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Mammography</w:t>
            </w:r>
          </w:p>
        </w:tc>
        <w:tc>
          <w:tcPr>
            <w:tcW w:w="3105" w:type="dxa"/>
            <w:vAlign w:val="center"/>
            <w:hideMark/>
          </w:tcPr>
          <w:p w14:paraId="7202921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Compared classical ML models for diagnostic prediction</w:t>
            </w:r>
          </w:p>
        </w:tc>
      </w:tr>
      <w:tr w:rsidR="00C41084" w:rsidRPr="002669F1" w14:paraId="7CE4D280" w14:textId="77777777" w:rsidTr="00C41084">
        <w:trPr>
          <w:tblCellSpacing w:w="15" w:type="dxa"/>
        </w:trPr>
        <w:tc>
          <w:tcPr>
            <w:tcW w:w="1125" w:type="dxa"/>
            <w:vAlign w:val="center"/>
            <w:hideMark/>
          </w:tcPr>
          <w:p w14:paraId="0FEBA2F6" w14:textId="77777777" w:rsidR="00C41084" w:rsidRPr="002669F1" w:rsidRDefault="00C41084" w:rsidP="00C41084">
            <w:pPr>
              <w:spacing w:line="240" w:lineRule="auto"/>
              <w:jc w:val="both"/>
              <w:rPr>
                <w:rFonts w:ascii="Times New Roman" w:hAnsi="Times New Roman" w:cs="Times New Roman"/>
                <w:sz w:val="14"/>
                <w:szCs w:val="14"/>
              </w:rPr>
            </w:pPr>
            <w:proofErr w:type="spellStart"/>
            <w:r w:rsidRPr="002669F1">
              <w:rPr>
                <w:rFonts w:ascii="Times New Roman" w:hAnsi="Times New Roman" w:cs="Times New Roman"/>
                <w:sz w:val="14"/>
                <w:szCs w:val="14"/>
              </w:rPr>
              <w:t>Zerouaoui</w:t>
            </w:r>
            <w:proofErr w:type="spellEnd"/>
            <w:r w:rsidRPr="002669F1">
              <w:rPr>
                <w:rFonts w:ascii="Times New Roman" w:hAnsi="Times New Roman" w:cs="Times New Roman"/>
                <w:sz w:val="14"/>
                <w:szCs w:val="14"/>
              </w:rPr>
              <w:t xml:space="preserve"> &amp; </w:t>
            </w:r>
            <w:proofErr w:type="spellStart"/>
            <w:r w:rsidRPr="002669F1">
              <w:rPr>
                <w:rFonts w:ascii="Times New Roman" w:hAnsi="Times New Roman" w:cs="Times New Roman"/>
                <w:sz w:val="14"/>
                <w:szCs w:val="14"/>
              </w:rPr>
              <w:t>Idri</w:t>
            </w:r>
            <w:proofErr w:type="spellEnd"/>
          </w:p>
        </w:tc>
        <w:tc>
          <w:tcPr>
            <w:tcW w:w="787" w:type="dxa"/>
            <w:vAlign w:val="center"/>
            <w:hideMark/>
          </w:tcPr>
          <w:p w14:paraId="5DD7827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2021</w:t>
            </w:r>
          </w:p>
        </w:tc>
        <w:tc>
          <w:tcPr>
            <w:tcW w:w="1403" w:type="dxa"/>
            <w:vAlign w:val="center"/>
            <w:hideMark/>
          </w:tcPr>
          <w:p w14:paraId="2FB42967"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ML/DL Survey</w:t>
            </w:r>
          </w:p>
        </w:tc>
        <w:tc>
          <w:tcPr>
            <w:tcW w:w="1140" w:type="dxa"/>
            <w:vAlign w:val="center"/>
            <w:hideMark/>
          </w:tcPr>
          <w:p w14:paraId="2DA53407"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Multiple datasets</w:t>
            </w:r>
          </w:p>
        </w:tc>
        <w:tc>
          <w:tcPr>
            <w:tcW w:w="1590" w:type="dxa"/>
            <w:vAlign w:val="center"/>
            <w:hideMark/>
          </w:tcPr>
          <w:p w14:paraId="35C9C1B1"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Multi-modality</w:t>
            </w:r>
          </w:p>
        </w:tc>
        <w:tc>
          <w:tcPr>
            <w:tcW w:w="3105" w:type="dxa"/>
            <w:vAlign w:val="center"/>
            <w:hideMark/>
          </w:tcPr>
          <w:p w14:paraId="18187247"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Comprehensive review of AI techniques in breast cancer detection</w:t>
            </w:r>
          </w:p>
        </w:tc>
      </w:tr>
      <w:tr w:rsidR="00C41084" w:rsidRPr="002669F1" w14:paraId="331B5A88" w14:textId="77777777" w:rsidTr="00C41084">
        <w:trPr>
          <w:tblCellSpacing w:w="15" w:type="dxa"/>
        </w:trPr>
        <w:tc>
          <w:tcPr>
            <w:tcW w:w="1125" w:type="dxa"/>
            <w:vAlign w:val="center"/>
            <w:hideMark/>
          </w:tcPr>
          <w:p w14:paraId="716C67FE" w14:textId="77777777" w:rsidR="00C41084" w:rsidRPr="002669F1" w:rsidRDefault="00C41084" w:rsidP="00C41084">
            <w:pPr>
              <w:spacing w:line="240" w:lineRule="auto"/>
              <w:jc w:val="both"/>
              <w:rPr>
                <w:rFonts w:ascii="Times New Roman" w:hAnsi="Times New Roman" w:cs="Times New Roman"/>
                <w:sz w:val="14"/>
                <w:szCs w:val="14"/>
              </w:rPr>
            </w:pPr>
            <w:proofErr w:type="spellStart"/>
            <w:r w:rsidRPr="002669F1">
              <w:rPr>
                <w:rFonts w:ascii="Times New Roman" w:hAnsi="Times New Roman" w:cs="Times New Roman"/>
                <w:sz w:val="14"/>
                <w:szCs w:val="14"/>
              </w:rPr>
              <w:t>Tăbăcaru</w:t>
            </w:r>
            <w:proofErr w:type="spellEnd"/>
            <w:r w:rsidRPr="002669F1">
              <w:rPr>
                <w:rFonts w:ascii="Times New Roman" w:hAnsi="Times New Roman" w:cs="Times New Roman"/>
                <w:sz w:val="14"/>
                <w:szCs w:val="14"/>
              </w:rPr>
              <w:t xml:space="preserve"> et al.</w:t>
            </w:r>
          </w:p>
        </w:tc>
        <w:tc>
          <w:tcPr>
            <w:tcW w:w="787" w:type="dxa"/>
            <w:vAlign w:val="center"/>
            <w:hideMark/>
          </w:tcPr>
          <w:p w14:paraId="66DE5FE6"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2025</w:t>
            </w:r>
          </w:p>
        </w:tc>
        <w:tc>
          <w:tcPr>
            <w:tcW w:w="1403" w:type="dxa"/>
            <w:vAlign w:val="center"/>
            <w:hideMark/>
          </w:tcPr>
          <w:p w14:paraId="7C11F8A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Explainable AI</w:t>
            </w:r>
          </w:p>
        </w:tc>
        <w:tc>
          <w:tcPr>
            <w:tcW w:w="1140" w:type="dxa"/>
            <w:vAlign w:val="center"/>
            <w:hideMark/>
          </w:tcPr>
          <w:p w14:paraId="587D39C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Clinical dataset</w:t>
            </w:r>
          </w:p>
        </w:tc>
        <w:tc>
          <w:tcPr>
            <w:tcW w:w="1590" w:type="dxa"/>
            <w:vAlign w:val="center"/>
            <w:hideMark/>
          </w:tcPr>
          <w:p w14:paraId="571E146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Mammography</w:t>
            </w:r>
          </w:p>
        </w:tc>
        <w:tc>
          <w:tcPr>
            <w:tcW w:w="3105" w:type="dxa"/>
            <w:vAlign w:val="center"/>
            <w:hideMark/>
          </w:tcPr>
          <w:p w14:paraId="3801AB74"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Integrated XAI methods for model interpretability</w:t>
            </w:r>
          </w:p>
        </w:tc>
      </w:tr>
      <w:tr w:rsidR="00C41084" w:rsidRPr="002669F1" w14:paraId="6A640B74" w14:textId="77777777" w:rsidTr="00C41084">
        <w:trPr>
          <w:tblCellSpacing w:w="15" w:type="dxa"/>
        </w:trPr>
        <w:tc>
          <w:tcPr>
            <w:tcW w:w="1125" w:type="dxa"/>
            <w:vAlign w:val="center"/>
            <w:hideMark/>
          </w:tcPr>
          <w:p w14:paraId="3B6CE1A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 et al.</w:t>
            </w:r>
          </w:p>
        </w:tc>
        <w:tc>
          <w:tcPr>
            <w:tcW w:w="787" w:type="dxa"/>
            <w:vAlign w:val="center"/>
            <w:hideMark/>
          </w:tcPr>
          <w:p w14:paraId="5B18CF9A"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2025</w:t>
            </w:r>
          </w:p>
        </w:tc>
        <w:tc>
          <w:tcPr>
            <w:tcW w:w="1403" w:type="dxa"/>
            <w:vAlign w:val="center"/>
            <w:hideMark/>
          </w:tcPr>
          <w:p w14:paraId="61E1394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CNN</w:t>
            </w:r>
          </w:p>
        </w:tc>
        <w:tc>
          <w:tcPr>
            <w:tcW w:w="1140" w:type="dxa"/>
            <w:vAlign w:val="center"/>
            <w:hideMark/>
          </w:tcPr>
          <w:p w14:paraId="185F866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Public dataset</w:t>
            </w:r>
          </w:p>
        </w:tc>
        <w:tc>
          <w:tcPr>
            <w:tcW w:w="1590" w:type="dxa"/>
            <w:vAlign w:val="center"/>
            <w:hideMark/>
          </w:tcPr>
          <w:p w14:paraId="23B3F1F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Ultrasound</w:t>
            </w:r>
          </w:p>
        </w:tc>
        <w:tc>
          <w:tcPr>
            <w:tcW w:w="3105" w:type="dxa"/>
            <w:vAlign w:val="center"/>
            <w:hideMark/>
          </w:tcPr>
          <w:p w14:paraId="495559D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Proposed lightweight CNN for efficient classification</w:t>
            </w:r>
          </w:p>
        </w:tc>
      </w:tr>
      <w:tr w:rsidR="00C41084" w:rsidRPr="002669F1" w14:paraId="492D8A26" w14:textId="77777777" w:rsidTr="00C41084">
        <w:trPr>
          <w:tblCellSpacing w:w="15" w:type="dxa"/>
        </w:trPr>
        <w:tc>
          <w:tcPr>
            <w:tcW w:w="1125" w:type="dxa"/>
            <w:vAlign w:val="center"/>
            <w:hideMark/>
          </w:tcPr>
          <w:p w14:paraId="1B18617F" w14:textId="77777777" w:rsidR="00C41084" w:rsidRPr="002669F1" w:rsidRDefault="00C41084" w:rsidP="00C41084">
            <w:pPr>
              <w:spacing w:line="240" w:lineRule="auto"/>
              <w:jc w:val="both"/>
              <w:rPr>
                <w:rFonts w:ascii="Times New Roman" w:hAnsi="Times New Roman" w:cs="Times New Roman"/>
                <w:sz w:val="14"/>
                <w:szCs w:val="14"/>
              </w:rPr>
            </w:pPr>
            <w:proofErr w:type="spellStart"/>
            <w:r w:rsidRPr="002669F1">
              <w:rPr>
                <w:rFonts w:ascii="Times New Roman" w:hAnsi="Times New Roman" w:cs="Times New Roman"/>
                <w:sz w:val="14"/>
                <w:szCs w:val="14"/>
              </w:rPr>
              <w:t>Nakach</w:t>
            </w:r>
            <w:proofErr w:type="spellEnd"/>
            <w:r w:rsidRPr="002669F1">
              <w:rPr>
                <w:rFonts w:ascii="Times New Roman" w:hAnsi="Times New Roman" w:cs="Times New Roman"/>
                <w:sz w:val="14"/>
                <w:szCs w:val="14"/>
              </w:rPr>
              <w:t xml:space="preserve"> et al.</w:t>
            </w:r>
          </w:p>
        </w:tc>
        <w:tc>
          <w:tcPr>
            <w:tcW w:w="787" w:type="dxa"/>
            <w:vAlign w:val="center"/>
            <w:hideMark/>
          </w:tcPr>
          <w:p w14:paraId="1160FE63"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2024</w:t>
            </w:r>
          </w:p>
        </w:tc>
        <w:tc>
          <w:tcPr>
            <w:tcW w:w="1403" w:type="dxa"/>
            <w:vAlign w:val="center"/>
            <w:hideMark/>
          </w:tcPr>
          <w:p w14:paraId="510BC6C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DL Framework</w:t>
            </w:r>
          </w:p>
        </w:tc>
        <w:tc>
          <w:tcPr>
            <w:tcW w:w="1140" w:type="dxa"/>
            <w:vAlign w:val="center"/>
            <w:hideMark/>
          </w:tcPr>
          <w:p w14:paraId="4BD482B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Multi-institutional</w:t>
            </w:r>
          </w:p>
        </w:tc>
        <w:tc>
          <w:tcPr>
            <w:tcW w:w="1590" w:type="dxa"/>
            <w:vAlign w:val="center"/>
            <w:hideMark/>
          </w:tcPr>
          <w:p w14:paraId="32A7DE4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Histopathology</w:t>
            </w:r>
          </w:p>
        </w:tc>
        <w:tc>
          <w:tcPr>
            <w:tcW w:w="3105" w:type="dxa"/>
            <w:vAlign w:val="center"/>
            <w:hideMark/>
          </w:tcPr>
          <w:p w14:paraId="6D07394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Focused on generalization across datasets</w:t>
            </w:r>
          </w:p>
        </w:tc>
      </w:tr>
      <w:tr w:rsidR="00C41084" w:rsidRPr="002669F1" w14:paraId="1020B7C6" w14:textId="77777777" w:rsidTr="00C41084">
        <w:trPr>
          <w:tblCellSpacing w:w="15" w:type="dxa"/>
        </w:trPr>
        <w:tc>
          <w:tcPr>
            <w:tcW w:w="1125" w:type="dxa"/>
            <w:vAlign w:val="center"/>
            <w:hideMark/>
          </w:tcPr>
          <w:p w14:paraId="7319AB8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Jadoon et al.</w:t>
            </w:r>
          </w:p>
        </w:tc>
        <w:tc>
          <w:tcPr>
            <w:tcW w:w="787" w:type="dxa"/>
            <w:vAlign w:val="center"/>
            <w:hideMark/>
          </w:tcPr>
          <w:p w14:paraId="3AD6E83C"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2023</w:t>
            </w:r>
          </w:p>
        </w:tc>
        <w:tc>
          <w:tcPr>
            <w:tcW w:w="1403" w:type="dxa"/>
            <w:vAlign w:val="center"/>
            <w:hideMark/>
          </w:tcPr>
          <w:p w14:paraId="61981FA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CNN</w:t>
            </w:r>
          </w:p>
        </w:tc>
        <w:tc>
          <w:tcPr>
            <w:tcW w:w="1140" w:type="dxa"/>
            <w:vAlign w:val="center"/>
            <w:hideMark/>
          </w:tcPr>
          <w:p w14:paraId="240281E4"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Public dataset</w:t>
            </w:r>
          </w:p>
        </w:tc>
        <w:tc>
          <w:tcPr>
            <w:tcW w:w="1590" w:type="dxa"/>
            <w:vAlign w:val="center"/>
            <w:hideMark/>
          </w:tcPr>
          <w:p w14:paraId="0F3DBADC"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Mammography</w:t>
            </w:r>
          </w:p>
        </w:tc>
        <w:tc>
          <w:tcPr>
            <w:tcW w:w="3105" w:type="dxa"/>
            <w:vAlign w:val="center"/>
            <w:hideMark/>
          </w:tcPr>
          <w:p w14:paraId="4E3631C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Developed automated breast cancer detection system</w:t>
            </w:r>
          </w:p>
        </w:tc>
      </w:tr>
      <w:tr w:rsidR="00C41084" w:rsidRPr="002669F1" w14:paraId="542C4EE9" w14:textId="77777777" w:rsidTr="00C41084">
        <w:trPr>
          <w:tblCellSpacing w:w="15" w:type="dxa"/>
        </w:trPr>
        <w:tc>
          <w:tcPr>
            <w:tcW w:w="1125" w:type="dxa"/>
            <w:vAlign w:val="center"/>
            <w:hideMark/>
          </w:tcPr>
          <w:p w14:paraId="5236F2E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Rabah et al.</w:t>
            </w:r>
          </w:p>
        </w:tc>
        <w:tc>
          <w:tcPr>
            <w:tcW w:w="787" w:type="dxa"/>
            <w:vAlign w:val="center"/>
            <w:hideMark/>
          </w:tcPr>
          <w:p w14:paraId="21118F2A"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2025</w:t>
            </w:r>
          </w:p>
        </w:tc>
        <w:tc>
          <w:tcPr>
            <w:tcW w:w="1403" w:type="dxa"/>
            <w:vAlign w:val="center"/>
            <w:hideMark/>
          </w:tcPr>
          <w:p w14:paraId="39AE12C7"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Hybrid DL</w:t>
            </w:r>
          </w:p>
        </w:tc>
        <w:tc>
          <w:tcPr>
            <w:tcW w:w="1140" w:type="dxa"/>
            <w:vAlign w:val="center"/>
            <w:hideMark/>
          </w:tcPr>
          <w:p w14:paraId="661331EF"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Multi-source</w:t>
            </w:r>
          </w:p>
        </w:tc>
        <w:tc>
          <w:tcPr>
            <w:tcW w:w="1590" w:type="dxa"/>
            <w:vAlign w:val="center"/>
            <w:hideMark/>
          </w:tcPr>
          <w:p w14:paraId="096F8F4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Ultrasound</w:t>
            </w:r>
          </w:p>
        </w:tc>
        <w:tc>
          <w:tcPr>
            <w:tcW w:w="3105" w:type="dxa"/>
            <w:vAlign w:val="center"/>
            <w:hideMark/>
          </w:tcPr>
          <w:p w14:paraId="17D7FDB2"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Combined architectures for improved diagnostic performance</w:t>
            </w:r>
          </w:p>
        </w:tc>
      </w:tr>
      <w:tr w:rsidR="00C41084" w:rsidRPr="002669F1" w14:paraId="55DB4C96" w14:textId="77777777" w:rsidTr="00C41084">
        <w:trPr>
          <w:tblCellSpacing w:w="15" w:type="dxa"/>
        </w:trPr>
        <w:tc>
          <w:tcPr>
            <w:tcW w:w="1125" w:type="dxa"/>
            <w:vAlign w:val="center"/>
            <w:hideMark/>
          </w:tcPr>
          <w:p w14:paraId="42DC11C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Hussain et al.</w:t>
            </w:r>
          </w:p>
        </w:tc>
        <w:tc>
          <w:tcPr>
            <w:tcW w:w="787" w:type="dxa"/>
            <w:vAlign w:val="center"/>
            <w:hideMark/>
          </w:tcPr>
          <w:p w14:paraId="0FA367B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2024</w:t>
            </w:r>
          </w:p>
        </w:tc>
        <w:tc>
          <w:tcPr>
            <w:tcW w:w="1403" w:type="dxa"/>
            <w:vAlign w:val="center"/>
            <w:hideMark/>
          </w:tcPr>
          <w:p w14:paraId="0ACEE8E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Transfer Learning</w:t>
            </w:r>
          </w:p>
        </w:tc>
        <w:tc>
          <w:tcPr>
            <w:tcW w:w="1140" w:type="dxa"/>
            <w:vAlign w:val="center"/>
            <w:hideMark/>
          </w:tcPr>
          <w:p w14:paraId="3ECA488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Public dataset</w:t>
            </w:r>
          </w:p>
        </w:tc>
        <w:tc>
          <w:tcPr>
            <w:tcW w:w="1590" w:type="dxa"/>
            <w:vAlign w:val="center"/>
            <w:hideMark/>
          </w:tcPr>
          <w:p w14:paraId="714C3B20"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Histopathology</w:t>
            </w:r>
          </w:p>
        </w:tc>
        <w:tc>
          <w:tcPr>
            <w:tcW w:w="3105" w:type="dxa"/>
            <w:vAlign w:val="center"/>
            <w:hideMark/>
          </w:tcPr>
          <w:p w14:paraId="148538A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Applied pretrained networks for improved classification</w:t>
            </w:r>
          </w:p>
        </w:tc>
      </w:tr>
      <w:tr w:rsidR="00C41084" w:rsidRPr="002669F1" w14:paraId="32C4F576" w14:textId="77777777" w:rsidTr="00C41084">
        <w:trPr>
          <w:tblCellSpacing w:w="15" w:type="dxa"/>
        </w:trPr>
        <w:tc>
          <w:tcPr>
            <w:tcW w:w="1125" w:type="dxa"/>
            <w:vAlign w:val="center"/>
            <w:hideMark/>
          </w:tcPr>
          <w:p w14:paraId="5916023D"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Muduli et al.</w:t>
            </w:r>
          </w:p>
        </w:tc>
        <w:tc>
          <w:tcPr>
            <w:tcW w:w="787" w:type="dxa"/>
            <w:vAlign w:val="center"/>
            <w:hideMark/>
          </w:tcPr>
          <w:p w14:paraId="3C60BFA4"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2021</w:t>
            </w:r>
          </w:p>
        </w:tc>
        <w:tc>
          <w:tcPr>
            <w:tcW w:w="1403" w:type="dxa"/>
            <w:vAlign w:val="center"/>
            <w:hideMark/>
          </w:tcPr>
          <w:p w14:paraId="66A4DC7B"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ML Models</w:t>
            </w:r>
          </w:p>
        </w:tc>
        <w:tc>
          <w:tcPr>
            <w:tcW w:w="1140" w:type="dxa"/>
            <w:vAlign w:val="center"/>
            <w:hideMark/>
          </w:tcPr>
          <w:p w14:paraId="5DAB35B8"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Clinical dataset</w:t>
            </w:r>
          </w:p>
        </w:tc>
        <w:tc>
          <w:tcPr>
            <w:tcW w:w="1590" w:type="dxa"/>
            <w:vAlign w:val="center"/>
            <w:hideMark/>
          </w:tcPr>
          <w:p w14:paraId="0C38C849"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Mammography</w:t>
            </w:r>
          </w:p>
        </w:tc>
        <w:tc>
          <w:tcPr>
            <w:tcW w:w="3105" w:type="dxa"/>
            <w:vAlign w:val="center"/>
            <w:hideMark/>
          </w:tcPr>
          <w:p w14:paraId="79685655" w14:textId="77777777" w:rsidR="00C41084" w:rsidRPr="002669F1" w:rsidRDefault="00C41084" w:rsidP="00C41084">
            <w:pPr>
              <w:spacing w:line="240" w:lineRule="auto"/>
              <w:jc w:val="both"/>
              <w:rPr>
                <w:rFonts w:ascii="Times New Roman" w:hAnsi="Times New Roman" w:cs="Times New Roman"/>
                <w:sz w:val="14"/>
                <w:szCs w:val="14"/>
              </w:rPr>
            </w:pPr>
            <w:r w:rsidRPr="002669F1">
              <w:rPr>
                <w:rFonts w:ascii="Times New Roman" w:hAnsi="Times New Roman" w:cs="Times New Roman"/>
                <w:sz w:val="14"/>
                <w:szCs w:val="14"/>
              </w:rPr>
              <w:t>Early comparison of ML approaches for breast cancer detection</w:t>
            </w:r>
          </w:p>
        </w:tc>
      </w:tr>
    </w:tbl>
    <w:p w14:paraId="31D31BEA" w14:textId="0DA9941A"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lastRenderedPageBreak/>
        <w:t>5. Discussion</w:t>
      </w:r>
    </w:p>
    <w:p w14:paraId="0911F841" w14:textId="77777777" w:rsidR="00C41084"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The findings of this review highlight a critical paradox in the current landscape of AI-based breast cancer diagnosis</w:t>
      </w:r>
      <w:r w:rsidR="00C41084" w:rsidRPr="002669F1">
        <w:rPr>
          <w:rFonts w:ascii="Times New Roman" w:hAnsi="Times New Roman" w:cs="Times New Roman"/>
        </w:rPr>
        <w:t>.</w:t>
      </w:r>
      <w:r w:rsidRPr="002669F1">
        <w:rPr>
          <w:rFonts w:ascii="Times New Roman" w:hAnsi="Times New Roman" w:cs="Times New Roman"/>
        </w:rPr>
        <w:t xml:space="preserve"> </w:t>
      </w:r>
      <w:r w:rsidR="00C41084" w:rsidRPr="002669F1">
        <w:rPr>
          <w:rFonts w:ascii="Times New Roman" w:hAnsi="Times New Roman" w:cs="Times New Roman"/>
        </w:rPr>
        <w:t>W</w:t>
      </w:r>
      <w:r w:rsidRPr="002669F1">
        <w:rPr>
          <w:rFonts w:ascii="Times New Roman" w:hAnsi="Times New Roman" w:cs="Times New Roman"/>
        </w:rPr>
        <w:t>hile many models report exceptionally high performance in controlled experimental settings, their translation into real-world clinical practice remains limited. This discrepancy underscores a fundamental issue in the field</w:t>
      </w:r>
      <w:r w:rsidR="009858C3" w:rsidRPr="002669F1">
        <w:rPr>
          <w:rFonts w:ascii="Times New Roman" w:hAnsi="Times New Roman" w:cs="Times New Roman"/>
        </w:rPr>
        <w:t xml:space="preserve"> </w:t>
      </w:r>
      <w:r w:rsidRPr="002669F1">
        <w:rPr>
          <w:rFonts w:ascii="Times New Roman" w:hAnsi="Times New Roman" w:cs="Times New Roman"/>
        </w:rPr>
        <w:t>performance metrics alone are insufficient indicators of clinical utility.</w:t>
      </w:r>
      <w:r w:rsidR="00C41084" w:rsidRPr="002669F1">
        <w:rPr>
          <w:rFonts w:ascii="Times New Roman" w:hAnsi="Times New Roman" w:cs="Times New Roman"/>
        </w:rPr>
        <w:t xml:space="preserve"> </w:t>
      </w:r>
      <w:r w:rsidRPr="002669F1">
        <w:rPr>
          <w:rFonts w:ascii="Times New Roman" w:hAnsi="Times New Roman" w:cs="Times New Roman"/>
        </w:rPr>
        <w:t>One of the most significant observations is that the reported high accuracy and AUC values are often derived from homogeneous and relatively small datasets, such as CBIS-DDSM and INbreast. These datasets, although widely used, do not adequately capture the variability present in real clinical environments, including differences in imaging devices, patient demographics, and disease presentation. As a result, models trained on these datasets frequently exhibit substantial performance degradation when applied to external data, revealing a lack of robustness and generalizability. This suggests that many existing AI systems are effectively optimized for benchmark performance rather than real-world deployment.</w:t>
      </w:r>
      <w:r w:rsidR="00C41084" w:rsidRPr="002669F1">
        <w:rPr>
          <w:rFonts w:ascii="Times New Roman" w:hAnsi="Times New Roman" w:cs="Times New Roman"/>
        </w:rPr>
        <w:t xml:space="preserve"> </w:t>
      </w:r>
      <w:r w:rsidRPr="002669F1">
        <w:rPr>
          <w:rFonts w:ascii="Times New Roman" w:hAnsi="Times New Roman" w:cs="Times New Roman"/>
        </w:rPr>
        <w:t>Another key challenge identified is the black-box nature of deep learning models, particularly CNNs and transformer-based architectures. While these models excel at feature extraction and classification, their lack of interpretability poses a significant barrier to clinical adoption. In medical contexts, diagnostic decisions must be transparent and explainable to ensure trust, accountability, and regulatory compliance. Although some studies have incorporated explainability techniques such as saliency maps and attention mechanisms, these approaches remain limited in their ability to provide clinically meaningful insights. This highlights the need for integrated explainable AI frameworks that go beyond visualization and offer actionable interpretations aligned with clinical reasoning.</w:t>
      </w:r>
      <w:r w:rsidR="00C41084" w:rsidRPr="002669F1">
        <w:rPr>
          <w:rFonts w:ascii="Times New Roman" w:hAnsi="Times New Roman" w:cs="Times New Roman"/>
        </w:rPr>
        <w:t xml:space="preserve"> </w:t>
      </w:r>
      <w:r w:rsidRPr="002669F1">
        <w:rPr>
          <w:rFonts w:ascii="Times New Roman" w:hAnsi="Times New Roman" w:cs="Times New Roman"/>
        </w:rPr>
        <w:t xml:space="preserve">The emergence of transformer-based models and multimodal learning frameworks represents a promising shift toward addressing some of these limitations. Vision Transformers, with their ability to capture global dependencies, offer improved representation of complex imaging patterns, while multimodal approaches enable the integration of imaging data with clinical and demographic information. This combination has the potential to produce more robust and context-aware diagnostic systems. </w:t>
      </w:r>
    </w:p>
    <w:p w14:paraId="07A764D8" w14:textId="2DE01853"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However, these approaches also introduce new challenges, including increased computational requirements and the need for large, well-annotated datasets, which remain scarce in the medical domain.</w:t>
      </w:r>
    </w:p>
    <w:p w14:paraId="3BD457DC"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lastRenderedPageBreak/>
        <w:t>A recurring issue across the reviewed studies is the lack of standardized evaluation protocols. Variations in dataset selection, preprocessing techniques, and performance metrics make it difficult to conduct fair comparisons between models. Moreover, the limited use of external validation further exacerbates the problem, as models are rarely tested under conditions that reflect real-world variability. Establishing benchmarking standards and shared evaluation frameworks is therefore essential to ensure the reliability and reproducibility of future research.</w:t>
      </w:r>
    </w:p>
    <w:p w14:paraId="5C3B5EE6"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From a clinical perspective, the integration of AI systems into existing workflows remains a major challenge. Most studies focus primarily on model development and performance evaluation, with limited consideration of how these systems can be deployed in practice. Issues such as interoperability with hospital information systems, user interface design, and regulatory approval processes are often overlooked. This disconnects between technical development and clinical implementation highlights the need for a systems-level approach that considers the entire diagnostic pipeline, from data acquisition to decision support.</w:t>
      </w:r>
    </w:p>
    <w:p w14:paraId="6CB47E6F" w14:textId="77777777"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Importantly, this review suggests that the future of AI in breast cancer diagnosis lies not in further optimizing standalone models, but in developing holistic, clinically integrated solutions. Such systems should combine robust multimodal learning, explainable decision-making, and cross-institutional validation to ensure reliability across diverse settings. Approaches such as federated learning may also play a crucial role in enabling collaborative model training while preserving data privacy.</w:t>
      </w:r>
    </w:p>
    <w:p w14:paraId="2D713D46" w14:textId="310F4F8A" w:rsidR="000C1FE6" w:rsidRPr="002669F1" w:rsidRDefault="00C41084" w:rsidP="000C1FE6">
      <w:pPr>
        <w:spacing w:line="360" w:lineRule="auto"/>
        <w:jc w:val="both"/>
        <w:rPr>
          <w:rFonts w:ascii="Times New Roman" w:hAnsi="Times New Roman" w:cs="Times New Roman"/>
        </w:rPr>
      </w:pPr>
      <w:r w:rsidRPr="002669F1">
        <w:rPr>
          <w:rFonts w:ascii="Times New Roman" w:hAnsi="Times New Roman" w:cs="Times New Roman"/>
        </w:rPr>
        <w:t>Finally</w:t>
      </w:r>
      <w:r w:rsidR="00620AF2" w:rsidRPr="002669F1">
        <w:rPr>
          <w:rFonts w:ascii="Times New Roman" w:hAnsi="Times New Roman" w:cs="Times New Roman"/>
        </w:rPr>
        <w:t>, the findings emphasize that bridging the gap between experimental success and clinical impact requires a shift in research focus</w:t>
      </w:r>
      <w:r w:rsidR="00B406CA" w:rsidRPr="002669F1">
        <w:rPr>
          <w:rFonts w:ascii="Times New Roman" w:hAnsi="Times New Roman" w:cs="Times New Roman"/>
        </w:rPr>
        <w:t xml:space="preserve"> </w:t>
      </w:r>
      <w:r w:rsidR="00620AF2" w:rsidRPr="002669F1">
        <w:rPr>
          <w:rFonts w:ascii="Times New Roman" w:hAnsi="Times New Roman" w:cs="Times New Roman"/>
        </w:rPr>
        <w:t>from maximizing performance metrics to ensuring generalizability, interpretability, and real-world applicability. Addressing these challenges will be essential for unlocking the full potential of AI in breast cancer diagnosis and achieving meaningful improvements in patient outcomes</w:t>
      </w:r>
      <w:r w:rsidR="000C1FE6" w:rsidRPr="002669F1">
        <w:rPr>
          <w:rFonts w:ascii="Times New Roman" w:hAnsi="Times New Roman" w:cs="Times New Roman"/>
        </w:rPr>
        <w:t xml:space="preserve"> (J. Wang et al., 2023; </w:t>
      </w:r>
      <w:proofErr w:type="spellStart"/>
      <w:r w:rsidR="000C1FE6" w:rsidRPr="002669F1">
        <w:rPr>
          <w:rFonts w:ascii="Times New Roman" w:hAnsi="Times New Roman" w:cs="Times New Roman"/>
        </w:rPr>
        <w:t>Egwom</w:t>
      </w:r>
      <w:proofErr w:type="spellEnd"/>
      <w:r w:rsidR="000C1FE6" w:rsidRPr="002669F1">
        <w:rPr>
          <w:rFonts w:ascii="Times New Roman" w:hAnsi="Times New Roman" w:cs="Times New Roman"/>
        </w:rPr>
        <w:t xml:space="preserve"> et al., 2022; </w:t>
      </w:r>
      <w:proofErr w:type="spellStart"/>
      <w:r w:rsidR="000C1FE6" w:rsidRPr="002669F1">
        <w:rPr>
          <w:rFonts w:ascii="Times New Roman" w:hAnsi="Times New Roman" w:cs="Times New Roman"/>
        </w:rPr>
        <w:t>Kaddes</w:t>
      </w:r>
      <w:proofErr w:type="spellEnd"/>
      <w:r w:rsidR="000C1FE6" w:rsidRPr="002669F1">
        <w:rPr>
          <w:rFonts w:ascii="Times New Roman" w:hAnsi="Times New Roman" w:cs="Times New Roman"/>
        </w:rPr>
        <w:t xml:space="preserve"> et al., 2025; Karuppasamy et al., 2022; Jafari &amp; Karami, 2023; Chakravarthy et al., 2024; S. R. S. Chakravarthy et al., 2022; Lee et al., 2023; Babita &amp; Nayak, 2024; </w:t>
      </w:r>
      <w:proofErr w:type="spellStart"/>
      <w:r w:rsidR="000C1FE6" w:rsidRPr="002669F1">
        <w:rPr>
          <w:rFonts w:ascii="Times New Roman" w:hAnsi="Times New Roman" w:cs="Times New Roman"/>
        </w:rPr>
        <w:t>Sreelekshmi</w:t>
      </w:r>
      <w:proofErr w:type="spellEnd"/>
      <w:r w:rsidR="000C1FE6" w:rsidRPr="002669F1">
        <w:rPr>
          <w:rFonts w:ascii="Times New Roman" w:hAnsi="Times New Roman" w:cs="Times New Roman"/>
        </w:rPr>
        <w:t xml:space="preserve"> et al., 2024; Gao et al., 2023; Zhang et al., 2023; Yaqoob et al., 2024; </w:t>
      </w:r>
      <w:proofErr w:type="spellStart"/>
      <w:r w:rsidR="000C1FE6" w:rsidRPr="002669F1">
        <w:rPr>
          <w:rFonts w:ascii="Times New Roman" w:hAnsi="Times New Roman" w:cs="Times New Roman"/>
        </w:rPr>
        <w:t>Akkur</w:t>
      </w:r>
      <w:proofErr w:type="spellEnd"/>
      <w:r w:rsidR="000C1FE6" w:rsidRPr="002669F1">
        <w:rPr>
          <w:rFonts w:ascii="Times New Roman" w:hAnsi="Times New Roman" w:cs="Times New Roman"/>
        </w:rPr>
        <w:t xml:space="preserve"> et al., 2023; </w:t>
      </w:r>
      <w:proofErr w:type="spellStart"/>
      <w:r w:rsidR="000C1FE6" w:rsidRPr="002669F1">
        <w:rPr>
          <w:rFonts w:ascii="Times New Roman" w:hAnsi="Times New Roman" w:cs="Times New Roman"/>
        </w:rPr>
        <w:t>Zerouaoui</w:t>
      </w:r>
      <w:proofErr w:type="spellEnd"/>
      <w:r w:rsidR="000C1FE6" w:rsidRPr="002669F1">
        <w:rPr>
          <w:rFonts w:ascii="Times New Roman" w:hAnsi="Times New Roman" w:cs="Times New Roman"/>
        </w:rPr>
        <w:t xml:space="preserve"> &amp; </w:t>
      </w:r>
      <w:proofErr w:type="spellStart"/>
      <w:r w:rsidR="000C1FE6" w:rsidRPr="002669F1">
        <w:rPr>
          <w:rFonts w:ascii="Times New Roman" w:hAnsi="Times New Roman" w:cs="Times New Roman"/>
        </w:rPr>
        <w:t>Idri</w:t>
      </w:r>
      <w:proofErr w:type="spellEnd"/>
      <w:r w:rsidR="000C1FE6" w:rsidRPr="002669F1">
        <w:rPr>
          <w:rFonts w:ascii="Times New Roman" w:hAnsi="Times New Roman" w:cs="Times New Roman"/>
        </w:rPr>
        <w:t xml:space="preserve">, 2021; </w:t>
      </w:r>
      <w:proofErr w:type="spellStart"/>
      <w:r w:rsidR="000C1FE6" w:rsidRPr="002669F1">
        <w:rPr>
          <w:rFonts w:ascii="Times New Roman" w:hAnsi="Times New Roman" w:cs="Times New Roman"/>
        </w:rPr>
        <w:t>Tăbăcaru</w:t>
      </w:r>
      <w:proofErr w:type="spellEnd"/>
      <w:r w:rsidR="000C1FE6" w:rsidRPr="002669F1">
        <w:rPr>
          <w:rFonts w:ascii="Times New Roman" w:hAnsi="Times New Roman" w:cs="Times New Roman"/>
        </w:rPr>
        <w:t xml:space="preserve"> et al., 2025; P et al., 2025; </w:t>
      </w:r>
      <w:proofErr w:type="spellStart"/>
      <w:r w:rsidR="000C1FE6" w:rsidRPr="002669F1">
        <w:rPr>
          <w:rFonts w:ascii="Times New Roman" w:hAnsi="Times New Roman" w:cs="Times New Roman"/>
        </w:rPr>
        <w:t>Nakach</w:t>
      </w:r>
      <w:proofErr w:type="spellEnd"/>
      <w:r w:rsidR="000C1FE6" w:rsidRPr="002669F1">
        <w:rPr>
          <w:rFonts w:ascii="Times New Roman" w:hAnsi="Times New Roman" w:cs="Times New Roman"/>
        </w:rPr>
        <w:t xml:space="preserve"> et al., 2024; Jadoon et al., 2023; Rabah et al., 2025; Hussain et al., 2024; Muduli et al., 2021).</w:t>
      </w:r>
    </w:p>
    <w:p w14:paraId="2949EAD4" w14:textId="6C4869CA" w:rsidR="0020187A" w:rsidRPr="002669F1" w:rsidRDefault="00B406CA" w:rsidP="00620AF2">
      <w:pPr>
        <w:spacing w:line="360" w:lineRule="auto"/>
        <w:jc w:val="both"/>
        <w:rPr>
          <w:rFonts w:ascii="Times New Roman" w:hAnsi="Times New Roman" w:cs="Times New Roman"/>
        </w:rPr>
      </w:pPr>
      <w:r w:rsidRPr="002669F1">
        <w:rPr>
          <w:rFonts w:ascii="Times New Roman" w:hAnsi="Times New Roman" w:cs="Times New Roman"/>
        </w:rPr>
        <w:lastRenderedPageBreak/>
        <w:t>Table 2 presents</w:t>
      </w:r>
      <w:r w:rsidR="002B3B35" w:rsidRPr="002669F1">
        <w:rPr>
          <w:rFonts w:ascii="Times New Roman" w:hAnsi="Times New Roman" w:cs="Times New Roman"/>
        </w:rPr>
        <w:t xml:space="preserve"> the comparative analysis highlights the trade-offs between different AI approaches. Traditional machine learning models offer interpretability and lower computational cost but lack scalability and performance. Deep learning models achieve high accuracy but suffer from limited interpretability and generalization issues. Transformer-based and multimodal approaches show promise in capturing complex patterns and improving robustness but introduce challenges related to data requirements and computational complexity. </w:t>
      </w:r>
      <w:r w:rsidR="00C41084" w:rsidRPr="002669F1">
        <w:rPr>
          <w:rFonts w:ascii="Times New Roman" w:hAnsi="Times New Roman" w:cs="Times New Roman"/>
        </w:rPr>
        <w:t>Hence</w:t>
      </w:r>
      <w:r w:rsidR="002B3B35" w:rsidRPr="002669F1">
        <w:rPr>
          <w:rFonts w:ascii="Times New Roman" w:hAnsi="Times New Roman" w:cs="Times New Roman"/>
        </w:rPr>
        <w:t>, no single approach fully satisfies clinical requirements, emphasizing the need for integrated and balanced solutions. Fi</w:t>
      </w:r>
      <w:r w:rsidRPr="002669F1">
        <w:rPr>
          <w:rFonts w:ascii="Times New Roman" w:hAnsi="Times New Roman" w:cs="Times New Roman"/>
        </w:rPr>
        <w:t xml:space="preserve">gure 5 shows </w:t>
      </w:r>
      <w:r w:rsidR="002B3B35" w:rsidRPr="002669F1">
        <w:rPr>
          <w:rFonts w:ascii="Times New Roman" w:hAnsi="Times New Roman" w:cs="Times New Roman"/>
        </w:rPr>
        <w:t>the generalization gap illustrates a noticeable decline in model performance when transitioning from internal validation to external datasets. This finding underscores a critical limitation of current AI system high performance in controlled settings does not necessarily translate to real-world effectiveness. It highlights the need for more diverse datasets and external validation strategies.</w:t>
      </w:r>
    </w:p>
    <w:p w14:paraId="2B82502A" w14:textId="5557239A" w:rsidR="0020187A" w:rsidRPr="002669F1" w:rsidRDefault="0020187A" w:rsidP="00620AF2">
      <w:pPr>
        <w:spacing w:line="360" w:lineRule="auto"/>
        <w:jc w:val="both"/>
        <w:rPr>
          <w:rFonts w:ascii="Times New Roman" w:hAnsi="Times New Roman" w:cs="Times New Roman"/>
        </w:rPr>
      </w:pPr>
      <w:r w:rsidRPr="002669F1">
        <w:rPr>
          <w:rFonts w:ascii="Times New Roman" w:hAnsi="Times New Roman" w:cs="Times New Roman"/>
          <w:noProof/>
        </w:rPr>
        <w:drawing>
          <wp:inline distT="0" distB="0" distL="0" distR="0" wp14:anchorId="0AFD9D98" wp14:editId="3E329E30">
            <wp:extent cx="5852172" cy="4389129"/>
            <wp:effectExtent l="0" t="0" r="0" b="0"/>
            <wp:docPr id="478740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4028" name="Picture 47874028"/>
                    <pic:cNvPicPr/>
                  </pic:nvPicPr>
                  <pic:blipFill>
                    <a:blip r:embed="rId12">
                      <a:extLst>
                        <a:ext uri="{28A0092B-C50C-407E-A947-70E740481C1C}">
                          <a14:useLocalDpi xmlns:a14="http://schemas.microsoft.com/office/drawing/2010/main" val="0"/>
                        </a:ext>
                      </a:extLst>
                    </a:blip>
                    <a:stretch>
                      <a:fillRect/>
                    </a:stretch>
                  </pic:blipFill>
                  <pic:spPr>
                    <a:xfrm>
                      <a:off x="0" y="0"/>
                      <a:ext cx="5852172" cy="4389129"/>
                    </a:xfrm>
                    <a:prstGeom prst="rect">
                      <a:avLst/>
                    </a:prstGeom>
                  </pic:spPr>
                </pic:pic>
              </a:graphicData>
            </a:graphic>
          </wp:inline>
        </w:drawing>
      </w:r>
    </w:p>
    <w:p w14:paraId="0B68DE2E" w14:textId="44C5BE64" w:rsidR="0020187A" w:rsidRPr="002669F1" w:rsidRDefault="0020187A" w:rsidP="0020187A">
      <w:pPr>
        <w:spacing w:line="360" w:lineRule="auto"/>
        <w:jc w:val="center"/>
        <w:rPr>
          <w:rFonts w:ascii="Times New Roman" w:hAnsi="Times New Roman" w:cs="Times New Roman"/>
          <w:sz w:val="20"/>
          <w:szCs w:val="20"/>
        </w:rPr>
      </w:pPr>
      <w:r w:rsidRPr="002669F1">
        <w:rPr>
          <w:rFonts w:ascii="Times New Roman" w:hAnsi="Times New Roman" w:cs="Times New Roman"/>
          <w:sz w:val="20"/>
          <w:szCs w:val="20"/>
        </w:rPr>
        <w:t xml:space="preserve">Figure 5: </w:t>
      </w:r>
      <w:r w:rsidR="002B3B35" w:rsidRPr="002669F1">
        <w:rPr>
          <w:rFonts w:ascii="Times New Roman" w:hAnsi="Times New Roman" w:cs="Times New Roman"/>
          <w:sz w:val="20"/>
          <w:szCs w:val="20"/>
        </w:rPr>
        <w:t>Generalization Gap</w:t>
      </w:r>
    </w:p>
    <w:p w14:paraId="5C4F30FF" w14:textId="73BC5990" w:rsidR="0020187A" w:rsidRPr="002669F1" w:rsidRDefault="00B406CA" w:rsidP="004615AF">
      <w:pPr>
        <w:spacing w:line="240" w:lineRule="auto"/>
        <w:jc w:val="both"/>
        <w:rPr>
          <w:rFonts w:ascii="Times New Roman" w:hAnsi="Times New Roman" w:cs="Times New Roman"/>
          <w:sz w:val="20"/>
          <w:szCs w:val="20"/>
        </w:rPr>
      </w:pPr>
      <w:r w:rsidRPr="002669F1">
        <w:rPr>
          <w:rFonts w:ascii="Times New Roman" w:hAnsi="Times New Roman" w:cs="Times New Roman"/>
          <w:sz w:val="20"/>
          <w:szCs w:val="20"/>
        </w:rPr>
        <w:lastRenderedPageBreak/>
        <w:t>Table 2: Comparative Analysis of AI Approaches</w:t>
      </w:r>
    </w:p>
    <w:tbl>
      <w:tblPr>
        <w:tblW w:w="0" w:type="auto"/>
        <w:tblCellSpacing w:w="15" w:type="dxa"/>
        <w:tblBorders>
          <w:bottom w:val="single" w:sz="4" w:space="0" w:color="auto"/>
        </w:tblBorders>
        <w:tblCellMar>
          <w:top w:w="15" w:type="dxa"/>
          <w:left w:w="15" w:type="dxa"/>
          <w:bottom w:w="15" w:type="dxa"/>
          <w:right w:w="15" w:type="dxa"/>
        </w:tblCellMar>
        <w:tblLook w:val="04A0" w:firstRow="1" w:lastRow="0" w:firstColumn="1" w:lastColumn="0" w:noHBand="0" w:noVBand="1"/>
      </w:tblPr>
      <w:tblGrid>
        <w:gridCol w:w="1937"/>
        <w:gridCol w:w="2543"/>
        <w:gridCol w:w="2581"/>
        <w:gridCol w:w="2299"/>
      </w:tblGrid>
      <w:tr w:rsidR="00620AF2" w:rsidRPr="002669F1" w14:paraId="7C192368" w14:textId="77777777" w:rsidTr="00955E25">
        <w:trPr>
          <w:tblHeader/>
          <w:tblCellSpacing w:w="15" w:type="dxa"/>
        </w:trPr>
        <w:tc>
          <w:tcPr>
            <w:tcW w:w="0" w:type="auto"/>
            <w:tcBorders>
              <w:top w:val="single" w:sz="4" w:space="0" w:color="auto"/>
              <w:bottom w:val="single" w:sz="4" w:space="0" w:color="auto"/>
            </w:tcBorders>
            <w:vAlign w:val="center"/>
            <w:hideMark/>
          </w:tcPr>
          <w:p w14:paraId="76E1BDE5" w14:textId="77777777" w:rsidR="00620AF2" w:rsidRPr="002669F1" w:rsidRDefault="00620AF2" w:rsidP="00955E25">
            <w:pPr>
              <w:spacing w:line="360" w:lineRule="auto"/>
              <w:jc w:val="both"/>
              <w:rPr>
                <w:rFonts w:ascii="Times New Roman" w:hAnsi="Times New Roman" w:cs="Times New Roman"/>
                <w:b/>
                <w:bCs/>
                <w:sz w:val="16"/>
                <w:szCs w:val="16"/>
              </w:rPr>
            </w:pPr>
            <w:r w:rsidRPr="002669F1">
              <w:rPr>
                <w:rFonts w:ascii="Times New Roman" w:hAnsi="Times New Roman" w:cs="Times New Roman"/>
                <w:b/>
                <w:bCs/>
                <w:sz w:val="16"/>
                <w:szCs w:val="16"/>
              </w:rPr>
              <w:t>Approach</w:t>
            </w:r>
          </w:p>
        </w:tc>
        <w:tc>
          <w:tcPr>
            <w:tcW w:w="0" w:type="auto"/>
            <w:tcBorders>
              <w:top w:val="single" w:sz="4" w:space="0" w:color="auto"/>
              <w:bottom w:val="single" w:sz="4" w:space="0" w:color="auto"/>
            </w:tcBorders>
            <w:vAlign w:val="center"/>
            <w:hideMark/>
          </w:tcPr>
          <w:p w14:paraId="4D3EEBA2" w14:textId="77777777" w:rsidR="00620AF2" w:rsidRPr="002669F1" w:rsidRDefault="00620AF2" w:rsidP="00955E25">
            <w:pPr>
              <w:spacing w:line="360" w:lineRule="auto"/>
              <w:jc w:val="both"/>
              <w:rPr>
                <w:rFonts w:ascii="Times New Roman" w:hAnsi="Times New Roman" w:cs="Times New Roman"/>
                <w:b/>
                <w:bCs/>
                <w:sz w:val="16"/>
                <w:szCs w:val="16"/>
              </w:rPr>
            </w:pPr>
            <w:r w:rsidRPr="002669F1">
              <w:rPr>
                <w:rFonts w:ascii="Times New Roman" w:hAnsi="Times New Roman" w:cs="Times New Roman"/>
                <w:b/>
                <w:bCs/>
                <w:sz w:val="16"/>
                <w:szCs w:val="16"/>
              </w:rPr>
              <w:t>Strengths</w:t>
            </w:r>
          </w:p>
        </w:tc>
        <w:tc>
          <w:tcPr>
            <w:tcW w:w="0" w:type="auto"/>
            <w:tcBorders>
              <w:top w:val="single" w:sz="4" w:space="0" w:color="auto"/>
              <w:bottom w:val="single" w:sz="4" w:space="0" w:color="auto"/>
            </w:tcBorders>
            <w:vAlign w:val="center"/>
            <w:hideMark/>
          </w:tcPr>
          <w:p w14:paraId="01E27FFF" w14:textId="77777777" w:rsidR="00620AF2" w:rsidRPr="002669F1" w:rsidRDefault="00620AF2" w:rsidP="00955E25">
            <w:pPr>
              <w:spacing w:line="360" w:lineRule="auto"/>
              <w:jc w:val="both"/>
              <w:rPr>
                <w:rFonts w:ascii="Times New Roman" w:hAnsi="Times New Roman" w:cs="Times New Roman"/>
                <w:b/>
                <w:bCs/>
                <w:sz w:val="16"/>
                <w:szCs w:val="16"/>
              </w:rPr>
            </w:pPr>
            <w:r w:rsidRPr="002669F1">
              <w:rPr>
                <w:rFonts w:ascii="Times New Roman" w:hAnsi="Times New Roman" w:cs="Times New Roman"/>
                <w:b/>
                <w:bCs/>
                <w:sz w:val="16"/>
                <w:szCs w:val="16"/>
              </w:rPr>
              <w:t>Limitations</w:t>
            </w:r>
          </w:p>
        </w:tc>
        <w:tc>
          <w:tcPr>
            <w:tcW w:w="0" w:type="auto"/>
            <w:tcBorders>
              <w:top w:val="single" w:sz="4" w:space="0" w:color="auto"/>
              <w:bottom w:val="single" w:sz="4" w:space="0" w:color="auto"/>
            </w:tcBorders>
            <w:vAlign w:val="center"/>
            <w:hideMark/>
          </w:tcPr>
          <w:p w14:paraId="6954FA74" w14:textId="77777777" w:rsidR="00620AF2" w:rsidRPr="002669F1" w:rsidRDefault="00620AF2" w:rsidP="00955E25">
            <w:pPr>
              <w:spacing w:line="360" w:lineRule="auto"/>
              <w:jc w:val="both"/>
              <w:rPr>
                <w:rFonts w:ascii="Times New Roman" w:hAnsi="Times New Roman" w:cs="Times New Roman"/>
                <w:b/>
                <w:bCs/>
                <w:sz w:val="16"/>
                <w:szCs w:val="16"/>
              </w:rPr>
            </w:pPr>
            <w:r w:rsidRPr="002669F1">
              <w:rPr>
                <w:rFonts w:ascii="Times New Roman" w:hAnsi="Times New Roman" w:cs="Times New Roman"/>
                <w:b/>
                <w:bCs/>
                <w:sz w:val="16"/>
                <w:szCs w:val="16"/>
              </w:rPr>
              <w:t>Best Use Case</w:t>
            </w:r>
          </w:p>
        </w:tc>
      </w:tr>
      <w:tr w:rsidR="00620AF2" w:rsidRPr="002669F1" w14:paraId="291FF9FF" w14:textId="77777777" w:rsidTr="00955E25">
        <w:trPr>
          <w:tblCellSpacing w:w="15" w:type="dxa"/>
        </w:trPr>
        <w:tc>
          <w:tcPr>
            <w:tcW w:w="0" w:type="auto"/>
            <w:vAlign w:val="center"/>
            <w:hideMark/>
          </w:tcPr>
          <w:p w14:paraId="6B7059DE"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Traditional ML (SVM, RF)</w:t>
            </w:r>
          </w:p>
        </w:tc>
        <w:tc>
          <w:tcPr>
            <w:tcW w:w="0" w:type="auto"/>
            <w:vAlign w:val="center"/>
            <w:hideMark/>
          </w:tcPr>
          <w:p w14:paraId="50349B0D"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Interpretable, low computation</w:t>
            </w:r>
          </w:p>
        </w:tc>
        <w:tc>
          <w:tcPr>
            <w:tcW w:w="0" w:type="auto"/>
            <w:vAlign w:val="center"/>
            <w:hideMark/>
          </w:tcPr>
          <w:p w14:paraId="0D2D0FE0"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Requires feature engineering, lower accuracy</w:t>
            </w:r>
          </w:p>
        </w:tc>
        <w:tc>
          <w:tcPr>
            <w:tcW w:w="0" w:type="auto"/>
            <w:vAlign w:val="center"/>
            <w:hideMark/>
          </w:tcPr>
          <w:p w14:paraId="14C6C92A"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Small datasets, resource-limited settings</w:t>
            </w:r>
          </w:p>
        </w:tc>
      </w:tr>
      <w:tr w:rsidR="00620AF2" w:rsidRPr="002669F1" w14:paraId="74978036" w14:textId="77777777" w:rsidTr="00955E25">
        <w:trPr>
          <w:tblCellSpacing w:w="15" w:type="dxa"/>
        </w:trPr>
        <w:tc>
          <w:tcPr>
            <w:tcW w:w="0" w:type="auto"/>
            <w:vAlign w:val="center"/>
            <w:hideMark/>
          </w:tcPr>
          <w:p w14:paraId="4AC665C8"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CNN-based Deep Learning</w:t>
            </w:r>
          </w:p>
        </w:tc>
        <w:tc>
          <w:tcPr>
            <w:tcW w:w="0" w:type="auto"/>
            <w:vAlign w:val="center"/>
            <w:hideMark/>
          </w:tcPr>
          <w:p w14:paraId="383B81B3"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High accuracy, automatic feature extraction</w:t>
            </w:r>
          </w:p>
        </w:tc>
        <w:tc>
          <w:tcPr>
            <w:tcW w:w="0" w:type="auto"/>
            <w:vAlign w:val="center"/>
            <w:hideMark/>
          </w:tcPr>
          <w:p w14:paraId="5DEB73E9"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Black-box, overfitting risk</w:t>
            </w:r>
          </w:p>
        </w:tc>
        <w:tc>
          <w:tcPr>
            <w:tcW w:w="0" w:type="auto"/>
            <w:vAlign w:val="center"/>
            <w:hideMark/>
          </w:tcPr>
          <w:p w14:paraId="2CCAA137"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Image-based diagnosis</w:t>
            </w:r>
          </w:p>
        </w:tc>
      </w:tr>
      <w:tr w:rsidR="00620AF2" w:rsidRPr="002669F1" w14:paraId="4372AE30" w14:textId="77777777" w:rsidTr="00955E25">
        <w:trPr>
          <w:tblCellSpacing w:w="15" w:type="dxa"/>
        </w:trPr>
        <w:tc>
          <w:tcPr>
            <w:tcW w:w="0" w:type="auto"/>
            <w:vAlign w:val="center"/>
            <w:hideMark/>
          </w:tcPr>
          <w:p w14:paraId="731E9186"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Transformer-based Models (ViT)</w:t>
            </w:r>
          </w:p>
        </w:tc>
        <w:tc>
          <w:tcPr>
            <w:tcW w:w="0" w:type="auto"/>
            <w:vAlign w:val="center"/>
            <w:hideMark/>
          </w:tcPr>
          <w:p w14:paraId="76C1AFE5"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Captures global context, strong performance</w:t>
            </w:r>
          </w:p>
        </w:tc>
        <w:tc>
          <w:tcPr>
            <w:tcW w:w="0" w:type="auto"/>
            <w:vAlign w:val="center"/>
            <w:hideMark/>
          </w:tcPr>
          <w:p w14:paraId="7F85EBE2"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Data-hungry, computationally expensive</w:t>
            </w:r>
          </w:p>
        </w:tc>
        <w:tc>
          <w:tcPr>
            <w:tcW w:w="0" w:type="auto"/>
            <w:vAlign w:val="center"/>
            <w:hideMark/>
          </w:tcPr>
          <w:p w14:paraId="4FB73B81"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Complex imaging patterns</w:t>
            </w:r>
          </w:p>
        </w:tc>
      </w:tr>
      <w:tr w:rsidR="00620AF2" w:rsidRPr="002669F1" w14:paraId="1681A424" w14:textId="77777777" w:rsidTr="00955E25">
        <w:trPr>
          <w:tblCellSpacing w:w="15" w:type="dxa"/>
        </w:trPr>
        <w:tc>
          <w:tcPr>
            <w:tcW w:w="0" w:type="auto"/>
            <w:vAlign w:val="center"/>
            <w:hideMark/>
          </w:tcPr>
          <w:p w14:paraId="2191379D"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Hybrid Models (CNN + ViT)</w:t>
            </w:r>
          </w:p>
        </w:tc>
        <w:tc>
          <w:tcPr>
            <w:tcW w:w="0" w:type="auto"/>
            <w:vAlign w:val="center"/>
            <w:hideMark/>
          </w:tcPr>
          <w:p w14:paraId="5B0F4326"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Combines local and global features</w:t>
            </w:r>
          </w:p>
        </w:tc>
        <w:tc>
          <w:tcPr>
            <w:tcW w:w="0" w:type="auto"/>
            <w:vAlign w:val="center"/>
            <w:hideMark/>
          </w:tcPr>
          <w:p w14:paraId="738FDCB9"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Increased complexity</w:t>
            </w:r>
          </w:p>
        </w:tc>
        <w:tc>
          <w:tcPr>
            <w:tcW w:w="0" w:type="auto"/>
            <w:vAlign w:val="center"/>
            <w:hideMark/>
          </w:tcPr>
          <w:p w14:paraId="71138FD4"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Advanced diagnostic systems</w:t>
            </w:r>
          </w:p>
        </w:tc>
      </w:tr>
      <w:tr w:rsidR="00620AF2" w:rsidRPr="002669F1" w14:paraId="205F6D4B" w14:textId="77777777" w:rsidTr="00955E25">
        <w:trPr>
          <w:tblCellSpacing w:w="15" w:type="dxa"/>
        </w:trPr>
        <w:tc>
          <w:tcPr>
            <w:tcW w:w="0" w:type="auto"/>
            <w:vAlign w:val="center"/>
            <w:hideMark/>
          </w:tcPr>
          <w:p w14:paraId="0682B0C1"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Multimodal Learning</w:t>
            </w:r>
          </w:p>
        </w:tc>
        <w:tc>
          <w:tcPr>
            <w:tcW w:w="0" w:type="auto"/>
            <w:vAlign w:val="center"/>
            <w:hideMark/>
          </w:tcPr>
          <w:p w14:paraId="5EC38E04"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Improved robustness, clinical relevance</w:t>
            </w:r>
          </w:p>
        </w:tc>
        <w:tc>
          <w:tcPr>
            <w:tcW w:w="0" w:type="auto"/>
            <w:vAlign w:val="center"/>
            <w:hideMark/>
          </w:tcPr>
          <w:p w14:paraId="0F2C083F"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Data integration challenges</w:t>
            </w:r>
          </w:p>
        </w:tc>
        <w:tc>
          <w:tcPr>
            <w:tcW w:w="0" w:type="auto"/>
            <w:vAlign w:val="center"/>
            <w:hideMark/>
          </w:tcPr>
          <w:p w14:paraId="274515BB"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Real-world clinical applications</w:t>
            </w:r>
          </w:p>
        </w:tc>
      </w:tr>
      <w:tr w:rsidR="00620AF2" w:rsidRPr="002669F1" w14:paraId="3D0FA0A3" w14:textId="77777777" w:rsidTr="00955E25">
        <w:trPr>
          <w:tblCellSpacing w:w="15" w:type="dxa"/>
        </w:trPr>
        <w:tc>
          <w:tcPr>
            <w:tcW w:w="0" w:type="auto"/>
            <w:vAlign w:val="center"/>
            <w:hideMark/>
          </w:tcPr>
          <w:p w14:paraId="07F09F3B"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Ensemble Models</w:t>
            </w:r>
          </w:p>
        </w:tc>
        <w:tc>
          <w:tcPr>
            <w:tcW w:w="0" w:type="auto"/>
            <w:vAlign w:val="center"/>
            <w:hideMark/>
          </w:tcPr>
          <w:p w14:paraId="35194AC3"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High accuracy and stability</w:t>
            </w:r>
          </w:p>
        </w:tc>
        <w:tc>
          <w:tcPr>
            <w:tcW w:w="0" w:type="auto"/>
            <w:vAlign w:val="center"/>
            <w:hideMark/>
          </w:tcPr>
          <w:p w14:paraId="2655FAC0"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Computational cost</w:t>
            </w:r>
          </w:p>
        </w:tc>
        <w:tc>
          <w:tcPr>
            <w:tcW w:w="0" w:type="auto"/>
            <w:vAlign w:val="center"/>
            <w:hideMark/>
          </w:tcPr>
          <w:p w14:paraId="4B815E68"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High-performance systems</w:t>
            </w:r>
          </w:p>
        </w:tc>
      </w:tr>
      <w:tr w:rsidR="00620AF2" w:rsidRPr="002669F1" w14:paraId="7A74A873" w14:textId="77777777" w:rsidTr="00955E25">
        <w:trPr>
          <w:tblCellSpacing w:w="15" w:type="dxa"/>
        </w:trPr>
        <w:tc>
          <w:tcPr>
            <w:tcW w:w="0" w:type="auto"/>
            <w:vAlign w:val="center"/>
            <w:hideMark/>
          </w:tcPr>
          <w:p w14:paraId="1B92536D"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Explainable AI (XAI) Models</w:t>
            </w:r>
          </w:p>
        </w:tc>
        <w:tc>
          <w:tcPr>
            <w:tcW w:w="0" w:type="auto"/>
            <w:vAlign w:val="center"/>
            <w:hideMark/>
          </w:tcPr>
          <w:p w14:paraId="579737A4"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Improved interpretability</w:t>
            </w:r>
          </w:p>
        </w:tc>
        <w:tc>
          <w:tcPr>
            <w:tcW w:w="0" w:type="auto"/>
            <w:vAlign w:val="center"/>
            <w:hideMark/>
          </w:tcPr>
          <w:p w14:paraId="5F3E6D83"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Limited clinical validation</w:t>
            </w:r>
          </w:p>
        </w:tc>
        <w:tc>
          <w:tcPr>
            <w:tcW w:w="0" w:type="auto"/>
            <w:vAlign w:val="center"/>
            <w:hideMark/>
          </w:tcPr>
          <w:p w14:paraId="78FC19BF"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Decision support systems</w:t>
            </w:r>
          </w:p>
        </w:tc>
      </w:tr>
      <w:tr w:rsidR="00620AF2" w:rsidRPr="002669F1" w14:paraId="3EDED987" w14:textId="77777777" w:rsidTr="00955E25">
        <w:trPr>
          <w:tblCellSpacing w:w="15" w:type="dxa"/>
        </w:trPr>
        <w:tc>
          <w:tcPr>
            <w:tcW w:w="0" w:type="auto"/>
            <w:vAlign w:val="center"/>
            <w:hideMark/>
          </w:tcPr>
          <w:p w14:paraId="686F2B8D"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Federated Learning</w:t>
            </w:r>
          </w:p>
        </w:tc>
        <w:tc>
          <w:tcPr>
            <w:tcW w:w="0" w:type="auto"/>
            <w:vAlign w:val="center"/>
            <w:hideMark/>
          </w:tcPr>
          <w:p w14:paraId="0BE6B018"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Privacy-preserving, multi-institution training</w:t>
            </w:r>
          </w:p>
        </w:tc>
        <w:tc>
          <w:tcPr>
            <w:tcW w:w="0" w:type="auto"/>
            <w:vAlign w:val="center"/>
            <w:hideMark/>
          </w:tcPr>
          <w:p w14:paraId="2BFE4377"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Communication overhead</w:t>
            </w:r>
          </w:p>
        </w:tc>
        <w:tc>
          <w:tcPr>
            <w:tcW w:w="0" w:type="auto"/>
            <w:vAlign w:val="center"/>
            <w:hideMark/>
          </w:tcPr>
          <w:p w14:paraId="546EEF4A" w14:textId="77777777" w:rsidR="00620AF2" w:rsidRPr="002669F1" w:rsidRDefault="00620AF2" w:rsidP="00955E25">
            <w:pPr>
              <w:spacing w:line="360" w:lineRule="auto"/>
              <w:rPr>
                <w:rFonts w:ascii="Times New Roman" w:hAnsi="Times New Roman" w:cs="Times New Roman"/>
                <w:sz w:val="16"/>
                <w:szCs w:val="16"/>
              </w:rPr>
            </w:pPr>
            <w:r w:rsidRPr="002669F1">
              <w:rPr>
                <w:rFonts w:ascii="Times New Roman" w:hAnsi="Times New Roman" w:cs="Times New Roman"/>
                <w:sz w:val="16"/>
                <w:szCs w:val="16"/>
              </w:rPr>
              <w:t>Cross-hospital collaboration</w:t>
            </w:r>
          </w:p>
        </w:tc>
      </w:tr>
    </w:tbl>
    <w:p w14:paraId="064BDC40" w14:textId="77777777" w:rsidR="00620AF2" w:rsidRPr="002669F1" w:rsidRDefault="00620AF2" w:rsidP="00620AF2">
      <w:pPr>
        <w:spacing w:line="360" w:lineRule="auto"/>
        <w:jc w:val="both"/>
        <w:rPr>
          <w:rFonts w:ascii="Times New Roman" w:hAnsi="Times New Roman" w:cs="Times New Roman"/>
        </w:rPr>
      </w:pPr>
    </w:p>
    <w:p w14:paraId="274D2C50" w14:textId="77777777" w:rsidR="00620AF2" w:rsidRPr="002669F1" w:rsidRDefault="00620AF2" w:rsidP="00620AF2">
      <w:pPr>
        <w:spacing w:line="360" w:lineRule="auto"/>
        <w:jc w:val="both"/>
        <w:rPr>
          <w:rFonts w:ascii="Times New Roman" w:hAnsi="Times New Roman" w:cs="Times New Roman"/>
          <w:b/>
          <w:bCs/>
        </w:rPr>
      </w:pPr>
      <w:r w:rsidRPr="002669F1">
        <w:rPr>
          <w:rFonts w:ascii="Times New Roman" w:hAnsi="Times New Roman" w:cs="Times New Roman"/>
          <w:b/>
          <w:bCs/>
        </w:rPr>
        <w:t>Conclusion</w:t>
      </w:r>
    </w:p>
    <w:p w14:paraId="524DE242" w14:textId="27F11813" w:rsidR="00620AF2" w:rsidRPr="002669F1" w:rsidRDefault="00620AF2" w:rsidP="00620AF2">
      <w:pPr>
        <w:spacing w:line="360" w:lineRule="auto"/>
        <w:jc w:val="both"/>
        <w:rPr>
          <w:rFonts w:ascii="Times New Roman" w:hAnsi="Times New Roman" w:cs="Times New Roman"/>
        </w:rPr>
      </w:pPr>
      <w:r w:rsidRPr="002669F1">
        <w:rPr>
          <w:rFonts w:ascii="Times New Roman" w:hAnsi="Times New Roman" w:cs="Times New Roman"/>
        </w:rPr>
        <w:t>This study presented a comprehensive scoping review of recent advancements in AI-based breast cancer diagnosis, analyzing 22 studies published between 2022 and 2026. The findings demonstrate that while deep learning models, particularly CNNs and emerging transformer-based architectures, achieve high diagnostic performance, significant challenges remain in terms of generalization, interpretability, and clinical integration.</w:t>
      </w:r>
      <w:r w:rsidR="004615AF" w:rsidRPr="002669F1">
        <w:rPr>
          <w:rFonts w:ascii="Times New Roman" w:hAnsi="Times New Roman" w:cs="Times New Roman"/>
        </w:rPr>
        <w:t xml:space="preserve"> </w:t>
      </w:r>
      <w:r w:rsidRPr="002669F1">
        <w:rPr>
          <w:rFonts w:ascii="Times New Roman" w:hAnsi="Times New Roman" w:cs="Times New Roman"/>
        </w:rPr>
        <w:t>The review highlights that current AI systems are often evaluated under controlled conditions using limited datasets, leading to overestimated performance and limited applicability in real-world settings. The lack of standardized evaluation protocols and external validation further complicates the assessment of model reliability. Additionally, the black-box nature of many AI models continues to hinder their acceptance in clinical practice.</w:t>
      </w:r>
      <w:r w:rsidR="004615AF" w:rsidRPr="002669F1">
        <w:rPr>
          <w:rFonts w:ascii="Times New Roman" w:hAnsi="Times New Roman" w:cs="Times New Roman"/>
        </w:rPr>
        <w:t xml:space="preserve"> </w:t>
      </w:r>
      <w:r w:rsidRPr="002669F1">
        <w:rPr>
          <w:rFonts w:ascii="Times New Roman" w:hAnsi="Times New Roman" w:cs="Times New Roman"/>
        </w:rPr>
        <w:t xml:space="preserve">Emerging approaches, including multimodal learning and transformer-based models, offer promising directions for improving diagnostic accuracy and robustness. However, their success depends on the availability of diverse datasets, improved </w:t>
      </w:r>
      <w:r w:rsidRPr="002669F1">
        <w:rPr>
          <w:rFonts w:ascii="Times New Roman" w:hAnsi="Times New Roman" w:cs="Times New Roman"/>
        </w:rPr>
        <w:lastRenderedPageBreak/>
        <w:t>explainability, and seamless integration into clinical workflows.</w:t>
      </w:r>
      <w:r w:rsidR="004615AF" w:rsidRPr="002669F1">
        <w:rPr>
          <w:rFonts w:ascii="Times New Roman" w:hAnsi="Times New Roman" w:cs="Times New Roman"/>
        </w:rPr>
        <w:t xml:space="preserve"> </w:t>
      </w:r>
      <w:r w:rsidRPr="002669F1">
        <w:rPr>
          <w:rFonts w:ascii="Times New Roman" w:hAnsi="Times New Roman" w:cs="Times New Roman"/>
        </w:rPr>
        <w:t>In conclusion, the future of AI in breast cancer diagnosis depends on shifting the focus from isolated model performance to the development of robust, interpretable, and clinically deployable systems. Achieving this will require interdisciplinary collaboration, standardized evaluation frameworks, and a stronger emphasis on real-world validation.</w:t>
      </w:r>
    </w:p>
    <w:p w14:paraId="51D133DE" w14:textId="77777777" w:rsidR="00D5572A" w:rsidRPr="002669F1" w:rsidRDefault="00D5572A" w:rsidP="00D5572A">
      <w:pPr>
        <w:spacing w:line="360" w:lineRule="auto"/>
        <w:jc w:val="both"/>
        <w:rPr>
          <w:rFonts w:ascii="Times New Roman" w:hAnsi="Times New Roman" w:cs="Times New Roman"/>
        </w:rPr>
      </w:pPr>
      <w:r w:rsidRPr="002669F1">
        <w:rPr>
          <w:rFonts w:ascii="Times New Roman" w:hAnsi="Times New Roman" w:cs="Times New Roman"/>
          <w:b/>
          <w:bCs/>
        </w:rPr>
        <w:t>Conflict of Interest Statement</w:t>
      </w:r>
    </w:p>
    <w:p w14:paraId="61BFB7FE" w14:textId="77777777" w:rsidR="00D5572A" w:rsidRPr="002669F1" w:rsidRDefault="00D5572A" w:rsidP="00D5572A">
      <w:pPr>
        <w:spacing w:line="360" w:lineRule="auto"/>
        <w:jc w:val="both"/>
        <w:rPr>
          <w:rFonts w:ascii="Times New Roman" w:hAnsi="Times New Roman" w:cs="Times New Roman"/>
        </w:rPr>
      </w:pPr>
      <w:r w:rsidRPr="002669F1">
        <w:rPr>
          <w:rFonts w:ascii="Times New Roman" w:hAnsi="Times New Roman" w:cs="Times New Roman"/>
        </w:rPr>
        <w:t>The author(s) declare no conflicts of interest related to the content of this manuscript.</w:t>
      </w:r>
    </w:p>
    <w:p w14:paraId="68DD811F" w14:textId="77777777" w:rsidR="00D5572A" w:rsidRPr="002669F1" w:rsidRDefault="00D5572A" w:rsidP="00D5572A">
      <w:pPr>
        <w:spacing w:line="360" w:lineRule="auto"/>
        <w:jc w:val="both"/>
        <w:rPr>
          <w:rFonts w:ascii="Times New Roman" w:hAnsi="Times New Roman" w:cs="Times New Roman"/>
        </w:rPr>
      </w:pPr>
      <w:bookmarkStart w:id="0" w:name="_GoBack"/>
      <w:bookmarkEnd w:id="0"/>
      <w:r w:rsidRPr="002669F1">
        <w:rPr>
          <w:rFonts w:ascii="Times New Roman" w:hAnsi="Times New Roman" w:cs="Times New Roman"/>
          <w:b/>
          <w:bCs/>
        </w:rPr>
        <w:t>Generative AI Statement</w:t>
      </w:r>
    </w:p>
    <w:p w14:paraId="14AF80E5" w14:textId="77777777" w:rsidR="00D5572A" w:rsidRPr="002669F1" w:rsidRDefault="00D5572A" w:rsidP="00D5572A">
      <w:pPr>
        <w:spacing w:line="360" w:lineRule="auto"/>
        <w:jc w:val="both"/>
        <w:rPr>
          <w:rFonts w:ascii="Times New Roman" w:hAnsi="Times New Roman" w:cs="Times New Roman"/>
          <w:b/>
          <w:bCs/>
        </w:rPr>
      </w:pPr>
      <w:r w:rsidRPr="002669F1">
        <w:rPr>
          <w:rFonts w:ascii="Times New Roman" w:hAnsi="Times New Roman" w:cs="Times New Roman"/>
        </w:rPr>
        <w:t>During the preparation of this work the author(s) used ChatGPT in order to improve readability and language. After using this tool/service, the author(s) reviewed and edited the content as needed and take(s) full responsibility for the content of the publication.</w:t>
      </w:r>
      <w:r w:rsidRPr="002669F1">
        <w:rPr>
          <w:rFonts w:ascii="Times New Roman" w:hAnsi="Times New Roman" w:cs="Times New Roman"/>
          <w:b/>
          <w:bCs/>
        </w:rPr>
        <w:t xml:space="preserve"> </w:t>
      </w:r>
    </w:p>
    <w:p w14:paraId="5D35273C" w14:textId="3F435471" w:rsidR="006303E7" w:rsidRPr="002669F1" w:rsidRDefault="004615AF">
      <w:pPr>
        <w:rPr>
          <w:rFonts w:ascii="Times New Roman" w:hAnsi="Times New Roman" w:cs="Times New Roman"/>
          <w:b/>
          <w:bCs/>
        </w:rPr>
      </w:pPr>
      <w:r w:rsidRPr="002669F1">
        <w:rPr>
          <w:rFonts w:ascii="Times New Roman" w:hAnsi="Times New Roman" w:cs="Times New Roman"/>
          <w:b/>
          <w:bCs/>
        </w:rPr>
        <w:t>References</w:t>
      </w:r>
    </w:p>
    <w:p w14:paraId="03C7F3FD"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Amin, S. U., </w:t>
      </w:r>
      <w:proofErr w:type="spellStart"/>
      <w:r w:rsidRPr="002669F1">
        <w:rPr>
          <w:rFonts w:ascii="Times New Roman" w:hAnsi="Times New Roman" w:cs="Times New Roman"/>
        </w:rPr>
        <w:t>Guizani</w:t>
      </w:r>
      <w:proofErr w:type="spellEnd"/>
      <w:r w:rsidRPr="002669F1">
        <w:rPr>
          <w:rFonts w:ascii="Times New Roman" w:hAnsi="Times New Roman" w:cs="Times New Roman"/>
        </w:rPr>
        <w:t xml:space="preserve">, M., &amp; Hossain, M. S. (2025). Advances, evaluation, and Explainability of large language models in Healthcare: A Systematic review. </w:t>
      </w:r>
      <w:r w:rsidRPr="002669F1">
        <w:rPr>
          <w:rFonts w:ascii="Times New Roman" w:hAnsi="Times New Roman" w:cs="Times New Roman"/>
          <w:i/>
          <w:iCs/>
        </w:rPr>
        <w:t>ACM Transactions on Multimedia Computing Communications and Applications</w:t>
      </w:r>
      <w:r w:rsidRPr="002669F1">
        <w:rPr>
          <w:rFonts w:ascii="Times New Roman" w:hAnsi="Times New Roman" w:cs="Times New Roman"/>
        </w:rPr>
        <w:t xml:space="preserve">, </w:t>
      </w:r>
      <w:r w:rsidRPr="002669F1">
        <w:rPr>
          <w:rFonts w:ascii="Times New Roman" w:hAnsi="Times New Roman" w:cs="Times New Roman"/>
          <w:i/>
          <w:iCs/>
        </w:rPr>
        <w:t>22</w:t>
      </w:r>
      <w:r w:rsidRPr="002669F1">
        <w:rPr>
          <w:rFonts w:ascii="Times New Roman" w:hAnsi="Times New Roman" w:cs="Times New Roman"/>
        </w:rPr>
        <w:t xml:space="preserve">(2), 1–32. </w:t>
      </w:r>
      <w:hyperlink r:id="rId13" w:history="1">
        <w:r w:rsidRPr="002669F1">
          <w:rPr>
            <w:rStyle w:val="Hyperlink"/>
            <w:rFonts w:ascii="Times New Roman" w:hAnsi="Times New Roman" w:cs="Times New Roman"/>
          </w:rPr>
          <w:t>https://doi.org/10.1145/3786334</w:t>
        </w:r>
      </w:hyperlink>
    </w:p>
    <w:p w14:paraId="0B8829B7"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Al-Zoghby, A. M., </w:t>
      </w:r>
      <w:proofErr w:type="spellStart"/>
      <w:r w:rsidRPr="002669F1">
        <w:rPr>
          <w:rFonts w:ascii="Times New Roman" w:hAnsi="Times New Roman" w:cs="Times New Roman"/>
        </w:rPr>
        <w:t>Ebada</w:t>
      </w:r>
      <w:proofErr w:type="spellEnd"/>
      <w:r w:rsidRPr="002669F1">
        <w:rPr>
          <w:rFonts w:ascii="Times New Roman" w:hAnsi="Times New Roman" w:cs="Times New Roman"/>
        </w:rPr>
        <w:t xml:space="preserve">, A. I., Saleh, A. S., Abdelhay, M., &amp; Awad, W. A. (2025). A comprehensive review of multimodal deep learning for enhanced medical diagnostics. </w:t>
      </w:r>
      <w:r w:rsidRPr="002669F1">
        <w:rPr>
          <w:rFonts w:ascii="Times New Roman" w:hAnsi="Times New Roman" w:cs="Times New Roman"/>
          <w:i/>
          <w:iCs/>
        </w:rPr>
        <w:t>Computers, Materials &amp; Continua/Computers, Materials &amp; Continua (Print)</w:t>
      </w:r>
      <w:r w:rsidRPr="002669F1">
        <w:rPr>
          <w:rFonts w:ascii="Times New Roman" w:hAnsi="Times New Roman" w:cs="Times New Roman"/>
        </w:rPr>
        <w:t xml:space="preserve">, </w:t>
      </w:r>
      <w:r w:rsidRPr="002669F1">
        <w:rPr>
          <w:rFonts w:ascii="Times New Roman" w:hAnsi="Times New Roman" w:cs="Times New Roman"/>
          <w:i/>
          <w:iCs/>
        </w:rPr>
        <w:t>84</w:t>
      </w:r>
      <w:r w:rsidRPr="002669F1">
        <w:rPr>
          <w:rFonts w:ascii="Times New Roman" w:hAnsi="Times New Roman" w:cs="Times New Roman"/>
        </w:rPr>
        <w:t xml:space="preserve">(3), 4155–4193. </w:t>
      </w:r>
      <w:hyperlink r:id="rId14" w:history="1">
        <w:r w:rsidRPr="002669F1">
          <w:rPr>
            <w:rStyle w:val="Hyperlink"/>
            <w:rFonts w:ascii="Times New Roman" w:hAnsi="Times New Roman" w:cs="Times New Roman"/>
          </w:rPr>
          <w:t>https://doi.org/10.32604/cmc.2025.065571</w:t>
        </w:r>
      </w:hyperlink>
    </w:p>
    <w:p w14:paraId="389541FC" w14:textId="77777777" w:rsidR="00EB5C73" w:rsidRPr="002669F1" w:rsidRDefault="00EB5C73" w:rsidP="00EB5C73">
      <w:pPr>
        <w:ind w:left="720" w:hanging="720"/>
        <w:jc w:val="both"/>
        <w:rPr>
          <w:rFonts w:ascii="Times New Roman" w:hAnsi="Times New Roman" w:cs="Times New Roman"/>
        </w:rPr>
      </w:pPr>
      <w:proofErr w:type="spellStart"/>
      <w:r w:rsidRPr="002669F1">
        <w:rPr>
          <w:rFonts w:ascii="Times New Roman" w:hAnsi="Times New Roman" w:cs="Times New Roman"/>
        </w:rPr>
        <w:t>Akkur</w:t>
      </w:r>
      <w:proofErr w:type="spellEnd"/>
      <w:r w:rsidRPr="002669F1">
        <w:rPr>
          <w:rFonts w:ascii="Times New Roman" w:hAnsi="Times New Roman" w:cs="Times New Roman"/>
        </w:rPr>
        <w:t xml:space="preserve">, E., Türk, F., &amp; </w:t>
      </w:r>
      <w:proofErr w:type="spellStart"/>
      <w:r w:rsidRPr="002669F1">
        <w:rPr>
          <w:rFonts w:ascii="Times New Roman" w:hAnsi="Times New Roman" w:cs="Times New Roman"/>
        </w:rPr>
        <w:t>Erogul</w:t>
      </w:r>
      <w:proofErr w:type="spellEnd"/>
      <w:r w:rsidRPr="002669F1">
        <w:rPr>
          <w:rFonts w:ascii="Times New Roman" w:hAnsi="Times New Roman" w:cs="Times New Roman"/>
        </w:rPr>
        <w:t xml:space="preserve">, O. (2023). Breast cancer classification using a novel hybrid feature selection approach. </w:t>
      </w:r>
      <w:r w:rsidRPr="002669F1">
        <w:rPr>
          <w:rFonts w:ascii="Times New Roman" w:hAnsi="Times New Roman" w:cs="Times New Roman"/>
          <w:i/>
          <w:iCs/>
        </w:rPr>
        <w:t>Neural Network World</w:t>
      </w:r>
      <w:r w:rsidRPr="002669F1">
        <w:rPr>
          <w:rFonts w:ascii="Times New Roman" w:hAnsi="Times New Roman" w:cs="Times New Roman"/>
        </w:rPr>
        <w:t xml:space="preserve">, </w:t>
      </w:r>
      <w:r w:rsidRPr="002669F1">
        <w:rPr>
          <w:rFonts w:ascii="Times New Roman" w:hAnsi="Times New Roman" w:cs="Times New Roman"/>
          <w:i/>
          <w:iCs/>
        </w:rPr>
        <w:t>33</w:t>
      </w:r>
      <w:r w:rsidRPr="002669F1">
        <w:rPr>
          <w:rFonts w:ascii="Times New Roman" w:hAnsi="Times New Roman" w:cs="Times New Roman"/>
        </w:rPr>
        <w:t xml:space="preserve">(2), 67–83. </w:t>
      </w:r>
      <w:hyperlink r:id="rId15" w:history="1">
        <w:r w:rsidRPr="002669F1">
          <w:rPr>
            <w:rStyle w:val="Hyperlink"/>
            <w:rFonts w:ascii="Times New Roman" w:hAnsi="Times New Roman" w:cs="Times New Roman"/>
          </w:rPr>
          <w:t>https://doi.org/10.14311/nnw.2023.33.005</w:t>
        </w:r>
      </w:hyperlink>
    </w:p>
    <w:p w14:paraId="1AD9FB48"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Barrios, C. H. (2022). Global challenges in breast cancer detection and treatment. </w:t>
      </w:r>
      <w:r w:rsidRPr="002669F1">
        <w:rPr>
          <w:rFonts w:ascii="Times New Roman" w:hAnsi="Times New Roman" w:cs="Times New Roman"/>
          <w:i/>
          <w:iCs/>
        </w:rPr>
        <w:t>The Breast</w:t>
      </w:r>
      <w:r w:rsidRPr="002669F1">
        <w:rPr>
          <w:rFonts w:ascii="Times New Roman" w:hAnsi="Times New Roman" w:cs="Times New Roman"/>
        </w:rPr>
        <w:t xml:space="preserve">, </w:t>
      </w:r>
      <w:r w:rsidRPr="002669F1">
        <w:rPr>
          <w:rFonts w:ascii="Times New Roman" w:hAnsi="Times New Roman" w:cs="Times New Roman"/>
          <w:i/>
          <w:iCs/>
        </w:rPr>
        <w:t>62</w:t>
      </w:r>
      <w:r w:rsidRPr="002669F1">
        <w:rPr>
          <w:rFonts w:ascii="Times New Roman" w:hAnsi="Times New Roman" w:cs="Times New Roman"/>
        </w:rPr>
        <w:t xml:space="preserve">, S3–S6. </w:t>
      </w:r>
      <w:hyperlink r:id="rId16" w:history="1">
        <w:r w:rsidRPr="002669F1">
          <w:rPr>
            <w:rStyle w:val="Hyperlink"/>
            <w:rFonts w:ascii="Times New Roman" w:hAnsi="Times New Roman" w:cs="Times New Roman"/>
          </w:rPr>
          <w:t>https://doi.org/10.1016/j.breast.2022.02.003</w:t>
        </w:r>
      </w:hyperlink>
    </w:p>
    <w:p w14:paraId="2D50560F"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Babita, &amp; Nayak, D. R. (2024). </w:t>
      </w:r>
      <w:proofErr w:type="spellStart"/>
      <w:r w:rsidRPr="002669F1">
        <w:rPr>
          <w:rFonts w:ascii="Times New Roman" w:hAnsi="Times New Roman" w:cs="Times New Roman"/>
        </w:rPr>
        <w:t>RDTNet</w:t>
      </w:r>
      <w:proofErr w:type="spellEnd"/>
      <w:r w:rsidRPr="002669F1">
        <w:rPr>
          <w:rFonts w:ascii="Times New Roman" w:hAnsi="Times New Roman" w:cs="Times New Roman"/>
        </w:rPr>
        <w:t xml:space="preserve">: A residual deformable </w:t>
      </w:r>
      <w:proofErr w:type="gramStart"/>
      <w:r w:rsidRPr="002669F1">
        <w:rPr>
          <w:rFonts w:ascii="Times New Roman" w:hAnsi="Times New Roman" w:cs="Times New Roman"/>
        </w:rPr>
        <w:t>attention based</w:t>
      </w:r>
      <w:proofErr w:type="gramEnd"/>
      <w:r w:rsidRPr="002669F1">
        <w:rPr>
          <w:rFonts w:ascii="Times New Roman" w:hAnsi="Times New Roman" w:cs="Times New Roman"/>
        </w:rPr>
        <w:t xml:space="preserve"> transformer network for breast cancer classification. </w:t>
      </w:r>
      <w:r w:rsidRPr="002669F1">
        <w:rPr>
          <w:rFonts w:ascii="Times New Roman" w:hAnsi="Times New Roman" w:cs="Times New Roman"/>
          <w:i/>
          <w:iCs/>
        </w:rPr>
        <w:t xml:space="preserve">Expert Systems </w:t>
      </w:r>
      <w:proofErr w:type="gramStart"/>
      <w:r w:rsidRPr="002669F1">
        <w:rPr>
          <w:rFonts w:ascii="Times New Roman" w:hAnsi="Times New Roman" w:cs="Times New Roman"/>
          <w:i/>
          <w:iCs/>
        </w:rPr>
        <w:t>With</w:t>
      </w:r>
      <w:proofErr w:type="gramEnd"/>
      <w:r w:rsidRPr="002669F1">
        <w:rPr>
          <w:rFonts w:ascii="Times New Roman" w:hAnsi="Times New Roman" w:cs="Times New Roman"/>
          <w:i/>
          <w:iCs/>
        </w:rPr>
        <w:t xml:space="preserve"> Applications</w:t>
      </w:r>
      <w:r w:rsidRPr="002669F1">
        <w:rPr>
          <w:rFonts w:ascii="Times New Roman" w:hAnsi="Times New Roman" w:cs="Times New Roman"/>
        </w:rPr>
        <w:t xml:space="preserve">, </w:t>
      </w:r>
      <w:r w:rsidRPr="002669F1">
        <w:rPr>
          <w:rFonts w:ascii="Times New Roman" w:hAnsi="Times New Roman" w:cs="Times New Roman"/>
          <w:i/>
          <w:iCs/>
        </w:rPr>
        <w:t>249</w:t>
      </w:r>
      <w:r w:rsidRPr="002669F1">
        <w:rPr>
          <w:rFonts w:ascii="Times New Roman" w:hAnsi="Times New Roman" w:cs="Times New Roman"/>
        </w:rPr>
        <w:t xml:space="preserve">, 123569. </w:t>
      </w:r>
      <w:hyperlink r:id="rId17" w:history="1">
        <w:r w:rsidRPr="002669F1">
          <w:rPr>
            <w:rStyle w:val="Hyperlink"/>
            <w:rFonts w:ascii="Times New Roman" w:hAnsi="Times New Roman" w:cs="Times New Roman"/>
          </w:rPr>
          <w:t>https://doi.org/10.1016/j.eswa.2024.123569</w:t>
        </w:r>
      </w:hyperlink>
    </w:p>
    <w:p w14:paraId="708B34EC"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Cheungpasitporn, W., Athavale, A., Ghazi, L., Kashani, K. B., Colicchio, T., </w:t>
      </w:r>
      <w:proofErr w:type="spellStart"/>
      <w:r w:rsidRPr="002669F1">
        <w:rPr>
          <w:rFonts w:ascii="Times New Roman" w:hAnsi="Times New Roman" w:cs="Times New Roman"/>
        </w:rPr>
        <w:t>Koyner</w:t>
      </w:r>
      <w:proofErr w:type="spellEnd"/>
      <w:r w:rsidRPr="002669F1">
        <w:rPr>
          <w:rFonts w:ascii="Times New Roman" w:hAnsi="Times New Roman" w:cs="Times New Roman"/>
        </w:rPr>
        <w:t xml:space="preserve">, J. L., Chen, J., Ix, J. H., Nadkarni, G., &amp; Neyra, J. A. (2026). Transforming nephrology through </w:t>
      </w:r>
      <w:r w:rsidRPr="002669F1">
        <w:rPr>
          <w:rFonts w:ascii="Times New Roman" w:hAnsi="Times New Roman" w:cs="Times New Roman"/>
        </w:rPr>
        <w:lastRenderedPageBreak/>
        <w:t xml:space="preserve">artificial intelligence: a state-of-the-art roadmap for clinical integration. </w:t>
      </w:r>
      <w:r w:rsidRPr="002669F1">
        <w:rPr>
          <w:rFonts w:ascii="Times New Roman" w:hAnsi="Times New Roman" w:cs="Times New Roman"/>
          <w:i/>
          <w:iCs/>
        </w:rPr>
        <w:t>Clinical Kidney Journal</w:t>
      </w:r>
      <w:r w:rsidRPr="002669F1">
        <w:rPr>
          <w:rFonts w:ascii="Times New Roman" w:hAnsi="Times New Roman" w:cs="Times New Roman"/>
        </w:rPr>
        <w:t xml:space="preserve">, </w:t>
      </w:r>
      <w:r w:rsidRPr="002669F1">
        <w:rPr>
          <w:rFonts w:ascii="Times New Roman" w:hAnsi="Times New Roman" w:cs="Times New Roman"/>
          <w:i/>
          <w:iCs/>
        </w:rPr>
        <w:t>19</w:t>
      </w:r>
      <w:r w:rsidRPr="002669F1">
        <w:rPr>
          <w:rFonts w:ascii="Times New Roman" w:hAnsi="Times New Roman" w:cs="Times New Roman"/>
        </w:rPr>
        <w:t xml:space="preserve">(2), sfag004. </w:t>
      </w:r>
      <w:hyperlink r:id="rId18" w:history="1">
        <w:r w:rsidRPr="002669F1">
          <w:rPr>
            <w:rStyle w:val="Hyperlink"/>
            <w:rFonts w:ascii="Times New Roman" w:hAnsi="Times New Roman" w:cs="Times New Roman"/>
          </w:rPr>
          <w:t>https://doi.org/10.1093/ckj/sfag004</w:t>
        </w:r>
      </w:hyperlink>
    </w:p>
    <w:p w14:paraId="72FA05FA"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Chakravarthy, S., Bharanidharan, N., Khan, S. B., Kumar, V. V., Mahesh, T. R., </w:t>
      </w:r>
      <w:proofErr w:type="spellStart"/>
      <w:r w:rsidRPr="002669F1">
        <w:rPr>
          <w:rFonts w:ascii="Times New Roman" w:hAnsi="Times New Roman" w:cs="Times New Roman"/>
        </w:rPr>
        <w:t>Almusharraf</w:t>
      </w:r>
      <w:proofErr w:type="spellEnd"/>
      <w:r w:rsidRPr="002669F1">
        <w:rPr>
          <w:rFonts w:ascii="Times New Roman" w:hAnsi="Times New Roman" w:cs="Times New Roman"/>
        </w:rPr>
        <w:t xml:space="preserve">, A., &amp; </w:t>
      </w:r>
      <w:proofErr w:type="spellStart"/>
      <w:r w:rsidRPr="002669F1">
        <w:rPr>
          <w:rFonts w:ascii="Times New Roman" w:hAnsi="Times New Roman" w:cs="Times New Roman"/>
        </w:rPr>
        <w:t>Albalawi</w:t>
      </w:r>
      <w:proofErr w:type="spellEnd"/>
      <w:r w:rsidRPr="002669F1">
        <w:rPr>
          <w:rFonts w:ascii="Times New Roman" w:hAnsi="Times New Roman" w:cs="Times New Roman"/>
        </w:rPr>
        <w:t xml:space="preserve">, E. (2024). Multi-class breast cancer classification using CNN features hybridization. </w:t>
      </w:r>
      <w:r w:rsidRPr="002669F1">
        <w:rPr>
          <w:rFonts w:ascii="Times New Roman" w:hAnsi="Times New Roman" w:cs="Times New Roman"/>
          <w:i/>
          <w:iCs/>
        </w:rPr>
        <w:t>International Journal of Computational Intelligence Systems</w:t>
      </w:r>
      <w:r w:rsidRPr="002669F1">
        <w:rPr>
          <w:rFonts w:ascii="Times New Roman" w:hAnsi="Times New Roman" w:cs="Times New Roman"/>
        </w:rPr>
        <w:t xml:space="preserve">, </w:t>
      </w:r>
      <w:r w:rsidRPr="002669F1">
        <w:rPr>
          <w:rFonts w:ascii="Times New Roman" w:hAnsi="Times New Roman" w:cs="Times New Roman"/>
          <w:i/>
          <w:iCs/>
        </w:rPr>
        <w:t>17</w:t>
      </w:r>
      <w:r w:rsidRPr="002669F1">
        <w:rPr>
          <w:rFonts w:ascii="Times New Roman" w:hAnsi="Times New Roman" w:cs="Times New Roman"/>
        </w:rPr>
        <w:t xml:space="preserve">(1). </w:t>
      </w:r>
      <w:hyperlink r:id="rId19" w:history="1">
        <w:r w:rsidRPr="002669F1">
          <w:rPr>
            <w:rStyle w:val="Hyperlink"/>
            <w:rFonts w:ascii="Times New Roman" w:hAnsi="Times New Roman" w:cs="Times New Roman"/>
          </w:rPr>
          <w:t>https://doi.org/10.1007/s44196-024-00593-7</w:t>
        </w:r>
      </w:hyperlink>
    </w:p>
    <w:p w14:paraId="544A2FBE"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Chakravarthy, S. R. S., Bharanidharan, N., &amp; Rajaguru, H. (2022). Multi-Deep CNN based Experimentations for Early Diagnosis of Breast Cancer. </w:t>
      </w:r>
      <w:r w:rsidRPr="002669F1">
        <w:rPr>
          <w:rFonts w:ascii="Times New Roman" w:hAnsi="Times New Roman" w:cs="Times New Roman"/>
          <w:i/>
          <w:iCs/>
        </w:rPr>
        <w:t>IETE Journal of Research</w:t>
      </w:r>
      <w:r w:rsidRPr="002669F1">
        <w:rPr>
          <w:rFonts w:ascii="Times New Roman" w:hAnsi="Times New Roman" w:cs="Times New Roman"/>
        </w:rPr>
        <w:t xml:space="preserve">, </w:t>
      </w:r>
      <w:r w:rsidRPr="002669F1">
        <w:rPr>
          <w:rFonts w:ascii="Times New Roman" w:hAnsi="Times New Roman" w:cs="Times New Roman"/>
          <w:i/>
          <w:iCs/>
        </w:rPr>
        <w:t>69</w:t>
      </w:r>
      <w:r w:rsidRPr="002669F1">
        <w:rPr>
          <w:rFonts w:ascii="Times New Roman" w:hAnsi="Times New Roman" w:cs="Times New Roman"/>
        </w:rPr>
        <w:t xml:space="preserve">(10), 7326–7341. </w:t>
      </w:r>
      <w:hyperlink r:id="rId20" w:history="1">
        <w:r w:rsidRPr="002669F1">
          <w:rPr>
            <w:rStyle w:val="Hyperlink"/>
            <w:rFonts w:ascii="Times New Roman" w:hAnsi="Times New Roman" w:cs="Times New Roman"/>
          </w:rPr>
          <w:t>https://doi.org/10.1080/03772063.2022.2028584</w:t>
        </w:r>
      </w:hyperlink>
    </w:p>
    <w:p w14:paraId="0A2D6BF1" w14:textId="3D1670E1" w:rsidR="00EB5C73" w:rsidRPr="002669F1" w:rsidRDefault="00EB5C73" w:rsidP="00EB5C73">
      <w:pPr>
        <w:ind w:left="720" w:hanging="720"/>
        <w:jc w:val="both"/>
        <w:rPr>
          <w:rFonts w:ascii="Times New Roman" w:hAnsi="Times New Roman" w:cs="Times New Roman"/>
        </w:rPr>
      </w:pPr>
      <w:proofErr w:type="spellStart"/>
      <w:r w:rsidRPr="002669F1">
        <w:rPr>
          <w:rFonts w:ascii="Times New Roman" w:hAnsi="Times New Roman" w:cs="Times New Roman"/>
        </w:rPr>
        <w:t>Egwom</w:t>
      </w:r>
      <w:proofErr w:type="spellEnd"/>
      <w:r w:rsidRPr="002669F1">
        <w:rPr>
          <w:rFonts w:ascii="Times New Roman" w:hAnsi="Times New Roman" w:cs="Times New Roman"/>
        </w:rPr>
        <w:t xml:space="preserve">, O. J., Hassan, M., Tanimu, J. J., Hamada, M., &amp; Ogar, O. M. (2022). An LDA–SVM machine learning model for breast cancer classification. </w:t>
      </w:r>
      <w:proofErr w:type="spellStart"/>
      <w:r w:rsidRPr="002669F1">
        <w:rPr>
          <w:rFonts w:ascii="Times New Roman" w:hAnsi="Times New Roman" w:cs="Times New Roman"/>
          <w:i/>
          <w:iCs/>
        </w:rPr>
        <w:t>BioMedInformatics</w:t>
      </w:r>
      <w:proofErr w:type="spellEnd"/>
      <w:r w:rsidRPr="002669F1">
        <w:rPr>
          <w:rFonts w:ascii="Times New Roman" w:hAnsi="Times New Roman" w:cs="Times New Roman"/>
        </w:rPr>
        <w:t xml:space="preserve">, </w:t>
      </w:r>
      <w:r w:rsidRPr="002669F1">
        <w:rPr>
          <w:rFonts w:ascii="Times New Roman" w:hAnsi="Times New Roman" w:cs="Times New Roman"/>
          <w:i/>
          <w:iCs/>
        </w:rPr>
        <w:t>2</w:t>
      </w:r>
      <w:r w:rsidRPr="002669F1">
        <w:rPr>
          <w:rFonts w:ascii="Times New Roman" w:hAnsi="Times New Roman" w:cs="Times New Roman"/>
        </w:rPr>
        <w:t xml:space="preserve">(3), 345–358. </w:t>
      </w:r>
      <w:hyperlink r:id="rId21" w:history="1">
        <w:r w:rsidRPr="002669F1">
          <w:rPr>
            <w:rStyle w:val="Hyperlink"/>
            <w:rFonts w:ascii="Times New Roman" w:hAnsi="Times New Roman" w:cs="Times New Roman"/>
          </w:rPr>
          <w:t>https://doi.org/10.3390/biomedinformatics2030022</w:t>
        </w:r>
      </w:hyperlink>
    </w:p>
    <w:p w14:paraId="104B9C73"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Haq, I., Gong, Z., Liang, H., Zhang, W., Khan, R., Gu, L., </w:t>
      </w:r>
      <w:proofErr w:type="spellStart"/>
      <w:r w:rsidRPr="002669F1">
        <w:rPr>
          <w:rFonts w:ascii="Times New Roman" w:hAnsi="Times New Roman" w:cs="Times New Roman"/>
        </w:rPr>
        <w:t>Eils</w:t>
      </w:r>
      <w:proofErr w:type="spellEnd"/>
      <w:r w:rsidRPr="002669F1">
        <w:rPr>
          <w:rFonts w:ascii="Times New Roman" w:hAnsi="Times New Roman" w:cs="Times New Roman"/>
        </w:rPr>
        <w:t xml:space="preserve">, R., Kang, Y., &amp; Huang, B. (2025). A review of breast cancer histopathology image analysis with deep learning: Challenges, innovations, and clinical integration. </w:t>
      </w:r>
      <w:r w:rsidRPr="002669F1">
        <w:rPr>
          <w:rFonts w:ascii="Times New Roman" w:hAnsi="Times New Roman" w:cs="Times New Roman"/>
          <w:i/>
          <w:iCs/>
        </w:rPr>
        <w:t>Image and Vision Computing</w:t>
      </w:r>
      <w:r w:rsidRPr="002669F1">
        <w:rPr>
          <w:rFonts w:ascii="Times New Roman" w:hAnsi="Times New Roman" w:cs="Times New Roman"/>
        </w:rPr>
        <w:t xml:space="preserve">, </w:t>
      </w:r>
      <w:r w:rsidRPr="002669F1">
        <w:rPr>
          <w:rFonts w:ascii="Times New Roman" w:hAnsi="Times New Roman" w:cs="Times New Roman"/>
          <w:i/>
          <w:iCs/>
        </w:rPr>
        <w:t>162</w:t>
      </w:r>
      <w:r w:rsidRPr="002669F1">
        <w:rPr>
          <w:rFonts w:ascii="Times New Roman" w:hAnsi="Times New Roman" w:cs="Times New Roman"/>
        </w:rPr>
        <w:t xml:space="preserve">, 105708. </w:t>
      </w:r>
      <w:hyperlink r:id="rId22" w:history="1">
        <w:r w:rsidRPr="002669F1">
          <w:rPr>
            <w:rStyle w:val="Hyperlink"/>
            <w:rFonts w:ascii="Times New Roman" w:hAnsi="Times New Roman" w:cs="Times New Roman"/>
          </w:rPr>
          <w:t>https://doi.org/10.1016/j.imavis.2025.105708</w:t>
        </w:r>
      </w:hyperlink>
    </w:p>
    <w:p w14:paraId="214CB5B1" w14:textId="3FBD94F6"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Hussain, S., </w:t>
      </w:r>
      <w:proofErr w:type="spellStart"/>
      <w:r w:rsidRPr="002669F1">
        <w:rPr>
          <w:rFonts w:ascii="Times New Roman" w:hAnsi="Times New Roman" w:cs="Times New Roman"/>
        </w:rPr>
        <w:t>Teevno</w:t>
      </w:r>
      <w:proofErr w:type="spellEnd"/>
      <w:r w:rsidRPr="002669F1">
        <w:rPr>
          <w:rFonts w:ascii="Times New Roman" w:hAnsi="Times New Roman" w:cs="Times New Roman"/>
        </w:rPr>
        <w:t xml:space="preserve">, M. A., Naseem, U., Avalos, D. B. A., Cardona-Huerta, S., &amp; Tamez-Peña, J. G. (2024). Multiview multimodal feature fusion for breast cancer classification using deep learning. </w:t>
      </w:r>
      <w:r w:rsidRPr="002669F1">
        <w:rPr>
          <w:rFonts w:ascii="Times New Roman" w:hAnsi="Times New Roman" w:cs="Times New Roman"/>
          <w:i/>
          <w:iCs/>
        </w:rPr>
        <w:t>IEEE Access</w:t>
      </w:r>
      <w:r w:rsidRPr="002669F1">
        <w:rPr>
          <w:rFonts w:ascii="Times New Roman" w:hAnsi="Times New Roman" w:cs="Times New Roman"/>
        </w:rPr>
        <w:t xml:space="preserve">, </w:t>
      </w:r>
      <w:r w:rsidRPr="002669F1">
        <w:rPr>
          <w:rFonts w:ascii="Times New Roman" w:hAnsi="Times New Roman" w:cs="Times New Roman"/>
          <w:i/>
          <w:iCs/>
        </w:rPr>
        <w:t>13</w:t>
      </w:r>
      <w:r w:rsidRPr="002669F1">
        <w:rPr>
          <w:rFonts w:ascii="Times New Roman" w:hAnsi="Times New Roman" w:cs="Times New Roman"/>
        </w:rPr>
        <w:t xml:space="preserve">, 9265–9275. </w:t>
      </w:r>
      <w:hyperlink r:id="rId23" w:history="1">
        <w:r w:rsidRPr="002669F1">
          <w:rPr>
            <w:rStyle w:val="Hyperlink"/>
            <w:rFonts w:ascii="Times New Roman" w:hAnsi="Times New Roman" w:cs="Times New Roman"/>
          </w:rPr>
          <w:t>https://doi.org/10.1109/access.2024.3524203</w:t>
        </w:r>
      </w:hyperlink>
    </w:p>
    <w:p w14:paraId="67A770C0" w14:textId="0694C590" w:rsidR="0082523C" w:rsidRPr="002669F1" w:rsidRDefault="0082523C" w:rsidP="0082523C">
      <w:pPr>
        <w:jc w:val="both"/>
        <w:rPr>
          <w:rFonts w:ascii="Times New Roman" w:hAnsi="Times New Roman" w:cs="Times New Roman"/>
        </w:rPr>
      </w:pPr>
      <w:r w:rsidRPr="002669F1">
        <w:rPr>
          <w:rFonts w:ascii="Times New Roman" w:hAnsi="Times New Roman" w:cs="Times New Roman"/>
        </w:rPr>
        <w:t xml:space="preserve">Ismail, U. I., Jauro, S. S., Muhammad, N. A., Jijji, S. A., Shawulu, J. C., &amp; Galadima, A. A. </w:t>
      </w:r>
      <w:r w:rsidRPr="002669F1">
        <w:rPr>
          <w:rFonts w:ascii="Times New Roman" w:hAnsi="Times New Roman" w:cs="Times New Roman"/>
        </w:rPr>
        <w:tab/>
        <w:t xml:space="preserve">(2026, March 10). Machine Learning for Hate Text Speech Detection: A Comprehensive </w:t>
      </w:r>
      <w:r w:rsidRPr="002669F1">
        <w:rPr>
          <w:rFonts w:ascii="Times New Roman" w:hAnsi="Times New Roman" w:cs="Times New Roman"/>
        </w:rPr>
        <w:tab/>
        <w:t xml:space="preserve">review of techniques, dataset and challenges. </w:t>
      </w:r>
      <w:hyperlink r:id="rId24" w:history="1">
        <w:r w:rsidRPr="002669F1">
          <w:rPr>
            <w:rStyle w:val="Hyperlink"/>
            <w:rFonts w:ascii="Times New Roman" w:hAnsi="Times New Roman" w:cs="Times New Roman"/>
          </w:rPr>
          <w:t>https://hal.science/hal-05550399</w:t>
        </w:r>
      </w:hyperlink>
    </w:p>
    <w:p w14:paraId="45D35EE6" w14:textId="1B9EB306" w:rsidR="0082523C" w:rsidRPr="002669F1" w:rsidRDefault="0082523C" w:rsidP="0082523C">
      <w:pPr>
        <w:ind w:left="720" w:hanging="720"/>
        <w:jc w:val="both"/>
        <w:rPr>
          <w:rFonts w:ascii="Times New Roman" w:hAnsi="Times New Roman" w:cs="Times New Roman"/>
        </w:rPr>
      </w:pPr>
      <w:r w:rsidRPr="002669F1">
        <w:rPr>
          <w:rFonts w:ascii="Times New Roman" w:hAnsi="Times New Roman" w:cs="Times New Roman"/>
        </w:rPr>
        <w:t xml:space="preserve">Ismail, U. I., Shawulu, J. C., Ismail, M., Ahmad, A., Ali, S. Y., Muhammad, N. A., &amp; Jijji, S. A. (2025). Deep learning based histopathological classification of cervical cancer using YOLO-V8 and Inception-V3: A Comparative performance study. </w:t>
      </w:r>
      <w:r w:rsidRPr="002669F1">
        <w:rPr>
          <w:rFonts w:ascii="Times New Roman" w:hAnsi="Times New Roman" w:cs="Times New Roman"/>
          <w:i/>
          <w:iCs/>
        </w:rPr>
        <w:t>International Journal of Advanced Engineering Research and Science</w:t>
      </w:r>
      <w:r w:rsidRPr="002669F1">
        <w:rPr>
          <w:rFonts w:ascii="Times New Roman" w:hAnsi="Times New Roman" w:cs="Times New Roman"/>
        </w:rPr>
        <w:t xml:space="preserve">, </w:t>
      </w:r>
      <w:r w:rsidRPr="002669F1">
        <w:rPr>
          <w:rFonts w:ascii="Times New Roman" w:hAnsi="Times New Roman" w:cs="Times New Roman"/>
          <w:i/>
          <w:iCs/>
        </w:rPr>
        <w:t>12</w:t>
      </w:r>
      <w:r w:rsidRPr="002669F1">
        <w:rPr>
          <w:rFonts w:ascii="Times New Roman" w:hAnsi="Times New Roman" w:cs="Times New Roman"/>
        </w:rPr>
        <w:t xml:space="preserve">(12), 54–66. </w:t>
      </w:r>
      <w:hyperlink r:id="rId25" w:history="1">
        <w:r w:rsidRPr="002669F1">
          <w:rPr>
            <w:rStyle w:val="Hyperlink"/>
            <w:rFonts w:ascii="Times New Roman" w:hAnsi="Times New Roman" w:cs="Times New Roman"/>
          </w:rPr>
          <w:t>https://doi.org/10.22161/ijaers.1212.5</w:t>
        </w:r>
      </w:hyperlink>
    </w:p>
    <w:p w14:paraId="6C3EF1E9" w14:textId="61D7D535" w:rsidR="0082523C" w:rsidRPr="002669F1" w:rsidRDefault="0082523C" w:rsidP="00EB5C73">
      <w:pPr>
        <w:ind w:left="720" w:hanging="720"/>
        <w:jc w:val="both"/>
        <w:rPr>
          <w:rFonts w:ascii="Times New Roman" w:hAnsi="Times New Roman" w:cs="Times New Roman"/>
        </w:rPr>
      </w:pPr>
      <w:r w:rsidRPr="002669F1">
        <w:rPr>
          <w:rFonts w:ascii="Times New Roman" w:hAnsi="Times New Roman" w:cs="Times New Roman"/>
        </w:rPr>
        <w:t xml:space="preserve">Gao, C., Sun, Q., Zhu, W., Zhang, L., Zhang, J., Zhang, J., Liu, B., Zhang, J., &amp; Zhang, J. (2023). Transformer based multiple instance learning for WSI breast cancer classification. </w:t>
      </w:r>
      <w:r w:rsidRPr="002669F1">
        <w:rPr>
          <w:rFonts w:ascii="Times New Roman" w:hAnsi="Times New Roman" w:cs="Times New Roman"/>
          <w:i/>
          <w:iCs/>
        </w:rPr>
        <w:t>Biomedical Signal Processing and Control</w:t>
      </w:r>
      <w:r w:rsidRPr="002669F1">
        <w:rPr>
          <w:rFonts w:ascii="Times New Roman" w:hAnsi="Times New Roman" w:cs="Times New Roman"/>
        </w:rPr>
        <w:t xml:space="preserve">, </w:t>
      </w:r>
      <w:r w:rsidRPr="002669F1">
        <w:rPr>
          <w:rFonts w:ascii="Times New Roman" w:hAnsi="Times New Roman" w:cs="Times New Roman"/>
          <w:i/>
          <w:iCs/>
        </w:rPr>
        <w:t>89</w:t>
      </w:r>
      <w:r w:rsidRPr="002669F1">
        <w:rPr>
          <w:rFonts w:ascii="Times New Roman" w:hAnsi="Times New Roman" w:cs="Times New Roman"/>
        </w:rPr>
        <w:t xml:space="preserve">, 105755. </w:t>
      </w:r>
      <w:hyperlink r:id="rId26" w:history="1">
        <w:r w:rsidRPr="002669F1">
          <w:rPr>
            <w:rStyle w:val="Hyperlink"/>
            <w:rFonts w:ascii="Times New Roman" w:hAnsi="Times New Roman" w:cs="Times New Roman"/>
          </w:rPr>
          <w:t>https://doi.org/10.1016/j.bspc.2023.105755</w:t>
        </w:r>
      </w:hyperlink>
    </w:p>
    <w:p w14:paraId="306E8238"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Jafari, Z., &amp; Karami, E. (2023). Breast Cancer Detection in Mammography Images: A CNN-Based Approach with Feature Selection. </w:t>
      </w:r>
      <w:r w:rsidRPr="002669F1">
        <w:rPr>
          <w:rFonts w:ascii="Times New Roman" w:hAnsi="Times New Roman" w:cs="Times New Roman"/>
          <w:i/>
          <w:iCs/>
        </w:rPr>
        <w:t>Information</w:t>
      </w:r>
      <w:r w:rsidRPr="002669F1">
        <w:rPr>
          <w:rFonts w:ascii="Times New Roman" w:hAnsi="Times New Roman" w:cs="Times New Roman"/>
        </w:rPr>
        <w:t xml:space="preserve">, </w:t>
      </w:r>
      <w:r w:rsidRPr="002669F1">
        <w:rPr>
          <w:rFonts w:ascii="Times New Roman" w:hAnsi="Times New Roman" w:cs="Times New Roman"/>
          <w:i/>
          <w:iCs/>
        </w:rPr>
        <w:t>14</w:t>
      </w:r>
      <w:r w:rsidRPr="002669F1">
        <w:rPr>
          <w:rFonts w:ascii="Times New Roman" w:hAnsi="Times New Roman" w:cs="Times New Roman"/>
        </w:rPr>
        <w:t xml:space="preserve">(7), 410. </w:t>
      </w:r>
      <w:hyperlink r:id="rId27" w:history="1">
        <w:r w:rsidRPr="002669F1">
          <w:rPr>
            <w:rStyle w:val="Hyperlink"/>
            <w:rFonts w:ascii="Times New Roman" w:hAnsi="Times New Roman" w:cs="Times New Roman"/>
          </w:rPr>
          <w:t>https://doi.org/10.3390/info14070410</w:t>
        </w:r>
      </w:hyperlink>
    </w:p>
    <w:p w14:paraId="5A12CA57" w14:textId="60EAF2B9"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lastRenderedPageBreak/>
        <w:t xml:space="preserve">Jadoon, E. K., Khan, F. G., Shah, S., Khan, A., &amp; </w:t>
      </w:r>
      <w:proofErr w:type="spellStart"/>
      <w:r w:rsidRPr="002669F1">
        <w:rPr>
          <w:rFonts w:ascii="Times New Roman" w:hAnsi="Times New Roman" w:cs="Times New Roman"/>
        </w:rPr>
        <w:t>ElAffendi</w:t>
      </w:r>
      <w:proofErr w:type="spellEnd"/>
      <w:r w:rsidRPr="002669F1">
        <w:rPr>
          <w:rFonts w:ascii="Times New Roman" w:hAnsi="Times New Roman" w:cs="Times New Roman"/>
        </w:rPr>
        <w:t xml:space="preserve">, M. (2023). Deep Learning-Based Multi-Modal Ensemble Classification Approach for human breast cancer prognosis. </w:t>
      </w:r>
      <w:r w:rsidRPr="002669F1">
        <w:rPr>
          <w:rFonts w:ascii="Times New Roman" w:hAnsi="Times New Roman" w:cs="Times New Roman"/>
          <w:i/>
          <w:iCs/>
        </w:rPr>
        <w:t>IEEE Access</w:t>
      </w:r>
      <w:r w:rsidRPr="002669F1">
        <w:rPr>
          <w:rFonts w:ascii="Times New Roman" w:hAnsi="Times New Roman" w:cs="Times New Roman"/>
        </w:rPr>
        <w:t xml:space="preserve">, </w:t>
      </w:r>
      <w:r w:rsidRPr="002669F1">
        <w:rPr>
          <w:rFonts w:ascii="Times New Roman" w:hAnsi="Times New Roman" w:cs="Times New Roman"/>
          <w:i/>
          <w:iCs/>
        </w:rPr>
        <w:t>11</w:t>
      </w:r>
      <w:r w:rsidRPr="002669F1">
        <w:rPr>
          <w:rFonts w:ascii="Times New Roman" w:hAnsi="Times New Roman" w:cs="Times New Roman"/>
        </w:rPr>
        <w:t xml:space="preserve">, 85760–85769. </w:t>
      </w:r>
      <w:hyperlink r:id="rId28" w:history="1">
        <w:r w:rsidRPr="002669F1">
          <w:rPr>
            <w:rStyle w:val="Hyperlink"/>
            <w:rFonts w:ascii="Times New Roman" w:hAnsi="Times New Roman" w:cs="Times New Roman"/>
          </w:rPr>
          <w:t>https://doi.org/10.1109/access.2023.3304242</w:t>
        </w:r>
      </w:hyperlink>
    </w:p>
    <w:p w14:paraId="6599D87B" w14:textId="77777777" w:rsidR="00EB5C73" w:rsidRPr="002669F1" w:rsidRDefault="00EB5C73" w:rsidP="00EB5C73">
      <w:pPr>
        <w:ind w:left="720" w:hanging="720"/>
        <w:jc w:val="both"/>
        <w:rPr>
          <w:rFonts w:ascii="Times New Roman" w:hAnsi="Times New Roman" w:cs="Times New Roman"/>
        </w:rPr>
      </w:pPr>
    </w:p>
    <w:p w14:paraId="73B5C274"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Karuppasamy, A., Abdesselam, A., </w:t>
      </w:r>
      <w:proofErr w:type="spellStart"/>
      <w:r w:rsidRPr="002669F1">
        <w:rPr>
          <w:rFonts w:ascii="Times New Roman" w:hAnsi="Times New Roman" w:cs="Times New Roman"/>
        </w:rPr>
        <w:t>Zidoum</w:t>
      </w:r>
      <w:proofErr w:type="spellEnd"/>
      <w:r w:rsidRPr="002669F1">
        <w:rPr>
          <w:rFonts w:ascii="Times New Roman" w:hAnsi="Times New Roman" w:cs="Times New Roman"/>
        </w:rPr>
        <w:t xml:space="preserve">, H., &amp; Al-Bahri, M. (2022). RECENT CNN-BASED TECHNIQUES FOR BREAST CANCER HISTOLOGY IMAGE CLASSIFICATION. </w:t>
      </w:r>
      <w:r w:rsidRPr="002669F1">
        <w:rPr>
          <w:rFonts w:ascii="Times New Roman" w:hAnsi="Times New Roman" w:cs="Times New Roman"/>
          <w:i/>
          <w:iCs/>
        </w:rPr>
        <w:t>The Journal of Engineering Research [TJER]</w:t>
      </w:r>
      <w:r w:rsidRPr="002669F1">
        <w:rPr>
          <w:rFonts w:ascii="Times New Roman" w:hAnsi="Times New Roman" w:cs="Times New Roman"/>
        </w:rPr>
        <w:t xml:space="preserve">, </w:t>
      </w:r>
      <w:r w:rsidRPr="002669F1">
        <w:rPr>
          <w:rFonts w:ascii="Times New Roman" w:hAnsi="Times New Roman" w:cs="Times New Roman"/>
          <w:i/>
          <w:iCs/>
        </w:rPr>
        <w:t>19</w:t>
      </w:r>
      <w:r w:rsidRPr="002669F1">
        <w:rPr>
          <w:rFonts w:ascii="Times New Roman" w:hAnsi="Times New Roman" w:cs="Times New Roman"/>
        </w:rPr>
        <w:t xml:space="preserve">(1), 41–53. </w:t>
      </w:r>
      <w:hyperlink r:id="rId29" w:history="1">
        <w:r w:rsidRPr="002669F1">
          <w:rPr>
            <w:rStyle w:val="Hyperlink"/>
            <w:rFonts w:ascii="Times New Roman" w:hAnsi="Times New Roman" w:cs="Times New Roman"/>
          </w:rPr>
          <w:t>https://doi.org/10.53540/tjer.vol19iss1pp41-53</w:t>
        </w:r>
      </w:hyperlink>
    </w:p>
    <w:p w14:paraId="33D7E2EE" w14:textId="1EF1DE4B" w:rsidR="00EB5C73" w:rsidRPr="002669F1" w:rsidRDefault="00EB5C73" w:rsidP="00EB5C73">
      <w:pPr>
        <w:ind w:left="720" w:hanging="720"/>
        <w:jc w:val="both"/>
        <w:rPr>
          <w:rFonts w:ascii="Times New Roman" w:hAnsi="Times New Roman" w:cs="Times New Roman"/>
        </w:rPr>
      </w:pPr>
      <w:proofErr w:type="spellStart"/>
      <w:r w:rsidRPr="002669F1">
        <w:rPr>
          <w:rFonts w:ascii="Times New Roman" w:hAnsi="Times New Roman" w:cs="Times New Roman"/>
        </w:rPr>
        <w:t>Kaddes</w:t>
      </w:r>
      <w:proofErr w:type="spellEnd"/>
      <w:r w:rsidRPr="002669F1">
        <w:rPr>
          <w:rFonts w:ascii="Times New Roman" w:hAnsi="Times New Roman" w:cs="Times New Roman"/>
        </w:rPr>
        <w:t xml:space="preserve">, M., Ayid, Y. M., Elshewey, A. M., &amp; Fouad, Y. (2025). Breast cancer classification based on hybrid CNN with LSTM model. </w:t>
      </w:r>
      <w:r w:rsidRPr="002669F1">
        <w:rPr>
          <w:rFonts w:ascii="Times New Roman" w:hAnsi="Times New Roman" w:cs="Times New Roman"/>
          <w:i/>
          <w:iCs/>
        </w:rPr>
        <w:t>Scientific Reports</w:t>
      </w:r>
      <w:r w:rsidRPr="002669F1">
        <w:rPr>
          <w:rFonts w:ascii="Times New Roman" w:hAnsi="Times New Roman" w:cs="Times New Roman"/>
        </w:rPr>
        <w:t xml:space="preserve">, </w:t>
      </w:r>
      <w:r w:rsidRPr="002669F1">
        <w:rPr>
          <w:rFonts w:ascii="Times New Roman" w:hAnsi="Times New Roman" w:cs="Times New Roman"/>
          <w:i/>
          <w:iCs/>
        </w:rPr>
        <w:t>15</w:t>
      </w:r>
      <w:r w:rsidRPr="002669F1">
        <w:rPr>
          <w:rFonts w:ascii="Times New Roman" w:hAnsi="Times New Roman" w:cs="Times New Roman"/>
        </w:rPr>
        <w:t xml:space="preserve">(1), 4409. </w:t>
      </w:r>
      <w:hyperlink r:id="rId30" w:history="1">
        <w:r w:rsidRPr="002669F1">
          <w:rPr>
            <w:rStyle w:val="Hyperlink"/>
            <w:rFonts w:ascii="Times New Roman" w:hAnsi="Times New Roman" w:cs="Times New Roman"/>
          </w:rPr>
          <w:t>https://doi.org/10.1038/s41598-025-88459-6</w:t>
        </w:r>
      </w:hyperlink>
    </w:p>
    <w:p w14:paraId="4EABF74E"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Luo, L., Wang, X., Lin, Y., Ma, X., Tan, A., Chan, R., </w:t>
      </w:r>
      <w:proofErr w:type="spellStart"/>
      <w:r w:rsidRPr="002669F1">
        <w:rPr>
          <w:rFonts w:ascii="Times New Roman" w:hAnsi="Times New Roman" w:cs="Times New Roman"/>
        </w:rPr>
        <w:t>Vardhanabhuti</w:t>
      </w:r>
      <w:proofErr w:type="spellEnd"/>
      <w:r w:rsidRPr="002669F1">
        <w:rPr>
          <w:rFonts w:ascii="Times New Roman" w:hAnsi="Times New Roman" w:cs="Times New Roman"/>
        </w:rPr>
        <w:t xml:space="preserve">, V., Chu, W. C., Cheng, K., &amp; Chen, H. (2024). Deep learning in Breast cancer imaging: a decade of progress and future directions. </w:t>
      </w:r>
      <w:r w:rsidRPr="002669F1">
        <w:rPr>
          <w:rFonts w:ascii="Times New Roman" w:hAnsi="Times New Roman" w:cs="Times New Roman"/>
          <w:i/>
          <w:iCs/>
        </w:rPr>
        <w:t>IEEE Reviews in Biomedical Engineering</w:t>
      </w:r>
      <w:r w:rsidRPr="002669F1">
        <w:rPr>
          <w:rFonts w:ascii="Times New Roman" w:hAnsi="Times New Roman" w:cs="Times New Roman"/>
        </w:rPr>
        <w:t xml:space="preserve">, </w:t>
      </w:r>
      <w:r w:rsidRPr="002669F1">
        <w:rPr>
          <w:rFonts w:ascii="Times New Roman" w:hAnsi="Times New Roman" w:cs="Times New Roman"/>
          <w:i/>
          <w:iCs/>
        </w:rPr>
        <w:t>18</w:t>
      </w:r>
      <w:r w:rsidRPr="002669F1">
        <w:rPr>
          <w:rFonts w:ascii="Times New Roman" w:hAnsi="Times New Roman" w:cs="Times New Roman"/>
        </w:rPr>
        <w:t xml:space="preserve">, 130–151. </w:t>
      </w:r>
      <w:hyperlink r:id="rId31" w:history="1">
        <w:r w:rsidRPr="002669F1">
          <w:rPr>
            <w:rStyle w:val="Hyperlink"/>
            <w:rFonts w:ascii="Times New Roman" w:hAnsi="Times New Roman" w:cs="Times New Roman"/>
          </w:rPr>
          <w:t>https://doi.org/10.1109/rbme.2024.3357877</w:t>
        </w:r>
      </w:hyperlink>
    </w:p>
    <w:p w14:paraId="36CC90C3"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Lee, W., Lee, H., Lee, H., Park, E. K., Nam, H., &amp; Kooi, T. (2023). Transformer-based deep neural network for breast cancer classification on digital breast tomosynthesis images. </w:t>
      </w:r>
      <w:r w:rsidRPr="002669F1">
        <w:rPr>
          <w:rFonts w:ascii="Times New Roman" w:hAnsi="Times New Roman" w:cs="Times New Roman"/>
          <w:i/>
          <w:iCs/>
        </w:rPr>
        <w:t>Radiology Artificial Intelligence</w:t>
      </w:r>
      <w:r w:rsidRPr="002669F1">
        <w:rPr>
          <w:rFonts w:ascii="Times New Roman" w:hAnsi="Times New Roman" w:cs="Times New Roman"/>
        </w:rPr>
        <w:t xml:space="preserve">, </w:t>
      </w:r>
      <w:r w:rsidRPr="002669F1">
        <w:rPr>
          <w:rFonts w:ascii="Times New Roman" w:hAnsi="Times New Roman" w:cs="Times New Roman"/>
          <w:i/>
          <w:iCs/>
        </w:rPr>
        <w:t>5</w:t>
      </w:r>
      <w:r w:rsidRPr="002669F1">
        <w:rPr>
          <w:rFonts w:ascii="Times New Roman" w:hAnsi="Times New Roman" w:cs="Times New Roman"/>
        </w:rPr>
        <w:t xml:space="preserve">(3), e220159. </w:t>
      </w:r>
      <w:hyperlink r:id="rId32" w:history="1">
        <w:r w:rsidRPr="002669F1">
          <w:rPr>
            <w:rStyle w:val="Hyperlink"/>
            <w:rFonts w:ascii="Times New Roman" w:hAnsi="Times New Roman" w:cs="Times New Roman"/>
          </w:rPr>
          <w:t>https://doi.org/10.1148/ryai.220159</w:t>
        </w:r>
      </w:hyperlink>
    </w:p>
    <w:p w14:paraId="107D3D83"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Muduli, D., Dash, R., &amp; Majhi, B. (2021). Automated diagnosis of breast cancer using multi-modal datasets: A deep convolution neural </w:t>
      </w:r>
      <w:proofErr w:type="gramStart"/>
      <w:r w:rsidRPr="002669F1">
        <w:rPr>
          <w:rFonts w:ascii="Times New Roman" w:hAnsi="Times New Roman" w:cs="Times New Roman"/>
        </w:rPr>
        <w:t>network based</w:t>
      </w:r>
      <w:proofErr w:type="gramEnd"/>
      <w:r w:rsidRPr="002669F1">
        <w:rPr>
          <w:rFonts w:ascii="Times New Roman" w:hAnsi="Times New Roman" w:cs="Times New Roman"/>
        </w:rPr>
        <w:t xml:space="preserve"> approach. </w:t>
      </w:r>
      <w:r w:rsidRPr="002669F1">
        <w:rPr>
          <w:rFonts w:ascii="Times New Roman" w:hAnsi="Times New Roman" w:cs="Times New Roman"/>
          <w:i/>
          <w:iCs/>
        </w:rPr>
        <w:t>Biomedical Signal Processing and Control</w:t>
      </w:r>
      <w:r w:rsidRPr="002669F1">
        <w:rPr>
          <w:rFonts w:ascii="Times New Roman" w:hAnsi="Times New Roman" w:cs="Times New Roman"/>
        </w:rPr>
        <w:t xml:space="preserve">, </w:t>
      </w:r>
      <w:r w:rsidRPr="002669F1">
        <w:rPr>
          <w:rFonts w:ascii="Times New Roman" w:hAnsi="Times New Roman" w:cs="Times New Roman"/>
          <w:i/>
          <w:iCs/>
        </w:rPr>
        <w:t>71</w:t>
      </w:r>
      <w:r w:rsidRPr="002669F1">
        <w:rPr>
          <w:rFonts w:ascii="Times New Roman" w:hAnsi="Times New Roman" w:cs="Times New Roman"/>
        </w:rPr>
        <w:t xml:space="preserve">, 102825. </w:t>
      </w:r>
      <w:hyperlink r:id="rId33" w:history="1">
        <w:r w:rsidRPr="002669F1">
          <w:rPr>
            <w:rStyle w:val="Hyperlink"/>
            <w:rFonts w:ascii="Times New Roman" w:hAnsi="Times New Roman" w:cs="Times New Roman"/>
          </w:rPr>
          <w:t>https://doi.org/10.1016/j.bspc.2021.102825</w:t>
        </w:r>
      </w:hyperlink>
    </w:p>
    <w:p w14:paraId="7A2296D0" w14:textId="2FAD81BD"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Masud, M., Rashed, A. E. E., &amp; Hossain, M. S. (2020). Convolutional neural network-based models for diagnosis of breast cancer. </w:t>
      </w:r>
      <w:r w:rsidRPr="002669F1">
        <w:rPr>
          <w:rFonts w:ascii="Times New Roman" w:hAnsi="Times New Roman" w:cs="Times New Roman"/>
          <w:i/>
          <w:iCs/>
        </w:rPr>
        <w:t>Neural Computing and Applications</w:t>
      </w:r>
      <w:r w:rsidRPr="002669F1">
        <w:rPr>
          <w:rFonts w:ascii="Times New Roman" w:hAnsi="Times New Roman" w:cs="Times New Roman"/>
        </w:rPr>
        <w:t xml:space="preserve">, </w:t>
      </w:r>
      <w:r w:rsidRPr="002669F1">
        <w:rPr>
          <w:rFonts w:ascii="Times New Roman" w:hAnsi="Times New Roman" w:cs="Times New Roman"/>
          <w:i/>
          <w:iCs/>
        </w:rPr>
        <w:t>34</w:t>
      </w:r>
      <w:r w:rsidRPr="002669F1">
        <w:rPr>
          <w:rFonts w:ascii="Times New Roman" w:hAnsi="Times New Roman" w:cs="Times New Roman"/>
        </w:rPr>
        <w:t xml:space="preserve">(14), 11383–11394. </w:t>
      </w:r>
      <w:hyperlink r:id="rId34" w:history="1">
        <w:r w:rsidRPr="002669F1">
          <w:rPr>
            <w:rStyle w:val="Hyperlink"/>
            <w:rFonts w:ascii="Times New Roman" w:hAnsi="Times New Roman" w:cs="Times New Roman"/>
          </w:rPr>
          <w:t>https://doi.org/10.1007/s00521-020-05394-5</w:t>
        </w:r>
      </w:hyperlink>
    </w:p>
    <w:p w14:paraId="4515F6A6" w14:textId="77777777" w:rsidR="00EB5C73" w:rsidRPr="002669F1" w:rsidRDefault="00EB5C73" w:rsidP="00EB5C73">
      <w:pPr>
        <w:ind w:left="720" w:hanging="720"/>
        <w:jc w:val="both"/>
        <w:rPr>
          <w:rFonts w:ascii="Times New Roman" w:hAnsi="Times New Roman" w:cs="Times New Roman"/>
        </w:rPr>
      </w:pPr>
      <w:proofErr w:type="spellStart"/>
      <w:r w:rsidRPr="002669F1">
        <w:rPr>
          <w:rFonts w:ascii="Times New Roman" w:hAnsi="Times New Roman" w:cs="Times New Roman"/>
        </w:rPr>
        <w:t>Nakach</w:t>
      </w:r>
      <w:proofErr w:type="spellEnd"/>
      <w:r w:rsidRPr="002669F1">
        <w:rPr>
          <w:rFonts w:ascii="Times New Roman" w:hAnsi="Times New Roman" w:cs="Times New Roman"/>
        </w:rPr>
        <w:t xml:space="preserve">, F., </w:t>
      </w:r>
      <w:proofErr w:type="spellStart"/>
      <w:r w:rsidRPr="002669F1">
        <w:rPr>
          <w:rFonts w:ascii="Times New Roman" w:hAnsi="Times New Roman" w:cs="Times New Roman"/>
        </w:rPr>
        <w:t>Idri</w:t>
      </w:r>
      <w:proofErr w:type="spellEnd"/>
      <w:r w:rsidRPr="002669F1">
        <w:rPr>
          <w:rFonts w:ascii="Times New Roman" w:hAnsi="Times New Roman" w:cs="Times New Roman"/>
        </w:rPr>
        <w:t xml:space="preserve">, A., &amp; </w:t>
      </w:r>
      <w:proofErr w:type="spellStart"/>
      <w:r w:rsidRPr="002669F1">
        <w:rPr>
          <w:rFonts w:ascii="Times New Roman" w:hAnsi="Times New Roman" w:cs="Times New Roman"/>
        </w:rPr>
        <w:t>Goceri</w:t>
      </w:r>
      <w:proofErr w:type="spellEnd"/>
      <w:r w:rsidRPr="002669F1">
        <w:rPr>
          <w:rFonts w:ascii="Times New Roman" w:hAnsi="Times New Roman" w:cs="Times New Roman"/>
        </w:rPr>
        <w:t xml:space="preserve">, E. (2024). A comprehensive investigation of multimodal deep learning fusion strategies for breast cancer classification. </w:t>
      </w:r>
      <w:r w:rsidRPr="002669F1">
        <w:rPr>
          <w:rFonts w:ascii="Times New Roman" w:hAnsi="Times New Roman" w:cs="Times New Roman"/>
          <w:i/>
          <w:iCs/>
        </w:rPr>
        <w:t>Artificial Intelligence Review</w:t>
      </w:r>
      <w:r w:rsidRPr="002669F1">
        <w:rPr>
          <w:rFonts w:ascii="Times New Roman" w:hAnsi="Times New Roman" w:cs="Times New Roman"/>
        </w:rPr>
        <w:t xml:space="preserve">, </w:t>
      </w:r>
      <w:r w:rsidRPr="002669F1">
        <w:rPr>
          <w:rFonts w:ascii="Times New Roman" w:hAnsi="Times New Roman" w:cs="Times New Roman"/>
          <w:i/>
          <w:iCs/>
        </w:rPr>
        <w:t>57</w:t>
      </w:r>
      <w:r w:rsidRPr="002669F1">
        <w:rPr>
          <w:rFonts w:ascii="Times New Roman" w:hAnsi="Times New Roman" w:cs="Times New Roman"/>
        </w:rPr>
        <w:t xml:space="preserve">(12). </w:t>
      </w:r>
      <w:hyperlink r:id="rId35" w:history="1">
        <w:r w:rsidRPr="002669F1">
          <w:rPr>
            <w:rStyle w:val="Hyperlink"/>
            <w:rFonts w:ascii="Times New Roman" w:hAnsi="Times New Roman" w:cs="Times New Roman"/>
          </w:rPr>
          <w:t>https://doi.org/10.1007/s10462-024-10984-z</w:t>
        </w:r>
      </w:hyperlink>
    </w:p>
    <w:p w14:paraId="25A57A14"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Page, M. J., McKenzie, J. E., Bossuyt, P. M., Boutron, I., Hoffmann, T. C., Mulrow, C. D., </w:t>
      </w:r>
      <w:proofErr w:type="spellStart"/>
      <w:r w:rsidRPr="002669F1">
        <w:rPr>
          <w:rFonts w:ascii="Times New Roman" w:hAnsi="Times New Roman" w:cs="Times New Roman"/>
        </w:rPr>
        <w:t>Shamseer</w:t>
      </w:r>
      <w:proofErr w:type="spellEnd"/>
      <w:r w:rsidRPr="002669F1">
        <w:rPr>
          <w:rFonts w:ascii="Times New Roman" w:hAnsi="Times New Roman" w:cs="Times New Roman"/>
        </w:rPr>
        <w:t xml:space="preserve">, L., Tetzlaff, J. M., Akl, E. A., Brennan, S. E., Chou, R., Glanville, J., Grimshaw, J. M., Hróbjartsson, A., Lalu, M. M., Li, T., Loder, E. W., Mayo-Wilson, E., McDonald, S., . . . Moher, D. (2021). The PRISMA 2020 statement: an updated guideline for reporting systematic reviews. </w:t>
      </w:r>
      <w:r w:rsidRPr="002669F1">
        <w:rPr>
          <w:rFonts w:ascii="Times New Roman" w:hAnsi="Times New Roman" w:cs="Times New Roman"/>
          <w:i/>
          <w:iCs/>
        </w:rPr>
        <w:t>BMJ</w:t>
      </w:r>
      <w:r w:rsidRPr="002669F1">
        <w:rPr>
          <w:rFonts w:ascii="Times New Roman" w:hAnsi="Times New Roman" w:cs="Times New Roman"/>
        </w:rPr>
        <w:t xml:space="preserve">, </w:t>
      </w:r>
      <w:r w:rsidRPr="002669F1">
        <w:rPr>
          <w:rFonts w:ascii="Times New Roman" w:hAnsi="Times New Roman" w:cs="Times New Roman"/>
          <w:i/>
          <w:iCs/>
        </w:rPr>
        <w:t>372</w:t>
      </w:r>
      <w:r w:rsidRPr="002669F1">
        <w:rPr>
          <w:rFonts w:ascii="Times New Roman" w:hAnsi="Times New Roman" w:cs="Times New Roman"/>
        </w:rPr>
        <w:t xml:space="preserve">, n71. </w:t>
      </w:r>
      <w:hyperlink r:id="rId36" w:history="1">
        <w:r w:rsidRPr="002669F1">
          <w:rPr>
            <w:rStyle w:val="Hyperlink"/>
            <w:rFonts w:ascii="Times New Roman" w:hAnsi="Times New Roman" w:cs="Times New Roman"/>
          </w:rPr>
          <w:t>https://doi.org/10.1136/bmj.n71</w:t>
        </w:r>
      </w:hyperlink>
    </w:p>
    <w:p w14:paraId="041E671B"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P, M. D., A, M., Ali, Y., &amp; V, S. (2025). Effective </w:t>
      </w:r>
      <w:proofErr w:type="spellStart"/>
      <w:r w:rsidRPr="002669F1">
        <w:rPr>
          <w:rFonts w:ascii="Times New Roman" w:hAnsi="Times New Roman" w:cs="Times New Roman"/>
        </w:rPr>
        <w:t>BCDNet</w:t>
      </w:r>
      <w:proofErr w:type="spellEnd"/>
      <w:r w:rsidRPr="002669F1">
        <w:rPr>
          <w:rFonts w:ascii="Times New Roman" w:hAnsi="Times New Roman" w:cs="Times New Roman"/>
        </w:rPr>
        <w:t xml:space="preserve">-based breast cancer classification model using hybrid deep learning with VGG16-based optimal feature extraction. </w:t>
      </w:r>
      <w:r w:rsidRPr="002669F1">
        <w:rPr>
          <w:rFonts w:ascii="Times New Roman" w:hAnsi="Times New Roman" w:cs="Times New Roman"/>
          <w:i/>
          <w:iCs/>
        </w:rPr>
        <w:t>BMC Medical Imaging</w:t>
      </w:r>
      <w:r w:rsidRPr="002669F1">
        <w:rPr>
          <w:rFonts w:ascii="Times New Roman" w:hAnsi="Times New Roman" w:cs="Times New Roman"/>
        </w:rPr>
        <w:t xml:space="preserve">, </w:t>
      </w:r>
      <w:r w:rsidRPr="002669F1">
        <w:rPr>
          <w:rFonts w:ascii="Times New Roman" w:hAnsi="Times New Roman" w:cs="Times New Roman"/>
          <w:i/>
          <w:iCs/>
        </w:rPr>
        <w:t>25</w:t>
      </w:r>
      <w:r w:rsidRPr="002669F1">
        <w:rPr>
          <w:rFonts w:ascii="Times New Roman" w:hAnsi="Times New Roman" w:cs="Times New Roman"/>
        </w:rPr>
        <w:t xml:space="preserve">(1), 12. </w:t>
      </w:r>
      <w:hyperlink r:id="rId37" w:history="1">
        <w:r w:rsidRPr="002669F1">
          <w:rPr>
            <w:rStyle w:val="Hyperlink"/>
            <w:rFonts w:ascii="Times New Roman" w:hAnsi="Times New Roman" w:cs="Times New Roman"/>
          </w:rPr>
          <w:t>https://doi.org/10.1186/s12880-024-01538-4</w:t>
        </w:r>
      </w:hyperlink>
    </w:p>
    <w:p w14:paraId="50159E76"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lastRenderedPageBreak/>
        <w:t xml:space="preserve">Rabah, C. B., Sattar, A., Ibrahim, A., &amp; Serag, A. (2025). A multimodal deep learning model for the classification of breast cancer subtypes. </w:t>
      </w:r>
      <w:r w:rsidRPr="002669F1">
        <w:rPr>
          <w:rFonts w:ascii="Times New Roman" w:hAnsi="Times New Roman" w:cs="Times New Roman"/>
          <w:i/>
          <w:iCs/>
        </w:rPr>
        <w:t>Diagnostics</w:t>
      </w:r>
      <w:r w:rsidRPr="002669F1">
        <w:rPr>
          <w:rFonts w:ascii="Times New Roman" w:hAnsi="Times New Roman" w:cs="Times New Roman"/>
        </w:rPr>
        <w:t xml:space="preserve">, </w:t>
      </w:r>
      <w:r w:rsidRPr="002669F1">
        <w:rPr>
          <w:rFonts w:ascii="Times New Roman" w:hAnsi="Times New Roman" w:cs="Times New Roman"/>
          <w:i/>
          <w:iCs/>
        </w:rPr>
        <w:t>15</w:t>
      </w:r>
      <w:r w:rsidRPr="002669F1">
        <w:rPr>
          <w:rFonts w:ascii="Times New Roman" w:hAnsi="Times New Roman" w:cs="Times New Roman"/>
        </w:rPr>
        <w:t xml:space="preserve">(8), 995. </w:t>
      </w:r>
      <w:hyperlink r:id="rId38" w:history="1">
        <w:r w:rsidRPr="002669F1">
          <w:rPr>
            <w:rStyle w:val="Hyperlink"/>
            <w:rFonts w:ascii="Times New Roman" w:hAnsi="Times New Roman" w:cs="Times New Roman"/>
          </w:rPr>
          <w:t>https://doi.org/10.3390/diagnostics15080995</w:t>
        </w:r>
      </w:hyperlink>
    </w:p>
    <w:p w14:paraId="2F10B395"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Rahman, M. A., Khan, M. S. H., </w:t>
      </w:r>
      <w:proofErr w:type="spellStart"/>
      <w:r w:rsidRPr="002669F1">
        <w:rPr>
          <w:rFonts w:ascii="Times New Roman" w:hAnsi="Times New Roman" w:cs="Times New Roman"/>
        </w:rPr>
        <w:t>Watanobe</w:t>
      </w:r>
      <w:proofErr w:type="spellEnd"/>
      <w:r w:rsidRPr="002669F1">
        <w:rPr>
          <w:rFonts w:ascii="Times New Roman" w:hAnsi="Times New Roman" w:cs="Times New Roman"/>
        </w:rPr>
        <w:t xml:space="preserve">, Y., </w:t>
      </w:r>
      <w:proofErr w:type="spellStart"/>
      <w:r w:rsidRPr="002669F1">
        <w:rPr>
          <w:rFonts w:ascii="Times New Roman" w:hAnsi="Times New Roman" w:cs="Times New Roman"/>
        </w:rPr>
        <w:t>Prioty</w:t>
      </w:r>
      <w:proofErr w:type="spellEnd"/>
      <w:r w:rsidRPr="002669F1">
        <w:rPr>
          <w:rFonts w:ascii="Times New Roman" w:hAnsi="Times New Roman" w:cs="Times New Roman"/>
        </w:rPr>
        <w:t xml:space="preserve">, J. T., Annita, T. T., Rahman, S., Hossain, M. S., </w:t>
      </w:r>
      <w:proofErr w:type="spellStart"/>
      <w:r w:rsidRPr="002669F1">
        <w:rPr>
          <w:rFonts w:ascii="Times New Roman" w:hAnsi="Times New Roman" w:cs="Times New Roman"/>
        </w:rPr>
        <w:t>Aitijjo</w:t>
      </w:r>
      <w:proofErr w:type="spellEnd"/>
      <w:r w:rsidRPr="002669F1">
        <w:rPr>
          <w:rFonts w:ascii="Times New Roman" w:hAnsi="Times New Roman" w:cs="Times New Roman"/>
        </w:rPr>
        <w:t xml:space="preserve">, S. A., Taskin, R. I., Dhrubo, V., Hanip, A., &amp; Bhuiyan, T. (2025). Advancements in Breast Cancer Detection: A review of global trends, risk factors, imaging modalities, machine learning, and deep learning approaches. </w:t>
      </w:r>
      <w:proofErr w:type="spellStart"/>
      <w:r w:rsidRPr="002669F1">
        <w:rPr>
          <w:rFonts w:ascii="Times New Roman" w:hAnsi="Times New Roman" w:cs="Times New Roman"/>
          <w:i/>
          <w:iCs/>
        </w:rPr>
        <w:t>BioMedInformatics</w:t>
      </w:r>
      <w:proofErr w:type="spellEnd"/>
      <w:r w:rsidRPr="002669F1">
        <w:rPr>
          <w:rFonts w:ascii="Times New Roman" w:hAnsi="Times New Roman" w:cs="Times New Roman"/>
        </w:rPr>
        <w:t xml:space="preserve">, </w:t>
      </w:r>
      <w:r w:rsidRPr="002669F1">
        <w:rPr>
          <w:rFonts w:ascii="Times New Roman" w:hAnsi="Times New Roman" w:cs="Times New Roman"/>
          <w:i/>
          <w:iCs/>
        </w:rPr>
        <w:t>5</w:t>
      </w:r>
      <w:r w:rsidRPr="002669F1">
        <w:rPr>
          <w:rFonts w:ascii="Times New Roman" w:hAnsi="Times New Roman" w:cs="Times New Roman"/>
        </w:rPr>
        <w:t xml:space="preserve">(3), 46. </w:t>
      </w:r>
      <w:hyperlink r:id="rId39" w:history="1">
        <w:r w:rsidRPr="002669F1">
          <w:rPr>
            <w:rStyle w:val="Hyperlink"/>
            <w:rFonts w:ascii="Times New Roman" w:hAnsi="Times New Roman" w:cs="Times New Roman"/>
          </w:rPr>
          <w:t>https://doi.org/10.3390/biomedinformatics5030046</w:t>
        </w:r>
      </w:hyperlink>
    </w:p>
    <w:p w14:paraId="777A7A31"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Sagheer, S. V. M., H, M. K., Ameer, P. M., </w:t>
      </w:r>
      <w:proofErr w:type="spellStart"/>
      <w:r w:rsidRPr="002669F1">
        <w:rPr>
          <w:rFonts w:ascii="Times New Roman" w:hAnsi="Times New Roman" w:cs="Times New Roman"/>
        </w:rPr>
        <w:t>Parayangat</w:t>
      </w:r>
      <w:proofErr w:type="spellEnd"/>
      <w:r w:rsidRPr="002669F1">
        <w:rPr>
          <w:rFonts w:ascii="Times New Roman" w:hAnsi="Times New Roman" w:cs="Times New Roman"/>
        </w:rPr>
        <w:t xml:space="preserve">, M., &amp; Abbas, M. (2025). Transformers for Multi-Modal Image Analysis in Healthcare. </w:t>
      </w:r>
      <w:r w:rsidRPr="002669F1">
        <w:rPr>
          <w:rFonts w:ascii="Times New Roman" w:hAnsi="Times New Roman" w:cs="Times New Roman"/>
          <w:i/>
          <w:iCs/>
        </w:rPr>
        <w:t>Computers, Materials &amp; Continua/Computers, Materials &amp; Continua (Print)</w:t>
      </w:r>
      <w:r w:rsidRPr="002669F1">
        <w:rPr>
          <w:rFonts w:ascii="Times New Roman" w:hAnsi="Times New Roman" w:cs="Times New Roman"/>
        </w:rPr>
        <w:t xml:space="preserve">, </w:t>
      </w:r>
      <w:r w:rsidRPr="002669F1">
        <w:rPr>
          <w:rFonts w:ascii="Times New Roman" w:hAnsi="Times New Roman" w:cs="Times New Roman"/>
          <w:i/>
          <w:iCs/>
        </w:rPr>
        <w:t>84</w:t>
      </w:r>
      <w:r w:rsidRPr="002669F1">
        <w:rPr>
          <w:rFonts w:ascii="Times New Roman" w:hAnsi="Times New Roman" w:cs="Times New Roman"/>
        </w:rPr>
        <w:t xml:space="preserve">(3), 4259–4297. </w:t>
      </w:r>
      <w:hyperlink r:id="rId40" w:history="1">
        <w:r w:rsidRPr="002669F1">
          <w:rPr>
            <w:rStyle w:val="Hyperlink"/>
            <w:rFonts w:ascii="Times New Roman" w:hAnsi="Times New Roman" w:cs="Times New Roman"/>
          </w:rPr>
          <w:t>https://doi.org/10.32604/cmc.2025.063726</w:t>
        </w:r>
      </w:hyperlink>
    </w:p>
    <w:p w14:paraId="7CE00DB6" w14:textId="77777777" w:rsidR="00EB5C73" w:rsidRPr="002669F1" w:rsidRDefault="00EB5C73" w:rsidP="00EB5C73">
      <w:pPr>
        <w:ind w:left="720" w:hanging="720"/>
        <w:jc w:val="both"/>
        <w:rPr>
          <w:rFonts w:ascii="Times New Roman" w:hAnsi="Times New Roman" w:cs="Times New Roman"/>
        </w:rPr>
      </w:pPr>
      <w:proofErr w:type="spellStart"/>
      <w:r w:rsidRPr="002669F1">
        <w:rPr>
          <w:rFonts w:ascii="Times New Roman" w:hAnsi="Times New Roman" w:cs="Times New Roman"/>
        </w:rPr>
        <w:t>Tăbăcaru</w:t>
      </w:r>
      <w:proofErr w:type="spellEnd"/>
      <w:r w:rsidRPr="002669F1">
        <w:rPr>
          <w:rFonts w:ascii="Times New Roman" w:hAnsi="Times New Roman" w:cs="Times New Roman"/>
        </w:rPr>
        <w:t xml:space="preserve">, G., Moldovanu, S., Munteanu, D., &amp; Barbu, M. (2025). New hybrid features extracted from US images for breast cancer classification. </w:t>
      </w:r>
      <w:r w:rsidRPr="002669F1">
        <w:rPr>
          <w:rFonts w:ascii="Times New Roman" w:hAnsi="Times New Roman" w:cs="Times New Roman"/>
          <w:i/>
          <w:iCs/>
        </w:rPr>
        <w:t>Scientific Reports</w:t>
      </w:r>
      <w:r w:rsidRPr="002669F1">
        <w:rPr>
          <w:rFonts w:ascii="Times New Roman" w:hAnsi="Times New Roman" w:cs="Times New Roman"/>
        </w:rPr>
        <w:t xml:space="preserve">, </w:t>
      </w:r>
      <w:r w:rsidRPr="002669F1">
        <w:rPr>
          <w:rFonts w:ascii="Times New Roman" w:hAnsi="Times New Roman" w:cs="Times New Roman"/>
          <w:i/>
          <w:iCs/>
        </w:rPr>
        <w:t>15</w:t>
      </w:r>
      <w:r w:rsidRPr="002669F1">
        <w:rPr>
          <w:rFonts w:ascii="Times New Roman" w:hAnsi="Times New Roman" w:cs="Times New Roman"/>
        </w:rPr>
        <w:t xml:space="preserve">(1), 25690. </w:t>
      </w:r>
      <w:hyperlink r:id="rId41" w:history="1">
        <w:r w:rsidRPr="002669F1">
          <w:rPr>
            <w:rStyle w:val="Hyperlink"/>
            <w:rFonts w:ascii="Times New Roman" w:hAnsi="Times New Roman" w:cs="Times New Roman"/>
          </w:rPr>
          <w:t>https://doi.org/10.1038/s41598-025-09554-2</w:t>
        </w:r>
      </w:hyperlink>
    </w:p>
    <w:p w14:paraId="2CAD85FB" w14:textId="77777777" w:rsidR="00EB5C73" w:rsidRPr="002669F1" w:rsidRDefault="00EB5C73" w:rsidP="00EB5C73">
      <w:pPr>
        <w:ind w:left="720" w:hanging="720"/>
        <w:jc w:val="both"/>
        <w:rPr>
          <w:rFonts w:ascii="Times New Roman" w:hAnsi="Times New Roman" w:cs="Times New Roman"/>
        </w:rPr>
      </w:pPr>
      <w:r w:rsidRPr="002669F1">
        <w:rPr>
          <w:rFonts w:ascii="Times New Roman" w:hAnsi="Times New Roman" w:cs="Times New Roman"/>
        </w:rPr>
        <w:t xml:space="preserve">ŞAHiN, E., Arslan, N. N., &amp; Özdemir, D. (2024). Unlocking the black box: an in-depth review on interpretability, explainability, and reliability in deep learning. </w:t>
      </w:r>
      <w:r w:rsidRPr="002669F1">
        <w:rPr>
          <w:rFonts w:ascii="Times New Roman" w:hAnsi="Times New Roman" w:cs="Times New Roman"/>
          <w:i/>
          <w:iCs/>
        </w:rPr>
        <w:t>Neural Computing and Applications</w:t>
      </w:r>
      <w:r w:rsidRPr="002669F1">
        <w:rPr>
          <w:rFonts w:ascii="Times New Roman" w:hAnsi="Times New Roman" w:cs="Times New Roman"/>
        </w:rPr>
        <w:t xml:space="preserve">, </w:t>
      </w:r>
      <w:r w:rsidRPr="002669F1">
        <w:rPr>
          <w:rFonts w:ascii="Times New Roman" w:hAnsi="Times New Roman" w:cs="Times New Roman"/>
          <w:i/>
          <w:iCs/>
        </w:rPr>
        <w:t>37</w:t>
      </w:r>
      <w:r w:rsidRPr="002669F1">
        <w:rPr>
          <w:rFonts w:ascii="Times New Roman" w:hAnsi="Times New Roman" w:cs="Times New Roman"/>
        </w:rPr>
        <w:t xml:space="preserve">(2), 859–965. </w:t>
      </w:r>
      <w:hyperlink r:id="rId42" w:history="1">
        <w:r w:rsidRPr="002669F1">
          <w:rPr>
            <w:rStyle w:val="Hyperlink"/>
            <w:rFonts w:ascii="Times New Roman" w:hAnsi="Times New Roman" w:cs="Times New Roman"/>
          </w:rPr>
          <w:t>https://doi.org/10.1007/s00521-024-10437-2</w:t>
        </w:r>
      </w:hyperlink>
    </w:p>
    <w:p w14:paraId="7E2D72C2" w14:textId="77777777" w:rsidR="0082523C" w:rsidRPr="002669F1" w:rsidRDefault="00EB5C73" w:rsidP="0082523C">
      <w:pPr>
        <w:ind w:left="720" w:hanging="720"/>
        <w:jc w:val="both"/>
        <w:rPr>
          <w:rFonts w:ascii="Times New Roman" w:hAnsi="Times New Roman" w:cs="Times New Roman"/>
        </w:rPr>
      </w:pPr>
      <w:r w:rsidRPr="002669F1">
        <w:rPr>
          <w:rFonts w:ascii="Times New Roman" w:hAnsi="Times New Roman" w:cs="Times New Roman"/>
        </w:rPr>
        <w:t xml:space="preserve">Sreelekshmi, V., Pavithran, K., &amp; Nair, J. J. (2024). </w:t>
      </w:r>
      <w:proofErr w:type="spellStart"/>
      <w:r w:rsidRPr="002669F1">
        <w:rPr>
          <w:rFonts w:ascii="Times New Roman" w:hAnsi="Times New Roman" w:cs="Times New Roman"/>
        </w:rPr>
        <w:t>SWiNCNN</w:t>
      </w:r>
      <w:proofErr w:type="spellEnd"/>
      <w:r w:rsidRPr="002669F1">
        <w:rPr>
          <w:rFonts w:ascii="Times New Roman" w:hAnsi="Times New Roman" w:cs="Times New Roman"/>
        </w:rPr>
        <w:t xml:space="preserve">: an integrated SWIN transformer and CNN for improved breast cancer grade classification. </w:t>
      </w:r>
      <w:r w:rsidRPr="002669F1">
        <w:rPr>
          <w:rFonts w:ascii="Times New Roman" w:hAnsi="Times New Roman" w:cs="Times New Roman"/>
          <w:i/>
          <w:iCs/>
        </w:rPr>
        <w:t>IEEE Access</w:t>
      </w:r>
      <w:r w:rsidRPr="002669F1">
        <w:rPr>
          <w:rFonts w:ascii="Times New Roman" w:hAnsi="Times New Roman" w:cs="Times New Roman"/>
        </w:rPr>
        <w:t xml:space="preserve">, </w:t>
      </w:r>
      <w:r w:rsidRPr="002669F1">
        <w:rPr>
          <w:rFonts w:ascii="Times New Roman" w:hAnsi="Times New Roman" w:cs="Times New Roman"/>
          <w:i/>
          <w:iCs/>
        </w:rPr>
        <w:t>12</w:t>
      </w:r>
      <w:r w:rsidRPr="002669F1">
        <w:rPr>
          <w:rFonts w:ascii="Times New Roman" w:hAnsi="Times New Roman" w:cs="Times New Roman"/>
        </w:rPr>
        <w:t xml:space="preserve">, 68697–68710. </w:t>
      </w:r>
      <w:hyperlink r:id="rId43" w:history="1">
        <w:r w:rsidRPr="002669F1">
          <w:rPr>
            <w:rStyle w:val="Hyperlink"/>
            <w:rFonts w:ascii="Times New Roman" w:hAnsi="Times New Roman" w:cs="Times New Roman"/>
          </w:rPr>
          <w:t>https://doi.org/10.1109/access.2024.3397667</w:t>
        </w:r>
      </w:hyperlink>
    </w:p>
    <w:p w14:paraId="42752765" w14:textId="77777777" w:rsidR="0082523C" w:rsidRPr="002669F1" w:rsidRDefault="0082523C" w:rsidP="0082523C">
      <w:pPr>
        <w:ind w:left="720" w:hanging="720"/>
        <w:jc w:val="both"/>
        <w:rPr>
          <w:rFonts w:ascii="Times New Roman" w:hAnsi="Times New Roman" w:cs="Times New Roman"/>
        </w:rPr>
      </w:pPr>
      <w:r w:rsidRPr="002669F1">
        <w:rPr>
          <w:rFonts w:ascii="Times New Roman" w:hAnsi="Times New Roman" w:cs="Times New Roman"/>
        </w:rPr>
        <w:t xml:space="preserve">Wang, J., Khan, M. A., Wang, S., &amp; Zhang, Y. (2023). SNSVM: </w:t>
      </w:r>
      <w:proofErr w:type="spellStart"/>
      <w:r w:rsidRPr="002669F1">
        <w:rPr>
          <w:rFonts w:ascii="Times New Roman" w:hAnsi="Times New Roman" w:cs="Times New Roman"/>
        </w:rPr>
        <w:t>SqueezeNet</w:t>
      </w:r>
      <w:proofErr w:type="spellEnd"/>
      <w:r w:rsidRPr="002669F1">
        <w:rPr>
          <w:rFonts w:ascii="Times New Roman" w:hAnsi="Times New Roman" w:cs="Times New Roman"/>
        </w:rPr>
        <w:t xml:space="preserve">-Guided SVM for Breast Cancer Diagnosis. </w:t>
      </w:r>
      <w:r w:rsidRPr="002669F1">
        <w:rPr>
          <w:rFonts w:ascii="Times New Roman" w:hAnsi="Times New Roman" w:cs="Times New Roman"/>
          <w:i/>
          <w:iCs/>
        </w:rPr>
        <w:t>Computers, Materials &amp; Continua/Computers, Materials &amp; Continua (Print)</w:t>
      </w:r>
      <w:r w:rsidRPr="002669F1">
        <w:rPr>
          <w:rFonts w:ascii="Times New Roman" w:hAnsi="Times New Roman" w:cs="Times New Roman"/>
        </w:rPr>
        <w:t xml:space="preserve">, </w:t>
      </w:r>
      <w:r w:rsidRPr="002669F1">
        <w:rPr>
          <w:rFonts w:ascii="Times New Roman" w:hAnsi="Times New Roman" w:cs="Times New Roman"/>
          <w:i/>
          <w:iCs/>
        </w:rPr>
        <w:t>76</w:t>
      </w:r>
      <w:r w:rsidRPr="002669F1">
        <w:rPr>
          <w:rFonts w:ascii="Times New Roman" w:hAnsi="Times New Roman" w:cs="Times New Roman"/>
        </w:rPr>
        <w:t xml:space="preserve">(2), 2201–2216. </w:t>
      </w:r>
      <w:hyperlink r:id="rId44" w:history="1">
        <w:r w:rsidRPr="002669F1">
          <w:rPr>
            <w:rStyle w:val="Hyperlink"/>
            <w:rFonts w:ascii="Times New Roman" w:hAnsi="Times New Roman" w:cs="Times New Roman"/>
          </w:rPr>
          <w:t>https://doi.org/10.32604/cmc.2023.041191</w:t>
        </w:r>
      </w:hyperlink>
    </w:p>
    <w:p w14:paraId="71B4F899" w14:textId="77777777" w:rsidR="0082523C" w:rsidRPr="002669F1" w:rsidRDefault="0082523C" w:rsidP="0082523C">
      <w:pPr>
        <w:ind w:left="720" w:hanging="720"/>
        <w:jc w:val="both"/>
        <w:rPr>
          <w:rFonts w:ascii="Times New Roman" w:hAnsi="Times New Roman" w:cs="Times New Roman"/>
        </w:rPr>
      </w:pPr>
      <w:r w:rsidRPr="002669F1">
        <w:rPr>
          <w:rFonts w:ascii="Times New Roman" w:hAnsi="Times New Roman" w:cs="Times New Roman"/>
        </w:rPr>
        <w:t xml:space="preserve">Yang, Y., Zhang, H., </w:t>
      </w:r>
      <w:proofErr w:type="spellStart"/>
      <w:r w:rsidRPr="002669F1">
        <w:rPr>
          <w:rFonts w:ascii="Times New Roman" w:hAnsi="Times New Roman" w:cs="Times New Roman"/>
        </w:rPr>
        <w:t>Gichoya</w:t>
      </w:r>
      <w:proofErr w:type="spellEnd"/>
      <w:r w:rsidRPr="002669F1">
        <w:rPr>
          <w:rFonts w:ascii="Times New Roman" w:hAnsi="Times New Roman" w:cs="Times New Roman"/>
        </w:rPr>
        <w:t xml:space="preserve">, J. W., Katabi, D., &amp; Ghassemi, M. (2024). The limits of fair medical imaging AI in real-world generalization. </w:t>
      </w:r>
      <w:r w:rsidRPr="002669F1">
        <w:rPr>
          <w:rFonts w:ascii="Times New Roman" w:hAnsi="Times New Roman" w:cs="Times New Roman"/>
          <w:i/>
          <w:iCs/>
        </w:rPr>
        <w:t>Nature Medicine</w:t>
      </w:r>
      <w:r w:rsidRPr="002669F1">
        <w:rPr>
          <w:rFonts w:ascii="Times New Roman" w:hAnsi="Times New Roman" w:cs="Times New Roman"/>
        </w:rPr>
        <w:t xml:space="preserve">, </w:t>
      </w:r>
      <w:r w:rsidRPr="002669F1">
        <w:rPr>
          <w:rFonts w:ascii="Times New Roman" w:hAnsi="Times New Roman" w:cs="Times New Roman"/>
          <w:i/>
          <w:iCs/>
        </w:rPr>
        <w:t>30</w:t>
      </w:r>
      <w:r w:rsidRPr="002669F1">
        <w:rPr>
          <w:rFonts w:ascii="Times New Roman" w:hAnsi="Times New Roman" w:cs="Times New Roman"/>
        </w:rPr>
        <w:t xml:space="preserve">(10), 2838–2848. </w:t>
      </w:r>
      <w:hyperlink r:id="rId45" w:history="1">
        <w:r w:rsidRPr="002669F1">
          <w:rPr>
            <w:rStyle w:val="Hyperlink"/>
            <w:rFonts w:ascii="Times New Roman" w:hAnsi="Times New Roman" w:cs="Times New Roman"/>
          </w:rPr>
          <w:t>https://doi.org/10.1038/s41591-024-03113-4</w:t>
        </w:r>
      </w:hyperlink>
    </w:p>
    <w:p w14:paraId="03582F47" w14:textId="77777777" w:rsidR="0082523C" w:rsidRPr="002669F1" w:rsidRDefault="0082523C" w:rsidP="0082523C">
      <w:pPr>
        <w:ind w:left="720" w:hanging="720"/>
        <w:jc w:val="both"/>
        <w:rPr>
          <w:rFonts w:ascii="Times New Roman" w:hAnsi="Times New Roman" w:cs="Times New Roman"/>
        </w:rPr>
      </w:pPr>
      <w:r w:rsidRPr="002669F1">
        <w:rPr>
          <w:rFonts w:ascii="Times New Roman" w:hAnsi="Times New Roman" w:cs="Times New Roman"/>
        </w:rPr>
        <w:t xml:space="preserve">Yaqoob, A., Verma, N. K., &amp; Aziz, R. M. (2024). Improving breast cancer classification with mRMR + SS0 + WSVM: a hybrid approach. </w:t>
      </w:r>
      <w:r w:rsidRPr="002669F1">
        <w:rPr>
          <w:rFonts w:ascii="Times New Roman" w:hAnsi="Times New Roman" w:cs="Times New Roman"/>
          <w:i/>
          <w:iCs/>
        </w:rPr>
        <w:t>Multimedia Tools and Applications</w:t>
      </w:r>
      <w:r w:rsidRPr="002669F1">
        <w:rPr>
          <w:rFonts w:ascii="Times New Roman" w:hAnsi="Times New Roman" w:cs="Times New Roman"/>
        </w:rPr>
        <w:t xml:space="preserve">, </w:t>
      </w:r>
      <w:r w:rsidRPr="002669F1">
        <w:rPr>
          <w:rFonts w:ascii="Times New Roman" w:hAnsi="Times New Roman" w:cs="Times New Roman"/>
          <w:i/>
          <w:iCs/>
        </w:rPr>
        <w:t>84</w:t>
      </w:r>
      <w:r w:rsidRPr="002669F1">
        <w:rPr>
          <w:rFonts w:ascii="Times New Roman" w:hAnsi="Times New Roman" w:cs="Times New Roman"/>
        </w:rPr>
        <w:t xml:space="preserve">(22), 26041–26066. </w:t>
      </w:r>
      <w:hyperlink r:id="rId46" w:history="1">
        <w:r w:rsidRPr="002669F1">
          <w:rPr>
            <w:rStyle w:val="Hyperlink"/>
            <w:rFonts w:ascii="Times New Roman" w:hAnsi="Times New Roman" w:cs="Times New Roman"/>
          </w:rPr>
          <w:t>https://doi.org/10.1007/s11042-024-20146-6</w:t>
        </w:r>
      </w:hyperlink>
    </w:p>
    <w:p w14:paraId="105AA145" w14:textId="77777777" w:rsidR="0082523C" w:rsidRPr="002669F1" w:rsidRDefault="0082523C" w:rsidP="0082523C">
      <w:pPr>
        <w:ind w:left="720" w:hanging="720"/>
        <w:jc w:val="both"/>
        <w:rPr>
          <w:rFonts w:ascii="Times New Roman" w:hAnsi="Times New Roman" w:cs="Times New Roman"/>
        </w:rPr>
      </w:pPr>
      <w:r w:rsidRPr="002669F1">
        <w:rPr>
          <w:rFonts w:ascii="Times New Roman" w:hAnsi="Times New Roman" w:cs="Times New Roman"/>
        </w:rPr>
        <w:t xml:space="preserve">Zhang, J., Zhang, Z., Liu, H., &amp; Xu, S. (2023). </w:t>
      </w:r>
      <w:proofErr w:type="spellStart"/>
      <w:r w:rsidRPr="002669F1">
        <w:rPr>
          <w:rFonts w:ascii="Times New Roman" w:hAnsi="Times New Roman" w:cs="Times New Roman"/>
        </w:rPr>
        <w:t>SaTransformer</w:t>
      </w:r>
      <w:proofErr w:type="spellEnd"/>
      <w:r w:rsidRPr="002669F1">
        <w:rPr>
          <w:rFonts w:ascii="Times New Roman" w:hAnsi="Times New Roman" w:cs="Times New Roman"/>
        </w:rPr>
        <w:t xml:space="preserve">: Semantic‐aware transformer for breast cancer classification and segmentation. </w:t>
      </w:r>
      <w:r w:rsidRPr="002669F1">
        <w:rPr>
          <w:rFonts w:ascii="Times New Roman" w:hAnsi="Times New Roman" w:cs="Times New Roman"/>
          <w:i/>
          <w:iCs/>
        </w:rPr>
        <w:t>IET Image Processing</w:t>
      </w:r>
      <w:r w:rsidRPr="002669F1">
        <w:rPr>
          <w:rFonts w:ascii="Times New Roman" w:hAnsi="Times New Roman" w:cs="Times New Roman"/>
        </w:rPr>
        <w:t xml:space="preserve">, </w:t>
      </w:r>
      <w:r w:rsidRPr="002669F1">
        <w:rPr>
          <w:rFonts w:ascii="Times New Roman" w:hAnsi="Times New Roman" w:cs="Times New Roman"/>
          <w:i/>
          <w:iCs/>
        </w:rPr>
        <w:t>17</w:t>
      </w:r>
      <w:r w:rsidRPr="002669F1">
        <w:rPr>
          <w:rFonts w:ascii="Times New Roman" w:hAnsi="Times New Roman" w:cs="Times New Roman"/>
        </w:rPr>
        <w:t xml:space="preserve">(13), 3789–3800. </w:t>
      </w:r>
      <w:hyperlink r:id="rId47" w:history="1">
        <w:r w:rsidRPr="002669F1">
          <w:rPr>
            <w:rStyle w:val="Hyperlink"/>
            <w:rFonts w:ascii="Times New Roman" w:hAnsi="Times New Roman" w:cs="Times New Roman"/>
          </w:rPr>
          <w:t>https://doi.org/10.1049/ipr2.12897</w:t>
        </w:r>
      </w:hyperlink>
    </w:p>
    <w:p w14:paraId="75ED9F47" w14:textId="34ADF346" w:rsidR="0082523C" w:rsidRPr="0082523C" w:rsidRDefault="0082523C" w:rsidP="0082523C">
      <w:pPr>
        <w:ind w:left="720" w:hanging="720"/>
        <w:jc w:val="both"/>
        <w:rPr>
          <w:rFonts w:ascii="Times New Roman" w:hAnsi="Times New Roman" w:cs="Times New Roman"/>
        </w:rPr>
      </w:pPr>
      <w:r w:rsidRPr="002669F1">
        <w:rPr>
          <w:rFonts w:ascii="Times New Roman" w:hAnsi="Times New Roman" w:cs="Times New Roman"/>
        </w:rPr>
        <w:lastRenderedPageBreak/>
        <w:t xml:space="preserve">Zerouaoui, H., &amp; </w:t>
      </w:r>
      <w:proofErr w:type="spellStart"/>
      <w:r w:rsidRPr="002669F1">
        <w:rPr>
          <w:rFonts w:ascii="Times New Roman" w:hAnsi="Times New Roman" w:cs="Times New Roman"/>
        </w:rPr>
        <w:t>Idri</w:t>
      </w:r>
      <w:proofErr w:type="spellEnd"/>
      <w:r w:rsidRPr="002669F1">
        <w:rPr>
          <w:rFonts w:ascii="Times New Roman" w:hAnsi="Times New Roman" w:cs="Times New Roman"/>
        </w:rPr>
        <w:t xml:space="preserve">, A. (2021). Deep hybrid architectures for binary classification of medical breast cancer images. </w:t>
      </w:r>
      <w:r w:rsidRPr="002669F1">
        <w:rPr>
          <w:rFonts w:ascii="Times New Roman" w:hAnsi="Times New Roman" w:cs="Times New Roman"/>
          <w:i/>
          <w:iCs/>
        </w:rPr>
        <w:t>Biomedical Signal Processing and Control</w:t>
      </w:r>
      <w:r w:rsidRPr="002669F1">
        <w:rPr>
          <w:rFonts w:ascii="Times New Roman" w:hAnsi="Times New Roman" w:cs="Times New Roman"/>
        </w:rPr>
        <w:t xml:space="preserve">, </w:t>
      </w:r>
      <w:r w:rsidRPr="002669F1">
        <w:rPr>
          <w:rFonts w:ascii="Times New Roman" w:hAnsi="Times New Roman" w:cs="Times New Roman"/>
          <w:i/>
          <w:iCs/>
        </w:rPr>
        <w:t>71</w:t>
      </w:r>
      <w:r w:rsidRPr="002669F1">
        <w:rPr>
          <w:rFonts w:ascii="Times New Roman" w:hAnsi="Times New Roman" w:cs="Times New Roman"/>
        </w:rPr>
        <w:t xml:space="preserve">, 103226. </w:t>
      </w:r>
      <w:hyperlink r:id="rId48" w:history="1">
        <w:r w:rsidRPr="002669F1">
          <w:rPr>
            <w:rStyle w:val="Hyperlink"/>
            <w:rFonts w:ascii="Times New Roman" w:hAnsi="Times New Roman" w:cs="Times New Roman"/>
          </w:rPr>
          <w:t>https://doi.org/10.1016/j.bspc.2021.103226</w:t>
        </w:r>
      </w:hyperlink>
    </w:p>
    <w:p w14:paraId="23B4BAD7" w14:textId="77777777" w:rsidR="00EB5C73" w:rsidRPr="0082523C" w:rsidRDefault="00EB5C73" w:rsidP="00EB5C73">
      <w:pPr>
        <w:ind w:left="720" w:hanging="720"/>
        <w:jc w:val="both"/>
        <w:rPr>
          <w:rFonts w:ascii="Times New Roman" w:hAnsi="Times New Roman" w:cs="Times New Roman"/>
        </w:rPr>
      </w:pPr>
    </w:p>
    <w:p w14:paraId="6376335F" w14:textId="77777777" w:rsidR="00EB5C73" w:rsidRPr="0082523C" w:rsidRDefault="00EB5C73" w:rsidP="00EB5C73">
      <w:pPr>
        <w:ind w:left="720" w:hanging="720"/>
        <w:jc w:val="both"/>
        <w:rPr>
          <w:rFonts w:ascii="Times New Roman" w:hAnsi="Times New Roman" w:cs="Times New Roman"/>
        </w:rPr>
      </w:pPr>
    </w:p>
    <w:p w14:paraId="3D4054F3" w14:textId="77777777" w:rsidR="00EB5C73" w:rsidRPr="0082523C" w:rsidRDefault="00EB5C73" w:rsidP="00EB5C73">
      <w:pPr>
        <w:ind w:left="720" w:hanging="720"/>
        <w:jc w:val="both"/>
        <w:rPr>
          <w:rFonts w:ascii="Times New Roman" w:hAnsi="Times New Roman" w:cs="Times New Roman"/>
        </w:rPr>
      </w:pPr>
    </w:p>
    <w:p w14:paraId="008A11C6" w14:textId="77777777" w:rsidR="00EB5C73" w:rsidRPr="0082523C" w:rsidRDefault="00EB5C73" w:rsidP="00EB5C73">
      <w:pPr>
        <w:ind w:left="720" w:hanging="720"/>
        <w:jc w:val="both"/>
        <w:rPr>
          <w:rFonts w:ascii="Times New Roman" w:hAnsi="Times New Roman" w:cs="Times New Roman"/>
        </w:rPr>
      </w:pPr>
    </w:p>
    <w:p w14:paraId="70B184AE" w14:textId="77777777" w:rsidR="00EB5C73" w:rsidRPr="0082523C" w:rsidRDefault="00EB5C73" w:rsidP="00EB5C73">
      <w:pPr>
        <w:ind w:left="720" w:hanging="720"/>
        <w:jc w:val="both"/>
        <w:rPr>
          <w:rFonts w:ascii="Times New Roman" w:hAnsi="Times New Roman" w:cs="Times New Roman"/>
        </w:rPr>
      </w:pPr>
    </w:p>
    <w:p w14:paraId="103B547D" w14:textId="77777777" w:rsidR="00EB5C73" w:rsidRPr="0082523C" w:rsidRDefault="00EB5C73" w:rsidP="00EB5C73">
      <w:pPr>
        <w:ind w:left="720" w:hanging="720"/>
        <w:jc w:val="both"/>
        <w:rPr>
          <w:rFonts w:ascii="Times New Roman" w:hAnsi="Times New Roman" w:cs="Times New Roman"/>
        </w:rPr>
      </w:pPr>
    </w:p>
    <w:p w14:paraId="2DE771ED" w14:textId="77777777" w:rsidR="00EB5C73" w:rsidRPr="0082523C" w:rsidRDefault="00EB5C73" w:rsidP="00264215">
      <w:pPr>
        <w:jc w:val="both"/>
        <w:rPr>
          <w:rFonts w:ascii="Times New Roman" w:hAnsi="Times New Roman" w:cs="Times New Roman"/>
        </w:rPr>
      </w:pPr>
    </w:p>
    <w:p w14:paraId="5CECD8F4" w14:textId="77777777" w:rsidR="00EB5C73" w:rsidRPr="0082523C" w:rsidRDefault="00EB5C73" w:rsidP="00264215">
      <w:pPr>
        <w:jc w:val="both"/>
        <w:rPr>
          <w:rFonts w:ascii="Times New Roman" w:hAnsi="Times New Roman" w:cs="Times New Roman"/>
        </w:rPr>
      </w:pPr>
    </w:p>
    <w:p w14:paraId="4E305858" w14:textId="77777777" w:rsidR="00EB5C73" w:rsidRPr="0082523C" w:rsidRDefault="00EB5C73" w:rsidP="00264215">
      <w:pPr>
        <w:jc w:val="both"/>
        <w:rPr>
          <w:rFonts w:ascii="Times New Roman" w:hAnsi="Times New Roman" w:cs="Times New Roman"/>
        </w:rPr>
      </w:pPr>
    </w:p>
    <w:p w14:paraId="0C602555" w14:textId="77777777" w:rsidR="00EB5C73" w:rsidRPr="0082523C" w:rsidRDefault="00EB5C73" w:rsidP="00264215">
      <w:pPr>
        <w:jc w:val="both"/>
        <w:rPr>
          <w:rFonts w:ascii="Times New Roman" w:hAnsi="Times New Roman" w:cs="Times New Roman"/>
        </w:rPr>
      </w:pPr>
    </w:p>
    <w:p w14:paraId="0A97B146" w14:textId="77777777" w:rsidR="00EB5C73" w:rsidRPr="0082523C" w:rsidRDefault="00EB5C73" w:rsidP="00264215">
      <w:pPr>
        <w:jc w:val="both"/>
        <w:rPr>
          <w:rFonts w:ascii="Times New Roman" w:hAnsi="Times New Roman" w:cs="Times New Roman"/>
        </w:rPr>
      </w:pPr>
    </w:p>
    <w:p w14:paraId="6FF22478" w14:textId="77777777" w:rsidR="000C1FE6" w:rsidRPr="0082523C" w:rsidRDefault="000C1FE6" w:rsidP="000C1FE6">
      <w:pPr>
        <w:jc w:val="both"/>
        <w:rPr>
          <w:rFonts w:ascii="Times New Roman" w:hAnsi="Times New Roman" w:cs="Times New Roman"/>
        </w:rPr>
      </w:pPr>
    </w:p>
    <w:p w14:paraId="136C54D1" w14:textId="77777777" w:rsidR="000C1FE6" w:rsidRPr="0082523C" w:rsidRDefault="000C1FE6" w:rsidP="00264215">
      <w:pPr>
        <w:jc w:val="both"/>
        <w:rPr>
          <w:rFonts w:ascii="Times New Roman" w:hAnsi="Times New Roman" w:cs="Times New Roman"/>
        </w:rPr>
      </w:pPr>
    </w:p>
    <w:p w14:paraId="2641322A" w14:textId="77777777" w:rsidR="000C1FE6" w:rsidRPr="0082523C" w:rsidRDefault="000C1FE6" w:rsidP="00264215">
      <w:pPr>
        <w:jc w:val="both"/>
        <w:rPr>
          <w:rFonts w:ascii="Times New Roman" w:hAnsi="Times New Roman" w:cs="Times New Roman"/>
        </w:rPr>
      </w:pPr>
    </w:p>
    <w:p w14:paraId="0142C8E5" w14:textId="77777777" w:rsidR="00264215" w:rsidRPr="0082523C" w:rsidRDefault="00264215" w:rsidP="00264215">
      <w:pPr>
        <w:jc w:val="both"/>
        <w:rPr>
          <w:rFonts w:ascii="Times New Roman" w:hAnsi="Times New Roman" w:cs="Times New Roman"/>
        </w:rPr>
      </w:pPr>
    </w:p>
    <w:sectPr w:rsidR="00264215" w:rsidRPr="0082523C">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D7517" w14:textId="77777777" w:rsidR="00352B90" w:rsidRDefault="00352B90" w:rsidP="00AC2A94">
      <w:pPr>
        <w:spacing w:after="0" w:line="240" w:lineRule="auto"/>
      </w:pPr>
      <w:r>
        <w:separator/>
      </w:r>
    </w:p>
  </w:endnote>
  <w:endnote w:type="continuationSeparator" w:id="0">
    <w:p w14:paraId="6C15F475" w14:textId="77777777" w:rsidR="00352B90" w:rsidRDefault="00352B90" w:rsidP="00AC2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68ACA" w14:textId="77777777" w:rsidR="00AC2A94" w:rsidRDefault="00AC2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C94CD" w14:textId="77777777" w:rsidR="00AC2A94" w:rsidRDefault="00AC2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106B04" w14:textId="77777777" w:rsidR="00AC2A94" w:rsidRDefault="00AC2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B215A" w14:textId="77777777" w:rsidR="00352B90" w:rsidRDefault="00352B90" w:rsidP="00AC2A94">
      <w:pPr>
        <w:spacing w:after="0" w:line="240" w:lineRule="auto"/>
      </w:pPr>
      <w:r>
        <w:separator/>
      </w:r>
    </w:p>
  </w:footnote>
  <w:footnote w:type="continuationSeparator" w:id="0">
    <w:p w14:paraId="6E79F7B4" w14:textId="77777777" w:rsidR="00352B90" w:rsidRDefault="00352B90" w:rsidP="00AC2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7174D" w14:textId="3476430E" w:rsidR="00AC2A94" w:rsidRDefault="00AC2A94">
    <w:pPr>
      <w:pStyle w:val="Header"/>
    </w:pPr>
    <w:r>
      <w:rPr>
        <w:noProof/>
      </w:rPr>
      <w:pict w14:anchorId="59B94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8037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7215B" w14:textId="20BD6663" w:rsidR="00AC2A94" w:rsidRDefault="00AC2A94">
    <w:pPr>
      <w:pStyle w:val="Header"/>
    </w:pPr>
    <w:r>
      <w:rPr>
        <w:noProof/>
      </w:rPr>
      <w:pict w14:anchorId="752B7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8037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45E77" w14:textId="7D19A29D" w:rsidR="00AC2A94" w:rsidRDefault="00AC2A94">
    <w:pPr>
      <w:pStyle w:val="Header"/>
    </w:pPr>
    <w:r>
      <w:rPr>
        <w:noProof/>
      </w:rPr>
      <w:pict w14:anchorId="1D5C6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88037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31B1E"/>
    <w:multiLevelType w:val="multilevel"/>
    <w:tmpl w:val="2724D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324AA"/>
    <w:multiLevelType w:val="multilevel"/>
    <w:tmpl w:val="A8822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9247E6"/>
    <w:multiLevelType w:val="multilevel"/>
    <w:tmpl w:val="2CAE9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778BF"/>
    <w:multiLevelType w:val="multilevel"/>
    <w:tmpl w:val="F4B0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24F10"/>
    <w:multiLevelType w:val="hybridMultilevel"/>
    <w:tmpl w:val="AF48D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733BDD"/>
    <w:multiLevelType w:val="multilevel"/>
    <w:tmpl w:val="7A44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C27DEB"/>
    <w:multiLevelType w:val="multilevel"/>
    <w:tmpl w:val="E2D6B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D7034C"/>
    <w:multiLevelType w:val="multilevel"/>
    <w:tmpl w:val="2F3A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3"/>
  </w:num>
  <w:num w:numId="4">
    <w:abstractNumId w:val="5"/>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F2"/>
    <w:rsid w:val="000C1FE6"/>
    <w:rsid w:val="000E37E0"/>
    <w:rsid w:val="00124FDC"/>
    <w:rsid w:val="0020187A"/>
    <w:rsid w:val="002328D4"/>
    <w:rsid w:val="00261CE1"/>
    <w:rsid w:val="00264215"/>
    <w:rsid w:val="002669F1"/>
    <w:rsid w:val="002B3B35"/>
    <w:rsid w:val="00352B90"/>
    <w:rsid w:val="003A6741"/>
    <w:rsid w:val="00406718"/>
    <w:rsid w:val="004615AF"/>
    <w:rsid w:val="0046164B"/>
    <w:rsid w:val="00491F0C"/>
    <w:rsid w:val="004C37AE"/>
    <w:rsid w:val="004F7BB0"/>
    <w:rsid w:val="00620AF2"/>
    <w:rsid w:val="006303E7"/>
    <w:rsid w:val="006A2181"/>
    <w:rsid w:val="006D1565"/>
    <w:rsid w:val="00743556"/>
    <w:rsid w:val="00750D03"/>
    <w:rsid w:val="00776FC4"/>
    <w:rsid w:val="0082523C"/>
    <w:rsid w:val="00840CB5"/>
    <w:rsid w:val="00931C20"/>
    <w:rsid w:val="009858C3"/>
    <w:rsid w:val="00A0329B"/>
    <w:rsid w:val="00A56760"/>
    <w:rsid w:val="00A66034"/>
    <w:rsid w:val="00AC2A94"/>
    <w:rsid w:val="00B406CA"/>
    <w:rsid w:val="00BB026A"/>
    <w:rsid w:val="00C0054F"/>
    <w:rsid w:val="00C17A57"/>
    <w:rsid w:val="00C41084"/>
    <w:rsid w:val="00CE2681"/>
    <w:rsid w:val="00CF5D11"/>
    <w:rsid w:val="00CF75F2"/>
    <w:rsid w:val="00D5572A"/>
    <w:rsid w:val="00D97FC8"/>
    <w:rsid w:val="00E86DC0"/>
    <w:rsid w:val="00EB5C73"/>
    <w:rsid w:val="00F12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24FF50F"/>
  <w15:chartTrackingRefBased/>
  <w15:docId w15:val="{488E5B95-E475-4C14-BB15-20945E43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0AF2"/>
  </w:style>
  <w:style w:type="paragraph" w:styleId="Heading1">
    <w:name w:val="heading 1"/>
    <w:basedOn w:val="Normal"/>
    <w:next w:val="Normal"/>
    <w:link w:val="Heading1Char"/>
    <w:uiPriority w:val="9"/>
    <w:qFormat/>
    <w:rsid w:val="00620A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0A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0A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0A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0A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0A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A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A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A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A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0A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0A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0A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0A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0A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A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A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AF2"/>
    <w:rPr>
      <w:rFonts w:eastAsiaTheme="majorEastAsia" w:cstheme="majorBidi"/>
      <w:color w:val="272727" w:themeColor="text1" w:themeTint="D8"/>
    </w:rPr>
  </w:style>
  <w:style w:type="paragraph" w:styleId="Title">
    <w:name w:val="Title"/>
    <w:basedOn w:val="Normal"/>
    <w:next w:val="Normal"/>
    <w:link w:val="TitleChar"/>
    <w:uiPriority w:val="10"/>
    <w:qFormat/>
    <w:rsid w:val="00620A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A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A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A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AF2"/>
    <w:pPr>
      <w:spacing w:before="160"/>
      <w:jc w:val="center"/>
    </w:pPr>
    <w:rPr>
      <w:i/>
      <w:iCs/>
      <w:color w:val="404040" w:themeColor="text1" w:themeTint="BF"/>
    </w:rPr>
  </w:style>
  <w:style w:type="character" w:customStyle="1" w:styleId="QuoteChar">
    <w:name w:val="Quote Char"/>
    <w:basedOn w:val="DefaultParagraphFont"/>
    <w:link w:val="Quote"/>
    <w:uiPriority w:val="29"/>
    <w:rsid w:val="00620AF2"/>
    <w:rPr>
      <w:i/>
      <w:iCs/>
      <w:color w:val="404040" w:themeColor="text1" w:themeTint="BF"/>
    </w:rPr>
  </w:style>
  <w:style w:type="paragraph" w:styleId="ListParagraph">
    <w:name w:val="List Paragraph"/>
    <w:basedOn w:val="Normal"/>
    <w:uiPriority w:val="34"/>
    <w:qFormat/>
    <w:rsid w:val="00620AF2"/>
    <w:pPr>
      <w:ind w:left="720"/>
      <w:contextualSpacing/>
    </w:pPr>
  </w:style>
  <w:style w:type="character" w:styleId="IntenseEmphasis">
    <w:name w:val="Intense Emphasis"/>
    <w:basedOn w:val="DefaultParagraphFont"/>
    <w:uiPriority w:val="21"/>
    <w:qFormat/>
    <w:rsid w:val="00620AF2"/>
    <w:rPr>
      <w:i/>
      <w:iCs/>
      <w:color w:val="2F5496" w:themeColor="accent1" w:themeShade="BF"/>
    </w:rPr>
  </w:style>
  <w:style w:type="paragraph" w:styleId="IntenseQuote">
    <w:name w:val="Intense Quote"/>
    <w:basedOn w:val="Normal"/>
    <w:next w:val="Normal"/>
    <w:link w:val="IntenseQuoteChar"/>
    <w:uiPriority w:val="30"/>
    <w:qFormat/>
    <w:rsid w:val="00620A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AF2"/>
    <w:rPr>
      <w:i/>
      <w:iCs/>
      <w:color w:val="2F5496" w:themeColor="accent1" w:themeShade="BF"/>
    </w:rPr>
  </w:style>
  <w:style w:type="character" w:styleId="IntenseReference">
    <w:name w:val="Intense Reference"/>
    <w:basedOn w:val="DefaultParagraphFont"/>
    <w:uiPriority w:val="32"/>
    <w:qFormat/>
    <w:rsid w:val="00620AF2"/>
    <w:rPr>
      <w:b/>
      <w:bCs/>
      <w:smallCaps/>
      <w:color w:val="2F5496" w:themeColor="accent1" w:themeShade="BF"/>
      <w:spacing w:val="5"/>
    </w:rPr>
  </w:style>
  <w:style w:type="paragraph" w:styleId="NormalWeb">
    <w:name w:val="Normal (Web)"/>
    <w:basedOn w:val="Normal"/>
    <w:uiPriority w:val="99"/>
    <w:semiHidden/>
    <w:unhideWhenUsed/>
    <w:rsid w:val="002B3B35"/>
    <w:rPr>
      <w:rFonts w:ascii="Times New Roman" w:hAnsi="Times New Roman" w:cs="Times New Roman"/>
    </w:rPr>
  </w:style>
  <w:style w:type="paragraph" w:customStyle="1" w:styleId="Author">
    <w:name w:val="Author"/>
    <w:rsid w:val="00261CE1"/>
    <w:pPr>
      <w:spacing w:before="360" w:after="40" w:line="240" w:lineRule="auto"/>
      <w:jc w:val="center"/>
    </w:pPr>
    <w:rPr>
      <w:rFonts w:ascii="Times New Roman" w:eastAsia="SimSun" w:hAnsi="Times New Roman" w:cs="Times New Roman"/>
      <w:noProof/>
      <w:kern w:val="0"/>
      <w:sz w:val="22"/>
      <w:szCs w:val="22"/>
      <w14:ligatures w14:val="none"/>
    </w:rPr>
  </w:style>
  <w:style w:type="character" w:styleId="Hyperlink">
    <w:name w:val="Hyperlink"/>
    <w:basedOn w:val="DefaultParagraphFont"/>
    <w:uiPriority w:val="99"/>
    <w:unhideWhenUsed/>
    <w:rsid w:val="00264215"/>
    <w:rPr>
      <w:color w:val="0563C1" w:themeColor="hyperlink"/>
      <w:u w:val="single"/>
    </w:rPr>
  </w:style>
  <w:style w:type="character" w:styleId="UnresolvedMention">
    <w:name w:val="Unresolved Mention"/>
    <w:basedOn w:val="DefaultParagraphFont"/>
    <w:uiPriority w:val="99"/>
    <w:semiHidden/>
    <w:unhideWhenUsed/>
    <w:rsid w:val="00264215"/>
    <w:rPr>
      <w:color w:val="605E5C"/>
      <w:shd w:val="clear" w:color="auto" w:fill="E1DFDD"/>
    </w:rPr>
  </w:style>
  <w:style w:type="paragraph" w:styleId="Header">
    <w:name w:val="header"/>
    <w:basedOn w:val="Normal"/>
    <w:link w:val="HeaderChar"/>
    <w:uiPriority w:val="99"/>
    <w:unhideWhenUsed/>
    <w:rsid w:val="00AC2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A94"/>
  </w:style>
  <w:style w:type="paragraph" w:styleId="Footer">
    <w:name w:val="footer"/>
    <w:basedOn w:val="Normal"/>
    <w:link w:val="FooterChar"/>
    <w:uiPriority w:val="99"/>
    <w:unhideWhenUsed/>
    <w:rsid w:val="00AC2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5/3786334" TargetMode="External"/><Relationship Id="rId18" Type="http://schemas.openxmlformats.org/officeDocument/2006/relationships/hyperlink" Target="https://doi.org/10.1093/ckj/sfag004" TargetMode="External"/><Relationship Id="rId26" Type="http://schemas.openxmlformats.org/officeDocument/2006/relationships/hyperlink" Target="https://doi.org/10.1016/j.bspc.2023.105755" TargetMode="External"/><Relationship Id="rId39" Type="http://schemas.openxmlformats.org/officeDocument/2006/relationships/hyperlink" Target="https://doi.org/10.3390/biomedinformatics5030046" TargetMode="External"/><Relationship Id="rId21" Type="http://schemas.openxmlformats.org/officeDocument/2006/relationships/hyperlink" Target="https://doi.org/10.3390/biomedinformatics2030022" TargetMode="External"/><Relationship Id="rId34" Type="http://schemas.openxmlformats.org/officeDocument/2006/relationships/hyperlink" Target="https://doi.org/10.1007/s00521-020-05394-5" TargetMode="External"/><Relationship Id="rId42" Type="http://schemas.openxmlformats.org/officeDocument/2006/relationships/hyperlink" Target="https://doi.org/10.1007/s00521-024-10437-2" TargetMode="External"/><Relationship Id="rId47" Type="http://schemas.openxmlformats.org/officeDocument/2006/relationships/hyperlink" Target="https://doi.org/10.1049/ipr2.12897"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breast.2022.02.003" TargetMode="External"/><Relationship Id="rId29" Type="http://schemas.openxmlformats.org/officeDocument/2006/relationships/hyperlink" Target="https://doi.org/10.53540/tjer.vol19iss1pp41-53" TargetMode="External"/><Relationship Id="rId11" Type="http://schemas.openxmlformats.org/officeDocument/2006/relationships/image" Target="media/image4.png"/><Relationship Id="rId24" Type="http://schemas.openxmlformats.org/officeDocument/2006/relationships/hyperlink" Target="https://hal.science/hal-05550399" TargetMode="External"/><Relationship Id="rId32" Type="http://schemas.openxmlformats.org/officeDocument/2006/relationships/hyperlink" Target="https://doi.org/10.1148/ryai.220159" TargetMode="External"/><Relationship Id="rId37" Type="http://schemas.openxmlformats.org/officeDocument/2006/relationships/hyperlink" Target="https://doi.org/10.1186/s12880-024-01538-4" TargetMode="External"/><Relationship Id="rId40" Type="http://schemas.openxmlformats.org/officeDocument/2006/relationships/hyperlink" Target="https://doi.org/10.32604/cmc.2025.063726" TargetMode="External"/><Relationship Id="rId45" Type="http://schemas.openxmlformats.org/officeDocument/2006/relationships/hyperlink" Target="https://doi.org/10.1038/s41591-024-03113-4" TargetMode="External"/><Relationship Id="rId53"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image" Target="media/image3.png"/><Relationship Id="rId19" Type="http://schemas.openxmlformats.org/officeDocument/2006/relationships/hyperlink" Target="https://doi.org/10.1007/s44196-024-00593-7" TargetMode="External"/><Relationship Id="rId31" Type="http://schemas.openxmlformats.org/officeDocument/2006/relationships/hyperlink" Target="https://doi.org/10.1109/rbme.2024.3357877" TargetMode="External"/><Relationship Id="rId44" Type="http://schemas.openxmlformats.org/officeDocument/2006/relationships/hyperlink" Target="https://doi.org/10.32604/cmc.2023.041191"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2604/cmc.2025.065571" TargetMode="External"/><Relationship Id="rId22" Type="http://schemas.openxmlformats.org/officeDocument/2006/relationships/hyperlink" Target="https://doi.org/10.1016/j.imavis.2025.105708" TargetMode="External"/><Relationship Id="rId27" Type="http://schemas.openxmlformats.org/officeDocument/2006/relationships/hyperlink" Target="https://doi.org/10.3390/info14070410" TargetMode="External"/><Relationship Id="rId30" Type="http://schemas.openxmlformats.org/officeDocument/2006/relationships/hyperlink" Target="https://doi.org/10.1038/s41598-025-88459-6" TargetMode="External"/><Relationship Id="rId35" Type="http://schemas.openxmlformats.org/officeDocument/2006/relationships/hyperlink" Target="https://doi.org/10.1007/s10462-024-10984-z" TargetMode="External"/><Relationship Id="rId43" Type="http://schemas.openxmlformats.org/officeDocument/2006/relationships/hyperlink" Target="https://doi.org/10.1109/access.2024.3397667" TargetMode="External"/><Relationship Id="rId48" Type="http://schemas.openxmlformats.org/officeDocument/2006/relationships/hyperlink" Target="https://doi.org/10.1016/j.bspc.2021.103226"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s://doi.org/10.1016/j.eswa.2024.123569" TargetMode="External"/><Relationship Id="rId25" Type="http://schemas.openxmlformats.org/officeDocument/2006/relationships/hyperlink" Target="https://doi.org/10.22161/ijaers.1212.5" TargetMode="External"/><Relationship Id="rId33" Type="http://schemas.openxmlformats.org/officeDocument/2006/relationships/hyperlink" Target="https://doi.org/10.1016/j.bspc.2021.102825" TargetMode="External"/><Relationship Id="rId38" Type="http://schemas.openxmlformats.org/officeDocument/2006/relationships/hyperlink" Target="https://doi.org/10.3390/diagnostics15080995" TargetMode="External"/><Relationship Id="rId46" Type="http://schemas.openxmlformats.org/officeDocument/2006/relationships/hyperlink" Target="https://doi.org/10.1007/s11042-024-20146-6" TargetMode="External"/><Relationship Id="rId20" Type="http://schemas.openxmlformats.org/officeDocument/2006/relationships/hyperlink" Target="https://doi.org/10.1080/03772063.2022.2028584" TargetMode="External"/><Relationship Id="rId41" Type="http://schemas.openxmlformats.org/officeDocument/2006/relationships/hyperlink" Target="https://doi.org/10.1038/s41598-025-09554-2"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4311/nnw.2023.33.005" TargetMode="External"/><Relationship Id="rId23" Type="http://schemas.openxmlformats.org/officeDocument/2006/relationships/hyperlink" Target="https://doi.org/10.1109/access.2024.3524203" TargetMode="External"/><Relationship Id="rId28" Type="http://schemas.openxmlformats.org/officeDocument/2006/relationships/hyperlink" Target="https://doi.org/10.1109/access.2023.3304242" TargetMode="External"/><Relationship Id="rId36" Type="http://schemas.openxmlformats.org/officeDocument/2006/relationships/hyperlink" Target="https://doi.org/10.1136/bmj.n71"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CD0E8-2B77-416B-B9B5-10DADE5E9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22</Pages>
  <Words>6632</Words>
  <Characters>37804</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 IDRIS ISMA'IL</dc:creator>
  <cp:keywords/>
  <dc:description/>
  <cp:lastModifiedBy>SDI 1084</cp:lastModifiedBy>
  <cp:revision>10</cp:revision>
  <dcterms:created xsi:type="dcterms:W3CDTF">2026-04-12T09:43:00Z</dcterms:created>
  <dcterms:modified xsi:type="dcterms:W3CDTF">2026-04-13T12:16:00Z</dcterms:modified>
</cp:coreProperties>
</file>